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97D536" w14:textId="27D07C0A" w:rsidR="005F6240" w:rsidRPr="009B4A25" w:rsidRDefault="00B71844" w:rsidP="00B71844">
      <w:pPr>
        <w:spacing w:after="120" w:line="240" w:lineRule="auto"/>
        <w:contextualSpacing/>
        <w:jc w:val="center"/>
        <w:rPr>
          <w:rFonts w:eastAsia="Times New Roman" w:cs="Times New Roman"/>
          <w:b/>
          <w:bCs/>
          <w:color w:val="000000" w:themeColor="text1"/>
          <w:sz w:val="24"/>
          <w:szCs w:val="24"/>
          <w:lang w:eastAsia="lv-LV"/>
        </w:rPr>
      </w:pPr>
      <w:r w:rsidRPr="009B4A25">
        <w:rPr>
          <w:rFonts w:eastAsia="Times New Roman" w:cs="Times New Roman"/>
          <w:b/>
          <w:bCs/>
          <w:color w:val="000000" w:themeColor="text1"/>
          <w:szCs w:val="28"/>
          <w:lang w:eastAsia="lv-LV"/>
        </w:rPr>
        <w:t>Ministru kabineta noteikumu projekt</w:t>
      </w:r>
      <w:r w:rsidR="00A77FA1" w:rsidRPr="009B4A25">
        <w:rPr>
          <w:rFonts w:eastAsia="Times New Roman" w:cs="Times New Roman"/>
          <w:b/>
          <w:bCs/>
          <w:color w:val="000000" w:themeColor="text1"/>
          <w:szCs w:val="28"/>
          <w:lang w:eastAsia="lv-LV"/>
        </w:rPr>
        <w:t xml:space="preserve">a </w:t>
      </w:r>
      <w:r w:rsidRPr="009B4A25">
        <w:rPr>
          <w:rFonts w:eastAsia="Times New Roman" w:cs="Times New Roman"/>
          <w:b/>
          <w:bCs/>
          <w:color w:val="000000" w:themeColor="text1"/>
          <w:szCs w:val="28"/>
          <w:lang w:eastAsia="lv-LV"/>
        </w:rPr>
        <w:t>“Kārtība, kādā iestādes ievieto informāciju internetā” sākotnējās ietekmes novērtējuma ziņojums (anotācija)</w:t>
      </w:r>
    </w:p>
    <w:tbl>
      <w:tblPr>
        <w:tblStyle w:val="Reatabula"/>
        <w:tblW w:w="5000" w:type="pct"/>
        <w:tblLook w:val="04A0" w:firstRow="1" w:lastRow="0" w:firstColumn="1" w:lastColumn="0" w:noHBand="0" w:noVBand="1"/>
      </w:tblPr>
      <w:tblGrid>
        <w:gridCol w:w="2689"/>
        <w:gridCol w:w="6372"/>
      </w:tblGrid>
      <w:tr w:rsidR="00043E45" w:rsidRPr="009B4A25" w14:paraId="1897D538" w14:textId="77777777">
        <w:tc>
          <w:tcPr>
            <w:tcW w:w="5000" w:type="pct"/>
            <w:gridSpan w:val="2"/>
            <w:hideMark/>
          </w:tcPr>
          <w:p w14:paraId="1897D537" w14:textId="77777777" w:rsidR="00B93D13" w:rsidRPr="009B4A25" w:rsidRDefault="00943CCD" w:rsidP="00283D64">
            <w:pPr>
              <w:spacing w:after="120"/>
              <w:jc w:val="center"/>
              <w:rPr>
                <w:rFonts w:eastAsia="Times New Roman" w:cs="Times New Roman"/>
                <w:b/>
                <w:bCs/>
                <w:iCs/>
                <w:color w:val="000000" w:themeColor="text1"/>
                <w:sz w:val="24"/>
                <w:szCs w:val="24"/>
                <w:lang w:eastAsia="lv-LV"/>
              </w:rPr>
            </w:pPr>
            <w:r w:rsidRPr="009B4A25">
              <w:rPr>
                <w:rFonts w:eastAsia="Times New Roman" w:cs="Times New Roman"/>
                <w:b/>
                <w:bCs/>
                <w:color w:val="000000" w:themeColor="text1"/>
                <w:sz w:val="24"/>
                <w:szCs w:val="24"/>
                <w:lang w:eastAsia="lv-LV"/>
              </w:rPr>
              <w:t>Tiesību akta projekta anotācijas kopsavilkums</w:t>
            </w:r>
          </w:p>
        </w:tc>
      </w:tr>
      <w:tr w:rsidR="00043E45" w:rsidRPr="009B4A25" w14:paraId="1897D53B" w14:textId="77777777" w:rsidTr="00FD2895">
        <w:trPr>
          <w:trHeight w:val="3302"/>
        </w:trPr>
        <w:tc>
          <w:tcPr>
            <w:tcW w:w="1484" w:type="pct"/>
            <w:hideMark/>
          </w:tcPr>
          <w:p w14:paraId="1897D539" w14:textId="77777777" w:rsidR="00B93D13" w:rsidRPr="009B4A25" w:rsidRDefault="00943CCD" w:rsidP="00283D64">
            <w:pPr>
              <w:spacing w:after="120"/>
              <w:rPr>
                <w:rFonts w:cs="Times New Roman"/>
                <w:color w:val="000000" w:themeColor="text1"/>
                <w:sz w:val="24"/>
                <w:szCs w:val="24"/>
              </w:rPr>
            </w:pPr>
            <w:r w:rsidRPr="009B4A25">
              <w:rPr>
                <w:rFonts w:cs="Times New Roman"/>
                <w:color w:val="000000" w:themeColor="text1"/>
                <w:sz w:val="24"/>
                <w:szCs w:val="24"/>
              </w:rPr>
              <w:t xml:space="preserve">Mērķis, risinājums un projekta spēkā stāšanās laiks </w:t>
            </w:r>
          </w:p>
        </w:tc>
        <w:tc>
          <w:tcPr>
            <w:tcW w:w="3516" w:type="pct"/>
            <w:shd w:val="clear" w:color="auto" w:fill="auto"/>
            <w:hideMark/>
          </w:tcPr>
          <w:p w14:paraId="1897D53A" w14:textId="533AF0BC" w:rsidR="00B93D13" w:rsidRPr="009B4A25" w:rsidRDefault="00B71844" w:rsidP="004D4940">
            <w:pPr>
              <w:spacing w:after="120"/>
              <w:jc w:val="both"/>
              <w:rPr>
                <w:rFonts w:cs="Times New Roman"/>
                <w:color w:val="000000" w:themeColor="text1"/>
                <w:sz w:val="24"/>
                <w:szCs w:val="24"/>
              </w:rPr>
            </w:pPr>
            <w:r w:rsidRPr="009B4A25">
              <w:rPr>
                <w:rFonts w:cs="Times New Roman"/>
                <w:color w:val="000000" w:themeColor="text1"/>
                <w:sz w:val="24"/>
                <w:szCs w:val="24"/>
              </w:rPr>
              <w:t xml:space="preserve">Ministru kabineta </w:t>
            </w:r>
            <w:r w:rsidRPr="009B4A25">
              <w:rPr>
                <w:rFonts w:cs="Times New Roman"/>
                <w:color w:val="000000" w:themeColor="text1"/>
                <w:sz w:val="24"/>
                <w:szCs w:val="24"/>
              </w:rPr>
              <w:t xml:space="preserve">noteikumu </w:t>
            </w:r>
            <w:r w:rsidR="004D4940" w:rsidRPr="009B4A25">
              <w:rPr>
                <w:rFonts w:cs="Times New Roman"/>
                <w:color w:val="000000" w:themeColor="text1"/>
                <w:sz w:val="24"/>
                <w:szCs w:val="24"/>
              </w:rPr>
              <w:t xml:space="preserve">projekta </w:t>
            </w:r>
            <w:r w:rsidRPr="009B4A25">
              <w:rPr>
                <w:rFonts w:cs="Times New Roman"/>
                <w:color w:val="000000" w:themeColor="text1"/>
                <w:sz w:val="24"/>
                <w:szCs w:val="24"/>
              </w:rPr>
              <w:t xml:space="preserve">“Kārtība, kādā iestādes ievieto informāciju internetā” </w:t>
            </w:r>
            <w:r w:rsidR="00943CCD" w:rsidRPr="009B4A25">
              <w:rPr>
                <w:rFonts w:cs="Times New Roman"/>
                <w:color w:val="000000" w:themeColor="text1"/>
                <w:sz w:val="24"/>
                <w:szCs w:val="24"/>
              </w:rPr>
              <w:t>(turpm</w:t>
            </w:r>
            <w:r w:rsidR="001D24F3" w:rsidRPr="009B4A25">
              <w:rPr>
                <w:rFonts w:cs="Times New Roman"/>
                <w:color w:val="000000" w:themeColor="text1"/>
                <w:sz w:val="24"/>
                <w:szCs w:val="24"/>
              </w:rPr>
              <w:t>āk </w:t>
            </w:r>
            <w:r w:rsidR="00906952" w:rsidRPr="009B4A25">
              <w:rPr>
                <w:rFonts w:cs="Times New Roman"/>
                <w:color w:val="000000" w:themeColor="text1"/>
                <w:sz w:val="24"/>
                <w:szCs w:val="24"/>
              </w:rPr>
              <w:t>–</w:t>
            </w:r>
            <w:r w:rsidR="001D24F3" w:rsidRPr="009B4A25">
              <w:rPr>
                <w:rFonts w:cs="Times New Roman"/>
                <w:color w:val="000000" w:themeColor="text1"/>
                <w:sz w:val="24"/>
                <w:szCs w:val="24"/>
              </w:rPr>
              <w:t> </w:t>
            </w:r>
            <w:r w:rsidR="00906952" w:rsidRPr="009B4A25">
              <w:rPr>
                <w:rFonts w:cs="Times New Roman"/>
                <w:color w:val="000000" w:themeColor="text1"/>
                <w:sz w:val="24"/>
                <w:szCs w:val="24"/>
              </w:rPr>
              <w:t>noteikumu projekts</w:t>
            </w:r>
            <w:r w:rsidR="00943CCD" w:rsidRPr="009B4A25">
              <w:rPr>
                <w:rFonts w:cs="Times New Roman"/>
                <w:color w:val="000000" w:themeColor="text1"/>
                <w:sz w:val="24"/>
                <w:szCs w:val="24"/>
              </w:rPr>
              <w:t>)</w:t>
            </w:r>
            <w:r w:rsidR="00363972" w:rsidRPr="009B4A25">
              <w:rPr>
                <w:rFonts w:cs="Times New Roman"/>
                <w:color w:val="000000" w:themeColor="text1"/>
                <w:sz w:val="24"/>
                <w:szCs w:val="24"/>
              </w:rPr>
              <w:t xml:space="preserve"> </w:t>
            </w:r>
            <w:r w:rsidR="00F36726" w:rsidRPr="009B4A25">
              <w:rPr>
                <w:rFonts w:cs="Times New Roman"/>
                <w:color w:val="000000" w:themeColor="text1"/>
                <w:sz w:val="24"/>
                <w:szCs w:val="24"/>
              </w:rPr>
              <w:t xml:space="preserve">mērķis ir sniegt valsts </w:t>
            </w:r>
            <w:r w:rsidR="00E647B1" w:rsidRPr="009B4A25">
              <w:rPr>
                <w:rFonts w:cs="Times New Roman"/>
                <w:color w:val="000000" w:themeColor="text1"/>
                <w:sz w:val="24"/>
                <w:szCs w:val="24"/>
              </w:rPr>
              <w:t xml:space="preserve">un pašvaldību </w:t>
            </w:r>
            <w:r w:rsidR="00F36726" w:rsidRPr="009B4A25">
              <w:rPr>
                <w:rFonts w:cs="Times New Roman"/>
                <w:color w:val="000000" w:themeColor="text1"/>
                <w:sz w:val="24"/>
                <w:szCs w:val="24"/>
              </w:rPr>
              <w:t xml:space="preserve">iestāžu informāciju tīmekļvietnēs </w:t>
            </w:r>
            <w:proofErr w:type="spellStart"/>
            <w:r w:rsidR="00A807CA" w:rsidRPr="009B4A25">
              <w:rPr>
                <w:rFonts w:cs="Times New Roman"/>
                <w:color w:val="000000" w:themeColor="text1"/>
                <w:sz w:val="24"/>
                <w:szCs w:val="24"/>
              </w:rPr>
              <w:t>lietotājorientētā</w:t>
            </w:r>
            <w:proofErr w:type="spellEnd"/>
            <w:r w:rsidR="00F36726" w:rsidRPr="009B4A25">
              <w:rPr>
                <w:rFonts w:cs="Times New Roman"/>
                <w:color w:val="000000" w:themeColor="text1"/>
                <w:sz w:val="24"/>
                <w:szCs w:val="24"/>
              </w:rPr>
              <w:t xml:space="preserve">, mūsdienu </w:t>
            </w:r>
            <w:r w:rsidR="00F36726" w:rsidRPr="009B4A25">
              <w:rPr>
                <w:rFonts w:cs="Times New Roman"/>
                <w:color w:val="000000" w:themeColor="text1"/>
                <w:sz w:val="24"/>
                <w:szCs w:val="24"/>
              </w:rPr>
              <w:t xml:space="preserve">prasībām atbilstošā, piekļūstamā </w:t>
            </w:r>
            <w:r w:rsidR="00377794" w:rsidRPr="009B4A25">
              <w:rPr>
                <w:rFonts w:cs="Times New Roman"/>
                <w:color w:val="000000" w:themeColor="text1"/>
                <w:sz w:val="24"/>
                <w:szCs w:val="24"/>
              </w:rPr>
              <w:t xml:space="preserve">veidā </w:t>
            </w:r>
            <w:r w:rsidR="00F36726" w:rsidRPr="009B4A25">
              <w:rPr>
                <w:rFonts w:cs="Times New Roman"/>
                <w:color w:val="000000" w:themeColor="text1"/>
                <w:sz w:val="24"/>
                <w:szCs w:val="24"/>
              </w:rPr>
              <w:t>personām ar invaliditāti, vecākiem cilvēkiem un citām lietotāju grupām</w:t>
            </w:r>
            <w:r w:rsidR="005F6240" w:rsidRPr="009B4A25">
              <w:rPr>
                <w:rFonts w:cs="Times New Roman"/>
                <w:color w:val="000000" w:themeColor="text1"/>
                <w:sz w:val="24"/>
                <w:szCs w:val="24"/>
              </w:rPr>
              <w:t xml:space="preserve"> </w:t>
            </w:r>
            <w:r w:rsidR="006001EE" w:rsidRPr="009B4A25">
              <w:rPr>
                <w:rFonts w:cs="Times New Roman"/>
                <w:color w:val="000000" w:themeColor="text1"/>
                <w:sz w:val="24"/>
                <w:szCs w:val="24"/>
              </w:rPr>
              <w:t xml:space="preserve">kā arī </w:t>
            </w:r>
            <w:r w:rsidR="005F6240" w:rsidRPr="009B4A25">
              <w:rPr>
                <w:rFonts w:cs="Times New Roman"/>
                <w:color w:val="000000" w:themeColor="text1"/>
                <w:sz w:val="24"/>
                <w:szCs w:val="24"/>
              </w:rPr>
              <w:t>pilnveidot uzraudzības kārtību,</w:t>
            </w:r>
            <w:r w:rsidR="00F36726" w:rsidRPr="009B4A25">
              <w:rPr>
                <w:rFonts w:cs="Times New Roman"/>
                <w:color w:val="000000" w:themeColor="text1"/>
                <w:sz w:val="24"/>
                <w:szCs w:val="24"/>
              </w:rPr>
              <w:t xml:space="preserve"> tā veidojot valsts pārvaldes informāciju pieejamāku un piekļūstamāku lietotājiem. </w:t>
            </w:r>
            <w:r w:rsidR="00FD196F" w:rsidRPr="009B4A25">
              <w:rPr>
                <w:rFonts w:cs="Times New Roman"/>
                <w:color w:val="000000" w:themeColor="text1"/>
                <w:sz w:val="24"/>
                <w:szCs w:val="24"/>
              </w:rPr>
              <w:t xml:space="preserve">Noteikumu projekts paredz noteikt kārtību, kādā darbosies Valsts un pašvaldību iestāžu tīmekļvietņu vienotā platforma </w:t>
            </w:r>
            <w:r w:rsidR="00CB17BD" w:rsidRPr="009B4A25">
              <w:rPr>
                <w:rFonts w:cs="Times New Roman"/>
                <w:color w:val="000000" w:themeColor="text1"/>
                <w:sz w:val="24"/>
                <w:szCs w:val="24"/>
              </w:rPr>
              <w:t>–</w:t>
            </w:r>
            <w:r w:rsidR="00FD196F" w:rsidRPr="009B4A25">
              <w:rPr>
                <w:rFonts w:cs="Times New Roman"/>
                <w:color w:val="000000" w:themeColor="text1"/>
                <w:sz w:val="24"/>
                <w:szCs w:val="24"/>
              </w:rPr>
              <w:t xml:space="preserve"> valsts informācijas sistēma, kas ir izveidota ar mērķi nodrošināt vienotu iestāžu tīmekļvietņu pārvaldību. </w:t>
            </w:r>
            <w:r w:rsidR="007243F4" w:rsidRPr="009B4A25">
              <w:rPr>
                <w:rFonts w:eastAsia="Times New Roman"/>
                <w:color w:val="000000" w:themeColor="text1"/>
                <w:sz w:val="24"/>
                <w:szCs w:val="24"/>
                <w:lang w:eastAsia="lv-LV"/>
              </w:rPr>
              <w:t xml:space="preserve">Noteikumu projekts stājas spēkā </w:t>
            </w:r>
            <w:r w:rsidR="007243F4" w:rsidRPr="009B4A25">
              <w:rPr>
                <w:rFonts w:cs="Times New Roman"/>
                <w:color w:val="000000" w:themeColor="text1"/>
                <w:sz w:val="24"/>
                <w:szCs w:val="24"/>
              </w:rPr>
              <w:t>Oficiālo publikāciju un tiesiskās informācijas likuma 7.</w:t>
            </w:r>
            <w:r w:rsidR="0091717E" w:rsidRPr="009B4A25">
              <w:rPr>
                <w:rFonts w:cs="Times New Roman"/>
                <w:color w:val="000000" w:themeColor="text1"/>
                <w:sz w:val="24"/>
                <w:szCs w:val="24"/>
              </w:rPr>
              <w:t> </w:t>
            </w:r>
            <w:r w:rsidR="007243F4" w:rsidRPr="009B4A25">
              <w:rPr>
                <w:rFonts w:cs="Times New Roman"/>
                <w:color w:val="000000" w:themeColor="text1"/>
                <w:sz w:val="24"/>
                <w:szCs w:val="24"/>
              </w:rPr>
              <w:t>panta</w:t>
            </w:r>
            <w:r w:rsidR="005F6240" w:rsidRPr="009B4A25">
              <w:rPr>
                <w:rFonts w:cs="Times New Roman"/>
                <w:color w:val="000000" w:themeColor="text1"/>
                <w:sz w:val="24"/>
                <w:szCs w:val="24"/>
              </w:rPr>
              <w:t xml:space="preserve"> otrajā daļā noteiktajā kārtībā</w:t>
            </w:r>
            <w:r w:rsidR="00F36726" w:rsidRPr="009B4A25">
              <w:rPr>
                <w:rFonts w:cs="Times New Roman"/>
                <w:color w:val="000000" w:themeColor="text1"/>
                <w:sz w:val="24"/>
                <w:szCs w:val="24"/>
              </w:rPr>
              <w:t>, savukārt</w:t>
            </w:r>
            <w:r w:rsidR="004D4940">
              <w:rPr>
                <w:rFonts w:cs="Times New Roman"/>
                <w:color w:val="000000" w:themeColor="text1"/>
                <w:sz w:val="24"/>
                <w:szCs w:val="24"/>
              </w:rPr>
              <w:t>,</w:t>
            </w:r>
            <w:r w:rsidR="00F36726" w:rsidRPr="009B4A25">
              <w:rPr>
                <w:rFonts w:cs="Times New Roman"/>
                <w:color w:val="000000" w:themeColor="text1"/>
                <w:sz w:val="24"/>
                <w:szCs w:val="24"/>
              </w:rPr>
              <w:t xml:space="preserve"> </w:t>
            </w:r>
            <w:r w:rsidR="0032654E" w:rsidRPr="009B4A25">
              <w:rPr>
                <w:rFonts w:cs="Times New Roman"/>
                <w:color w:val="000000" w:themeColor="text1"/>
                <w:sz w:val="24"/>
                <w:szCs w:val="24"/>
              </w:rPr>
              <w:t xml:space="preserve">noteikumu </w:t>
            </w:r>
            <w:r w:rsidR="00F36726" w:rsidRPr="009B4A25">
              <w:rPr>
                <w:rFonts w:cs="Times New Roman"/>
                <w:color w:val="000000" w:themeColor="text1"/>
                <w:sz w:val="24"/>
                <w:szCs w:val="24"/>
              </w:rPr>
              <w:t>projektā iekļautās piekļūstamības prasības stāsies spēkā pakāpeniski</w:t>
            </w:r>
            <w:r w:rsidR="005F6240" w:rsidRPr="009B4A25">
              <w:rPr>
                <w:rFonts w:cs="Times New Roman"/>
                <w:color w:val="000000" w:themeColor="text1"/>
                <w:sz w:val="24"/>
                <w:szCs w:val="24"/>
              </w:rPr>
              <w:t>.</w:t>
            </w:r>
          </w:p>
        </w:tc>
      </w:tr>
    </w:tbl>
    <w:p w14:paraId="1897D53C" w14:textId="77777777" w:rsidR="00B93D13" w:rsidRPr="009B4A25" w:rsidRDefault="00B93D13" w:rsidP="006714A6">
      <w:pPr>
        <w:spacing w:after="120" w:line="240" w:lineRule="auto"/>
        <w:rPr>
          <w:rFonts w:eastAsia="Times New Roman" w:cs="Times New Roman"/>
          <w:iCs/>
          <w:color w:val="000000" w:themeColor="text1"/>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Layout w:type="fixed"/>
        <w:tblCellMar>
          <w:top w:w="57" w:type="dxa"/>
          <w:left w:w="57" w:type="dxa"/>
          <w:bottom w:w="57" w:type="dxa"/>
          <w:right w:w="57" w:type="dxa"/>
        </w:tblCellMar>
        <w:tblLook w:val="04A0" w:firstRow="1" w:lastRow="0" w:firstColumn="1" w:lastColumn="0" w:noHBand="0" w:noVBand="1"/>
      </w:tblPr>
      <w:tblGrid>
        <w:gridCol w:w="560"/>
        <w:gridCol w:w="2267"/>
        <w:gridCol w:w="6228"/>
      </w:tblGrid>
      <w:tr w:rsidR="00043E45" w:rsidRPr="009B4A25" w14:paraId="1897D53E" w14:textId="77777777" w:rsidTr="006714A6">
        <w:trPr>
          <w:trHeight w:val="2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897D53D" w14:textId="77777777" w:rsidR="00B93D13" w:rsidRPr="009B4A25" w:rsidRDefault="00943CCD" w:rsidP="00283D64">
            <w:pPr>
              <w:spacing w:after="120" w:line="240" w:lineRule="auto"/>
              <w:jc w:val="center"/>
              <w:rPr>
                <w:rFonts w:eastAsia="Times New Roman" w:cs="Times New Roman"/>
                <w:b/>
                <w:bCs/>
                <w:color w:val="000000" w:themeColor="text1"/>
                <w:sz w:val="24"/>
                <w:szCs w:val="24"/>
                <w:lang w:eastAsia="lv-LV"/>
              </w:rPr>
            </w:pPr>
            <w:r w:rsidRPr="009B4A25">
              <w:rPr>
                <w:rFonts w:eastAsia="Times New Roman" w:cs="Times New Roman"/>
                <w:b/>
                <w:bCs/>
                <w:color w:val="000000" w:themeColor="text1"/>
                <w:sz w:val="24"/>
                <w:szCs w:val="24"/>
                <w:lang w:eastAsia="lv-LV"/>
              </w:rPr>
              <w:t>I.</w:t>
            </w:r>
            <w:r w:rsidR="00372775" w:rsidRPr="009B4A25">
              <w:rPr>
                <w:rFonts w:eastAsia="Times New Roman" w:cs="Times New Roman"/>
                <w:b/>
                <w:bCs/>
                <w:color w:val="000000" w:themeColor="text1"/>
                <w:sz w:val="24"/>
                <w:szCs w:val="24"/>
                <w:lang w:eastAsia="lv-LV"/>
              </w:rPr>
              <w:t> </w:t>
            </w:r>
            <w:r w:rsidRPr="009B4A25">
              <w:rPr>
                <w:rFonts w:eastAsia="Times New Roman" w:cs="Times New Roman"/>
                <w:b/>
                <w:bCs/>
                <w:color w:val="000000" w:themeColor="text1"/>
                <w:sz w:val="24"/>
                <w:szCs w:val="24"/>
                <w:lang w:eastAsia="lv-LV"/>
              </w:rPr>
              <w:t>Tiesību akta projekta izstrādes nepieciešamība</w:t>
            </w:r>
          </w:p>
        </w:tc>
      </w:tr>
      <w:tr w:rsidR="00043E45" w:rsidRPr="009B4A25" w14:paraId="1897D546" w14:textId="77777777" w:rsidTr="00320A8E">
        <w:trPr>
          <w:trHeight w:val="324"/>
        </w:trPr>
        <w:tc>
          <w:tcPr>
            <w:tcW w:w="309" w:type="pct"/>
            <w:tcBorders>
              <w:top w:val="outset" w:sz="6" w:space="0" w:color="414142"/>
              <w:left w:val="outset" w:sz="6" w:space="0" w:color="414142"/>
              <w:bottom w:val="outset" w:sz="6" w:space="0" w:color="414142"/>
              <w:right w:val="outset" w:sz="6" w:space="0" w:color="414142"/>
            </w:tcBorders>
            <w:hideMark/>
          </w:tcPr>
          <w:p w14:paraId="1897D53F" w14:textId="77777777" w:rsidR="00B93D13" w:rsidRPr="009B4A25" w:rsidRDefault="00943CCD" w:rsidP="00283D64">
            <w:pPr>
              <w:spacing w:after="120" w:line="240" w:lineRule="auto"/>
              <w:jc w:val="center"/>
              <w:rPr>
                <w:rFonts w:eastAsia="Times New Roman" w:cs="Times New Roman"/>
                <w:color w:val="000000" w:themeColor="text1"/>
                <w:sz w:val="24"/>
                <w:szCs w:val="24"/>
                <w:lang w:eastAsia="lv-LV"/>
              </w:rPr>
            </w:pPr>
            <w:r w:rsidRPr="009B4A25">
              <w:rPr>
                <w:rFonts w:eastAsia="Times New Roman" w:cs="Times New Roman"/>
                <w:color w:val="000000" w:themeColor="text1"/>
                <w:sz w:val="24"/>
                <w:szCs w:val="24"/>
                <w:lang w:eastAsia="lv-LV"/>
              </w:rPr>
              <w:t>1.</w:t>
            </w:r>
          </w:p>
        </w:tc>
        <w:tc>
          <w:tcPr>
            <w:tcW w:w="1252" w:type="pct"/>
            <w:tcBorders>
              <w:top w:val="outset" w:sz="6" w:space="0" w:color="414142"/>
              <w:left w:val="outset" w:sz="6" w:space="0" w:color="414142"/>
              <w:bottom w:val="outset" w:sz="6" w:space="0" w:color="414142"/>
              <w:right w:val="outset" w:sz="6" w:space="0" w:color="414142"/>
            </w:tcBorders>
            <w:hideMark/>
          </w:tcPr>
          <w:p w14:paraId="1897D540" w14:textId="77777777" w:rsidR="00B93D13" w:rsidRPr="009B4A25" w:rsidRDefault="00943CCD" w:rsidP="00283D64">
            <w:pPr>
              <w:spacing w:after="120" w:line="240" w:lineRule="auto"/>
              <w:rPr>
                <w:rFonts w:eastAsia="Times New Roman" w:cs="Times New Roman"/>
                <w:color w:val="000000" w:themeColor="text1"/>
                <w:sz w:val="24"/>
                <w:szCs w:val="24"/>
                <w:lang w:eastAsia="lv-LV"/>
              </w:rPr>
            </w:pPr>
            <w:r w:rsidRPr="009B4A25">
              <w:rPr>
                <w:rFonts w:eastAsia="Times New Roman" w:cs="Times New Roman"/>
                <w:color w:val="000000" w:themeColor="text1"/>
                <w:sz w:val="24"/>
                <w:szCs w:val="24"/>
                <w:lang w:eastAsia="lv-LV"/>
              </w:rPr>
              <w:t>Pamatojums</w:t>
            </w:r>
          </w:p>
        </w:tc>
        <w:tc>
          <w:tcPr>
            <w:tcW w:w="3439" w:type="pct"/>
            <w:tcBorders>
              <w:top w:val="outset" w:sz="6" w:space="0" w:color="414142"/>
              <w:left w:val="outset" w:sz="6" w:space="0" w:color="414142"/>
              <w:bottom w:val="outset" w:sz="6" w:space="0" w:color="414142"/>
              <w:right w:val="outset" w:sz="6" w:space="0" w:color="414142"/>
            </w:tcBorders>
            <w:hideMark/>
          </w:tcPr>
          <w:p w14:paraId="1897D541" w14:textId="77777777" w:rsidR="00B93D13" w:rsidRPr="009B4A25" w:rsidRDefault="00943CCD" w:rsidP="00D73443">
            <w:pPr>
              <w:spacing w:after="120" w:line="240" w:lineRule="auto"/>
              <w:jc w:val="both"/>
              <w:rPr>
                <w:rFonts w:eastAsia="Times New Roman" w:cs="Times New Roman"/>
                <w:bCs/>
                <w:color w:val="000000" w:themeColor="text1"/>
                <w:sz w:val="24"/>
                <w:szCs w:val="24"/>
                <w:lang w:eastAsia="lv-LV"/>
              </w:rPr>
            </w:pPr>
            <w:r w:rsidRPr="009B4A25">
              <w:rPr>
                <w:rFonts w:eastAsia="Times New Roman" w:cs="Times New Roman"/>
                <w:bCs/>
                <w:color w:val="000000" w:themeColor="text1"/>
                <w:sz w:val="24"/>
                <w:szCs w:val="24"/>
                <w:lang w:eastAsia="lv-LV"/>
              </w:rPr>
              <w:t>Informācijas atklātības likuma 10.</w:t>
            </w:r>
            <w:r w:rsidR="005660EC" w:rsidRPr="009B4A25">
              <w:rPr>
                <w:rFonts w:eastAsia="Times New Roman" w:cs="Times New Roman"/>
                <w:bCs/>
                <w:color w:val="000000" w:themeColor="text1"/>
                <w:sz w:val="24"/>
                <w:szCs w:val="24"/>
                <w:lang w:eastAsia="lv-LV"/>
              </w:rPr>
              <w:t> </w:t>
            </w:r>
            <w:r w:rsidRPr="009B4A25">
              <w:rPr>
                <w:rFonts w:eastAsia="Times New Roman" w:cs="Times New Roman"/>
                <w:bCs/>
                <w:color w:val="000000" w:themeColor="text1"/>
                <w:sz w:val="24"/>
                <w:szCs w:val="24"/>
                <w:lang w:eastAsia="lv-LV"/>
              </w:rPr>
              <w:t xml:space="preserve">panta </w:t>
            </w:r>
            <w:r w:rsidR="005660EC" w:rsidRPr="009B4A25">
              <w:rPr>
                <w:rFonts w:eastAsia="Times New Roman" w:cs="Times New Roman"/>
                <w:bCs/>
                <w:color w:val="000000" w:themeColor="text1"/>
                <w:sz w:val="24"/>
                <w:szCs w:val="24"/>
                <w:lang w:eastAsia="lv-LV"/>
              </w:rPr>
              <w:t>sestā</w:t>
            </w:r>
            <w:r w:rsidR="00061931" w:rsidRPr="009B4A25">
              <w:rPr>
                <w:rFonts w:eastAsia="Times New Roman" w:cs="Times New Roman"/>
                <w:bCs/>
                <w:color w:val="000000" w:themeColor="text1"/>
                <w:sz w:val="24"/>
                <w:szCs w:val="24"/>
                <w:lang w:eastAsia="lv-LV"/>
              </w:rPr>
              <w:t xml:space="preserve"> </w:t>
            </w:r>
            <w:r w:rsidRPr="009B4A25">
              <w:rPr>
                <w:rFonts w:eastAsia="Times New Roman" w:cs="Times New Roman"/>
                <w:bCs/>
                <w:color w:val="000000" w:themeColor="text1"/>
                <w:sz w:val="24"/>
                <w:szCs w:val="24"/>
                <w:lang w:eastAsia="lv-LV"/>
              </w:rPr>
              <w:t>daļa.</w:t>
            </w:r>
          </w:p>
          <w:p w14:paraId="1897D542" w14:textId="3339039E" w:rsidR="00B93D13" w:rsidRPr="009B4A25" w:rsidRDefault="00943CCD" w:rsidP="00D73443">
            <w:pPr>
              <w:spacing w:after="120" w:line="240" w:lineRule="auto"/>
              <w:jc w:val="both"/>
              <w:rPr>
                <w:rFonts w:cs="Times New Roman"/>
                <w:color w:val="000000" w:themeColor="text1"/>
                <w:sz w:val="24"/>
                <w:szCs w:val="24"/>
              </w:rPr>
            </w:pPr>
            <w:r w:rsidRPr="009B4A25">
              <w:rPr>
                <w:rFonts w:cs="Times New Roman"/>
                <w:color w:val="000000" w:themeColor="text1"/>
                <w:sz w:val="24"/>
                <w:szCs w:val="24"/>
              </w:rPr>
              <w:t>Eiropas Parlamenta un Padomes 2016.</w:t>
            </w:r>
            <w:r w:rsidR="005660EC" w:rsidRPr="009B4A25">
              <w:rPr>
                <w:rFonts w:cs="Times New Roman"/>
                <w:color w:val="000000" w:themeColor="text1"/>
                <w:sz w:val="24"/>
                <w:szCs w:val="24"/>
              </w:rPr>
              <w:t> </w:t>
            </w:r>
            <w:r w:rsidRPr="009B4A25">
              <w:rPr>
                <w:rFonts w:cs="Times New Roman"/>
                <w:color w:val="000000" w:themeColor="text1"/>
                <w:sz w:val="24"/>
                <w:szCs w:val="24"/>
              </w:rPr>
              <w:t>gada 26.</w:t>
            </w:r>
            <w:r w:rsidR="005660EC" w:rsidRPr="009B4A25">
              <w:rPr>
                <w:rFonts w:cs="Times New Roman"/>
                <w:color w:val="000000" w:themeColor="text1"/>
                <w:sz w:val="24"/>
                <w:szCs w:val="24"/>
              </w:rPr>
              <w:t> </w:t>
            </w:r>
            <w:r w:rsidRPr="009B4A25">
              <w:rPr>
                <w:rFonts w:cs="Times New Roman"/>
                <w:color w:val="000000" w:themeColor="text1"/>
                <w:sz w:val="24"/>
                <w:szCs w:val="24"/>
              </w:rPr>
              <w:t>oktobra Direktīva 2016/2102</w:t>
            </w:r>
            <w:r w:rsidR="0091717E" w:rsidRPr="009B4A25">
              <w:rPr>
                <w:rFonts w:cs="Times New Roman"/>
                <w:color w:val="000000" w:themeColor="text1"/>
                <w:sz w:val="24"/>
                <w:szCs w:val="24"/>
              </w:rPr>
              <w:t>/ES</w:t>
            </w:r>
            <w:r w:rsidRPr="009B4A25">
              <w:rPr>
                <w:rFonts w:cs="Times New Roman"/>
                <w:color w:val="000000" w:themeColor="text1"/>
                <w:sz w:val="24"/>
                <w:szCs w:val="24"/>
              </w:rPr>
              <w:t xml:space="preserve"> </w:t>
            </w:r>
            <w:r w:rsidRPr="009B4A25">
              <w:rPr>
                <w:rFonts w:cs="Times New Roman"/>
                <w:i/>
                <w:color w:val="000000" w:themeColor="text1"/>
                <w:sz w:val="24"/>
                <w:szCs w:val="24"/>
              </w:rPr>
              <w:t>par publiskā sektora struktūru tīmekļvietņu u</w:t>
            </w:r>
            <w:r w:rsidR="004A658D" w:rsidRPr="009B4A25">
              <w:rPr>
                <w:rFonts w:cs="Times New Roman"/>
                <w:i/>
                <w:color w:val="000000" w:themeColor="text1"/>
                <w:sz w:val="24"/>
                <w:szCs w:val="24"/>
              </w:rPr>
              <w:t>n mobilo lietotņu piekļūstamību</w:t>
            </w:r>
            <w:r w:rsidR="004A658D" w:rsidRPr="009B4A25">
              <w:rPr>
                <w:rFonts w:cs="Times New Roman"/>
                <w:color w:val="000000" w:themeColor="text1"/>
                <w:sz w:val="24"/>
                <w:szCs w:val="24"/>
              </w:rPr>
              <w:t xml:space="preserve"> (turpmāk – Direktīva 2016/2010)</w:t>
            </w:r>
            <w:r w:rsidR="00303220" w:rsidRPr="009B4A25">
              <w:rPr>
                <w:rFonts w:cs="Times New Roman"/>
                <w:color w:val="000000" w:themeColor="text1"/>
                <w:sz w:val="24"/>
                <w:szCs w:val="24"/>
              </w:rPr>
              <w:t>.</w:t>
            </w:r>
          </w:p>
          <w:p w14:paraId="1897D543" w14:textId="6747A430" w:rsidR="00B82158" w:rsidRPr="009B4A25" w:rsidRDefault="003B2B17" w:rsidP="00B82158">
            <w:pPr>
              <w:spacing w:after="120" w:line="240" w:lineRule="auto"/>
              <w:jc w:val="both"/>
              <w:rPr>
                <w:rFonts w:cs="Times New Roman"/>
                <w:color w:val="000000" w:themeColor="text1"/>
                <w:sz w:val="24"/>
                <w:szCs w:val="24"/>
              </w:rPr>
            </w:pPr>
            <w:r w:rsidRPr="009B4A25">
              <w:rPr>
                <w:rFonts w:cs="Times New Roman"/>
                <w:color w:val="000000" w:themeColor="text1"/>
                <w:sz w:val="24"/>
                <w:szCs w:val="24"/>
              </w:rPr>
              <w:t xml:space="preserve">Eiropas </w:t>
            </w:r>
            <w:r w:rsidR="00B82158" w:rsidRPr="009B4A25">
              <w:rPr>
                <w:rFonts w:cs="Times New Roman"/>
                <w:color w:val="000000" w:themeColor="text1"/>
                <w:sz w:val="24"/>
                <w:szCs w:val="24"/>
              </w:rPr>
              <w:t xml:space="preserve">Komisijas </w:t>
            </w:r>
            <w:r w:rsidRPr="009B4A25">
              <w:rPr>
                <w:rFonts w:cs="Times New Roman"/>
                <w:color w:val="000000" w:themeColor="text1"/>
                <w:sz w:val="24"/>
                <w:szCs w:val="24"/>
              </w:rPr>
              <w:t xml:space="preserve">(turpmāk </w:t>
            </w:r>
            <w:r w:rsidR="002D0D02">
              <w:rPr>
                <w:rFonts w:cs="Times New Roman"/>
                <w:color w:val="000000" w:themeColor="text1"/>
                <w:sz w:val="24"/>
                <w:szCs w:val="24"/>
              </w:rPr>
              <w:t>–</w:t>
            </w:r>
            <w:r w:rsidRPr="009B4A25">
              <w:rPr>
                <w:rFonts w:cs="Times New Roman"/>
                <w:color w:val="000000" w:themeColor="text1"/>
                <w:sz w:val="24"/>
                <w:szCs w:val="24"/>
              </w:rPr>
              <w:t xml:space="preserve"> Komisija) </w:t>
            </w:r>
            <w:r w:rsidR="00B82158" w:rsidRPr="009B4A25">
              <w:rPr>
                <w:rFonts w:cs="Times New Roman"/>
                <w:color w:val="000000" w:themeColor="text1"/>
                <w:sz w:val="24"/>
                <w:szCs w:val="24"/>
              </w:rPr>
              <w:t>2018. gada 11.</w:t>
            </w:r>
            <w:r w:rsidR="00303220" w:rsidRPr="009B4A25">
              <w:rPr>
                <w:rFonts w:cs="Times New Roman"/>
                <w:color w:val="000000" w:themeColor="text1"/>
                <w:sz w:val="24"/>
                <w:szCs w:val="24"/>
              </w:rPr>
              <w:t> </w:t>
            </w:r>
            <w:r w:rsidR="00B82158" w:rsidRPr="009B4A25">
              <w:rPr>
                <w:rFonts w:cs="Times New Roman"/>
                <w:color w:val="000000" w:themeColor="text1"/>
                <w:sz w:val="24"/>
                <w:szCs w:val="24"/>
              </w:rPr>
              <w:t xml:space="preserve">oktobra īstenošanas lēmums (ES) 2018/1524, </w:t>
            </w:r>
            <w:r w:rsidR="00B82158" w:rsidRPr="009B4A25">
              <w:rPr>
                <w:rFonts w:cs="Times New Roman"/>
                <w:i/>
                <w:color w:val="000000" w:themeColor="text1"/>
                <w:sz w:val="24"/>
                <w:szCs w:val="24"/>
              </w:rPr>
              <w:t>ar  ko  izveido  uzraudzības metodiku un  kārtību,  kādā  dalībvalstis  iesniedz ziņojumus saskaņā  ar Eiropas Parlamenta un  Padomes Direktīvu (ES)  2016/2102 par  publiskā sektora struktūru tīmekļvietņu un mobilo lietotņu piekļūstamību</w:t>
            </w:r>
            <w:r w:rsidR="009E2F96" w:rsidRPr="009B4A25">
              <w:rPr>
                <w:rFonts w:cs="Times New Roman"/>
                <w:color w:val="000000" w:themeColor="text1"/>
                <w:sz w:val="24"/>
                <w:szCs w:val="24"/>
              </w:rPr>
              <w:t xml:space="preserve"> </w:t>
            </w:r>
            <w:r w:rsidR="00172130" w:rsidRPr="009B4A25">
              <w:rPr>
                <w:rFonts w:cs="Times New Roman"/>
                <w:color w:val="000000" w:themeColor="text1"/>
                <w:sz w:val="24"/>
                <w:szCs w:val="24"/>
              </w:rPr>
              <w:t xml:space="preserve">(turpmāk – </w:t>
            </w:r>
            <w:r w:rsidR="004A658D" w:rsidRPr="009B4A25">
              <w:rPr>
                <w:rFonts w:cs="Times New Roman"/>
                <w:color w:val="000000" w:themeColor="text1"/>
                <w:sz w:val="24"/>
                <w:szCs w:val="24"/>
              </w:rPr>
              <w:t>Lēmums 2018/1524</w:t>
            </w:r>
            <w:r w:rsidR="00172130" w:rsidRPr="009B4A25">
              <w:rPr>
                <w:rFonts w:cs="Times New Roman"/>
                <w:color w:val="000000" w:themeColor="text1"/>
                <w:sz w:val="24"/>
                <w:szCs w:val="24"/>
              </w:rPr>
              <w:t>)</w:t>
            </w:r>
            <w:r w:rsidR="00D93754" w:rsidRPr="009B4A25">
              <w:rPr>
                <w:rFonts w:cs="Times New Roman"/>
                <w:color w:val="000000" w:themeColor="text1"/>
                <w:sz w:val="24"/>
                <w:szCs w:val="24"/>
              </w:rPr>
              <w:t>.</w:t>
            </w:r>
          </w:p>
          <w:p w14:paraId="1897D544" w14:textId="6B434B2A" w:rsidR="00B82158" w:rsidRPr="009B4A25" w:rsidRDefault="00B82158" w:rsidP="00B82158">
            <w:pPr>
              <w:spacing w:after="120" w:line="240" w:lineRule="auto"/>
              <w:jc w:val="both"/>
              <w:rPr>
                <w:rFonts w:cs="Times New Roman"/>
                <w:color w:val="000000" w:themeColor="text1"/>
                <w:sz w:val="24"/>
                <w:szCs w:val="24"/>
              </w:rPr>
            </w:pPr>
            <w:r w:rsidRPr="009B4A25">
              <w:rPr>
                <w:rFonts w:cs="Times New Roman"/>
                <w:color w:val="000000" w:themeColor="text1"/>
                <w:sz w:val="24"/>
                <w:szCs w:val="24"/>
              </w:rPr>
              <w:t>Komisijas 2018. gada 11.</w:t>
            </w:r>
            <w:r w:rsidR="00303220" w:rsidRPr="009B4A25">
              <w:rPr>
                <w:rFonts w:cs="Times New Roman"/>
                <w:color w:val="000000" w:themeColor="text1"/>
                <w:sz w:val="24"/>
                <w:szCs w:val="24"/>
              </w:rPr>
              <w:t> </w:t>
            </w:r>
            <w:r w:rsidRPr="009B4A25">
              <w:rPr>
                <w:rFonts w:cs="Times New Roman"/>
                <w:color w:val="000000" w:themeColor="text1"/>
                <w:sz w:val="24"/>
                <w:szCs w:val="24"/>
              </w:rPr>
              <w:t xml:space="preserve">oktobra īstenošanas lēmums (ES) 2018/1523, </w:t>
            </w:r>
            <w:r w:rsidRPr="009B4A25">
              <w:rPr>
                <w:rFonts w:cs="Times New Roman"/>
                <w:i/>
                <w:color w:val="000000" w:themeColor="text1"/>
                <w:sz w:val="24"/>
                <w:szCs w:val="24"/>
              </w:rPr>
              <w:t>ar ko izveido piekļūstamības paziņojuma paraugu saskaņā ar Eiropas Parlamenta un Padomes Direktīvu (ES) 2016/2102 par publiskā sektora struktūru tīmekļvietņu un mobilo lietotņu piekļūstamību</w:t>
            </w:r>
            <w:r w:rsidR="00172130" w:rsidRPr="009B4A25">
              <w:rPr>
                <w:rFonts w:cs="Times New Roman"/>
                <w:color w:val="000000" w:themeColor="text1"/>
                <w:sz w:val="24"/>
                <w:szCs w:val="24"/>
              </w:rPr>
              <w:t xml:space="preserve"> (turpmāk – </w:t>
            </w:r>
            <w:r w:rsidR="004A658D" w:rsidRPr="009B4A25">
              <w:rPr>
                <w:rFonts w:cs="Times New Roman"/>
                <w:color w:val="000000" w:themeColor="text1"/>
                <w:sz w:val="24"/>
                <w:szCs w:val="24"/>
              </w:rPr>
              <w:t>Lēmums 2018/1523</w:t>
            </w:r>
            <w:r w:rsidR="00172130" w:rsidRPr="009B4A25">
              <w:rPr>
                <w:rFonts w:cs="Times New Roman"/>
                <w:color w:val="000000" w:themeColor="text1"/>
                <w:sz w:val="24"/>
                <w:szCs w:val="24"/>
              </w:rPr>
              <w:t>)</w:t>
            </w:r>
            <w:r w:rsidR="00D93754" w:rsidRPr="009B4A25">
              <w:rPr>
                <w:rFonts w:cs="Times New Roman"/>
                <w:color w:val="000000" w:themeColor="text1"/>
                <w:sz w:val="24"/>
                <w:szCs w:val="24"/>
              </w:rPr>
              <w:t>.</w:t>
            </w:r>
          </w:p>
          <w:p w14:paraId="1897D545" w14:textId="33B98B4F" w:rsidR="009E2F96" w:rsidRPr="009B4A25" w:rsidRDefault="00B82158" w:rsidP="00B82158">
            <w:pPr>
              <w:spacing w:after="120" w:line="240" w:lineRule="auto"/>
              <w:jc w:val="both"/>
              <w:rPr>
                <w:rFonts w:cs="Times New Roman"/>
                <w:color w:val="000000" w:themeColor="text1"/>
                <w:sz w:val="24"/>
                <w:szCs w:val="24"/>
              </w:rPr>
            </w:pPr>
            <w:r w:rsidRPr="009B4A25">
              <w:rPr>
                <w:rFonts w:cs="Times New Roman"/>
                <w:color w:val="000000" w:themeColor="text1"/>
                <w:sz w:val="24"/>
                <w:szCs w:val="24"/>
              </w:rPr>
              <w:t xml:space="preserve">Komisijas </w:t>
            </w:r>
            <w:r w:rsidR="009E2F96" w:rsidRPr="009B4A25">
              <w:rPr>
                <w:rFonts w:cs="Times New Roman"/>
                <w:color w:val="000000" w:themeColor="text1"/>
                <w:sz w:val="24"/>
                <w:szCs w:val="24"/>
              </w:rPr>
              <w:t>2018. gada 2</w:t>
            </w:r>
            <w:r w:rsidRPr="009B4A25">
              <w:rPr>
                <w:rFonts w:cs="Times New Roman"/>
                <w:color w:val="000000" w:themeColor="text1"/>
                <w:sz w:val="24"/>
                <w:szCs w:val="24"/>
              </w:rPr>
              <w:t>0. decembra īstenošanas lēmums (ES) 2018/2048</w:t>
            </w:r>
            <w:r w:rsidRPr="009B4A25">
              <w:rPr>
                <w:rFonts w:cs="Times New Roman"/>
                <w:i/>
                <w:color w:val="000000" w:themeColor="text1"/>
                <w:sz w:val="24"/>
                <w:szCs w:val="24"/>
              </w:rPr>
              <w:t>,</w:t>
            </w:r>
            <w:r w:rsidR="009E2F96" w:rsidRPr="009B4A25">
              <w:rPr>
                <w:rFonts w:cs="Times New Roman"/>
                <w:i/>
                <w:color w:val="000000" w:themeColor="text1"/>
                <w:sz w:val="24"/>
                <w:szCs w:val="24"/>
              </w:rPr>
              <w:t xml:space="preserve"> par tīmekļvietņu un mobilo lietotņu saskaņoto standartu, kas izstrādāts Eiropas Parlamenta un Padomes Direktīvas (ES) 201</w:t>
            </w:r>
            <w:r w:rsidRPr="009B4A25">
              <w:rPr>
                <w:rFonts w:cs="Times New Roman"/>
                <w:i/>
                <w:color w:val="000000" w:themeColor="text1"/>
                <w:sz w:val="24"/>
                <w:szCs w:val="24"/>
              </w:rPr>
              <w:t>6/2102 īstenošanas vajadzībām</w:t>
            </w:r>
            <w:r w:rsidR="00172130" w:rsidRPr="009B4A25">
              <w:rPr>
                <w:rFonts w:cs="Times New Roman"/>
                <w:color w:val="000000" w:themeColor="text1"/>
                <w:sz w:val="24"/>
                <w:szCs w:val="24"/>
              </w:rPr>
              <w:t xml:space="preserve"> (turpmāk – </w:t>
            </w:r>
            <w:r w:rsidR="004A658D" w:rsidRPr="009B4A25">
              <w:rPr>
                <w:rFonts w:cs="Times New Roman"/>
                <w:color w:val="000000" w:themeColor="text1"/>
                <w:sz w:val="24"/>
                <w:szCs w:val="24"/>
              </w:rPr>
              <w:t>Lēmums 2018/2048</w:t>
            </w:r>
            <w:r w:rsidR="00172130" w:rsidRPr="009B4A25">
              <w:rPr>
                <w:rFonts w:cs="Times New Roman"/>
                <w:color w:val="000000" w:themeColor="text1"/>
                <w:sz w:val="24"/>
                <w:szCs w:val="24"/>
              </w:rPr>
              <w:t>)</w:t>
            </w:r>
            <w:r w:rsidR="00D93754" w:rsidRPr="009B4A25">
              <w:rPr>
                <w:rFonts w:cs="Times New Roman"/>
                <w:color w:val="000000" w:themeColor="text1"/>
                <w:sz w:val="24"/>
                <w:szCs w:val="24"/>
              </w:rPr>
              <w:t>.</w:t>
            </w:r>
          </w:p>
        </w:tc>
      </w:tr>
      <w:tr w:rsidR="006370E7" w:rsidRPr="009B4A25" w14:paraId="1897D58A" w14:textId="77777777" w:rsidTr="00320A8E">
        <w:trPr>
          <w:trHeight w:val="372"/>
        </w:trPr>
        <w:tc>
          <w:tcPr>
            <w:tcW w:w="309" w:type="pct"/>
            <w:tcBorders>
              <w:top w:val="outset" w:sz="6" w:space="0" w:color="414142"/>
              <w:left w:val="outset" w:sz="6" w:space="0" w:color="414142"/>
              <w:bottom w:val="outset" w:sz="6" w:space="0" w:color="414142"/>
              <w:right w:val="outset" w:sz="6" w:space="0" w:color="414142"/>
            </w:tcBorders>
            <w:hideMark/>
          </w:tcPr>
          <w:p w14:paraId="1897D547" w14:textId="77777777" w:rsidR="00B93D13" w:rsidRPr="009B4A25" w:rsidRDefault="00943CCD" w:rsidP="00283D64">
            <w:pPr>
              <w:spacing w:after="120" w:line="240" w:lineRule="auto"/>
              <w:jc w:val="center"/>
              <w:rPr>
                <w:rFonts w:eastAsia="Times New Roman" w:cs="Times New Roman"/>
                <w:color w:val="000000" w:themeColor="text1"/>
                <w:sz w:val="24"/>
                <w:szCs w:val="24"/>
                <w:lang w:eastAsia="lv-LV"/>
              </w:rPr>
            </w:pPr>
            <w:r w:rsidRPr="009B4A25">
              <w:rPr>
                <w:rFonts w:eastAsia="Times New Roman" w:cs="Times New Roman"/>
                <w:color w:val="000000" w:themeColor="text1"/>
                <w:sz w:val="24"/>
                <w:szCs w:val="24"/>
                <w:lang w:eastAsia="lv-LV"/>
              </w:rPr>
              <w:t>2.</w:t>
            </w:r>
          </w:p>
        </w:tc>
        <w:tc>
          <w:tcPr>
            <w:tcW w:w="1252" w:type="pct"/>
            <w:tcBorders>
              <w:top w:val="outset" w:sz="6" w:space="0" w:color="414142"/>
              <w:left w:val="outset" w:sz="6" w:space="0" w:color="414142"/>
              <w:bottom w:val="outset" w:sz="6" w:space="0" w:color="414142"/>
              <w:right w:val="outset" w:sz="6" w:space="0" w:color="414142"/>
            </w:tcBorders>
            <w:hideMark/>
          </w:tcPr>
          <w:p w14:paraId="1897D548" w14:textId="77777777" w:rsidR="00B93D13" w:rsidRPr="009B4A25" w:rsidRDefault="00943CCD" w:rsidP="00283D64">
            <w:pPr>
              <w:spacing w:after="120" w:line="240" w:lineRule="auto"/>
              <w:rPr>
                <w:rFonts w:eastAsia="Times New Roman" w:cs="Times New Roman"/>
                <w:color w:val="000000" w:themeColor="text1"/>
                <w:sz w:val="24"/>
                <w:szCs w:val="24"/>
                <w:lang w:eastAsia="lv-LV"/>
              </w:rPr>
            </w:pPr>
            <w:r w:rsidRPr="009B4A25">
              <w:rPr>
                <w:rFonts w:eastAsia="Times New Roman" w:cs="Times New Roman"/>
                <w:color w:val="000000" w:themeColor="text1"/>
                <w:sz w:val="24"/>
                <w:szCs w:val="24"/>
                <w:lang w:eastAsia="lv-LV"/>
              </w:rPr>
              <w:t xml:space="preserve">Pašreizējā situācija un problēmas, kuru risināšanai tiesību akta projekts izstrādāts, tiesiskā </w:t>
            </w:r>
            <w:r w:rsidRPr="009B4A25">
              <w:rPr>
                <w:rFonts w:eastAsia="Times New Roman" w:cs="Times New Roman"/>
                <w:color w:val="000000" w:themeColor="text1"/>
                <w:sz w:val="24"/>
                <w:szCs w:val="24"/>
                <w:lang w:eastAsia="lv-LV"/>
              </w:rPr>
              <w:lastRenderedPageBreak/>
              <w:t>regulējuma mērķis un būtība</w:t>
            </w:r>
          </w:p>
          <w:p w14:paraId="1897D549" w14:textId="77777777" w:rsidR="00B93D13" w:rsidRPr="009B4A25" w:rsidRDefault="00B93D13" w:rsidP="00283D64">
            <w:pPr>
              <w:spacing w:after="120" w:line="240" w:lineRule="auto"/>
              <w:rPr>
                <w:rFonts w:eastAsia="Times New Roman" w:cs="Times New Roman"/>
                <w:color w:val="000000" w:themeColor="text1"/>
                <w:sz w:val="24"/>
                <w:szCs w:val="24"/>
                <w:lang w:eastAsia="lv-LV"/>
              </w:rPr>
            </w:pPr>
          </w:p>
          <w:p w14:paraId="1897D54A" w14:textId="77777777" w:rsidR="00B93D13" w:rsidRPr="009B4A25" w:rsidRDefault="00B93D13" w:rsidP="00283D64">
            <w:pPr>
              <w:spacing w:after="120" w:line="240" w:lineRule="auto"/>
              <w:rPr>
                <w:rFonts w:eastAsia="Times New Roman" w:cs="Times New Roman"/>
                <w:color w:val="000000" w:themeColor="text1"/>
                <w:sz w:val="24"/>
                <w:szCs w:val="24"/>
                <w:lang w:eastAsia="lv-LV"/>
              </w:rPr>
            </w:pPr>
          </w:p>
          <w:p w14:paraId="1897D54B" w14:textId="77777777" w:rsidR="00B93D13" w:rsidRPr="009B4A25" w:rsidRDefault="00B93D13" w:rsidP="00283D64">
            <w:pPr>
              <w:spacing w:after="120" w:line="240" w:lineRule="auto"/>
              <w:rPr>
                <w:rFonts w:eastAsia="Times New Roman" w:cs="Times New Roman"/>
                <w:color w:val="000000" w:themeColor="text1"/>
                <w:sz w:val="24"/>
                <w:szCs w:val="24"/>
                <w:lang w:eastAsia="lv-LV"/>
              </w:rPr>
            </w:pPr>
          </w:p>
          <w:p w14:paraId="1897D54C" w14:textId="77777777" w:rsidR="00B93D13" w:rsidRPr="009B4A25" w:rsidRDefault="00B93D13" w:rsidP="00283D64">
            <w:pPr>
              <w:spacing w:after="120" w:line="240" w:lineRule="auto"/>
              <w:rPr>
                <w:rFonts w:eastAsia="Times New Roman" w:cs="Times New Roman"/>
                <w:color w:val="000000" w:themeColor="text1"/>
                <w:sz w:val="24"/>
                <w:szCs w:val="24"/>
                <w:lang w:eastAsia="lv-LV"/>
              </w:rPr>
            </w:pPr>
          </w:p>
          <w:p w14:paraId="1897D54D" w14:textId="77777777" w:rsidR="00B93D13" w:rsidRPr="009B4A25" w:rsidRDefault="00B93D13" w:rsidP="00283D64">
            <w:pPr>
              <w:spacing w:after="120" w:line="240" w:lineRule="auto"/>
              <w:rPr>
                <w:rFonts w:eastAsia="Times New Roman" w:cs="Times New Roman"/>
                <w:color w:val="000000" w:themeColor="text1"/>
                <w:sz w:val="24"/>
                <w:szCs w:val="24"/>
                <w:lang w:eastAsia="lv-LV"/>
              </w:rPr>
            </w:pPr>
          </w:p>
          <w:p w14:paraId="1897D54E" w14:textId="77777777" w:rsidR="00B93D13" w:rsidRPr="009B4A25" w:rsidRDefault="00B93D13" w:rsidP="00283D64">
            <w:pPr>
              <w:spacing w:after="120" w:line="240" w:lineRule="auto"/>
              <w:rPr>
                <w:rFonts w:eastAsia="Times New Roman" w:cs="Times New Roman"/>
                <w:color w:val="000000" w:themeColor="text1"/>
                <w:sz w:val="24"/>
                <w:szCs w:val="24"/>
                <w:lang w:eastAsia="lv-LV"/>
              </w:rPr>
            </w:pPr>
          </w:p>
          <w:p w14:paraId="1897D54F" w14:textId="77777777" w:rsidR="00B93D13" w:rsidRPr="009B4A25" w:rsidRDefault="00B93D13" w:rsidP="00283D64">
            <w:pPr>
              <w:spacing w:after="120" w:line="240" w:lineRule="auto"/>
              <w:rPr>
                <w:rFonts w:eastAsia="Times New Roman" w:cs="Times New Roman"/>
                <w:color w:val="000000" w:themeColor="text1"/>
                <w:sz w:val="24"/>
                <w:szCs w:val="24"/>
                <w:lang w:eastAsia="lv-LV"/>
              </w:rPr>
            </w:pPr>
          </w:p>
          <w:p w14:paraId="1897D550" w14:textId="77777777" w:rsidR="00B93D13" w:rsidRPr="009B4A25" w:rsidRDefault="00B93D13" w:rsidP="00283D64">
            <w:pPr>
              <w:spacing w:after="120" w:line="240" w:lineRule="auto"/>
              <w:rPr>
                <w:rFonts w:eastAsia="Times New Roman" w:cs="Times New Roman"/>
                <w:color w:val="000000" w:themeColor="text1"/>
                <w:sz w:val="24"/>
                <w:szCs w:val="24"/>
                <w:lang w:eastAsia="lv-LV"/>
              </w:rPr>
            </w:pPr>
          </w:p>
          <w:p w14:paraId="1897D551" w14:textId="77777777" w:rsidR="00B93D13" w:rsidRPr="009B4A25" w:rsidRDefault="00B93D13" w:rsidP="00283D64">
            <w:pPr>
              <w:spacing w:after="120" w:line="240" w:lineRule="auto"/>
              <w:rPr>
                <w:rFonts w:eastAsia="Times New Roman" w:cs="Times New Roman"/>
                <w:color w:val="000000" w:themeColor="text1"/>
                <w:sz w:val="24"/>
                <w:szCs w:val="24"/>
                <w:lang w:eastAsia="lv-LV"/>
              </w:rPr>
            </w:pPr>
          </w:p>
          <w:p w14:paraId="1897D552" w14:textId="77777777" w:rsidR="00B93D13" w:rsidRPr="009B4A25" w:rsidRDefault="00B93D13" w:rsidP="00283D64">
            <w:pPr>
              <w:spacing w:after="120" w:line="240" w:lineRule="auto"/>
              <w:jc w:val="right"/>
              <w:rPr>
                <w:rFonts w:eastAsia="Times New Roman" w:cs="Times New Roman"/>
                <w:color w:val="000000" w:themeColor="text1"/>
                <w:sz w:val="24"/>
                <w:szCs w:val="24"/>
                <w:lang w:eastAsia="lv-LV"/>
              </w:rPr>
            </w:pPr>
          </w:p>
          <w:p w14:paraId="1897D553" w14:textId="77777777" w:rsidR="00B93D13" w:rsidRPr="009B4A25" w:rsidRDefault="00B93D13" w:rsidP="00283D64">
            <w:pPr>
              <w:spacing w:after="120" w:line="240" w:lineRule="auto"/>
              <w:rPr>
                <w:rFonts w:eastAsia="Times New Roman" w:cs="Times New Roman"/>
                <w:color w:val="000000" w:themeColor="text1"/>
                <w:sz w:val="24"/>
                <w:szCs w:val="24"/>
                <w:lang w:eastAsia="lv-LV"/>
              </w:rPr>
            </w:pPr>
          </w:p>
          <w:p w14:paraId="1897D554" w14:textId="77777777" w:rsidR="00B93D13" w:rsidRPr="009B4A25" w:rsidRDefault="00B93D13" w:rsidP="00283D64">
            <w:pPr>
              <w:spacing w:after="120" w:line="240" w:lineRule="auto"/>
              <w:rPr>
                <w:rFonts w:eastAsia="Times New Roman" w:cs="Times New Roman"/>
                <w:color w:val="000000" w:themeColor="text1"/>
                <w:sz w:val="24"/>
                <w:szCs w:val="24"/>
                <w:lang w:eastAsia="lv-LV"/>
              </w:rPr>
            </w:pPr>
          </w:p>
          <w:p w14:paraId="1897D555" w14:textId="77777777" w:rsidR="00B93D13" w:rsidRPr="009B4A25" w:rsidRDefault="00B93D13" w:rsidP="00283D64">
            <w:pPr>
              <w:spacing w:after="120" w:line="240" w:lineRule="auto"/>
              <w:rPr>
                <w:rFonts w:eastAsia="Times New Roman" w:cs="Times New Roman"/>
                <w:color w:val="000000" w:themeColor="text1"/>
                <w:sz w:val="24"/>
                <w:szCs w:val="24"/>
                <w:lang w:eastAsia="lv-LV"/>
              </w:rPr>
            </w:pPr>
          </w:p>
          <w:p w14:paraId="1897D556" w14:textId="77777777" w:rsidR="00B93D13" w:rsidRPr="009B4A25" w:rsidRDefault="00B93D13" w:rsidP="00283D64">
            <w:pPr>
              <w:spacing w:after="120" w:line="240" w:lineRule="auto"/>
              <w:rPr>
                <w:rFonts w:eastAsia="Times New Roman" w:cs="Times New Roman"/>
                <w:color w:val="000000" w:themeColor="text1"/>
                <w:sz w:val="24"/>
                <w:szCs w:val="24"/>
                <w:lang w:eastAsia="lv-LV"/>
              </w:rPr>
            </w:pPr>
          </w:p>
          <w:p w14:paraId="1897D557" w14:textId="77777777" w:rsidR="00B93D13" w:rsidRPr="009B4A25" w:rsidRDefault="00B93D13" w:rsidP="00283D64">
            <w:pPr>
              <w:spacing w:after="120" w:line="240" w:lineRule="auto"/>
              <w:rPr>
                <w:rFonts w:eastAsia="Times New Roman" w:cs="Times New Roman"/>
                <w:color w:val="000000" w:themeColor="text1"/>
                <w:sz w:val="24"/>
                <w:szCs w:val="24"/>
                <w:lang w:eastAsia="lv-LV"/>
              </w:rPr>
            </w:pPr>
          </w:p>
          <w:p w14:paraId="1897D558" w14:textId="77777777" w:rsidR="00B93D13" w:rsidRPr="009B4A25" w:rsidRDefault="00B93D13" w:rsidP="00283D64">
            <w:pPr>
              <w:spacing w:after="120" w:line="240" w:lineRule="auto"/>
              <w:rPr>
                <w:rFonts w:eastAsia="Times New Roman" w:cs="Times New Roman"/>
                <w:color w:val="000000" w:themeColor="text1"/>
                <w:sz w:val="24"/>
                <w:szCs w:val="24"/>
                <w:lang w:eastAsia="lv-LV"/>
              </w:rPr>
            </w:pPr>
          </w:p>
          <w:p w14:paraId="1897D559" w14:textId="77777777" w:rsidR="0091717E" w:rsidRPr="009B4A25" w:rsidRDefault="0091717E" w:rsidP="00283D64">
            <w:pPr>
              <w:spacing w:after="120" w:line="240" w:lineRule="auto"/>
              <w:jc w:val="center"/>
              <w:rPr>
                <w:rFonts w:eastAsia="Times New Roman" w:cs="Times New Roman"/>
                <w:color w:val="000000" w:themeColor="text1"/>
                <w:sz w:val="24"/>
                <w:szCs w:val="24"/>
                <w:lang w:eastAsia="lv-LV"/>
              </w:rPr>
            </w:pPr>
          </w:p>
          <w:p w14:paraId="1897D55A" w14:textId="77777777" w:rsidR="0091717E" w:rsidRPr="009B4A25" w:rsidRDefault="0091717E" w:rsidP="00D73443">
            <w:pPr>
              <w:rPr>
                <w:rFonts w:eastAsia="Times New Roman" w:cs="Times New Roman"/>
                <w:color w:val="000000" w:themeColor="text1"/>
                <w:sz w:val="24"/>
                <w:szCs w:val="24"/>
                <w:lang w:eastAsia="lv-LV"/>
              </w:rPr>
            </w:pPr>
          </w:p>
          <w:p w14:paraId="1897D55B" w14:textId="77777777" w:rsidR="0091717E" w:rsidRPr="009B4A25" w:rsidRDefault="0091717E" w:rsidP="00D73443">
            <w:pPr>
              <w:rPr>
                <w:rFonts w:eastAsia="Times New Roman" w:cs="Times New Roman"/>
                <w:color w:val="000000" w:themeColor="text1"/>
                <w:sz w:val="24"/>
                <w:szCs w:val="24"/>
                <w:lang w:eastAsia="lv-LV"/>
              </w:rPr>
            </w:pPr>
          </w:p>
          <w:p w14:paraId="1897D55C" w14:textId="77777777" w:rsidR="0091717E" w:rsidRPr="009B4A25" w:rsidRDefault="0091717E" w:rsidP="00D73443">
            <w:pPr>
              <w:rPr>
                <w:rFonts w:eastAsia="Times New Roman" w:cs="Times New Roman"/>
                <w:color w:val="000000" w:themeColor="text1"/>
                <w:sz w:val="24"/>
                <w:szCs w:val="24"/>
                <w:lang w:eastAsia="lv-LV"/>
              </w:rPr>
            </w:pPr>
          </w:p>
          <w:p w14:paraId="1897D55D" w14:textId="77777777" w:rsidR="0091717E" w:rsidRPr="009B4A25" w:rsidRDefault="0091717E" w:rsidP="0091717E">
            <w:pPr>
              <w:rPr>
                <w:rFonts w:eastAsia="Times New Roman" w:cs="Times New Roman"/>
                <w:color w:val="000000" w:themeColor="text1"/>
                <w:sz w:val="24"/>
                <w:szCs w:val="24"/>
                <w:lang w:eastAsia="lv-LV"/>
              </w:rPr>
            </w:pPr>
          </w:p>
          <w:p w14:paraId="1897D55E" w14:textId="77777777" w:rsidR="00B93D13" w:rsidRPr="009B4A25" w:rsidRDefault="00B93D13" w:rsidP="00D73443">
            <w:pPr>
              <w:jc w:val="center"/>
              <w:rPr>
                <w:rFonts w:eastAsia="Times New Roman" w:cs="Times New Roman"/>
                <w:color w:val="000000" w:themeColor="text1"/>
                <w:sz w:val="24"/>
                <w:szCs w:val="24"/>
                <w:lang w:eastAsia="lv-LV"/>
              </w:rPr>
            </w:pPr>
          </w:p>
        </w:tc>
        <w:tc>
          <w:tcPr>
            <w:tcW w:w="3439" w:type="pct"/>
            <w:tcBorders>
              <w:top w:val="outset" w:sz="6" w:space="0" w:color="414142"/>
              <w:left w:val="outset" w:sz="6" w:space="0" w:color="414142"/>
              <w:bottom w:val="outset" w:sz="6" w:space="0" w:color="414142"/>
              <w:right w:val="outset" w:sz="6" w:space="0" w:color="414142"/>
            </w:tcBorders>
            <w:shd w:val="clear" w:color="auto" w:fill="auto"/>
            <w:hideMark/>
          </w:tcPr>
          <w:p w14:paraId="425B9C21" w14:textId="5F1769F6" w:rsidR="00177E33" w:rsidRPr="009B4A25" w:rsidRDefault="00177E33" w:rsidP="006B00E1">
            <w:pPr>
              <w:pStyle w:val="Sarakstarindkopa"/>
              <w:spacing w:after="120" w:line="240" w:lineRule="auto"/>
              <w:ind w:left="360" w:hanging="360"/>
              <w:jc w:val="both"/>
              <w:rPr>
                <w:rFonts w:cs="Times New Roman"/>
                <w:b/>
                <w:color w:val="000000" w:themeColor="text1"/>
                <w:sz w:val="24"/>
                <w:szCs w:val="24"/>
              </w:rPr>
            </w:pPr>
            <w:r w:rsidRPr="009B4A25">
              <w:rPr>
                <w:rFonts w:cs="Times New Roman"/>
                <w:b/>
                <w:color w:val="000000" w:themeColor="text1"/>
                <w:sz w:val="24"/>
                <w:szCs w:val="24"/>
              </w:rPr>
              <w:lastRenderedPageBreak/>
              <w:t>2.1.Noteikumu projekta tiesiskā regulējuma mērķis un būtība:</w:t>
            </w:r>
          </w:p>
          <w:p w14:paraId="614C2CB2" w14:textId="77777777" w:rsidR="00177E33" w:rsidRPr="009B4A25" w:rsidRDefault="00177E33" w:rsidP="004614CE">
            <w:pPr>
              <w:spacing w:after="120" w:line="240" w:lineRule="auto"/>
              <w:ind w:left="365" w:hanging="426"/>
              <w:jc w:val="both"/>
              <w:rPr>
                <w:rFonts w:cs="Times New Roman"/>
                <w:b/>
                <w:color w:val="000000" w:themeColor="text1"/>
                <w:sz w:val="24"/>
                <w:szCs w:val="24"/>
              </w:rPr>
            </w:pPr>
          </w:p>
          <w:p w14:paraId="1897D560" w14:textId="173235FD" w:rsidR="00B93D13" w:rsidRPr="009B4A25" w:rsidRDefault="004A658D" w:rsidP="001A1148">
            <w:pPr>
              <w:spacing w:after="120" w:line="240" w:lineRule="auto"/>
              <w:ind w:left="365"/>
              <w:jc w:val="both"/>
              <w:rPr>
                <w:rFonts w:cs="Times New Roman"/>
                <w:b/>
                <w:color w:val="000000" w:themeColor="text1"/>
                <w:sz w:val="24"/>
                <w:szCs w:val="24"/>
              </w:rPr>
            </w:pPr>
            <w:r w:rsidRPr="009B4A25">
              <w:rPr>
                <w:rFonts w:cs="Times New Roman"/>
                <w:bCs/>
                <w:color w:val="000000" w:themeColor="text1"/>
                <w:sz w:val="24"/>
                <w:szCs w:val="24"/>
              </w:rPr>
              <w:lastRenderedPageBreak/>
              <w:t>D</w:t>
            </w:r>
            <w:r w:rsidRPr="009B4A25">
              <w:rPr>
                <w:rFonts w:cs="Times New Roman"/>
                <w:color w:val="000000" w:themeColor="text1"/>
                <w:sz w:val="24"/>
                <w:szCs w:val="24"/>
              </w:rPr>
              <w:t xml:space="preserve">irektīvas </w:t>
            </w:r>
            <w:r w:rsidR="00D27C20" w:rsidRPr="009B4A25">
              <w:rPr>
                <w:rFonts w:cs="Times New Roman"/>
                <w:color w:val="000000" w:themeColor="text1"/>
                <w:sz w:val="24"/>
                <w:szCs w:val="24"/>
              </w:rPr>
              <w:t xml:space="preserve">2016/2010 transponēšanas termiņš </w:t>
            </w:r>
            <w:r w:rsidR="00E34296" w:rsidRPr="009B4A25">
              <w:rPr>
                <w:rFonts w:cs="Times New Roman"/>
                <w:color w:val="000000" w:themeColor="text1"/>
                <w:sz w:val="24"/>
                <w:szCs w:val="24"/>
              </w:rPr>
              <w:t>bija 2018.</w:t>
            </w:r>
            <w:r w:rsidR="00CB17BD" w:rsidRPr="009B4A25">
              <w:rPr>
                <w:rFonts w:cs="Times New Roman"/>
                <w:color w:val="000000" w:themeColor="text1"/>
                <w:sz w:val="24"/>
                <w:szCs w:val="24"/>
              </w:rPr>
              <w:t> </w:t>
            </w:r>
            <w:r w:rsidR="00E34296" w:rsidRPr="009B4A25">
              <w:rPr>
                <w:rFonts w:cs="Times New Roman"/>
                <w:color w:val="000000" w:themeColor="text1"/>
                <w:sz w:val="24"/>
                <w:szCs w:val="24"/>
              </w:rPr>
              <w:t>gada 23.</w:t>
            </w:r>
            <w:r w:rsidR="00303220" w:rsidRPr="009B4A25">
              <w:rPr>
                <w:rFonts w:cs="Times New Roman"/>
                <w:color w:val="000000" w:themeColor="text1"/>
                <w:sz w:val="24"/>
                <w:szCs w:val="24"/>
              </w:rPr>
              <w:t> </w:t>
            </w:r>
            <w:r w:rsidR="00E34296" w:rsidRPr="009B4A25">
              <w:rPr>
                <w:rFonts w:cs="Times New Roman"/>
                <w:color w:val="000000" w:themeColor="text1"/>
                <w:sz w:val="24"/>
                <w:szCs w:val="24"/>
              </w:rPr>
              <w:t>septembris.</w:t>
            </w:r>
            <w:r w:rsidR="00D27C20" w:rsidRPr="009B4A25">
              <w:rPr>
                <w:rFonts w:cs="Times New Roman"/>
                <w:color w:val="000000" w:themeColor="text1"/>
                <w:sz w:val="24"/>
                <w:szCs w:val="24"/>
              </w:rPr>
              <w:t xml:space="preserve"> </w:t>
            </w:r>
            <w:r w:rsidR="00E34296" w:rsidRPr="009B4A25">
              <w:rPr>
                <w:rFonts w:cs="Times New Roman"/>
                <w:color w:val="000000" w:themeColor="text1"/>
                <w:sz w:val="24"/>
                <w:szCs w:val="24"/>
              </w:rPr>
              <w:t>Ar Ministru kabineta 2018. gada 25.</w:t>
            </w:r>
            <w:r w:rsidR="00303220" w:rsidRPr="009B4A25">
              <w:rPr>
                <w:rFonts w:cs="Times New Roman"/>
                <w:color w:val="000000" w:themeColor="text1"/>
                <w:sz w:val="24"/>
                <w:szCs w:val="24"/>
              </w:rPr>
              <w:t> </w:t>
            </w:r>
            <w:r w:rsidR="00E34296" w:rsidRPr="009B4A25">
              <w:rPr>
                <w:rFonts w:cs="Times New Roman"/>
                <w:color w:val="000000" w:themeColor="text1"/>
                <w:sz w:val="24"/>
                <w:szCs w:val="24"/>
              </w:rPr>
              <w:t>septembra noteikumiem Nr. 116 “Kārtība, kādā iestādes ievieto informāciju internetā”</w:t>
            </w:r>
            <w:r w:rsidR="00D93754" w:rsidRPr="009B4A25">
              <w:rPr>
                <w:rFonts w:cs="Times New Roman"/>
                <w:color w:val="000000" w:themeColor="text1"/>
                <w:sz w:val="24"/>
                <w:szCs w:val="24"/>
              </w:rPr>
              <w:t xml:space="preserve"> </w:t>
            </w:r>
            <w:r w:rsidR="00E34296" w:rsidRPr="009B4A25">
              <w:rPr>
                <w:rFonts w:cs="Times New Roman"/>
                <w:color w:val="000000" w:themeColor="text1"/>
                <w:sz w:val="24"/>
                <w:szCs w:val="24"/>
              </w:rPr>
              <w:t>(turpmāk –</w:t>
            </w:r>
            <w:r w:rsidR="008F4783" w:rsidRPr="009B4A25">
              <w:rPr>
                <w:rFonts w:cs="Times New Roman"/>
                <w:color w:val="000000" w:themeColor="text1"/>
                <w:sz w:val="24"/>
                <w:szCs w:val="24"/>
              </w:rPr>
              <w:t xml:space="preserve"> </w:t>
            </w:r>
            <w:r w:rsidR="00E34296" w:rsidRPr="009B4A25">
              <w:rPr>
                <w:rFonts w:cs="Times New Roman"/>
                <w:color w:val="000000" w:themeColor="text1"/>
                <w:sz w:val="24"/>
                <w:szCs w:val="24"/>
              </w:rPr>
              <w:t>noteikumi Nr.</w:t>
            </w:r>
            <w:r w:rsidR="00A7798F" w:rsidRPr="009B4A25">
              <w:rPr>
                <w:rFonts w:cs="Times New Roman"/>
                <w:color w:val="000000" w:themeColor="text1"/>
                <w:sz w:val="24"/>
                <w:szCs w:val="24"/>
              </w:rPr>
              <w:t> </w:t>
            </w:r>
            <w:r w:rsidR="00E34296" w:rsidRPr="009B4A25">
              <w:rPr>
                <w:rFonts w:cs="Times New Roman"/>
                <w:color w:val="000000" w:themeColor="text1"/>
                <w:sz w:val="24"/>
                <w:szCs w:val="24"/>
              </w:rPr>
              <w:t>611) tika pārņemtas Direktīvas 2016/2010 prasības, taču atsevišķu Direktīvas 2016/201</w:t>
            </w:r>
            <w:r w:rsidR="00184D82" w:rsidRPr="009B4A25">
              <w:rPr>
                <w:rFonts w:cs="Times New Roman"/>
                <w:color w:val="000000" w:themeColor="text1"/>
                <w:sz w:val="24"/>
                <w:szCs w:val="24"/>
              </w:rPr>
              <w:t>0</w:t>
            </w:r>
            <w:r w:rsidR="00E34296" w:rsidRPr="009B4A25">
              <w:rPr>
                <w:rFonts w:cs="Times New Roman"/>
                <w:color w:val="000000" w:themeColor="text1"/>
                <w:sz w:val="24"/>
                <w:szCs w:val="24"/>
              </w:rPr>
              <w:t xml:space="preserve"> prasību ieviešanas akti, kas nosaka uzraudzības kārtību (Lēmums 2018/1524) un piekļūstamības paziņojuma publicēšanas kārtību (Lēmums 2018/1523) </w:t>
            </w:r>
            <w:r w:rsidR="00D93754" w:rsidRPr="009B4A25">
              <w:rPr>
                <w:rFonts w:cs="Times New Roman"/>
                <w:color w:val="000000" w:themeColor="text1"/>
                <w:sz w:val="24"/>
                <w:szCs w:val="24"/>
              </w:rPr>
              <w:t xml:space="preserve">Komisijā </w:t>
            </w:r>
            <w:r w:rsidR="00E34296" w:rsidRPr="009B4A25">
              <w:rPr>
                <w:rFonts w:cs="Times New Roman"/>
                <w:color w:val="000000" w:themeColor="text1"/>
                <w:sz w:val="24"/>
                <w:szCs w:val="24"/>
              </w:rPr>
              <w:t>tika pieņemti vēlāk, 2018. gada 11.</w:t>
            </w:r>
            <w:r w:rsidR="00303220" w:rsidRPr="009B4A25">
              <w:rPr>
                <w:rFonts w:cs="Times New Roman"/>
                <w:color w:val="000000" w:themeColor="text1"/>
                <w:sz w:val="24"/>
                <w:szCs w:val="24"/>
              </w:rPr>
              <w:t> </w:t>
            </w:r>
            <w:r w:rsidR="00E34296" w:rsidRPr="009B4A25">
              <w:rPr>
                <w:rFonts w:cs="Times New Roman"/>
                <w:color w:val="000000" w:themeColor="text1"/>
                <w:sz w:val="24"/>
                <w:szCs w:val="24"/>
              </w:rPr>
              <w:t>oktobrī.</w:t>
            </w:r>
          </w:p>
          <w:p w14:paraId="1897D561" w14:textId="25915B11" w:rsidR="00E34296" w:rsidRPr="009B4A25" w:rsidRDefault="001A1148" w:rsidP="00B8173B">
            <w:pPr>
              <w:spacing w:after="120" w:line="240" w:lineRule="auto"/>
              <w:ind w:left="368" w:hanging="368"/>
              <w:jc w:val="both"/>
              <w:rPr>
                <w:rFonts w:cs="Times New Roman"/>
                <w:color w:val="000000" w:themeColor="text1"/>
                <w:sz w:val="24"/>
                <w:szCs w:val="24"/>
              </w:rPr>
            </w:pPr>
            <w:r w:rsidRPr="009B4A25">
              <w:rPr>
                <w:rFonts w:cs="Times New Roman"/>
                <w:color w:val="000000" w:themeColor="text1"/>
                <w:sz w:val="24"/>
                <w:szCs w:val="24"/>
              </w:rPr>
              <w:t xml:space="preserve">      </w:t>
            </w:r>
            <w:r w:rsidR="00E34296" w:rsidRPr="009B4A25">
              <w:rPr>
                <w:rFonts w:cs="Times New Roman"/>
                <w:color w:val="000000" w:themeColor="text1"/>
                <w:sz w:val="24"/>
                <w:szCs w:val="24"/>
              </w:rPr>
              <w:t>2018. gada 20. decembrī stājās spēkā Lēmums 2018/2048, kas nosaka citu piemērojamā standarta versiju, jaunāku, piekļūstamības prasīb</w:t>
            </w:r>
            <w:r w:rsidR="00184D82" w:rsidRPr="009B4A25">
              <w:rPr>
                <w:rFonts w:cs="Times New Roman"/>
                <w:color w:val="000000" w:themeColor="text1"/>
                <w:sz w:val="24"/>
                <w:szCs w:val="24"/>
              </w:rPr>
              <w:t>u nodrošināšanai</w:t>
            </w:r>
            <w:r w:rsidR="00E34296" w:rsidRPr="009B4A25">
              <w:rPr>
                <w:rFonts w:cs="Times New Roman"/>
                <w:color w:val="000000" w:themeColor="text1"/>
                <w:sz w:val="24"/>
                <w:szCs w:val="24"/>
              </w:rPr>
              <w:t xml:space="preserve"> atbilstoši</w:t>
            </w:r>
            <w:r w:rsidR="00184D82" w:rsidRPr="009B4A25">
              <w:rPr>
                <w:rFonts w:cs="Times New Roman"/>
                <w:color w:val="000000" w:themeColor="text1"/>
                <w:sz w:val="24"/>
                <w:szCs w:val="24"/>
              </w:rPr>
              <w:t xml:space="preserve"> Direktīvas 2016/2010</w:t>
            </w:r>
            <w:r w:rsidR="00D12EC3" w:rsidRPr="009B4A25">
              <w:rPr>
                <w:rFonts w:cs="Times New Roman"/>
                <w:color w:val="000000" w:themeColor="text1"/>
                <w:sz w:val="24"/>
                <w:szCs w:val="24"/>
              </w:rPr>
              <w:t xml:space="preserve"> prasībām.</w:t>
            </w:r>
            <w:r w:rsidR="00184D82" w:rsidRPr="009B4A25">
              <w:rPr>
                <w:rFonts w:cs="Times New Roman"/>
                <w:color w:val="000000" w:themeColor="text1"/>
                <w:sz w:val="24"/>
                <w:szCs w:val="24"/>
              </w:rPr>
              <w:t xml:space="preserve"> </w:t>
            </w:r>
            <w:r w:rsidR="00E34296" w:rsidRPr="009B4A25">
              <w:rPr>
                <w:rFonts w:cs="Times New Roman"/>
                <w:color w:val="000000" w:themeColor="text1"/>
                <w:sz w:val="24"/>
                <w:szCs w:val="24"/>
              </w:rPr>
              <w:t xml:space="preserve"> </w:t>
            </w:r>
          </w:p>
          <w:p w14:paraId="1897D562" w14:textId="343B1BC4" w:rsidR="001479D8" w:rsidRPr="009B4A25" w:rsidRDefault="001A1148" w:rsidP="00B8173B">
            <w:pPr>
              <w:autoSpaceDE w:val="0"/>
              <w:autoSpaceDN w:val="0"/>
              <w:adjustRightInd w:val="0"/>
              <w:spacing w:after="0" w:line="240" w:lineRule="auto"/>
              <w:ind w:left="369" w:hanging="369"/>
              <w:jc w:val="both"/>
              <w:rPr>
                <w:sz w:val="24"/>
                <w:szCs w:val="24"/>
              </w:rPr>
            </w:pPr>
            <w:r w:rsidRPr="009B4A25">
              <w:rPr>
                <w:sz w:val="24"/>
                <w:szCs w:val="24"/>
              </w:rPr>
              <w:t xml:space="preserve">      </w:t>
            </w:r>
            <w:r w:rsidR="0065048B" w:rsidRPr="009B4A25">
              <w:rPr>
                <w:sz w:val="24"/>
                <w:szCs w:val="24"/>
              </w:rPr>
              <w:t xml:space="preserve">Ministru kabineta 2018. gada 25. septembra sēdes protokola Nr. 44 38.§ </w:t>
            </w:r>
            <w:r w:rsidR="001479D8" w:rsidRPr="009B4A25">
              <w:rPr>
                <w:sz w:val="24"/>
                <w:szCs w:val="24"/>
              </w:rPr>
              <w:t>noteikti</w:t>
            </w:r>
            <w:r w:rsidR="00062E10" w:rsidRPr="009B4A25">
              <w:rPr>
                <w:sz w:val="24"/>
                <w:szCs w:val="24"/>
              </w:rPr>
              <w:t xml:space="preserve"> </w:t>
            </w:r>
            <w:r w:rsidR="00D93754" w:rsidRPr="009B4A25">
              <w:rPr>
                <w:sz w:val="24"/>
                <w:szCs w:val="24"/>
              </w:rPr>
              <w:t xml:space="preserve">šādi </w:t>
            </w:r>
            <w:r w:rsidR="0065048B" w:rsidRPr="009B4A25">
              <w:rPr>
                <w:sz w:val="24"/>
                <w:szCs w:val="24"/>
              </w:rPr>
              <w:t>uzdevu</w:t>
            </w:r>
            <w:r w:rsidR="001479D8" w:rsidRPr="009B4A25">
              <w:rPr>
                <w:sz w:val="24"/>
                <w:szCs w:val="24"/>
              </w:rPr>
              <w:t>mi Vides aizsardzības un reģionālās attīstības ministrij</w:t>
            </w:r>
            <w:r w:rsidR="00D93754" w:rsidRPr="009B4A25">
              <w:rPr>
                <w:sz w:val="24"/>
                <w:szCs w:val="24"/>
              </w:rPr>
              <w:t>ai</w:t>
            </w:r>
            <w:r w:rsidR="001479D8" w:rsidRPr="009B4A25">
              <w:rPr>
                <w:sz w:val="24"/>
                <w:szCs w:val="24"/>
              </w:rPr>
              <w:t xml:space="preserve"> (turpmāk –VARAM):</w:t>
            </w:r>
          </w:p>
          <w:p w14:paraId="1897D563" w14:textId="10639A4F" w:rsidR="0065048B" w:rsidRPr="009B4A25" w:rsidRDefault="00D93754" w:rsidP="00B8173B">
            <w:pPr>
              <w:pStyle w:val="Sarakstarindkopa"/>
              <w:numPr>
                <w:ilvl w:val="0"/>
                <w:numId w:val="26"/>
              </w:numPr>
              <w:autoSpaceDE w:val="0"/>
              <w:autoSpaceDN w:val="0"/>
              <w:adjustRightInd w:val="0"/>
              <w:spacing w:after="0" w:line="240" w:lineRule="auto"/>
              <w:ind w:left="790"/>
              <w:jc w:val="both"/>
              <w:rPr>
                <w:sz w:val="24"/>
                <w:szCs w:val="24"/>
              </w:rPr>
            </w:pPr>
            <w:r w:rsidRPr="009B4A25">
              <w:rPr>
                <w:sz w:val="24"/>
                <w:szCs w:val="24"/>
              </w:rPr>
              <w:t>“</w:t>
            </w:r>
            <w:r w:rsidR="006001EE" w:rsidRPr="009B4A25">
              <w:rPr>
                <w:sz w:val="24"/>
                <w:szCs w:val="24"/>
              </w:rPr>
              <w:t>[..]</w:t>
            </w:r>
            <w:r w:rsidR="0065048B" w:rsidRPr="009B4A25">
              <w:rPr>
                <w:sz w:val="24"/>
                <w:szCs w:val="24"/>
              </w:rPr>
              <w:t>3.4. līdz 2020. gada 23. jūnijam izveidot konsultatīvu padomi tīmekļvietņu lietotāju iesniegto iesniegumu izskatīšanai par piekļūstamības prasību nenodrošināšanu, noteikt padomes sastāvu un darbības pamatprincipus;</w:t>
            </w:r>
          </w:p>
          <w:p w14:paraId="1897D564" w14:textId="13829765" w:rsidR="0065048B" w:rsidRPr="009B4A25" w:rsidRDefault="0065048B" w:rsidP="00B8173B">
            <w:pPr>
              <w:pStyle w:val="Sarakstarindkopa"/>
              <w:numPr>
                <w:ilvl w:val="0"/>
                <w:numId w:val="26"/>
              </w:numPr>
              <w:autoSpaceDE w:val="0"/>
              <w:autoSpaceDN w:val="0"/>
              <w:adjustRightInd w:val="0"/>
              <w:spacing w:before="120" w:after="120" w:line="240" w:lineRule="auto"/>
              <w:ind w:left="790"/>
              <w:jc w:val="both"/>
              <w:rPr>
                <w:sz w:val="24"/>
                <w:szCs w:val="24"/>
              </w:rPr>
            </w:pPr>
            <w:r w:rsidRPr="009B4A25">
              <w:rPr>
                <w:sz w:val="24"/>
                <w:szCs w:val="24"/>
              </w:rPr>
              <w:t>3.5. organizēt starpinstitūciju darba grupu. Darba grupai līdz 2019. gada 31. decembrim sagatavot priekšlikumus par tiešās pārvaldes iestāžu un pašvaldību domēnu un darbinieku elektroniskā pasta adrešu lietošanas kārtību.</w:t>
            </w:r>
            <w:r w:rsidR="006001EE" w:rsidRPr="009B4A25">
              <w:rPr>
                <w:sz w:val="24"/>
                <w:szCs w:val="24"/>
              </w:rPr>
              <w:t xml:space="preserve"> [..]</w:t>
            </w:r>
            <w:r w:rsidR="00ED1804" w:rsidRPr="009B4A25">
              <w:rPr>
                <w:sz w:val="24"/>
                <w:szCs w:val="24"/>
              </w:rPr>
              <w:t>”</w:t>
            </w:r>
          </w:p>
          <w:p w14:paraId="13F6C673" w14:textId="6E4D3965" w:rsidR="00BA24D5" w:rsidRPr="009B4A25" w:rsidRDefault="001A1148" w:rsidP="006110F3">
            <w:pPr>
              <w:autoSpaceDE w:val="0"/>
              <w:autoSpaceDN w:val="0"/>
              <w:adjustRightInd w:val="0"/>
              <w:spacing w:before="120" w:after="120" w:line="240" w:lineRule="auto"/>
              <w:ind w:left="365" w:hanging="365"/>
              <w:jc w:val="both"/>
              <w:rPr>
                <w:sz w:val="24"/>
                <w:szCs w:val="24"/>
              </w:rPr>
            </w:pPr>
            <w:r w:rsidRPr="009B4A25">
              <w:rPr>
                <w:sz w:val="24"/>
                <w:szCs w:val="24"/>
              </w:rPr>
              <w:t xml:space="preserve">      </w:t>
            </w:r>
            <w:r w:rsidR="006110F3" w:rsidRPr="009B4A25">
              <w:rPr>
                <w:sz w:val="24"/>
                <w:szCs w:val="24"/>
              </w:rPr>
              <w:t>Valsts kanceleja īsteno projektu “Valsts un pašvaldību iestāžu tīmekļvietņu vienotā platforma”, kur</w:t>
            </w:r>
            <w:r w:rsidR="006B5A95" w:rsidRPr="009B4A25">
              <w:rPr>
                <w:sz w:val="24"/>
                <w:szCs w:val="24"/>
              </w:rPr>
              <w:t>š noslēgsies</w:t>
            </w:r>
            <w:r w:rsidR="00742363" w:rsidRPr="009B4A25">
              <w:rPr>
                <w:sz w:val="24"/>
                <w:szCs w:val="24"/>
              </w:rPr>
              <w:t xml:space="preserve"> 2021</w:t>
            </w:r>
            <w:r w:rsidR="006B5A95" w:rsidRPr="009B4A25">
              <w:rPr>
                <w:sz w:val="24"/>
                <w:szCs w:val="24"/>
              </w:rPr>
              <w:t>.</w:t>
            </w:r>
            <w:r w:rsidR="00A7798F" w:rsidRPr="009B4A25">
              <w:rPr>
                <w:sz w:val="24"/>
                <w:szCs w:val="24"/>
              </w:rPr>
              <w:t xml:space="preserve"> gada </w:t>
            </w:r>
            <w:r w:rsidR="009B2CEF" w:rsidRPr="009B4A25">
              <w:rPr>
                <w:sz w:val="24"/>
                <w:szCs w:val="24"/>
              </w:rPr>
              <w:t>4. janvārī</w:t>
            </w:r>
            <w:r w:rsidR="006B5A95" w:rsidRPr="009B4A25">
              <w:rPr>
                <w:sz w:val="24"/>
                <w:szCs w:val="24"/>
              </w:rPr>
              <w:t xml:space="preserve"> ar</w:t>
            </w:r>
            <w:r w:rsidR="00742363" w:rsidRPr="009B4A25">
              <w:rPr>
                <w:sz w:val="24"/>
                <w:szCs w:val="24"/>
              </w:rPr>
              <w:t xml:space="preserve"> 60 iestāžu tīmekļvietn</w:t>
            </w:r>
            <w:r w:rsidR="006B5A95" w:rsidRPr="009B4A25">
              <w:rPr>
                <w:sz w:val="24"/>
                <w:szCs w:val="24"/>
              </w:rPr>
              <w:t xml:space="preserve">ēm, kas tiks </w:t>
            </w:r>
            <w:r w:rsidR="009D6197" w:rsidRPr="009B4A25">
              <w:rPr>
                <w:sz w:val="24"/>
                <w:szCs w:val="24"/>
              </w:rPr>
              <w:t xml:space="preserve">pievienotas </w:t>
            </w:r>
            <w:r w:rsidR="00213924" w:rsidRPr="009B4A25">
              <w:rPr>
                <w:sz w:val="24"/>
                <w:szCs w:val="24"/>
              </w:rPr>
              <w:t>valsts un pašvaldību tīmekļvietņu vienotajai</w:t>
            </w:r>
            <w:r w:rsidR="009D6197" w:rsidRPr="009B4A25">
              <w:rPr>
                <w:sz w:val="24"/>
                <w:szCs w:val="24"/>
              </w:rPr>
              <w:t xml:space="preserve"> platformai</w:t>
            </w:r>
            <w:r w:rsidR="00213924" w:rsidRPr="009B4A25">
              <w:rPr>
                <w:sz w:val="24"/>
                <w:szCs w:val="24"/>
              </w:rPr>
              <w:t xml:space="preserve"> (turpmāk – TVP)</w:t>
            </w:r>
            <w:r w:rsidR="009D6197" w:rsidRPr="009B4A25">
              <w:rPr>
                <w:sz w:val="24"/>
                <w:szCs w:val="24"/>
              </w:rPr>
              <w:t xml:space="preserve"> un būs </w:t>
            </w:r>
            <w:r w:rsidR="006110F3" w:rsidRPr="009B4A25">
              <w:rPr>
                <w:sz w:val="24"/>
                <w:szCs w:val="24"/>
              </w:rPr>
              <w:t>atbilstoš</w:t>
            </w:r>
            <w:r w:rsidR="00C6663A" w:rsidRPr="009B4A25">
              <w:rPr>
                <w:sz w:val="24"/>
                <w:szCs w:val="24"/>
              </w:rPr>
              <w:t>as</w:t>
            </w:r>
            <w:r w:rsidR="006110F3" w:rsidRPr="009B4A25">
              <w:rPr>
                <w:sz w:val="24"/>
                <w:szCs w:val="24"/>
              </w:rPr>
              <w:t xml:space="preserve"> </w:t>
            </w:r>
            <w:r w:rsidR="00E24ED6" w:rsidRPr="009B4A25">
              <w:rPr>
                <w:rFonts w:cs="Times New Roman"/>
                <w:color w:val="000000" w:themeColor="text1"/>
                <w:sz w:val="24"/>
                <w:szCs w:val="24"/>
              </w:rPr>
              <w:t xml:space="preserve">Direktīvas 2016/2010 </w:t>
            </w:r>
            <w:r w:rsidR="006110F3" w:rsidRPr="009B4A25">
              <w:rPr>
                <w:sz w:val="24"/>
                <w:szCs w:val="24"/>
              </w:rPr>
              <w:t xml:space="preserve">prasībām. </w:t>
            </w:r>
            <w:r w:rsidR="00E24ED6" w:rsidRPr="009B4A25">
              <w:rPr>
                <w:sz w:val="24"/>
                <w:szCs w:val="24"/>
              </w:rPr>
              <w:t>Noteikumu projektā</w:t>
            </w:r>
            <w:r w:rsidR="00414C0B" w:rsidRPr="009B4A25">
              <w:rPr>
                <w:sz w:val="24"/>
                <w:szCs w:val="24"/>
              </w:rPr>
              <w:t xml:space="preserve"> </w:t>
            </w:r>
            <w:r w:rsidR="00251C33" w:rsidRPr="009B4A25">
              <w:rPr>
                <w:sz w:val="24"/>
                <w:szCs w:val="24"/>
              </w:rPr>
              <w:t>jānosaka</w:t>
            </w:r>
            <w:r w:rsidR="00831A51" w:rsidRPr="009B4A25">
              <w:rPr>
                <w:sz w:val="24"/>
                <w:szCs w:val="24"/>
              </w:rPr>
              <w:t xml:space="preserve"> kārtību, kādā darbosies </w:t>
            </w:r>
            <w:r w:rsidR="00483D13" w:rsidRPr="009B4A25">
              <w:rPr>
                <w:sz w:val="24"/>
                <w:szCs w:val="24"/>
              </w:rPr>
              <w:t>TVP</w:t>
            </w:r>
            <w:r w:rsidR="00414C0B" w:rsidRPr="009B4A25">
              <w:rPr>
                <w:sz w:val="24"/>
                <w:szCs w:val="24"/>
              </w:rPr>
              <w:t>, kas ir</w:t>
            </w:r>
            <w:r w:rsidR="00831A51" w:rsidRPr="009B4A25">
              <w:rPr>
                <w:sz w:val="24"/>
                <w:szCs w:val="24"/>
              </w:rPr>
              <w:t xml:space="preserve"> valsts informācijas sistēma, kas ir izveidota ar mērķi nodrošināt vienotu iestāžu tīmekļvietņu pārvaldību.</w:t>
            </w:r>
          </w:p>
          <w:p w14:paraId="292E83CF" w14:textId="239FCCE2" w:rsidR="00BA24D5" w:rsidRPr="009B4A25" w:rsidRDefault="001A1148" w:rsidP="00C4154E">
            <w:pPr>
              <w:autoSpaceDE w:val="0"/>
              <w:autoSpaceDN w:val="0"/>
              <w:adjustRightInd w:val="0"/>
              <w:spacing w:before="120" w:after="120" w:line="240" w:lineRule="auto"/>
              <w:ind w:left="430" w:hanging="430"/>
              <w:jc w:val="both"/>
              <w:rPr>
                <w:sz w:val="24"/>
                <w:szCs w:val="24"/>
              </w:rPr>
            </w:pPr>
            <w:r w:rsidRPr="009B4A25">
              <w:rPr>
                <w:sz w:val="24"/>
                <w:szCs w:val="24"/>
              </w:rPr>
              <w:t xml:space="preserve">      </w:t>
            </w:r>
            <w:r w:rsidR="00BA24D5" w:rsidRPr="009B4A25">
              <w:rPr>
                <w:sz w:val="24"/>
                <w:szCs w:val="24"/>
              </w:rPr>
              <w:t xml:space="preserve">Ņemot vērā minēto, nepieciešams veikt grozījumus noteikumos Nr. </w:t>
            </w:r>
            <w:r w:rsidR="00414C0B" w:rsidRPr="009B4A25">
              <w:rPr>
                <w:sz w:val="24"/>
                <w:szCs w:val="24"/>
              </w:rPr>
              <w:t>611</w:t>
            </w:r>
            <w:r w:rsidR="00BA24D5" w:rsidRPr="009B4A25">
              <w:rPr>
                <w:sz w:val="24"/>
                <w:szCs w:val="24"/>
              </w:rPr>
              <w:t xml:space="preserve">, taču, tā kā paredzamais grozījumu apjoms pārsniedz pusi no spēkā esošo noteikumu Nr. </w:t>
            </w:r>
            <w:r w:rsidR="00414C0B" w:rsidRPr="009B4A25">
              <w:rPr>
                <w:sz w:val="24"/>
                <w:szCs w:val="24"/>
              </w:rPr>
              <w:t>611</w:t>
            </w:r>
            <w:r w:rsidR="00BA24D5" w:rsidRPr="009B4A25">
              <w:rPr>
                <w:sz w:val="24"/>
                <w:szCs w:val="24"/>
              </w:rPr>
              <w:t xml:space="preserve"> apjoma, atbilstoši Ministru kabineta 2008. gada 3. februāra noteikumu Nr. 108 “Normatīvo aktu projektu sagatavošanas noteikumi” 140. punktam, sagatavots jauns Ministru kabineta noteikumu projekts.</w:t>
            </w:r>
          </w:p>
          <w:p w14:paraId="45F5EBB4" w14:textId="3B9BFE40" w:rsidR="005C20CD" w:rsidRPr="009B4A25" w:rsidRDefault="005C20CD" w:rsidP="00EE7242">
            <w:pPr>
              <w:pStyle w:val="Sarakstarindkopa"/>
              <w:numPr>
                <w:ilvl w:val="1"/>
                <w:numId w:val="4"/>
              </w:numPr>
              <w:tabs>
                <w:tab w:val="left" w:pos="510"/>
              </w:tabs>
              <w:spacing w:before="120" w:after="120" w:line="240" w:lineRule="auto"/>
              <w:contextualSpacing w:val="0"/>
              <w:jc w:val="both"/>
              <w:rPr>
                <w:rFonts w:cs="Times New Roman"/>
                <w:b/>
                <w:color w:val="000000" w:themeColor="text1"/>
                <w:sz w:val="24"/>
                <w:szCs w:val="24"/>
              </w:rPr>
            </w:pPr>
            <w:r w:rsidRPr="009B4A25">
              <w:rPr>
                <w:rFonts w:cs="Times New Roman"/>
                <w:b/>
                <w:color w:val="000000" w:themeColor="text1"/>
                <w:sz w:val="24"/>
                <w:szCs w:val="24"/>
              </w:rPr>
              <w:t>Noteikumu projekta tvērums</w:t>
            </w:r>
            <w:r w:rsidR="00E14083" w:rsidRPr="009B4A25">
              <w:rPr>
                <w:rFonts w:cs="Times New Roman"/>
                <w:b/>
                <w:color w:val="000000" w:themeColor="text1"/>
                <w:sz w:val="24"/>
                <w:szCs w:val="24"/>
              </w:rPr>
              <w:t xml:space="preserve"> un attiecināmība</w:t>
            </w:r>
          </w:p>
          <w:p w14:paraId="5EEDC086" w14:textId="7C4DEEA4" w:rsidR="00AC6CB4" w:rsidRPr="009B4A25" w:rsidRDefault="001A1148" w:rsidP="005C20CD">
            <w:pPr>
              <w:spacing w:after="120" w:line="240" w:lineRule="auto"/>
              <w:ind w:left="368" w:hanging="368"/>
              <w:jc w:val="both"/>
              <w:rPr>
                <w:rFonts w:cs="Times New Roman"/>
                <w:color w:val="000000" w:themeColor="text1"/>
                <w:sz w:val="24"/>
                <w:szCs w:val="24"/>
              </w:rPr>
            </w:pPr>
            <w:r w:rsidRPr="009B4A25">
              <w:rPr>
                <w:rFonts w:cs="Times New Roman"/>
                <w:color w:val="000000" w:themeColor="text1"/>
                <w:sz w:val="24"/>
                <w:szCs w:val="24"/>
              </w:rPr>
              <w:t xml:space="preserve">      </w:t>
            </w:r>
            <w:r w:rsidR="005C20CD" w:rsidRPr="009B4A25">
              <w:rPr>
                <w:rFonts w:cs="Times New Roman"/>
                <w:color w:val="000000" w:themeColor="text1"/>
                <w:sz w:val="24"/>
                <w:szCs w:val="24"/>
              </w:rPr>
              <w:t>Noteikumu projekta tvērums</w:t>
            </w:r>
            <w:r w:rsidR="00424E90" w:rsidRPr="009B4A25">
              <w:rPr>
                <w:rFonts w:cs="Times New Roman"/>
                <w:color w:val="000000" w:themeColor="text1"/>
                <w:sz w:val="24"/>
                <w:szCs w:val="24"/>
              </w:rPr>
              <w:t xml:space="preserve"> ir atbilstošs noteikumu Nr</w:t>
            </w:r>
            <w:r w:rsidR="00D2305C" w:rsidRPr="009B4A25">
              <w:rPr>
                <w:rFonts w:cs="Times New Roman"/>
                <w:color w:val="000000" w:themeColor="text1"/>
                <w:sz w:val="24"/>
                <w:szCs w:val="24"/>
              </w:rPr>
              <w:t>.</w:t>
            </w:r>
            <w:r w:rsidR="00483D13" w:rsidRPr="009B4A25">
              <w:rPr>
                <w:rFonts w:cs="Times New Roman"/>
                <w:color w:val="000000" w:themeColor="text1"/>
                <w:sz w:val="24"/>
                <w:szCs w:val="24"/>
              </w:rPr>
              <w:t> </w:t>
            </w:r>
            <w:r w:rsidR="00424E90" w:rsidRPr="009B4A25">
              <w:rPr>
                <w:rFonts w:cs="Times New Roman"/>
                <w:color w:val="000000" w:themeColor="text1"/>
                <w:sz w:val="24"/>
                <w:szCs w:val="24"/>
              </w:rPr>
              <w:t>611 tvērumam. Skaidrojumu par noteikumu projekta tvērumu</w:t>
            </w:r>
            <w:r w:rsidR="00D2305C" w:rsidRPr="009B4A25">
              <w:rPr>
                <w:rFonts w:cs="Times New Roman"/>
                <w:color w:val="000000" w:themeColor="text1"/>
                <w:sz w:val="24"/>
                <w:szCs w:val="24"/>
              </w:rPr>
              <w:t xml:space="preserve">, darbības jomu, </w:t>
            </w:r>
            <w:r w:rsidR="005A1548" w:rsidRPr="009B4A25">
              <w:rPr>
                <w:rFonts w:cs="Times New Roman"/>
                <w:color w:val="000000" w:themeColor="text1"/>
                <w:sz w:val="24"/>
                <w:szCs w:val="24"/>
              </w:rPr>
              <w:t xml:space="preserve">attiecināmību uz iestādēm, piekļūstamības prasību attiecināmību un terminus lūdzam skatīt </w:t>
            </w:r>
            <w:r w:rsidR="00AC6CB4" w:rsidRPr="009B4A25">
              <w:rPr>
                <w:rFonts w:cs="Times New Roman"/>
                <w:color w:val="000000" w:themeColor="text1"/>
                <w:sz w:val="24"/>
                <w:szCs w:val="24"/>
              </w:rPr>
              <w:t>noteikumu Nr</w:t>
            </w:r>
            <w:r w:rsidR="00B30317" w:rsidRPr="009B4A25">
              <w:rPr>
                <w:rFonts w:cs="Times New Roman"/>
                <w:color w:val="000000" w:themeColor="text1"/>
                <w:sz w:val="24"/>
                <w:szCs w:val="24"/>
              </w:rPr>
              <w:t>.</w:t>
            </w:r>
            <w:r w:rsidR="00AC6CB4" w:rsidRPr="009B4A25">
              <w:rPr>
                <w:rFonts w:cs="Times New Roman"/>
                <w:color w:val="000000" w:themeColor="text1"/>
                <w:sz w:val="24"/>
                <w:szCs w:val="24"/>
              </w:rPr>
              <w:t xml:space="preserve"> 611 anotācijas 2.2 – 2.6. apakšpunktos</w:t>
            </w:r>
            <w:r w:rsidR="00B30317" w:rsidRPr="009B4A25">
              <w:rPr>
                <w:rFonts w:cs="Times New Roman"/>
                <w:color w:val="000000" w:themeColor="text1"/>
                <w:sz w:val="24"/>
                <w:szCs w:val="24"/>
              </w:rPr>
              <w:t xml:space="preserve"> (</w:t>
            </w:r>
            <w:hyperlink r:id="rId21" w:history="1">
              <w:r w:rsidR="00B30317" w:rsidRPr="009B4A25">
                <w:rPr>
                  <w:rStyle w:val="Hipersaite"/>
                  <w:sz w:val="24"/>
                  <w:szCs w:val="24"/>
                </w:rPr>
                <w:t>https://likumi.lv/ta/id/301865-kartiba-kada-iestades-</w:t>
              </w:r>
              <w:r w:rsidR="00B30317" w:rsidRPr="009B4A25">
                <w:rPr>
                  <w:rStyle w:val="Hipersaite"/>
                  <w:sz w:val="24"/>
                  <w:szCs w:val="24"/>
                </w:rPr>
                <w:lastRenderedPageBreak/>
                <w:t>ievieto-informaciju-interneta</w:t>
              </w:r>
            </w:hyperlink>
            <w:r w:rsidR="00B30317" w:rsidRPr="009B4A25">
              <w:rPr>
                <w:sz w:val="24"/>
                <w:szCs w:val="24"/>
              </w:rPr>
              <w:t>)</w:t>
            </w:r>
            <w:r w:rsidR="00A323C0" w:rsidRPr="009B4A25">
              <w:rPr>
                <w:rFonts w:cs="Times New Roman"/>
                <w:color w:val="000000" w:themeColor="text1"/>
                <w:sz w:val="24"/>
                <w:szCs w:val="24"/>
              </w:rPr>
              <w:t>, kā arī noteikumu projekta sadaļu virsrakstos.</w:t>
            </w:r>
          </w:p>
          <w:p w14:paraId="5A9C2E8E" w14:textId="1E75086A" w:rsidR="005C20CD" w:rsidRPr="009B4A25" w:rsidRDefault="001A1148" w:rsidP="005C20CD">
            <w:pPr>
              <w:spacing w:after="120" w:line="240" w:lineRule="auto"/>
              <w:ind w:left="368" w:hanging="368"/>
              <w:jc w:val="both"/>
              <w:rPr>
                <w:rFonts w:cs="Times New Roman"/>
                <w:color w:val="000000" w:themeColor="text1"/>
                <w:sz w:val="22"/>
              </w:rPr>
            </w:pPr>
            <w:r w:rsidRPr="009B4A25">
              <w:rPr>
                <w:rFonts w:cs="Times New Roman"/>
                <w:color w:val="000000" w:themeColor="text1"/>
                <w:sz w:val="24"/>
                <w:szCs w:val="24"/>
              </w:rPr>
              <w:t xml:space="preserve">      </w:t>
            </w:r>
            <w:r w:rsidR="00324CB2" w:rsidRPr="009B4A25">
              <w:rPr>
                <w:rFonts w:cs="Times New Roman"/>
                <w:color w:val="000000" w:themeColor="text1"/>
                <w:sz w:val="24"/>
                <w:szCs w:val="24"/>
              </w:rPr>
              <w:t>Noteikumu projekta 1.</w:t>
            </w:r>
            <w:r w:rsidR="00612A9F" w:rsidRPr="009B4A25">
              <w:rPr>
                <w:rFonts w:cs="Times New Roman"/>
                <w:color w:val="000000" w:themeColor="text1"/>
                <w:sz w:val="24"/>
                <w:szCs w:val="24"/>
              </w:rPr>
              <w:t xml:space="preserve"> –</w:t>
            </w:r>
            <w:r w:rsidR="009C6647" w:rsidRPr="009B4A25">
              <w:rPr>
                <w:rFonts w:cs="Times New Roman"/>
                <w:color w:val="000000" w:themeColor="text1"/>
                <w:sz w:val="24"/>
                <w:szCs w:val="24"/>
              </w:rPr>
              <w:t xml:space="preserve"> 6., 8</w:t>
            </w:r>
            <w:r w:rsidR="00612A9F" w:rsidRPr="009B4A25">
              <w:rPr>
                <w:rFonts w:cs="Times New Roman"/>
                <w:color w:val="000000" w:themeColor="text1"/>
                <w:sz w:val="24"/>
                <w:szCs w:val="24"/>
              </w:rPr>
              <w:t>. –</w:t>
            </w:r>
            <w:r w:rsidR="00B64BAB" w:rsidRPr="009B4A25">
              <w:rPr>
                <w:rFonts w:cs="Times New Roman"/>
                <w:color w:val="000000" w:themeColor="text1"/>
                <w:sz w:val="24"/>
                <w:szCs w:val="24"/>
              </w:rPr>
              <w:t xml:space="preserve"> 12., 14. </w:t>
            </w:r>
            <w:r w:rsidR="00612A9F" w:rsidRPr="009B4A25">
              <w:rPr>
                <w:rFonts w:cs="Times New Roman"/>
                <w:color w:val="000000" w:themeColor="text1"/>
                <w:sz w:val="24"/>
                <w:szCs w:val="24"/>
              </w:rPr>
              <w:t>–</w:t>
            </w:r>
            <w:r w:rsidR="00B64BAB" w:rsidRPr="009B4A25">
              <w:rPr>
                <w:rFonts w:cs="Times New Roman"/>
                <w:color w:val="000000" w:themeColor="text1"/>
                <w:sz w:val="24"/>
                <w:szCs w:val="24"/>
              </w:rPr>
              <w:t xml:space="preserve"> 17., </w:t>
            </w:r>
            <w:r w:rsidR="00974CF9" w:rsidRPr="009B4A25">
              <w:rPr>
                <w:rFonts w:cs="Times New Roman"/>
                <w:color w:val="000000" w:themeColor="text1"/>
                <w:sz w:val="24"/>
                <w:szCs w:val="24"/>
              </w:rPr>
              <w:t xml:space="preserve">19., </w:t>
            </w:r>
            <w:r w:rsidR="00A92E77" w:rsidRPr="009B4A25">
              <w:rPr>
                <w:rFonts w:cs="Times New Roman"/>
                <w:color w:val="000000" w:themeColor="text1"/>
                <w:sz w:val="24"/>
                <w:szCs w:val="24"/>
              </w:rPr>
              <w:t>20 (izņemot</w:t>
            </w:r>
            <w:r w:rsidR="00D20181" w:rsidRPr="009B4A25">
              <w:rPr>
                <w:rFonts w:cs="Times New Roman"/>
                <w:color w:val="000000" w:themeColor="text1"/>
                <w:sz w:val="24"/>
                <w:szCs w:val="24"/>
              </w:rPr>
              <w:t xml:space="preserve"> 20.5.2.</w:t>
            </w:r>
            <w:r w:rsidR="002A5DB3" w:rsidRPr="009B4A25">
              <w:rPr>
                <w:rFonts w:cs="Times New Roman"/>
                <w:color w:val="000000" w:themeColor="text1"/>
                <w:sz w:val="24"/>
                <w:szCs w:val="24"/>
              </w:rPr>
              <w:t xml:space="preserve"> un 20.8.2.), </w:t>
            </w:r>
            <w:r w:rsidR="00EE2DEE" w:rsidRPr="009B4A25">
              <w:rPr>
                <w:rFonts w:cs="Times New Roman"/>
                <w:color w:val="000000" w:themeColor="text1"/>
                <w:sz w:val="24"/>
                <w:szCs w:val="24"/>
              </w:rPr>
              <w:t>21., 28</w:t>
            </w:r>
            <w:r w:rsidR="00612A9F" w:rsidRPr="009B4A25">
              <w:rPr>
                <w:rFonts w:cs="Times New Roman"/>
                <w:color w:val="000000" w:themeColor="text1"/>
                <w:sz w:val="24"/>
                <w:szCs w:val="24"/>
              </w:rPr>
              <w:t xml:space="preserve">. </w:t>
            </w:r>
            <w:r w:rsidR="005E2036" w:rsidRPr="009B4A25">
              <w:rPr>
                <w:rFonts w:cs="Times New Roman"/>
                <w:color w:val="000000" w:themeColor="text1"/>
                <w:sz w:val="24"/>
                <w:szCs w:val="24"/>
              </w:rPr>
              <w:t>–</w:t>
            </w:r>
            <w:r w:rsidR="00612A9F" w:rsidRPr="009B4A25">
              <w:rPr>
                <w:rFonts w:cs="Times New Roman"/>
                <w:color w:val="000000" w:themeColor="text1"/>
                <w:sz w:val="24"/>
                <w:szCs w:val="24"/>
              </w:rPr>
              <w:t xml:space="preserve"> 45</w:t>
            </w:r>
            <w:r w:rsidR="005E2036" w:rsidRPr="009B4A25">
              <w:rPr>
                <w:rFonts w:cs="Times New Roman"/>
                <w:color w:val="000000" w:themeColor="text1"/>
                <w:sz w:val="24"/>
                <w:szCs w:val="24"/>
              </w:rPr>
              <w:t>.</w:t>
            </w:r>
            <w:r w:rsidR="00BF25DA" w:rsidRPr="009B4A25">
              <w:rPr>
                <w:rFonts w:cs="Times New Roman"/>
                <w:color w:val="000000" w:themeColor="text1"/>
                <w:sz w:val="24"/>
                <w:szCs w:val="24"/>
              </w:rPr>
              <w:t>,</w:t>
            </w:r>
            <w:r w:rsidR="0054625A" w:rsidRPr="009B4A25">
              <w:rPr>
                <w:rFonts w:cs="Times New Roman"/>
                <w:color w:val="000000" w:themeColor="text1"/>
                <w:sz w:val="24"/>
                <w:szCs w:val="24"/>
              </w:rPr>
              <w:t xml:space="preserve"> </w:t>
            </w:r>
            <w:r w:rsidR="005E2036" w:rsidRPr="009B4A25">
              <w:rPr>
                <w:rFonts w:cs="Times New Roman"/>
                <w:color w:val="000000" w:themeColor="text1"/>
                <w:sz w:val="24"/>
                <w:szCs w:val="24"/>
              </w:rPr>
              <w:t>47.</w:t>
            </w:r>
            <w:r w:rsidR="00BF25DA" w:rsidRPr="009B4A25">
              <w:rPr>
                <w:rFonts w:cs="Times New Roman"/>
                <w:color w:val="000000" w:themeColor="text1"/>
                <w:sz w:val="24"/>
                <w:szCs w:val="24"/>
              </w:rPr>
              <w:t xml:space="preserve"> un 60</w:t>
            </w:r>
            <w:r w:rsidR="00216142" w:rsidRPr="009B4A25">
              <w:rPr>
                <w:rFonts w:cs="Times New Roman"/>
                <w:color w:val="000000" w:themeColor="text1"/>
                <w:sz w:val="24"/>
                <w:szCs w:val="24"/>
              </w:rPr>
              <w:t xml:space="preserve">. – 62.  </w:t>
            </w:r>
            <w:r w:rsidR="005E2036" w:rsidRPr="009B4A25">
              <w:rPr>
                <w:rFonts w:cs="Times New Roman"/>
                <w:color w:val="000000" w:themeColor="text1"/>
                <w:sz w:val="24"/>
                <w:szCs w:val="24"/>
              </w:rPr>
              <w:t xml:space="preserve"> </w:t>
            </w:r>
            <w:r w:rsidR="0054625A" w:rsidRPr="009B4A25">
              <w:rPr>
                <w:rFonts w:cs="Times New Roman"/>
                <w:color w:val="000000" w:themeColor="text1"/>
                <w:sz w:val="24"/>
                <w:szCs w:val="24"/>
              </w:rPr>
              <w:t>punkt</w:t>
            </w:r>
            <w:r w:rsidR="00503347" w:rsidRPr="009B4A25">
              <w:rPr>
                <w:rFonts w:cs="Times New Roman"/>
                <w:color w:val="000000" w:themeColor="text1"/>
                <w:sz w:val="24"/>
                <w:szCs w:val="24"/>
              </w:rPr>
              <w:t xml:space="preserve">os noteiktais nav mainīts (mainījusies numerācija). </w:t>
            </w:r>
            <w:r w:rsidR="00444B4D" w:rsidRPr="009B4A25">
              <w:rPr>
                <w:rFonts w:cs="Times New Roman"/>
                <w:color w:val="000000" w:themeColor="text1"/>
                <w:sz w:val="24"/>
                <w:szCs w:val="24"/>
              </w:rPr>
              <w:t>Pamatojumu</w:t>
            </w:r>
            <w:r w:rsidR="00503347" w:rsidRPr="009B4A25">
              <w:rPr>
                <w:rFonts w:cs="Times New Roman"/>
                <w:color w:val="000000" w:themeColor="text1"/>
                <w:sz w:val="24"/>
                <w:szCs w:val="24"/>
              </w:rPr>
              <w:t xml:space="preserve"> minētajiem </w:t>
            </w:r>
            <w:r w:rsidR="00F5715E" w:rsidRPr="009B4A25">
              <w:rPr>
                <w:rFonts w:cs="Times New Roman"/>
                <w:color w:val="000000" w:themeColor="text1"/>
                <w:sz w:val="24"/>
                <w:szCs w:val="24"/>
              </w:rPr>
              <w:t>noteikumu projekta punktiem</w:t>
            </w:r>
            <w:r w:rsidR="00B30317" w:rsidRPr="009B4A25">
              <w:rPr>
                <w:rFonts w:cs="Times New Roman"/>
                <w:color w:val="000000" w:themeColor="text1"/>
                <w:sz w:val="24"/>
                <w:szCs w:val="24"/>
              </w:rPr>
              <w:t xml:space="preserve"> lūdzam skatīt noteikumu </w:t>
            </w:r>
            <w:r w:rsidR="00B619BA" w:rsidRPr="009B4A25">
              <w:rPr>
                <w:rFonts w:cs="Times New Roman"/>
                <w:color w:val="000000" w:themeColor="text1"/>
                <w:sz w:val="24"/>
                <w:szCs w:val="24"/>
              </w:rPr>
              <w:t>N</w:t>
            </w:r>
            <w:r w:rsidR="00B30317" w:rsidRPr="009B4A25">
              <w:rPr>
                <w:rFonts w:cs="Times New Roman"/>
                <w:color w:val="000000" w:themeColor="text1"/>
                <w:sz w:val="24"/>
                <w:szCs w:val="24"/>
              </w:rPr>
              <w:t>r</w:t>
            </w:r>
            <w:r w:rsidR="00B619BA" w:rsidRPr="009B4A25">
              <w:rPr>
                <w:rFonts w:cs="Times New Roman"/>
                <w:color w:val="000000" w:themeColor="text1"/>
                <w:sz w:val="24"/>
                <w:szCs w:val="24"/>
              </w:rPr>
              <w:t>.</w:t>
            </w:r>
            <w:r w:rsidR="00B30317" w:rsidRPr="009B4A25">
              <w:rPr>
                <w:rFonts w:cs="Times New Roman"/>
                <w:color w:val="000000" w:themeColor="text1"/>
                <w:sz w:val="24"/>
                <w:szCs w:val="24"/>
              </w:rPr>
              <w:t xml:space="preserve"> 611 anotācijā </w:t>
            </w:r>
            <w:hyperlink r:id="rId22" w:history="1">
              <w:r w:rsidR="008F4783" w:rsidRPr="009B4A25">
                <w:rPr>
                  <w:rStyle w:val="Hipersaite"/>
                  <w:sz w:val="24"/>
                  <w:szCs w:val="20"/>
                </w:rPr>
                <w:t>https://likumi.lv/ta/id/301865-kartiba-kada-iestades-ievieto-informaciju-interneta</w:t>
              </w:r>
            </w:hyperlink>
            <w:r w:rsidR="008F4783" w:rsidRPr="009B4A25">
              <w:rPr>
                <w:sz w:val="24"/>
                <w:szCs w:val="20"/>
              </w:rPr>
              <w:t>)</w:t>
            </w:r>
            <w:r w:rsidR="00B619BA" w:rsidRPr="009B4A25">
              <w:rPr>
                <w:sz w:val="24"/>
                <w:szCs w:val="20"/>
              </w:rPr>
              <w:t>.</w:t>
            </w:r>
            <w:r w:rsidR="005C20CD" w:rsidRPr="009B4A25">
              <w:rPr>
                <w:rFonts w:cs="Times New Roman"/>
                <w:color w:val="000000" w:themeColor="text1"/>
                <w:sz w:val="22"/>
              </w:rPr>
              <w:t xml:space="preserve">  </w:t>
            </w:r>
          </w:p>
          <w:p w14:paraId="3A0927A3" w14:textId="475F165B" w:rsidR="00E65456" w:rsidRPr="009B4A25" w:rsidRDefault="00E65456" w:rsidP="00E65456">
            <w:pPr>
              <w:spacing w:after="120" w:line="240" w:lineRule="auto"/>
              <w:ind w:left="368" w:firstLine="1"/>
              <w:jc w:val="both"/>
              <w:rPr>
                <w:rFonts w:cs="Times New Roman"/>
                <w:color w:val="000000" w:themeColor="text1"/>
                <w:sz w:val="24"/>
                <w:szCs w:val="24"/>
              </w:rPr>
            </w:pPr>
            <w:r w:rsidRPr="009B4A25">
              <w:rPr>
                <w:rFonts w:cs="Times New Roman"/>
                <w:color w:val="000000" w:themeColor="text1"/>
                <w:sz w:val="24"/>
                <w:szCs w:val="24"/>
              </w:rPr>
              <w:t xml:space="preserve">VARAM tīmekļvietnē ir izveidota sadaļa “Tīmekļvietņu un mobilo lietotņu piekļūstamība” (saite:  </w:t>
            </w:r>
            <w:hyperlink r:id="rId23" w:history="1">
              <w:r w:rsidRPr="009B4A25">
                <w:rPr>
                  <w:rStyle w:val="Hipersaite"/>
                  <w:rFonts w:cs="Times New Roman"/>
                  <w:sz w:val="24"/>
                  <w:szCs w:val="24"/>
                </w:rPr>
                <w:t>http://www.varam.gov.lv/lat/darbibas_veidi/e_parv/timeklvietnu_un_mobilo_lietotnu_pieklustamiba/</w:t>
              </w:r>
            </w:hyperlink>
            <w:r w:rsidRPr="009B4A25">
              <w:rPr>
                <w:rFonts w:cs="Times New Roman"/>
                <w:color w:val="000000" w:themeColor="text1"/>
                <w:sz w:val="24"/>
                <w:szCs w:val="24"/>
              </w:rPr>
              <w:t>) ar mērķi veidot informācijas apkopojumu vienuviet par piekļūstamības jautājumiem iestādēm. Šī VARAM tīmekļvietnes sadaļa tiks regulāri atjaunota. Tajā lietotājiem viegli uztveramā un izmantojamā veidā tiks ievietota informācija par piekļūstamības prasībām, tai skaitā noteikumu projektā iekļautie pielikumi noteikumiem Nr. 611.</w:t>
            </w:r>
          </w:p>
          <w:p w14:paraId="43A3344D" w14:textId="35BC992F" w:rsidR="001958A8" w:rsidRPr="009B4A25" w:rsidRDefault="001958A8" w:rsidP="001958A8">
            <w:pPr>
              <w:pStyle w:val="Sarakstarindkopa"/>
              <w:numPr>
                <w:ilvl w:val="1"/>
                <w:numId w:val="27"/>
              </w:numPr>
              <w:tabs>
                <w:tab w:val="left" w:pos="510"/>
              </w:tabs>
              <w:spacing w:before="120" w:after="120" w:line="240" w:lineRule="auto"/>
              <w:contextualSpacing w:val="0"/>
              <w:jc w:val="both"/>
              <w:rPr>
                <w:rFonts w:cs="Times New Roman"/>
                <w:b/>
                <w:color w:val="000000" w:themeColor="text1"/>
                <w:sz w:val="24"/>
                <w:szCs w:val="24"/>
              </w:rPr>
            </w:pPr>
            <w:r w:rsidRPr="009B4A25">
              <w:rPr>
                <w:rFonts w:cs="Times New Roman"/>
                <w:b/>
                <w:color w:val="000000" w:themeColor="text1"/>
                <w:sz w:val="24"/>
                <w:szCs w:val="24"/>
              </w:rPr>
              <w:t>Noteikumu projekta</w:t>
            </w:r>
            <w:r w:rsidR="00DE6192" w:rsidRPr="009B4A25">
              <w:rPr>
                <w:rFonts w:cs="Times New Roman"/>
                <w:b/>
                <w:color w:val="000000" w:themeColor="text1"/>
                <w:sz w:val="24"/>
                <w:szCs w:val="24"/>
              </w:rPr>
              <w:t xml:space="preserve"> 7</w:t>
            </w:r>
            <w:r w:rsidRPr="009B4A25">
              <w:rPr>
                <w:rFonts w:cs="Times New Roman"/>
                <w:b/>
                <w:color w:val="000000" w:themeColor="text1"/>
                <w:sz w:val="24"/>
                <w:szCs w:val="24"/>
              </w:rPr>
              <w:t>. punkts:</w:t>
            </w:r>
          </w:p>
          <w:p w14:paraId="4BE0910B" w14:textId="1470CCA8" w:rsidR="008150BE" w:rsidRPr="009B4A25" w:rsidRDefault="001A1148" w:rsidP="00AF13A4">
            <w:pPr>
              <w:autoSpaceDE w:val="0"/>
              <w:autoSpaceDN w:val="0"/>
              <w:adjustRightInd w:val="0"/>
              <w:spacing w:before="120" w:after="120" w:line="240" w:lineRule="auto"/>
              <w:ind w:left="365" w:hanging="365"/>
              <w:jc w:val="both"/>
              <w:rPr>
                <w:sz w:val="24"/>
                <w:szCs w:val="24"/>
              </w:rPr>
            </w:pPr>
            <w:r w:rsidRPr="009B4A25">
              <w:rPr>
                <w:sz w:val="24"/>
                <w:szCs w:val="24"/>
              </w:rPr>
              <w:t xml:space="preserve">      </w:t>
            </w:r>
            <w:r w:rsidR="008150BE" w:rsidRPr="009B4A25">
              <w:rPr>
                <w:sz w:val="24"/>
                <w:szCs w:val="24"/>
              </w:rPr>
              <w:t xml:space="preserve">Valsts iestāžu juridisko dienestu vadītāju sanāksmes </w:t>
            </w:r>
            <w:r w:rsidR="00AF13A4" w:rsidRPr="009B4A25">
              <w:rPr>
                <w:sz w:val="24"/>
                <w:szCs w:val="24"/>
              </w:rPr>
              <w:t>2019.</w:t>
            </w:r>
            <w:r w:rsidR="00DA7810" w:rsidRPr="009B4A25">
              <w:rPr>
                <w:sz w:val="24"/>
                <w:szCs w:val="24"/>
              </w:rPr>
              <w:t> </w:t>
            </w:r>
            <w:r w:rsidR="002C7FFE" w:rsidRPr="009B4A25">
              <w:rPr>
                <w:sz w:val="24"/>
                <w:szCs w:val="24"/>
              </w:rPr>
              <w:t xml:space="preserve">gada </w:t>
            </w:r>
            <w:r w:rsidR="00DA7810" w:rsidRPr="009B4A25">
              <w:rPr>
                <w:sz w:val="24"/>
                <w:szCs w:val="24"/>
              </w:rPr>
              <w:t>14. novembra</w:t>
            </w:r>
            <w:r w:rsidR="00AF13A4" w:rsidRPr="009B4A25">
              <w:rPr>
                <w:sz w:val="24"/>
                <w:szCs w:val="24"/>
              </w:rPr>
              <w:t xml:space="preserve"> protokolā Nr. 2 ir noteikts: “</w:t>
            </w:r>
            <w:r w:rsidR="008150BE" w:rsidRPr="009B4A25">
              <w:rPr>
                <w:sz w:val="24"/>
                <w:szCs w:val="24"/>
              </w:rPr>
              <w:t xml:space="preserve">Ņemot vērā strauju elektronisko dokumentu attīstību, kā arī nepieciešamību mazināt </w:t>
            </w:r>
            <w:proofErr w:type="spellStart"/>
            <w:r w:rsidR="008150BE" w:rsidRPr="009B4A25">
              <w:rPr>
                <w:sz w:val="24"/>
                <w:szCs w:val="24"/>
              </w:rPr>
              <w:t>normatīvismu</w:t>
            </w:r>
            <w:proofErr w:type="spellEnd"/>
            <w:r w:rsidR="008150BE" w:rsidRPr="009B4A25">
              <w:rPr>
                <w:sz w:val="24"/>
                <w:szCs w:val="24"/>
              </w:rPr>
              <w:t>, izvērtēt iespēju normatīvajos aktos noteikt tikai veidlapā iekļaujamās informācijas saturu un apjomu, savukārt dizainu un formu kā ilustratīvu materiālu publicēt institūciju tīmekļa vietnē, ņemot par piemēru Komerclikumā ietverto regulējumu attiecībā uz Uzņēmumu reģistra veidlapām.</w:t>
            </w:r>
            <w:r w:rsidR="00774AD3" w:rsidRPr="009B4A25">
              <w:rPr>
                <w:sz w:val="24"/>
                <w:szCs w:val="24"/>
              </w:rPr>
              <w:t xml:space="preserve">”. Tādējādi </w:t>
            </w:r>
            <w:r w:rsidR="00FF4A03" w:rsidRPr="009B4A25">
              <w:rPr>
                <w:sz w:val="24"/>
                <w:szCs w:val="24"/>
              </w:rPr>
              <w:t>noteikumu projekts prasa noteikt informācija</w:t>
            </w:r>
            <w:r w:rsidR="0046703A" w:rsidRPr="009B4A25">
              <w:rPr>
                <w:sz w:val="24"/>
                <w:szCs w:val="24"/>
              </w:rPr>
              <w:t>s saturu un apjomu, bet neprasa noteikt konkrētas formas informācijas sniegšanai, piemēram sagataves vai tabulas izstrādi.</w:t>
            </w:r>
          </w:p>
          <w:p w14:paraId="1897D565" w14:textId="5D2661CA" w:rsidR="008B15AA" w:rsidRPr="009B4A25" w:rsidRDefault="008B15AA" w:rsidP="001958A8">
            <w:pPr>
              <w:pStyle w:val="Sarakstarindkopa"/>
              <w:numPr>
                <w:ilvl w:val="1"/>
                <w:numId w:val="27"/>
              </w:numPr>
              <w:tabs>
                <w:tab w:val="left" w:pos="510"/>
              </w:tabs>
              <w:spacing w:before="120" w:after="120" w:line="240" w:lineRule="auto"/>
              <w:contextualSpacing w:val="0"/>
              <w:jc w:val="both"/>
              <w:rPr>
                <w:rFonts w:cs="Times New Roman"/>
                <w:b/>
                <w:color w:val="000000" w:themeColor="text1"/>
                <w:sz w:val="24"/>
                <w:szCs w:val="24"/>
              </w:rPr>
            </w:pPr>
            <w:r w:rsidRPr="009B4A25">
              <w:rPr>
                <w:rFonts w:cs="Times New Roman"/>
                <w:b/>
                <w:color w:val="000000" w:themeColor="text1"/>
                <w:sz w:val="24"/>
                <w:szCs w:val="24"/>
              </w:rPr>
              <w:t xml:space="preserve">Noteikumu projekta </w:t>
            </w:r>
            <w:r w:rsidR="00456E82" w:rsidRPr="009B4A25">
              <w:rPr>
                <w:rFonts w:cs="Times New Roman"/>
                <w:b/>
                <w:color w:val="000000" w:themeColor="text1"/>
                <w:sz w:val="24"/>
                <w:szCs w:val="24"/>
              </w:rPr>
              <w:t>13</w:t>
            </w:r>
            <w:r w:rsidRPr="009B4A25">
              <w:rPr>
                <w:rFonts w:cs="Times New Roman"/>
                <w:b/>
                <w:color w:val="000000" w:themeColor="text1"/>
                <w:sz w:val="24"/>
                <w:szCs w:val="24"/>
              </w:rPr>
              <w:t xml:space="preserve">. un  </w:t>
            </w:r>
            <w:r w:rsidR="00C92518" w:rsidRPr="009B4A25">
              <w:rPr>
                <w:rFonts w:cs="Times New Roman"/>
                <w:b/>
                <w:color w:val="000000" w:themeColor="text1"/>
                <w:sz w:val="24"/>
                <w:szCs w:val="24"/>
              </w:rPr>
              <w:t>27</w:t>
            </w:r>
            <w:r w:rsidRPr="009B4A25">
              <w:rPr>
                <w:rFonts w:cs="Times New Roman"/>
                <w:b/>
                <w:color w:val="000000" w:themeColor="text1"/>
                <w:sz w:val="24"/>
                <w:szCs w:val="24"/>
              </w:rPr>
              <w:t>.</w:t>
            </w:r>
            <w:r w:rsidR="001624E8" w:rsidRPr="009B4A25">
              <w:rPr>
                <w:rFonts w:cs="Times New Roman"/>
                <w:b/>
                <w:color w:val="000000" w:themeColor="text1"/>
                <w:sz w:val="24"/>
                <w:szCs w:val="24"/>
              </w:rPr>
              <w:t> </w:t>
            </w:r>
            <w:r w:rsidRPr="009B4A25">
              <w:rPr>
                <w:rFonts w:cs="Times New Roman"/>
                <w:b/>
                <w:color w:val="000000" w:themeColor="text1"/>
                <w:sz w:val="24"/>
                <w:szCs w:val="24"/>
              </w:rPr>
              <w:t>punkts</w:t>
            </w:r>
            <w:r w:rsidR="00303220" w:rsidRPr="009B4A25">
              <w:rPr>
                <w:rFonts w:cs="Times New Roman"/>
                <w:b/>
                <w:color w:val="000000" w:themeColor="text1"/>
                <w:sz w:val="24"/>
                <w:szCs w:val="24"/>
              </w:rPr>
              <w:t>:</w:t>
            </w:r>
          </w:p>
          <w:p w14:paraId="1897D566" w14:textId="4108BBBD" w:rsidR="008B15AA" w:rsidRPr="009B4A25" w:rsidRDefault="001A1148" w:rsidP="00E0425C">
            <w:pPr>
              <w:pStyle w:val="Sarakstarindkopa"/>
              <w:tabs>
                <w:tab w:val="left" w:pos="510"/>
              </w:tabs>
              <w:spacing w:before="120" w:after="120" w:line="240" w:lineRule="auto"/>
              <w:ind w:left="369" w:hanging="369"/>
              <w:contextualSpacing w:val="0"/>
              <w:jc w:val="both"/>
              <w:rPr>
                <w:rFonts w:cs="Times New Roman"/>
                <w:color w:val="000000" w:themeColor="text1"/>
                <w:sz w:val="24"/>
                <w:szCs w:val="24"/>
              </w:rPr>
            </w:pPr>
            <w:r w:rsidRPr="009B4A25">
              <w:rPr>
                <w:rFonts w:cs="Times New Roman"/>
                <w:color w:val="000000" w:themeColor="text1"/>
                <w:sz w:val="24"/>
                <w:szCs w:val="24"/>
              </w:rPr>
              <w:t xml:space="preserve">      </w:t>
            </w:r>
            <w:r w:rsidR="001479D8" w:rsidRPr="009B4A25">
              <w:rPr>
                <w:rFonts w:cs="Times New Roman"/>
                <w:color w:val="000000" w:themeColor="text1"/>
                <w:sz w:val="24"/>
                <w:szCs w:val="24"/>
              </w:rPr>
              <w:t xml:space="preserve">Noteikumu projekts </w:t>
            </w:r>
            <w:r w:rsidR="002D64D4" w:rsidRPr="009B4A25">
              <w:rPr>
                <w:rFonts w:cs="Times New Roman"/>
                <w:color w:val="000000" w:themeColor="text1"/>
                <w:sz w:val="24"/>
                <w:szCs w:val="24"/>
              </w:rPr>
              <w:t>aizstāj noteikumu Nr. 611 13.</w:t>
            </w:r>
            <w:r w:rsidR="00303220" w:rsidRPr="009B4A25">
              <w:rPr>
                <w:rFonts w:cs="Times New Roman"/>
                <w:color w:val="000000" w:themeColor="text1"/>
                <w:sz w:val="24"/>
                <w:szCs w:val="24"/>
              </w:rPr>
              <w:t> </w:t>
            </w:r>
            <w:r w:rsidR="002D64D4" w:rsidRPr="009B4A25">
              <w:rPr>
                <w:rFonts w:cs="Times New Roman"/>
                <w:color w:val="000000" w:themeColor="text1"/>
                <w:sz w:val="24"/>
                <w:szCs w:val="24"/>
              </w:rPr>
              <w:t xml:space="preserve">punktā </w:t>
            </w:r>
            <w:r w:rsidR="00ED1804" w:rsidRPr="009B4A25">
              <w:rPr>
                <w:rFonts w:cs="Times New Roman"/>
                <w:color w:val="000000" w:themeColor="text1"/>
                <w:sz w:val="24"/>
                <w:szCs w:val="24"/>
              </w:rPr>
              <w:t xml:space="preserve">iekļauto </w:t>
            </w:r>
            <w:r w:rsidR="002D64D4" w:rsidRPr="009B4A25">
              <w:rPr>
                <w:rFonts w:cs="Times New Roman"/>
                <w:color w:val="000000" w:themeColor="text1"/>
                <w:sz w:val="24"/>
                <w:szCs w:val="24"/>
              </w:rPr>
              <w:t xml:space="preserve">tiešo atsauci uz Latvijas nacionālo standartu LVS ISO 9241-210 “Cilvēka un sistēmas mijiedarbības ergonomika. 210. daļa: </w:t>
            </w:r>
            <w:proofErr w:type="spellStart"/>
            <w:r w:rsidR="002D64D4" w:rsidRPr="009B4A25">
              <w:rPr>
                <w:rFonts w:cs="Times New Roman"/>
                <w:color w:val="000000" w:themeColor="text1"/>
                <w:sz w:val="24"/>
                <w:szCs w:val="24"/>
              </w:rPr>
              <w:t>Cilvēkorientēta</w:t>
            </w:r>
            <w:proofErr w:type="spellEnd"/>
            <w:r w:rsidR="002D64D4" w:rsidRPr="009B4A25">
              <w:rPr>
                <w:rFonts w:cs="Times New Roman"/>
                <w:color w:val="000000" w:themeColor="text1"/>
                <w:sz w:val="24"/>
                <w:szCs w:val="24"/>
              </w:rPr>
              <w:t xml:space="preserve"> interaktīvo sistēmu projektēšana” (turpmāk – Standarts </w:t>
            </w:r>
            <w:r w:rsidR="008B15AA" w:rsidRPr="009B4A25">
              <w:rPr>
                <w:rFonts w:cs="Times New Roman"/>
                <w:color w:val="000000" w:themeColor="text1"/>
                <w:sz w:val="24"/>
                <w:szCs w:val="24"/>
              </w:rPr>
              <w:t>ISO 9241-210</w:t>
            </w:r>
            <w:r w:rsidR="002D64D4" w:rsidRPr="009B4A25">
              <w:rPr>
                <w:rFonts w:cs="Times New Roman"/>
                <w:color w:val="000000" w:themeColor="text1"/>
                <w:sz w:val="24"/>
                <w:szCs w:val="24"/>
              </w:rPr>
              <w:t>)</w:t>
            </w:r>
            <w:r w:rsidR="008B15AA" w:rsidRPr="009B4A25">
              <w:rPr>
                <w:rFonts w:cs="Times New Roman"/>
                <w:color w:val="000000" w:themeColor="text1"/>
                <w:sz w:val="24"/>
                <w:szCs w:val="24"/>
              </w:rPr>
              <w:t xml:space="preserve"> ar netiešo atsauci uz standartu atbilstoši Eiropā un Latvijā pieņemtajai praksei. Latvijas valsts standarta tīmekļvietnes sadaļā </w:t>
            </w:r>
            <w:r w:rsidR="00ED1804" w:rsidRPr="009B4A25">
              <w:rPr>
                <w:rFonts w:cs="Times New Roman"/>
                <w:color w:val="000000" w:themeColor="text1"/>
                <w:sz w:val="24"/>
                <w:szCs w:val="24"/>
              </w:rPr>
              <w:t>“</w:t>
            </w:r>
            <w:r w:rsidR="008B15AA" w:rsidRPr="009B4A25">
              <w:rPr>
                <w:rFonts w:cs="Times New Roman"/>
                <w:color w:val="000000" w:themeColor="text1"/>
                <w:sz w:val="24"/>
                <w:szCs w:val="24"/>
              </w:rPr>
              <w:t>Likumdošana/</w:t>
            </w:r>
            <w:r w:rsidR="00583072" w:rsidRPr="009B4A25">
              <w:rPr>
                <w:rFonts w:cs="Times New Roman"/>
                <w:color w:val="000000" w:themeColor="text1"/>
                <w:sz w:val="24"/>
                <w:szCs w:val="24"/>
              </w:rPr>
              <w:t xml:space="preserve"> </w:t>
            </w:r>
            <w:r w:rsidR="008B15AA" w:rsidRPr="009B4A25">
              <w:rPr>
                <w:rFonts w:cs="Times New Roman"/>
                <w:color w:val="000000" w:themeColor="text1"/>
                <w:sz w:val="24"/>
                <w:szCs w:val="24"/>
              </w:rPr>
              <w:t>piemērojamie</w:t>
            </w:r>
            <w:r w:rsidR="00583072" w:rsidRPr="009B4A25">
              <w:rPr>
                <w:rFonts w:cs="Times New Roman"/>
                <w:color w:val="000000" w:themeColor="text1"/>
                <w:sz w:val="24"/>
                <w:szCs w:val="24"/>
              </w:rPr>
              <w:t xml:space="preserve"> </w:t>
            </w:r>
            <w:r w:rsidR="008B15AA" w:rsidRPr="009B4A25">
              <w:rPr>
                <w:rFonts w:cs="Times New Roman"/>
                <w:color w:val="000000" w:themeColor="text1"/>
                <w:sz w:val="24"/>
                <w:szCs w:val="24"/>
              </w:rPr>
              <w:t>standarti</w:t>
            </w:r>
            <w:r w:rsidR="00ED1804" w:rsidRPr="009B4A25">
              <w:rPr>
                <w:rFonts w:cs="Times New Roman"/>
                <w:color w:val="000000" w:themeColor="text1"/>
                <w:sz w:val="24"/>
                <w:szCs w:val="24"/>
              </w:rPr>
              <w:t>”</w:t>
            </w:r>
            <w:r w:rsidR="008B15AA" w:rsidRPr="009B4A25">
              <w:rPr>
                <w:rFonts w:cs="Times New Roman"/>
                <w:color w:val="000000" w:themeColor="text1"/>
                <w:sz w:val="24"/>
                <w:szCs w:val="24"/>
              </w:rPr>
              <w:t xml:space="preserve"> </w:t>
            </w:r>
            <w:r w:rsidR="00583072" w:rsidRPr="009B4A25">
              <w:rPr>
                <w:sz w:val="24"/>
                <w:szCs w:val="24"/>
              </w:rPr>
              <w:t xml:space="preserve">  (</w:t>
            </w:r>
            <w:hyperlink r:id="rId24" w:history="1">
              <w:r w:rsidR="00583072" w:rsidRPr="009B4A25">
                <w:rPr>
                  <w:rStyle w:val="Hipersaite"/>
                  <w:sz w:val="24"/>
                  <w:szCs w:val="24"/>
                </w:rPr>
                <w:t>https://www.lvs.lv/page?slug=piemrojamie-standarti</w:t>
              </w:r>
            </w:hyperlink>
            <w:r w:rsidR="00583072" w:rsidRPr="009B4A25">
              <w:rPr>
                <w:sz w:val="24"/>
                <w:szCs w:val="24"/>
              </w:rPr>
              <w:t xml:space="preserve">), </w:t>
            </w:r>
            <w:r w:rsidR="00583072" w:rsidRPr="009B4A25">
              <w:rPr>
                <w:sz w:val="24"/>
              </w:rPr>
              <w:t>tiks</w:t>
            </w:r>
            <w:r w:rsidR="008B15AA" w:rsidRPr="009B4A25">
              <w:rPr>
                <w:sz w:val="24"/>
              </w:rPr>
              <w:t xml:space="preserve"> public</w:t>
            </w:r>
            <w:r w:rsidR="00C728F8" w:rsidRPr="009B4A25">
              <w:rPr>
                <w:sz w:val="24"/>
              </w:rPr>
              <w:t>ēts noteikumiem Nr.</w:t>
            </w:r>
            <w:r w:rsidR="00303220" w:rsidRPr="009B4A25">
              <w:rPr>
                <w:sz w:val="24"/>
              </w:rPr>
              <w:t> </w:t>
            </w:r>
            <w:r w:rsidR="00C728F8" w:rsidRPr="009B4A25">
              <w:rPr>
                <w:sz w:val="24"/>
              </w:rPr>
              <w:t xml:space="preserve">611 piemērojamo standartu saraksts, tostarp </w:t>
            </w:r>
            <w:r w:rsidR="008B15AA" w:rsidRPr="009B4A25">
              <w:rPr>
                <w:rFonts w:cs="Times New Roman"/>
                <w:color w:val="000000" w:themeColor="text1"/>
                <w:sz w:val="24"/>
                <w:szCs w:val="24"/>
              </w:rPr>
              <w:t>Standarts ISO 9241-210</w:t>
            </w:r>
            <w:r w:rsidR="00C728F8" w:rsidRPr="009B4A25">
              <w:rPr>
                <w:rFonts w:cs="Times New Roman"/>
                <w:color w:val="000000" w:themeColor="text1"/>
                <w:sz w:val="24"/>
                <w:szCs w:val="24"/>
              </w:rPr>
              <w:t>.</w:t>
            </w:r>
          </w:p>
          <w:p w14:paraId="09C12585" w14:textId="29DCEDD4" w:rsidR="006001EE" w:rsidRPr="009B4A25" w:rsidRDefault="006001EE" w:rsidP="001958A8">
            <w:pPr>
              <w:pStyle w:val="Sarakstarindkopa"/>
              <w:numPr>
                <w:ilvl w:val="1"/>
                <w:numId w:val="27"/>
              </w:numPr>
              <w:tabs>
                <w:tab w:val="left" w:pos="510"/>
              </w:tabs>
              <w:spacing w:before="120" w:after="120" w:line="240" w:lineRule="auto"/>
              <w:ind w:left="369"/>
              <w:contextualSpacing w:val="0"/>
              <w:jc w:val="both"/>
              <w:rPr>
                <w:rFonts w:cs="Times New Roman"/>
                <w:color w:val="000000" w:themeColor="text1"/>
                <w:sz w:val="24"/>
                <w:szCs w:val="24"/>
              </w:rPr>
            </w:pPr>
            <w:r w:rsidRPr="009B4A25">
              <w:rPr>
                <w:rFonts w:cs="Times New Roman"/>
                <w:b/>
                <w:color w:val="000000" w:themeColor="text1"/>
                <w:sz w:val="24"/>
                <w:szCs w:val="24"/>
              </w:rPr>
              <w:t xml:space="preserve">Noteikumu projekta </w:t>
            </w:r>
            <w:r w:rsidR="0081560D" w:rsidRPr="009B4A25">
              <w:rPr>
                <w:rFonts w:cs="Times New Roman"/>
                <w:b/>
                <w:color w:val="000000" w:themeColor="text1"/>
                <w:sz w:val="24"/>
                <w:szCs w:val="24"/>
              </w:rPr>
              <w:t>18</w:t>
            </w:r>
            <w:r w:rsidRPr="009B4A25">
              <w:rPr>
                <w:rFonts w:cs="Times New Roman"/>
                <w:b/>
                <w:color w:val="000000" w:themeColor="text1"/>
                <w:sz w:val="24"/>
                <w:szCs w:val="24"/>
              </w:rPr>
              <w:t>. punkts:</w:t>
            </w:r>
          </w:p>
          <w:p w14:paraId="51C9072D" w14:textId="63A1067B" w:rsidR="006001EE" w:rsidRPr="009B4A25" w:rsidRDefault="006001EE" w:rsidP="006001EE">
            <w:pPr>
              <w:autoSpaceDE w:val="0"/>
              <w:autoSpaceDN w:val="0"/>
              <w:adjustRightInd w:val="0"/>
              <w:spacing w:after="0" w:line="240" w:lineRule="auto"/>
              <w:ind w:left="369"/>
              <w:jc w:val="both"/>
              <w:rPr>
                <w:sz w:val="24"/>
                <w:szCs w:val="24"/>
              </w:rPr>
            </w:pPr>
            <w:r w:rsidRPr="009B4A25">
              <w:rPr>
                <w:sz w:val="24"/>
                <w:szCs w:val="24"/>
              </w:rPr>
              <w:t xml:space="preserve">Atbilstoši Ministru kabineta 2018. gada 25. septembra sēdes protokola Nr. 44 38.§ 3.5. apakšpunktā noteiktajam uzdevumam ar VARAM 2019. gada 29. jūlija rīkojumu Nr. 1-2/93 </w:t>
            </w:r>
            <w:r w:rsidR="00860248" w:rsidRPr="009B4A25">
              <w:rPr>
                <w:sz w:val="24"/>
                <w:szCs w:val="24"/>
              </w:rPr>
              <w:t xml:space="preserve">tika </w:t>
            </w:r>
            <w:r w:rsidRPr="009B4A25">
              <w:rPr>
                <w:sz w:val="24"/>
                <w:szCs w:val="24"/>
              </w:rPr>
              <w:t>izveido</w:t>
            </w:r>
            <w:r w:rsidR="00860248" w:rsidRPr="009B4A25">
              <w:rPr>
                <w:sz w:val="24"/>
                <w:szCs w:val="24"/>
              </w:rPr>
              <w:t>t</w:t>
            </w:r>
            <w:r w:rsidRPr="009B4A25">
              <w:rPr>
                <w:sz w:val="24"/>
                <w:szCs w:val="24"/>
              </w:rPr>
              <w:t>a darba grup</w:t>
            </w:r>
            <w:r w:rsidR="00860248" w:rsidRPr="009B4A25">
              <w:rPr>
                <w:sz w:val="24"/>
                <w:szCs w:val="24"/>
              </w:rPr>
              <w:t>a</w:t>
            </w:r>
            <w:r w:rsidRPr="009B4A25">
              <w:rPr>
                <w:sz w:val="24"/>
                <w:szCs w:val="24"/>
              </w:rPr>
              <w:t xml:space="preserve">, kuras uzdevums bija </w:t>
            </w:r>
            <w:r w:rsidRPr="009B4A25">
              <w:rPr>
                <w:sz w:val="24"/>
                <w:szCs w:val="24"/>
              </w:rPr>
              <w:lastRenderedPageBreak/>
              <w:t xml:space="preserve">līdz 2019. gada 31. decembrim sagatavot priekšlikumus par tiešās pārvaldes iestāžu un pašvaldību domēnu un darbinieku elektroniskā pasta adrešu lietošanas kārtību (turpmāk – darba grupa). Darba grupa piedalījās pārstāvji no VARAM, </w:t>
            </w:r>
            <w:r w:rsidRPr="009B4A25">
              <w:rPr>
                <w:color w:val="000000" w:themeColor="text1"/>
                <w:sz w:val="24"/>
                <w:szCs w:val="24"/>
              </w:rPr>
              <w:t xml:space="preserve">Valsts kancelejas, </w:t>
            </w:r>
            <w:r w:rsidRPr="009B4A25">
              <w:rPr>
                <w:sz w:val="24"/>
                <w:szCs w:val="24"/>
              </w:rPr>
              <w:t xml:space="preserve">Valsts valodas centra, Izglītības un zinātnes ministrijas, </w:t>
            </w:r>
            <w:r w:rsidRPr="009B4A25">
              <w:rPr>
                <w:color w:val="000000" w:themeColor="text1"/>
                <w:sz w:val="24"/>
                <w:szCs w:val="24"/>
              </w:rPr>
              <w:t>Kultūras ministrija</w:t>
            </w:r>
            <w:r w:rsidRPr="009B4A25">
              <w:rPr>
                <w:sz w:val="24"/>
                <w:szCs w:val="24"/>
              </w:rPr>
              <w:t xml:space="preserve">s, </w:t>
            </w:r>
            <w:r w:rsidRPr="009B4A25">
              <w:rPr>
                <w:color w:val="000000" w:themeColor="text1"/>
                <w:sz w:val="24"/>
                <w:szCs w:val="24"/>
              </w:rPr>
              <w:t xml:space="preserve">Latvijas pašvaldību savienības, Ekonomikas ministrijas, Labklājības ministrijas, Valsts reģionālās attīstības aģentūras, Satiksmes ministrijas, Veselības ministrijas, </w:t>
            </w:r>
            <w:r w:rsidRPr="009B4A25">
              <w:rPr>
                <w:rFonts w:eastAsia="Times New Roman"/>
                <w:color w:val="000000" w:themeColor="text1"/>
                <w:sz w:val="24"/>
                <w:szCs w:val="24"/>
                <w:lang w:eastAsia="lv-LV"/>
              </w:rPr>
              <w:t xml:space="preserve">Aizsardzības ministrijas, </w:t>
            </w:r>
            <w:r w:rsidRPr="009B4A25">
              <w:rPr>
                <w:color w:val="000000" w:themeColor="text1"/>
                <w:sz w:val="24"/>
                <w:szCs w:val="24"/>
              </w:rPr>
              <w:t xml:space="preserve">Finanšu ministrijas, Zemkopības ministrijas un </w:t>
            </w:r>
            <w:r w:rsidR="00860248" w:rsidRPr="009B4A25">
              <w:rPr>
                <w:color w:val="000000" w:themeColor="text1"/>
                <w:sz w:val="24"/>
                <w:szCs w:val="24"/>
              </w:rPr>
              <w:t>v</w:t>
            </w:r>
            <w:r w:rsidRPr="009B4A25">
              <w:rPr>
                <w:color w:val="000000" w:themeColor="text1"/>
                <w:sz w:val="24"/>
                <w:szCs w:val="24"/>
              </w:rPr>
              <w:t>alsts akciju sabiedrības “Tiesu namu aģentūra”.</w:t>
            </w:r>
          </w:p>
          <w:p w14:paraId="28253B77" w14:textId="77777777" w:rsidR="006001EE" w:rsidRPr="009B4A25" w:rsidRDefault="006001EE" w:rsidP="006001EE">
            <w:pPr>
              <w:autoSpaceDE w:val="0"/>
              <w:autoSpaceDN w:val="0"/>
              <w:adjustRightInd w:val="0"/>
              <w:spacing w:before="120" w:after="120" w:line="240" w:lineRule="auto"/>
              <w:ind w:left="369"/>
              <w:jc w:val="both"/>
              <w:rPr>
                <w:sz w:val="24"/>
                <w:szCs w:val="24"/>
              </w:rPr>
            </w:pPr>
            <w:r w:rsidRPr="009B4A25">
              <w:rPr>
                <w:sz w:val="24"/>
                <w:szCs w:val="24"/>
              </w:rPr>
              <w:t xml:space="preserve">Atbilstoši darba grupas lēmumam, noteikumu projekts tiek papildināts ar prasību šifrēt tīkla plūsmas starp attiecīgo serveri un tīmekļvietnes lietotāju, nodrošinot TLS/SSL protokola sertifikāciju iestāžu tīmekļvietnēm. Sertifikācijas izmaksām nav būtiskas ietekmes uz iestāžu budžetu, jo sertifikācijai var izmantot pārlūkprogrammās un operētājsistēmās atzītus bezmaksas sertifikātus, piemēram, </w:t>
            </w:r>
            <w:proofErr w:type="spellStart"/>
            <w:r w:rsidRPr="009B4A25">
              <w:rPr>
                <w:i/>
                <w:sz w:val="24"/>
                <w:szCs w:val="24"/>
              </w:rPr>
              <w:t>Let’s</w:t>
            </w:r>
            <w:proofErr w:type="spellEnd"/>
            <w:r w:rsidRPr="009B4A25">
              <w:rPr>
                <w:i/>
                <w:sz w:val="24"/>
                <w:szCs w:val="24"/>
              </w:rPr>
              <w:t xml:space="preserve"> </w:t>
            </w:r>
            <w:proofErr w:type="spellStart"/>
            <w:r w:rsidRPr="009B4A25">
              <w:rPr>
                <w:i/>
                <w:sz w:val="24"/>
                <w:szCs w:val="24"/>
              </w:rPr>
              <w:t>Encrypt</w:t>
            </w:r>
            <w:proofErr w:type="spellEnd"/>
            <w:r w:rsidRPr="009B4A25">
              <w:rPr>
                <w:sz w:val="24"/>
                <w:szCs w:val="24"/>
              </w:rPr>
              <w:t xml:space="preserve"> un līdzvērtīgus.</w:t>
            </w:r>
          </w:p>
          <w:p w14:paraId="4FBE9EF1" w14:textId="05AAE897" w:rsidR="001A1148" w:rsidRPr="009B4A25" w:rsidRDefault="001A1148" w:rsidP="001958A8">
            <w:pPr>
              <w:pStyle w:val="Sarakstarindkopa"/>
              <w:numPr>
                <w:ilvl w:val="1"/>
                <w:numId w:val="27"/>
              </w:numPr>
              <w:tabs>
                <w:tab w:val="left" w:pos="510"/>
              </w:tabs>
              <w:spacing w:before="120" w:after="120" w:line="240" w:lineRule="auto"/>
              <w:ind w:left="369"/>
              <w:contextualSpacing w:val="0"/>
              <w:jc w:val="both"/>
              <w:rPr>
                <w:rFonts w:cs="Times New Roman"/>
                <w:b/>
                <w:color w:val="000000" w:themeColor="text1"/>
                <w:sz w:val="24"/>
                <w:szCs w:val="24"/>
              </w:rPr>
            </w:pPr>
            <w:r w:rsidRPr="009B4A25">
              <w:rPr>
                <w:rFonts w:cs="Times New Roman"/>
                <w:b/>
                <w:color w:val="000000" w:themeColor="text1"/>
                <w:sz w:val="24"/>
                <w:szCs w:val="24"/>
              </w:rPr>
              <w:t>Noteikumu projekta 20.5.2. apakšpunkts:</w:t>
            </w:r>
          </w:p>
          <w:p w14:paraId="552877BE" w14:textId="54C91192" w:rsidR="0081560D" w:rsidRPr="009B4A25" w:rsidRDefault="001A1148" w:rsidP="001A1148">
            <w:pPr>
              <w:autoSpaceDE w:val="0"/>
              <w:autoSpaceDN w:val="0"/>
              <w:adjustRightInd w:val="0"/>
              <w:spacing w:before="120" w:after="120" w:line="240" w:lineRule="auto"/>
              <w:ind w:left="369"/>
              <w:jc w:val="both"/>
              <w:rPr>
                <w:sz w:val="24"/>
                <w:szCs w:val="24"/>
              </w:rPr>
            </w:pPr>
            <w:r w:rsidRPr="009B4A25">
              <w:rPr>
                <w:sz w:val="24"/>
                <w:szCs w:val="24"/>
              </w:rPr>
              <w:t>Veicinot vienota klātienes kanāla izmantošanu un informācijas ērtu saņemšanu par klātienes pakalpojumu vienoto kanālu Valsts un pašvaldības vienoto klientu apkalpošanas centru (turpmāk – VPVKAC), sadaļā pakalpojumi iekļaujama informācija par VPVKAC. M</w:t>
            </w:r>
            <w:r w:rsidR="00684E75">
              <w:rPr>
                <w:sz w:val="24"/>
                <w:szCs w:val="24"/>
              </w:rPr>
              <w:t>inistru kabineta</w:t>
            </w:r>
            <w:r w:rsidR="004F7C15" w:rsidRPr="009B4A25">
              <w:rPr>
                <w:sz w:val="24"/>
                <w:szCs w:val="24"/>
              </w:rPr>
              <w:t xml:space="preserve"> </w:t>
            </w:r>
            <w:r w:rsidRPr="009B4A25">
              <w:rPr>
                <w:sz w:val="24"/>
                <w:szCs w:val="24"/>
              </w:rPr>
              <w:t>2017.</w:t>
            </w:r>
            <w:r w:rsidR="00995957" w:rsidRPr="009B4A25">
              <w:rPr>
                <w:sz w:val="24"/>
                <w:szCs w:val="24"/>
              </w:rPr>
              <w:t xml:space="preserve"> gada </w:t>
            </w:r>
            <w:r w:rsidR="004F7C15" w:rsidRPr="009B4A25">
              <w:rPr>
                <w:sz w:val="24"/>
                <w:szCs w:val="24"/>
              </w:rPr>
              <w:t>4. jūlija</w:t>
            </w:r>
            <w:r w:rsidRPr="009B4A25">
              <w:rPr>
                <w:sz w:val="24"/>
                <w:szCs w:val="24"/>
              </w:rPr>
              <w:t xml:space="preserve"> noteikumu Nr. 401 “Noteikumi par valsts pārvaldes vienoto klientu apkalpošanas centru veidiem, sniegto pakalpojumu apjomu un pakalpojumu sniegšanas kārtību” 17.9. apakšpunkta prasība, kas nosaka, ka valsts pārvaldes pakalpojumu portālā </w:t>
            </w:r>
            <w:hyperlink r:id="rId25" w:history="1">
              <w:r w:rsidR="004F7C15" w:rsidRPr="009B4A25">
                <w:rPr>
                  <w:rStyle w:val="Hipersaite"/>
                  <w:sz w:val="24"/>
                  <w:szCs w:val="24"/>
                </w:rPr>
                <w:t>www.latvija.lv</w:t>
              </w:r>
            </w:hyperlink>
            <w:r w:rsidR="004F7C15" w:rsidRPr="009B4A25">
              <w:rPr>
                <w:sz w:val="24"/>
                <w:szCs w:val="24"/>
              </w:rPr>
              <w:t xml:space="preserve"> </w:t>
            </w:r>
            <w:r w:rsidRPr="009B4A25">
              <w:rPr>
                <w:sz w:val="24"/>
                <w:szCs w:val="24"/>
              </w:rPr>
              <w:t>un pašvaldības oficiālajā tīmekļvietnē uztur aktuālu informāciju par vienotā klientu apkalpošanas centra darba laiku un attālinātās saziņas līdzekļiem.</w:t>
            </w:r>
          </w:p>
          <w:p w14:paraId="6B70637D" w14:textId="1C6E0CA9" w:rsidR="0011544D" w:rsidRPr="009B4A25" w:rsidRDefault="0011544D" w:rsidP="0011544D">
            <w:pPr>
              <w:pStyle w:val="Sarakstarindkopa"/>
              <w:numPr>
                <w:ilvl w:val="1"/>
                <w:numId w:val="27"/>
              </w:numPr>
              <w:tabs>
                <w:tab w:val="left" w:pos="510"/>
              </w:tabs>
              <w:spacing w:before="120" w:after="120" w:line="240" w:lineRule="auto"/>
              <w:ind w:left="369"/>
              <w:contextualSpacing w:val="0"/>
              <w:jc w:val="both"/>
              <w:rPr>
                <w:rFonts w:cs="Times New Roman"/>
                <w:b/>
                <w:color w:val="000000" w:themeColor="text1"/>
                <w:sz w:val="24"/>
                <w:szCs w:val="24"/>
              </w:rPr>
            </w:pPr>
            <w:r w:rsidRPr="009B4A25">
              <w:rPr>
                <w:rFonts w:cs="Times New Roman"/>
                <w:b/>
                <w:color w:val="000000" w:themeColor="text1"/>
                <w:sz w:val="24"/>
                <w:szCs w:val="24"/>
              </w:rPr>
              <w:t>Noteikumu projekta 20.</w:t>
            </w:r>
            <w:r w:rsidR="00385528" w:rsidRPr="009B4A25">
              <w:rPr>
                <w:rFonts w:cs="Times New Roman"/>
                <w:b/>
                <w:color w:val="000000" w:themeColor="text1"/>
                <w:sz w:val="24"/>
                <w:szCs w:val="24"/>
              </w:rPr>
              <w:t>8</w:t>
            </w:r>
            <w:r w:rsidRPr="009B4A25">
              <w:rPr>
                <w:rFonts w:cs="Times New Roman"/>
                <w:b/>
                <w:color w:val="000000" w:themeColor="text1"/>
                <w:sz w:val="24"/>
                <w:szCs w:val="24"/>
              </w:rPr>
              <w:t>.2. apakšpunkts:</w:t>
            </w:r>
          </w:p>
          <w:p w14:paraId="5A18664C" w14:textId="2823E4ED" w:rsidR="00454770" w:rsidRPr="009B4A25" w:rsidRDefault="00454770" w:rsidP="006511E1">
            <w:pPr>
              <w:autoSpaceDE w:val="0"/>
              <w:autoSpaceDN w:val="0"/>
              <w:adjustRightInd w:val="0"/>
              <w:spacing w:before="120" w:after="120" w:line="240" w:lineRule="auto"/>
              <w:ind w:left="369"/>
              <w:jc w:val="both"/>
              <w:rPr>
                <w:sz w:val="24"/>
                <w:szCs w:val="24"/>
              </w:rPr>
            </w:pPr>
            <w:r w:rsidRPr="009B4A25">
              <w:rPr>
                <w:sz w:val="24"/>
                <w:szCs w:val="24"/>
              </w:rPr>
              <w:t>2</w:t>
            </w:r>
            <w:r w:rsidR="006511E1" w:rsidRPr="009B4A25">
              <w:rPr>
                <w:sz w:val="24"/>
                <w:szCs w:val="24"/>
              </w:rPr>
              <w:t>0</w:t>
            </w:r>
            <w:r w:rsidRPr="009B4A25">
              <w:rPr>
                <w:sz w:val="24"/>
                <w:szCs w:val="24"/>
              </w:rPr>
              <w:t>.8.2. apakšpunkts precizēts ievērojot to, ka saskaņā ar Valsts pārvaldes iekārtas likuma 92. panta otro daļu informāciju par darba samaksu, kas izmaksāta iestādes amatpersonām un darbiniekiem, publisko Valsts un pašvaldību institūciju amatpersonu un darbinieku atlīdzības likumā noteiktajā apjomā un kārtībā. Savukārt</w:t>
            </w:r>
            <w:r w:rsidR="00314EE3" w:rsidRPr="009B4A25">
              <w:rPr>
                <w:sz w:val="24"/>
                <w:szCs w:val="24"/>
              </w:rPr>
              <w:t>,</w:t>
            </w:r>
            <w:r w:rsidRPr="009B4A25">
              <w:rPr>
                <w:sz w:val="24"/>
                <w:szCs w:val="24"/>
              </w:rPr>
              <w:t xml:space="preserve"> saskaņā ar Valsts un pašvaldību institūciju amatpersonu un darbinieku atlīdzības likuma 3.</w:t>
            </w:r>
            <w:r w:rsidR="00314EE3" w:rsidRPr="009B4A25">
              <w:rPr>
                <w:sz w:val="24"/>
                <w:szCs w:val="24"/>
              </w:rPr>
              <w:t> </w:t>
            </w:r>
            <w:r w:rsidRPr="009B4A25">
              <w:rPr>
                <w:sz w:val="24"/>
                <w:szCs w:val="24"/>
              </w:rPr>
              <w:t>panta devīto un 9.1</w:t>
            </w:r>
            <w:r w:rsidR="0045093E" w:rsidRPr="009B4A25">
              <w:rPr>
                <w:sz w:val="24"/>
                <w:szCs w:val="24"/>
              </w:rPr>
              <w:t>.</w:t>
            </w:r>
            <w:r w:rsidRPr="009B4A25">
              <w:rPr>
                <w:sz w:val="24"/>
                <w:szCs w:val="24"/>
              </w:rPr>
              <w:t xml:space="preserve"> daļu</w:t>
            </w:r>
            <w:r w:rsidR="00314EE3" w:rsidRPr="009B4A25">
              <w:rPr>
                <w:sz w:val="24"/>
                <w:szCs w:val="24"/>
              </w:rPr>
              <w:t>,</w:t>
            </w:r>
            <w:r w:rsidRPr="009B4A25">
              <w:rPr>
                <w:sz w:val="24"/>
                <w:szCs w:val="24"/>
              </w:rPr>
              <w:t xml:space="preserve"> valsts un pašvaldības institūcija publisko informāciju par amatpersonu (darbinieku) atlīdzības noteikšanas kritērijiem un darba samaksas apmēru sadalījumā pa amatu grupām un informāciju par amatpersonai (darbiniekam) izmaksāto darba samaksas apmēru. Pamatojoties uz minētā likuma vienpadsmito daļu, izdoti Ministru kabineta 2016. gada 12.</w:t>
            </w:r>
            <w:r w:rsidR="0045093E" w:rsidRPr="009B4A25">
              <w:rPr>
                <w:sz w:val="24"/>
                <w:szCs w:val="24"/>
              </w:rPr>
              <w:t> </w:t>
            </w:r>
            <w:r w:rsidRPr="009B4A25">
              <w:rPr>
                <w:sz w:val="24"/>
                <w:szCs w:val="24"/>
              </w:rPr>
              <w:t xml:space="preserve">aprīļa noteikumi Nr. 225 “Kārtība, kādā tiek publiskota informācija par amatpersonu (darbinieku) atlīdzības </w:t>
            </w:r>
            <w:r w:rsidRPr="009B4A25">
              <w:rPr>
                <w:sz w:val="24"/>
                <w:szCs w:val="24"/>
              </w:rPr>
              <w:lastRenderedPageBreak/>
              <w:t>noteikšanas kritērijiem un darba samaksas apmēru sadalījumā pa amatu grupām”.</w:t>
            </w:r>
          </w:p>
          <w:p w14:paraId="1897D567" w14:textId="5007D63D" w:rsidR="001479D8" w:rsidRPr="009B4A25" w:rsidRDefault="004E6B02" w:rsidP="00454770">
            <w:pPr>
              <w:pStyle w:val="Sarakstarindkopa"/>
              <w:numPr>
                <w:ilvl w:val="1"/>
                <w:numId w:val="27"/>
              </w:numPr>
              <w:tabs>
                <w:tab w:val="left" w:pos="510"/>
              </w:tabs>
              <w:spacing w:before="120" w:after="120" w:line="240" w:lineRule="auto"/>
              <w:ind w:left="369"/>
              <w:contextualSpacing w:val="0"/>
              <w:jc w:val="both"/>
              <w:rPr>
                <w:rFonts w:cs="Times New Roman"/>
                <w:b/>
                <w:color w:val="000000" w:themeColor="text1"/>
                <w:sz w:val="24"/>
                <w:szCs w:val="24"/>
              </w:rPr>
            </w:pPr>
            <w:r w:rsidRPr="009B4A25">
              <w:rPr>
                <w:rFonts w:cs="Times New Roman"/>
                <w:b/>
                <w:color w:val="000000" w:themeColor="text1"/>
                <w:sz w:val="24"/>
                <w:szCs w:val="24"/>
              </w:rPr>
              <w:t xml:space="preserve">Noteikumu projekta </w:t>
            </w:r>
            <w:r w:rsidR="00F87D7F" w:rsidRPr="009B4A25">
              <w:rPr>
                <w:rFonts w:cs="Times New Roman"/>
                <w:b/>
                <w:color w:val="000000" w:themeColor="text1"/>
                <w:sz w:val="24"/>
                <w:szCs w:val="24"/>
              </w:rPr>
              <w:t>22</w:t>
            </w:r>
            <w:r w:rsidRPr="009B4A25">
              <w:rPr>
                <w:rFonts w:cs="Times New Roman"/>
                <w:b/>
                <w:color w:val="000000" w:themeColor="text1"/>
                <w:sz w:val="24"/>
                <w:szCs w:val="24"/>
              </w:rPr>
              <w:t xml:space="preserve">. un  </w:t>
            </w:r>
            <w:r w:rsidR="00F87D7F" w:rsidRPr="009B4A25">
              <w:rPr>
                <w:rFonts w:cs="Times New Roman"/>
                <w:b/>
                <w:color w:val="000000" w:themeColor="text1"/>
                <w:sz w:val="24"/>
                <w:szCs w:val="24"/>
              </w:rPr>
              <w:t>27</w:t>
            </w:r>
            <w:r w:rsidR="00062E10" w:rsidRPr="009B4A25">
              <w:rPr>
                <w:rFonts w:cs="Times New Roman"/>
                <w:b/>
                <w:color w:val="000000" w:themeColor="text1"/>
                <w:sz w:val="24"/>
                <w:szCs w:val="24"/>
              </w:rPr>
              <w:t>.</w:t>
            </w:r>
            <w:r w:rsidR="001624E8" w:rsidRPr="009B4A25">
              <w:rPr>
                <w:rFonts w:cs="Times New Roman"/>
                <w:b/>
                <w:color w:val="000000" w:themeColor="text1"/>
                <w:sz w:val="24"/>
                <w:szCs w:val="24"/>
              </w:rPr>
              <w:t> </w:t>
            </w:r>
            <w:r w:rsidRPr="009B4A25">
              <w:rPr>
                <w:rFonts w:cs="Times New Roman"/>
                <w:b/>
                <w:color w:val="000000" w:themeColor="text1"/>
                <w:sz w:val="24"/>
                <w:szCs w:val="24"/>
              </w:rPr>
              <w:t>punkts</w:t>
            </w:r>
            <w:r w:rsidR="00303220" w:rsidRPr="009B4A25">
              <w:rPr>
                <w:rFonts w:cs="Times New Roman"/>
                <w:b/>
                <w:color w:val="000000" w:themeColor="text1"/>
                <w:sz w:val="24"/>
                <w:szCs w:val="24"/>
              </w:rPr>
              <w:t>:</w:t>
            </w:r>
          </w:p>
          <w:p w14:paraId="1897D568" w14:textId="609D18D1" w:rsidR="004E6B02" w:rsidRPr="009B4A25" w:rsidRDefault="006A46DE" w:rsidP="009C4E79">
            <w:pPr>
              <w:pStyle w:val="Sarakstarindkopa"/>
              <w:tabs>
                <w:tab w:val="left" w:pos="510"/>
              </w:tabs>
              <w:spacing w:before="120" w:after="120" w:line="240" w:lineRule="auto"/>
              <w:ind w:left="369"/>
              <w:contextualSpacing w:val="0"/>
              <w:jc w:val="both"/>
              <w:rPr>
                <w:sz w:val="24"/>
                <w:szCs w:val="24"/>
              </w:rPr>
            </w:pPr>
            <w:r w:rsidRPr="009B4A25">
              <w:rPr>
                <w:rFonts w:cs="Times New Roman"/>
                <w:color w:val="000000" w:themeColor="text1"/>
                <w:sz w:val="24"/>
                <w:szCs w:val="24"/>
              </w:rPr>
              <w:t xml:space="preserve">Uz noteikumu Nr. 611 </w:t>
            </w:r>
            <w:r w:rsidR="007A347B" w:rsidRPr="009B4A25">
              <w:rPr>
                <w:rFonts w:cs="Times New Roman"/>
                <w:color w:val="000000" w:themeColor="text1"/>
                <w:sz w:val="24"/>
                <w:szCs w:val="24"/>
              </w:rPr>
              <w:t>apstiprināšanas brīdi 2018. gada 25.</w:t>
            </w:r>
            <w:r w:rsidR="00303220" w:rsidRPr="009B4A25">
              <w:rPr>
                <w:rFonts w:cs="Times New Roman"/>
                <w:color w:val="000000" w:themeColor="text1"/>
                <w:sz w:val="24"/>
                <w:szCs w:val="24"/>
              </w:rPr>
              <w:t> </w:t>
            </w:r>
            <w:r w:rsidR="007A347B" w:rsidRPr="009B4A25">
              <w:rPr>
                <w:rFonts w:cs="Times New Roman"/>
                <w:color w:val="000000" w:themeColor="text1"/>
                <w:sz w:val="24"/>
                <w:szCs w:val="24"/>
              </w:rPr>
              <w:t xml:space="preserve">septembrī </w:t>
            </w:r>
            <w:r w:rsidRPr="009B4A25">
              <w:rPr>
                <w:rFonts w:cs="Times New Roman"/>
                <w:color w:val="000000" w:themeColor="text1"/>
                <w:sz w:val="24"/>
                <w:szCs w:val="24"/>
              </w:rPr>
              <w:t xml:space="preserve">Direktīva 2016/2010 paredzēja </w:t>
            </w:r>
            <w:r w:rsidR="007A347B" w:rsidRPr="009B4A25">
              <w:rPr>
                <w:rFonts w:cs="Times New Roman"/>
                <w:color w:val="000000" w:themeColor="text1"/>
                <w:sz w:val="24"/>
                <w:szCs w:val="24"/>
              </w:rPr>
              <w:t>nodrošināt tīmekļvietņu piekļūstamību atbilstoši Eiropas standarta</w:t>
            </w:r>
            <w:r w:rsidRPr="009B4A25">
              <w:rPr>
                <w:rFonts w:cs="Times New Roman"/>
                <w:color w:val="000000" w:themeColor="text1"/>
                <w:sz w:val="24"/>
                <w:szCs w:val="24"/>
              </w:rPr>
              <w:t xml:space="preserve"> EN 301 549 V1.1.2 (2015-04) “Eiropā piemērotas piekļūstamības prasības IKT produktu un pakalpojumu publiskajam iepirkumam” 9., 10. un 11. nodaļai. </w:t>
            </w:r>
            <w:r w:rsidR="009511B9" w:rsidRPr="009B4A25">
              <w:rPr>
                <w:rFonts w:cs="Times New Roman"/>
                <w:color w:val="000000" w:themeColor="text1"/>
                <w:sz w:val="24"/>
                <w:szCs w:val="24"/>
              </w:rPr>
              <w:t>N</w:t>
            </w:r>
            <w:r w:rsidRPr="009B4A25">
              <w:rPr>
                <w:sz w:val="24"/>
                <w:szCs w:val="24"/>
              </w:rPr>
              <w:t xml:space="preserve">oteikumi Nr. 611 nosaka </w:t>
            </w:r>
            <w:r w:rsidR="007A347B" w:rsidRPr="009B4A25">
              <w:rPr>
                <w:sz w:val="24"/>
                <w:szCs w:val="24"/>
              </w:rPr>
              <w:t>tīmekļvietnes piekļūstamību nodrošināt atbilstoši Latvijas nacionālā standarta</w:t>
            </w:r>
            <w:r w:rsidRPr="009B4A25">
              <w:rPr>
                <w:sz w:val="24"/>
                <w:szCs w:val="24"/>
              </w:rPr>
              <w:t xml:space="preserve"> EN 301549:2017 “IKT produktu un pakalpojumu</w:t>
            </w:r>
            <w:r w:rsidRPr="009B4A25">
              <w:rPr>
                <w:rFonts w:cs="Times New Roman"/>
                <w:color w:val="000000" w:themeColor="text1"/>
                <w:sz w:val="24"/>
                <w:szCs w:val="24"/>
              </w:rPr>
              <w:t xml:space="preserve"> piekļūstamības prasības Eiropas publiskajos iepirkumos”</w:t>
            </w:r>
            <w:r w:rsidR="007A347B" w:rsidRPr="009B4A25">
              <w:rPr>
                <w:rFonts w:cs="Times New Roman"/>
                <w:color w:val="000000" w:themeColor="text1"/>
                <w:sz w:val="24"/>
                <w:szCs w:val="24"/>
              </w:rPr>
              <w:t xml:space="preserve">  9., 10. un 11. nodaļai</w:t>
            </w:r>
            <w:r w:rsidRPr="009B4A25">
              <w:rPr>
                <w:rFonts w:cs="Times New Roman"/>
                <w:color w:val="000000" w:themeColor="text1"/>
                <w:sz w:val="24"/>
                <w:szCs w:val="24"/>
              </w:rPr>
              <w:t>.</w:t>
            </w:r>
            <w:r w:rsidR="009C4E79" w:rsidRPr="009B4A25">
              <w:rPr>
                <w:sz w:val="24"/>
                <w:szCs w:val="24"/>
              </w:rPr>
              <w:t xml:space="preserve"> Ar </w:t>
            </w:r>
            <w:r w:rsidR="004E6B02" w:rsidRPr="009B4A25">
              <w:rPr>
                <w:sz w:val="24"/>
                <w:szCs w:val="24"/>
              </w:rPr>
              <w:t xml:space="preserve">Lēmumu 2018/2048, </w:t>
            </w:r>
            <w:r w:rsidR="009C4E79" w:rsidRPr="009B4A25">
              <w:rPr>
                <w:sz w:val="24"/>
                <w:szCs w:val="24"/>
              </w:rPr>
              <w:t>Direktīvā 2016/2010 iekļautais Eiropas standarts EN 301 549 V1.1.2 (2015-04) tiek aizstāts ar jaunāku Eiropas standarta versiju “</w:t>
            </w:r>
            <w:r w:rsidR="009C4E79" w:rsidRPr="009B4A25">
              <w:rPr>
                <w:i/>
                <w:sz w:val="24"/>
                <w:szCs w:val="24"/>
              </w:rPr>
              <w:t xml:space="preserve">EN 301 549 V2.1.2 (2018-08) </w:t>
            </w:r>
            <w:proofErr w:type="spellStart"/>
            <w:r w:rsidR="009C4E79" w:rsidRPr="009B4A25">
              <w:rPr>
                <w:i/>
                <w:sz w:val="24"/>
                <w:szCs w:val="24"/>
              </w:rPr>
              <w:t>Accessibility</w:t>
            </w:r>
            <w:proofErr w:type="spellEnd"/>
            <w:r w:rsidR="009C4E79" w:rsidRPr="009B4A25">
              <w:rPr>
                <w:i/>
                <w:sz w:val="24"/>
                <w:szCs w:val="24"/>
              </w:rPr>
              <w:t xml:space="preserve"> </w:t>
            </w:r>
            <w:proofErr w:type="spellStart"/>
            <w:r w:rsidR="009C4E79" w:rsidRPr="009B4A25">
              <w:rPr>
                <w:i/>
                <w:sz w:val="24"/>
                <w:szCs w:val="24"/>
              </w:rPr>
              <w:t>requirements</w:t>
            </w:r>
            <w:proofErr w:type="spellEnd"/>
            <w:r w:rsidR="009C4E79" w:rsidRPr="009B4A25">
              <w:rPr>
                <w:i/>
                <w:sz w:val="24"/>
                <w:szCs w:val="24"/>
              </w:rPr>
              <w:t xml:space="preserve"> </w:t>
            </w:r>
            <w:proofErr w:type="spellStart"/>
            <w:r w:rsidR="009C4E79" w:rsidRPr="009B4A25">
              <w:rPr>
                <w:i/>
                <w:sz w:val="24"/>
                <w:szCs w:val="24"/>
              </w:rPr>
              <w:t>for</w:t>
            </w:r>
            <w:proofErr w:type="spellEnd"/>
            <w:r w:rsidR="009C4E79" w:rsidRPr="009B4A25">
              <w:rPr>
                <w:i/>
                <w:sz w:val="24"/>
                <w:szCs w:val="24"/>
              </w:rPr>
              <w:t xml:space="preserve"> ICT </w:t>
            </w:r>
            <w:proofErr w:type="spellStart"/>
            <w:r w:rsidR="009C4E79" w:rsidRPr="009B4A25">
              <w:rPr>
                <w:i/>
                <w:sz w:val="24"/>
                <w:szCs w:val="24"/>
              </w:rPr>
              <w:t>products</w:t>
            </w:r>
            <w:proofErr w:type="spellEnd"/>
            <w:r w:rsidR="009C4E79" w:rsidRPr="009B4A25">
              <w:rPr>
                <w:i/>
                <w:sz w:val="24"/>
                <w:szCs w:val="24"/>
              </w:rPr>
              <w:t xml:space="preserve"> </w:t>
            </w:r>
            <w:proofErr w:type="spellStart"/>
            <w:r w:rsidR="009C4E79" w:rsidRPr="009B4A25">
              <w:rPr>
                <w:i/>
                <w:sz w:val="24"/>
                <w:szCs w:val="24"/>
              </w:rPr>
              <w:t>and</w:t>
            </w:r>
            <w:proofErr w:type="spellEnd"/>
            <w:r w:rsidR="009C4E79" w:rsidRPr="009B4A25">
              <w:rPr>
                <w:i/>
                <w:sz w:val="24"/>
                <w:szCs w:val="24"/>
              </w:rPr>
              <w:t xml:space="preserve"> </w:t>
            </w:r>
            <w:proofErr w:type="spellStart"/>
            <w:r w:rsidR="009C4E79" w:rsidRPr="009B4A25">
              <w:rPr>
                <w:i/>
                <w:sz w:val="24"/>
                <w:szCs w:val="24"/>
              </w:rPr>
              <w:t>services</w:t>
            </w:r>
            <w:proofErr w:type="spellEnd"/>
            <w:r w:rsidR="009C4E79" w:rsidRPr="009B4A25">
              <w:rPr>
                <w:sz w:val="24"/>
                <w:szCs w:val="24"/>
              </w:rPr>
              <w:t>”</w:t>
            </w:r>
            <w:r w:rsidR="00062E10" w:rsidRPr="009B4A25">
              <w:rPr>
                <w:sz w:val="24"/>
                <w:szCs w:val="24"/>
              </w:rPr>
              <w:t xml:space="preserve"> (turpmāk – standarts  EN 301 549 V2.1.2 (2018-08</w:t>
            </w:r>
            <w:r w:rsidR="00F87834" w:rsidRPr="009B4A25">
              <w:rPr>
                <w:sz w:val="24"/>
                <w:szCs w:val="24"/>
              </w:rPr>
              <w:t>))</w:t>
            </w:r>
            <w:r w:rsidR="007A347B" w:rsidRPr="009B4A25">
              <w:rPr>
                <w:sz w:val="24"/>
                <w:szCs w:val="24"/>
              </w:rPr>
              <w:t>, papildinot</w:t>
            </w:r>
            <w:r w:rsidR="009C4E79" w:rsidRPr="009B4A25">
              <w:rPr>
                <w:sz w:val="24"/>
                <w:szCs w:val="24"/>
              </w:rPr>
              <w:t xml:space="preserve"> </w:t>
            </w:r>
            <w:r w:rsidR="007A347B" w:rsidRPr="009B4A25">
              <w:rPr>
                <w:sz w:val="24"/>
                <w:szCs w:val="24"/>
              </w:rPr>
              <w:t>a</w:t>
            </w:r>
            <w:r w:rsidR="009C4E79" w:rsidRPr="009B4A25">
              <w:rPr>
                <w:sz w:val="24"/>
                <w:szCs w:val="24"/>
              </w:rPr>
              <w:t>r  piekļūstamības prasībām mobilajām lietotnēm</w:t>
            </w:r>
            <w:r w:rsidR="007A347B" w:rsidRPr="009B4A25">
              <w:rPr>
                <w:sz w:val="24"/>
                <w:szCs w:val="24"/>
              </w:rPr>
              <w:t xml:space="preserve">. </w:t>
            </w:r>
            <w:r w:rsidR="009C4E79" w:rsidRPr="009B4A25">
              <w:rPr>
                <w:sz w:val="24"/>
                <w:szCs w:val="24"/>
              </w:rPr>
              <w:t xml:space="preserve">  </w:t>
            </w:r>
            <w:r w:rsidR="008E25BD" w:rsidRPr="009B4A25">
              <w:rPr>
                <w:sz w:val="24"/>
                <w:szCs w:val="24"/>
              </w:rPr>
              <w:t xml:space="preserve">VARAM šobrīd </w:t>
            </w:r>
            <w:r w:rsidR="00C71ADA" w:rsidRPr="009B4A25">
              <w:rPr>
                <w:sz w:val="24"/>
                <w:szCs w:val="24"/>
              </w:rPr>
              <w:t>nodrošina</w:t>
            </w:r>
            <w:r w:rsidR="008E25BD" w:rsidRPr="009B4A25">
              <w:rPr>
                <w:sz w:val="24"/>
                <w:szCs w:val="24"/>
              </w:rPr>
              <w:t xml:space="preserve"> Eiropas standarta versijas EN 301 549 V2.1.2 (2018-08) tulkošanu latviešu valodā.</w:t>
            </w:r>
            <w:r w:rsidR="008E25BD" w:rsidRPr="009B4A25">
              <w:rPr>
                <w:rFonts w:cs="Times New Roman"/>
                <w:color w:val="000000" w:themeColor="text1"/>
                <w:sz w:val="24"/>
                <w:szCs w:val="24"/>
              </w:rPr>
              <w:t xml:space="preserve"> </w:t>
            </w:r>
            <w:r w:rsidR="007A347B" w:rsidRPr="009B4A25">
              <w:rPr>
                <w:rFonts w:cs="Times New Roman"/>
                <w:color w:val="000000" w:themeColor="text1"/>
                <w:sz w:val="24"/>
                <w:szCs w:val="24"/>
              </w:rPr>
              <w:t>Noteikumu projektā tiek norādīta netiešā atsauce uz  standartu</w:t>
            </w:r>
            <w:r w:rsidR="007A347B" w:rsidRPr="009B4A25">
              <w:rPr>
                <w:sz w:val="24"/>
                <w:szCs w:val="24"/>
              </w:rPr>
              <w:t xml:space="preserve"> EN 301 549 V2.1.2 (2018-08), tā 9., 10. un 11. sadaļu. </w:t>
            </w:r>
            <w:r w:rsidR="008E25BD" w:rsidRPr="009B4A25">
              <w:rPr>
                <w:rFonts w:cs="Times New Roman"/>
                <w:color w:val="000000" w:themeColor="text1"/>
                <w:sz w:val="24"/>
                <w:szCs w:val="24"/>
              </w:rPr>
              <w:t xml:space="preserve">Latvijas valsts standarta tīmekļvietnes sadaļā </w:t>
            </w:r>
            <w:r w:rsidR="00ED1804" w:rsidRPr="009B4A25">
              <w:rPr>
                <w:rFonts w:cs="Times New Roman"/>
                <w:color w:val="000000" w:themeColor="text1"/>
                <w:sz w:val="24"/>
                <w:szCs w:val="24"/>
              </w:rPr>
              <w:t>“</w:t>
            </w:r>
            <w:r w:rsidR="008E25BD" w:rsidRPr="009B4A25">
              <w:rPr>
                <w:rFonts w:cs="Times New Roman"/>
                <w:color w:val="000000" w:themeColor="text1"/>
                <w:sz w:val="24"/>
                <w:szCs w:val="24"/>
              </w:rPr>
              <w:t>Likumdošana/piemērojamie</w:t>
            </w:r>
            <w:r w:rsidR="00303220" w:rsidRPr="009B4A25">
              <w:rPr>
                <w:rFonts w:cs="Times New Roman"/>
                <w:color w:val="000000" w:themeColor="text1"/>
                <w:sz w:val="24"/>
                <w:szCs w:val="24"/>
              </w:rPr>
              <w:t xml:space="preserve"> </w:t>
            </w:r>
            <w:r w:rsidR="008E25BD" w:rsidRPr="009B4A25">
              <w:rPr>
                <w:rFonts w:cs="Times New Roman"/>
                <w:color w:val="000000" w:themeColor="text1"/>
                <w:sz w:val="24"/>
                <w:szCs w:val="24"/>
              </w:rPr>
              <w:t>standarti</w:t>
            </w:r>
            <w:r w:rsidR="00ED1804" w:rsidRPr="009B4A25">
              <w:rPr>
                <w:rFonts w:cs="Times New Roman"/>
                <w:color w:val="000000" w:themeColor="text1"/>
                <w:sz w:val="24"/>
                <w:szCs w:val="24"/>
              </w:rPr>
              <w:t>”</w:t>
            </w:r>
            <w:r w:rsidR="008E25BD" w:rsidRPr="009B4A25">
              <w:rPr>
                <w:rFonts w:cs="Times New Roman"/>
                <w:color w:val="000000" w:themeColor="text1"/>
                <w:sz w:val="24"/>
                <w:szCs w:val="24"/>
              </w:rPr>
              <w:t xml:space="preserve">  (</w:t>
            </w:r>
            <w:hyperlink r:id="rId26" w:history="1">
              <w:r w:rsidR="008E25BD" w:rsidRPr="009B4A25">
                <w:rPr>
                  <w:rStyle w:val="Hipersaite"/>
                  <w:sz w:val="24"/>
                </w:rPr>
                <w:t>https://www.lvs.lv/page?slug=piemrojamie-standarti</w:t>
              </w:r>
            </w:hyperlink>
            <w:r w:rsidR="008E25BD" w:rsidRPr="009B4A25">
              <w:rPr>
                <w:sz w:val="24"/>
              </w:rPr>
              <w:t>), tiks publicēts noteikumiem Nr.</w:t>
            </w:r>
            <w:r w:rsidR="005A032A" w:rsidRPr="009B4A25">
              <w:rPr>
                <w:sz w:val="24"/>
              </w:rPr>
              <w:t> </w:t>
            </w:r>
            <w:r w:rsidR="008E25BD" w:rsidRPr="009B4A25">
              <w:rPr>
                <w:sz w:val="24"/>
              </w:rPr>
              <w:t>611 piemērojam</w:t>
            </w:r>
            <w:r w:rsidR="001F5921">
              <w:rPr>
                <w:sz w:val="24"/>
              </w:rPr>
              <w:t>ais piekļūstamības standarts</w:t>
            </w:r>
            <w:r w:rsidR="00364B59">
              <w:rPr>
                <w:sz w:val="24"/>
              </w:rPr>
              <w:t>.</w:t>
            </w:r>
          </w:p>
          <w:p w14:paraId="1897D569" w14:textId="1708A054" w:rsidR="00F252B7" w:rsidRPr="009B4A25" w:rsidRDefault="00F252B7" w:rsidP="00F252B7">
            <w:pPr>
              <w:pStyle w:val="Sarakstarindkopa"/>
              <w:tabs>
                <w:tab w:val="left" w:pos="510"/>
              </w:tabs>
              <w:spacing w:before="120" w:after="120" w:line="240" w:lineRule="auto"/>
              <w:ind w:left="369"/>
              <w:contextualSpacing w:val="0"/>
              <w:jc w:val="both"/>
              <w:rPr>
                <w:rFonts w:cs="Times New Roman"/>
                <w:color w:val="000000" w:themeColor="text1"/>
                <w:sz w:val="24"/>
                <w:szCs w:val="24"/>
              </w:rPr>
            </w:pPr>
            <w:r w:rsidRPr="009B4A25">
              <w:rPr>
                <w:rFonts w:cs="Times New Roman"/>
                <w:color w:val="000000" w:themeColor="text1"/>
                <w:sz w:val="24"/>
                <w:szCs w:val="24"/>
              </w:rPr>
              <w:t>Standarts</w:t>
            </w:r>
            <w:r w:rsidRPr="009B4A25">
              <w:rPr>
                <w:sz w:val="24"/>
                <w:szCs w:val="24"/>
              </w:rPr>
              <w:t xml:space="preserve"> EN 301 549 V2.1.2 (2018-08)</w:t>
            </w:r>
            <w:r w:rsidRPr="009B4A25">
              <w:rPr>
                <w:rFonts w:cs="Times New Roman"/>
                <w:color w:val="000000" w:themeColor="text1"/>
                <w:sz w:val="24"/>
                <w:szCs w:val="24"/>
              </w:rPr>
              <w:t xml:space="preserve"> ir veidots, standartā plaši izmantojot atsauces uz </w:t>
            </w:r>
            <w:proofErr w:type="spellStart"/>
            <w:r w:rsidR="00E44208" w:rsidRPr="009B4A25">
              <w:rPr>
                <w:rFonts w:cs="Times New Roman"/>
                <w:i/>
                <w:color w:val="000000" w:themeColor="text1"/>
                <w:sz w:val="24"/>
                <w:szCs w:val="24"/>
              </w:rPr>
              <w:t>World</w:t>
            </w:r>
            <w:proofErr w:type="spellEnd"/>
            <w:r w:rsidR="00E44208" w:rsidRPr="009B4A25">
              <w:rPr>
                <w:rFonts w:cs="Times New Roman"/>
                <w:i/>
                <w:color w:val="000000" w:themeColor="text1"/>
                <w:sz w:val="24"/>
                <w:szCs w:val="24"/>
              </w:rPr>
              <w:t xml:space="preserve"> </w:t>
            </w:r>
            <w:proofErr w:type="spellStart"/>
            <w:r w:rsidR="00E44208" w:rsidRPr="009B4A25">
              <w:rPr>
                <w:rFonts w:cs="Times New Roman"/>
                <w:i/>
                <w:color w:val="000000" w:themeColor="text1"/>
                <w:sz w:val="24"/>
                <w:szCs w:val="24"/>
              </w:rPr>
              <w:t>Wide</w:t>
            </w:r>
            <w:proofErr w:type="spellEnd"/>
            <w:r w:rsidR="00E44208" w:rsidRPr="009B4A25">
              <w:rPr>
                <w:rFonts w:cs="Times New Roman"/>
                <w:i/>
                <w:color w:val="000000" w:themeColor="text1"/>
                <w:sz w:val="24"/>
                <w:szCs w:val="24"/>
              </w:rPr>
              <w:t xml:space="preserve"> </w:t>
            </w:r>
            <w:proofErr w:type="spellStart"/>
            <w:r w:rsidR="00E44208" w:rsidRPr="009B4A25">
              <w:rPr>
                <w:rFonts w:cs="Times New Roman"/>
                <w:i/>
                <w:color w:val="000000" w:themeColor="text1"/>
                <w:sz w:val="24"/>
                <w:szCs w:val="24"/>
              </w:rPr>
              <w:t>Web</w:t>
            </w:r>
            <w:proofErr w:type="spellEnd"/>
            <w:r w:rsidR="00E44208" w:rsidRPr="009B4A25">
              <w:rPr>
                <w:rFonts w:cs="Times New Roman"/>
                <w:i/>
                <w:color w:val="000000" w:themeColor="text1"/>
                <w:sz w:val="24"/>
                <w:szCs w:val="24"/>
              </w:rPr>
              <w:t xml:space="preserve"> </w:t>
            </w:r>
            <w:proofErr w:type="spellStart"/>
            <w:r w:rsidR="00E44208" w:rsidRPr="009B4A25">
              <w:rPr>
                <w:rFonts w:cs="Times New Roman"/>
                <w:i/>
                <w:color w:val="000000" w:themeColor="text1"/>
                <w:sz w:val="24"/>
                <w:szCs w:val="24"/>
              </w:rPr>
              <w:t>Consortium</w:t>
            </w:r>
            <w:proofErr w:type="spellEnd"/>
            <w:r w:rsidR="00E44208" w:rsidRPr="009B4A25">
              <w:rPr>
                <w:rFonts w:cs="Times New Roman"/>
                <w:color w:val="000000" w:themeColor="text1"/>
                <w:sz w:val="24"/>
                <w:szCs w:val="24"/>
              </w:rPr>
              <w:t xml:space="preserve"> (</w:t>
            </w:r>
            <w:r w:rsidRPr="009B4A25">
              <w:rPr>
                <w:rFonts w:cs="Times New Roman"/>
                <w:color w:val="000000" w:themeColor="text1"/>
                <w:sz w:val="24"/>
                <w:szCs w:val="24"/>
              </w:rPr>
              <w:t>W3C</w:t>
            </w:r>
            <w:r w:rsidR="00E44208" w:rsidRPr="009B4A25">
              <w:rPr>
                <w:rFonts w:cs="Times New Roman"/>
                <w:color w:val="000000" w:themeColor="text1"/>
                <w:sz w:val="24"/>
                <w:szCs w:val="24"/>
              </w:rPr>
              <w:t>)</w:t>
            </w:r>
            <w:r w:rsidRPr="009B4A25">
              <w:rPr>
                <w:rFonts w:cs="Times New Roman"/>
                <w:color w:val="000000" w:themeColor="text1"/>
                <w:sz w:val="24"/>
                <w:szCs w:val="24"/>
              </w:rPr>
              <w:t xml:space="preserve"> izstrādāto </w:t>
            </w:r>
            <w:r w:rsidR="00E44208" w:rsidRPr="009B4A25">
              <w:rPr>
                <w:rFonts w:cs="Times New Roman"/>
                <w:color w:val="000000" w:themeColor="text1"/>
                <w:sz w:val="24"/>
                <w:szCs w:val="24"/>
              </w:rPr>
              <w:t>(</w:t>
            </w:r>
            <w:proofErr w:type="spellStart"/>
            <w:r w:rsidR="00E44208" w:rsidRPr="009B4A25">
              <w:rPr>
                <w:rFonts w:cs="Times New Roman"/>
                <w:i/>
                <w:color w:val="000000" w:themeColor="text1"/>
                <w:sz w:val="24"/>
                <w:szCs w:val="24"/>
              </w:rPr>
              <w:t>Web</w:t>
            </w:r>
            <w:proofErr w:type="spellEnd"/>
            <w:r w:rsidR="00E44208" w:rsidRPr="009B4A25">
              <w:rPr>
                <w:rFonts w:cs="Times New Roman"/>
                <w:i/>
                <w:color w:val="000000" w:themeColor="text1"/>
                <w:sz w:val="24"/>
                <w:szCs w:val="24"/>
              </w:rPr>
              <w:t xml:space="preserve"> </w:t>
            </w:r>
            <w:proofErr w:type="spellStart"/>
            <w:r w:rsidR="00E44208" w:rsidRPr="009B4A25">
              <w:rPr>
                <w:rFonts w:cs="Times New Roman"/>
                <w:i/>
                <w:color w:val="000000" w:themeColor="text1"/>
                <w:sz w:val="24"/>
                <w:szCs w:val="24"/>
              </w:rPr>
              <w:t>Content</w:t>
            </w:r>
            <w:proofErr w:type="spellEnd"/>
            <w:r w:rsidR="00E44208" w:rsidRPr="009B4A25">
              <w:rPr>
                <w:rFonts w:cs="Times New Roman"/>
                <w:i/>
                <w:color w:val="000000" w:themeColor="text1"/>
                <w:sz w:val="24"/>
                <w:szCs w:val="24"/>
              </w:rPr>
              <w:t xml:space="preserve"> </w:t>
            </w:r>
            <w:proofErr w:type="spellStart"/>
            <w:r w:rsidR="00E44208" w:rsidRPr="009B4A25">
              <w:rPr>
                <w:rFonts w:cs="Times New Roman"/>
                <w:i/>
                <w:color w:val="000000" w:themeColor="text1"/>
                <w:sz w:val="24"/>
                <w:szCs w:val="24"/>
              </w:rPr>
              <w:t>Accessibility</w:t>
            </w:r>
            <w:proofErr w:type="spellEnd"/>
            <w:r w:rsidR="00E44208" w:rsidRPr="009B4A25">
              <w:rPr>
                <w:rFonts w:cs="Times New Roman"/>
                <w:i/>
                <w:color w:val="000000" w:themeColor="text1"/>
                <w:sz w:val="24"/>
                <w:szCs w:val="24"/>
              </w:rPr>
              <w:t xml:space="preserve"> </w:t>
            </w:r>
            <w:proofErr w:type="spellStart"/>
            <w:r w:rsidR="00E44208" w:rsidRPr="009B4A25">
              <w:rPr>
                <w:rFonts w:cs="Times New Roman"/>
                <w:i/>
                <w:color w:val="000000" w:themeColor="text1"/>
                <w:sz w:val="24"/>
                <w:szCs w:val="24"/>
              </w:rPr>
              <w:t>Guidelines</w:t>
            </w:r>
            <w:proofErr w:type="spellEnd"/>
            <w:r w:rsidR="00E44208" w:rsidRPr="009B4A25">
              <w:rPr>
                <w:rFonts w:cs="Times New Roman"/>
                <w:color w:val="000000" w:themeColor="text1"/>
                <w:sz w:val="24"/>
                <w:szCs w:val="24"/>
              </w:rPr>
              <w:t xml:space="preserve">) </w:t>
            </w:r>
            <w:r w:rsidRPr="009B4A25">
              <w:rPr>
                <w:rFonts w:cs="Times New Roman"/>
                <w:color w:val="000000" w:themeColor="text1"/>
                <w:sz w:val="24"/>
                <w:szCs w:val="24"/>
              </w:rPr>
              <w:t>WCAG 2.1 vadlīniju AA līmeni, kas ir pasaulē plaši atzītas un pielietojamas vadlīnija IKT nozarē, ko izmanto, lai nodrošinātu tīmekļvietņu piekļūstamību un pieejamību personām ar invaliditāti un vecākiem cilvēkiem, kā arī citām sabiedrības grupām, kam nepieciešami pielāgojumi tīmekļvietņu satura uztveršanai un izpratnei. Vadlīnijas WCAG 2.1</w:t>
            </w:r>
            <w:r w:rsidR="00E44208" w:rsidRPr="009B4A25">
              <w:rPr>
                <w:rFonts w:cs="Times New Roman"/>
                <w:color w:val="000000" w:themeColor="text1"/>
                <w:sz w:val="24"/>
                <w:szCs w:val="24"/>
              </w:rPr>
              <w:t xml:space="preserve"> tīmeklī</w:t>
            </w:r>
            <w:r w:rsidRPr="009B4A25">
              <w:rPr>
                <w:rFonts w:cs="Times New Roman"/>
                <w:color w:val="000000" w:themeColor="text1"/>
                <w:sz w:val="24"/>
                <w:szCs w:val="24"/>
              </w:rPr>
              <w:t xml:space="preserve"> ir pieejamas bez maksas.</w:t>
            </w:r>
          </w:p>
          <w:p w14:paraId="7FA0B430" w14:textId="77777777" w:rsidR="007B2A34" w:rsidRPr="009B4A25" w:rsidRDefault="007B2A34" w:rsidP="007B2A34">
            <w:pPr>
              <w:pStyle w:val="Sarakstarindkopa"/>
              <w:tabs>
                <w:tab w:val="left" w:pos="510"/>
              </w:tabs>
              <w:spacing w:before="120" w:after="120" w:line="240" w:lineRule="auto"/>
              <w:ind w:left="369"/>
              <w:jc w:val="both"/>
              <w:rPr>
                <w:rFonts w:cs="Times New Roman"/>
                <w:color w:val="000000" w:themeColor="text1"/>
                <w:sz w:val="24"/>
                <w:szCs w:val="24"/>
              </w:rPr>
            </w:pPr>
            <w:r w:rsidRPr="009B4A25">
              <w:rPr>
                <w:rFonts w:cs="Times New Roman"/>
                <w:b/>
                <w:bCs/>
                <w:color w:val="000000" w:themeColor="text1"/>
                <w:sz w:val="24"/>
                <w:szCs w:val="24"/>
              </w:rPr>
              <w:t>Piekļūstamības prasības balstās uz četriem savstarpēji saistītiem principiem</w:t>
            </w:r>
            <w:r w:rsidRPr="009B4A25">
              <w:rPr>
                <w:rFonts w:cs="Times New Roman"/>
                <w:color w:val="000000" w:themeColor="text1"/>
                <w:sz w:val="24"/>
                <w:szCs w:val="24"/>
              </w:rPr>
              <w:t>:</w:t>
            </w:r>
          </w:p>
          <w:p w14:paraId="532D8455" w14:textId="607A1C64" w:rsidR="007B2A34" w:rsidRPr="009B4A25" w:rsidRDefault="007B2A34" w:rsidP="00EB1C90">
            <w:pPr>
              <w:pStyle w:val="Sarakstarindkopa"/>
              <w:tabs>
                <w:tab w:val="left" w:pos="510"/>
              </w:tabs>
              <w:spacing w:before="120" w:after="120" w:line="240" w:lineRule="auto"/>
              <w:ind w:left="369" w:firstLine="510"/>
              <w:jc w:val="both"/>
              <w:rPr>
                <w:rFonts w:cs="Times New Roman"/>
                <w:color w:val="000000" w:themeColor="text1"/>
                <w:sz w:val="24"/>
                <w:szCs w:val="24"/>
              </w:rPr>
            </w:pPr>
            <w:r w:rsidRPr="009B4A25">
              <w:rPr>
                <w:rFonts w:cs="Times New Roman"/>
                <w:b/>
                <w:bCs/>
                <w:color w:val="000000" w:themeColor="text1"/>
                <w:sz w:val="24"/>
                <w:szCs w:val="24"/>
                <w:u w:val="single"/>
              </w:rPr>
              <w:t>Uztveramība</w:t>
            </w:r>
            <w:r w:rsidRPr="009B4A25">
              <w:rPr>
                <w:rFonts w:cs="Times New Roman"/>
                <w:b/>
                <w:bCs/>
                <w:color w:val="000000" w:themeColor="text1"/>
                <w:sz w:val="24"/>
                <w:szCs w:val="24"/>
              </w:rPr>
              <w:t xml:space="preserve">: </w:t>
            </w:r>
            <w:r w:rsidRPr="009B4A25">
              <w:rPr>
                <w:rFonts w:cs="Times New Roman"/>
                <w:color w:val="000000" w:themeColor="text1"/>
                <w:sz w:val="24"/>
                <w:szCs w:val="24"/>
              </w:rPr>
              <w:t xml:space="preserve">lietotājiem jāspēj saņemt informāciju tajā formātā, kā tas to spēj uztvert, piemēram nedzirdīgam cilvēkam iespēja informāciju saņemt teksta veidā par video vai neredzīgiem cilvēkiem iespēju saņemt informāciju audio veidā (lietojot </w:t>
            </w:r>
            <w:proofErr w:type="spellStart"/>
            <w:r w:rsidRPr="009B4A25">
              <w:rPr>
                <w:rFonts w:cs="Times New Roman"/>
                <w:color w:val="000000" w:themeColor="text1"/>
                <w:sz w:val="24"/>
                <w:szCs w:val="24"/>
              </w:rPr>
              <w:t>palīgtehnoloģijas</w:t>
            </w:r>
            <w:proofErr w:type="spellEnd"/>
            <w:r w:rsidRPr="009B4A25">
              <w:rPr>
                <w:rFonts w:cs="Times New Roman"/>
                <w:color w:val="000000" w:themeColor="text1"/>
                <w:sz w:val="24"/>
                <w:szCs w:val="24"/>
              </w:rPr>
              <w:t xml:space="preserve">, piemēram, </w:t>
            </w:r>
            <w:proofErr w:type="spellStart"/>
            <w:r w:rsidRPr="009B4A25">
              <w:rPr>
                <w:rFonts w:cs="Times New Roman"/>
                <w:color w:val="000000" w:themeColor="text1"/>
                <w:sz w:val="24"/>
                <w:szCs w:val="24"/>
              </w:rPr>
              <w:t>ekrānlasītājus</w:t>
            </w:r>
            <w:proofErr w:type="spellEnd"/>
            <w:r w:rsidRPr="009B4A25">
              <w:rPr>
                <w:rFonts w:cs="Times New Roman"/>
                <w:color w:val="000000" w:themeColor="text1"/>
                <w:sz w:val="24"/>
                <w:szCs w:val="24"/>
              </w:rPr>
              <w:t xml:space="preserve">). </w:t>
            </w:r>
            <w:r w:rsidR="006E6D6B" w:rsidRPr="009B4A25">
              <w:rPr>
                <w:rFonts w:cs="Times New Roman"/>
                <w:color w:val="000000" w:themeColor="text1"/>
                <w:sz w:val="24"/>
                <w:szCs w:val="24"/>
              </w:rPr>
              <w:t>Skaidrākai principa izpratnei</w:t>
            </w:r>
            <w:r w:rsidR="00A1482A" w:rsidRPr="009B4A25">
              <w:rPr>
                <w:rFonts w:cs="Times New Roman"/>
                <w:color w:val="000000" w:themeColor="text1"/>
                <w:sz w:val="24"/>
                <w:szCs w:val="24"/>
              </w:rPr>
              <w:t xml:space="preserve"> – </w:t>
            </w:r>
            <w:r w:rsidR="00F54677" w:rsidRPr="009B4A25">
              <w:rPr>
                <w:rFonts w:cs="Times New Roman"/>
                <w:color w:val="000000" w:themeColor="text1"/>
                <w:sz w:val="24"/>
                <w:szCs w:val="24"/>
              </w:rPr>
              <w:t>viens no kontroljautājumiem</w:t>
            </w:r>
            <w:r w:rsidRPr="009B4A25">
              <w:rPr>
                <w:rFonts w:cs="Times New Roman"/>
                <w:color w:val="000000" w:themeColor="text1"/>
                <w:sz w:val="24"/>
                <w:szCs w:val="24"/>
              </w:rPr>
              <w:t xml:space="preserve">:  </w:t>
            </w:r>
            <w:r w:rsidR="00EB1C90" w:rsidRPr="009B4A25">
              <w:rPr>
                <w:rFonts w:cs="Times New Roman"/>
                <w:color w:val="000000" w:themeColor="text1"/>
                <w:sz w:val="24"/>
                <w:szCs w:val="24"/>
              </w:rPr>
              <w:t>V</w:t>
            </w:r>
            <w:r w:rsidRPr="009B4A25">
              <w:rPr>
                <w:rFonts w:cs="Times New Roman"/>
                <w:color w:val="000000" w:themeColor="text1"/>
                <w:sz w:val="24"/>
                <w:szCs w:val="24"/>
              </w:rPr>
              <w:t>ai tīmekļvietnē ir saturs, ko nevarētu uztvert vājredzīgs vai vājdzirdīgs cilvēks?</w:t>
            </w:r>
          </w:p>
          <w:p w14:paraId="143A8421" w14:textId="47F5AA68" w:rsidR="007B2A34" w:rsidRPr="009B4A25" w:rsidRDefault="007B2A34" w:rsidP="00EB1C90">
            <w:pPr>
              <w:pStyle w:val="Sarakstarindkopa"/>
              <w:tabs>
                <w:tab w:val="left" w:pos="510"/>
              </w:tabs>
              <w:spacing w:before="120" w:after="120" w:line="240" w:lineRule="auto"/>
              <w:ind w:left="369" w:firstLine="510"/>
              <w:jc w:val="both"/>
              <w:rPr>
                <w:rFonts w:cs="Times New Roman"/>
                <w:color w:val="000000" w:themeColor="text1"/>
                <w:sz w:val="24"/>
                <w:szCs w:val="24"/>
              </w:rPr>
            </w:pPr>
            <w:r w:rsidRPr="009B4A25">
              <w:rPr>
                <w:rFonts w:cs="Times New Roman"/>
                <w:b/>
                <w:bCs/>
                <w:color w:val="000000" w:themeColor="text1"/>
                <w:sz w:val="24"/>
                <w:szCs w:val="24"/>
                <w:u w:val="single"/>
              </w:rPr>
              <w:t>Darbināmība</w:t>
            </w:r>
            <w:r w:rsidRPr="009B4A25">
              <w:rPr>
                <w:rFonts w:cs="Times New Roman"/>
                <w:b/>
                <w:bCs/>
                <w:color w:val="000000" w:themeColor="text1"/>
                <w:sz w:val="24"/>
                <w:szCs w:val="24"/>
              </w:rPr>
              <w:t>:</w:t>
            </w:r>
            <w:r w:rsidRPr="009B4A25">
              <w:rPr>
                <w:rFonts w:cs="Times New Roman"/>
                <w:color w:val="000000" w:themeColor="text1"/>
                <w:sz w:val="24"/>
                <w:szCs w:val="24"/>
              </w:rPr>
              <w:t xml:space="preserve"> personām ar invaliditāti ir jāspēj mijiedarboties ar tīmekļa vietni izmantojot  dažādus rīkus un </w:t>
            </w:r>
            <w:proofErr w:type="spellStart"/>
            <w:r w:rsidRPr="009B4A25">
              <w:rPr>
                <w:rFonts w:cs="Times New Roman"/>
                <w:color w:val="000000" w:themeColor="text1"/>
                <w:sz w:val="24"/>
                <w:szCs w:val="24"/>
              </w:rPr>
              <w:t>palīgtehnoloģijas</w:t>
            </w:r>
            <w:proofErr w:type="spellEnd"/>
            <w:r w:rsidRPr="009B4A25">
              <w:rPr>
                <w:rFonts w:cs="Times New Roman"/>
                <w:color w:val="000000" w:themeColor="text1"/>
                <w:sz w:val="24"/>
                <w:szCs w:val="24"/>
              </w:rPr>
              <w:t xml:space="preserve">, piemēram izmantot peles vadību, </w:t>
            </w:r>
            <w:r w:rsidRPr="009B4A25">
              <w:rPr>
                <w:rFonts w:cs="Times New Roman"/>
                <w:color w:val="000000" w:themeColor="text1"/>
                <w:sz w:val="24"/>
                <w:szCs w:val="24"/>
              </w:rPr>
              <w:lastRenderedPageBreak/>
              <w:t xml:space="preserve">tastatūras vadību, pirksta vadību vai balss vadību. Otrs būtiskais aspektu kopums </w:t>
            </w:r>
            <w:proofErr w:type="spellStart"/>
            <w:r w:rsidRPr="009B4A25">
              <w:rPr>
                <w:rFonts w:cs="Times New Roman"/>
                <w:color w:val="000000" w:themeColor="text1"/>
                <w:sz w:val="24"/>
                <w:szCs w:val="24"/>
              </w:rPr>
              <w:t>darbināmībā</w:t>
            </w:r>
            <w:proofErr w:type="spellEnd"/>
            <w:r w:rsidRPr="009B4A25">
              <w:rPr>
                <w:rFonts w:cs="Times New Roman"/>
                <w:color w:val="000000" w:themeColor="text1"/>
                <w:sz w:val="24"/>
                <w:szCs w:val="24"/>
              </w:rPr>
              <w:t xml:space="preserve"> ir lietotājiem ar kognitīvo traucējumu spektru. Šādiem lietotājiem jābūt iespējām kontrolēt multimediju lietojumu, darbību veikšanas laikam pietiekošam, veiktajām darbībām atsaucamām, nodrošinātiem saprotamiem kļūdu paziņojumiem un tamlīdzīgi. </w:t>
            </w:r>
            <w:r w:rsidR="00EB1C90" w:rsidRPr="009B4A25">
              <w:rPr>
                <w:rFonts w:cs="Times New Roman"/>
                <w:color w:val="000000" w:themeColor="text1"/>
                <w:sz w:val="24"/>
                <w:szCs w:val="24"/>
              </w:rPr>
              <w:t>Skaidrākai principa izpratnei – daži no kontroljautājumiem:</w:t>
            </w:r>
            <w:r w:rsidRPr="009B4A25">
              <w:rPr>
                <w:rFonts w:cs="Times New Roman"/>
                <w:color w:val="000000" w:themeColor="text1"/>
                <w:sz w:val="24"/>
                <w:szCs w:val="24"/>
              </w:rPr>
              <w:t xml:space="preserve"> Vai visas tīmekļvietnes funkcijas var veikt ar tastatūru? Vai ir iespēja kontrolēt tīmekļvietnes multimediju elementus? Vai tīmekļvietne veidota tā, lai tajā veicamās darbības ir viegli izpildāmas?</w:t>
            </w:r>
          </w:p>
          <w:p w14:paraId="23EB91E6" w14:textId="1B337456" w:rsidR="007B2A34" w:rsidRPr="009B4A25" w:rsidRDefault="007B2A34" w:rsidP="00EB1C90">
            <w:pPr>
              <w:pStyle w:val="Sarakstarindkopa"/>
              <w:tabs>
                <w:tab w:val="left" w:pos="510"/>
              </w:tabs>
              <w:spacing w:before="120" w:after="120" w:line="240" w:lineRule="auto"/>
              <w:ind w:left="369" w:firstLine="510"/>
              <w:jc w:val="both"/>
              <w:rPr>
                <w:rFonts w:cs="Times New Roman"/>
                <w:color w:val="000000" w:themeColor="text1"/>
                <w:sz w:val="24"/>
                <w:szCs w:val="24"/>
              </w:rPr>
            </w:pPr>
            <w:r w:rsidRPr="009B4A25">
              <w:rPr>
                <w:rFonts w:cs="Times New Roman"/>
                <w:b/>
                <w:bCs/>
                <w:color w:val="000000" w:themeColor="text1"/>
                <w:sz w:val="24"/>
                <w:szCs w:val="24"/>
                <w:u w:val="single"/>
              </w:rPr>
              <w:t>Saprotamība</w:t>
            </w:r>
            <w:r w:rsidRPr="009B4A25">
              <w:rPr>
                <w:rFonts w:cs="Times New Roman"/>
                <w:b/>
                <w:bCs/>
                <w:color w:val="000000" w:themeColor="text1"/>
                <w:sz w:val="24"/>
                <w:szCs w:val="24"/>
              </w:rPr>
              <w:t>:</w:t>
            </w:r>
            <w:r w:rsidRPr="009B4A25">
              <w:rPr>
                <w:rFonts w:cs="Times New Roman"/>
                <w:color w:val="000000" w:themeColor="text1"/>
                <w:sz w:val="24"/>
                <w:szCs w:val="24"/>
              </w:rPr>
              <w:t xml:space="preserve"> Tas, ka lietotāji var izvēlēties satura uztveršanas veidu (</w:t>
            </w:r>
            <w:proofErr w:type="spellStart"/>
            <w:r w:rsidRPr="009B4A25">
              <w:rPr>
                <w:rFonts w:cs="Times New Roman"/>
                <w:color w:val="000000" w:themeColor="text1"/>
                <w:sz w:val="24"/>
                <w:szCs w:val="24"/>
              </w:rPr>
              <w:t>audiāli</w:t>
            </w:r>
            <w:proofErr w:type="spellEnd"/>
            <w:r w:rsidRPr="009B4A25">
              <w:rPr>
                <w:rFonts w:cs="Times New Roman"/>
                <w:color w:val="000000" w:themeColor="text1"/>
                <w:sz w:val="24"/>
                <w:szCs w:val="24"/>
              </w:rPr>
              <w:t xml:space="preserve">, vizuāli, tekstuāli utt.) vien nenodrošina to, ka saturs ir saprotams. Tīmekļvietnē jāizmanto vienkāršu valodu un jānodrošina vienkāršu, intuitīvi saprotamu funkcionalitāti. To nodrošina skaidri saprotams darbības veikšanas rezultāts, navigācijas principi vienādi visās tīmekļvietnes lapās, norādījumiem par darbībām jābūt skaidri norādītiem un tamlīdzīgi. </w:t>
            </w:r>
            <w:r w:rsidR="00EB1C90" w:rsidRPr="009B4A25">
              <w:rPr>
                <w:rFonts w:cs="Times New Roman"/>
                <w:color w:val="000000" w:themeColor="text1"/>
                <w:sz w:val="24"/>
                <w:szCs w:val="24"/>
              </w:rPr>
              <w:t>Skaidrākai principa izpratnei – daži no kontroljautājumiem:</w:t>
            </w:r>
            <w:r w:rsidRPr="009B4A25">
              <w:rPr>
                <w:rFonts w:cs="Times New Roman"/>
                <w:color w:val="000000" w:themeColor="text1"/>
                <w:sz w:val="24"/>
                <w:szCs w:val="24"/>
              </w:rPr>
              <w:t xml:space="preserve"> Vai viss teksts tīmekļvietnē vietnē ir skaidri uzrakstīts? Vai visas mijiedarbības ir viegli saprotamas?</w:t>
            </w:r>
          </w:p>
          <w:p w14:paraId="1F48E8F7" w14:textId="3DAAF655" w:rsidR="007B2A34" w:rsidRPr="009B4A25" w:rsidRDefault="007B2A34" w:rsidP="00EB1C90">
            <w:pPr>
              <w:pStyle w:val="Sarakstarindkopa"/>
              <w:tabs>
                <w:tab w:val="left" w:pos="510"/>
              </w:tabs>
              <w:spacing w:before="120" w:after="120" w:line="240" w:lineRule="auto"/>
              <w:ind w:left="369" w:firstLine="510"/>
              <w:contextualSpacing w:val="0"/>
              <w:jc w:val="both"/>
              <w:rPr>
                <w:rFonts w:cs="Times New Roman"/>
                <w:color w:val="000000" w:themeColor="text1"/>
                <w:sz w:val="24"/>
                <w:szCs w:val="24"/>
              </w:rPr>
            </w:pPr>
            <w:r w:rsidRPr="009B4A25">
              <w:rPr>
                <w:rFonts w:cs="Times New Roman"/>
                <w:b/>
                <w:bCs/>
                <w:color w:val="000000" w:themeColor="text1"/>
                <w:sz w:val="24"/>
                <w:szCs w:val="24"/>
                <w:u w:val="single"/>
              </w:rPr>
              <w:t>Robustums:</w:t>
            </w:r>
            <w:r w:rsidRPr="009B4A25">
              <w:rPr>
                <w:rFonts w:cs="Times New Roman"/>
                <w:color w:val="000000" w:themeColor="text1"/>
                <w:sz w:val="24"/>
                <w:szCs w:val="24"/>
              </w:rPr>
              <w:t xml:space="preserve"> Iespēju robežās tīmekļvietnes ir jāprogrammē, lai tās bez traucējumiem darbotos dažādās platformās, pārlūkprogrammās un ierīcēs, tā nodrošinot lietotāju vajadzības un iespējas. Proti, lietotājam nav jānodrošina noteiktas tehnoloģijas vai ierīce, lai varētu lietot tīmekļvietnes saturu.  </w:t>
            </w:r>
            <w:r w:rsidR="00EB1C90" w:rsidRPr="009B4A25">
              <w:rPr>
                <w:rFonts w:cs="Times New Roman"/>
                <w:color w:val="000000" w:themeColor="text1"/>
                <w:sz w:val="24"/>
                <w:szCs w:val="24"/>
              </w:rPr>
              <w:t>Skaidrākai principa izpratnei – daži no kontroljautājumiem</w:t>
            </w:r>
            <w:r w:rsidRPr="009B4A25">
              <w:rPr>
                <w:rFonts w:cs="Times New Roman"/>
                <w:color w:val="000000" w:themeColor="text1"/>
                <w:sz w:val="24"/>
                <w:szCs w:val="24"/>
              </w:rPr>
              <w:t>: Vai tīmekļvietne vietne atbalsta tikai jaunākās pārlūkprogrammas vai operētājsistēmas? Vai tīmekļvietnes ir izstrādāta, izmantojot labāko programmēšanas labās prakses principus?</w:t>
            </w:r>
          </w:p>
          <w:p w14:paraId="7D033A30" w14:textId="7D9BDD3D" w:rsidR="00104CB5" w:rsidRPr="009B4A25" w:rsidRDefault="00104CB5" w:rsidP="00BF379C">
            <w:pPr>
              <w:pStyle w:val="Sarakstarindkopa"/>
              <w:numPr>
                <w:ilvl w:val="1"/>
                <w:numId w:val="27"/>
              </w:numPr>
              <w:tabs>
                <w:tab w:val="left" w:pos="510"/>
              </w:tabs>
              <w:spacing w:before="120" w:after="120" w:line="240" w:lineRule="auto"/>
              <w:ind w:left="369" w:hanging="431"/>
              <w:contextualSpacing w:val="0"/>
              <w:jc w:val="both"/>
              <w:rPr>
                <w:rFonts w:cs="Times New Roman"/>
                <w:b/>
                <w:bCs/>
                <w:color w:val="000000" w:themeColor="text1"/>
                <w:sz w:val="24"/>
                <w:szCs w:val="24"/>
              </w:rPr>
            </w:pPr>
            <w:r w:rsidRPr="009B4A25">
              <w:rPr>
                <w:rFonts w:cs="Times New Roman"/>
                <w:b/>
                <w:bCs/>
                <w:color w:val="000000" w:themeColor="text1"/>
                <w:sz w:val="24"/>
                <w:szCs w:val="24"/>
              </w:rPr>
              <w:t>Noteikumu projekta 23.</w:t>
            </w:r>
            <w:r w:rsidR="00C30027" w:rsidRPr="009B4A25">
              <w:rPr>
                <w:rFonts w:cs="Times New Roman"/>
                <w:b/>
                <w:bCs/>
                <w:color w:val="000000" w:themeColor="text1"/>
                <w:sz w:val="24"/>
                <w:szCs w:val="24"/>
              </w:rPr>
              <w:t xml:space="preserve"> punkts:</w:t>
            </w:r>
          </w:p>
          <w:p w14:paraId="05565B05" w14:textId="705C8534" w:rsidR="002B7165" w:rsidRPr="009B4A25" w:rsidRDefault="002B7165" w:rsidP="00C309E1">
            <w:pPr>
              <w:pStyle w:val="Sarakstarindkopa"/>
              <w:tabs>
                <w:tab w:val="left" w:pos="510"/>
              </w:tabs>
              <w:spacing w:before="120" w:after="120" w:line="240" w:lineRule="auto"/>
              <w:ind w:left="369"/>
              <w:contextualSpacing w:val="0"/>
              <w:jc w:val="both"/>
              <w:rPr>
                <w:rFonts w:cs="Times New Roman"/>
                <w:color w:val="000000" w:themeColor="text1"/>
                <w:sz w:val="24"/>
                <w:szCs w:val="24"/>
              </w:rPr>
            </w:pPr>
            <w:r w:rsidRPr="009B4A25">
              <w:rPr>
                <w:rFonts w:cs="Times New Roman"/>
                <w:color w:val="000000" w:themeColor="text1"/>
                <w:sz w:val="24"/>
                <w:szCs w:val="24"/>
              </w:rPr>
              <w:t xml:space="preserve">Ņemot vērā likumprojektu "Grozījumi Elektronisko plašsaziņas līdzekļu likumā" VSS-1155, </w:t>
            </w:r>
            <w:r w:rsidR="008B1C9A" w:rsidRPr="009B4A25">
              <w:rPr>
                <w:rFonts w:cs="Times New Roman"/>
                <w:color w:val="000000" w:themeColor="text1"/>
                <w:sz w:val="24"/>
                <w:szCs w:val="24"/>
              </w:rPr>
              <w:t xml:space="preserve">kas </w:t>
            </w:r>
            <w:r w:rsidR="00217B97" w:rsidRPr="009B4A25">
              <w:rPr>
                <w:rFonts w:cs="Times New Roman"/>
                <w:color w:val="000000" w:themeColor="text1"/>
                <w:sz w:val="24"/>
                <w:szCs w:val="24"/>
              </w:rPr>
              <w:t>V</w:t>
            </w:r>
            <w:r w:rsidR="008B1C9A" w:rsidRPr="009B4A25">
              <w:rPr>
                <w:rFonts w:cs="Times New Roman"/>
                <w:color w:val="000000" w:themeColor="text1"/>
                <w:sz w:val="24"/>
                <w:szCs w:val="24"/>
              </w:rPr>
              <w:t xml:space="preserve">alsts sekretāru sanāksmē iesludināts </w:t>
            </w:r>
            <w:r w:rsidRPr="009B4A25">
              <w:rPr>
                <w:rFonts w:cs="Times New Roman"/>
                <w:color w:val="000000" w:themeColor="text1"/>
                <w:sz w:val="24"/>
                <w:szCs w:val="24"/>
              </w:rPr>
              <w:t>2019</w:t>
            </w:r>
            <w:r w:rsidR="008B1C9A" w:rsidRPr="009B4A25">
              <w:rPr>
                <w:rFonts w:cs="Times New Roman"/>
                <w:color w:val="000000" w:themeColor="text1"/>
                <w:sz w:val="24"/>
                <w:szCs w:val="24"/>
              </w:rPr>
              <w:t>.</w:t>
            </w:r>
            <w:r w:rsidR="0062743B" w:rsidRPr="009B4A25">
              <w:rPr>
                <w:rFonts w:cs="Times New Roman"/>
                <w:color w:val="000000" w:themeColor="text1"/>
                <w:sz w:val="24"/>
                <w:szCs w:val="24"/>
              </w:rPr>
              <w:t> gada 28. novembrī</w:t>
            </w:r>
            <w:r w:rsidR="00217B97" w:rsidRPr="009B4A25">
              <w:rPr>
                <w:rFonts w:cs="Times New Roman"/>
                <w:color w:val="000000" w:themeColor="text1"/>
                <w:sz w:val="24"/>
                <w:szCs w:val="24"/>
              </w:rPr>
              <w:t>,</w:t>
            </w:r>
            <w:r w:rsidR="008B1C9A" w:rsidRPr="009B4A25">
              <w:rPr>
                <w:rFonts w:cs="Times New Roman"/>
                <w:color w:val="000000" w:themeColor="text1"/>
                <w:sz w:val="24"/>
                <w:szCs w:val="24"/>
              </w:rPr>
              <w:t xml:space="preserve"> no 23.</w:t>
            </w:r>
            <w:r w:rsidR="00606289" w:rsidRPr="009B4A25">
              <w:rPr>
                <w:rFonts w:cs="Times New Roman"/>
                <w:color w:val="000000" w:themeColor="text1"/>
                <w:sz w:val="24"/>
                <w:szCs w:val="24"/>
              </w:rPr>
              <w:t> </w:t>
            </w:r>
            <w:r w:rsidR="008B1C9A" w:rsidRPr="009B4A25">
              <w:rPr>
                <w:rFonts w:cs="Times New Roman"/>
                <w:color w:val="000000" w:themeColor="text1"/>
                <w:sz w:val="24"/>
                <w:szCs w:val="24"/>
              </w:rPr>
              <w:t>punkta tiek svītroti izņēmumi, kas attiecas uz plašsaziņas līdzekļiem</w:t>
            </w:r>
            <w:r w:rsidR="00EE70C3" w:rsidRPr="009B4A25">
              <w:rPr>
                <w:rFonts w:cs="Times New Roman"/>
                <w:color w:val="000000" w:themeColor="text1"/>
                <w:sz w:val="24"/>
                <w:szCs w:val="24"/>
              </w:rPr>
              <w:t>. Likumprojekts paredz nodrošināt plašsaziņas līdzekļiem  piekļūstamības prasības</w:t>
            </w:r>
            <w:r w:rsidR="00C309E1" w:rsidRPr="009B4A25">
              <w:rPr>
                <w:rFonts w:cs="Times New Roman"/>
                <w:color w:val="000000" w:themeColor="text1"/>
                <w:sz w:val="24"/>
                <w:szCs w:val="24"/>
              </w:rPr>
              <w:t>.</w:t>
            </w:r>
            <w:r w:rsidR="00EE70C3" w:rsidRPr="009B4A25">
              <w:rPr>
                <w:rFonts w:cs="Times New Roman"/>
                <w:color w:val="000000" w:themeColor="text1"/>
                <w:sz w:val="24"/>
                <w:szCs w:val="24"/>
              </w:rPr>
              <w:t xml:space="preserve"> </w:t>
            </w:r>
          </w:p>
          <w:p w14:paraId="3A33F6E8" w14:textId="06A77766" w:rsidR="00DF7299" w:rsidRPr="009B4A25" w:rsidRDefault="00DF7299" w:rsidP="00C309E1">
            <w:pPr>
              <w:pStyle w:val="Sarakstarindkopa"/>
              <w:numPr>
                <w:ilvl w:val="1"/>
                <w:numId w:val="27"/>
              </w:numPr>
              <w:tabs>
                <w:tab w:val="left" w:pos="510"/>
              </w:tabs>
              <w:spacing w:before="120" w:after="120" w:line="240" w:lineRule="auto"/>
              <w:ind w:left="369" w:hanging="431"/>
              <w:contextualSpacing w:val="0"/>
              <w:jc w:val="both"/>
              <w:rPr>
                <w:rFonts w:cs="Times New Roman"/>
                <w:b/>
                <w:bCs/>
                <w:color w:val="000000" w:themeColor="text1"/>
                <w:sz w:val="24"/>
                <w:szCs w:val="24"/>
              </w:rPr>
            </w:pPr>
            <w:r w:rsidRPr="009B4A25">
              <w:rPr>
                <w:rFonts w:cs="Times New Roman"/>
                <w:b/>
                <w:bCs/>
                <w:color w:val="000000" w:themeColor="text1"/>
                <w:sz w:val="24"/>
                <w:szCs w:val="24"/>
              </w:rPr>
              <w:t xml:space="preserve">Noteikumu projekta </w:t>
            </w:r>
            <w:r w:rsidR="00CD67E9" w:rsidRPr="009B4A25">
              <w:rPr>
                <w:rFonts w:cs="Times New Roman"/>
                <w:b/>
                <w:bCs/>
                <w:color w:val="000000" w:themeColor="text1"/>
                <w:sz w:val="24"/>
                <w:szCs w:val="24"/>
              </w:rPr>
              <w:t>24. punkts:</w:t>
            </w:r>
          </w:p>
          <w:p w14:paraId="61D27A06" w14:textId="4D0705E9" w:rsidR="00184981" w:rsidRPr="00F105C4" w:rsidRDefault="009511B9" w:rsidP="00184981">
            <w:pPr>
              <w:pStyle w:val="Sarakstarindkopa"/>
              <w:tabs>
                <w:tab w:val="left" w:pos="510"/>
              </w:tabs>
              <w:spacing w:before="120" w:after="120" w:line="240" w:lineRule="auto"/>
              <w:ind w:left="369"/>
              <w:contextualSpacing w:val="0"/>
              <w:jc w:val="both"/>
              <w:rPr>
                <w:rFonts w:cs="Times New Roman"/>
                <w:color w:val="000000" w:themeColor="text1"/>
                <w:sz w:val="24"/>
                <w:szCs w:val="24"/>
              </w:rPr>
            </w:pPr>
            <w:r w:rsidRPr="009B4A25">
              <w:rPr>
                <w:rFonts w:cs="Times New Roman"/>
                <w:color w:val="000000" w:themeColor="text1"/>
                <w:sz w:val="24"/>
                <w:szCs w:val="24"/>
              </w:rPr>
              <w:t>N</w:t>
            </w:r>
            <w:r w:rsidR="00184981" w:rsidRPr="009B4A25">
              <w:rPr>
                <w:rFonts w:cs="Times New Roman"/>
                <w:color w:val="000000" w:themeColor="text1"/>
                <w:sz w:val="24"/>
                <w:szCs w:val="24"/>
              </w:rPr>
              <w:t xml:space="preserve">oteikumu Nr. 611. 24. punkts nosaka iestādei obligāti izvērtēt slogu, ko, </w:t>
            </w:r>
            <w:r w:rsidR="00CE6D1A" w:rsidRPr="009B4A25">
              <w:rPr>
                <w:rFonts w:cs="Times New Roman"/>
                <w:color w:val="000000" w:themeColor="text1"/>
                <w:sz w:val="24"/>
                <w:szCs w:val="24"/>
              </w:rPr>
              <w:t>var</w:t>
            </w:r>
            <w:r w:rsidR="00184981" w:rsidRPr="009B4A25">
              <w:rPr>
                <w:rFonts w:cs="Times New Roman"/>
                <w:color w:val="000000" w:themeColor="text1"/>
                <w:sz w:val="24"/>
                <w:szCs w:val="24"/>
              </w:rPr>
              <w:t xml:space="preserve"> rad</w:t>
            </w:r>
            <w:r w:rsidR="00CE6D1A" w:rsidRPr="009B4A25">
              <w:rPr>
                <w:rFonts w:cs="Times New Roman"/>
                <w:color w:val="000000" w:themeColor="text1"/>
                <w:sz w:val="24"/>
                <w:szCs w:val="24"/>
              </w:rPr>
              <w:t>īt</w:t>
            </w:r>
            <w:r w:rsidR="00184981" w:rsidRPr="009B4A25">
              <w:rPr>
                <w:rFonts w:cs="Times New Roman"/>
                <w:color w:val="000000" w:themeColor="text1"/>
                <w:sz w:val="24"/>
                <w:szCs w:val="24"/>
              </w:rPr>
              <w:t xml:space="preserve"> piekļūstamības prasību ieviešana. Taču ir iestādes, kas ir nodrošinājušas un  ir gatavas nodrošināt piekļūstamas tīmekļvietnes un mobilās lietotnes atbilstoši prasībām, kā arī ir iestādes, kas pievienojas </w:t>
            </w:r>
            <w:r w:rsidR="007735A2" w:rsidRPr="009B4A25">
              <w:rPr>
                <w:rFonts w:cs="Times New Roman"/>
                <w:color w:val="000000" w:themeColor="text1"/>
                <w:sz w:val="24"/>
                <w:szCs w:val="24"/>
              </w:rPr>
              <w:t>TVP</w:t>
            </w:r>
            <w:r w:rsidR="00184981" w:rsidRPr="009B4A25">
              <w:rPr>
                <w:rFonts w:cs="Times New Roman"/>
                <w:color w:val="000000" w:themeColor="text1"/>
                <w:sz w:val="24"/>
                <w:szCs w:val="24"/>
              </w:rPr>
              <w:t xml:space="preserve"> projekta laikā, proti, līdz 2021.</w:t>
            </w:r>
            <w:r w:rsidR="007735A2" w:rsidRPr="009B4A25">
              <w:rPr>
                <w:rFonts w:cs="Times New Roman"/>
                <w:color w:val="000000" w:themeColor="text1"/>
                <w:sz w:val="24"/>
                <w:szCs w:val="24"/>
              </w:rPr>
              <w:t> gada 4. janvārim.</w:t>
            </w:r>
            <w:r w:rsidR="00184981" w:rsidRPr="009B4A25">
              <w:rPr>
                <w:rFonts w:cs="Times New Roman"/>
                <w:color w:val="000000" w:themeColor="text1"/>
                <w:sz w:val="24"/>
                <w:szCs w:val="24"/>
              </w:rPr>
              <w:t xml:space="preserve">  Tādējādi veikt minēto izvērtējumu visām iestādēm nav lietderīgi, tāpēc šī iespēja tiek nodrošināta tām iestādēm, kas piekļūstamības prasības var ieviest ilgākā laika periodā</w:t>
            </w:r>
            <w:r w:rsidR="004B5310" w:rsidRPr="009B4A25">
              <w:rPr>
                <w:rFonts w:cs="Times New Roman"/>
                <w:color w:val="000000" w:themeColor="text1"/>
                <w:sz w:val="24"/>
                <w:szCs w:val="24"/>
              </w:rPr>
              <w:t xml:space="preserve">, izvērtējot nepieciešamos un pieejamos resursus un sastādot plānu piekļūstamības prasību </w:t>
            </w:r>
            <w:r w:rsidR="004B5310" w:rsidRPr="009B4A25">
              <w:rPr>
                <w:rFonts w:cs="Times New Roman"/>
                <w:color w:val="000000" w:themeColor="text1"/>
                <w:sz w:val="24"/>
                <w:szCs w:val="24"/>
              </w:rPr>
              <w:lastRenderedPageBreak/>
              <w:t>ieviešanai</w:t>
            </w:r>
            <w:r w:rsidR="00184981" w:rsidRPr="009B4A25">
              <w:rPr>
                <w:rFonts w:cs="Times New Roman"/>
                <w:color w:val="000000" w:themeColor="text1"/>
                <w:sz w:val="24"/>
                <w:szCs w:val="24"/>
              </w:rPr>
              <w:t>.</w:t>
            </w:r>
            <w:r w:rsidR="005C40CA" w:rsidRPr="009B4A25">
              <w:rPr>
                <w:rFonts w:cs="Times New Roman"/>
                <w:color w:val="000000" w:themeColor="text1"/>
                <w:sz w:val="24"/>
                <w:szCs w:val="24"/>
              </w:rPr>
              <w:t xml:space="preserve"> Piekļūstamības prasību </w:t>
            </w:r>
            <w:r w:rsidR="00F96B57" w:rsidRPr="009B4A25">
              <w:rPr>
                <w:rFonts w:cs="Times New Roman"/>
                <w:color w:val="000000" w:themeColor="text1"/>
                <w:sz w:val="24"/>
                <w:szCs w:val="24"/>
              </w:rPr>
              <w:t xml:space="preserve">daļējas </w:t>
            </w:r>
            <w:r w:rsidR="008C62B4" w:rsidRPr="009B4A25">
              <w:rPr>
                <w:rFonts w:cs="Times New Roman"/>
                <w:color w:val="000000" w:themeColor="text1"/>
                <w:sz w:val="24"/>
                <w:szCs w:val="24"/>
              </w:rPr>
              <w:t>nodrošināšanas</w:t>
            </w:r>
            <w:r w:rsidR="00F96B57" w:rsidRPr="009B4A25">
              <w:rPr>
                <w:rFonts w:cs="Times New Roman"/>
                <w:color w:val="000000" w:themeColor="text1"/>
                <w:sz w:val="24"/>
                <w:szCs w:val="24"/>
              </w:rPr>
              <w:t xml:space="preserve"> gadījumā iestādei jā</w:t>
            </w:r>
            <w:r w:rsidR="008C62B4" w:rsidRPr="009B4A25">
              <w:rPr>
                <w:rFonts w:cs="Times New Roman"/>
                <w:color w:val="000000" w:themeColor="text1"/>
                <w:sz w:val="24"/>
                <w:szCs w:val="24"/>
              </w:rPr>
              <w:t>nodrošina alternatīvas iespējas piekļuvei saturam</w:t>
            </w:r>
            <w:r w:rsidR="008C62B4" w:rsidRPr="00F105C4">
              <w:rPr>
                <w:rFonts w:cs="Times New Roman"/>
                <w:color w:val="000000" w:themeColor="text1"/>
                <w:sz w:val="24"/>
                <w:szCs w:val="24"/>
              </w:rPr>
              <w:t>.</w:t>
            </w:r>
          </w:p>
          <w:p w14:paraId="4E95C688" w14:textId="77777777" w:rsidR="00CA3A68" w:rsidRPr="00F105C4" w:rsidRDefault="000D243D" w:rsidP="00CA3A68">
            <w:pPr>
              <w:pStyle w:val="Sarakstarindkopa"/>
              <w:numPr>
                <w:ilvl w:val="1"/>
                <w:numId w:val="27"/>
              </w:numPr>
              <w:tabs>
                <w:tab w:val="left" w:pos="510"/>
              </w:tabs>
              <w:spacing w:before="120" w:after="120" w:line="240" w:lineRule="auto"/>
              <w:ind w:left="369" w:hanging="431"/>
              <w:contextualSpacing w:val="0"/>
              <w:jc w:val="both"/>
              <w:rPr>
                <w:rFonts w:cs="Times New Roman"/>
                <w:color w:val="000000" w:themeColor="text1"/>
                <w:sz w:val="24"/>
                <w:szCs w:val="24"/>
              </w:rPr>
            </w:pPr>
            <w:r w:rsidRPr="00F105C4">
              <w:rPr>
                <w:rFonts w:cs="Times New Roman"/>
                <w:b/>
                <w:bCs/>
                <w:color w:val="000000" w:themeColor="text1"/>
                <w:sz w:val="24"/>
                <w:szCs w:val="24"/>
              </w:rPr>
              <w:t>Noteikumu projekta 25. punkts:</w:t>
            </w:r>
          </w:p>
          <w:p w14:paraId="2CE56E5B" w14:textId="6F55B38D" w:rsidR="00C01143" w:rsidRPr="00F105C4" w:rsidRDefault="001E7E9C" w:rsidP="0053244F">
            <w:pPr>
              <w:pStyle w:val="Sarakstarindkopa"/>
              <w:tabs>
                <w:tab w:val="left" w:pos="510"/>
              </w:tabs>
              <w:spacing w:before="120" w:after="120" w:line="240" w:lineRule="auto"/>
              <w:ind w:left="369"/>
              <w:contextualSpacing w:val="0"/>
              <w:jc w:val="both"/>
              <w:rPr>
                <w:rFonts w:cs="Times New Roman"/>
                <w:color w:val="000000" w:themeColor="text1"/>
                <w:sz w:val="24"/>
                <w:szCs w:val="24"/>
              </w:rPr>
            </w:pPr>
            <w:r w:rsidRPr="00F105C4">
              <w:rPr>
                <w:rFonts w:cs="Times New Roman"/>
                <w:color w:val="000000" w:themeColor="text1"/>
                <w:sz w:val="24"/>
                <w:szCs w:val="24"/>
              </w:rPr>
              <w:t>Noteikumu projekts papildin</w:t>
            </w:r>
            <w:r w:rsidR="00E414A4" w:rsidRPr="00F105C4">
              <w:rPr>
                <w:rFonts w:cs="Times New Roman"/>
                <w:color w:val="000000" w:themeColor="text1"/>
                <w:sz w:val="24"/>
                <w:szCs w:val="24"/>
              </w:rPr>
              <w:t>ā</w:t>
            </w:r>
            <w:r w:rsidRPr="00F105C4">
              <w:rPr>
                <w:rFonts w:cs="Times New Roman"/>
                <w:color w:val="000000" w:themeColor="text1"/>
                <w:sz w:val="24"/>
                <w:szCs w:val="24"/>
              </w:rPr>
              <w:t xml:space="preserve">ts ar </w:t>
            </w:r>
            <w:r w:rsidR="000644B3" w:rsidRPr="00F105C4">
              <w:rPr>
                <w:rFonts w:cs="Times New Roman"/>
                <w:color w:val="000000" w:themeColor="text1"/>
                <w:sz w:val="24"/>
                <w:szCs w:val="24"/>
              </w:rPr>
              <w:t xml:space="preserve">tīmekļvietnes un mobilās lietotnes </w:t>
            </w:r>
            <w:r w:rsidRPr="00F105C4">
              <w:rPr>
                <w:rFonts w:cs="Times New Roman"/>
                <w:color w:val="000000" w:themeColor="text1"/>
                <w:sz w:val="24"/>
                <w:szCs w:val="24"/>
              </w:rPr>
              <w:t>lietotāju konsultēšanu un atbalstu</w:t>
            </w:r>
            <w:r w:rsidR="005663B0" w:rsidRPr="00F105C4">
              <w:rPr>
                <w:rFonts w:cs="Times New Roman"/>
                <w:color w:val="000000" w:themeColor="text1"/>
                <w:sz w:val="24"/>
                <w:szCs w:val="24"/>
              </w:rPr>
              <w:t>, ar mērķi</w:t>
            </w:r>
            <w:r w:rsidR="000644B3" w:rsidRPr="00F105C4">
              <w:rPr>
                <w:rFonts w:cs="Times New Roman"/>
                <w:color w:val="000000" w:themeColor="text1"/>
                <w:sz w:val="24"/>
                <w:szCs w:val="24"/>
              </w:rPr>
              <w:t xml:space="preserve"> snie</w:t>
            </w:r>
            <w:r w:rsidR="005663B0" w:rsidRPr="00F105C4">
              <w:rPr>
                <w:rFonts w:cs="Times New Roman"/>
                <w:color w:val="000000" w:themeColor="text1"/>
                <w:sz w:val="24"/>
                <w:szCs w:val="24"/>
              </w:rPr>
              <w:t>g</w:t>
            </w:r>
            <w:r w:rsidR="000644B3" w:rsidRPr="00F105C4">
              <w:rPr>
                <w:rFonts w:cs="Times New Roman"/>
                <w:color w:val="000000" w:themeColor="text1"/>
                <w:sz w:val="24"/>
                <w:szCs w:val="24"/>
              </w:rPr>
              <w:t xml:space="preserve">t </w:t>
            </w:r>
            <w:r w:rsidRPr="00F105C4">
              <w:rPr>
                <w:rFonts w:cs="Times New Roman"/>
                <w:color w:val="000000" w:themeColor="text1"/>
                <w:sz w:val="24"/>
                <w:szCs w:val="24"/>
              </w:rPr>
              <w:t xml:space="preserve"> </w:t>
            </w:r>
            <w:r w:rsidR="00E414A4" w:rsidRPr="00F105C4">
              <w:rPr>
                <w:rFonts w:cs="Times New Roman"/>
                <w:color w:val="000000" w:themeColor="text1"/>
                <w:sz w:val="24"/>
                <w:szCs w:val="24"/>
              </w:rPr>
              <w:t>vispārējas konsultācijas lietotājam</w:t>
            </w:r>
            <w:r w:rsidR="008019C2" w:rsidRPr="00F105C4">
              <w:rPr>
                <w:rFonts w:cs="Times New Roman"/>
                <w:color w:val="000000" w:themeColor="text1"/>
                <w:sz w:val="24"/>
                <w:szCs w:val="24"/>
              </w:rPr>
              <w:t xml:space="preserve"> </w:t>
            </w:r>
            <w:r w:rsidR="00E414A4" w:rsidRPr="00F105C4">
              <w:rPr>
                <w:rFonts w:cs="Times New Roman"/>
                <w:color w:val="000000" w:themeColor="text1"/>
                <w:sz w:val="24"/>
                <w:szCs w:val="24"/>
              </w:rPr>
              <w:t xml:space="preserve"> </w:t>
            </w:r>
            <w:r w:rsidR="000644B3" w:rsidRPr="00F105C4">
              <w:rPr>
                <w:rFonts w:cs="Times New Roman"/>
                <w:color w:val="000000" w:themeColor="text1"/>
                <w:sz w:val="24"/>
                <w:szCs w:val="24"/>
              </w:rPr>
              <w:t xml:space="preserve">par </w:t>
            </w:r>
            <w:r w:rsidR="008019C2" w:rsidRPr="00F105C4">
              <w:rPr>
                <w:rFonts w:cs="Times New Roman"/>
                <w:color w:val="000000" w:themeColor="text1"/>
                <w:sz w:val="24"/>
                <w:szCs w:val="24"/>
              </w:rPr>
              <w:t xml:space="preserve">iestādes </w:t>
            </w:r>
            <w:r w:rsidR="0053244F" w:rsidRPr="00F105C4">
              <w:rPr>
                <w:rFonts w:cs="Times New Roman"/>
                <w:color w:val="000000" w:themeColor="text1"/>
                <w:sz w:val="24"/>
                <w:szCs w:val="24"/>
              </w:rPr>
              <w:t>tīmekļvietnē un mobilajā liet</w:t>
            </w:r>
            <w:r w:rsidR="008019C2" w:rsidRPr="00F105C4">
              <w:rPr>
                <w:rFonts w:cs="Times New Roman"/>
                <w:color w:val="000000" w:themeColor="text1"/>
                <w:sz w:val="24"/>
                <w:szCs w:val="24"/>
              </w:rPr>
              <w:t>ot</w:t>
            </w:r>
            <w:r w:rsidR="0053244F" w:rsidRPr="00F105C4">
              <w:rPr>
                <w:rFonts w:cs="Times New Roman"/>
                <w:color w:val="000000" w:themeColor="text1"/>
                <w:sz w:val="24"/>
                <w:szCs w:val="24"/>
              </w:rPr>
              <w:t xml:space="preserve">nē </w:t>
            </w:r>
            <w:r w:rsidR="00A44A73" w:rsidRPr="00F105C4">
              <w:rPr>
                <w:rFonts w:cs="Times New Roman"/>
                <w:color w:val="000000" w:themeColor="text1"/>
                <w:sz w:val="24"/>
                <w:szCs w:val="24"/>
              </w:rPr>
              <w:t>pieejamo</w:t>
            </w:r>
            <w:r w:rsidR="0053244F" w:rsidRPr="00F105C4">
              <w:rPr>
                <w:rFonts w:cs="Times New Roman"/>
                <w:color w:val="000000" w:themeColor="text1"/>
                <w:sz w:val="24"/>
                <w:szCs w:val="24"/>
              </w:rPr>
              <w:t xml:space="preserve"> informāciju, veidiem, kā šo informāciju var saņemt</w:t>
            </w:r>
            <w:r w:rsidR="008019C2" w:rsidRPr="00F105C4">
              <w:rPr>
                <w:rFonts w:cs="Times New Roman"/>
                <w:color w:val="000000" w:themeColor="text1"/>
                <w:sz w:val="24"/>
                <w:szCs w:val="24"/>
              </w:rPr>
              <w:t xml:space="preserve"> un iestādes nodrošinātajām</w:t>
            </w:r>
            <w:r w:rsidR="0053244F" w:rsidRPr="00F105C4">
              <w:rPr>
                <w:rFonts w:cs="Times New Roman"/>
                <w:color w:val="000000" w:themeColor="text1"/>
                <w:sz w:val="24"/>
                <w:szCs w:val="24"/>
              </w:rPr>
              <w:t xml:space="preserve"> </w:t>
            </w:r>
            <w:r w:rsidR="008019C2" w:rsidRPr="00F105C4">
              <w:rPr>
                <w:rFonts w:cs="Times New Roman"/>
                <w:color w:val="000000" w:themeColor="text1"/>
                <w:sz w:val="24"/>
                <w:szCs w:val="24"/>
              </w:rPr>
              <w:t>alternatīvajām piekļuves iespējām informācijai.</w:t>
            </w:r>
          </w:p>
          <w:p w14:paraId="58D26904" w14:textId="717EEA0A" w:rsidR="000D243D" w:rsidRPr="009B4A25" w:rsidRDefault="000D243D" w:rsidP="00CA3A68">
            <w:pPr>
              <w:pStyle w:val="Sarakstarindkopa"/>
              <w:tabs>
                <w:tab w:val="left" w:pos="510"/>
              </w:tabs>
              <w:spacing w:before="120" w:after="120" w:line="240" w:lineRule="auto"/>
              <w:ind w:left="369"/>
              <w:contextualSpacing w:val="0"/>
              <w:jc w:val="both"/>
              <w:rPr>
                <w:rFonts w:cs="Times New Roman"/>
                <w:color w:val="000000" w:themeColor="text1"/>
                <w:sz w:val="24"/>
                <w:szCs w:val="24"/>
              </w:rPr>
            </w:pPr>
            <w:r w:rsidRPr="00F105C4">
              <w:rPr>
                <w:rFonts w:cs="Times New Roman"/>
                <w:color w:val="000000" w:themeColor="text1"/>
                <w:sz w:val="24"/>
                <w:szCs w:val="24"/>
              </w:rPr>
              <w:t xml:space="preserve">Ministru kabineta </w:t>
            </w:r>
            <w:r w:rsidR="003E5B83" w:rsidRPr="00F105C4">
              <w:rPr>
                <w:rFonts w:cs="Times New Roman"/>
                <w:color w:val="000000" w:themeColor="text1"/>
                <w:sz w:val="24"/>
                <w:szCs w:val="24"/>
              </w:rPr>
              <w:t>2018</w:t>
            </w:r>
            <w:r w:rsidRPr="00F105C4">
              <w:rPr>
                <w:rFonts w:cs="Times New Roman"/>
                <w:color w:val="000000" w:themeColor="text1"/>
                <w:sz w:val="24"/>
                <w:szCs w:val="24"/>
              </w:rPr>
              <w:t>.</w:t>
            </w:r>
            <w:r w:rsidR="003E5B83" w:rsidRPr="00F105C4">
              <w:rPr>
                <w:rFonts w:cs="Times New Roman"/>
                <w:color w:val="000000" w:themeColor="text1"/>
                <w:sz w:val="24"/>
                <w:szCs w:val="24"/>
              </w:rPr>
              <w:t> gada 25. septembra</w:t>
            </w:r>
            <w:r w:rsidRPr="00F105C4">
              <w:rPr>
                <w:rFonts w:cs="Times New Roman"/>
                <w:color w:val="000000" w:themeColor="text1"/>
                <w:sz w:val="24"/>
                <w:szCs w:val="24"/>
              </w:rPr>
              <w:t xml:space="preserve"> sēdes protokols Nr. 44 38.§  VARAM 3.4. apakšpunktā nosaka “[..]3.4. līdz 2020. gada 23. jūnijam izveidot konsultatīvu padomi tīmekļvietņu lietotāju iesniegto iesniegumu izskatīšanai par piekļūstamības prasību nenodrošināšanu, noteikt</w:t>
            </w:r>
            <w:r w:rsidRPr="009B4A25">
              <w:rPr>
                <w:rFonts w:cs="Times New Roman"/>
                <w:color w:val="000000" w:themeColor="text1"/>
                <w:sz w:val="24"/>
                <w:szCs w:val="24"/>
              </w:rPr>
              <w:t xml:space="preserve"> padomes sastāvu un darbības pamatprincipus[..]”. </w:t>
            </w:r>
            <w:r w:rsidR="00E11721" w:rsidRPr="009B4A25">
              <w:rPr>
                <w:rFonts w:cs="Times New Roman"/>
                <w:color w:val="000000" w:themeColor="text1"/>
                <w:sz w:val="24"/>
                <w:szCs w:val="24"/>
              </w:rPr>
              <w:t>N</w:t>
            </w:r>
            <w:r w:rsidRPr="009B4A25">
              <w:rPr>
                <w:rFonts w:cs="Times New Roman"/>
                <w:color w:val="000000" w:themeColor="text1"/>
                <w:sz w:val="24"/>
                <w:szCs w:val="24"/>
              </w:rPr>
              <w:t>oteikumu Nr</w:t>
            </w:r>
            <w:r w:rsidR="00615CE6" w:rsidRPr="009B4A25">
              <w:rPr>
                <w:rFonts w:cs="Times New Roman"/>
                <w:color w:val="000000" w:themeColor="text1"/>
                <w:sz w:val="24"/>
                <w:szCs w:val="24"/>
              </w:rPr>
              <w:t>. </w:t>
            </w:r>
            <w:r w:rsidRPr="009B4A25">
              <w:rPr>
                <w:rFonts w:cs="Times New Roman"/>
                <w:color w:val="000000" w:themeColor="text1"/>
                <w:sz w:val="24"/>
                <w:szCs w:val="24"/>
              </w:rPr>
              <w:t>611 27.2. apakšpunkts VARAM nosaka  izveidot konsultatīvu padomi, kas izskata tīmekļvietņu lietotāju iesniegumus par piekļūstamības prasību nenodrošināšanu.</w:t>
            </w:r>
          </w:p>
          <w:p w14:paraId="1B13A9E7" w14:textId="406E843C" w:rsidR="000D243D" w:rsidRPr="009B4A25" w:rsidRDefault="000D243D" w:rsidP="000D243D">
            <w:pPr>
              <w:pStyle w:val="Sarakstarindkopa"/>
              <w:tabs>
                <w:tab w:val="left" w:pos="510"/>
              </w:tabs>
              <w:spacing w:before="120" w:after="120" w:line="240" w:lineRule="auto"/>
              <w:ind w:left="369"/>
              <w:jc w:val="both"/>
              <w:rPr>
                <w:rFonts w:cs="Times New Roman"/>
                <w:color w:val="000000" w:themeColor="text1"/>
                <w:sz w:val="24"/>
                <w:szCs w:val="24"/>
              </w:rPr>
            </w:pPr>
            <w:r w:rsidRPr="009B4A25">
              <w:rPr>
                <w:rFonts w:cs="Times New Roman"/>
                <w:color w:val="000000" w:themeColor="text1"/>
                <w:sz w:val="24"/>
                <w:szCs w:val="24"/>
              </w:rPr>
              <w:t>Tiesībsarga likums, Iesniegumu likums un Administratīvā procesa likums nosaka lietotāja tiesības vērsties pie Latvijas Republikas Tiesībsarga ar sūdzību gadījumos, kad iestāde un tās augstākstāvošā iestāde normatīvo aktu kārtībā nav reaģējusi uz lietotāja iesniegtām sūdzībām, t.sk. par tīmekļvietnes piekļūstamību. Administratīvais process attiecās uz tiesībām vērsties iestādē un augstākstāvošā iestādē. Sadarbībā ar Labklājības ministriju un Latvijas Republikas Tiesībsargu par lietotāju sūdzību kārtību par tīmekļvietņu un mobilo lietotņu piekļūstamīb</w:t>
            </w:r>
            <w:r w:rsidR="009B1600" w:rsidRPr="009B4A25">
              <w:rPr>
                <w:rFonts w:cs="Times New Roman"/>
                <w:color w:val="000000" w:themeColor="text1"/>
                <w:sz w:val="24"/>
                <w:szCs w:val="24"/>
              </w:rPr>
              <w:t xml:space="preserve">as prasību neizpildi, </w:t>
            </w:r>
            <w:r w:rsidRPr="009B4A25">
              <w:rPr>
                <w:rFonts w:cs="Times New Roman"/>
                <w:color w:val="000000" w:themeColor="text1"/>
                <w:sz w:val="24"/>
                <w:szCs w:val="24"/>
              </w:rPr>
              <w:t xml:space="preserve">tika pieņemts lēmums par 27.2. apakšpunkta svītrošanu no noteikumiem Nr. 611, svītrojot atsevišķas konsultatīvas padomes izveidi lietotāju sūdzību izvērtēšanai. Noteikumu projekta 5. pielikumā “Piekļūstamības paziņojuma veidošanas un publicēšanas kārtība” iekļautajā piekļūstamības paziņojuma paraugā sadaļā “Izpildes nodrošināšanas procedūra” jānorāda informācija par lietotāju sūdzību iesniegšanas procesu, tai skaitā norādot  Latvijas Republikas Tiesībsarga kontaktinformāciju. </w:t>
            </w:r>
          </w:p>
          <w:p w14:paraId="5C69C886" w14:textId="77777777" w:rsidR="000D243D" w:rsidRPr="009B4A25" w:rsidRDefault="000D243D" w:rsidP="000D243D">
            <w:pPr>
              <w:pStyle w:val="Sarakstarindkopa"/>
              <w:tabs>
                <w:tab w:val="left" w:pos="510"/>
              </w:tabs>
              <w:spacing w:before="120" w:after="120" w:line="240" w:lineRule="auto"/>
              <w:ind w:left="369"/>
              <w:jc w:val="both"/>
              <w:rPr>
                <w:rFonts w:cs="Times New Roman"/>
                <w:color w:val="000000" w:themeColor="text1"/>
                <w:sz w:val="24"/>
                <w:szCs w:val="24"/>
              </w:rPr>
            </w:pPr>
            <w:r w:rsidRPr="009B4A25">
              <w:rPr>
                <w:rFonts w:cs="Times New Roman"/>
                <w:color w:val="000000" w:themeColor="text1"/>
                <w:sz w:val="24"/>
                <w:szCs w:val="24"/>
              </w:rPr>
              <w:t>Papildus iestādēm tiek noteikts konsultēt un sniegt atbalstu lietotājiem, tai skaitā nodrošinot arī pieprasījumu, ierosinājumu un sūdzību izskatīšanu.</w:t>
            </w:r>
          </w:p>
          <w:p w14:paraId="613EB311" w14:textId="77777777" w:rsidR="000D243D" w:rsidRPr="009B4A25" w:rsidRDefault="000D243D" w:rsidP="000D243D">
            <w:pPr>
              <w:pStyle w:val="Sarakstarindkopa"/>
              <w:tabs>
                <w:tab w:val="left" w:pos="510"/>
              </w:tabs>
              <w:spacing w:before="120" w:after="120" w:line="240" w:lineRule="auto"/>
              <w:ind w:left="369"/>
              <w:jc w:val="both"/>
              <w:rPr>
                <w:rFonts w:cs="Times New Roman"/>
                <w:color w:val="000000" w:themeColor="text1"/>
                <w:sz w:val="24"/>
                <w:szCs w:val="24"/>
              </w:rPr>
            </w:pPr>
            <w:r w:rsidRPr="009B4A25">
              <w:rPr>
                <w:rFonts w:cs="Times New Roman"/>
                <w:color w:val="000000" w:themeColor="text1"/>
                <w:sz w:val="24"/>
                <w:szCs w:val="24"/>
              </w:rPr>
              <w:t xml:space="preserve">Kopumā lietotāju sūdzību par iestāžu tīmekļvietņu un mobilo lietotņu piekļūstamību procedūra ir šāda:  </w:t>
            </w:r>
          </w:p>
          <w:p w14:paraId="3D686CB7" w14:textId="3AE6AA94" w:rsidR="000D243D" w:rsidRPr="009B4A25" w:rsidRDefault="000D243D" w:rsidP="003F772D">
            <w:pPr>
              <w:pStyle w:val="Sarakstarindkopa"/>
              <w:numPr>
                <w:ilvl w:val="0"/>
                <w:numId w:val="29"/>
              </w:numPr>
              <w:tabs>
                <w:tab w:val="left" w:pos="510"/>
              </w:tabs>
              <w:spacing w:before="120" w:after="120" w:line="240" w:lineRule="auto"/>
              <w:ind w:left="790"/>
              <w:jc w:val="both"/>
              <w:rPr>
                <w:rFonts w:cs="Times New Roman"/>
                <w:color w:val="000000" w:themeColor="text1"/>
                <w:sz w:val="24"/>
                <w:szCs w:val="24"/>
              </w:rPr>
            </w:pPr>
            <w:r w:rsidRPr="009B4A25">
              <w:rPr>
                <w:rFonts w:cs="Times New Roman"/>
                <w:color w:val="000000" w:themeColor="text1"/>
                <w:sz w:val="24"/>
                <w:szCs w:val="24"/>
              </w:rPr>
              <w:t xml:space="preserve">lietotājs konstatē, ka saturs tīmekļvietnē vai mobilajā lietotnē ir nepiekļūstams un neatbilst noteikumu Nr. 611 un Direktīvas 2016/2010 noteiktajām prasībām;  </w:t>
            </w:r>
          </w:p>
          <w:p w14:paraId="6A1F84A4" w14:textId="5148EAE2" w:rsidR="000D243D" w:rsidRPr="009B4A25" w:rsidRDefault="000D243D" w:rsidP="003F772D">
            <w:pPr>
              <w:pStyle w:val="Sarakstarindkopa"/>
              <w:numPr>
                <w:ilvl w:val="0"/>
                <w:numId w:val="29"/>
              </w:numPr>
              <w:tabs>
                <w:tab w:val="left" w:pos="510"/>
              </w:tabs>
              <w:spacing w:before="120" w:after="120" w:line="240" w:lineRule="auto"/>
              <w:ind w:left="790"/>
              <w:jc w:val="both"/>
              <w:rPr>
                <w:rFonts w:cs="Times New Roman"/>
                <w:color w:val="000000" w:themeColor="text1"/>
                <w:sz w:val="24"/>
                <w:szCs w:val="24"/>
              </w:rPr>
            </w:pPr>
            <w:r w:rsidRPr="009B4A25">
              <w:rPr>
                <w:rFonts w:cs="Times New Roman"/>
                <w:color w:val="000000" w:themeColor="text1"/>
                <w:sz w:val="24"/>
                <w:szCs w:val="24"/>
              </w:rPr>
              <w:t xml:space="preserve">lietotājs vēršas pie iestādes vai augstākstāvošās iestādes un lūdz nodrošināt tīmekļvietnes vai mobilās lietotnes saturu atbilstoši noteikumu Nr. 611 un Direktīvas 2016/2010 noteiktajām prasībām; </w:t>
            </w:r>
          </w:p>
          <w:p w14:paraId="56307173" w14:textId="2CAFE07F" w:rsidR="000D243D" w:rsidRPr="009B4A25" w:rsidRDefault="000D243D" w:rsidP="003F772D">
            <w:pPr>
              <w:pStyle w:val="Sarakstarindkopa"/>
              <w:numPr>
                <w:ilvl w:val="0"/>
                <w:numId w:val="29"/>
              </w:numPr>
              <w:tabs>
                <w:tab w:val="left" w:pos="510"/>
              </w:tabs>
              <w:spacing w:before="120" w:after="120" w:line="240" w:lineRule="auto"/>
              <w:ind w:left="790"/>
              <w:jc w:val="both"/>
              <w:rPr>
                <w:rFonts w:cs="Times New Roman"/>
                <w:color w:val="000000" w:themeColor="text1"/>
                <w:sz w:val="24"/>
                <w:szCs w:val="24"/>
              </w:rPr>
            </w:pPr>
            <w:r w:rsidRPr="009B4A25">
              <w:rPr>
                <w:rFonts w:cs="Times New Roman"/>
                <w:color w:val="000000" w:themeColor="text1"/>
                <w:sz w:val="24"/>
                <w:szCs w:val="24"/>
              </w:rPr>
              <w:lastRenderedPageBreak/>
              <w:t xml:space="preserve">gadījumā, ja iestāde normatīvajos aktos noteiktajā kārtībā nereaģē uz tīmekļvietnes lietotāja lūgumu un neveic tīmekļvietnes vai mobilās lietotnes uzlabojumus vai nenodrošina alternatīvu risinājumu, lietotājs iesniedz iesniegumu Latvijas Republikas Tiesībsargam; </w:t>
            </w:r>
          </w:p>
          <w:p w14:paraId="1B7D3BDF" w14:textId="72443622" w:rsidR="000D243D" w:rsidRPr="009B4A25" w:rsidRDefault="000D243D" w:rsidP="003F772D">
            <w:pPr>
              <w:pStyle w:val="Sarakstarindkopa"/>
              <w:numPr>
                <w:ilvl w:val="0"/>
                <w:numId w:val="29"/>
              </w:numPr>
              <w:tabs>
                <w:tab w:val="left" w:pos="510"/>
              </w:tabs>
              <w:spacing w:before="120" w:after="120" w:line="240" w:lineRule="auto"/>
              <w:ind w:left="790"/>
              <w:jc w:val="both"/>
              <w:rPr>
                <w:rFonts w:cs="Times New Roman"/>
                <w:color w:val="000000" w:themeColor="text1"/>
                <w:sz w:val="24"/>
                <w:szCs w:val="24"/>
              </w:rPr>
            </w:pPr>
            <w:r w:rsidRPr="009B4A25">
              <w:rPr>
                <w:rFonts w:cs="Times New Roman"/>
                <w:color w:val="000000" w:themeColor="text1"/>
                <w:sz w:val="24"/>
                <w:szCs w:val="24"/>
              </w:rPr>
              <w:t xml:space="preserve">persona var vērsties pie Latvijas Republikas Tiesībsarga arī, nevēršoties pie atbilstošas iestādes vai augstākstāvošas iestādes; </w:t>
            </w:r>
          </w:p>
          <w:p w14:paraId="2E6E8D7D" w14:textId="3DDDB9ED" w:rsidR="000D243D" w:rsidRPr="009B4A25" w:rsidRDefault="000D243D" w:rsidP="003F772D">
            <w:pPr>
              <w:pStyle w:val="Sarakstarindkopa"/>
              <w:numPr>
                <w:ilvl w:val="0"/>
                <w:numId w:val="29"/>
              </w:numPr>
              <w:tabs>
                <w:tab w:val="left" w:pos="510"/>
              </w:tabs>
              <w:spacing w:before="120" w:after="120" w:line="240" w:lineRule="auto"/>
              <w:ind w:left="790"/>
              <w:jc w:val="both"/>
              <w:rPr>
                <w:rFonts w:cs="Times New Roman"/>
                <w:color w:val="000000" w:themeColor="text1"/>
                <w:sz w:val="24"/>
                <w:szCs w:val="24"/>
              </w:rPr>
            </w:pPr>
            <w:r w:rsidRPr="009B4A25">
              <w:rPr>
                <w:rFonts w:cs="Times New Roman"/>
                <w:color w:val="000000" w:themeColor="text1"/>
                <w:sz w:val="24"/>
                <w:szCs w:val="24"/>
              </w:rPr>
              <w:t xml:space="preserve">Tiesībsargs atbilstoši pilnvarām un saskaņā ar Tiesībsarga likuma 13. panta 1. punktu pieprasa iestādei nepieciešamos dokumentus, paskaidrojumus un citu informāciju un, ja nepieciešams, sadarbojoties ar valsts pārvaldi un nevalstiskajām organizācijām organizē ekspertu piesaisti konkrēta gadījuma izvērtēšanai; </w:t>
            </w:r>
          </w:p>
          <w:p w14:paraId="6236C615" w14:textId="7E32916F" w:rsidR="000D243D" w:rsidRPr="009B4A25" w:rsidRDefault="000D243D" w:rsidP="003F772D">
            <w:pPr>
              <w:pStyle w:val="Sarakstarindkopa"/>
              <w:numPr>
                <w:ilvl w:val="0"/>
                <w:numId w:val="29"/>
              </w:numPr>
              <w:tabs>
                <w:tab w:val="left" w:pos="510"/>
              </w:tabs>
              <w:spacing w:before="120" w:after="120" w:line="240" w:lineRule="auto"/>
              <w:ind w:left="790"/>
              <w:jc w:val="both"/>
              <w:rPr>
                <w:rFonts w:cs="Times New Roman"/>
                <w:color w:val="000000" w:themeColor="text1"/>
                <w:sz w:val="24"/>
                <w:szCs w:val="24"/>
              </w:rPr>
            </w:pPr>
            <w:r w:rsidRPr="009B4A25">
              <w:rPr>
                <w:rFonts w:cs="Times New Roman"/>
                <w:color w:val="000000" w:themeColor="text1"/>
                <w:sz w:val="24"/>
                <w:szCs w:val="24"/>
              </w:rPr>
              <w:t xml:space="preserve">ja tiek konstatētas neatbilstības, Tiesībsargs izdod rekomendācijas iestādei novērst konkrēto trūkumu novēršanai; </w:t>
            </w:r>
          </w:p>
          <w:p w14:paraId="7D0A8929" w14:textId="4794443A" w:rsidR="008C453D" w:rsidRPr="009B4A25" w:rsidRDefault="000D243D" w:rsidP="003C4CEA">
            <w:pPr>
              <w:pStyle w:val="Sarakstarindkopa"/>
              <w:numPr>
                <w:ilvl w:val="0"/>
                <w:numId w:val="29"/>
              </w:numPr>
              <w:tabs>
                <w:tab w:val="left" w:pos="510"/>
              </w:tabs>
              <w:spacing w:before="120" w:after="120" w:line="240" w:lineRule="auto"/>
              <w:ind w:left="790"/>
              <w:contextualSpacing w:val="0"/>
              <w:jc w:val="both"/>
              <w:rPr>
                <w:rFonts w:cs="Times New Roman"/>
                <w:color w:val="000000" w:themeColor="text1"/>
                <w:sz w:val="24"/>
                <w:szCs w:val="24"/>
              </w:rPr>
            </w:pPr>
            <w:r w:rsidRPr="009B4A25">
              <w:rPr>
                <w:rFonts w:cs="Times New Roman"/>
                <w:color w:val="000000" w:themeColor="text1"/>
                <w:sz w:val="24"/>
                <w:szCs w:val="24"/>
              </w:rPr>
              <w:t>Tiesībsargs kontrolē rekomendāciju izpildi.</w:t>
            </w:r>
          </w:p>
          <w:p w14:paraId="4DCB6C1A" w14:textId="3DE04936" w:rsidR="002C71BF" w:rsidRPr="009B4A25" w:rsidRDefault="002C71BF" w:rsidP="00C309E1">
            <w:pPr>
              <w:pStyle w:val="Sarakstarindkopa"/>
              <w:numPr>
                <w:ilvl w:val="1"/>
                <w:numId w:val="27"/>
              </w:numPr>
              <w:tabs>
                <w:tab w:val="left" w:pos="510"/>
              </w:tabs>
              <w:spacing w:before="120" w:after="120" w:line="240" w:lineRule="auto"/>
              <w:ind w:left="369" w:hanging="431"/>
              <w:contextualSpacing w:val="0"/>
              <w:jc w:val="both"/>
              <w:rPr>
                <w:rFonts w:cs="Times New Roman"/>
                <w:b/>
                <w:color w:val="000000" w:themeColor="text1"/>
                <w:sz w:val="24"/>
                <w:szCs w:val="24"/>
              </w:rPr>
            </w:pPr>
            <w:r w:rsidRPr="009B4A25">
              <w:rPr>
                <w:rFonts w:cs="Times New Roman"/>
                <w:b/>
                <w:color w:val="000000" w:themeColor="text1"/>
                <w:sz w:val="24"/>
                <w:szCs w:val="24"/>
              </w:rPr>
              <w:t>Noteikumu projekta 26.</w:t>
            </w:r>
            <w:r w:rsidR="00804146" w:rsidRPr="009B4A25">
              <w:rPr>
                <w:rFonts w:cs="Times New Roman"/>
                <w:b/>
                <w:color w:val="000000" w:themeColor="text1"/>
                <w:sz w:val="24"/>
                <w:szCs w:val="24"/>
              </w:rPr>
              <w:t xml:space="preserve"> </w:t>
            </w:r>
            <w:r w:rsidRPr="009B4A25">
              <w:rPr>
                <w:rFonts w:cs="Times New Roman"/>
                <w:b/>
                <w:color w:val="000000" w:themeColor="text1"/>
                <w:sz w:val="24"/>
                <w:szCs w:val="24"/>
              </w:rPr>
              <w:t>punkts</w:t>
            </w:r>
            <w:r w:rsidR="00226E12" w:rsidRPr="009B4A25">
              <w:rPr>
                <w:rFonts w:cs="Times New Roman"/>
                <w:b/>
                <w:color w:val="000000" w:themeColor="text1"/>
                <w:sz w:val="24"/>
                <w:szCs w:val="24"/>
              </w:rPr>
              <w:t>, 6</w:t>
            </w:r>
            <w:r w:rsidR="00340EFB" w:rsidRPr="009B4A25">
              <w:rPr>
                <w:rFonts w:cs="Times New Roman"/>
                <w:b/>
                <w:color w:val="000000" w:themeColor="text1"/>
                <w:sz w:val="24"/>
                <w:szCs w:val="24"/>
              </w:rPr>
              <w:t>1</w:t>
            </w:r>
            <w:r w:rsidR="00226E12" w:rsidRPr="009B4A25">
              <w:rPr>
                <w:rFonts w:cs="Times New Roman"/>
                <w:b/>
                <w:color w:val="000000" w:themeColor="text1"/>
                <w:sz w:val="24"/>
                <w:szCs w:val="24"/>
              </w:rPr>
              <w:t>. – 6</w:t>
            </w:r>
            <w:r w:rsidR="00340EFB" w:rsidRPr="009B4A25">
              <w:rPr>
                <w:rFonts w:cs="Times New Roman"/>
                <w:b/>
                <w:color w:val="000000" w:themeColor="text1"/>
                <w:sz w:val="24"/>
                <w:szCs w:val="24"/>
              </w:rPr>
              <w:t>5</w:t>
            </w:r>
            <w:r w:rsidR="00226E12" w:rsidRPr="009B4A25">
              <w:rPr>
                <w:rFonts w:cs="Times New Roman"/>
                <w:b/>
                <w:color w:val="000000" w:themeColor="text1"/>
                <w:sz w:val="24"/>
                <w:szCs w:val="24"/>
              </w:rPr>
              <w:t xml:space="preserve">. punkts </w:t>
            </w:r>
            <w:r w:rsidR="00804146" w:rsidRPr="009B4A25">
              <w:rPr>
                <w:rFonts w:cs="Times New Roman"/>
                <w:b/>
                <w:color w:val="000000" w:themeColor="text1"/>
                <w:sz w:val="24"/>
                <w:szCs w:val="24"/>
              </w:rPr>
              <w:t xml:space="preserve"> un</w:t>
            </w:r>
            <w:r w:rsidR="00161CA0" w:rsidRPr="009B4A25">
              <w:rPr>
                <w:rFonts w:cs="Times New Roman"/>
                <w:b/>
                <w:color w:val="000000" w:themeColor="text1"/>
                <w:sz w:val="24"/>
                <w:szCs w:val="24"/>
              </w:rPr>
              <w:t xml:space="preserve"> 1. – 5. pielikums</w:t>
            </w:r>
            <w:r w:rsidRPr="009B4A25">
              <w:rPr>
                <w:rFonts w:cs="Times New Roman"/>
                <w:b/>
                <w:color w:val="000000" w:themeColor="text1"/>
                <w:sz w:val="24"/>
                <w:szCs w:val="24"/>
              </w:rPr>
              <w:t>:</w:t>
            </w:r>
          </w:p>
          <w:p w14:paraId="45390760" w14:textId="27579EF6" w:rsidR="00533DE5" w:rsidRPr="009B4A25" w:rsidRDefault="002C71BF" w:rsidP="002C71BF">
            <w:pPr>
              <w:pStyle w:val="Sarakstarindkopa"/>
              <w:tabs>
                <w:tab w:val="left" w:pos="510"/>
              </w:tabs>
              <w:spacing w:before="120" w:after="120" w:line="240" w:lineRule="auto"/>
              <w:ind w:left="369"/>
              <w:contextualSpacing w:val="0"/>
              <w:jc w:val="both"/>
              <w:rPr>
                <w:rFonts w:cs="Times New Roman"/>
                <w:color w:val="000000" w:themeColor="text1"/>
                <w:sz w:val="24"/>
                <w:szCs w:val="24"/>
              </w:rPr>
            </w:pPr>
            <w:r w:rsidRPr="009B4A25">
              <w:rPr>
                <w:rFonts w:cs="Times New Roman"/>
                <w:color w:val="000000" w:themeColor="text1"/>
                <w:sz w:val="24"/>
                <w:szCs w:val="24"/>
              </w:rPr>
              <w:t>Noteikumu projekt</w:t>
            </w:r>
            <w:r w:rsidR="00A565C0" w:rsidRPr="009B4A25">
              <w:rPr>
                <w:rFonts w:cs="Times New Roman"/>
                <w:color w:val="000000" w:themeColor="text1"/>
                <w:sz w:val="24"/>
                <w:szCs w:val="24"/>
              </w:rPr>
              <w:t>a 26.</w:t>
            </w:r>
            <w:r w:rsidR="007E4C43" w:rsidRPr="009B4A25">
              <w:rPr>
                <w:rFonts w:cs="Times New Roman"/>
                <w:color w:val="000000" w:themeColor="text1"/>
                <w:sz w:val="24"/>
                <w:szCs w:val="24"/>
              </w:rPr>
              <w:t xml:space="preserve"> </w:t>
            </w:r>
            <w:r w:rsidR="00A565C0" w:rsidRPr="009B4A25">
              <w:rPr>
                <w:rFonts w:cs="Times New Roman"/>
                <w:color w:val="000000" w:themeColor="text1"/>
                <w:sz w:val="24"/>
                <w:szCs w:val="24"/>
              </w:rPr>
              <w:t>punktā</w:t>
            </w:r>
            <w:r w:rsidRPr="009B4A25">
              <w:rPr>
                <w:rFonts w:cs="Times New Roman"/>
                <w:color w:val="000000" w:themeColor="text1"/>
                <w:sz w:val="24"/>
                <w:szCs w:val="24"/>
              </w:rPr>
              <w:t xml:space="preserve"> </w:t>
            </w:r>
            <w:r w:rsidR="00971509" w:rsidRPr="009B4A25">
              <w:rPr>
                <w:rFonts w:cs="Times New Roman"/>
                <w:color w:val="000000" w:themeColor="text1"/>
                <w:sz w:val="24"/>
                <w:szCs w:val="24"/>
              </w:rPr>
              <w:t xml:space="preserve">noteiktas </w:t>
            </w:r>
            <w:r w:rsidR="002407AB" w:rsidRPr="009B4A25">
              <w:rPr>
                <w:rFonts w:cs="Times New Roman"/>
                <w:color w:val="000000" w:themeColor="text1"/>
                <w:sz w:val="24"/>
                <w:szCs w:val="24"/>
              </w:rPr>
              <w:t>piekļūstamības prasību</w:t>
            </w:r>
            <w:r w:rsidR="00674581" w:rsidRPr="009B4A25">
              <w:rPr>
                <w:rFonts w:cs="Times New Roman"/>
                <w:color w:val="000000" w:themeColor="text1"/>
                <w:sz w:val="24"/>
                <w:szCs w:val="24"/>
              </w:rPr>
              <w:t xml:space="preserve"> uzraudzības kārtība </w:t>
            </w:r>
            <w:r w:rsidR="00804146" w:rsidRPr="009B4A25">
              <w:rPr>
                <w:rFonts w:cs="Times New Roman"/>
                <w:color w:val="000000" w:themeColor="text1"/>
                <w:sz w:val="24"/>
                <w:szCs w:val="24"/>
              </w:rPr>
              <w:t>(</w:t>
            </w:r>
            <w:r w:rsidR="00674581" w:rsidRPr="009B4A25">
              <w:rPr>
                <w:rFonts w:cs="Times New Roman"/>
                <w:color w:val="000000" w:themeColor="text1"/>
                <w:sz w:val="24"/>
                <w:szCs w:val="24"/>
              </w:rPr>
              <w:t xml:space="preserve">Lēmuma 2018/1524 un Lēmuma 2018/1523 prasības) </w:t>
            </w:r>
            <w:r w:rsidR="00B86978" w:rsidRPr="009B4A25">
              <w:rPr>
                <w:rFonts w:cs="Times New Roman"/>
                <w:color w:val="000000" w:themeColor="text1"/>
                <w:sz w:val="24"/>
                <w:szCs w:val="24"/>
              </w:rPr>
              <w:t>pras</w:t>
            </w:r>
            <w:r w:rsidR="00B9225C" w:rsidRPr="009B4A25">
              <w:rPr>
                <w:rFonts w:cs="Times New Roman"/>
                <w:color w:val="000000" w:themeColor="text1"/>
                <w:sz w:val="24"/>
                <w:szCs w:val="24"/>
              </w:rPr>
              <w:t>ības</w:t>
            </w:r>
            <w:r w:rsidR="00533DE5" w:rsidRPr="009B4A25">
              <w:rPr>
                <w:rFonts w:cs="Times New Roman"/>
                <w:color w:val="000000" w:themeColor="text1"/>
                <w:sz w:val="24"/>
                <w:szCs w:val="24"/>
              </w:rPr>
              <w:t>, nosakot:</w:t>
            </w:r>
          </w:p>
          <w:p w14:paraId="1F2FC9AB" w14:textId="5B98F1B4" w:rsidR="00745987" w:rsidRPr="009B4A25" w:rsidRDefault="00507F8D" w:rsidP="00533DE5">
            <w:pPr>
              <w:pStyle w:val="Sarakstarindkopa"/>
              <w:numPr>
                <w:ilvl w:val="0"/>
                <w:numId w:val="31"/>
              </w:numPr>
              <w:tabs>
                <w:tab w:val="left" w:pos="510"/>
              </w:tabs>
              <w:spacing w:before="120" w:after="120" w:line="240" w:lineRule="auto"/>
              <w:ind w:left="794"/>
              <w:contextualSpacing w:val="0"/>
              <w:jc w:val="both"/>
              <w:rPr>
                <w:rFonts w:cs="Times New Roman"/>
                <w:color w:val="000000" w:themeColor="text1"/>
                <w:sz w:val="24"/>
                <w:szCs w:val="24"/>
              </w:rPr>
            </w:pPr>
            <w:r w:rsidRPr="009B4A25">
              <w:rPr>
                <w:rFonts w:cs="Times New Roman"/>
                <w:color w:val="000000" w:themeColor="text1"/>
                <w:sz w:val="24"/>
                <w:szCs w:val="24"/>
              </w:rPr>
              <w:t>I</w:t>
            </w:r>
            <w:r w:rsidR="00B9225C" w:rsidRPr="009B4A25">
              <w:rPr>
                <w:rFonts w:cs="Times New Roman"/>
                <w:color w:val="000000" w:themeColor="text1"/>
                <w:sz w:val="24"/>
                <w:szCs w:val="24"/>
              </w:rPr>
              <w:t>e</w:t>
            </w:r>
            <w:r w:rsidR="00F91249" w:rsidRPr="009B4A25">
              <w:rPr>
                <w:rFonts w:cs="Times New Roman"/>
                <w:color w:val="000000" w:themeColor="text1"/>
                <w:sz w:val="24"/>
                <w:szCs w:val="24"/>
              </w:rPr>
              <w:t>s</w:t>
            </w:r>
            <w:r w:rsidR="00B9225C" w:rsidRPr="009B4A25">
              <w:rPr>
                <w:rFonts w:cs="Times New Roman"/>
                <w:color w:val="000000" w:themeColor="text1"/>
                <w:sz w:val="24"/>
                <w:szCs w:val="24"/>
              </w:rPr>
              <w:t>tādēm</w:t>
            </w:r>
            <w:r w:rsidRPr="009B4A25">
              <w:rPr>
                <w:rFonts w:cs="Times New Roman"/>
                <w:color w:val="000000" w:themeColor="text1"/>
                <w:sz w:val="24"/>
                <w:szCs w:val="24"/>
              </w:rPr>
              <w:t>: 1)</w:t>
            </w:r>
            <w:r w:rsidR="008808BA" w:rsidRPr="009B4A25">
              <w:rPr>
                <w:rFonts w:cs="Times New Roman"/>
                <w:color w:val="000000" w:themeColor="text1"/>
                <w:sz w:val="24"/>
                <w:szCs w:val="24"/>
              </w:rPr>
              <w:t xml:space="preserve"> </w:t>
            </w:r>
            <w:r w:rsidR="00533DE5" w:rsidRPr="009B4A25">
              <w:rPr>
                <w:rFonts w:cs="Times New Roman"/>
                <w:color w:val="000000" w:themeColor="text1"/>
                <w:sz w:val="24"/>
                <w:szCs w:val="24"/>
              </w:rPr>
              <w:t>sākotnēji visā</w:t>
            </w:r>
            <w:r w:rsidR="008808BA" w:rsidRPr="009B4A25">
              <w:rPr>
                <w:rFonts w:cs="Times New Roman"/>
                <w:color w:val="000000" w:themeColor="text1"/>
                <w:sz w:val="24"/>
                <w:szCs w:val="24"/>
              </w:rPr>
              <w:t>m</w:t>
            </w:r>
            <w:r w:rsidR="00533DE5" w:rsidRPr="009B4A25">
              <w:rPr>
                <w:rFonts w:cs="Times New Roman"/>
                <w:color w:val="000000" w:themeColor="text1"/>
                <w:sz w:val="24"/>
                <w:szCs w:val="24"/>
              </w:rPr>
              <w:t xml:space="preserve"> tīmekļvietnē</w:t>
            </w:r>
            <w:r w:rsidR="008808BA" w:rsidRPr="009B4A25">
              <w:rPr>
                <w:rFonts w:cs="Times New Roman"/>
                <w:color w:val="000000" w:themeColor="text1"/>
                <w:sz w:val="24"/>
                <w:szCs w:val="24"/>
              </w:rPr>
              <w:t>m</w:t>
            </w:r>
            <w:r w:rsidR="00745987" w:rsidRPr="009B4A25">
              <w:rPr>
                <w:rFonts w:cs="Times New Roman"/>
                <w:color w:val="000000" w:themeColor="text1"/>
                <w:sz w:val="24"/>
                <w:szCs w:val="24"/>
              </w:rPr>
              <w:t xml:space="preserve">, </w:t>
            </w:r>
            <w:r w:rsidR="00533DE5" w:rsidRPr="009B4A25">
              <w:rPr>
                <w:rFonts w:cs="Times New Roman"/>
                <w:color w:val="000000" w:themeColor="text1"/>
                <w:sz w:val="24"/>
                <w:szCs w:val="24"/>
              </w:rPr>
              <w:t>vēlākos periodos izlases veidā</w:t>
            </w:r>
            <w:r w:rsidR="00745987" w:rsidRPr="009B4A25">
              <w:rPr>
                <w:rFonts w:cs="Times New Roman"/>
                <w:color w:val="000000" w:themeColor="text1"/>
                <w:sz w:val="24"/>
                <w:szCs w:val="24"/>
              </w:rPr>
              <w:t>,</w:t>
            </w:r>
            <w:r w:rsidR="00533DE5" w:rsidRPr="009B4A25">
              <w:rPr>
                <w:rFonts w:cs="Times New Roman"/>
                <w:color w:val="000000" w:themeColor="text1"/>
                <w:sz w:val="24"/>
                <w:szCs w:val="24"/>
              </w:rPr>
              <w:t xml:space="preserve"> </w:t>
            </w:r>
            <w:r w:rsidR="00B9225C" w:rsidRPr="009B4A25">
              <w:rPr>
                <w:rFonts w:cs="Times New Roman"/>
                <w:color w:val="000000" w:themeColor="text1"/>
                <w:sz w:val="24"/>
                <w:szCs w:val="24"/>
              </w:rPr>
              <w:t>veikt</w:t>
            </w:r>
            <w:r w:rsidR="00F91249" w:rsidRPr="009B4A25">
              <w:rPr>
                <w:rFonts w:cs="Times New Roman"/>
                <w:color w:val="000000" w:themeColor="text1"/>
                <w:sz w:val="24"/>
                <w:szCs w:val="24"/>
              </w:rPr>
              <w:t xml:space="preserve"> vienkāršoto izvērtēšanu</w:t>
            </w:r>
            <w:r w:rsidR="00C607A9" w:rsidRPr="009B4A25">
              <w:rPr>
                <w:rFonts w:cs="Times New Roman"/>
                <w:color w:val="000000" w:themeColor="text1"/>
                <w:sz w:val="24"/>
                <w:szCs w:val="24"/>
              </w:rPr>
              <w:t xml:space="preserve"> par atbilstību piekļūstamības prasībām</w:t>
            </w:r>
            <w:r w:rsidRPr="009B4A25">
              <w:rPr>
                <w:rFonts w:cs="Times New Roman"/>
                <w:color w:val="000000" w:themeColor="text1"/>
                <w:sz w:val="24"/>
                <w:szCs w:val="24"/>
              </w:rPr>
              <w:t>; 2)</w:t>
            </w:r>
            <w:r w:rsidR="00533DE5" w:rsidRPr="009B4A25">
              <w:rPr>
                <w:rFonts w:cs="Times New Roman"/>
                <w:color w:val="000000" w:themeColor="text1"/>
                <w:sz w:val="24"/>
                <w:szCs w:val="24"/>
              </w:rPr>
              <w:t xml:space="preserve"> </w:t>
            </w:r>
            <w:r w:rsidR="00B073E9" w:rsidRPr="009B4A25">
              <w:rPr>
                <w:rFonts w:cs="Times New Roman"/>
                <w:color w:val="000000" w:themeColor="text1"/>
                <w:sz w:val="24"/>
                <w:szCs w:val="24"/>
              </w:rPr>
              <w:t xml:space="preserve"> </w:t>
            </w:r>
            <w:r w:rsidR="00533DE5" w:rsidRPr="009B4A25">
              <w:rPr>
                <w:rFonts w:cs="Times New Roman"/>
                <w:color w:val="000000" w:themeColor="text1"/>
                <w:sz w:val="24"/>
                <w:szCs w:val="24"/>
              </w:rPr>
              <w:t>p</w:t>
            </w:r>
            <w:r w:rsidR="00B073E9" w:rsidRPr="009B4A25">
              <w:rPr>
                <w:rFonts w:cs="Times New Roman"/>
                <w:color w:val="000000" w:themeColor="text1"/>
                <w:sz w:val="24"/>
                <w:szCs w:val="24"/>
              </w:rPr>
              <w:t xml:space="preserve">ublicēt </w:t>
            </w:r>
            <w:r w:rsidR="00D85021" w:rsidRPr="009B4A25">
              <w:rPr>
                <w:rFonts w:cs="Times New Roman"/>
                <w:color w:val="000000" w:themeColor="text1"/>
                <w:sz w:val="24"/>
                <w:szCs w:val="24"/>
              </w:rPr>
              <w:t>piekļūstamības paziņojumu</w:t>
            </w:r>
            <w:r w:rsidR="00745987" w:rsidRPr="009B4A25">
              <w:rPr>
                <w:rFonts w:cs="Times New Roman"/>
                <w:color w:val="000000" w:themeColor="text1"/>
                <w:sz w:val="24"/>
                <w:szCs w:val="24"/>
              </w:rPr>
              <w:t xml:space="preserve"> tīmekļvietnēs un mobilajās lietotnēs</w:t>
            </w:r>
            <w:r w:rsidR="009B6EE1" w:rsidRPr="009B4A25">
              <w:rPr>
                <w:rFonts w:cs="Times New Roman"/>
                <w:color w:val="000000" w:themeColor="text1"/>
                <w:sz w:val="24"/>
                <w:szCs w:val="24"/>
              </w:rPr>
              <w:t xml:space="preserve"> (tajās mobilajās lietotnēs, ko </w:t>
            </w:r>
            <w:r w:rsidR="00FD02B5" w:rsidRPr="009B4A25">
              <w:rPr>
                <w:rFonts w:cs="Times New Roman"/>
                <w:color w:val="000000" w:themeColor="text1"/>
                <w:sz w:val="24"/>
                <w:szCs w:val="24"/>
              </w:rPr>
              <w:t xml:space="preserve">VARAM </w:t>
            </w:r>
            <w:r w:rsidR="009B6EE1" w:rsidRPr="009B4A25">
              <w:rPr>
                <w:rFonts w:cs="Times New Roman"/>
                <w:color w:val="000000" w:themeColor="text1"/>
                <w:sz w:val="24"/>
                <w:szCs w:val="24"/>
              </w:rPr>
              <w:t>padziļināti ir izvērtējis)</w:t>
            </w:r>
            <w:r w:rsidR="00745987" w:rsidRPr="009B4A25">
              <w:rPr>
                <w:rFonts w:cs="Times New Roman"/>
                <w:color w:val="000000" w:themeColor="text1"/>
                <w:sz w:val="24"/>
                <w:szCs w:val="24"/>
              </w:rPr>
              <w:t>;</w:t>
            </w:r>
          </w:p>
          <w:p w14:paraId="5BB9EAD1" w14:textId="157D6BD9" w:rsidR="00533DE5" w:rsidRPr="009B4A25" w:rsidRDefault="007B2B91" w:rsidP="00533DE5">
            <w:pPr>
              <w:pStyle w:val="Sarakstarindkopa"/>
              <w:numPr>
                <w:ilvl w:val="0"/>
                <w:numId w:val="31"/>
              </w:numPr>
              <w:tabs>
                <w:tab w:val="left" w:pos="510"/>
              </w:tabs>
              <w:spacing w:before="120" w:after="120" w:line="240" w:lineRule="auto"/>
              <w:ind w:left="794"/>
              <w:contextualSpacing w:val="0"/>
              <w:jc w:val="both"/>
              <w:rPr>
                <w:rFonts w:cs="Times New Roman"/>
                <w:color w:val="000000" w:themeColor="text1"/>
                <w:sz w:val="24"/>
                <w:szCs w:val="24"/>
              </w:rPr>
            </w:pPr>
            <w:r w:rsidRPr="009B4A25">
              <w:rPr>
                <w:rFonts w:cs="Times New Roman"/>
                <w:color w:val="000000" w:themeColor="text1"/>
                <w:sz w:val="24"/>
                <w:szCs w:val="24"/>
              </w:rPr>
              <w:t>VARAM</w:t>
            </w:r>
            <w:r w:rsidR="00507F8D" w:rsidRPr="009B4A25">
              <w:rPr>
                <w:rFonts w:cs="Times New Roman"/>
                <w:color w:val="000000" w:themeColor="text1"/>
                <w:sz w:val="24"/>
                <w:szCs w:val="24"/>
              </w:rPr>
              <w:t>: 1)</w:t>
            </w:r>
            <w:r w:rsidRPr="009B4A25">
              <w:rPr>
                <w:rFonts w:cs="Times New Roman"/>
                <w:color w:val="000000" w:themeColor="text1"/>
                <w:sz w:val="24"/>
                <w:szCs w:val="24"/>
              </w:rPr>
              <w:t xml:space="preserve"> </w:t>
            </w:r>
            <w:r w:rsidR="009B6EE1" w:rsidRPr="009B4A25">
              <w:rPr>
                <w:rFonts w:cs="Times New Roman"/>
                <w:color w:val="000000" w:themeColor="text1"/>
                <w:sz w:val="24"/>
                <w:szCs w:val="24"/>
              </w:rPr>
              <w:t>veidot</w:t>
            </w:r>
            <w:r w:rsidR="006C56F9" w:rsidRPr="009B4A25">
              <w:rPr>
                <w:rFonts w:cs="Times New Roman"/>
                <w:color w:val="000000" w:themeColor="text1"/>
                <w:sz w:val="24"/>
                <w:szCs w:val="24"/>
              </w:rPr>
              <w:t xml:space="preserve"> </w:t>
            </w:r>
            <w:r w:rsidR="00C607A9" w:rsidRPr="009B4A25">
              <w:rPr>
                <w:rFonts w:cs="Times New Roman"/>
                <w:color w:val="000000" w:themeColor="text1"/>
                <w:sz w:val="24"/>
                <w:szCs w:val="24"/>
              </w:rPr>
              <w:t xml:space="preserve">izvērtējamo tīmekļvietņu </w:t>
            </w:r>
            <w:r w:rsidR="009B6EE1" w:rsidRPr="009B4A25">
              <w:rPr>
                <w:rFonts w:cs="Times New Roman"/>
                <w:color w:val="000000" w:themeColor="text1"/>
                <w:sz w:val="24"/>
                <w:szCs w:val="24"/>
              </w:rPr>
              <w:t xml:space="preserve">un mobilo lietotņu ikgadējās izvērtēšanas </w:t>
            </w:r>
            <w:r w:rsidR="006C56F9" w:rsidRPr="009B4A25">
              <w:rPr>
                <w:rFonts w:cs="Times New Roman"/>
                <w:color w:val="000000" w:themeColor="text1"/>
                <w:sz w:val="24"/>
                <w:szCs w:val="24"/>
              </w:rPr>
              <w:t>izlas</w:t>
            </w:r>
            <w:r w:rsidR="009B6EE1" w:rsidRPr="009B4A25">
              <w:rPr>
                <w:rFonts w:cs="Times New Roman"/>
                <w:color w:val="000000" w:themeColor="text1"/>
                <w:sz w:val="24"/>
                <w:szCs w:val="24"/>
              </w:rPr>
              <w:t>i</w:t>
            </w:r>
            <w:r w:rsidR="00507F8D" w:rsidRPr="009B4A25">
              <w:rPr>
                <w:rFonts w:cs="Times New Roman"/>
                <w:color w:val="000000" w:themeColor="text1"/>
                <w:sz w:val="24"/>
                <w:szCs w:val="24"/>
              </w:rPr>
              <w:t xml:space="preserve">; 2) </w:t>
            </w:r>
            <w:r w:rsidR="0060579E" w:rsidRPr="009B4A25">
              <w:rPr>
                <w:rFonts w:cs="Times New Roman"/>
                <w:color w:val="000000" w:themeColor="text1"/>
                <w:sz w:val="24"/>
                <w:szCs w:val="24"/>
              </w:rPr>
              <w:t>veikt ikgadēju</w:t>
            </w:r>
            <w:r w:rsidR="00E669CA" w:rsidRPr="009B4A25">
              <w:rPr>
                <w:rFonts w:cs="Times New Roman"/>
                <w:color w:val="000000" w:themeColor="text1"/>
                <w:sz w:val="24"/>
                <w:szCs w:val="24"/>
              </w:rPr>
              <w:t>s padziļinātus tīmekļvietņu un mobilo lietotņu atbilstības piekļūstamības prasībām auditus izlases veidā</w:t>
            </w:r>
            <w:r w:rsidR="00507F8D" w:rsidRPr="009B4A25">
              <w:rPr>
                <w:rFonts w:cs="Times New Roman"/>
                <w:color w:val="000000" w:themeColor="text1"/>
                <w:sz w:val="24"/>
                <w:szCs w:val="24"/>
              </w:rPr>
              <w:t>; 3) vienu reizi 3 gados ziņot Eiropas Komisijai par Direktīva 2016/2010</w:t>
            </w:r>
            <w:r w:rsidR="00967663" w:rsidRPr="009B4A25">
              <w:rPr>
                <w:rFonts w:cs="Times New Roman"/>
                <w:color w:val="000000" w:themeColor="text1"/>
                <w:sz w:val="24"/>
                <w:szCs w:val="24"/>
              </w:rPr>
              <w:t xml:space="preserve"> ieviešanas progresu</w:t>
            </w:r>
            <w:r w:rsidR="00FD02B5" w:rsidRPr="009B4A25">
              <w:rPr>
                <w:rFonts w:cs="Times New Roman"/>
                <w:color w:val="000000" w:themeColor="text1"/>
                <w:sz w:val="24"/>
                <w:szCs w:val="24"/>
              </w:rPr>
              <w:t>.</w:t>
            </w:r>
          </w:p>
          <w:p w14:paraId="772027A1" w14:textId="5AA1CB15" w:rsidR="00DB743B" w:rsidRPr="009B4A25" w:rsidRDefault="00F557ED" w:rsidP="00DB743B">
            <w:pPr>
              <w:tabs>
                <w:tab w:val="left" w:pos="510"/>
              </w:tabs>
              <w:spacing w:before="120" w:after="120" w:line="240" w:lineRule="auto"/>
              <w:ind w:left="434"/>
              <w:jc w:val="both"/>
              <w:rPr>
                <w:rFonts w:cs="Times New Roman"/>
                <w:color w:val="000000" w:themeColor="text1"/>
                <w:sz w:val="24"/>
                <w:szCs w:val="24"/>
              </w:rPr>
            </w:pPr>
            <w:r w:rsidRPr="009B4A25">
              <w:rPr>
                <w:rFonts w:cs="Times New Roman"/>
                <w:color w:val="000000" w:themeColor="text1"/>
                <w:sz w:val="24"/>
                <w:szCs w:val="24"/>
              </w:rPr>
              <w:t xml:space="preserve">Noslēguma jautājumu </w:t>
            </w:r>
            <w:r w:rsidR="0060052E" w:rsidRPr="009B4A25">
              <w:rPr>
                <w:rFonts w:cs="Times New Roman"/>
                <w:color w:val="000000" w:themeColor="text1"/>
                <w:sz w:val="24"/>
                <w:szCs w:val="24"/>
              </w:rPr>
              <w:t>6</w:t>
            </w:r>
            <w:r w:rsidR="0085504E" w:rsidRPr="009B4A25">
              <w:rPr>
                <w:rFonts w:cs="Times New Roman"/>
                <w:color w:val="000000" w:themeColor="text1"/>
                <w:sz w:val="24"/>
                <w:szCs w:val="24"/>
              </w:rPr>
              <w:t>1</w:t>
            </w:r>
            <w:r w:rsidR="00226E12" w:rsidRPr="009B4A25">
              <w:rPr>
                <w:rFonts w:cs="Times New Roman"/>
                <w:color w:val="000000" w:themeColor="text1"/>
                <w:sz w:val="24"/>
                <w:szCs w:val="24"/>
              </w:rPr>
              <w:t>.</w:t>
            </w:r>
            <w:r w:rsidR="0060052E" w:rsidRPr="009B4A25">
              <w:rPr>
                <w:rFonts w:cs="Times New Roman"/>
                <w:color w:val="000000" w:themeColor="text1"/>
                <w:sz w:val="24"/>
                <w:szCs w:val="24"/>
              </w:rPr>
              <w:t xml:space="preserve"> </w:t>
            </w:r>
            <w:r w:rsidR="00226E12" w:rsidRPr="009B4A25">
              <w:rPr>
                <w:rFonts w:cs="Times New Roman"/>
                <w:color w:val="000000" w:themeColor="text1"/>
                <w:sz w:val="24"/>
                <w:szCs w:val="24"/>
              </w:rPr>
              <w:t xml:space="preserve">– </w:t>
            </w:r>
            <w:r w:rsidR="0060052E" w:rsidRPr="009B4A25">
              <w:rPr>
                <w:rFonts w:cs="Times New Roman"/>
                <w:color w:val="000000" w:themeColor="text1"/>
                <w:sz w:val="24"/>
                <w:szCs w:val="24"/>
              </w:rPr>
              <w:t>6</w:t>
            </w:r>
            <w:r w:rsidR="0085504E" w:rsidRPr="009B4A25">
              <w:rPr>
                <w:rFonts w:cs="Times New Roman"/>
                <w:color w:val="000000" w:themeColor="text1"/>
                <w:sz w:val="24"/>
                <w:szCs w:val="24"/>
              </w:rPr>
              <w:t>5</w:t>
            </w:r>
            <w:r w:rsidR="00226E12" w:rsidRPr="009B4A25">
              <w:rPr>
                <w:rFonts w:cs="Times New Roman"/>
                <w:color w:val="000000" w:themeColor="text1"/>
                <w:sz w:val="24"/>
                <w:szCs w:val="24"/>
              </w:rPr>
              <w:t xml:space="preserve">. punkts nosaka </w:t>
            </w:r>
            <w:r w:rsidR="007E4C43" w:rsidRPr="009B4A25">
              <w:rPr>
                <w:rFonts w:cs="Times New Roman"/>
                <w:color w:val="000000" w:themeColor="text1"/>
                <w:sz w:val="24"/>
                <w:szCs w:val="24"/>
              </w:rPr>
              <w:t>pakāpenisku</w:t>
            </w:r>
            <w:r w:rsidR="007D0D3E" w:rsidRPr="009B4A25">
              <w:rPr>
                <w:rFonts w:cs="Times New Roman"/>
                <w:color w:val="000000" w:themeColor="text1"/>
                <w:sz w:val="24"/>
                <w:szCs w:val="24"/>
              </w:rPr>
              <w:t xml:space="preserve"> </w:t>
            </w:r>
            <w:r w:rsidR="00E346DA" w:rsidRPr="009B4A25">
              <w:rPr>
                <w:rFonts w:cs="Times New Roman"/>
                <w:color w:val="000000" w:themeColor="text1"/>
                <w:sz w:val="24"/>
                <w:szCs w:val="24"/>
              </w:rPr>
              <w:t xml:space="preserve"> </w:t>
            </w:r>
            <w:r w:rsidR="007E4C43" w:rsidRPr="009B4A25">
              <w:rPr>
                <w:rFonts w:cs="Times New Roman"/>
                <w:color w:val="000000" w:themeColor="text1"/>
                <w:sz w:val="24"/>
                <w:szCs w:val="24"/>
              </w:rPr>
              <w:t>noteikumu projekta 26.</w:t>
            </w:r>
            <w:r w:rsidR="00123E30" w:rsidRPr="009B4A25">
              <w:rPr>
                <w:rFonts w:cs="Times New Roman"/>
                <w:color w:val="000000" w:themeColor="text1"/>
                <w:sz w:val="24"/>
                <w:szCs w:val="24"/>
              </w:rPr>
              <w:t> </w:t>
            </w:r>
            <w:r w:rsidR="007E4C43" w:rsidRPr="009B4A25">
              <w:rPr>
                <w:rFonts w:cs="Times New Roman"/>
                <w:color w:val="000000" w:themeColor="text1"/>
                <w:sz w:val="24"/>
                <w:szCs w:val="24"/>
              </w:rPr>
              <w:t xml:space="preserve">punktā noteikto prasību ieviešanu. </w:t>
            </w:r>
          </w:p>
          <w:p w14:paraId="736781DB" w14:textId="62730CDB" w:rsidR="00DB743B" w:rsidRPr="009B4A25" w:rsidRDefault="001B59C2" w:rsidP="00DB743B">
            <w:pPr>
              <w:tabs>
                <w:tab w:val="left" w:pos="510"/>
              </w:tabs>
              <w:spacing w:before="120" w:after="120" w:line="240" w:lineRule="auto"/>
              <w:ind w:left="434"/>
              <w:jc w:val="both"/>
              <w:rPr>
                <w:rFonts w:cs="Times New Roman"/>
                <w:color w:val="000000" w:themeColor="text1"/>
                <w:sz w:val="24"/>
                <w:szCs w:val="24"/>
              </w:rPr>
            </w:pPr>
            <w:r w:rsidRPr="009B4A25">
              <w:rPr>
                <w:rFonts w:cs="Times New Roman"/>
                <w:color w:val="000000" w:themeColor="text1"/>
                <w:sz w:val="24"/>
                <w:szCs w:val="24"/>
              </w:rPr>
              <w:t xml:space="preserve">Noteikumu projekta pielikumi </w:t>
            </w:r>
            <w:r w:rsidR="00AE3C6F" w:rsidRPr="009B4A25">
              <w:rPr>
                <w:rFonts w:cs="Times New Roman"/>
                <w:color w:val="000000" w:themeColor="text1"/>
                <w:sz w:val="24"/>
                <w:szCs w:val="24"/>
              </w:rPr>
              <w:t>(</w:t>
            </w:r>
            <w:r w:rsidR="008D520C" w:rsidRPr="009B4A25">
              <w:rPr>
                <w:rFonts w:cs="Times New Roman"/>
                <w:color w:val="000000" w:themeColor="text1"/>
                <w:sz w:val="24"/>
                <w:szCs w:val="24"/>
              </w:rPr>
              <w:t>1.</w:t>
            </w:r>
            <w:r w:rsidR="00A34DA9" w:rsidRPr="009B4A25">
              <w:rPr>
                <w:rFonts w:cs="Times New Roman"/>
                <w:color w:val="000000" w:themeColor="text1"/>
                <w:sz w:val="24"/>
                <w:szCs w:val="24"/>
              </w:rPr>
              <w:t> </w:t>
            </w:r>
            <w:r w:rsidR="008D520C" w:rsidRPr="009B4A25">
              <w:rPr>
                <w:rFonts w:cs="Times New Roman"/>
                <w:color w:val="000000" w:themeColor="text1"/>
                <w:sz w:val="24"/>
                <w:szCs w:val="24"/>
              </w:rPr>
              <w:t>pielikums “</w:t>
            </w:r>
            <w:r w:rsidR="00DB743B" w:rsidRPr="009B4A25">
              <w:rPr>
                <w:rFonts w:cs="Times New Roman"/>
                <w:color w:val="000000" w:themeColor="text1"/>
                <w:sz w:val="24"/>
                <w:szCs w:val="24"/>
              </w:rPr>
              <w:t>Izlases kopu tīmekļvietņu un mobilo lietotņu izvērtēšanai veidošanas kārtība</w:t>
            </w:r>
            <w:r w:rsidR="006D6E5E" w:rsidRPr="009B4A25">
              <w:rPr>
                <w:rFonts w:cs="Times New Roman"/>
                <w:color w:val="000000" w:themeColor="text1"/>
                <w:sz w:val="24"/>
                <w:szCs w:val="24"/>
              </w:rPr>
              <w:t xml:space="preserve">”, </w:t>
            </w:r>
            <w:r w:rsidR="006460EB" w:rsidRPr="009B4A25">
              <w:rPr>
                <w:rFonts w:cs="Times New Roman"/>
                <w:color w:val="000000" w:themeColor="text1"/>
                <w:sz w:val="24"/>
                <w:szCs w:val="24"/>
              </w:rPr>
              <w:t>2. pielikums “Padziļinātā izvērtējuma veikšanas metode”</w:t>
            </w:r>
            <w:r w:rsidR="00E90549" w:rsidRPr="009B4A25">
              <w:rPr>
                <w:rFonts w:cs="Times New Roman"/>
                <w:color w:val="000000" w:themeColor="text1"/>
                <w:sz w:val="24"/>
                <w:szCs w:val="24"/>
              </w:rPr>
              <w:t>, 3. pielikums “Ziņojuma Eiropas Komisijai veidošanas un iesniegšanas kārtība”</w:t>
            </w:r>
            <w:r w:rsidR="003066FB" w:rsidRPr="009B4A25">
              <w:rPr>
                <w:rFonts w:cs="Times New Roman"/>
                <w:color w:val="000000" w:themeColor="text1"/>
                <w:sz w:val="24"/>
                <w:szCs w:val="24"/>
              </w:rPr>
              <w:t>,  4. pielikums “Vienkāršotā izvērtējuma veikšanas metode”</w:t>
            </w:r>
            <w:r w:rsidR="007418EC" w:rsidRPr="009B4A25">
              <w:rPr>
                <w:rFonts w:cs="Times New Roman"/>
                <w:color w:val="000000" w:themeColor="text1"/>
                <w:sz w:val="24"/>
                <w:szCs w:val="24"/>
              </w:rPr>
              <w:t>, un 5. pielikums “Piekļūstamības paziņojuma veidošanas un publicēšanas kārtība”</w:t>
            </w:r>
            <w:r w:rsidRPr="009B4A25">
              <w:rPr>
                <w:rFonts w:cs="Times New Roman"/>
                <w:color w:val="000000" w:themeColor="text1"/>
                <w:sz w:val="24"/>
                <w:szCs w:val="24"/>
              </w:rPr>
              <w:t xml:space="preserve">) </w:t>
            </w:r>
            <w:r w:rsidR="00AE38E5" w:rsidRPr="009B4A25">
              <w:rPr>
                <w:rFonts w:cs="Times New Roman"/>
                <w:color w:val="000000" w:themeColor="text1"/>
                <w:sz w:val="24"/>
                <w:szCs w:val="24"/>
              </w:rPr>
              <w:t>nosaka noteikumu projekta 26.</w:t>
            </w:r>
            <w:r w:rsidR="00123E30" w:rsidRPr="009B4A25">
              <w:rPr>
                <w:rFonts w:cs="Times New Roman"/>
                <w:color w:val="000000" w:themeColor="text1"/>
                <w:sz w:val="24"/>
                <w:szCs w:val="24"/>
              </w:rPr>
              <w:t> </w:t>
            </w:r>
            <w:r w:rsidR="00AE38E5" w:rsidRPr="009B4A25">
              <w:rPr>
                <w:rFonts w:cs="Times New Roman"/>
                <w:color w:val="000000" w:themeColor="text1"/>
                <w:sz w:val="24"/>
                <w:szCs w:val="24"/>
              </w:rPr>
              <w:t>punktā noteikto prasību detalizēt</w:t>
            </w:r>
            <w:r w:rsidR="00FF5414" w:rsidRPr="009B4A25">
              <w:rPr>
                <w:rFonts w:cs="Times New Roman"/>
                <w:color w:val="000000" w:themeColor="text1"/>
                <w:sz w:val="24"/>
                <w:szCs w:val="24"/>
              </w:rPr>
              <w:t>as izpildes prasības.</w:t>
            </w:r>
          </w:p>
          <w:p w14:paraId="1897D56D" w14:textId="43F05C90" w:rsidR="007E587A" w:rsidRPr="009B4A25" w:rsidRDefault="001539A9" w:rsidP="002C71BF">
            <w:pPr>
              <w:pStyle w:val="Sarakstarindkopa"/>
              <w:numPr>
                <w:ilvl w:val="1"/>
                <w:numId w:val="27"/>
              </w:numPr>
              <w:tabs>
                <w:tab w:val="left" w:pos="510"/>
              </w:tabs>
              <w:spacing w:before="120" w:after="120" w:line="240" w:lineRule="auto"/>
              <w:ind w:left="369" w:hanging="431"/>
              <w:contextualSpacing w:val="0"/>
              <w:jc w:val="both"/>
              <w:rPr>
                <w:rFonts w:cs="Times New Roman"/>
                <w:color w:val="000000" w:themeColor="text1"/>
                <w:sz w:val="24"/>
                <w:szCs w:val="24"/>
              </w:rPr>
            </w:pPr>
            <w:r w:rsidRPr="009B4A25">
              <w:rPr>
                <w:rFonts w:cs="Times New Roman"/>
                <w:b/>
                <w:color w:val="000000" w:themeColor="text1"/>
                <w:sz w:val="24"/>
                <w:szCs w:val="24"/>
              </w:rPr>
              <w:t xml:space="preserve">Noteikumu projekta </w:t>
            </w:r>
            <w:r w:rsidR="00E554EC" w:rsidRPr="009B4A25">
              <w:rPr>
                <w:rFonts w:cs="Times New Roman"/>
                <w:b/>
                <w:color w:val="000000" w:themeColor="text1"/>
                <w:sz w:val="24"/>
                <w:szCs w:val="24"/>
              </w:rPr>
              <w:t>46</w:t>
            </w:r>
            <w:r w:rsidR="007E587A" w:rsidRPr="009B4A25">
              <w:rPr>
                <w:rFonts w:cs="Times New Roman"/>
                <w:b/>
                <w:color w:val="000000" w:themeColor="text1"/>
                <w:sz w:val="24"/>
                <w:szCs w:val="24"/>
              </w:rPr>
              <w:t>.</w:t>
            </w:r>
            <w:r w:rsidR="00D121CF" w:rsidRPr="009B4A25">
              <w:rPr>
                <w:rFonts w:cs="Times New Roman"/>
                <w:b/>
                <w:color w:val="000000" w:themeColor="text1"/>
                <w:sz w:val="24"/>
                <w:szCs w:val="24"/>
              </w:rPr>
              <w:t> </w:t>
            </w:r>
            <w:r w:rsidR="007E587A" w:rsidRPr="009B4A25">
              <w:rPr>
                <w:rFonts w:cs="Times New Roman"/>
                <w:b/>
                <w:color w:val="000000" w:themeColor="text1"/>
                <w:sz w:val="24"/>
                <w:szCs w:val="24"/>
              </w:rPr>
              <w:t>punkts</w:t>
            </w:r>
            <w:r w:rsidR="00D121CF" w:rsidRPr="009B4A25">
              <w:rPr>
                <w:rFonts w:cs="Times New Roman"/>
                <w:b/>
                <w:color w:val="000000" w:themeColor="text1"/>
                <w:sz w:val="24"/>
                <w:szCs w:val="24"/>
              </w:rPr>
              <w:t>:</w:t>
            </w:r>
          </w:p>
          <w:p w14:paraId="1897D56E" w14:textId="760F3577" w:rsidR="00DB523B" w:rsidRPr="009B4A25" w:rsidRDefault="00DB523B" w:rsidP="00DB523B">
            <w:pPr>
              <w:pStyle w:val="Sarakstarindkopa"/>
              <w:tabs>
                <w:tab w:val="left" w:pos="510"/>
              </w:tabs>
              <w:spacing w:before="120" w:after="120" w:line="240" w:lineRule="auto"/>
              <w:ind w:left="369"/>
              <w:jc w:val="both"/>
              <w:rPr>
                <w:rFonts w:cs="Times New Roman"/>
                <w:color w:val="000000" w:themeColor="text1"/>
                <w:sz w:val="24"/>
                <w:szCs w:val="24"/>
              </w:rPr>
            </w:pPr>
            <w:r w:rsidRPr="009B4A25">
              <w:rPr>
                <w:rFonts w:cs="Times New Roman"/>
                <w:color w:val="000000" w:themeColor="text1"/>
                <w:sz w:val="24"/>
                <w:szCs w:val="24"/>
              </w:rPr>
              <w:t xml:space="preserve">Darba grupas viens no lēmumiem </w:t>
            </w:r>
            <w:r w:rsidR="00E44208" w:rsidRPr="009B4A25">
              <w:rPr>
                <w:rFonts w:cs="Times New Roman"/>
                <w:color w:val="000000" w:themeColor="text1"/>
                <w:sz w:val="24"/>
                <w:szCs w:val="24"/>
              </w:rPr>
              <w:t xml:space="preserve">ir </w:t>
            </w:r>
            <w:r w:rsidRPr="009B4A25">
              <w:rPr>
                <w:rFonts w:cs="Times New Roman"/>
                <w:color w:val="000000" w:themeColor="text1"/>
                <w:sz w:val="24"/>
                <w:szCs w:val="24"/>
              </w:rPr>
              <w:t xml:space="preserve">veidot </w:t>
            </w:r>
            <w:r w:rsidR="00E44208" w:rsidRPr="009B4A25">
              <w:rPr>
                <w:rFonts w:cs="Times New Roman"/>
                <w:color w:val="000000" w:themeColor="text1"/>
                <w:sz w:val="24"/>
                <w:szCs w:val="24"/>
              </w:rPr>
              <w:t>esošajiem domēnu vārdiem papildu domēnu vārdus</w:t>
            </w:r>
            <w:r w:rsidRPr="009B4A25">
              <w:rPr>
                <w:rFonts w:cs="Times New Roman"/>
                <w:color w:val="000000" w:themeColor="text1"/>
                <w:sz w:val="24"/>
                <w:szCs w:val="24"/>
              </w:rPr>
              <w:t xml:space="preserve"> ar diakritiskajām </w:t>
            </w:r>
            <w:r w:rsidRPr="009B4A25">
              <w:rPr>
                <w:rFonts w:cs="Times New Roman"/>
                <w:color w:val="000000" w:themeColor="text1"/>
                <w:sz w:val="24"/>
                <w:szCs w:val="24"/>
              </w:rPr>
              <w:lastRenderedPageBreak/>
              <w:t xml:space="preserve">zīmēm. Noteikumu projekts </w:t>
            </w:r>
            <w:r w:rsidR="00FA03E5" w:rsidRPr="009B4A25">
              <w:rPr>
                <w:rFonts w:cs="Times New Roman"/>
                <w:color w:val="000000" w:themeColor="text1"/>
                <w:sz w:val="24"/>
                <w:szCs w:val="24"/>
              </w:rPr>
              <w:t>pie</w:t>
            </w:r>
            <w:r w:rsidRPr="009B4A25">
              <w:rPr>
                <w:rFonts w:cs="Times New Roman"/>
                <w:color w:val="000000" w:themeColor="text1"/>
                <w:sz w:val="24"/>
                <w:szCs w:val="24"/>
              </w:rPr>
              <w:t xml:space="preserve">ļauj papildu </w:t>
            </w:r>
            <w:r w:rsidR="00E44208" w:rsidRPr="009B4A25">
              <w:rPr>
                <w:rFonts w:cs="Times New Roman"/>
                <w:color w:val="000000" w:themeColor="text1"/>
                <w:sz w:val="24"/>
                <w:szCs w:val="24"/>
              </w:rPr>
              <w:t>domēnu vārdus</w:t>
            </w:r>
            <w:r w:rsidRPr="009B4A25">
              <w:rPr>
                <w:rFonts w:cs="Times New Roman"/>
                <w:color w:val="000000" w:themeColor="text1"/>
                <w:sz w:val="24"/>
                <w:szCs w:val="24"/>
              </w:rPr>
              <w:t xml:space="preserve"> un e-pastus atsevišķos gadījumos veidot ar diakritiskajām zīmēm. Iestādei, pieņemot lēmumu veidot domēnus un e-pastus ar diakritiskajām zīmēm </w:t>
            </w:r>
            <w:r w:rsidR="00FA03E5" w:rsidRPr="009B4A25">
              <w:rPr>
                <w:rFonts w:cs="Times New Roman"/>
                <w:color w:val="000000" w:themeColor="text1"/>
                <w:sz w:val="24"/>
                <w:szCs w:val="24"/>
              </w:rPr>
              <w:t xml:space="preserve">ieteicams </w:t>
            </w:r>
            <w:r w:rsidRPr="009B4A25">
              <w:rPr>
                <w:rFonts w:cs="Times New Roman"/>
                <w:color w:val="000000" w:themeColor="text1"/>
                <w:sz w:val="24"/>
                <w:szCs w:val="24"/>
              </w:rPr>
              <w:t>ņemt vērā, ka:</w:t>
            </w:r>
          </w:p>
          <w:p w14:paraId="1897D56F" w14:textId="58804348" w:rsidR="00DB523B" w:rsidRPr="009B4A25" w:rsidRDefault="00FA03E5" w:rsidP="001D01E9">
            <w:pPr>
              <w:pStyle w:val="Sarakstarindkopa"/>
              <w:numPr>
                <w:ilvl w:val="0"/>
                <w:numId w:val="32"/>
              </w:numPr>
              <w:spacing w:before="120" w:after="120" w:line="240" w:lineRule="auto"/>
              <w:jc w:val="both"/>
              <w:rPr>
                <w:rFonts w:cs="Times New Roman"/>
                <w:color w:val="000000" w:themeColor="text1"/>
                <w:sz w:val="24"/>
                <w:szCs w:val="24"/>
              </w:rPr>
            </w:pPr>
            <w:r w:rsidRPr="009B4A25">
              <w:rPr>
                <w:rFonts w:cs="Times New Roman"/>
                <w:color w:val="000000" w:themeColor="text1"/>
                <w:sz w:val="24"/>
                <w:szCs w:val="24"/>
              </w:rPr>
              <w:t>d</w:t>
            </w:r>
            <w:r w:rsidR="00DB523B" w:rsidRPr="009B4A25">
              <w:rPr>
                <w:rFonts w:cs="Times New Roman"/>
                <w:color w:val="000000" w:themeColor="text1"/>
                <w:sz w:val="24"/>
                <w:szCs w:val="24"/>
              </w:rPr>
              <w:t>atora lietotājam jābūt iespējai ievadīt burtus ar latviešu diakritiskajām zīmēm. Lietotājiem ārvalstīs jābūt tehniskām iespējam ievadīt latviešu burtus</w:t>
            </w:r>
            <w:r w:rsidR="00D121CF" w:rsidRPr="009B4A25">
              <w:rPr>
                <w:rFonts w:cs="Times New Roman"/>
                <w:color w:val="000000" w:themeColor="text1"/>
                <w:sz w:val="24"/>
                <w:szCs w:val="24"/>
              </w:rPr>
              <w:t>;</w:t>
            </w:r>
          </w:p>
          <w:p w14:paraId="1897D570" w14:textId="4BA1F41A" w:rsidR="00DB523B" w:rsidRPr="009B4A25" w:rsidRDefault="00FA03E5" w:rsidP="001D01E9">
            <w:pPr>
              <w:pStyle w:val="Sarakstarindkopa"/>
              <w:numPr>
                <w:ilvl w:val="0"/>
                <w:numId w:val="32"/>
              </w:numPr>
              <w:spacing w:before="120" w:after="120" w:line="240" w:lineRule="auto"/>
              <w:jc w:val="both"/>
              <w:rPr>
                <w:rFonts w:cs="Times New Roman"/>
                <w:color w:val="000000" w:themeColor="text1"/>
                <w:sz w:val="24"/>
                <w:szCs w:val="24"/>
              </w:rPr>
            </w:pPr>
            <w:r w:rsidRPr="009B4A25">
              <w:rPr>
                <w:rFonts w:cs="Times New Roman"/>
                <w:color w:val="000000" w:themeColor="text1"/>
                <w:sz w:val="24"/>
                <w:szCs w:val="24"/>
              </w:rPr>
              <w:t>t</w:t>
            </w:r>
            <w:r w:rsidR="00DB523B" w:rsidRPr="009B4A25">
              <w:rPr>
                <w:rFonts w:cs="Times New Roman"/>
                <w:color w:val="000000" w:themeColor="text1"/>
                <w:sz w:val="24"/>
                <w:szCs w:val="24"/>
              </w:rPr>
              <w:t>ehniskajos ierakstos un rēķinos latviskais domēna vārds tiek izteikts ASCII (</w:t>
            </w:r>
            <w:r w:rsidR="00DB523B" w:rsidRPr="009B4A25">
              <w:rPr>
                <w:rFonts w:cs="Times New Roman"/>
                <w:i/>
                <w:color w:val="000000" w:themeColor="text1"/>
                <w:sz w:val="24"/>
                <w:szCs w:val="24"/>
              </w:rPr>
              <w:t xml:space="preserve">ASCII </w:t>
            </w:r>
            <w:proofErr w:type="spellStart"/>
            <w:r w:rsidR="00DB523B" w:rsidRPr="009B4A25">
              <w:rPr>
                <w:rFonts w:cs="Times New Roman"/>
                <w:i/>
                <w:color w:val="000000" w:themeColor="text1"/>
                <w:sz w:val="24"/>
                <w:szCs w:val="24"/>
              </w:rPr>
              <w:t>Compatible</w:t>
            </w:r>
            <w:proofErr w:type="spellEnd"/>
            <w:r w:rsidR="00DB523B" w:rsidRPr="009B4A25">
              <w:rPr>
                <w:rFonts w:cs="Times New Roman"/>
                <w:i/>
                <w:color w:val="000000" w:themeColor="text1"/>
                <w:sz w:val="24"/>
                <w:szCs w:val="24"/>
              </w:rPr>
              <w:t xml:space="preserve"> </w:t>
            </w:r>
            <w:proofErr w:type="spellStart"/>
            <w:r w:rsidR="00DB523B" w:rsidRPr="009B4A25">
              <w:rPr>
                <w:rFonts w:cs="Times New Roman"/>
                <w:i/>
                <w:color w:val="000000" w:themeColor="text1"/>
                <w:sz w:val="24"/>
                <w:szCs w:val="24"/>
              </w:rPr>
              <w:t>Encoding</w:t>
            </w:r>
            <w:proofErr w:type="spellEnd"/>
            <w:r w:rsidR="00DB523B" w:rsidRPr="009B4A25">
              <w:rPr>
                <w:rFonts w:cs="Times New Roman"/>
                <w:color w:val="000000" w:themeColor="text1"/>
                <w:sz w:val="24"/>
                <w:szCs w:val="24"/>
              </w:rPr>
              <w:t>) virknē</w:t>
            </w:r>
            <w:r w:rsidR="006F70D3" w:rsidRPr="009B4A25">
              <w:rPr>
                <w:rFonts w:cs="Times New Roman"/>
                <w:color w:val="000000" w:themeColor="text1"/>
                <w:sz w:val="24"/>
                <w:szCs w:val="24"/>
              </w:rPr>
              <w:t xml:space="preserve"> (latīņu alfabētā)</w:t>
            </w:r>
            <w:r w:rsidR="00DB523B" w:rsidRPr="009B4A25">
              <w:rPr>
                <w:rFonts w:cs="Times New Roman"/>
                <w:color w:val="000000" w:themeColor="text1"/>
                <w:sz w:val="24"/>
                <w:szCs w:val="24"/>
              </w:rPr>
              <w:t xml:space="preserve">, piemēram, latviskā domēna vārda tūdaliņ.lv atbilstošais tradicionālais domēna vārds </w:t>
            </w:r>
            <w:r w:rsidR="00E44208" w:rsidRPr="009B4A25">
              <w:rPr>
                <w:rFonts w:cs="Times New Roman"/>
                <w:color w:val="000000" w:themeColor="text1"/>
                <w:sz w:val="24"/>
                <w:szCs w:val="24"/>
              </w:rPr>
              <w:t>latīņu alfabēta veidā tiek izteikts šādos simbolos</w:t>
            </w:r>
            <w:r w:rsidR="00DB523B" w:rsidRPr="009B4A25">
              <w:rPr>
                <w:rFonts w:cs="Times New Roman"/>
                <w:color w:val="000000" w:themeColor="text1"/>
                <w:sz w:val="24"/>
                <w:szCs w:val="24"/>
              </w:rPr>
              <w:t xml:space="preserve"> </w:t>
            </w:r>
            <w:r w:rsidRPr="009B4A25">
              <w:rPr>
                <w:rFonts w:cs="Times New Roman"/>
                <w:color w:val="000000" w:themeColor="text1"/>
                <w:sz w:val="24"/>
                <w:szCs w:val="24"/>
              </w:rPr>
              <w:t>“</w:t>
            </w:r>
            <w:proofErr w:type="spellStart"/>
            <w:r w:rsidR="00DB523B" w:rsidRPr="009B4A25">
              <w:rPr>
                <w:rFonts w:cs="Times New Roman"/>
                <w:color w:val="000000" w:themeColor="text1"/>
                <w:sz w:val="24"/>
                <w:szCs w:val="24"/>
              </w:rPr>
              <w:t>xn</w:t>
            </w:r>
            <w:proofErr w:type="spellEnd"/>
            <w:r w:rsidR="00DB523B" w:rsidRPr="009B4A25">
              <w:rPr>
                <w:rFonts w:cs="Times New Roman"/>
                <w:color w:val="000000" w:themeColor="text1"/>
                <w:sz w:val="24"/>
                <w:szCs w:val="24"/>
              </w:rPr>
              <w:t>–tdali-d8a8w.lv.</w:t>
            </w:r>
            <w:r w:rsidRPr="009B4A25">
              <w:rPr>
                <w:rFonts w:cs="Times New Roman"/>
                <w:color w:val="000000" w:themeColor="text1"/>
                <w:sz w:val="24"/>
                <w:szCs w:val="24"/>
              </w:rPr>
              <w:t>”</w:t>
            </w:r>
            <w:r w:rsidR="00D121CF" w:rsidRPr="009B4A25">
              <w:rPr>
                <w:rFonts w:cs="Times New Roman"/>
                <w:color w:val="000000" w:themeColor="text1"/>
                <w:sz w:val="24"/>
                <w:szCs w:val="24"/>
              </w:rPr>
              <w:t>;</w:t>
            </w:r>
          </w:p>
          <w:p w14:paraId="1897D572" w14:textId="54F3AA45" w:rsidR="006F70D3" w:rsidRPr="009B4A25" w:rsidRDefault="000B580D" w:rsidP="001D01E9">
            <w:pPr>
              <w:pStyle w:val="Sarakstarindkopa"/>
              <w:numPr>
                <w:ilvl w:val="0"/>
                <w:numId w:val="32"/>
              </w:numPr>
              <w:spacing w:before="120" w:after="120" w:line="240" w:lineRule="auto"/>
              <w:jc w:val="both"/>
              <w:rPr>
                <w:rFonts w:cs="Times New Roman"/>
                <w:color w:val="000000" w:themeColor="text1"/>
                <w:sz w:val="24"/>
                <w:szCs w:val="24"/>
              </w:rPr>
            </w:pPr>
            <w:r w:rsidRPr="009B4A25">
              <w:rPr>
                <w:rFonts w:cs="Times New Roman"/>
                <w:color w:val="000000" w:themeColor="text1"/>
                <w:sz w:val="24"/>
                <w:szCs w:val="24"/>
              </w:rPr>
              <w:t>s</w:t>
            </w:r>
            <w:r w:rsidR="006F70D3" w:rsidRPr="009B4A25">
              <w:rPr>
                <w:rFonts w:cs="Times New Roman"/>
                <w:color w:val="000000" w:themeColor="text1"/>
                <w:sz w:val="24"/>
                <w:szCs w:val="24"/>
              </w:rPr>
              <w:t xml:space="preserve">tāvokli, kurā gan ASCII (latīņu alfabētā), gan starptautiskie (ar diakritiskajām zīmēm vai citā alfabētā) reģistrētie domēna vārdi un e-pasta adreses tiek pieņemti, apstiprināti, glabāti, apstrādāti un attēloti pareizi un vienoti sauc par vispārējo akceptēšanu (angļu valodā </w:t>
            </w:r>
            <w:proofErr w:type="spellStart"/>
            <w:r w:rsidR="006F70D3" w:rsidRPr="009B4A25">
              <w:rPr>
                <w:rFonts w:cs="Times New Roman"/>
                <w:i/>
                <w:color w:val="000000" w:themeColor="text1"/>
                <w:sz w:val="24"/>
                <w:szCs w:val="24"/>
              </w:rPr>
              <w:t>Universal</w:t>
            </w:r>
            <w:proofErr w:type="spellEnd"/>
            <w:r w:rsidR="006F70D3" w:rsidRPr="009B4A25">
              <w:rPr>
                <w:rFonts w:cs="Times New Roman"/>
                <w:i/>
                <w:color w:val="000000" w:themeColor="text1"/>
                <w:sz w:val="24"/>
                <w:szCs w:val="24"/>
              </w:rPr>
              <w:t xml:space="preserve"> </w:t>
            </w:r>
            <w:proofErr w:type="spellStart"/>
            <w:r w:rsidR="006F70D3" w:rsidRPr="009B4A25">
              <w:rPr>
                <w:rFonts w:cs="Times New Roman"/>
                <w:i/>
                <w:color w:val="000000" w:themeColor="text1"/>
                <w:sz w:val="24"/>
                <w:szCs w:val="24"/>
              </w:rPr>
              <w:t>Acceptance</w:t>
            </w:r>
            <w:proofErr w:type="spellEnd"/>
            <w:r w:rsidR="006F70D3" w:rsidRPr="009B4A25">
              <w:rPr>
                <w:rFonts w:cs="Times New Roman"/>
                <w:color w:val="000000" w:themeColor="text1"/>
                <w:sz w:val="24"/>
                <w:szCs w:val="24"/>
              </w:rPr>
              <w:t xml:space="preserve">, UA). Vispārējās akceptēšanas vadības grupa (angļu valodā </w:t>
            </w:r>
            <w:proofErr w:type="spellStart"/>
            <w:r w:rsidR="006F70D3" w:rsidRPr="009B4A25">
              <w:rPr>
                <w:rFonts w:cs="Times New Roman"/>
                <w:i/>
                <w:color w:val="000000" w:themeColor="text1"/>
                <w:sz w:val="24"/>
                <w:szCs w:val="24"/>
              </w:rPr>
              <w:t>Universal</w:t>
            </w:r>
            <w:proofErr w:type="spellEnd"/>
            <w:r w:rsidR="006F70D3" w:rsidRPr="009B4A25">
              <w:rPr>
                <w:rFonts w:cs="Times New Roman"/>
                <w:i/>
                <w:color w:val="000000" w:themeColor="text1"/>
                <w:sz w:val="24"/>
                <w:szCs w:val="24"/>
              </w:rPr>
              <w:t xml:space="preserve"> </w:t>
            </w:r>
            <w:proofErr w:type="spellStart"/>
            <w:r w:rsidR="006F70D3" w:rsidRPr="009B4A25">
              <w:rPr>
                <w:rFonts w:cs="Times New Roman"/>
                <w:i/>
                <w:color w:val="000000" w:themeColor="text1"/>
                <w:sz w:val="24"/>
                <w:szCs w:val="24"/>
              </w:rPr>
              <w:t>Acceptance</w:t>
            </w:r>
            <w:proofErr w:type="spellEnd"/>
            <w:r w:rsidR="006F70D3" w:rsidRPr="009B4A25">
              <w:rPr>
                <w:rFonts w:cs="Times New Roman"/>
                <w:i/>
                <w:color w:val="000000" w:themeColor="text1"/>
                <w:sz w:val="24"/>
                <w:szCs w:val="24"/>
              </w:rPr>
              <w:t xml:space="preserve"> </w:t>
            </w:r>
            <w:proofErr w:type="spellStart"/>
            <w:r w:rsidR="006F70D3" w:rsidRPr="009B4A25">
              <w:rPr>
                <w:rFonts w:cs="Times New Roman"/>
                <w:i/>
                <w:color w:val="000000" w:themeColor="text1"/>
                <w:sz w:val="24"/>
                <w:szCs w:val="24"/>
              </w:rPr>
              <w:t>Steering</w:t>
            </w:r>
            <w:proofErr w:type="spellEnd"/>
            <w:r w:rsidR="006F70D3" w:rsidRPr="009B4A25">
              <w:rPr>
                <w:rFonts w:cs="Times New Roman"/>
                <w:i/>
                <w:color w:val="000000" w:themeColor="text1"/>
                <w:sz w:val="24"/>
                <w:szCs w:val="24"/>
              </w:rPr>
              <w:t xml:space="preserve"> </w:t>
            </w:r>
            <w:proofErr w:type="spellStart"/>
            <w:r w:rsidR="006F70D3" w:rsidRPr="009B4A25">
              <w:rPr>
                <w:rFonts w:cs="Times New Roman"/>
                <w:i/>
                <w:color w:val="000000" w:themeColor="text1"/>
                <w:sz w:val="24"/>
                <w:szCs w:val="24"/>
              </w:rPr>
              <w:t>Group</w:t>
            </w:r>
            <w:proofErr w:type="spellEnd"/>
            <w:r w:rsidR="006F70D3" w:rsidRPr="009B4A25">
              <w:rPr>
                <w:rFonts w:cs="Times New Roman"/>
                <w:color w:val="000000" w:themeColor="text1"/>
                <w:sz w:val="24"/>
                <w:szCs w:val="24"/>
              </w:rPr>
              <w:t>), ir izstrādājusi vadlīnijas</w:t>
            </w:r>
            <w:r w:rsidR="00E44208" w:rsidRPr="009B4A25">
              <w:t xml:space="preserve"> “</w:t>
            </w:r>
            <w:proofErr w:type="spellStart"/>
            <w:r w:rsidR="00E44208" w:rsidRPr="009B4A25">
              <w:rPr>
                <w:rFonts w:cs="Times New Roman"/>
                <w:i/>
                <w:color w:val="000000" w:themeColor="text1"/>
                <w:sz w:val="24"/>
                <w:szCs w:val="24"/>
              </w:rPr>
              <w:t>Universal</w:t>
            </w:r>
            <w:proofErr w:type="spellEnd"/>
            <w:r w:rsidR="00E44208" w:rsidRPr="009B4A25">
              <w:rPr>
                <w:rFonts w:cs="Times New Roman"/>
                <w:i/>
                <w:color w:val="000000" w:themeColor="text1"/>
                <w:sz w:val="24"/>
                <w:szCs w:val="24"/>
              </w:rPr>
              <w:t xml:space="preserve"> </w:t>
            </w:r>
            <w:proofErr w:type="spellStart"/>
            <w:r w:rsidR="00E44208" w:rsidRPr="009B4A25">
              <w:rPr>
                <w:rFonts w:cs="Times New Roman"/>
                <w:i/>
                <w:color w:val="000000" w:themeColor="text1"/>
                <w:sz w:val="24"/>
                <w:szCs w:val="24"/>
              </w:rPr>
              <w:t>Acceptance</w:t>
            </w:r>
            <w:proofErr w:type="spellEnd"/>
            <w:r w:rsidR="00E44208" w:rsidRPr="009B4A25">
              <w:rPr>
                <w:rFonts w:cs="Times New Roman"/>
                <w:i/>
                <w:color w:val="000000" w:themeColor="text1"/>
                <w:sz w:val="24"/>
                <w:szCs w:val="24"/>
              </w:rPr>
              <w:t xml:space="preserve"> </w:t>
            </w:r>
            <w:proofErr w:type="spellStart"/>
            <w:r w:rsidR="00E44208" w:rsidRPr="009B4A25">
              <w:rPr>
                <w:rFonts w:cs="Times New Roman"/>
                <w:i/>
                <w:color w:val="000000" w:themeColor="text1"/>
                <w:sz w:val="24"/>
                <w:szCs w:val="24"/>
              </w:rPr>
              <w:t>Quick</w:t>
            </w:r>
            <w:proofErr w:type="spellEnd"/>
            <w:r w:rsidR="00E44208" w:rsidRPr="009B4A25">
              <w:rPr>
                <w:rFonts w:cs="Times New Roman"/>
                <w:i/>
                <w:color w:val="000000" w:themeColor="text1"/>
                <w:sz w:val="24"/>
                <w:szCs w:val="24"/>
              </w:rPr>
              <w:t xml:space="preserve"> </w:t>
            </w:r>
            <w:proofErr w:type="spellStart"/>
            <w:r w:rsidR="00E44208" w:rsidRPr="009B4A25">
              <w:rPr>
                <w:rFonts w:cs="Times New Roman"/>
                <w:i/>
                <w:color w:val="000000" w:themeColor="text1"/>
                <w:sz w:val="24"/>
                <w:szCs w:val="24"/>
              </w:rPr>
              <w:t>Guide</w:t>
            </w:r>
            <w:proofErr w:type="spellEnd"/>
            <w:r w:rsidR="00E44208" w:rsidRPr="009B4A25">
              <w:rPr>
                <w:rFonts w:cs="Times New Roman"/>
                <w:color w:val="000000" w:themeColor="text1"/>
                <w:sz w:val="24"/>
                <w:szCs w:val="24"/>
              </w:rPr>
              <w:t>”</w:t>
            </w:r>
            <w:r w:rsidR="006F70D3" w:rsidRPr="009B4A25">
              <w:rPr>
                <w:rFonts w:cs="Times New Roman"/>
                <w:color w:val="000000" w:themeColor="text1"/>
                <w:sz w:val="24"/>
                <w:szCs w:val="24"/>
              </w:rPr>
              <w:t>, kas jāievēro, lai visus augstākā līmeņa domēnus (ASCII un starptautiskos) apstrādātu vienādi. Lai arī šī grupa pamatā koncentrējas uz augstākā līmeņa domēniem, tās ieteikumi ir pietiekami vispārīgi, lai tos izmantotu starptautiskajiem domēna vārdiem otrajā vai trešajā līmenī.</w:t>
            </w:r>
          </w:p>
          <w:p w14:paraId="1897D573" w14:textId="77777777" w:rsidR="006F70D3" w:rsidRPr="009B4A25" w:rsidRDefault="006F70D3" w:rsidP="006F70D3">
            <w:pPr>
              <w:tabs>
                <w:tab w:val="left" w:pos="794"/>
              </w:tabs>
              <w:spacing w:before="120" w:after="120" w:line="240" w:lineRule="auto"/>
              <w:ind w:left="652"/>
              <w:jc w:val="both"/>
              <w:rPr>
                <w:rFonts w:cs="Times New Roman"/>
                <w:color w:val="000000" w:themeColor="text1"/>
                <w:sz w:val="24"/>
                <w:szCs w:val="24"/>
              </w:rPr>
            </w:pPr>
            <w:r w:rsidRPr="009B4A25">
              <w:rPr>
                <w:rFonts w:cs="Times New Roman"/>
                <w:color w:val="000000" w:themeColor="text1"/>
                <w:sz w:val="24"/>
                <w:szCs w:val="24"/>
              </w:rPr>
              <w:t xml:space="preserve">Vadlīnijas ir pieejamas angļu valodā: </w:t>
            </w:r>
          </w:p>
          <w:p w14:paraId="1897D574" w14:textId="77777777" w:rsidR="006F70D3" w:rsidRPr="009B4A25" w:rsidRDefault="006F70D3" w:rsidP="006F70D3">
            <w:pPr>
              <w:tabs>
                <w:tab w:val="left" w:pos="794"/>
              </w:tabs>
              <w:spacing w:before="120" w:after="120" w:line="240" w:lineRule="auto"/>
              <w:ind w:left="652"/>
              <w:jc w:val="both"/>
              <w:rPr>
                <w:rFonts w:cs="Times New Roman"/>
                <w:color w:val="000000" w:themeColor="text1"/>
                <w:sz w:val="24"/>
                <w:szCs w:val="24"/>
              </w:rPr>
            </w:pPr>
            <w:r w:rsidRPr="009B4A25">
              <w:rPr>
                <w:rFonts w:cs="Times New Roman"/>
                <w:color w:val="000000" w:themeColor="text1"/>
                <w:sz w:val="24"/>
                <w:szCs w:val="24"/>
              </w:rPr>
              <w:t>Vispārējās akceptēšanas ātrā rokasgrāmata pieejama :</w:t>
            </w:r>
            <w:hyperlink r:id="rId27" w:history="1">
              <w:r w:rsidRPr="009B4A25">
                <w:rPr>
                  <w:rStyle w:val="Hipersaite"/>
                  <w:rFonts w:cs="Times New Roman"/>
                  <w:sz w:val="24"/>
                  <w:szCs w:val="24"/>
                </w:rPr>
                <w:t>https://uasg.tech/wp-content/uploads/documents/UASG005-en-digital.pdf</w:t>
              </w:r>
            </w:hyperlink>
          </w:p>
          <w:p w14:paraId="1897D575" w14:textId="77777777" w:rsidR="006F70D3" w:rsidRPr="009B4A25" w:rsidRDefault="006F70D3" w:rsidP="006F70D3">
            <w:pPr>
              <w:ind w:left="652"/>
              <w:jc w:val="both"/>
              <w:rPr>
                <w:rStyle w:val="Hipersaite"/>
                <w:rFonts w:cs="Times New Roman"/>
                <w:sz w:val="24"/>
                <w:szCs w:val="24"/>
              </w:rPr>
            </w:pPr>
            <w:r w:rsidRPr="009B4A25">
              <w:rPr>
                <w:rFonts w:cs="Times New Roman"/>
                <w:sz w:val="24"/>
                <w:szCs w:val="24"/>
              </w:rPr>
              <w:t>Vispārējās akceptēšanas ieviešanas plāns informācijas sistēmās</w:t>
            </w:r>
            <w:r w:rsidR="00570651" w:rsidRPr="009B4A25">
              <w:rPr>
                <w:rFonts w:cs="Times New Roman"/>
                <w:sz w:val="24"/>
                <w:szCs w:val="24"/>
              </w:rPr>
              <w:t xml:space="preserve"> pieejams</w:t>
            </w:r>
            <w:r w:rsidRPr="009B4A25">
              <w:rPr>
                <w:rFonts w:cs="Times New Roman"/>
                <w:sz w:val="24"/>
                <w:szCs w:val="24"/>
              </w:rPr>
              <w:t xml:space="preserve">: </w:t>
            </w:r>
            <w:hyperlink r:id="rId28" w:history="1">
              <w:r w:rsidR="00570651" w:rsidRPr="009B4A25">
                <w:rPr>
                  <w:rStyle w:val="Hipersaite"/>
                  <w:rFonts w:cs="Times New Roman"/>
                  <w:sz w:val="24"/>
                  <w:szCs w:val="24"/>
                </w:rPr>
                <w:t>https://uasg.tech/wp-content/uploads/2017/08/UASG015-Internet-Industry-CIO-Blueprint.pdf</w:t>
              </w:r>
            </w:hyperlink>
          </w:p>
          <w:p w14:paraId="3A0FFF6D" w14:textId="079EDAC5" w:rsidR="009D1084" w:rsidRPr="009B4A25" w:rsidRDefault="00382B08" w:rsidP="00454770">
            <w:pPr>
              <w:pStyle w:val="Sarakstarindkopa"/>
              <w:numPr>
                <w:ilvl w:val="1"/>
                <w:numId w:val="27"/>
              </w:numPr>
              <w:tabs>
                <w:tab w:val="left" w:pos="510"/>
              </w:tabs>
              <w:spacing w:before="120" w:after="120" w:line="240" w:lineRule="auto"/>
              <w:ind w:left="369"/>
              <w:contextualSpacing w:val="0"/>
              <w:jc w:val="both"/>
              <w:rPr>
                <w:rFonts w:cs="Times New Roman"/>
                <w:b/>
                <w:bCs/>
                <w:color w:val="000000" w:themeColor="text1"/>
                <w:sz w:val="24"/>
                <w:szCs w:val="24"/>
              </w:rPr>
            </w:pPr>
            <w:r w:rsidRPr="009B4A25">
              <w:rPr>
                <w:rFonts w:cs="Times New Roman"/>
                <w:b/>
                <w:bCs/>
                <w:color w:val="000000" w:themeColor="text1"/>
                <w:sz w:val="24"/>
                <w:szCs w:val="24"/>
              </w:rPr>
              <w:t xml:space="preserve">Noteikumu projekta VII </w:t>
            </w:r>
            <w:r w:rsidR="00B96FDC" w:rsidRPr="009B4A25">
              <w:rPr>
                <w:rFonts w:cs="Times New Roman"/>
                <w:b/>
                <w:bCs/>
                <w:color w:val="000000" w:themeColor="text1"/>
                <w:sz w:val="24"/>
                <w:szCs w:val="24"/>
              </w:rPr>
              <w:t>no</w:t>
            </w:r>
            <w:r w:rsidRPr="009B4A25">
              <w:rPr>
                <w:rFonts w:cs="Times New Roman"/>
                <w:b/>
                <w:bCs/>
                <w:color w:val="000000" w:themeColor="text1"/>
                <w:sz w:val="24"/>
                <w:szCs w:val="24"/>
              </w:rPr>
              <w:t xml:space="preserve">daļa </w:t>
            </w:r>
            <w:r w:rsidR="00355538" w:rsidRPr="009B4A25">
              <w:rPr>
                <w:rFonts w:cs="Times New Roman"/>
                <w:b/>
                <w:bCs/>
                <w:color w:val="000000" w:themeColor="text1"/>
                <w:sz w:val="24"/>
                <w:szCs w:val="24"/>
              </w:rPr>
              <w:t>(</w:t>
            </w:r>
            <w:r w:rsidRPr="009B4A25">
              <w:rPr>
                <w:rFonts w:cs="Times New Roman"/>
                <w:b/>
                <w:bCs/>
                <w:color w:val="000000" w:themeColor="text1"/>
                <w:sz w:val="24"/>
                <w:szCs w:val="24"/>
              </w:rPr>
              <w:t>4</w:t>
            </w:r>
            <w:r w:rsidR="00355538" w:rsidRPr="009B4A25">
              <w:rPr>
                <w:rFonts w:cs="Times New Roman"/>
                <w:b/>
                <w:bCs/>
                <w:color w:val="000000" w:themeColor="text1"/>
                <w:sz w:val="24"/>
                <w:szCs w:val="24"/>
              </w:rPr>
              <w:t>8. – 5</w:t>
            </w:r>
            <w:r w:rsidR="005B3522" w:rsidRPr="009B4A25">
              <w:rPr>
                <w:rFonts w:cs="Times New Roman"/>
                <w:b/>
                <w:bCs/>
                <w:color w:val="000000" w:themeColor="text1"/>
                <w:sz w:val="24"/>
                <w:szCs w:val="24"/>
              </w:rPr>
              <w:t>6</w:t>
            </w:r>
            <w:r w:rsidR="00355538" w:rsidRPr="009B4A25">
              <w:rPr>
                <w:rFonts w:cs="Times New Roman"/>
                <w:b/>
                <w:bCs/>
                <w:color w:val="000000" w:themeColor="text1"/>
                <w:sz w:val="24"/>
                <w:szCs w:val="24"/>
              </w:rPr>
              <w:t xml:space="preserve">. </w:t>
            </w:r>
            <w:r w:rsidRPr="009B4A25">
              <w:rPr>
                <w:rFonts w:cs="Times New Roman"/>
                <w:b/>
                <w:bCs/>
                <w:color w:val="000000" w:themeColor="text1"/>
                <w:sz w:val="24"/>
                <w:szCs w:val="24"/>
              </w:rPr>
              <w:t>punkts</w:t>
            </w:r>
            <w:r w:rsidR="00355538" w:rsidRPr="009B4A25">
              <w:rPr>
                <w:rFonts w:cs="Times New Roman"/>
                <w:b/>
                <w:bCs/>
                <w:color w:val="000000" w:themeColor="text1"/>
                <w:sz w:val="24"/>
                <w:szCs w:val="24"/>
              </w:rPr>
              <w:t>):</w:t>
            </w:r>
          </w:p>
          <w:p w14:paraId="4668B1A1" w14:textId="1D9FFFA6" w:rsidR="00382B08" w:rsidRPr="009B4A25" w:rsidRDefault="00382B08" w:rsidP="00D42012">
            <w:pPr>
              <w:pStyle w:val="Sarakstarindkopa"/>
              <w:tabs>
                <w:tab w:val="left" w:pos="510"/>
              </w:tabs>
              <w:spacing w:before="120" w:after="120" w:line="240" w:lineRule="auto"/>
              <w:ind w:left="369"/>
              <w:contextualSpacing w:val="0"/>
              <w:jc w:val="both"/>
              <w:rPr>
                <w:rFonts w:cs="Times New Roman"/>
                <w:color w:val="000000" w:themeColor="text1"/>
                <w:sz w:val="24"/>
                <w:szCs w:val="24"/>
              </w:rPr>
            </w:pPr>
            <w:r w:rsidRPr="009B4A25">
              <w:rPr>
                <w:rFonts w:cs="Times New Roman"/>
                <w:color w:val="000000" w:themeColor="text1"/>
                <w:sz w:val="24"/>
                <w:szCs w:val="24"/>
              </w:rPr>
              <w:t>Atbilstoši Ministru kabineta 2017. gada 31. augusta rīkojumā Nr.</w:t>
            </w:r>
            <w:r w:rsidR="00766717" w:rsidRPr="009B4A25">
              <w:rPr>
                <w:rFonts w:cs="Times New Roman"/>
                <w:color w:val="000000" w:themeColor="text1"/>
                <w:sz w:val="24"/>
                <w:szCs w:val="24"/>
              </w:rPr>
              <w:t> </w:t>
            </w:r>
            <w:r w:rsidRPr="009B4A25">
              <w:rPr>
                <w:rFonts w:cs="Times New Roman"/>
                <w:color w:val="000000" w:themeColor="text1"/>
                <w:sz w:val="24"/>
                <w:szCs w:val="24"/>
              </w:rPr>
              <w:t>470 “Par informācijas sabiedrības attīstības pamatnostādņu ieviešanu publiskās pārvaldes informācijas sistēmu jomā (</w:t>
            </w:r>
            <w:proofErr w:type="spellStart"/>
            <w:r w:rsidRPr="009B4A25">
              <w:rPr>
                <w:rFonts w:cs="Times New Roman"/>
                <w:color w:val="000000" w:themeColor="text1"/>
                <w:sz w:val="24"/>
                <w:szCs w:val="24"/>
              </w:rPr>
              <w:t>mērķarhitektūras</w:t>
            </w:r>
            <w:proofErr w:type="spellEnd"/>
            <w:r w:rsidRPr="009B4A25">
              <w:rPr>
                <w:rFonts w:cs="Times New Roman"/>
                <w:color w:val="000000" w:themeColor="text1"/>
                <w:sz w:val="24"/>
                <w:szCs w:val="24"/>
              </w:rPr>
              <w:t xml:space="preserve"> 31.0. versija)” (turpmāk – MK rīkojums Nr.</w:t>
            </w:r>
            <w:r w:rsidR="00766717" w:rsidRPr="009B4A25">
              <w:rPr>
                <w:rFonts w:cs="Times New Roman"/>
                <w:color w:val="000000" w:themeColor="text1"/>
                <w:sz w:val="24"/>
                <w:szCs w:val="24"/>
              </w:rPr>
              <w:t> </w:t>
            </w:r>
            <w:r w:rsidRPr="009B4A25">
              <w:rPr>
                <w:rFonts w:cs="Times New Roman"/>
                <w:color w:val="000000" w:themeColor="text1"/>
                <w:sz w:val="24"/>
                <w:szCs w:val="24"/>
              </w:rPr>
              <w:t>470) apstiprinātajam projekta "Valsts un pašvaldību iestāžu tīmekļvietņu vienotā platforma" aprakstam līdz 2020.</w:t>
            </w:r>
            <w:r w:rsidR="00766717" w:rsidRPr="009B4A25">
              <w:rPr>
                <w:rFonts w:cs="Times New Roman"/>
                <w:color w:val="000000" w:themeColor="text1"/>
                <w:sz w:val="24"/>
                <w:szCs w:val="24"/>
              </w:rPr>
              <w:t> </w:t>
            </w:r>
            <w:r w:rsidRPr="009B4A25">
              <w:rPr>
                <w:rFonts w:cs="Times New Roman"/>
                <w:color w:val="000000" w:themeColor="text1"/>
                <w:sz w:val="24"/>
                <w:szCs w:val="24"/>
              </w:rPr>
              <w:t>gada 30.</w:t>
            </w:r>
            <w:r w:rsidR="00766717" w:rsidRPr="009B4A25">
              <w:rPr>
                <w:rFonts w:cs="Times New Roman"/>
                <w:color w:val="000000" w:themeColor="text1"/>
                <w:sz w:val="24"/>
                <w:szCs w:val="24"/>
              </w:rPr>
              <w:t> </w:t>
            </w:r>
            <w:r w:rsidRPr="009B4A25">
              <w:rPr>
                <w:rFonts w:cs="Times New Roman"/>
                <w:color w:val="000000" w:themeColor="text1"/>
                <w:sz w:val="24"/>
                <w:szCs w:val="24"/>
              </w:rPr>
              <w:t xml:space="preserve">aprīlim būs veikts pilotprojekts, kura ietvaros izveidotas un pieejamas jaunas tīmekļa vietnes 12 iestādēm, līdz ar to nodrošinot </w:t>
            </w:r>
            <w:proofErr w:type="spellStart"/>
            <w:r w:rsidRPr="009B4A25">
              <w:rPr>
                <w:rFonts w:cs="Times New Roman"/>
                <w:color w:val="000000" w:themeColor="text1"/>
                <w:sz w:val="24"/>
                <w:szCs w:val="24"/>
              </w:rPr>
              <w:t>jaunizveidotā</w:t>
            </w:r>
            <w:proofErr w:type="spellEnd"/>
            <w:r w:rsidRPr="009B4A25">
              <w:rPr>
                <w:rFonts w:cs="Times New Roman"/>
                <w:color w:val="000000" w:themeColor="text1"/>
                <w:sz w:val="24"/>
                <w:szCs w:val="24"/>
              </w:rPr>
              <w:t xml:space="preserve"> risinājuma testēšanu. </w:t>
            </w:r>
            <w:r w:rsidR="00AE3E92" w:rsidRPr="009B4A25">
              <w:rPr>
                <w:rFonts w:cs="Times New Roman"/>
                <w:color w:val="000000" w:themeColor="text1"/>
                <w:sz w:val="24"/>
                <w:szCs w:val="24"/>
              </w:rPr>
              <w:t>TVP</w:t>
            </w:r>
            <w:r w:rsidRPr="009B4A25">
              <w:rPr>
                <w:rFonts w:cs="Times New Roman"/>
                <w:color w:val="000000" w:themeColor="text1"/>
                <w:sz w:val="24"/>
                <w:szCs w:val="24"/>
              </w:rPr>
              <w:t xml:space="preserve"> otrajā fāzē, kurai jāuzsākas 2020.</w:t>
            </w:r>
            <w:r w:rsidR="00766717" w:rsidRPr="009B4A25">
              <w:rPr>
                <w:rFonts w:cs="Times New Roman"/>
                <w:color w:val="000000" w:themeColor="text1"/>
                <w:sz w:val="24"/>
                <w:szCs w:val="24"/>
              </w:rPr>
              <w:t> </w:t>
            </w:r>
            <w:r w:rsidRPr="009B4A25">
              <w:rPr>
                <w:rFonts w:cs="Times New Roman"/>
                <w:color w:val="000000" w:themeColor="text1"/>
                <w:sz w:val="24"/>
                <w:szCs w:val="24"/>
              </w:rPr>
              <w:t>gada 30.</w:t>
            </w:r>
            <w:r w:rsidR="00AE3E92" w:rsidRPr="009B4A25">
              <w:rPr>
                <w:rFonts w:cs="Times New Roman"/>
                <w:color w:val="000000" w:themeColor="text1"/>
                <w:sz w:val="24"/>
                <w:szCs w:val="24"/>
              </w:rPr>
              <w:t> </w:t>
            </w:r>
            <w:r w:rsidRPr="009B4A25">
              <w:rPr>
                <w:rFonts w:cs="Times New Roman"/>
                <w:color w:val="000000" w:themeColor="text1"/>
                <w:sz w:val="24"/>
                <w:szCs w:val="24"/>
              </w:rPr>
              <w:t xml:space="preserve">aprīlī, jaunas tīmekļvietnes tiks radītas vēl 48 valsts tiešās pārvaldes iestādēm. Līdz ar to projekta laikā kopumā 60 valsts iestāžu būs ieguvušas </w:t>
            </w:r>
            <w:r w:rsidRPr="009B4A25">
              <w:rPr>
                <w:rFonts w:cs="Times New Roman"/>
                <w:color w:val="000000" w:themeColor="text1"/>
                <w:sz w:val="24"/>
                <w:szCs w:val="24"/>
              </w:rPr>
              <w:lastRenderedPageBreak/>
              <w:t>jaunas, mūsdienīgas, ērtas</w:t>
            </w:r>
            <w:r w:rsidR="00766717" w:rsidRPr="009B4A25">
              <w:rPr>
                <w:rFonts w:cs="Times New Roman"/>
                <w:color w:val="000000" w:themeColor="text1"/>
                <w:sz w:val="24"/>
                <w:szCs w:val="24"/>
              </w:rPr>
              <w:t xml:space="preserve">, piekļūstamas personām ar invaliditāti un vecākiem cilvēkiem un </w:t>
            </w:r>
            <w:r w:rsidRPr="009B4A25">
              <w:rPr>
                <w:rFonts w:cs="Times New Roman"/>
                <w:color w:val="000000" w:themeColor="text1"/>
                <w:sz w:val="24"/>
                <w:szCs w:val="24"/>
              </w:rPr>
              <w:t xml:space="preserve">vienotos principos balstītas tīmekļvietnes. Iestāžu saraksts </w:t>
            </w:r>
            <w:hyperlink r:id="rId29" w:history="1">
              <w:r w:rsidR="005B4F97" w:rsidRPr="009B4A25">
                <w:rPr>
                  <w:rStyle w:val="Hipersaite"/>
                  <w:rFonts w:cs="Times New Roman"/>
                  <w:sz w:val="24"/>
                  <w:szCs w:val="24"/>
                </w:rPr>
                <w:t>http://www.mk.gov.lv/sites/default/files/editor/iestades_istais.pdf</w:t>
              </w:r>
            </w:hyperlink>
            <w:r w:rsidRPr="009B4A25">
              <w:rPr>
                <w:rFonts w:cs="Times New Roman"/>
                <w:color w:val="000000" w:themeColor="text1"/>
                <w:sz w:val="24"/>
                <w:szCs w:val="24"/>
              </w:rPr>
              <w:t>.</w:t>
            </w:r>
            <w:r w:rsidR="005B4F97" w:rsidRPr="009B4A25">
              <w:rPr>
                <w:rFonts w:cs="Times New Roman"/>
                <w:color w:val="000000" w:themeColor="text1"/>
                <w:sz w:val="24"/>
                <w:szCs w:val="24"/>
              </w:rPr>
              <w:t xml:space="preserve"> </w:t>
            </w:r>
            <w:r w:rsidR="00D42012" w:rsidRPr="009B4A25">
              <w:rPr>
                <w:rFonts w:cs="Times New Roman"/>
                <w:color w:val="000000" w:themeColor="text1"/>
                <w:sz w:val="24"/>
                <w:szCs w:val="24"/>
              </w:rPr>
              <w:t>Noteikumu projekta n</w:t>
            </w:r>
            <w:r w:rsidR="00B96FDC" w:rsidRPr="009B4A25">
              <w:rPr>
                <w:rFonts w:cs="Times New Roman"/>
                <w:color w:val="000000" w:themeColor="text1"/>
                <w:sz w:val="24"/>
                <w:szCs w:val="24"/>
              </w:rPr>
              <w:t>odaļ</w:t>
            </w:r>
            <w:r w:rsidR="00D42012" w:rsidRPr="009B4A25">
              <w:rPr>
                <w:rFonts w:cs="Times New Roman"/>
                <w:color w:val="000000" w:themeColor="text1"/>
                <w:sz w:val="24"/>
                <w:szCs w:val="24"/>
              </w:rPr>
              <w:t>ā</w:t>
            </w:r>
            <w:r w:rsidR="00B96FDC" w:rsidRPr="009B4A25">
              <w:rPr>
                <w:rFonts w:cs="Times New Roman"/>
                <w:color w:val="000000" w:themeColor="text1"/>
                <w:sz w:val="24"/>
                <w:szCs w:val="24"/>
              </w:rPr>
              <w:t xml:space="preserve"> “VI</w:t>
            </w:r>
            <w:r w:rsidR="00D42012" w:rsidRPr="009B4A25">
              <w:rPr>
                <w:rFonts w:cs="Times New Roman"/>
                <w:color w:val="000000" w:themeColor="text1"/>
                <w:sz w:val="24"/>
                <w:szCs w:val="24"/>
              </w:rPr>
              <w:t>I</w:t>
            </w:r>
            <w:r w:rsidR="00B96FDC" w:rsidRPr="009B4A25">
              <w:rPr>
                <w:rFonts w:cs="Times New Roman"/>
                <w:color w:val="000000" w:themeColor="text1"/>
                <w:sz w:val="24"/>
                <w:szCs w:val="24"/>
              </w:rPr>
              <w:t xml:space="preserve">. Valsts un pašvaldību iestāžu tīmekļvietņu vienotā platforma” </w:t>
            </w:r>
            <w:r w:rsidR="00D42012" w:rsidRPr="009B4A25">
              <w:rPr>
                <w:rFonts w:cs="Times New Roman"/>
                <w:color w:val="000000" w:themeColor="text1"/>
                <w:sz w:val="24"/>
                <w:szCs w:val="24"/>
              </w:rPr>
              <w:t xml:space="preserve">noteiktās prasības </w:t>
            </w:r>
            <w:r w:rsidRPr="009B4A25">
              <w:rPr>
                <w:rFonts w:cs="Times New Roman"/>
                <w:color w:val="000000" w:themeColor="text1"/>
                <w:sz w:val="24"/>
                <w:szCs w:val="24"/>
              </w:rPr>
              <w:t>nodrošin</w:t>
            </w:r>
            <w:r w:rsidR="00B96FDC" w:rsidRPr="009B4A25">
              <w:rPr>
                <w:rFonts w:cs="Times New Roman"/>
                <w:color w:val="000000" w:themeColor="text1"/>
                <w:sz w:val="24"/>
                <w:szCs w:val="24"/>
              </w:rPr>
              <w:t>a</w:t>
            </w:r>
            <w:r w:rsidRPr="009B4A25">
              <w:rPr>
                <w:rFonts w:cs="Times New Roman"/>
                <w:color w:val="000000" w:themeColor="text1"/>
                <w:sz w:val="24"/>
                <w:szCs w:val="24"/>
              </w:rPr>
              <w:t xml:space="preserve"> projekta otrās fāzes pilntiesīgu uzsākšanu un TVP pilntiesīgu darbību</w:t>
            </w:r>
            <w:r w:rsidR="00B96FDC" w:rsidRPr="009B4A25">
              <w:rPr>
                <w:rFonts w:cs="Times New Roman"/>
                <w:color w:val="000000" w:themeColor="text1"/>
                <w:sz w:val="24"/>
                <w:szCs w:val="24"/>
              </w:rPr>
              <w:t>.</w:t>
            </w:r>
            <w:r w:rsidRPr="009B4A25">
              <w:rPr>
                <w:rFonts w:cs="Times New Roman"/>
                <w:color w:val="000000" w:themeColor="text1"/>
                <w:sz w:val="24"/>
                <w:szCs w:val="24"/>
              </w:rPr>
              <w:t xml:space="preserve"> </w:t>
            </w:r>
            <w:r w:rsidR="00780DBD" w:rsidRPr="009B4A25">
              <w:rPr>
                <w:rFonts w:cs="Times New Roman"/>
                <w:color w:val="000000" w:themeColor="text1"/>
                <w:sz w:val="24"/>
                <w:szCs w:val="24"/>
              </w:rPr>
              <w:t>TVP</w:t>
            </w:r>
            <w:r w:rsidRPr="009B4A25">
              <w:rPr>
                <w:rFonts w:cs="Times New Roman"/>
                <w:color w:val="000000" w:themeColor="text1"/>
                <w:sz w:val="24"/>
                <w:szCs w:val="24"/>
              </w:rPr>
              <w:t xml:space="preserve"> tiek nodrošināta centralizēta tīmekļvietņu uzturēšana, atjaunošana, drošības pārvaldība un tehnisko risinājumu atbilstība piekļūstamības prasībām</w:t>
            </w:r>
            <w:r w:rsidR="00D42012" w:rsidRPr="009B4A25">
              <w:rPr>
                <w:rFonts w:cs="Times New Roman"/>
                <w:color w:val="000000" w:themeColor="text1"/>
                <w:sz w:val="24"/>
                <w:szCs w:val="24"/>
              </w:rPr>
              <w:t>. S</w:t>
            </w:r>
            <w:r w:rsidRPr="009B4A25">
              <w:rPr>
                <w:rFonts w:cs="Times New Roman"/>
                <w:color w:val="000000" w:themeColor="text1"/>
                <w:sz w:val="24"/>
                <w:szCs w:val="24"/>
              </w:rPr>
              <w:t xml:space="preserve">avukārt informācijas ievadi katra iestāde nodrošina savā tīmekļvietnē, atbilstoši šajos noteikumos noteiktajām prasībām, izmantojot </w:t>
            </w:r>
            <w:r w:rsidR="00BB2709" w:rsidRPr="009B4A25">
              <w:rPr>
                <w:rFonts w:cs="Times New Roman"/>
                <w:color w:val="000000" w:themeColor="text1"/>
                <w:sz w:val="24"/>
                <w:szCs w:val="24"/>
              </w:rPr>
              <w:t>TVP</w:t>
            </w:r>
            <w:r w:rsidRPr="009B4A25">
              <w:rPr>
                <w:rFonts w:cs="Times New Roman"/>
                <w:color w:val="000000" w:themeColor="text1"/>
                <w:sz w:val="24"/>
                <w:szCs w:val="24"/>
              </w:rPr>
              <w:t xml:space="preserve"> tehnoloģiskos resursus.</w:t>
            </w:r>
          </w:p>
          <w:p w14:paraId="3973496D" w14:textId="74B5C0DA" w:rsidR="00382B08" w:rsidRPr="009B4A25" w:rsidRDefault="00D42012" w:rsidP="00382B08">
            <w:pPr>
              <w:pStyle w:val="Sarakstarindkopa"/>
              <w:tabs>
                <w:tab w:val="left" w:pos="510"/>
              </w:tabs>
              <w:spacing w:before="120" w:after="120" w:line="240" w:lineRule="auto"/>
              <w:ind w:left="369"/>
              <w:contextualSpacing w:val="0"/>
              <w:jc w:val="both"/>
              <w:rPr>
                <w:rFonts w:cs="Times New Roman"/>
                <w:color w:val="000000" w:themeColor="text1"/>
                <w:sz w:val="24"/>
                <w:szCs w:val="24"/>
              </w:rPr>
            </w:pPr>
            <w:r w:rsidRPr="009B4A25">
              <w:rPr>
                <w:rFonts w:cs="Times New Roman"/>
                <w:color w:val="000000" w:themeColor="text1"/>
                <w:sz w:val="24"/>
                <w:szCs w:val="24"/>
              </w:rPr>
              <w:t>Noteikumu projektā</w:t>
            </w:r>
            <w:r w:rsidR="00382B08" w:rsidRPr="009B4A25">
              <w:rPr>
                <w:rFonts w:cs="Times New Roman"/>
                <w:color w:val="000000" w:themeColor="text1"/>
                <w:sz w:val="24"/>
                <w:szCs w:val="24"/>
              </w:rPr>
              <w:t xml:space="preserve"> ietverts regulējums, kas paredz noteikt, kas ir TVP, kas ir tās pārzinis, pušu atbildības, kā arī kārtību, kādā </w:t>
            </w:r>
            <w:r w:rsidR="00BB2709" w:rsidRPr="009B4A25">
              <w:rPr>
                <w:rFonts w:cs="Times New Roman"/>
                <w:color w:val="000000" w:themeColor="text1"/>
                <w:sz w:val="24"/>
                <w:szCs w:val="24"/>
              </w:rPr>
              <w:t xml:space="preserve">iestādes </w:t>
            </w:r>
            <w:r w:rsidR="00382B08" w:rsidRPr="009B4A25">
              <w:rPr>
                <w:rFonts w:cs="Times New Roman"/>
                <w:color w:val="000000" w:themeColor="text1"/>
                <w:sz w:val="24"/>
                <w:szCs w:val="24"/>
              </w:rPr>
              <w:t>var pievienoties TVP.</w:t>
            </w:r>
            <w:r w:rsidR="0077016F" w:rsidRPr="009B4A25">
              <w:rPr>
                <w:rFonts w:cs="Times New Roman"/>
                <w:color w:val="000000" w:themeColor="text1"/>
                <w:sz w:val="24"/>
                <w:szCs w:val="24"/>
              </w:rPr>
              <w:t xml:space="preserve"> Pieteikuma veidlapa par pievienošanos TVP, ko iestādes varēs izmantot pēc projekta beigām, tiks publicēta Valsts kancelejas tīmekļvietnē www.mk.gov.lv. </w:t>
            </w:r>
          </w:p>
          <w:p w14:paraId="63BF41AF" w14:textId="4FB24D4E" w:rsidR="00E86FD0" w:rsidRPr="009B4A25" w:rsidRDefault="005F1288" w:rsidP="00382B08">
            <w:pPr>
              <w:pStyle w:val="Sarakstarindkopa"/>
              <w:tabs>
                <w:tab w:val="left" w:pos="510"/>
              </w:tabs>
              <w:spacing w:before="120" w:after="120" w:line="240" w:lineRule="auto"/>
              <w:ind w:left="369"/>
              <w:contextualSpacing w:val="0"/>
              <w:jc w:val="both"/>
              <w:rPr>
                <w:rFonts w:cs="Times New Roman"/>
                <w:color w:val="000000" w:themeColor="text1"/>
                <w:sz w:val="24"/>
                <w:szCs w:val="24"/>
              </w:rPr>
            </w:pPr>
            <w:r w:rsidRPr="009B4A25">
              <w:rPr>
                <w:rFonts w:cs="Times New Roman"/>
                <w:color w:val="000000" w:themeColor="text1"/>
                <w:sz w:val="24"/>
                <w:szCs w:val="24"/>
              </w:rPr>
              <w:t xml:space="preserve">Noteikumu projektā </w:t>
            </w:r>
            <w:r w:rsidR="00382B08" w:rsidRPr="009B4A25">
              <w:rPr>
                <w:rFonts w:cs="Times New Roman"/>
                <w:color w:val="000000" w:themeColor="text1"/>
                <w:sz w:val="24"/>
                <w:szCs w:val="24"/>
              </w:rPr>
              <w:t>Papildus ietverts regulējums, kas nosaka, kād</w:t>
            </w:r>
            <w:r w:rsidR="00B124AF" w:rsidRPr="009B4A25">
              <w:rPr>
                <w:rFonts w:cs="Times New Roman"/>
                <w:color w:val="000000" w:themeColor="text1"/>
                <w:sz w:val="24"/>
                <w:szCs w:val="24"/>
              </w:rPr>
              <w:t>us datus</w:t>
            </w:r>
            <w:r w:rsidR="00382B08" w:rsidRPr="009B4A25">
              <w:rPr>
                <w:rFonts w:cs="Times New Roman"/>
                <w:color w:val="000000" w:themeColor="text1"/>
                <w:sz w:val="24"/>
                <w:szCs w:val="24"/>
              </w:rPr>
              <w:t xml:space="preserve"> TVP, izmantojot pakalpes, var nodot un saņemt, kā arī citu institūciju (Valsts reģionālās attīstības aģentūras</w:t>
            </w:r>
            <w:r w:rsidR="00C30ED2">
              <w:rPr>
                <w:rFonts w:cs="Times New Roman"/>
                <w:color w:val="000000" w:themeColor="text1"/>
                <w:sz w:val="24"/>
                <w:szCs w:val="24"/>
              </w:rPr>
              <w:t xml:space="preserve"> </w:t>
            </w:r>
            <w:r w:rsidR="00F80817">
              <w:rPr>
                <w:rFonts w:cs="Times New Roman"/>
                <w:color w:val="000000" w:themeColor="text1"/>
                <w:sz w:val="24"/>
                <w:szCs w:val="24"/>
              </w:rPr>
              <w:t>un</w:t>
            </w:r>
            <w:r w:rsidR="00382B08" w:rsidRPr="009B4A25">
              <w:rPr>
                <w:rFonts w:cs="Times New Roman"/>
                <w:color w:val="000000" w:themeColor="text1"/>
                <w:sz w:val="24"/>
                <w:szCs w:val="24"/>
              </w:rPr>
              <w:t xml:space="preserve"> Kultūras informācijas sistēmu centra) kompetenci attiecībā uz TVP</w:t>
            </w:r>
            <w:r w:rsidR="00D708C0" w:rsidRPr="009B4A25">
              <w:rPr>
                <w:rFonts w:cs="Times New Roman"/>
                <w:color w:val="000000" w:themeColor="text1"/>
                <w:sz w:val="24"/>
                <w:szCs w:val="24"/>
              </w:rPr>
              <w:t>.</w:t>
            </w:r>
          </w:p>
          <w:p w14:paraId="01D0C8F1" w14:textId="3DE5B2F8" w:rsidR="00382B08" w:rsidRPr="009B4A25" w:rsidRDefault="00F14AA2" w:rsidP="00382B08">
            <w:pPr>
              <w:pStyle w:val="Sarakstarindkopa"/>
              <w:tabs>
                <w:tab w:val="left" w:pos="510"/>
              </w:tabs>
              <w:spacing w:before="120" w:after="120" w:line="240" w:lineRule="auto"/>
              <w:ind w:left="369"/>
              <w:contextualSpacing w:val="0"/>
              <w:jc w:val="both"/>
              <w:rPr>
                <w:rFonts w:cs="Times New Roman"/>
                <w:color w:val="000000" w:themeColor="text1"/>
                <w:sz w:val="24"/>
                <w:szCs w:val="24"/>
              </w:rPr>
            </w:pPr>
            <w:r w:rsidRPr="009B4A25">
              <w:rPr>
                <w:rFonts w:cs="Times New Roman"/>
                <w:color w:val="000000" w:themeColor="text1"/>
                <w:sz w:val="24"/>
                <w:szCs w:val="24"/>
              </w:rPr>
              <w:t>Saskaņā ar M</w:t>
            </w:r>
            <w:r w:rsidR="00684E75">
              <w:rPr>
                <w:rFonts w:cs="Times New Roman"/>
                <w:color w:val="000000" w:themeColor="text1"/>
                <w:sz w:val="24"/>
                <w:szCs w:val="24"/>
              </w:rPr>
              <w:t xml:space="preserve">inistru kabineta </w:t>
            </w:r>
            <w:r w:rsidR="00684E75" w:rsidRPr="009B4A25">
              <w:rPr>
                <w:rFonts w:cs="Times New Roman"/>
                <w:color w:val="000000" w:themeColor="text1"/>
                <w:sz w:val="24"/>
                <w:szCs w:val="24"/>
              </w:rPr>
              <w:t xml:space="preserve">2018. gada 6. februāra </w:t>
            </w:r>
            <w:r w:rsidRPr="009B4A25">
              <w:rPr>
                <w:rFonts w:cs="Times New Roman"/>
                <w:color w:val="000000" w:themeColor="text1"/>
                <w:sz w:val="24"/>
                <w:szCs w:val="24"/>
              </w:rPr>
              <w:t xml:space="preserve">instrukciju Nr.1 “Valsts elektronisko sakaru pakalpojumu centra nodrošināšanas kārtība” </w:t>
            </w:r>
            <w:r w:rsidR="00716B25" w:rsidRPr="009B4A25">
              <w:rPr>
                <w:rFonts w:cs="Times New Roman"/>
                <w:color w:val="000000" w:themeColor="text1"/>
                <w:sz w:val="24"/>
                <w:szCs w:val="24"/>
              </w:rPr>
              <w:t>Valsts akciju sabiedrības “Latvijas Valsts radio un televīzijas centrs”</w:t>
            </w:r>
            <w:r w:rsidR="000C5B93" w:rsidRPr="009B4A25">
              <w:rPr>
                <w:rFonts w:cs="Times New Roman"/>
                <w:color w:val="000000" w:themeColor="text1"/>
                <w:sz w:val="24"/>
                <w:szCs w:val="24"/>
              </w:rPr>
              <w:t xml:space="preserve"> nodrošinās TVP datu kopiju veidošanu un glabāšanu, kā arī veiks tīmekļvietņu datu plūsmu tehnoloģisko drošības analīzi un satura aizsardzību, tai skaitā izvietos un uzturēs risinājuma darbībai nepieciešamo tīkla plūsmas šifrēšanu starp attiecīgo serveri un tīmekļvietnes lietotāju</w:t>
            </w:r>
            <w:r w:rsidR="004614E4" w:rsidRPr="009B4A25">
              <w:rPr>
                <w:rFonts w:cs="Times New Roman"/>
                <w:color w:val="000000" w:themeColor="text1"/>
                <w:sz w:val="24"/>
                <w:szCs w:val="24"/>
              </w:rPr>
              <w:t>. S</w:t>
            </w:r>
            <w:r w:rsidR="000C5B93" w:rsidRPr="009B4A25">
              <w:rPr>
                <w:rFonts w:cs="Times New Roman"/>
                <w:color w:val="000000" w:themeColor="text1"/>
                <w:sz w:val="24"/>
                <w:szCs w:val="24"/>
              </w:rPr>
              <w:t>askaņā ar minētās instrukcijas 6.</w:t>
            </w:r>
            <w:r w:rsidR="007262BE" w:rsidRPr="009B4A25">
              <w:rPr>
                <w:rFonts w:cs="Times New Roman"/>
                <w:color w:val="000000" w:themeColor="text1"/>
                <w:sz w:val="24"/>
                <w:szCs w:val="24"/>
              </w:rPr>
              <w:t> </w:t>
            </w:r>
            <w:r w:rsidR="000C5B93" w:rsidRPr="009B4A25">
              <w:rPr>
                <w:rFonts w:cs="Times New Roman"/>
                <w:color w:val="000000" w:themeColor="text1"/>
                <w:sz w:val="24"/>
                <w:szCs w:val="24"/>
              </w:rPr>
              <w:t xml:space="preserve">punktu </w:t>
            </w:r>
            <w:r w:rsidR="007B135F" w:rsidRPr="009B4A25">
              <w:rPr>
                <w:rFonts w:cs="Times New Roman"/>
                <w:color w:val="000000" w:themeColor="text1"/>
                <w:sz w:val="24"/>
                <w:szCs w:val="24"/>
              </w:rPr>
              <w:t>pakalpojuma nodrošināšanai tiks slēgts līgums.</w:t>
            </w:r>
            <w:r w:rsidR="009E7E78" w:rsidRPr="009B4A25">
              <w:rPr>
                <w:rFonts w:cs="Times New Roman"/>
                <w:color w:val="000000" w:themeColor="text1"/>
                <w:sz w:val="24"/>
                <w:szCs w:val="24"/>
              </w:rPr>
              <w:t xml:space="preserve"> </w:t>
            </w:r>
            <w:r w:rsidR="0044765D" w:rsidRPr="009B4A25">
              <w:rPr>
                <w:rFonts w:cs="Times New Roman"/>
                <w:color w:val="000000" w:themeColor="text1"/>
                <w:sz w:val="24"/>
                <w:szCs w:val="24"/>
              </w:rPr>
              <w:t xml:space="preserve">Tādējādi </w:t>
            </w:r>
            <w:r w:rsidR="009E7E78" w:rsidRPr="009B4A25">
              <w:rPr>
                <w:rFonts w:cs="Times New Roman"/>
                <w:color w:val="000000" w:themeColor="text1"/>
                <w:sz w:val="24"/>
                <w:szCs w:val="24"/>
              </w:rPr>
              <w:t>noteikumu projektā Valsts akciju sabiedrības “Latvijas Valsts radio un televīzijas centrs” kompetence nav atrunāta.</w:t>
            </w:r>
          </w:p>
          <w:p w14:paraId="08D4AB5A" w14:textId="6556D292" w:rsidR="00B90266" w:rsidRPr="009B4A25" w:rsidRDefault="00A74BF7" w:rsidP="00382B08">
            <w:pPr>
              <w:pStyle w:val="Sarakstarindkopa"/>
              <w:tabs>
                <w:tab w:val="left" w:pos="510"/>
              </w:tabs>
              <w:spacing w:before="120" w:after="120" w:line="240" w:lineRule="auto"/>
              <w:ind w:left="369"/>
              <w:contextualSpacing w:val="0"/>
              <w:jc w:val="both"/>
              <w:rPr>
                <w:rFonts w:cs="Times New Roman"/>
                <w:color w:val="000000" w:themeColor="text1"/>
                <w:sz w:val="24"/>
                <w:szCs w:val="24"/>
              </w:rPr>
            </w:pPr>
            <w:r w:rsidRPr="009B4A25">
              <w:rPr>
                <w:rFonts w:cs="Times New Roman"/>
                <w:color w:val="000000" w:themeColor="text1"/>
                <w:sz w:val="24"/>
                <w:szCs w:val="24"/>
              </w:rPr>
              <w:t xml:space="preserve">MK </w:t>
            </w:r>
            <w:r w:rsidR="00684E75" w:rsidRPr="009B4A25">
              <w:rPr>
                <w:rFonts w:cs="Times New Roman"/>
                <w:color w:val="000000" w:themeColor="text1"/>
                <w:sz w:val="24"/>
                <w:szCs w:val="24"/>
              </w:rPr>
              <w:t xml:space="preserve">2017. gada 9. augusta </w:t>
            </w:r>
            <w:r w:rsidRPr="009B4A25">
              <w:rPr>
                <w:rFonts w:cs="Times New Roman"/>
                <w:color w:val="000000" w:themeColor="text1"/>
                <w:sz w:val="24"/>
                <w:szCs w:val="24"/>
              </w:rPr>
              <w:t>rīkojum</w:t>
            </w:r>
            <w:r w:rsidR="00FC6458" w:rsidRPr="009B4A25">
              <w:rPr>
                <w:rFonts w:cs="Times New Roman"/>
                <w:color w:val="000000" w:themeColor="text1"/>
                <w:sz w:val="24"/>
                <w:szCs w:val="24"/>
              </w:rPr>
              <w:t>a</w:t>
            </w:r>
            <w:r w:rsidRPr="009B4A25">
              <w:rPr>
                <w:rFonts w:cs="Times New Roman"/>
                <w:color w:val="000000" w:themeColor="text1"/>
                <w:sz w:val="24"/>
                <w:szCs w:val="24"/>
              </w:rPr>
              <w:t xml:space="preserve"> Nr.</w:t>
            </w:r>
            <w:r w:rsidR="00E86FD0" w:rsidRPr="009B4A25">
              <w:rPr>
                <w:rFonts w:cs="Times New Roman"/>
                <w:color w:val="000000" w:themeColor="text1"/>
                <w:sz w:val="24"/>
                <w:szCs w:val="24"/>
              </w:rPr>
              <w:t> </w:t>
            </w:r>
            <w:r w:rsidRPr="009B4A25">
              <w:rPr>
                <w:rFonts w:cs="Times New Roman"/>
                <w:color w:val="000000" w:themeColor="text1"/>
                <w:sz w:val="24"/>
                <w:szCs w:val="24"/>
              </w:rPr>
              <w:t>420 “Par informācijas sabiedrības attīstības pamatnostādņu ieviešanu publiskās pārvaldes informācijas sistēmu jomā (</w:t>
            </w:r>
            <w:proofErr w:type="spellStart"/>
            <w:r w:rsidRPr="009B4A25">
              <w:rPr>
                <w:rFonts w:cs="Times New Roman"/>
                <w:color w:val="000000" w:themeColor="text1"/>
                <w:sz w:val="24"/>
                <w:szCs w:val="24"/>
              </w:rPr>
              <w:t>mērķarhitektūras</w:t>
            </w:r>
            <w:proofErr w:type="spellEnd"/>
            <w:r w:rsidRPr="009B4A25">
              <w:rPr>
                <w:rFonts w:cs="Times New Roman"/>
                <w:color w:val="000000" w:themeColor="text1"/>
                <w:sz w:val="24"/>
                <w:szCs w:val="24"/>
              </w:rPr>
              <w:t xml:space="preserve"> 12.0. versija)</w:t>
            </w:r>
            <w:r w:rsidR="00684E75">
              <w:rPr>
                <w:rFonts w:cs="Times New Roman"/>
                <w:color w:val="000000" w:themeColor="text1"/>
                <w:sz w:val="24"/>
                <w:szCs w:val="24"/>
              </w:rPr>
              <w:t>”</w:t>
            </w:r>
            <w:r w:rsidRPr="009B4A25">
              <w:rPr>
                <w:rFonts w:cs="Times New Roman"/>
                <w:color w:val="000000" w:themeColor="text1"/>
                <w:sz w:val="24"/>
                <w:szCs w:val="24"/>
              </w:rPr>
              <w:t xml:space="preserve">, kurš apstiprina un iekļauj informācijas un komunikācijas tehnoloģiju </w:t>
            </w:r>
            <w:proofErr w:type="spellStart"/>
            <w:r w:rsidRPr="009B4A25">
              <w:rPr>
                <w:rFonts w:cs="Times New Roman"/>
                <w:color w:val="000000" w:themeColor="text1"/>
                <w:sz w:val="24"/>
                <w:szCs w:val="24"/>
              </w:rPr>
              <w:t>mērķarhitektūras</w:t>
            </w:r>
            <w:proofErr w:type="spellEnd"/>
            <w:r w:rsidRPr="009B4A25">
              <w:rPr>
                <w:rFonts w:cs="Times New Roman"/>
                <w:color w:val="000000" w:themeColor="text1"/>
                <w:sz w:val="24"/>
                <w:szCs w:val="24"/>
              </w:rPr>
              <w:t xml:space="preserve"> 12.0. versijā projekta "Loģiski vienotais datu centrs"  aprakstu</w:t>
            </w:r>
            <w:r w:rsidR="00FC6458" w:rsidRPr="009B4A25">
              <w:rPr>
                <w:rFonts w:cs="Times New Roman"/>
                <w:color w:val="000000" w:themeColor="text1"/>
                <w:sz w:val="24"/>
                <w:szCs w:val="24"/>
              </w:rPr>
              <w:t>, viens no mērķiem ir nodrošināt drošas un augstas pieejamības koplietošanas infrastruktūras pakalpojumus valsts pārvaldes iestādēm, ar kurām panākta vienošanās par pakalpojumu sniegšanu.</w:t>
            </w:r>
            <w:r w:rsidR="002E31C8" w:rsidRPr="009B4A25">
              <w:rPr>
                <w:rFonts w:cs="Times New Roman"/>
                <w:color w:val="000000" w:themeColor="text1"/>
                <w:sz w:val="24"/>
                <w:szCs w:val="24"/>
              </w:rPr>
              <w:t xml:space="preserve"> </w:t>
            </w:r>
            <w:r w:rsidRPr="009B4A25">
              <w:rPr>
                <w:rFonts w:cs="Times New Roman"/>
                <w:color w:val="000000" w:themeColor="text1"/>
                <w:sz w:val="24"/>
                <w:szCs w:val="24"/>
              </w:rPr>
              <w:t xml:space="preserve">Iekšlietu ministrijas Informācijas centrs ir </w:t>
            </w:r>
            <w:r w:rsidR="002E31C8" w:rsidRPr="009B4A25">
              <w:rPr>
                <w:rFonts w:cs="Times New Roman"/>
                <w:color w:val="000000" w:themeColor="text1"/>
                <w:sz w:val="24"/>
                <w:szCs w:val="24"/>
              </w:rPr>
              <w:t xml:space="preserve">noteikts par šī projekta īstenotāju. Līdz ar to Iekšlietu ministrijas Informācijas centra </w:t>
            </w:r>
            <w:r w:rsidR="00A578CB" w:rsidRPr="009B4A25">
              <w:rPr>
                <w:rFonts w:cs="Times New Roman"/>
                <w:color w:val="000000" w:themeColor="text1"/>
                <w:sz w:val="24"/>
                <w:szCs w:val="24"/>
              </w:rPr>
              <w:t>kompetence noteikumos netiek atrunāta.</w:t>
            </w:r>
          </w:p>
          <w:p w14:paraId="1897D577" w14:textId="31EEE379" w:rsidR="009A4A12" w:rsidRPr="009B4A25" w:rsidRDefault="00B12683" w:rsidP="00454770">
            <w:pPr>
              <w:pStyle w:val="Sarakstarindkopa"/>
              <w:numPr>
                <w:ilvl w:val="1"/>
                <w:numId w:val="27"/>
              </w:numPr>
              <w:tabs>
                <w:tab w:val="left" w:pos="510"/>
              </w:tabs>
              <w:spacing w:before="120" w:after="120" w:line="240" w:lineRule="auto"/>
              <w:ind w:left="369"/>
              <w:contextualSpacing w:val="0"/>
              <w:jc w:val="both"/>
              <w:rPr>
                <w:rFonts w:cs="Times New Roman"/>
                <w:color w:val="000000" w:themeColor="text1"/>
                <w:sz w:val="24"/>
                <w:szCs w:val="24"/>
              </w:rPr>
            </w:pPr>
            <w:r w:rsidRPr="009B4A25">
              <w:rPr>
                <w:rFonts w:cs="Times New Roman"/>
                <w:b/>
                <w:color w:val="000000" w:themeColor="text1"/>
                <w:sz w:val="24"/>
                <w:szCs w:val="24"/>
              </w:rPr>
              <w:lastRenderedPageBreak/>
              <w:t xml:space="preserve">Noteikumu projekta </w:t>
            </w:r>
            <w:r w:rsidR="002E47E2" w:rsidRPr="009B4A25">
              <w:rPr>
                <w:rFonts w:cs="Times New Roman"/>
                <w:b/>
                <w:color w:val="000000" w:themeColor="text1"/>
                <w:sz w:val="24"/>
                <w:szCs w:val="24"/>
              </w:rPr>
              <w:t>6</w:t>
            </w:r>
            <w:r w:rsidR="00225EC3" w:rsidRPr="009B4A25">
              <w:rPr>
                <w:rFonts w:cs="Times New Roman"/>
                <w:b/>
                <w:color w:val="000000" w:themeColor="text1"/>
                <w:sz w:val="24"/>
                <w:szCs w:val="24"/>
              </w:rPr>
              <w:t>6</w:t>
            </w:r>
            <w:r w:rsidRPr="009B4A25">
              <w:rPr>
                <w:rFonts w:cs="Times New Roman"/>
                <w:b/>
                <w:color w:val="000000" w:themeColor="text1"/>
                <w:sz w:val="24"/>
                <w:szCs w:val="24"/>
              </w:rPr>
              <w:t>. punkts</w:t>
            </w:r>
            <w:r w:rsidR="005B6940" w:rsidRPr="009B4A25">
              <w:rPr>
                <w:rFonts w:cs="Times New Roman"/>
                <w:b/>
                <w:color w:val="000000" w:themeColor="text1"/>
                <w:sz w:val="24"/>
                <w:szCs w:val="24"/>
              </w:rPr>
              <w:t>:</w:t>
            </w:r>
          </w:p>
          <w:p w14:paraId="1897D578" w14:textId="48A38365" w:rsidR="009A4A12" w:rsidRPr="009B4A25" w:rsidRDefault="00732832" w:rsidP="009A4A12">
            <w:pPr>
              <w:pStyle w:val="Sarakstarindkopa"/>
              <w:tabs>
                <w:tab w:val="left" w:pos="510"/>
              </w:tabs>
              <w:spacing w:before="120" w:after="120" w:line="240" w:lineRule="auto"/>
              <w:ind w:left="369"/>
              <w:contextualSpacing w:val="0"/>
              <w:jc w:val="both"/>
              <w:rPr>
                <w:rFonts w:cs="Times New Roman"/>
                <w:color w:val="000000" w:themeColor="text1"/>
                <w:sz w:val="24"/>
                <w:szCs w:val="24"/>
              </w:rPr>
            </w:pPr>
            <w:r w:rsidRPr="009B4A25">
              <w:rPr>
                <w:rFonts w:cs="Times New Roman"/>
                <w:color w:val="000000" w:themeColor="text1"/>
                <w:sz w:val="24"/>
                <w:szCs w:val="24"/>
              </w:rPr>
              <w:t>Viens no aktuāliem jautājumiem ir</w:t>
            </w:r>
            <w:r w:rsidR="00B12683" w:rsidRPr="009B4A25">
              <w:rPr>
                <w:rFonts w:cs="Times New Roman"/>
                <w:color w:val="000000" w:themeColor="text1"/>
                <w:sz w:val="24"/>
                <w:szCs w:val="24"/>
              </w:rPr>
              <w:t xml:space="preserve"> domēnu</w:t>
            </w:r>
            <w:r w:rsidRPr="009B4A25">
              <w:rPr>
                <w:rFonts w:cs="Times New Roman"/>
                <w:color w:val="000000" w:themeColor="text1"/>
                <w:sz w:val="24"/>
                <w:szCs w:val="24"/>
              </w:rPr>
              <w:t xml:space="preserve"> vārdu</w:t>
            </w:r>
            <w:r w:rsidR="00B12683" w:rsidRPr="009B4A25">
              <w:rPr>
                <w:rFonts w:cs="Times New Roman"/>
                <w:color w:val="000000" w:themeColor="text1"/>
                <w:sz w:val="24"/>
                <w:szCs w:val="24"/>
              </w:rPr>
              <w:t xml:space="preserve"> ai</w:t>
            </w:r>
            <w:r w:rsidRPr="009B4A25">
              <w:rPr>
                <w:rFonts w:cs="Times New Roman"/>
                <w:color w:val="000000" w:themeColor="text1"/>
                <w:sz w:val="24"/>
                <w:szCs w:val="24"/>
              </w:rPr>
              <w:t>zsardzīb</w:t>
            </w:r>
            <w:r w:rsidR="002E47E2" w:rsidRPr="009B4A25">
              <w:rPr>
                <w:rFonts w:cs="Times New Roman"/>
                <w:color w:val="000000" w:themeColor="text1"/>
                <w:sz w:val="24"/>
                <w:szCs w:val="24"/>
              </w:rPr>
              <w:t>a</w:t>
            </w:r>
            <w:r w:rsidRPr="009B4A25">
              <w:rPr>
                <w:rFonts w:cs="Times New Roman"/>
                <w:color w:val="000000" w:themeColor="text1"/>
                <w:sz w:val="24"/>
                <w:szCs w:val="24"/>
              </w:rPr>
              <w:t>, kā arī nepieciešamība</w:t>
            </w:r>
            <w:r w:rsidR="00B12683" w:rsidRPr="009B4A25">
              <w:rPr>
                <w:rFonts w:cs="Times New Roman"/>
                <w:color w:val="000000" w:themeColor="text1"/>
                <w:sz w:val="24"/>
                <w:szCs w:val="24"/>
              </w:rPr>
              <w:t xml:space="preserve"> paredzēt pārejas periodu gadījumos, ja mainās iestādes nosaukums. </w:t>
            </w:r>
            <w:r w:rsidR="009A4A12" w:rsidRPr="009B4A25">
              <w:rPr>
                <w:rFonts w:cs="Times New Roman"/>
                <w:color w:val="000000" w:themeColor="text1"/>
                <w:sz w:val="24"/>
                <w:szCs w:val="24"/>
              </w:rPr>
              <w:t>Darba grupas viens no lēmumiem ir noteikumos iekļaut pārejas periodu iestāžu domēnu un e-pastu pārveidošanai gadījumos, ja iestāde maina nosaukumu</w:t>
            </w:r>
            <w:r w:rsidR="00B12683" w:rsidRPr="009B4A25">
              <w:rPr>
                <w:rFonts w:cs="Times New Roman"/>
                <w:color w:val="000000" w:themeColor="text1"/>
                <w:sz w:val="24"/>
                <w:szCs w:val="24"/>
              </w:rPr>
              <w:t>, papildinot  šo punktu ar iepriekšējā domēna aizsardzības pasākumiem</w:t>
            </w:r>
            <w:r w:rsidR="009A4A12" w:rsidRPr="009B4A25">
              <w:rPr>
                <w:rFonts w:cs="Times New Roman"/>
                <w:color w:val="000000" w:themeColor="text1"/>
                <w:sz w:val="24"/>
                <w:szCs w:val="24"/>
              </w:rPr>
              <w:t>.</w:t>
            </w:r>
            <w:r w:rsidRPr="009B4A25">
              <w:rPr>
                <w:rFonts w:cs="Times New Roman"/>
                <w:color w:val="000000" w:themeColor="text1"/>
                <w:sz w:val="24"/>
                <w:szCs w:val="24"/>
              </w:rPr>
              <w:t xml:space="preserve"> Atbilstoši darba grupas lēmumam protokollēmumā tiek iekļauti šādi uzdevumi:</w:t>
            </w:r>
            <w:r w:rsidR="009A4A12" w:rsidRPr="009B4A25">
              <w:rPr>
                <w:rFonts w:cs="Times New Roman"/>
                <w:color w:val="000000" w:themeColor="text1"/>
                <w:sz w:val="24"/>
                <w:szCs w:val="24"/>
              </w:rPr>
              <w:t xml:space="preserve"> </w:t>
            </w:r>
          </w:p>
          <w:p w14:paraId="0987E1BB" w14:textId="11020F1D" w:rsidR="00732832" w:rsidRPr="009B4A25" w:rsidRDefault="00732832" w:rsidP="00E91C8D">
            <w:pPr>
              <w:pStyle w:val="Sarakstarindkopa"/>
              <w:numPr>
                <w:ilvl w:val="0"/>
                <w:numId w:val="33"/>
              </w:numPr>
              <w:ind w:left="794"/>
              <w:jc w:val="both"/>
              <w:rPr>
                <w:color w:val="000000" w:themeColor="text1"/>
                <w:sz w:val="24"/>
              </w:rPr>
            </w:pPr>
            <w:r w:rsidRPr="009B4A25">
              <w:rPr>
                <w:sz w:val="24"/>
                <w:szCs w:val="24"/>
              </w:rPr>
              <w:t xml:space="preserve">izstrādāt </w:t>
            </w:r>
            <w:r w:rsidRPr="009B4A25">
              <w:rPr>
                <w:color w:val="000000" w:themeColor="text1"/>
                <w:sz w:val="24"/>
                <w:szCs w:val="24"/>
              </w:rPr>
              <w:t>vadlīnijas par kārtību kādā aizsargājami iestāžu domēnu vārdi</w:t>
            </w:r>
            <w:r w:rsidRPr="009B4A25">
              <w:rPr>
                <w:color w:val="000000" w:themeColor="text1"/>
                <w:sz w:val="24"/>
              </w:rPr>
              <w:t>, kurus iestāde pārtrauc lietot, iestādes nosaukumu un nacionālas nozīmes ģeogrāfisko un administratīvo nosaukumu aizsardzību domēnu vārdu brīvajā tirgū, kā arī citiem ar domēnu vārdu aizsardzību saistītiem aspektiem</w:t>
            </w:r>
            <w:r w:rsidR="005B6940" w:rsidRPr="009B4A25">
              <w:rPr>
                <w:color w:val="000000" w:themeColor="text1"/>
                <w:sz w:val="24"/>
              </w:rPr>
              <w:t>;</w:t>
            </w:r>
          </w:p>
          <w:p w14:paraId="115E44F2" w14:textId="77777777" w:rsidR="002C2D02" w:rsidRPr="009B4A25" w:rsidRDefault="00732832" w:rsidP="00DA6AEA">
            <w:pPr>
              <w:pStyle w:val="Sarakstarindkopa"/>
              <w:numPr>
                <w:ilvl w:val="0"/>
                <w:numId w:val="33"/>
              </w:numPr>
              <w:ind w:left="794"/>
              <w:jc w:val="both"/>
              <w:rPr>
                <w:color w:val="000000" w:themeColor="text1"/>
                <w:sz w:val="24"/>
              </w:rPr>
            </w:pPr>
            <w:r w:rsidRPr="009B4A25">
              <w:rPr>
                <w:color w:val="000000" w:themeColor="text1"/>
                <w:sz w:val="24"/>
              </w:rPr>
              <w:t>izstrādāt vadlīnijas, kas nodrošina vienotu pieeju e-pastu adrešu veidošanas kārtībā personām, kam ir vairāki vārdi vai uzvārdi, kā arī citiem aspektiem.</w:t>
            </w:r>
          </w:p>
          <w:p w14:paraId="59319EC1" w14:textId="2EB7AD8E" w:rsidR="001210E2" w:rsidRPr="009B4A25" w:rsidRDefault="001210E2" w:rsidP="001210E2">
            <w:pPr>
              <w:pStyle w:val="Sarakstarindkopa"/>
              <w:numPr>
                <w:ilvl w:val="1"/>
                <w:numId w:val="27"/>
              </w:numPr>
              <w:jc w:val="both"/>
              <w:rPr>
                <w:b/>
                <w:bCs/>
                <w:color w:val="000000" w:themeColor="text1"/>
                <w:sz w:val="24"/>
              </w:rPr>
            </w:pPr>
            <w:r w:rsidRPr="009B4A25">
              <w:rPr>
                <w:b/>
                <w:bCs/>
                <w:color w:val="000000" w:themeColor="text1"/>
                <w:sz w:val="24"/>
              </w:rPr>
              <w:t>Noteikumu projekta 6</w:t>
            </w:r>
            <w:r w:rsidR="007E2CA0" w:rsidRPr="009B4A25">
              <w:rPr>
                <w:b/>
                <w:bCs/>
                <w:color w:val="000000" w:themeColor="text1"/>
                <w:sz w:val="24"/>
              </w:rPr>
              <w:t>7</w:t>
            </w:r>
            <w:r w:rsidRPr="009B4A25">
              <w:rPr>
                <w:b/>
                <w:bCs/>
                <w:color w:val="000000" w:themeColor="text1"/>
                <w:sz w:val="24"/>
              </w:rPr>
              <w:t>. punkts:</w:t>
            </w:r>
          </w:p>
          <w:p w14:paraId="3C6CF0D1" w14:textId="32D19EEE" w:rsidR="001210E2" w:rsidRPr="009B4A25" w:rsidRDefault="001210E2" w:rsidP="001210E2">
            <w:pPr>
              <w:pStyle w:val="Sarakstarindkopa"/>
              <w:ind w:left="574"/>
              <w:jc w:val="both"/>
              <w:rPr>
                <w:color w:val="000000" w:themeColor="text1"/>
                <w:sz w:val="24"/>
              </w:rPr>
            </w:pPr>
            <w:r w:rsidRPr="009B4A25">
              <w:rPr>
                <w:color w:val="000000" w:themeColor="text1"/>
                <w:sz w:val="24"/>
              </w:rPr>
              <w:t>20.7.1. apakšpunktā norādītā informācija par sabiedrības līdzdalību publicējama iestādes tīmekļvietnē līdz Vienotā tiesību aktu projektu izstrādes un saskaņošanas portāla izveidei (turpmāk – TAP)</w:t>
            </w:r>
            <w:r w:rsidR="003701AE" w:rsidRPr="009B4A25">
              <w:rPr>
                <w:color w:val="000000" w:themeColor="text1"/>
                <w:sz w:val="24"/>
              </w:rPr>
              <w:t xml:space="preserve"> </w:t>
            </w:r>
            <w:r w:rsidRPr="009B4A25">
              <w:rPr>
                <w:color w:val="000000" w:themeColor="text1"/>
                <w:sz w:val="24"/>
              </w:rPr>
              <w:t>2021.</w:t>
            </w:r>
            <w:r w:rsidR="003701AE" w:rsidRPr="009B4A25">
              <w:rPr>
                <w:color w:val="000000" w:themeColor="text1"/>
                <w:sz w:val="24"/>
              </w:rPr>
              <w:t xml:space="preserve"> </w:t>
            </w:r>
            <w:r w:rsidRPr="009B4A25">
              <w:rPr>
                <w:color w:val="000000" w:themeColor="text1"/>
                <w:sz w:val="24"/>
              </w:rPr>
              <w:t>gada 7.</w:t>
            </w:r>
            <w:r w:rsidR="003701AE" w:rsidRPr="009B4A25">
              <w:rPr>
                <w:color w:val="000000" w:themeColor="text1"/>
                <w:sz w:val="24"/>
              </w:rPr>
              <w:t> </w:t>
            </w:r>
            <w:r w:rsidRPr="009B4A25">
              <w:rPr>
                <w:color w:val="000000" w:themeColor="text1"/>
                <w:sz w:val="24"/>
              </w:rPr>
              <w:t xml:space="preserve">janvārī. Tīmekļvietnēs nebūs jādublē tā informācija, kas jau būs TAP, bet </w:t>
            </w:r>
            <w:r w:rsidR="003701AE" w:rsidRPr="009B4A25">
              <w:rPr>
                <w:color w:val="000000" w:themeColor="text1"/>
                <w:sz w:val="24"/>
              </w:rPr>
              <w:t xml:space="preserve">papildus būs iespēja </w:t>
            </w:r>
            <w:r w:rsidRPr="009B4A25">
              <w:rPr>
                <w:color w:val="000000" w:themeColor="text1"/>
                <w:sz w:val="24"/>
              </w:rPr>
              <w:t xml:space="preserve">no tīmekļvietnes sadaļas “Sabiedrības līdzdalība”  </w:t>
            </w:r>
            <w:r w:rsidR="003923F2" w:rsidRPr="009B4A25">
              <w:rPr>
                <w:color w:val="000000" w:themeColor="text1"/>
                <w:sz w:val="24"/>
              </w:rPr>
              <w:t>ar hipersaiti pārslēgties</w:t>
            </w:r>
            <w:r w:rsidRPr="009B4A25">
              <w:rPr>
                <w:color w:val="000000" w:themeColor="text1"/>
                <w:sz w:val="24"/>
              </w:rPr>
              <w:t xml:space="preserve"> uz TAP portāla sadaļu “Sabiedrības līdzdalība”.</w:t>
            </w:r>
          </w:p>
          <w:p w14:paraId="1897D589" w14:textId="6887A7B7" w:rsidR="001210E2" w:rsidRPr="009B4A25" w:rsidRDefault="001210E2" w:rsidP="001210E2">
            <w:pPr>
              <w:pStyle w:val="Sarakstarindkopa"/>
              <w:ind w:left="0"/>
              <w:jc w:val="both"/>
              <w:rPr>
                <w:color w:val="000000" w:themeColor="text1"/>
                <w:sz w:val="24"/>
              </w:rPr>
            </w:pPr>
          </w:p>
        </w:tc>
      </w:tr>
      <w:tr w:rsidR="006370E7" w:rsidRPr="009B4A25" w14:paraId="1897D58E" w14:textId="77777777" w:rsidTr="00C003F5">
        <w:trPr>
          <w:trHeight w:val="372"/>
        </w:trPr>
        <w:tc>
          <w:tcPr>
            <w:tcW w:w="309" w:type="pct"/>
            <w:tcBorders>
              <w:top w:val="outset" w:sz="6" w:space="0" w:color="414142"/>
              <w:left w:val="outset" w:sz="6" w:space="0" w:color="414142"/>
              <w:bottom w:val="outset" w:sz="6" w:space="0" w:color="414142"/>
              <w:right w:val="outset" w:sz="6" w:space="0" w:color="414142"/>
            </w:tcBorders>
            <w:hideMark/>
          </w:tcPr>
          <w:p w14:paraId="1897D58B" w14:textId="31EE94D9" w:rsidR="00B93D13" w:rsidRPr="009B4A25" w:rsidRDefault="00943CCD" w:rsidP="00283D64">
            <w:pPr>
              <w:spacing w:after="120" w:line="240" w:lineRule="auto"/>
              <w:jc w:val="center"/>
              <w:rPr>
                <w:rFonts w:eastAsia="Times New Roman" w:cs="Times New Roman"/>
                <w:color w:val="000000" w:themeColor="text1"/>
                <w:sz w:val="24"/>
                <w:szCs w:val="24"/>
                <w:lang w:eastAsia="lv-LV"/>
              </w:rPr>
            </w:pPr>
            <w:r w:rsidRPr="009B4A25">
              <w:rPr>
                <w:rFonts w:eastAsia="Times New Roman" w:cs="Times New Roman"/>
                <w:color w:val="000000" w:themeColor="text1"/>
                <w:sz w:val="24"/>
                <w:szCs w:val="24"/>
                <w:lang w:eastAsia="lv-LV"/>
              </w:rPr>
              <w:lastRenderedPageBreak/>
              <w:t>3.</w:t>
            </w:r>
          </w:p>
        </w:tc>
        <w:tc>
          <w:tcPr>
            <w:tcW w:w="1252" w:type="pct"/>
            <w:tcBorders>
              <w:top w:val="outset" w:sz="6" w:space="0" w:color="414142"/>
              <w:left w:val="outset" w:sz="6" w:space="0" w:color="414142"/>
              <w:bottom w:val="outset" w:sz="6" w:space="0" w:color="414142"/>
              <w:right w:val="outset" w:sz="6" w:space="0" w:color="414142"/>
            </w:tcBorders>
            <w:hideMark/>
          </w:tcPr>
          <w:p w14:paraId="1897D58C" w14:textId="77777777" w:rsidR="00B93D13" w:rsidRPr="009B4A25" w:rsidRDefault="00943CCD" w:rsidP="00283D64">
            <w:pPr>
              <w:spacing w:after="120" w:line="240" w:lineRule="auto"/>
              <w:rPr>
                <w:rFonts w:eastAsia="Times New Roman" w:cs="Times New Roman"/>
                <w:color w:val="000000" w:themeColor="text1"/>
                <w:sz w:val="24"/>
                <w:szCs w:val="24"/>
                <w:lang w:eastAsia="lv-LV"/>
              </w:rPr>
            </w:pPr>
            <w:r w:rsidRPr="009B4A25">
              <w:rPr>
                <w:rFonts w:eastAsia="Times New Roman" w:cs="Times New Roman"/>
                <w:color w:val="000000" w:themeColor="text1"/>
                <w:sz w:val="24"/>
                <w:szCs w:val="24"/>
                <w:lang w:eastAsia="lv-LV"/>
              </w:rPr>
              <w:t>Projekta izstrādē iesaistītās institūcijas</w:t>
            </w:r>
            <w:r w:rsidR="005660EC" w:rsidRPr="009B4A25">
              <w:rPr>
                <w:rFonts w:eastAsia="Times New Roman" w:cs="Times New Roman"/>
                <w:color w:val="000000" w:themeColor="text1"/>
                <w:sz w:val="24"/>
                <w:szCs w:val="24"/>
                <w:lang w:eastAsia="lv-LV"/>
              </w:rPr>
              <w:t xml:space="preserve"> un publiskas personas kapitāl</w:t>
            </w:r>
            <w:r w:rsidR="00EF7B30" w:rsidRPr="009B4A25">
              <w:rPr>
                <w:rFonts w:eastAsia="Times New Roman" w:cs="Times New Roman"/>
                <w:color w:val="000000" w:themeColor="text1"/>
                <w:sz w:val="24"/>
                <w:szCs w:val="24"/>
                <w:lang w:eastAsia="lv-LV"/>
              </w:rPr>
              <w:t>-</w:t>
            </w:r>
            <w:r w:rsidR="005660EC" w:rsidRPr="009B4A25">
              <w:rPr>
                <w:rFonts w:eastAsia="Times New Roman" w:cs="Times New Roman"/>
                <w:color w:val="000000" w:themeColor="text1"/>
                <w:sz w:val="24"/>
                <w:szCs w:val="24"/>
                <w:lang w:eastAsia="lv-LV"/>
              </w:rPr>
              <w:t>sabiedrības</w:t>
            </w:r>
          </w:p>
        </w:tc>
        <w:tc>
          <w:tcPr>
            <w:tcW w:w="3439" w:type="pct"/>
            <w:tcBorders>
              <w:top w:val="outset" w:sz="6" w:space="0" w:color="414142"/>
              <w:left w:val="outset" w:sz="6" w:space="0" w:color="414142"/>
              <w:bottom w:val="outset" w:sz="6" w:space="0" w:color="414142"/>
              <w:right w:val="outset" w:sz="6" w:space="0" w:color="414142"/>
            </w:tcBorders>
            <w:hideMark/>
          </w:tcPr>
          <w:p w14:paraId="70FFB843" w14:textId="0B8072AB" w:rsidR="00B15455" w:rsidRPr="009B4A25" w:rsidRDefault="00B15455" w:rsidP="00E87857">
            <w:pPr>
              <w:spacing w:after="120" w:line="240" w:lineRule="auto"/>
              <w:jc w:val="both"/>
              <w:rPr>
                <w:sz w:val="24"/>
                <w:szCs w:val="24"/>
              </w:rPr>
            </w:pPr>
            <w:r w:rsidRPr="009B4A25">
              <w:rPr>
                <w:sz w:val="24"/>
                <w:szCs w:val="24"/>
              </w:rPr>
              <w:t xml:space="preserve">Noteikumu projekts izstrādāts </w:t>
            </w:r>
            <w:r w:rsidR="00F55270" w:rsidRPr="009B4A25">
              <w:rPr>
                <w:sz w:val="24"/>
                <w:szCs w:val="24"/>
              </w:rPr>
              <w:t>sadarbībā ar Valsts kanceleju.</w:t>
            </w:r>
          </w:p>
          <w:p w14:paraId="1897D58D" w14:textId="78DA203E" w:rsidR="004B5A14" w:rsidRPr="009B4A25" w:rsidRDefault="003E76CF" w:rsidP="00E87857">
            <w:pPr>
              <w:spacing w:after="120" w:line="240" w:lineRule="auto"/>
              <w:jc w:val="both"/>
              <w:rPr>
                <w:rFonts w:eastAsia="Times New Roman" w:cs="Times New Roman"/>
                <w:color w:val="000000" w:themeColor="text1"/>
                <w:sz w:val="24"/>
                <w:szCs w:val="24"/>
                <w:lang w:eastAsia="lv-LV"/>
              </w:rPr>
            </w:pPr>
            <w:r w:rsidRPr="009B4A25">
              <w:rPr>
                <w:sz w:val="24"/>
                <w:szCs w:val="24"/>
              </w:rPr>
              <w:t>Atbilstoši Ministru kabineta 2018. gada 25. septembra sēdes protokola Nr. 44 38.§ 3.5. apakšpunktā noteiktajam uzdevumam ar VARAM 2019. gada 29.</w:t>
            </w:r>
            <w:r w:rsidR="00363BBF" w:rsidRPr="009B4A25">
              <w:rPr>
                <w:sz w:val="24"/>
                <w:szCs w:val="24"/>
              </w:rPr>
              <w:t> </w:t>
            </w:r>
            <w:r w:rsidRPr="009B4A25">
              <w:rPr>
                <w:sz w:val="24"/>
                <w:szCs w:val="24"/>
              </w:rPr>
              <w:t xml:space="preserve">jūlija rīkojumu Nr. 1-2/93 “Par darba grupas izveidi” izveidoja darba grupu, kuras </w:t>
            </w:r>
            <w:r w:rsidR="00195F0A" w:rsidRPr="009B4A25">
              <w:rPr>
                <w:sz w:val="24"/>
                <w:szCs w:val="24"/>
              </w:rPr>
              <w:t xml:space="preserve">viens no mērķiem </w:t>
            </w:r>
            <w:r w:rsidRPr="009B4A25">
              <w:rPr>
                <w:sz w:val="24"/>
                <w:szCs w:val="24"/>
              </w:rPr>
              <w:t xml:space="preserve">bija līdz 2019. gada 31. decembrim sagatavot priekšlikumus par tiešās pārvaldes iestāžu un pašvaldību domēnu un darbinieku elektroniskā pasta adrešu lietošanas kārtību. Darba grupa piedalījās pārstāvji no VARAM, </w:t>
            </w:r>
            <w:r w:rsidRPr="009B4A25">
              <w:rPr>
                <w:color w:val="000000" w:themeColor="text1"/>
                <w:sz w:val="24"/>
                <w:szCs w:val="24"/>
              </w:rPr>
              <w:t xml:space="preserve">Valsts kancelejas, </w:t>
            </w:r>
            <w:r w:rsidRPr="009B4A25">
              <w:rPr>
                <w:sz w:val="24"/>
                <w:szCs w:val="24"/>
              </w:rPr>
              <w:t xml:space="preserve">Valsts valodas centra, Izglītības un zinātnes ministrijas, </w:t>
            </w:r>
            <w:r w:rsidRPr="009B4A25">
              <w:rPr>
                <w:color w:val="000000" w:themeColor="text1"/>
                <w:sz w:val="24"/>
                <w:szCs w:val="24"/>
              </w:rPr>
              <w:t>Kultūras ministrija</w:t>
            </w:r>
            <w:r w:rsidRPr="009B4A25">
              <w:rPr>
                <w:sz w:val="24"/>
                <w:szCs w:val="24"/>
              </w:rPr>
              <w:t xml:space="preserve">s, </w:t>
            </w:r>
            <w:r w:rsidRPr="009B4A25">
              <w:rPr>
                <w:color w:val="000000" w:themeColor="text1"/>
                <w:sz w:val="24"/>
                <w:szCs w:val="24"/>
              </w:rPr>
              <w:t xml:space="preserve">Latvijas pašvaldību savienības, Ekonomikas ministrijas, Labklājības ministrijas, Valsts reģionālās attīstības aģentūras, Satiksmes ministrijas, Veselības ministrijas, </w:t>
            </w:r>
            <w:r w:rsidRPr="009B4A25">
              <w:rPr>
                <w:rFonts w:eastAsia="Times New Roman"/>
                <w:color w:val="000000" w:themeColor="text1"/>
                <w:sz w:val="24"/>
                <w:szCs w:val="24"/>
                <w:lang w:eastAsia="lv-LV"/>
              </w:rPr>
              <w:t xml:space="preserve">Aizsardzības ministrijas, </w:t>
            </w:r>
            <w:r w:rsidRPr="009B4A25">
              <w:rPr>
                <w:color w:val="000000" w:themeColor="text1"/>
                <w:sz w:val="24"/>
                <w:szCs w:val="24"/>
              </w:rPr>
              <w:t xml:space="preserve">Finanšu ministrijas, Zemkopības ministrijas un </w:t>
            </w:r>
            <w:r w:rsidR="00860248" w:rsidRPr="009B4A25">
              <w:rPr>
                <w:color w:val="000000" w:themeColor="text1"/>
                <w:sz w:val="24"/>
                <w:szCs w:val="24"/>
              </w:rPr>
              <w:t>v</w:t>
            </w:r>
            <w:r w:rsidRPr="009B4A25">
              <w:rPr>
                <w:color w:val="000000" w:themeColor="text1"/>
                <w:sz w:val="24"/>
                <w:szCs w:val="24"/>
              </w:rPr>
              <w:t>alsts akciju sabiedrības “Tiesu namu aģentūra”.</w:t>
            </w:r>
          </w:p>
        </w:tc>
      </w:tr>
      <w:tr w:rsidR="006370E7" w:rsidRPr="009B4A25" w14:paraId="1897D592" w14:textId="77777777" w:rsidTr="00C003F5">
        <w:tc>
          <w:tcPr>
            <w:tcW w:w="309" w:type="pct"/>
            <w:tcBorders>
              <w:top w:val="outset" w:sz="6" w:space="0" w:color="414142"/>
              <w:left w:val="outset" w:sz="6" w:space="0" w:color="414142"/>
              <w:bottom w:val="outset" w:sz="6" w:space="0" w:color="414142"/>
              <w:right w:val="outset" w:sz="6" w:space="0" w:color="414142"/>
            </w:tcBorders>
            <w:hideMark/>
          </w:tcPr>
          <w:p w14:paraId="1897D58F" w14:textId="77777777" w:rsidR="00B93D13" w:rsidRPr="009B4A25" w:rsidRDefault="00943CCD" w:rsidP="00283D64">
            <w:pPr>
              <w:spacing w:after="120" w:line="240" w:lineRule="auto"/>
              <w:jc w:val="center"/>
              <w:rPr>
                <w:rFonts w:eastAsia="Times New Roman" w:cs="Times New Roman"/>
                <w:color w:val="000000" w:themeColor="text1"/>
                <w:sz w:val="24"/>
                <w:szCs w:val="24"/>
                <w:lang w:eastAsia="lv-LV"/>
              </w:rPr>
            </w:pPr>
            <w:r w:rsidRPr="009B4A25">
              <w:rPr>
                <w:rFonts w:eastAsia="Times New Roman" w:cs="Times New Roman"/>
                <w:color w:val="000000" w:themeColor="text1"/>
                <w:sz w:val="24"/>
                <w:szCs w:val="24"/>
                <w:lang w:eastAsia="lv-LV"/>
              </w:rPr>
              <w:t>4.</w:t>
            </w:r>
          </w:p>
        </w:tc>
        <w:tc>
          <w:tcPr>
            <w:tcW w:w="1252" w:type="pct"/>
            <w:tcBorders>
              <w:top w:val="outset" w:sz="6" w:space="0" w:color="414142"/>
              <w:left w:val="outset" w:sz="6" w:space="0" w:color="414142"/>
              <w:bottom w:val="outset" w:sz="6" w:space="0" w:color="414142"/>
              <w:right w:val="outset" w:sz="6" w:space="0" w:color="414142"/>
            </w:tcBorders>
            <w:hideMark/>
          </w:tcPr>
          <w:p w14:paraId="1897D590" w14:textId="77777777" w:rsidR="00B93D13" w:rsidRPr="009B4A25" w:rsidRDefault="00943CCD" w:rsidP="00283D64">
            <w:pPr>
              <w:spacing w:after="120" w:line="240" w:lineRule="auto"/>
              <w:rPr>
                <w:rFonts w:eastAsia="Times New Roman" w:cs="Times New Roman"/>
                <w:color w:val="000000" w:themeColor="text1"/>
                <w:sz w:val="24"/>
                <w:szCs w:val="24"/>
                <w:lang w:eastAsia="lv-LV"/>
              </w:rPr>
            </w:pPr>
            <w:r w:rsidRPr="009B4A25">
              <w:rPr>
                <w:rFonts w:eastAsia="Times New Roman" w:cs="Times New Roman"/>
                <w:color w:val="000000" w:themeColor="text1"/>
                <w:sz w:val="24"/>
                <w:szCs w:val="24"/>
                <w:lang w:eastAsia="lv-LV"/>
              </w:rPr>
              <w:t>Cita informācija</w:t>
            </w:r>
          </w:p>
        </w:tc>
        <w:tc>
          <w:tcPr>
            <w:tcW w:w="3439" w:type="pct"/>
            <w:tcBorders>
              <w:top w:val="outset" w:sz="6" w:space="0" w:color="414142"/>
              <w:left w:val="outset" w:sz="6" w:space="0" w:color="414142"/>
              <w:bottom w:val="single" w:sz="4" w:space="0" w:color="auto"/>
              <w:right w:val="outset" w:sz="6" w:space="0" w:color="414142"/>
            </w:tcBorders>
            <w:shd w:val="clear" w:color="auto" w:fill="auto"/>
            <w:hideMark/>
          </w:tcPr>
          <w:p w14:paraId="1897D591" w14:textId="64D77130" w:rsidR="00C03C43" w:rsidRPr="009B4A25" w:rsidRDefault="00943CCD" w:rsidP="00B84A78">
            <w:pPr>
              <w:autoSpaceDE w:val="0"/>
              <w:autoSpaceDN w:val="0"/>
              <w:adjustRightInd w:val="0"/>
              <w:spacing w:after="120" w:line="240" w:lineRule="auto"/>
              <w:jc w:val="both"/>
              <w:rPr>
                <w:rFonts w:cs="Times New Roman"/>
                <w:color w:val="000000" w:themeColor="text1"/>
                <w:sz w:val="24"/>
                <w:szCs w:val="24"/>
              </w:rPr>
            </w:pPr>
            <w:r w:rsidRPr="009B4A25">
              <w:rPr>
                <w:rFonts w:cs="Times New Roman"/>
                <w:color w:val="000000" w:themeColor="text1"/>
                <w:sz w:val="24"/>
                <w:szCs w:val="24"/>
              </w:rPr>
              <w:t xml:space="preserve"> </w:t>
            </w:r>
            <w:r w:rsidR="000400C6" w:rsidRPr="009B4A25">
              <w:rPr>
                <w:rFonts w:cs="Times New Roman"/>
                <w:color w:val="000000" w:themeColor="text1"/>
                <w:sz w:val="24"/>
                <w:szCs w:val="24"/>
              </w:rPr>
              <w:t>-</w:t>
            </w:r>
          </w:p>
        </w:tc>
      </w:tr>
    </w:tbl>
    <w:p w14:paraId="1897D593" w14:textId="77777777" w:rsidR="00B93D13" w:rsidRPr="009B4A25" w:rsidRDefault="00B93D13" w:rsidP="00283D64">
      <w:pPr>
        <w:spacing w:after="120" w:line="240" w:lineRule="auto"/>
        <w:ind w:firstLine="301"/>
        <w:rPr>
          <w:rFonts w:eastAsia="Times New Roman" w:cs="Times New Roman"/>
          <w:color w:val="000000" w:themeColor="text1"/>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57" w:type="dxa"/>
          <w:left w:w="57" w:type="dxa"/>
          <w:bottom w:w="57" w:type="dxa"/>
          <w:right w:w="57" w:type="dxa"/>
        </w:tblCellMar>
        <w:tblLook w:val="04A0" w:firstRow="1" w:lastRow="0" w:firstColumn="1" w:lastColumn="0" w:noHBand="0" w:noVBand="1"/>
      </w:tblPr>
      <w:tblGrid>
        <w:gridCol w:w="453"/>
        <w:gridCol w:w="2233"/>
        <w:gridCol w:w="6369"/>
      </w:tblGrid>
      <w:tr w:rsidR="00043E45" w:rsidRPr="009B4A25" w14:paraId="1897D595" w14:textId="77777777">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897D594" w14:textId="77777777" w:rsidR="00B93D13" w:rsidRPr="009B4A25" w:rsidRDefault="00943CCD" w:rsidP="00283D64">
            <w:pPr>
              <w:spacing w:after="120" w:line="240" w:lineRule="auto"/>
              <w:jc w:val="center"/>
              <w:rPr>
                <w:rFonts w:eastAsia="Times New Roman" w:cs="Times New Roman"/>
                <w:b/>
                <w:bCs/>
                <w:color w:val="000000" w:themeColor="text1"/>
                <w:sz w:val="24"/>
                <w:szCs w:val="24"/>
                <w:lang w:eastAsia="lv-LV"/>
              </w:rPr>
            </w:pPr>
            <w:r w:rsidRPr="009B4A25">
              <w:rPr>
                <w:rFonts w:eastAsia="Times New Roman" w:cs="Times New Roman"/>
                <w:b/>
                <w:bCs/>
                <w:color w:val="000000" w:themeColor="text1"/>
                <w:sz w:val="24"/>
                <w:szCs w:val="24"/>
                <w:lang w:eastAsia="lv-LV"/>
              </w:rPr>
              <w:t>II. Tiesību akta projekta ietekme uz sabiedrību, tautsaimniecības attīstību un administratīvo slogu</w:t>
            </w:r>
          </w:p>
        </w:tc>
      </w:tr>
      <w:tr w:rsidR="00043E45" w:rsidRPr="009B4A25" w14:paraId="1897D59C" w14:textId="77777777" w:rsidTr="00A2062F">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1897D596" w14:textId="77777777" w:rsidR="00B93D13" w:rsidRPr="009B4A25" w:rsidRDefault="00943CCD" w:rsidP="00283D64">
            <w:pPr>
              <w:spacing w:after="120" w:line="240" w:lineRule="auto"/>
              <w:rPr>
                <w:rFonts w:eastAsia="Times New Roman" w:cs="Times New Roman"/>
                <w:color w:val="000000" w:themeColor="text1"/>
                <w:sz w:val="24"/>
                <w:szCs w:val="24"/>
                <w:lang w:eastAsia="lv-LV"/>
              </w:rPr>
            </w:pPr>
            <w:r w:rsidRPr="009B4A25">
              <w:rPr>
                <w:rFonts w:eastAsia="Times New Roman" w:cs="Times New Roman"/>
                <w:color w:val="000000" w:themeColor="text1"/>
                <w:sz w:val="24"/>
                <w:szCs w:val="24"/>
                <w:lang w:eastAsia="lv-LV"/>
              </w:rPr>
              <w:lastRenderedPageBreak/>
              <w:t>1.</w:t>
            </w:r>
          </w:p>
        </w:tc>
        <w:tc>
          <w:tcPr>
            <w:tcW w:w="1233" w:type="pct"/>
            <w:tcBorders>
              <w:top w:val="outset" w:sz="6" w:space="0" w:color="414142"/>
              <w:left w:val="outset" w:sz="6" w:space="0" w:color="414142"/>
              <w:bottom w:val="outset" w:sz="6" w:space="0" w:color="414142"/>
              <w:right w:val="outset" w:sz="6" w:space="0" w:color="414142"/>
            </w:tcBorders>
            <w:hideMark/>
          </w:tcPr>
          <w:p w14:paraId="1897D597" w14:textId="77777777" w:rsidR="00B93D13" w:rsidRPr="009B4A25" w:rsidRDefault="00943CCD" w:rsidP="00283D64">
            <w:pPr>
              <w:spacing w:after="120" w:line="240" w:lineRule="auto"/>
              <w:rPr>
                <w:rFonts w:eastAsia="Times New Roman" w:cs="Times New Roman"/>
                <w:color w:val="000000" w:themeColor="text1"/>
                <w:sz w:val="24"/>
                <w:szCs w:val="24"/>
                <w:lang w:eastAsia="lv-LV"/>
              </w:rPr>
            </w:pPr>
            <w:r w:rsidRPr="009B4A25">
              <w:rPr>
                <w:rFonts w:eastAsia="Times New Roman" w:cs="Times New Roman"/>
                <w:color w:val="000000" w:themeColor="text1"/>
                <w:sz w:val="24"/>
                <w:szCs w:val="24"/>
                <w:lang w:eastAsia="lv-LV"/>
              </w:rPr>
              <w:t>Sabiedrības mērķgrupas, kuras tiesiskais regulējums ietekmē vai varētu ietekmēt</w:t>
            </w:r>
          </w:p>
        </w:tc>
        <w:tc>
          <w:tcPr>
            <w:tcW w:w="3517" w:type="pct"/>
            <w:tcBorders>
              <w:top w:val="outset" w:sz="6" w:space="0" w:color="414142"/>
              <w:left w:val="outset" w:sz="6" w:space="0" w:color="414142"/>
              <w:bottom w:val="outset" w:sz="6" w:space="0" w:color="414142"/>
              <w:right w:val="outset" w:sz="6" w:space="0" w:color="414142"/>
            </w:tcBorders>
          </w:tcPr>
          <w:p w14:paraId="1897D598" w14:textId="79912DAC" w:rsidR="00B93D13" w:rsidRPr="009B4A25" w:rsidRDefault="00943CCD" w:rsidP="00E03F57">
            <w:pPr>
              <w:pStyle w:val="Sarakstarindkopa"/>
              <w:numPr>
                <w:ilvl w:val="0"/>
                <w:numId w:val="22"/>
              </w:numPr>
              <w:spacing w:after="120" w:line="240" w:lineRule="auto"/>
              <w:ind w:hanging="357"/>
              <w:contextualSpacing w:val="0"/>
              <w:jc w:val="both"/>
              <w:rPr>
                <w:rFonts w:eastAsia="Times New Roman" w:cs="Times New Roman"/>
                <w:color w:val="000000" w:themeColor="text1"/>
                <w:sz w:val="24"/>
                <w:szCs w:val="24"/>
                <w:lang w:eastAsia="lv-LV"/>
              </w:rPr>
            </w:pPr>
            <w:r w:rsidRPr="009B4A25">
              <w:rPr>
                <w:rFonts w:eastAsia="Times New Roman" w:cs="Times New Roman"/>
                <w:color w:val="000000" w:themeColor="text1"/>
                <w:sz w:val="24"/>
                <w:szCs w:val="24"/>
                <w:lang w:eastAsia="lv-LV"/>
              </w:rPr>
              <w:t xml:space="preserve">Tiešās pārvaldes iestādes un atvasinātās publiskās personas un tiešās pārvaldes iestāžu un atvasināto publisko personu padotībā esošās institūcijas, biedrības un nodibinājumi, kas īsteno valsts pārvaldes funkcijas un uzdevumus, kā arī tādas privāto tiesību juridiskās personas, kas atbilst visiem </w:t>
            </w:r>
            <w:r w:rsidR="00081E69" w:rsidRPr="009B4A25">
              <w:rPr>
                <w:rFonts w:eastAsia="Times New Roman" w:cs="Times New Roman"/>
                <w:color w:val="000000" w:themeColor="text1"/>
                <w:sz w:val="24"/>
                <w:szCs w:val="24"/>
                <w:lang w:eastAsia="lv-LV"/>
              </w:rPr>
              <w:t>norādītajiem</w:t>
            </w:r>
            <w:r w:rsidRPr="009B4A25">
              <w:rPr>
                <w:rFonts w:eastAsia="Times New Roman" w:cs="Times New Roman"/>
                <w:color w:val="000000" w:themeColor="text1"/>
                <w:sz w:val="24"/>
                <w:szCs w:val="24"/>
                <w:lang w:eastAsia="lv-LV"/>
              </w:rPr>
              <w:t xml:space="preserve"> kritērijiem:</w:t>
            </w:r>
          </w:p>
          <w:p w14:paraId="1897D599" w14:textId="17F83798" w:rsidR="00B93D13" w:rsidRPr="009B4A25" w:rsidRDefault="00943CCD" w:rsidP="00E03F57">
            <w:pPr>
              <w:pStyle w:val="Sarakstarindkopa"/>
              <w:numPr>
                <w:ilvl w:val="0"/>
                <w:numId w:val="35"/>
              </w:numPr>
              <w:spacing w:after="120" w:line="240" w:lineRule="auto"/>
              <w:ind w:hanging="357"/>
              <w:contextualSpacing w:val="0"/>
              <w:jc w:val="both"/>
              <w:rPr>
                <w:rFonts w:cs="Times New Roman"/>
                <w:color w:val="000000" w:themeColor="text1"/>
                <w:sz w:val="24"/>
                <w:szCs w:val="24"/>
              </w:rPr>
            </w:pPr>
            <w:r w:rsidRPr="009B4A25">
              <w:rPr>
                <w:rFonts w:eastAsia="Times New Roman" w:cs="Times New Roman"/>
                <w:color w:val="000000" w:themeColor="text1"/>
                <w:sz w:val="24"/>
                <w:szCs w:val="24"/>
                <w:lang w:eastAsia="lv-LV"/>
              </w:rPr>
              <w:t>ir nodibināta</w:t>
            </w:r>
            <w:r w:rsidR="00860248" w:rsidRPr="009B4A25">
              <w:rPr>
                <w:rFonts w:eastAsia="Times New Roman" w:cs="Times New Roman"/>
                <w:color w:val="000000" w:themeColor="text1"/>
                <w:sz w:val="24"/>
                <w:szCs w:val="24"/>
                <w:lang w:eastAsia="lv-LV"/>
              </w:rPr>
              <w:t>s</w:t>
            </w:r>
            <w:r w:rsidRPr="009B4A25">
              <w:rPr>
                <w:rFonts w:eastAsia="Times New Roman" w:cs="Times New Roman"/>
                <w:color w:val="000000" w:themeColor="text1"/>
                <w:sz w:val="24"/>
                <w:szCs w:val="24"/>
                <w:lang w:eastAsia="lv-LV"/>
              </w:rPr>
              <w:t xml:space="preserve"> vai darbojas, lai apmierinātu sabiedrības </w:t>
            </w:r>
            <w:r w:rsidRPr="009B4A25">
              <w:rPr>
                <w:rFonts w:cs="Times New Roman"/>
                <w:color w:val="000000" w:themeColor="text1"/>
                <w:sz w:val="24"/>
                <w:szCs w:val="24"/>
              </w:rPr>
              <w:t>vajadzības, kurām nav komerciāla vai rūpnieciska rakstura;</w:t>
            </w:r>
          </w:p>
          <w:p w14:paraId="1897D59A" w14:textId="024332FE" w:rsidR="00B93D13" w:rsidRPr="009B4A25" w:rsidRDefault="00943CCD" w:rsidP="00FF7908">
            <w:pPr>
              <w:pStyle w:val="Sarakstarindkopa"/>
              <w:numPr>
                <w:ilvl w:val="0"/>
                <w:numId w:val="35"/>
              </w:numPr>
              <w:spacing w:after="120" w:line="240" w:lineRule="auto"/>
              <w:contextualSpacing w:val="0"/>
              <w:jc w:val="both"/>
              <w:rPr>
                <w:rFonts w:eastAsia="Times New Roman" w:cs="Times New Roman"/>
                <w:color w:val="000000" w:themeColor="text1"/>
                <w:sz w:val="24"/>
                <w:szCs w:val="24"/>
                <w:lang w:eastAsia="lv-LV"/>
              </w:rPr>
            </w:pPr>
            <w:r w:rsidRPr="009B4A25">
              <w:rPr>
                <w:rFonts w:cs="Times New Roman"/>
                <w:color w:val="000000" w:themeColor="text1"/>
                <w:sz w:val="24"/>
                <w:szCs w:val="24"/>
              </w:rPr>
              <w:t>atrodas publiskas personas vai tās institūcijas padotībā vai izšķirošā ietekmē vai šiem kritērijiem atbilstošas privāto tiesību juridiskās personas izšķirošā ietekmē (šī ietekme izpaužas kā balsstiesību vairākums pārraudzības</w:t>
            </w:r>
            <w:r w:rsidRPr="009B4A25">
              <w:rPr>
                <w:rFonts w:eastAsia="Times New Roman" w:cs="Times New Roman"/>
                <w:color w:val="000000" w:themeColor="text1"/>
                <w:sz w:val="24"/>
                <w:szCs w:val="24"/>
                <w:lang w:eastAsia="lv-LV"/>
              </w:rPr>
              <w:t xml:space="preserve"> institūcijas vai izpildinstitūcijas locekļu ievēlēšanā vai vadības iecelšanā), vai arī šīs privāto tiesību juridiskās personas darbību vairāk par 50 </w:t>
            </w:r>
            <w:r w:rsidR="005B3467" w:rsidRPr="009B4A25">
              <w:rPr>
                <w:rFonts w:eastAsia="Times New Roman" w:cs="Times New Roman"/>
                <w:color w:val="000000" w:themeColor="text1"/>
                <w:sz w:val="24"/>
                <w:szCs w:val="24"/>
                <w:lang w:eastAsia="lv-LV"/>
              </w:rPr>
              <w:t xml:space="preserve">(piecdesmit) </w:t>
            </w:r>
            <w:r w:rsidRPr="009B4A25">
              <w:rPr>
                <w:rFonts w:eastAsia="Times New Roman" w:cs="Times New Roman"/>
                <w:color w:val="000000" w:themeColor="text1"/>
                <w:sz w:val="24"/>
                <w:szCs w:val="24"/>
                <w:lang w:eastAsia="lv-LV"/>
              </w:rPr>
              <w:t>procentiem finansē publiska persona, tās institūcija vai cita šiem kritērijiem atbilstoša privāto tiesību juridiskā persona.</w:t>
            </w:r>
          </w:p>
          <w:p w14:paraId="1897D59B" w14:textId="7F4FA964" w:rsidR="00B93D13" w:rsidRPr="009B4A25" w:rsidRDefault="00943CCD" w:rsidP="000C1E19">
            <w:pPr>
              <w:pStyle w:val="Sarakstarindkopa"/>
              <w:numPr>
                <w:ilvl w:val="0"/>
                <w:numId w:val="22"/>
              </w:numPr>
              <w:spacing w:after="120" w:line="240" w:lineRule="auto"/>
              <w:jc w:val="both"/>
              <w:rPr>
                <w:rFonts w:eastAsia="Times New Roman" w:cs="Times New Roman"/>
                <w:color w:val="000000" w:themeColor="text1"/>
                <w:sz w:val="24"/>
                <w:szCs w:val="24"/>
                <w:lang w:eastAsia="lv-LV"/>
              </w:rPr>
            </w:pPr>
            <w:r w:rsidRPr="009B4A25">
              <w:rPr>
                <w:rFonts w:eastAsia="Times New Roman" w:cs="Times New Roman"/>
                <w:color w:val="000000" w:themeColor="text1"/>
                <w:sz w:val="24"/>
                <w:szCs w:val="24"/>
                <w:lang w:eastAsia="lv-LV"/>
              </w:rPr>
              <w:t>Visas sabiedrības grupas, kas lieto augstākminēto iestāžu tīmekļvietnes un mobilās lietotnes, īpaši personas ar invaliditāti</w:t>
            </w:r>
            <w:r w:rsidR="00CD658B" w:rsidRPr="009B4A25">
              <w:rPr>
                <w:rFonts w:eastAsia="Times New Roman" w:cs="Times New Roman"/>
                <w:color w:val="000000" w:themeColor="text1"/>
                <w:sz w:val="24"/>
                <w:szCs w:val="24"/>
                <w:lang w:eastAsia="lv-LV"/>
              </w:rPr>
              <w:t xml:space="preserve"> un </w:t>
            </w:r>
            <w:r w:rsidR="00B01FE6" w:rsidRPr="009B4A25">
              <w:rPr>
                <w:rFonts w:eastAsia="Times New Roman" w:cs="Times New Roman"/>
                <w:color w:val="000000" w:themeColor="text1"/>
                <w:sz w:val="24"/>
                <w:szCs w:val="24"/>
                <w:lang w:eastAsia="lv-LV"/>
              </w:rPr>
              <w:t xml:space="preserve">gados </w:t>
            </w:r>
            <w:r w:rsidR="00CD658B" w:rsidRPr="009B4A25">
              <w:rPr>
                <w:rFonts w:eastAsia="Times New Roman" w:cs="Times New Roman"/>
                <w:color w:val="000000" w:themeColor="text1"/>
                <w:sz w:val="24"/>
                <w:szCs w:val="24"/>
                <w:lang w:eastAsia="lv-LV"/>
              </w:rPr>
              <w:t>vecāki cilvēki</w:t>
            </w:r>
            <w:r w:rsidRPr="009B4A25">
              <w:rPr>
                <w:rFonts w:eastAsia="Times New Roman" w:cs="Times New Roman"/>
                <w:color w:val="000000" w:themeColor="text1"/>
                <w:sz w:val="24"/>
                <w:szCs w:val="24"/>
                <w:lang w:eastAsia="lv-LV"/>
              </w:rPr>
              <w:t xml:space="preserve">. </w:t>
            </w:r>
          </w:p>
        </w:tc>
      </w:tr>
      <w:tr w:rsidR="00043E45" w:rsidRPr="009B4A25" w14:paraId="1897D5A3" w14:textId="77777777" w:rsidTr="00A2062F">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1897D59D" w14:textId="77777777" w:rsidR="00B93D13" w:rsidRPr="009B4A25" w:rsidRDefault="00943CCD" w:rsidP="00283D64">
            <w:pPr>
              <w:spacing w:after="120" w:line="240" w:lineRule="auto"/>
              <w:rPr>
                <w:rFonts w:eastAsia="Times New Roman" w:cs="Times New Roman"/>
                <w:color w:val="000000" w:themeColor="text1"/>
                <w:sz w:val="24"/>
                <w:szCs w:val="24"/>
                <w:lang w:eastAsia="lv-LV"/>
              </w:rPr>
            </w:pPr>
            <w:r w:rsidRPr="009B4A25">
              <w:rPr>
                <w:rFonts w:eastAsia="Times New Roman" w:cs="Times New Roman"/>
                <w:color w:val="000000" w:themeColor="text1"/>
                <w:sz w:val="24"/>
                <w:szCs w:val="24"/>
                <w:lang w:eastAsia="lv-LV"/>
              </w:rPr>
              <w:t>2.</w:t>
            </w:r>
          </w:p>
        </w:tc>
        <w:tc>
          <w:tcPr>
            <w:tcW w:w="1233" w:type="pct"/>
            <w:tcBorders>
              <w:top w:val="outset" w:sz="6" w:space="0" w:color="414142"/>
              <w:left w:val="outset" w:sz="6" w:space="0" w:color="414142"/>
              <w:bottom w:val="outset" w:sz="6" w:space="0" w:color="414142"/>
              <w:right w:val="outset" w:sz="6" w:space="0" w:color="414142"/>
            </w:tcBorders>
            <w:hideMark/>
          </w:tcPr>
          <w:p w14:paraId="1897D59E" w14:textId="77777777" w:rsidR="00B93D13" w:rsidRPr="009B4A25" w:rsidRDefault="00943CCD" w:rsidP="00283D64">
            <w:pPr>
              <w:spacing w:after="120" w:line="240" w:lineRule="auto"/>
              <w:rPr>
                <w:rFonts w:eastAsia="Times New Roman" w:cs="Times New Roman"/>
                <w:color w:val="000000" w:themeColor="text1"/>
                <w:sz w:val="24"/>
                <w:szCs w:val="24"/>
                <w:lang w:eastAsia="lv-LV"/>
              </w:rPr>
            </w:pPr>
            <w:r w:rsidRPr="009B4A25">
              <w:rPr>
                <w:rFonts w:eastAsia="Times New Roman" w:cs="Times New Roman"/>
                <w:color w:val="000000" w:themeColor="text1"/>
                <w:sz w:val="24"/>
                <w:szCs w:val="24"/>
                <w:lang w:eastAsia="lv-LV"/>
              </w:rPr>
              <w:t>Tiesiskā regulējuma ietekme uz tautsaimniecību un administratīvo slogu</w:t>
            </w:r>
          </w:p>
        </w:tc>
        <w:tc>
          <w:tcPr>
            <w:tcW w:w="3517" w:type="pct"/>
            <w:tcBorders>
              <w:top w:val="outset" w:sz="6" w:space="0" w:color="414142"/>
              <w:left w:val="outset" w:sz="6" w:space="0" w:color="414142"/>
              <w:bottom w:val="outset" w:sz="6" w:space="0" w:color="414142"/>
              <w:right w:val="outset" w:sz="6" w:space="0" w:color="414142"/>
            </w:tcBorders>
          </w:tcPr>
          <w:p w14:paraId="1897D59F" w14:textId="77777777" w:rsidR="00B93D13" w:rsidRPr="009B4A25" w:rsidRDefault="00943CCD" w:rsidP="003B105D">
            <w:pPr>
              <w:spacing w:after="120" w:line="240" w:lineRule="auto"/>
              <w:jc w:val="both"/>
              <w:rPr>
                <w:rFonts w:eastAsia="Times New Roman" w:cs="Times New Roman"/>
                <w:color w:val="000000" w:themeColor="text1"/>
                <w:sz w:val="24"/>
                <w:szCs w:val="24"/>
                <w:lang w:eastAsia="lv-LV"/>
              </w:rPr>
            </w:pPr>
            <w:r w:rsidRPr="009B4A25">
              <w:rPr>
                <w:rFonts w:eastAsia="Times New Roman" w:cs="Times New Roman"/>
                <w:color w:val="000000" w:themeColor="text1"/>
                <w:sz w:val="24"/>
                <w:szCs w:val="24"/>
                <w:lang w:eastAsia="lv-LV"/>
              </w:rPr>
              <w:t>N</w:t>
            </w:r>
            <w:r w:rsidR="00081E69" w:rsidRPr="009B4A25">
              <w:rPr>
                <w:rFonts w:eastAsia="Times New Roman" w:cs="Times New Roman"/>
                <w:color w:val="000000" w:themeColor="text1"/>
                <w:sz w:val="24"/>
                <w:szCs w:val="24"/>
                <w:lang w:eastAsia="lv-LV"/>
              </w:rPr>
              <w:t>oteikumu p</w:t>
            </w:r>
            <w:r w:rsidR="00F36726" w:rsidRPr="009B4A25">
              <w:rPr>
                <w:rFonts w:eastAsia="Times New Roman" w:cs="Times New Roman"/>
                <w:color w:val="000000" w:themeColor="text1"/>
                <w:sz w:val="24"/>
                <w:szCs w:val="24"/>
                <w:lang w:eastAsia="lv-LV"/>
              </w:rPr>
              <w:t>rojekts veicina labāku valsts pārvaldes informācijas pieejamību un piekļūstamību iestāžu tīmekļvietnēs un mobilajās lietotnēs, līdz ar to šo tīmekļvietņu un mobilo lietotņu plašāku izmantošanu sabiedrībā.</w:t>
            </w:r>
          </w:p>
          <w:p w14:paraId="1897D5A1" w14:textId="3ADE4175" w:rsidR="00B93D13" w:rsidRPr="009B4A25" w:rsidRDefault="00B47D1A" w:rsidP="001D2FB8">
            <w:pPr>
              <w:spacing w:after="120" w:line="240" w:lineRule="auto"/>
              <w:jc w:val="both"/>
              <w:rPr>
                <w:rFonts w:eastAsia="Times New Roman" w:cs="Times New Roman"/>
                <w:color w:val="000000" w:themeColor="text1"/>
                <w:sz w:val="24"/>
                <w:szCs w:val="24"/>
                <w:lang w:eastAsia="lv-LV"/>
              </w:rPr>
            </w:pPr>
            <w:r w:rsidRPr="009B4A25">
              <w:rPr>
                <w:rFonts w:eastAsia="Times New Roman" w:cs="Times New Roman"/>
                <w:color w:val="000000" w:themeColor="text1"/>
                <w:sz w:val="24"/>
                <w:szCs w:val="24"/>
                <w:lang w:eastAsia="lv-LV"/>
              </w:rPr>
              <w:t>N</w:t>
            </w:r>
            <w:r w:rsidR="00943CCD" w:rsidRPr="009B4A25">
              <w:rPr>
                <w:rFonts w:eastAsia="Times New Roman" w:cs="Times New Roman"/>
                <w:color w:val="000000" w:themeColor="text1"/>
                <w:sz w:val="24"/>
                <w:szCs w:val="24"/>
                <w:lang w:eastAsia="lv-LV"/>
              </w:rPr>
              <w:t>oteikumu p</w:t>
            </w:r>
            <w:r w:rsidR="00F36726" w:rsidRPr="009B4A25">
              <w:rPr>
                <w:rFonts w:eastAsia="Times New Roman" w:cs="Times New Roman"/>
                <w:color w:val="000000" w:themeColor="text1"/>
                <w:sz w:val="24"/>
                <w:szCs w:val="24"/>
                <w:lang w:eastAsia="lv-LV"/>
              </w:rPr>
              <w:t>rojekts palielina iestā</w:t>
            </w:r>
            <w:r w:rsidR="00D47B31" w:rsidRPr="009B4A25">
              <w:rPr>
                <w:rFonts w:eastAsia="Times New Roman" w:cs="Times New Roman"/>
                <w:color w:val="000000" w:themeColor="text1"/>
                <w:sz w:val="24"/>
                <w:szCs w:val="24"/>
                <w:lang w:eastAsia="lv-LV"/>
              </w:rPr>
              <w:t>žu</w:t>
            </w:r>
            <w:r w:rsidR="00F36726" w:rsidRPr="009B4A25">
              <w:rPr>
                <w:rFonts w:eastAsia="Times New Roman" w:cs="Times New Roman"/>
                <w:color w:val="000000" w:themeColor="text1"/>
                <w:sz w:val="24"/>
                <w:szCs w:val="24"/>
                <w:lang w:eastAsia="lv-LV"/>
              </w:rPr>
              <w:t xml:space="preserve"> </w:t>
            </w:r>
            <w:r w:rsidR="00C82645" w:rsidRPr="009B4A25">
              <w:rPr>
                <w:rFonts w:eastAsia="Times New Roman" w:cs="Times New Roman"/>
                <w:color w:val="000000" w:themeColor="text1"/>
                <w:sz w:val="24"/>
                <w:szCs w:val="24"/>
                <w:lang w:eastAsia="lv-LV"/>
              </w:rPr>
              <w:t xml:space="preserve">administratīvās </w:t>
            </w:r>
            <w:r w:rsidR="00943CCD" w:rsidRPr="009B4A25">
              <w:rPr>
                <w:rFonts w:eastAsia="Times New Roman" w:cs="Times New Roman"/>
                <w:color w:val="000000" w:themeColor="text1"/>
                <w:sz w:val="24"/>
                <w:szCs w:val="24"/>
                <w:lang w:eastAsia="lv-LV"/>
              </w:rPr>
              <w:t xml:space="preserve">izmaksas </w:t>
            </w:r>
            <w:r w:rsidR="009A0C32" w:rsidRPr="009B4A25">
              <w:rPr>
                <w:rFonts w:eastAsia="Times New Roman" w:cs="Times New Roman"/>
                <w:color w:val="000000" w:themeColor="text1"/>
                <w:sz w:val="24"/>
                <w:szCs w:val="24"/>
                <w:lang w:eastAsia="lv-LV"/>
              </w:rPr>
              <w:t>par noteikumu Nr. 611</w:t>
            </w:r>
            <w:r w:rsidR="00F36726" w:rsidRPr="009B4A25">
              <w:rPr>
                <w:rFonts w:eastAsia="Times New Roman" w:cs="Times New Roman"/>
                <w:color w:val="000000" w:themeColor="text1"/>
                <w:sz w:val="24"/>
                <w:szCs w:val="24"/>
                <w:lang w:eastAsia="lv-LV"/>
              </w:rPr>
              <w:t xml:space="preserve"> prasību izpildi, kas radīsies no periodiska</w:t>
            </w:r>
            <w:r w:rsidR="003B2B17" w:rsidRPr="009B4A25">
              <w:rPr>
                <w:rFonts w:eastAsia="Times New Roman" w:cs="Times New Roman"/>
                <w:color w:val="000000" w:themeColor="text1"/>
                <w:sz w:val="24"/>
                <w:szCs w:val="24"/>
                <w:lang w:eastAsia="lv-LV"/>
              </w:rPr>
              <w:t>s</w:t>
            </w:r>
            <w:r w:rsidR="00F36726" w:rsidRPr="009B4A25">
              <w:rPr>
                <w:rFonts w:eastAsia="Times New Roman" w:cs="Times New Roman"/>
                <w:color w:val="000000" w:themeColor="text1"/>
                <w:sz w:val="24"/>
                <w:szCs w:val="24"/>
                <w:lang w:eastAsia="lv-LV"/>
              </w:rPr>
              <w:t xml:space="preserve"> iestāžu tīmekļvietņu atbilstības piekļūstamības prasībām uzraudzības</w:t>
            </w:r>
            <w:r w:rsidR="00904EBB" w:rsidRPr="009B4A25">
              <w:rPr>
                <w:rFonts w:eastAsia="Times New Roman" w:cs="Times New Roman"/>
                <w:color w:val="000000" w:themeColor="text1"/>
                <w:sz w:val="24"/>
                <w:szCs w:val="24"/>
                <w:lang w:eastAsia="lv-LV"/>
              </w:rPr>
              <w:t>.</w:t>
            </w:r>
            <w:r w:rsidR="00C82645" w:rsidRPr="009B4A25">
              <w:rPr>
                <w:rFonts w:eastAsia="Times New Roman" w:cs="Times New Roman"/>
                <w:color w:val="000000" w:themeColor="text1"/>
                <w:sz w:val="24"/>
                <w:szCs w:val="24"/>
                <w:lang w:eastAsia="lv-LV"/>
              </w:rPr>
              <w:t xml:space="preserve"> Iestādei atbilstoši izvērtēšanas periodiem</w:t>
            </w:r>
            <w:r w:rsidR="00D47B31" w:rsidRPr="009B4A25">
              <w:rPr>
                <w:rFonts w:eastAsia="Times New Roman" w:cs="Times New Roman"/>
                <w:color w:val="000000" w:themeColor="text1"/>
                <w:sz w:val="24"/>
                <w:szCs w:val="24"/>
                <w:lang w:eastAsia="lv-LV"/>
              </w:rPr>
              <w:t xml:space="preserve"> (vienu reizi gadā</w:t>
            </w:r>
            <w:r w:rsidR="0084437E" w:rsidRPr="009B4A25">
              <w:rPr>
                <w:rFonts w:eastAsia="Times New Roman" w:cs="Times New Roman"/>
                <w:color w:val="000000" w:themeColor="text1"/>
                <w:sz w:val="24"/>
                <w:szCs w:val="24"/>
                <w:lang w:eastAsia="lv-LV"/>
              </w:rPr>
              <w:t xml:space="preserve">, ja </w:t>
            </w:r>
            <w:r w:rsidR="00005C7A" w:rsidRPr="009B4A25">
              <w:rPr>
                <w:rFonts w:eastAsia="Times New Roman" w:cs="Times New Roman"/>
                <w:color w:val="000000" w:themeColor="text1"/>
                <w:sz w:val="24"/>
                <w:szCs w:val="24"/>
                <w:lang w:eastAsia="lv-LV"/>
              </w:rPr>
              <w:t>tīmekļvietne</w:t>
            </w:r>
            <w:r w:rsidR="0084437E" w:rsidRPr="009B4A25">
              <w:rPr>
                <w:rFonts w:eastAsia="Times New Roman" w:cs="Times New Roman"/>
                <w:color w:val="000000" w:themeColor="text1"/>
                <w:sz w:val="24"/>
                <w:szCs w:val="24"/>
                <w:lang w:eastAsia="lv-LV"/>
              </w:rPr>
              <w:t xml:space="preserve"> ir </w:t>
            </w:r>
            <w:r w:rsidR="00005C7A" w:rsidRPr="009B4A25">
              <w:rPr>
                <w:rFonts w:eastAsia="Times New Roman" w:cs="Times New Roman"/>
                <w:color w:val="000000" w:themeColor="text1"/>
                <w:sz w:val="24"/>
                <w:szCs w:val="24"/>
                <w:lang w:eastAsia="lv-LV"/>
              </w:rPr>
              <w:t>iekļauta atbilstošā gada izlasē</w:t>
            </w:r>
            <w:r w:rsidR="00D47B31" w:rsidRPr="009B4A25">
              <w:rPr>
                <w:rFonts w:eastAsia="Times New Roman" w:cs="Times New Roman"/>
                <w:color w:val="000000" w:themeColor="text1"/>
                <w:sz w:val="24"/>
                <w:szCs w:val="24"/>
                <w:lang w:eastAsia="lv-LV"/>
              </w:rPr>
              <w:t>)</w:t>
            </w:r>
            <w:r w:rsidR="00C82645" w:rsidRPr="009B4A25">
              <w:rPr>
                <w:rFonts w:eastAsia="Times New Roman" w:cs="Times New Roman"/>
                <w:color w:val="000000" w:themeColor="text1"/>
                <w:sz w:val="24"/>
                <w:szCs w:val="24"/>
                <w:lang w:eastAsia="lv-LV"/>
              </w:rPr>
              <w:t xml:space="preserve"> jāveic tīmekļvietņu vienkāršots izvērtējums</w:t>
            </w:r>
            <w:r w:rsidR="00EA07D1" w:rsidRPr="009B4A25">
              <w:rPr>
                <w:rFonts w:eastAsia="Times New Roman" w:cs="Times New Roman"/>
                <w:color w:val="000000" w:themeColor="text1"/>
                <w:sz w:val="24"/>
                <w:szCs w:val="24"/>
                <w:lang w:eastAsia="lv-LV"/>
              </w:rPr>
              <w:t xml:space="preserve"> par atbilstību piekļūstamības prasībām</w:t>
            </w:r>
            <w:r w:rsidR="005A6BFB" w:rsidRPr="009B4A25">
              <w:rPr>
                <w:rFonts w:eastAsia="Times New Roman" w:cs="Times New Roman"/>
                <w:color w:val="000000" w:themeColor="text1"/>
                <w:sz w:val="24"/>
                <w:szCs w:val="24"/>
                <w:lang w:eastAsia="lv-LV"/>
              </w:rPr>
              <w:t xml:space="preserve">. Izvērtējuma veikšanai ir noteikts minimālais kritēriju kopums atbilstoši standartam </w:t>
            </w:r>
            <w:r w:rsidR="005A6BFB" w:rsidRPr="009B4A25">
              <w:rPr>
                <w:i/>
                <w:sz w:val="24"/>
                <w:szCs w:val="24"/>
              </w:rPr>
              <w:t xml:space="preserve">EN 301 549 V2.1.2 (2018-08). </w:t>
            </w:r>
            <w:r w:rsidR="00C82645" w:rsidRPr="009B4A25">
              <w:rPr>
                <w:rFonts w:eastAsia="Times New Roman" w:cs="Times New Roman"/>
                <w:color w:val="000000" w:themeColor="text1"/>
                <w:sz w:val="24"/>
                <w:szCs w:val="24"/>
                <w:lang w:eastAsia="lv-LV"/>
              </w:rPr>
              <w:t xml:space="preserve"> </w:t>
            </w:r>
            <w:r w:rsidR="005A6BFB" w:rsidRPr="009B4A25">
              <w:rPr>
                <w:rFonts w:eastAsia="Times New Roman" w:cs="Times New Roman"/>
                <w:color w:val="000000" w:themeColor="text1"/>
                <w:sz w:val="24"/>
                <w:szCs w:val="24"/>
                <w:lang w:eastAsia="lv-LV"/>
              </w:rPr>
              <w:t>Iestādes var izvēlēties</w:t>
            </w:r>
            <w:r w:rsidR="00FC208A" w:rsidRPr="009B4A25">
              <w:rPr>
                <w:rFonts w:eastAsia="Times New Roman" w:cs="Times New Roman"/>
                <w:color w:val="000000" w:themeColor="text1"/>
                <w:sz w:val="24"/>
                <w:szCs w:val="24"/>
                <w:lang w:eastAsia="lv-LV"/>
              </w:rPr>
              <w:t xml:space="preserve"> vai vienkāršoto izvērtējumu v</w:t>
            </w:r>
            <w:r w:rsidR="00AB2E6C" w:rsidRPr="009B4A25">
              <w:rPr>
                <w:rFonts w:eastAsia="Times New Roman" w:cs="Times New Roman"/>
                <w:color w:val="000000" w:themeColor="text1"/>
                <w:sz w:val="24"/>
                <w:szCs w:val="24"/>
                <w:lang w:eastAsia="lv-LV"/>
              </w:rPr>
              <w:t>e</w:t>
            </w:r>
            <w:r w:rsidR="00FC208A" w:rsidRPr="009B4A25">
              <w:rPr>
                <w:rFonts w:eastAsia="Times New Roman" w:cs="Times New Roman"/>
                <w:color w:val="000000" w:themeColor="text1"/>
                <w:sz w:val="24"/>
                <w:szCs w:val="24"/>
                <w:lang w:eastAsia="lv-LV"/>
              </w:rPr>
              <w:t>ikt ar saviem resursiem, piesaistīt auditorus, organizēt izvērtējumu resor</w:t>
            </w:r>
            <w:r w:rsidR="000B4D62" w:rsidRPr="009B4A25">
              <w:rPr>
                <w:rFonts w:eastAsia="Times New Roman" w:cs="Times New Roman"/>
                <w:color w:val="000000" w:themeColor="text1"/>
                <w:sz w:val="24"/>
                <w:szCs w:val="24"/>
                <w:lang w:eastAsia="lv-LV"/>
              </w:rPr>
              <w:t>a</w:t>
            </w:r>
            <w:r w:rsidR="00FC208A" w:rsidRPr="009B4A25">
              <w:rPr>
                <w:rFonts w:eastAsia="Times New Roman" w:cs="Times New Roman"/>
                <w:color w:val="000000" w:themeColor="text1"/>
                <w:sz w:val="24"/>
                <w:szCs w:val="24"/>
                <w:lang w:eastAsia="lv-LV"/>
              </w:rPr>
              <w:t xml:space="preserve"> ietvaros vai </w:t>
            </w:r>
            <w:r w:rsidR="001D2FB8" w:rsidRPr="009B4A25">
              <w:rPr>
                <w:rFonts w:eastAsia="Times New Roman" w:cs="Times New Roman"/>
                <w:color w:val="000000" w:themeColor="text1"/>
                <w:sz w:val="24"/>
                <w:szCs w:val="24"/>
                <w:lang w:eastAsia="lv-LV"/>
              </w:rPr>
              <w:t>citu pieeju</w:t>
            </w:r>
            <w:r w:rsidR="00FC208A" w:rsidRPr="009B4A25">
              <w:rPr>
                <w:rFonts w:eastAsia="Times New Roman" w:cs="Times New Roman"/>
                <w:color w:val="000000" w:themeColor="text1"/>
                <w:sz w:val="24"/>
                <w:szCs w:val="24"/>
                <w:lang w:eastAsia="lv-LV"/>
              </w:rPr>
              <w:t xml:space="preserve">. Lai sniegtu atbalstu iestādēm, </w:t>
            </w:r>
            <w:r w:rsidR="00C82645" w:rsidRPr="009B4A25">
              <w:rPr>
                <w:rFonts w:eastAsia="Times New Roman" w:cs="Times New Roman"/>
                <w:color w:val="000000" w:themeColor="text1"/>
                <w:sz w:val="24"/>
                <w:szCs w:val="24"/>
                <w:lang w:eastAsia="lv-LV"/>
              </w:rPr>
              <w:t xml:space="preserve">VARAM ir izstrādājusi vienkāršotās izvērtēšanas metodiku, </w:t>
            </w:r>
            <w:r w:rsidR="001D4DD8" w:rsidRPr="009B4A25">
              <w:rPr>
                <w:rFonts w:eastAsia="Times New Roman" w:cs="Times New Roman"/>
                <w:color w:val="000000" w:themeColor="text1"/>
                <w:sz w:val="24"/>
                <w:szCs w:val="24"/>
                <w:lang w:eastAsia="lv-LV"/>
              </w:rPr>
              <w:t>kas ir veicama ar iestādes resursiem.</w:t>
            </w:r>
            <w:r w:rsidR="000F4680" w:rsidRPr="009B4A25">
              <w:rPr>
                <w:rFonts w:eastAsia="Times New Roman" w:cs="Times New Roman"/>
                <w:color w:val="000000" w:themeColor="text1"/>
                <w:sz w:val="24"/>
                <w:szCs w:val="24"/>
                <w:lang w:eastAsia="lv-LV"/>
              </w:rPr>
              <w:t xml:space="preserve"> VARAM tīmekļvietnē sadaļā “Tīmekļvietņu un  mobilo lietotņu piekļūstamība” publicētas tīmekļvietņu vienkāršotās izvērtēšanas par atbilstību piekļūstamības prasībām vadlīnijas. </w:t>
            </w:r>
            <w:r w:rsidRPr="009B4A25">
              <w:rPr>
                <w:rFonts w:eastAsia="Times New Roman" w:cs="Times New Roman"/>
                <w:color w:val="000000" w:themeColor="text1"/>
                <w:sz w:val="24"/>
                <w:szCs w:val="24"/>
                <w:lang w:eastAsia="lv-LV"/>
              </w:rPr>
              <w:t xml:space="preserve">Vienlaikus </w:t>
            </w:r>
            <w:r w:rsidR="00F36726" w:rsidRPr="009B4A25">
              <w:rPr>
                <w:rFonts w:eastAsia="Times New Roman" w:cs="Times New Roman"/>
                <w:color w:val="000000" w:themeColor="text1"/>
                <w:sz w:val="24"/>
                <w:szCs w:val="24"/>
                <w:lang w:eastAsia="lv-LV"/>
              </w:rPr>
              <w:t xml:space="preserve"> nebūtisks administratīvo izmaksu pieaugums tiek prognozēts procedūras un </w:t>
            </w:r>
            <w:r w:rsidR="00F36726" w:rsidRPr="009B4A25">
              <w:rPr>
                <w:rFonts w:eastAsia="Times New Roman" w:cs="Times New Roman"/>
                <w:sz w:val="24"/>
                <w:szCs w:val="24"/>
                <w:lang w:eastAsia="lv-LV"/>
              </w:rPr>
              <w:t>rīcības nodrošināšanai iespējamu lietotāju ziņojumu vai sūdzību gadījumā</w:t>
            </w:r>
            <w:r w:rsidR="00EC20CF" w:rsidRPr="009B4A25">
              <w:rPr>
                <w:rFonts w:eastAsia="Times New Roman" w:cs="Times New Roman"/>
                <w:sz w:val="24"/>
                <w:szCs w:val="24"/>
                <w:lang w:eastAsia="lv-LV"/>
              </w:rPr>
              <w:t xml:space="preserve"> iestādei par tās tīmekļvietnes </w:t>
            </w:r>
            <w:r w:rsidR="00283117" w:rsidRPr="009B4A25">
              <w:rPr>
                <w:rFonts w:eastAsia="Times New Roman" w:cs="Times New Roman"/>
                <w:sz w:val="24"/>
                <w:szCs w:val="24"/>
                <w:lang w:eastAsia="lv-LV"/>
              </w:rPr>
              <w:t xml:space="preserve">vai mobilās lietotnes </w:t>
            </w:r>
            <w:r w:rsidR="00EC20CF" w:rsidRPr="009B4A25">
              <w:rPr>
                <w:rFonts w:eastAsia="Times New Roman" w:cs="Times New Roman"/>
                <w:sz w:val="24"/>
                <w:szCs w:val="24"/>
                <w:lang w:eastAsia="lv-LV"/>
              </w:rPr>
              <w:t>satura neatbilstību piekļūstamības prasībām</w:t>
            </w:r>
            <w:r w:rsidR="00F36726" w:rsidRPr="009B4A25">
              <w:rPr>
                <w:rFonts w:eastAsia="Times New Roman" w:cs="Times New Roman"/>
                <w:sz w:val="24"/>
                <w:szCs w:val="24"/>
                <w:lang w:eastAsia="lv-LV"/>
              </w:rPr>
              <w:t>.</w:t>
            </w:r>
          </w:p>
          <w:p w14:paraId="2D2ADDE3" w14:textId="5B0D7223" w:rsidR="009A0C32" w:rsidRPr="009B4A25" w:rsidRDefault="001D2FB8" w:rsidP="001D2FB8">
            <w:pPr>
              <w:spacing w:after="120" w:line="240" w:lineRule="auto"/>
              <w:jc w:val="both"/>
              <w:rPr>
                <w:rFonts w:eastAsia="Times New Roman" w:cs="Times New Roman"/>
                <w:color w:val="000000" w:themeColor="text1"/>
                <w:sz w:val="24"/>
                <w:szCs w:val="24"/>
                <w:lang w:eastAsia="lv-LV"/>
              </w:rPr>
            </w:pPr>
            <w:r w:rsidRPr="009B4A25">
              <w:rPr>
                <w:rFonts w:eastAsia="Times New Roman" w:cs="Times New Roman"/>
                <w:sz w:val="24"/>
                <w:szCs w:val="24"/>
                <w:lang w:eastAsia="lv-LV"/>
              </w:rPr>
              <w:t xml:space="preserve">Noteikumu projekts palielina </w:t>
            </w:r>
            <w:r w:rsidR="00545DEC" w:rsidRPr="009B4A25">
              <w:rPr>
                <w:rFonts w:eastAsia="Times New Roman" w:cs="Times New Roman"/>
                <w:sz w:val="24"/>
                <w:szCs w:val="24"/>
                <w:lang w:eastAsia="lv-LV"/>
              </w:rPr>
              <w:t xml:space="preserve">valsts budžeta </w:t>
            </w:r>
            <w:r w:rsidRPr="009B4A25">
              <w:rPr>
                <w:rFonts w:eastAsia="Times New Roman" w:cs="Times New Roman"/>
                <w:sz w:val="24"/>
                <w:szCs w:val="24"/>
                <w:lang w:eastAsia="lv-LV"/>
              </w:rPr>
              <w:t>izmaksas</w:t>
            </w:r>
            <w:r w:rsidR="00847235" w:rsidRPr="009B4A25">
              <w:rPr>
                <w:rFonts w:eastAsia="Times New Roman" w:cs="Times New Roman"/>
                <w:sz w:val="24"/>
                <w:szCs w:val="24"/>
                <w:lang w:eastAsia="lv-LV"/>
              </w:rPr>
              <w:t xml:space="preserve">. </w:t>
            </w:r>
            <w:r w:rsidR="00D47B31" w:rsidRPr="009B4A25">
              <w:rPr>
                <w:rFonts w:eastAsia="Times New Roman" w:cs="Times New Roman"/>
                <w:sz w:val="24"/>
                <w:szCs w:val="24"/>
                <w:lang w:eastAsia="lv-LV"/>
              </w:rPr>
              <w:t>VARAM atbilstoši izvērtēšanas periodiem (vienu reizi gadā</w:t>
            </w:r>
            <w:r w:rsidR="00AF76C2" w:rsidRPr="009B4A25">
              <w:rPr>
                <w:rFonts w:eastAsia="Times New Roman" w:cs="Times New Roman"/>
                <w:sz w:val="24"/>
                <w:szCs w:val="24"/>
                <w:lang w:eastAsia="lv-LV"/>
              </w:rPr>
              <w:t xml:space="preserve"> noteiktai </w:t>
            </w:r>
            <w:r w:rsidR="00283117" w:rsidRPr="009B4A25">
              <w:rPr>
                <w:rFonts w:eastAsia="Times New Roman" w:cs="Times New Roman"/>
                <w:sz w:val="24"/>
                <w:szCs w:val="24"/>
                <w:lang w:eastAsia="lv-LV"/>
              </w:rPr>
              <w:t xml:space="preserve">tīmekļvietņu un mobilo lietotņu </w:t>
            </w:r>
            <w:r w:rsidR="00AF76C2" w:rsidRPr="009B4A25">
              <w:rPr>
                <w:rFonts w:eastAsia="Times New Roman" w:cs="Times New Roman"/>
                <w:sz w:val="24"/>
                <w:szCs w:val="24"/>
                <w:lang w:eastAsia="lv-LV"/>
              </w:rPr>
              <w:t>izlasei</w:t>
            </w:r>
            <w:r w:rsidR="00D47B31" w:rsidRPr="009B4A25">
              <w:rPr>
                <w:rFonts w:eastAsia="Times New Roman" w:cs="Times New Roman"/>
                <w:sz w:val="24"/>
                <w:szCs w:val="24"/>
                <w:lang w:eastAsia="lv-LV"/>
              </w:rPr>
              <w:t>) veic tīmekļvietņu un mobilo lietotņu padziļinā</w:t>
            </w:r>
            <w:r w:rsidR="00847235" w:rsidRPr="009B4A25">
              <w:rPr>
                <w:rFonts w:eastAsia="Times New Roman" w:cs="Times New Roman"/>
                <w:sz w:val="24"/>
                <w:szCs w:val="24"/>
                <w:lang w:eastAsia="lv-LV"/>
              </w:rPr>
              <w:t>to</w:t>
            </w:r>
            <w:r w:rsidR="00D47B31" w:rsidRPr="009B4A25">
              <w:rPr>
                <w:rFonts w:eastAsia="Times New Roman" w:cs="Times New Roman"/>
                <w:sz w:val="24"/>
                <w:szCs w:val="24"/>
                <w:lang w:eastAsia="lv-LV"/>
              </w:rPr>
              <w:t xml:space="preserve"> izvērtēju</w:t>
            </w:r>
            <w:r w:rsidR="008254CD">
              <w:rPr>
                <w:rFonts w:eastAsia="Times New Roman" w:cs="Times New Roman"/>
                <w:sz w:val="24"/>
                <w:szCs w:val="24"/>
                <w:lang w:eastAsia="lv-LV"/>
              </w:rPr>
              <w:t>m</w:t>
            </w:r>
            <w:r w:rsidR="00847235" w:rsidRPr="009B4A25">
              <w:rPr>
                <w:rFonts w:eastAsia="Times New Roman" w:cs="Times New Roman"/>
                <w:sz w:val="24"/>
                <w:szCs w:val="24"/>
                <w:lang w:eastAsia="lv-LV"/>
              </w:rPr>
              <w:t>u</w:t>
            </w:r>
            <w:r w:rsidR="00D47B31" w:rsidRPr="009B4A25">
              <w:rPr>
                <w:rFonts w:eastAsia="Times New Roman" w:cs="Times New Roman"/>
                <w:sz w:val="24"/>
                <w:szCs w:val="24"/>
                <w:lang w:eastAsia="lv-LV"/>
              </w:rPr>
              <w:t xml:space="preserve"> par atbilstību </w:t>
            </w:r>
            <w:r w:rsidR="00D47B31" w:rsidRPr="009B4A25">
              <w:rPr>
                <w:rFonts w:eastAsia="Times New Roman" w:cs="Times New Roman"/>
                <w:sz w:val="24"/>
                <w:szCs w:val="24"/>
                <w:lang w:eastAsia="lv-LV"/>
              </w:rPr>
              <w:lastRenderedPageBreak/>
              <w:t xml:space="preserve">piekļūstamības prasībām, kas  piekļūstamības </w:t>
            </w:r>
            <w:r w:rsidR="00D47B31" w:rsidRPr="009B4A25">
              <w:rPr>
                <w:rFonts w:eastAsia="Times New Roman" w:cs="Times New Roman"/>
                <w:color w:val="000000" w:themeColor="text1"/>
                <w:sz w:val="24"/>
                <w:szCs w:val="24"/>
                <w:lang w:eastAsia="lv-LV"/>
              </w:rPr>
              <w:t xml:space="preserve">prasību </w:t>
            </w:r>
            <w:r w:rsidR="00847235" w:rsidRPr="009B4A25">
              <w:rPr>
                <w:rFonts w:eastAsia="Times New Roman" w:cs="Times New Roman"/>
                <w:color w:val="000000" w:themeColor="text1"/>
                <w:sz w:val="24"/>
                <w:szCs w:val="24"/>
                <w:lang w:eastAsia="lv-LV"/>
              </w:rPr>
              <w:t xml:space="preserve">pilnvērtīgs </w:t>
            </w:r>
            <w:r w:rsidR="00D47B31" w:rsidRPr="009B4A25">
              <w:rPr>
                <w:rFonts w:eastAsia="Times New Roman" w:cs="Times New Roman"/>
                <w:color w:val="000000" w:themeColor="text1"/>
                <w:sz w:val="24"/>
                <w:szCs w:val="24"/>
                <w:lang w:eastAsia="lv-LV"/>
              </w:rPr>
              <w:t>audits, kura veikšanai VARAM darbiniekiem nav atbilstošās kompetences.</w:t>
            </w:r>
          </w:p>
          <w:p w14:paraId="1897D5A2" w14:textId="2E7BAF70" w:rsidR="00AA7C49" w:rsidRPr="009B4A25" w:rsidRDefault="00847235" w:rsidP="00847235">
            <w:pPr>
              <w:spacing w:after="120" w:line="240" w:lineRule="auto"/>
              <w:jc w:val="both"/>
              <w:rPr>
                <w:rFonts w:eastAsia="Times New Roman" w:cs="Times New Roman"/>
                <w:color w:val="000000" w:themeColor="text1"/>
                <w:sz w:val="24"/>
                <w:szCs w:val="24"/>
                <w:lang w:eastAsia="lv-LV"/>
              </w:rPr>
            </w:pPr>
            <w:r w:rsidRPr="009B4A25">
              <w:rPr>
                <w:rFonts w:eastAsia="Times New Roman" w:cs="Times New Roman"/>
                <w:sz w:val="24"/>
                <w:szCs w:val="24"/>
                <w:lang w:eastAsia="lv-LV"/>
              </w:rPr>
              <w:t>I</w:t>
            </w:r>
            <w:r w:rsidR="00AA7C49" w:rsidRPr="009B4A25">
              <w:rPr>
                <w:rFonts w:eastAsia="Times New Roman" w:cs="Times New Roman"/>
                <w:sz w:val="24"/>
                <w:szCs w:val="24"/>
                <w:lang w:eastAsia="lv-LV"/>
              </w:rPr>
              <w:t>zmantojot TVP tiks nodrošināta efektīva resursu izlietošana valsts pārvaldes iestāžu tīmekļvietņu pārvaldībā, izmantojot vienotu tīmekļvietņu satura pārvaldības sistēmu un centralizētu tehnisko atbalstu un uzturēšanu, kā arī decentralizētu satura veidošanu un administrēšanu.</w:t>
            </w:r>
          </w:p>
        </w:tc>
      </w:tr>
      <w:tr w:rsidR="00043E45" w:rsidRPr="009B4A25" w14:paraId="1897D5A8" w14:textId="77777777" w:rsidTr="00A2062F">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1897D5A4" w14:textId="77777777" w:rsidR="00B93D13" w:rsidRPr="009B4A25" w:rsidRDefault="00943CCD" w:rsidP="00283D64">
            <w:pPr>
              <w:spacing w:after="120" w:line="240" w:lineRule="auto"/>
              <w:rPr>
                <w:rFonts w:eastAsia="Times New Roman" w:cs="Times New Roman"/>
                <w:color w:val="000000" w:themeColor="text1"/>
                <w:sz w:val="24"/>
                <w:szCs w:val="24"/>
                <w:lang w:eastAsia="lv-LV"/>
              </w:rPr>
            </w:pPr>
            <w:r w:rsidRPr="009B4A25">
              <w:rPr>
                <w:rFonts w:eastAsia="Times New Roman" w:cs="Times New Roman"/>
                <w:color w:val="000000" w:themeColor="text1"/>
                <w:sz w:val="24"/>
                <w:szCs w:val="24"/>
                <w:lang w:eastAsia="lv-LV"/>
              </w:rPr>
              <w:lastRenderedPageBreak/>
              <w:t>3.</w:t>
            </w:r>
          </w:p>
        </w:tc>
        <w:tc>
          <w:tcPr>
            <w:tcW w:w="1233" w:type="pct"/>
            <w:tcBorders>
              <w:top w:val="outset" w:sz="6" w:space="0" w:color="414142"/>
              <w:left w:val="outset" w:sz="6" w:space="0" w:color="414142"/>
              <w:bottom w:val="outset" w:sz="6" w:space="0" w:color="414142"/>
              <w:right w:val="outset" w:sz="6" w:space="0" w:color="414142"/>
            </w:tcBorders>
            <w:hideMark/>
          </w:tcPr>
          <w:p w14:paraId="1897D5A5" w14:textId="77777777" w:rsidR="00B93D13" w:rsidRPr="009B4A25" w:rsidRDefault="00943CCD" w:rsidP="00283D64">
            <w:pPr>
              <w:spacing w:after="120" w:line="240" w:lineRule="auto"/>
              <w:rPr>
                <w:rFonts w:eastAsia="Times New Roman" w:cs="Times New Roman"/>
                <w:color w:val="000000" w:themeColor="text1"/>
                <w:sz w:val="24"/>
                <w:szCs w:val="24"/>
                <w:lang w:eastAsia="lv-LV"/>
              </w:rPr>
            </w:pPr>
            <w:r w:rsidRPr="009B4A25">
              <w:rPr>
                <w:rFonts w:eastAsia="Times New Roman" w:cs="Times New Roman"/>
                <w:color w:val="000000" w:themeColor="text1"/>
                <w:sz w:val="24"/>
                <w:szCs w:val="24"/>
                <w:lang w:eastAsia="lv-LV"/>
              </w:rPr>
              <w:t>Administratīvo izmaksu monetārs novērtējums</w:t>
            </w:r>
          </w:p>
        </w:tc>
        <w:tc>
          <w:tcPr>
            <w:tcW w:w="3517" w:type="pct"/>
            <w:tcBorders>
              <w:top w:val="outset" w:sz="6" w:space="0" w:color="414142"/>
              <w:left w:val="outset" w:sz="6" w:space="0" w:color="414142"/>
              <w:bottom w:val="outset" w:sz="6" w:space="0" w:color="414142"/>
              <w:right w:val="outset" w:sz="6" w:space="0" w:color="414142"/>
            </w:tcBorders>
          </w:tcPr>
          <w:p w14:paraId="0249354E" w14:textId="047A8789" w:rsidR="003E0BF6" w:rsidRPr="009B4A25" w:rsidRDefault="00943CCD" w:rsidP="003E0BF6">
            <w:pPr>
              <w:spacing w:after="120" w:line="240" w:lineRule="auto"/>
              <w:jc w:val="both"/>
              <w:rPr>
                <w:rFonts w:eastAsia="Times New Roman" w:cs="Times New Roman"/>
                <w:color w:val="000000" w:themeColor="text1"/>
                <w:sz w:val="24"/>
                <w:szCs w:val="24"/>
                <w:lang w:eastAsia="lv-LV"/>
              </w:rPr>
            </w:pPr>
            <w:r w:rsidRPr="009B4A25">
              <w:rPr>
                <w:rFonts w:eastAsia="Times New Roman" w:cs="Times New Roman"/>
                <w:color w:val="000000" w:themeColor="text1"/>
                <w:sz w:val="24"/>
                <w:szCs w:val="24"/>
                <w:lang w:eastAsia="lv-LV"/>
              </w:rPr>
              <w:t>Administratīvās izmaksas</w:t>
            </w:r>
            <w:r w:rsidR="00AF76C2" w:rsidRPr="009B4A25">
              <w:rPr>
                <w:rFonts w:eastAsia="Times New Roman" w:cs="Times New Roman"/>
                <w:color w:val="000000" w:themeColor="text1"/>
                <w:sz w:val="24"/>
                <w:szCs w:val="24"/>
                <w:lang w:eastAsia="lv-LV"/>
              </w:rPr>
              <w:t xml:space="preserve"> iestādēm tīmekļvietņu vienkāršotā izvērtējuma veikšanai</w:t>
            </w:r>
            <w:r w:rsidR="007F5371" w:rsidRPr="009B4A25">
              <w:rPr>
                <w:rFonts w:eastAsia="Times New Roman" w:cs="Times New Roman"/>
                <w:color w:val="000000" w:themeColor="text1"/>
                <w:sz w:val="24"/>
                <w:szCs w:val="24"/>
                <w:lang w:eastAsia="lv-LV"/>
              </w:rPr>
              <w:t xml:space="preserve"> (vienu reizi gadā</w:t>
            </w:r>
            <w:r w:rsidR="009B7FC7" w:rsidRPr="009B4A25">
              <w:rPr>
                <w:rFonts w:eastAsia="Times New Roman" w:cs="Times New Roman"/>
                <w:color w:val="000000" w:themeColor="text1"/>
                <w:sz w:val="24"/>
                <w:szCs w:val="24"/>
                <w:lang w:eastAsia="lv-LV"/>
              </w:rPr>
              <w:t>,</w:t>
            </w:r>
            <w:r w:rsidR="007F5371" w:rsidRPr="009B4A25">
              <w:rPr>
                <w:rFonts w:eastAsia="Times New Roman" w:cs="Times New Roman"/>
                <w:color w:val="000000" w:themeColor="text1"/>
                <w:sz w:val="24"/>
                <w:szCs w:val="24"/>
                <w:lang w:eastAsia="lv-LV"/>
              </w:rPr>
              <w:t xml:space="preserve"> </w:t>
            </w:r>
            <w:r w:rsidR="009B7FC7" w:rsidRPr="009B4A25">
              <w:rPr>
                <w:rFonts w:eastAsia="Times New Roman" w:cs="Times New Roman"/>
                <w:color w:val="000000" w:themeColor="text1"/>
                <w:sz w:val="24"/>
                <w:szCs w:val="24"/>
                <w:lang w:eastAsia="lv-LV"/>
              </w:rPr>
              <w:t>ja tīmekļvietne ir iekļauta atbilstošā gada izlasē</w:t>
            </w:r>
            <w:r w:rsidR="007F5371" w:rsidRPr="009B4A25">
              <w:rPr>
                <w:rFonts w:eastAsia="Times New Roman" w:cs="Times New Roman"/>
                <w:color w:val="000000" w:themeColor="text1"/>
                <w:sz w:val="24"/>
                <w:szCs w:val="24"/>
                <w:lang w:eastAsia="lv-LV"/>
              </w:rPr>
              <w:t>)</w:t>
            </w:r>
            <w:r w:rsidR="00AF76C2" w:rsidRPr="009B4A25">
              <w:rPr>
                <w:rFonts w:eastAsia="Times New Roman" w:cs="Times New Roman"/>
                <w:color w:val="000000" w:themeColor="text1"/>
                <w:sz w:val="24"/>
                <w:szCs w:val="24"/>
                <w:lang w:eastAsia="lv-LV"/>
              </w:rPr>
              <w:t xml:space="preserve"> izmantojot pašvērtējumā metodi, ir </w:t>
            </w:r>
            <w:r w:rsidR="000C1E19" w:rsidRPr="009B4A25">
              <w:rPr>
                <w:rFonts w:eastAsia="Times New Roman" w:cs="Times New Roman"/>
                <w:color w:val="000000" w:themeColor="text1"/>
                <w:sz w:val="24"/>
                <w:szCs w:val="24"/>
                <w:lang w:eastAsia="lv-LV"/>
              </w:rPr>
              <w:t>nebūtiskas, esošā darbinieku atalgojuma ietvaros</w:t>
            </w:r>
            <w:r w:rsidR="007F5371" w:rsidRPr="009B4A25">
              <w:rPr>
                <w:rFonts w:eastAsia="Times New Roman" w:cs="Times New Roman"/>
                <w:color w:val="000000" w:themeColor="text1"/>
                <w:sz w:val="24"/>
                <w:szCs w:val="24"/>
                <w:lang w:eastAsia="lv-LV"/>
              </w:rPr>
              <w:t xml:space="preserve">. Ja iestāde izmanto VARAM izstrādāto pašvērtējuma metodiku par tīmekļvietņu piekļūstamības prasībām, to iespējams veikt izmantojot iestādes resursus. </w:t>
            </w:r>
          </w:p>
          <w:p w14:paraId="1897D5A7" w14:textId="62661BE6" w:rsidR="00B93D13" w:rsidRPr="009B4A25" w:rsidRDefault="007F5371" w:rsidP="003E0BF6">
            <w:pPr>
              <w:spacing w:after="120" w:line="240" w:lineRule="auto"/>
              <w:jc w:val="both"/>
              <w:rPr>
                <w:rFonts w:eastAsia="Times New Roman" w:cs="Times New Roman"/>
                <w:color w:val="000000" w:themeColor="text1"/>
                <w:sz w:val="24"/>
                <w:szCs w:val="24"/>
                <w:lang w:eastAsia="lv-LV"/>
              </w:rPr>
            </w:pPr>
            <w:r w:rsidRPr="009B4A25">
              <w:rPr>
                <w:rFonts w:eastAsia="Times New Roman" w:cs="Times New Roman"/>
                <w:color w:val="000000" w:themeColor="text1"/>
                <w:sz w:val="24"/>
                <w:szCs w:val="24"/>
                <w:lang w:eastAsia="lv-LV"/>
              </w:rPr>
              <w:t>Tīmekļvietņu un mobilo lietotņu padziļināta izvērtējuma veikšana, ko atbilstoši izvērtēšanas periodiem un izlasei ir jānodrošina VARAM, rada papildus izmaksas</w:t>
            </w:r>
            <w:r w:rsidR="00130BD0" w:rsidRPr="009B4A25">
              <w:rPr>
                <w:rFonts w:eastAsia="Times New Roman" w:cs="Times New Roman"/>
                <w:color w:val="000000" w:themeColor="text1"/>
                <w:sz w:val="24"/>
                <w:szCs w:val="24"/>
                <w:lang w:eastAsia="lv-LV"/>
              </w:rPr>
              <w:t xml:space="preserve"> valsts budžetam</w:t>
            </w:r>
            <w:r w:rsidRPr="009B4A25">
              <w:rPr>
                <w:rFonts w:eastAsia="Times New Roman" w:cs="Times New Roman"/>
                <w:color w:val="000000" w:themeColor="text1"/>
                <w:sz w:val="24"/>
                <w:szCs w:val="24"/>
                <w:lang w:eastAsia="lv-LV"/>
              </w:rPr>
              <w:t>. To aprēķin</w:t>
            </w:r>
            <w:r w:rsidR="00130BD0" w:rsidRPr="009B4A25">
              <w:rPr>
                <w:rFonts w:eastAsia="Times New Roman" w:cs="Times New Roman"/>
                <w:color w:val="000000" w:themeColor="text1"/>
                <w:sz w:val="24"/>
                <w:szCs w:val="24"/>
                <w:lang w:eastAsia="lv-LV"/>
              </w:rPr>
              <w:t>s norādīts</w:t>
            </w:r>
            <w:r w:rsidRPr="009B4A25">
              <w:rPr>
                <w:rFonts w:eastAsia="Times New Roman" w:cs="Times New Roman"/>
                <w:color w:val="000000" w:themeColor="text1"/>
                <w:sz w:val="24"/>
                <w:szCs w:val="24"/>
                <w:lang w:eastAsia="lv-LV"/>
              </w:rPr>
              <w:t xml:space="preserve"> anotācijas </w:t>
            </w:r>
            <w:r w:rsidR="00130BD0" w:rsidRPr="009B4A25">
              <w:rPr>
                <w:rFonts w:eastAsia="Times New Roman" w:cs="Times New Roman"/>
                <w:color w:val="000000" w:themeColor="text1"/>
                <w:sz w:val="24"/>
                <w:szCs w:val="24"/>
                <w:lang w:eastAsia="lv-LV"/>
              </w:rPr>
              <w:t>III.</w:t>
            </w:r>
            <w:r w:rsidR="006F29CD" w:rsidRPr="009B4A25">
              <w:rPr>
                <w:rFonts w:eastAsia="Times New Roman" w:cs="Times New Roman"/>
                <w:color w:val="000000" w:themeColor="text1"/>
                <w:sz w:val="24"/>
                <w:szCs w:val="24"/>
                <w:lang w:eastAsia="lv-LV"/>
              </w:rPr>
              <w:t xml:space="preserve"> </w:t>
            </w:r>
            <w:r w:rsidRPr="009B4A25">
              <w:rPr>
                <w:rFonts w:eastAsia="Times New Roman" w:cs="Times New Roman"/>
                <w:color w:val="000000" w:themeColor="text1"/>
                <w:sz w:val="24"/>
                <w:szCs w:val="24"/>
                <w:lang w:eastAsia="lv-LV"/>
              </w:rPr>
              <w:t>sadaļ</w:t>
            </w:r>
            <w:r w:rsidR="00BE43E3" w:rsidRPr="009B4A25">
              <w:rPr>
                <w:rFonts w:eastAsia="Times New Roman" w:cs="Times New Roman"/>
                <w:color w:val="000000" w:themeColor="text1"/>
                <w:sz w:val="24"/>
                <w:szCs w:val="24"/>
                <w:lang w:eastAsia="lv-LV"/>
              </w:rPr>
              <w:t>as</w:t>
            </w:r>
            <w:r w:rsidRPr="009B4A25">
              <w:rPr>
                <w:rFonts w:eastAsia="Times New Roman" w:cs="Times New Roman"/>
                <w:color w:val="000000" w:themeColor="text1"/>
                <w:sz w:val="24"/>
                <w:szCs w:val="24"/>
                <w:lang w:eastAsia="lv-LV"/>
              </w:rPr>
              <w:t xml:space="preserve">  </w:t>
            </w:r>
            <w:r w:rsidR="00130BD0" w:rsidRPr="009B4A25">
              <w:rPr>
                <w:rFonts w:eastAsia="Times New Roman" w:cs="Times New Roman"/>
                <w:color w:val="000000" w:themeColor="text1"/>
                <w:sz w:val="24"/>
                <w:szCs w:val="24"/>
                <w:lang w:eastAsia="lv-LV"/>
              </w:rPr>
              <w:t>“</w:t>
            </w:r>
            <w:r w:rsidRPr="009B4A25">
              <w:rPr>
                <w:rFonts w:eastAsia="Times New Roman" w:cs="Times New Roman"/>
                <w:color w:val="000000" w:themeColor="text1"/>
                <w:sz w:val="24"/>
                <w:szCs w:val="24"/>
                <w:lang w:eastAsia="lv-LV"/>
              </w:rPr>
              <w:t>Tiesību akta projekta ietekme uz valsts budžetu un pašvaldību budžetiem”</w:t>
            </w:r>
            <w:r w:rsidR="00BE43E3" w:rsidRPr="009B4A25">
              <w:rPr>
                <w:rFonts w:eastAsia="Times New Roman" w:cs="Times New Roman"/>
                <w:color w:val="000000" w:themeColor="text1"/>
                <w:sz w:val="24"/>
                <w:szCs w:val="24"/>
                <w:lang w:eastAsia="lv-LV"/>
              </w:rPr>
              <w:t xml:space="preserve"> 6.</w:t>
            </w:r>
            <w:r w:rsidR="00363BBF" w:rsidRPr="009B4A25">
              <w:rPr>
                <w:rFonts w:eastAsia="Times New Roman" w:cs="Times New Roman"/>
                <w:color w:val="000000" w:themeColor="text1"/>
                <w:sz w:val="24"/>
                <w:szCs w:val="24"/>
                <w:lang w:eastAsia="lv-LV"/>
              </w:rPr>
              <w:t> </w:t>
            </w:r>
            <w:r w:rsidR="00BE43E3" w:rsidRPr="009B4A25">
              <w:rPr>
                <w:rFonts w:eastAsia="Times New Roman" w:cs="Times New Roman"/>
                <w:color w:val="000000" w:themeColor="text1"/>
                <w:sz w:val="24"/>
                <w:szCs w:val="24"/>
                <w:lang w:eastAsia="lv-LV"/>
              </w:rPr>
              <w:t>punktā.</w:t>
            </w:r>
          </w:p>
        </w:tc>
      </w:tr>
      <w:tr w:rsidR="00043E45" w:rsidRPr="009B4A25" w14:paraId="1897D5AC" w14:textId="77777777" w:rsidTr="00A2062F">
        <w:trPr>
          <w:trHeight w:val="408"/>
        </w:trPr>
        <w:tc>
          <w:tcPr>
            <w:tcW w:w="250" w:type="pct"/>
            <w:tcBorders>
              <w:top w:val="outset" w:sz="6" w:space="0" w:color="414142"/>
              <w:left w:val="outset" w:sz="6" w:space="0" w:color="414142"/>
              <w:bottom w:val="outset" w:sz="6" w:space="0" w:color="414142"/>
              <w:right w:val="outset" w:sz="6" w:space="0" w:color="414142"/>
            </w:tcBorders>
          </w:tcPr>
          <w:p w14:paraId="1897D5A9" w14:textId="77777777" w:rsidR="00B93D13" w:rsidRPr="009B4A25" w:rsidRDefault="00943CCD" w:rsidP="00283D64">
            <w:pPr>
              <w:spacing w:after="120" w:line="240" w:lineRule="auto"/>
              <w:rPr>
                <w:rFonts w:eastAsia="Times New Roman" w:cs="Times New Roman"/>
                <w:color w:val="000000" w:themeColor="text1"/>
                <w:sz w:val="24"/>
                <w:szCs w:val="24"/>
                <w:lang w:eastAsia="lv-LV"/>
              </w:rPr>
            </w:pPr>
            <w:r w:rsidRPr="009B4A25">
              <w:rPr>
                <w:rFonts w:eastAsia="Times New Roman" w:cs="Times New Roman"/>
                <w:color w:val="000000" w:themeColor="text1"/>
                <w:sz w:val="24"/>
                <w:szCs w:val="24"/>
                <w:lang w:eastAsia="lv-LV"/>
              </w:rPr>
              <w:t>4.</w:t>
            </w:r>
          </w:p>
        </w:tc>
        <w:tc>
          <w:tcPr>
            <w:tcW w:w="1233" w:type="pct"/>
            <w:tcBorders>
              <w:top w:val="outset" w:sz="6" w:space="0" w:color="414142"/>
              <w:left w:val="outset" w:sz="6" w:space="0" w:color="414142"/>
              <w:bottom w:val="outset" w:sz="6" w:space="0" w:color="414142"/>
              <w:right w:val="outset" w:sz="6" w:space="0" w:color="414142"/>
            </w:tcBorders>
          </w:tcPr>
          <w:p w14:paraId="1897D5AA" w14:textId="77777777" w:rsidR="00B93D13" w:rsidRPr="009B4A25" w:rsidRDefault="00943CCD" w:rsidP="00283D64">
            <w:pPr>
              <w:spacing w:after="120" w:line="240" w:lineRule="auto"/>
              <w:rPr>
                <w:rFonts w:eastAsia="Times New Roman" w:cs="Times New Roman"/>
                <w:color w:val="000000" w:themeColor="text1"/>
                <w:sz w:val="24"/>
                <w:szCs w:val="24"/>
                <w:lang w:eastAsia="lv-LV"/>
              </w:rPr>
            </w:pPr>
            <w:r w:rsidRPr="009B4A25">
              <w:rPr>
                <w:rFonts w:eastAsia="Times New Roman" w:cs="Times New Roman"/>
                <w:color w:val="000000" w:themeColor="text1"/>
                <w:sz w:val="24"/>
                <w:szCs w:val="24"/>
                <w:lang w:eastAsia="lv-LV"/>
              </w:rPr>
              <w:t>Atbilstības izmaksu monetārs novērtējums</w:t>
            </w:r>
          </w:p>
        </w:tc>
        <w:tc>
          <w:tcPr>
            <w:tcW w:w="3517" w:type="pct"/>
            <w:tcBorders>
              <w:top w:val="outset" w:sz="6" w:space="0" w:color="414142"/>
              <w:left w:val="outset" w:sz="6" w:space="0" w:color="414142"/>
              <w:bottom w:val="outset" w:sz="6" w:space="0" w:color="414142"/>
              <w:right w:val="outset" w:sz="6" w:space="0" w:color="414142"/>
            </w:tcBorders>
          </w:tcPr>
          <w:p w14:paraId="1897D5AB" w14:textId="707BB07D" w:rsidR="00B93D13" w:rsidRPr="009B4A25" w:rsidRDefault="006F29CD" w:rsidP="00130BD0">
            <w:pPr>
              <w:spacing w:after="120" w:line="240" w:lineRule="auto"/>
              <w:jc w:val="both"/>
              <w:rPr>
                <w:rFonts w:eastAsia="Times New Roman" w:cs="Times New Roman"/>
                <w:color w:val="000000" w:themeColor="text1"/>
                <w:sz w:val="24"/>
                <w:szCs w:val="24"/>
                <w:lang w:eastAsia="lv-LV"/>
              </w:rPr>
            </w:pPr>
            <w:r w:rsidRPr="009B4A25">
              <w:rPr>
                <w:rFonts w:eastAsia="Times New Roman" w:cs="Times New Roman"/>
                <w:color w:val="000000" w:themeColor="text1"/>
                <w:sz w:val="24"/>
                <w:szCs w:val="24"/>
                <w:lang w:eastAsia="lv-LV"/>
              </w:rPr>
              <w:t xml:space="preserve">Atbilstības piekļūstamības prasībām vienkāršotās izvērtēšanas </w:t>
            </w:r>
            <w:r w:rsidR="00BE43E3" w:rsidRPr="009B4A25">
              <w:rPr>
                <w:rFonts w:eastAsia="Times New Roman" w:cs="Times New Roman"/>
                <w:color w:val="000000" w:themeColor="text1"/>
                <w:sz w:val="24"/>
                <w:szCs w:val="24"/>
                <w:lang w:eastAsia="lv-LV"/>
              </w:rPr>
              <w:t xml:space="preserve"> izmaksas ir iestāžu administratīvās izmaksas. </w:t>
            </w:r>
            <w:r w:rsidR="00130BD0" w:rsidRPr="009B4A25">
              <w:rPr>
                <w:rFonts w:eastAsia="Times New Roman" w:cs="Times New Roman"/>
                <w:color w:val="000000" w:themeColor="text1"/>
                <w:sz w:val="24"/>
                <w:szCs w:val="24"/>
                <w:lang w:eastAsia="lv-LV"/>
              </w:rPr>
              <w:t xml:space="preserve">To aprēķins norādīts </w:t>
            </w:r>
            <w:r w:rsidR="00BE43E3" w:rsidRPr="009B4A25">
              <w:rPr>
                <w:rFonts w:eastAsia="Times New Roman" w:cs="Times New Roman"/>
                <w:color w:val="000000" w:themeColor="text1"/>
                <w:sz w:val="24"/>
                <w:szCs w:val="24"/>
                <w:lang w:eastAsia="lv-LV"/>
              </w:rPr>
              <w:t xml:space="preserve"> anotācijas </w:t>
            </w:r>
            <w:r w:rsidR="00130BD0" w:rsidRPr="009B4A25">
              <w:rPr>
                <w:rFonts w:eastAsia="Times New Roman" w:cs="Times New Roman"/>
                <w:color w:val="000000" w:themeColor="text1"/>
                <w:sz w:val="24"/>
                <w:szCs w:val="24"/>
                <w:lang w:eastAsia="lv-LV"/>
              </w:rPr>
              <w:t>II.</w:t>
            </w:r>
            <w:r w:rsidR="00BE43E3" w:rsidRPr="009B4A25">
              <w:rPr>
                <w:rFonts w:eastAsia="Times New Roman" w:cs="Times New Roman"/>
                <w:color w:val="000000" w:themeColor="text1"/>
                <w:sz w:val="24"/>
                <w:szCs w:val="24"/>
                <w:lang w:eastAsia="lv-LV"/>
              </w:rPr>
              <w:t xml:space="preserve"> sadaļas “ Tiesību akta projekta ietekme uz sabiedrību, tautsaimniecības attīstību un administratīvo slogu”  3.</w:t>
            </w:r>
            <w:r w:rsidR="0045584B" w:rsidRPr="009B4A25">
              <w:rPr>
                <w:rFonts w:eastAsia="Times New Roman" w:cs="Times New Roman"/>
                <w:color w:val="000000" w:themeColor="text1"/>
                <w:sz w:val="24"/>
                <w:szCs w:val="24"/>
                <w:lang w:eastAsia="lv-LV"/>
              </w:rPr>
              <w:t> </w:t>
            </w:r>
            <w:r w:rsidR="00BE43E3" w:rsidRPr="009B4A25">
              <w:rPr>
                <w:rFonts w:eastAsia="Times New Roman" w:cs="Times New Roman"/>
                <w:color w:val="000000" w:themeColor="text1"/>
                <w:sz w:val="24"/>
                <w:szCs w:val="24"/>
                <w:lang w:eastAsia="lv-LV"/>
              </w:rPr>
              <w:t>punktā</w:t>
            </w:r>
          </w:p>
        </w:tc>
      </w:tr>
      <w:tr w:rsidR="00043E45" w:rsidRPr="009B4A25" w14:paraId="1897D5B0" w14:textId="77777777" w:rsidTr="00A2062F">
        <w:trPr>
          <w:trHeight w:val="276"/>
        </w:trPr>
        <w:tc>
          <w:tcPr>
            <w:tcW w:w="250" w:type="pct"/>
            <w:tcBorders>
              <w:top w:val="outset" w:sz="6" w:space="0" w:color="414142"/>
              <w:left w:val="outset" w:sz="6" w:space="0" w:color="414142"/>
              <w:bottom w:val="outset" w:sz="6" w:space="0" w:color="414142"/>
              <w:right w:val="outset" w:sz="6" w:space="0" w:color="414142"/>
            </w:tcBorders>
            <w:hideMark/>
          </w:tcPr>
          <w:p w14:paraId="1897D5AD" w14:textId="77777777" w:rsidR="00B93D13" w:rsidRPr="009B4A25" w:rsidRDefault="00943CCD" w:rsidP="00283D64">
            <w:pPr>
              <w:spacing w:after="120" w:line="240" w:lineRule="auto"/>
              <w:rPr>
                <w:rFonts w:eastAsia="Times New Roman" w:cs="Times New Roman"/>
                <w:color w:val="000000" w:themeColor="text1"/>
                <w:sz w:val="24"/>
                <w:szCs w:val="24"/>
                <w:lang w:eastAsia="lv-LV"/>
              </w:rPr>
            </w:pPr>
            <w:r w:rsidRPr="009B4A25">
              <w:rPr>
                <w:rFonts w:eastAsia="Times New Roman" w:cs="Times New Roman"/>
                <w:color w:val="000000" w:themeColor="text1"/>
                <w:sz w:val="24"/>
                <w:szCs w:val="24"/>
                <w:lang w:eastAsia="lv-LV"/>
              </w:rPr>
              <w:t>5.</w:t>
            </w:r>
          </w:p>
        </w:tc>
        <w:tc>
          <w:tcPr>
            <w:tcW w:w="1233" w:type="pct"/>
            <w:tcBorders>
              <w:top w:val="outset" w:sz="6" w:space="0" w:color="414142"/>
              <w:left w:val="outset" w:sz="6" w:space="0" w:color="414142"/>
              <w:bottom w:val="outset" w:sz="6" w:space="0" w:color="414142"/>
              <w:right w:val="outset" w:sz="6" w:space="0" w:color="414142"/>
            </w:tcBorders>
            <w:hideMark/>
          </w:tcPr>
          <w:p w14:paraId="1897D5AE" w14:textId="77777777" w:rsidR="00B93D13" w:rsidRPr="009B4A25" w:rsidRDefault="00943CCD" w:rsidP="00283D64">
            <w:pPr>
              <w:spacing w:after="120" w:line="240" w:lineRule="auto"/>
              <w:rPr>
                <w:rFonts w:eastAsia="Times New Roman" w:cs="Times New Roman"/>
                <w:color w:val="000000" w:themeColor="text1"/>
                <w:sz w:val="24"/>
                <w:szCs w:val="24"/>
                <w:lang w:eastAsia="lv-LV"/>
              </w:rPr>
            </w:pPr>
            <w:r w:rsidRPr="009B4A25">
              <w:rPr>
                <w:rFonts w:eastAsia="Times New Roman" w:cs="Times New Roman"/>
                <w:color w:val="000000" w:themeColor="text1"/>
                <w:sz w:val="24"/>
                <w:szCs w:val="24"/>
                <w:lang w:eastAsia="lv-LV"/>
              </w:rPr>
              <w:t>Cita informācija</w:t>
            </w:r>
          </w:p>
        </w:tc>
        <w:tc>
          <w:tcPr>
            <w:tcW w:w="3517" w:type="pct"/>
            <w:tcBorders>
              <w:top w:val="outset" w:sz="6" w:space="0" w:color="414142"/>
              <w:left w:val="outset" w:sz="6" w:space="0" w:color="414142"/>
              <w:bottom w:val="outset" w:sz="6" w:space="0" w:color="414142"/>
              <w:right w:val="outset" w:sz="6" w:space="0" w:color="414142"/>
            </w:tcBorders>
          </w:tcPr>
          <w:p w14:paraId="1897D5AF" w14:textId="77777777" w:rsidR="00B93D13" w:rsidRPr="009B4A25" w:rsidRDefault="00EF62CD" w:rsidP="003E31BD">
            <w:pPr>
              <w:spacing w:after="120" w:line="240" w:lineRule="auto"/>
              <w:jc w:val="both"/>
              <w:rPr>
                <w:rFonts w:eastAsia="Times New Roman" w:cs="Times New Roman"/>
                <w:color w:val="000000" w:themeColor="text1"/>
                <w:sz w:val="24"/>
                <w:szCs w:val="24"/>
                <w:lang w:eastAsia="lv-LV"/>
              </w:rPr>
            </w:pPr>
            <w:r w:rsidRPr="009B4A25">
              <w:rPr>
                <w:rFonts w:eastAsia="Times New Roman" w:cs="Times New Roman"/>
                <w:color w:val="000000" w:themeColor="text1"/>
                <w:sz w:val="24"/>
                <w:szCs w:val="24"/>
                <w:lang w:eastAsia="lv-LV"/>
              </w:rPr>
              <w:t>Nav.</w:t>
            </w:r>
          </w:p>
        </w:tc>
      </w:tr>
    </w:tbl>
    <w:p w14:paraId="1897D5B1" w14:textId="77777777" w:rsidR="00B93D13" w:rsidRPr="009B4A25" w:rsidRDefault="00B93D13" w:rsidP="00283D64">
      <w:pPr>
        <w:spacing w:after="120" w:line="240" w:lineRule="auto"/>
        <w:ind w:firstLine="301"/>
        <w:rPr>
          <w:rFonts w:eastAsia="Times New Roman" w:cs="Times New Roman"/>
          <w:color w:val="000000" w:themeColor="text1"/>
          <w:sz w:val="24"/>
          <w:szCs w:val="24"/>
          <w:lang w:eastAsia="lv-LV"/>
        </w:rPr>
      </w:pPr>
    </w:p>
    <w:tbl>
      <w:tblPr>
        <w:tblStyle w:val="Reatabula"/>
        <w:tblW w:w="5000" w:type="pct"/>
        <w:tblLook w:val="04A0" w:firstRow="1" w:lastRow="0" w:firstColumn="1" w:lastColumn="0" w:noHBand="0" w:noVBand="1"/>
      </w:tblPr>
      <w:tblGrid>
        <w:gridCol w:w="1312"/>
        <w:gridCol w:w="1208"/>
        <w:gridCol w:w="795"/>
        <w:gridCol w:w="907"/>
        <w:gridCol w:w="1155"/>
        <w:gridCol w:w="1080"/>
        <w:gridCol w:w="1133"/>
        <w:gridCol w:w="316"/>
        <w:gridCol w:w="1112"/>
        <w:gridCol w:w="23"/>
        <w:gridCol w:w="20"/>
      </w:tblGrid>
      <w:tr w:rsidR="00043E45" w:rsidRPr="009B4A25" w14:paraId="1897D5B3" w14:textId="77777777" w:rsidTr="001F627F">
        <w:tc>
          <w:tcPr>
            <w:tcW w:w="5000" w:type="pct"/>
            <w:gridSpan w:val="11"/>
            <w:hideMark/>
          </w:tcPr>
          <w:p w14:paraId="1897D5B2" w14:textId="77777777" w:rsidR="00B93D13" w:rsidRPr="009B4A25" w:rsidRDefault="00943CCD" w:rsidP="00283D64">
            <w:pPr>
              <w:spacing w:after="120"/>
              <w:rPr>
                <w:rFonts w:eastAsia="Times New Roman" w:cs="Times New Roman"/>
                <w:b/>
                <w:bCs/>
                <w:iCs/>
                <w:color w:val="000000" w:themeColor="text1"/>
                <w:sz w:val="24"/>
                <w:szCs w:val="24"/>
                <w:lang w:eastAsia="lv-LV"/>
              </w:rPr>
            </w:pPr>
            <w:r w:rsidRPr="009B4A25">
              <w:rPr>
                <w:rFonts w:eastAsia="Times New Roman" w:cs="Times New Roman"/>
                <w:b/>
                <w:bCs/>
                <w:iCs/>
                <w:color w:val="000000" w:themeColor="text1"/>
                <w:sz w:val="24"/>
                <w:szCs w:val="24"/>
                <w:lang w:eastAsia="lv-LV"/>
              </w:rPr>
              <w:t>III.</w:t>
            </w:r>
            <w:r w:rsidR="00C57AED" w:rsidRPr="009B4A25">
              <w:rPr>
                <w:rFonts w:eastAsia="Times New Roman" w:cs="Times New Roman"/>
                <w:b/>
                <w:bCs/>
                <w:iCs/>
                <w:color w:val="000000" w:themeColor="text1"/>
                <w:sz w:val="24"/>
                <w:szCs w:val="24"/>
                <w:lang w:eastAsia="lv-LV"/>
              </w:rPr>
              <w:t> </w:t>
            </w:r>
            <w:r w:rsidRPr="009B4A25">
              <w:rPr>
                <w:rFonts w:eastAsia="Times New Roman" w:cs="Times New Roman"/>
                <w:b/>
                <w:bCs/>
                <w:iCs/>
                <w:color w:val="000000" w:themeColor="text1"/>
                <w:sz w:val="24"/>
                <w:szCs w:val="24"/>
                <w:lang w:eastAsia="lv-LV"/>
              </w:rPr>
              <w:t>Tiesību akta projekta ietekme uz valsts budžetu un pašvaldību budžetiem</w:t>
            </w:r>
          </w:p>
        </w:tc>
      </w:tr>
      <w:tr w:rsidR="001F627F" w:rsidRPr="009B4A25" w14:paraId="1897D5BE" w14:textId="77777777" w:rsidTr="001F627F">
        <w:trPr>
          <w:gridAfter w:val="1"/>
          <w:wAfter w:w="12" w:type="pct"/>
        </w:trPr>
        <w:tc>
          <w:tcPr>
            <w:tcW w:w="744" w:type="pct"/>
            <w:vMerge w:val="restart"/>
            <w:hideMark/>
          </w:tcPr>
          <w:p w14:paraId="1897D5B4" w14:textId="77777777" w:rsidR="00B93D13" w:rsidRPr="009B4A25" w:rsidRDefault="00943CCD" w:rsidP="00283D64">
            <w:pPr>
              <w:spacing w:after="120"/>
              <w:rPr>
                <w:rFonts w:eastAsia="Times New Roman" w:cs="Times New Roman"/>
                <w:iCs/>
                <w:color w:val="000000" w:themeColor="text1"/>
                <w:sz w:val="24"/>
                <w:szCs w:val="24"/>
                <w:lang w:eastAsia="lv-LV"/>
              </w:rPr>
            </w:pPr>
            <w:r w:rsidRPr="009B4A25">
              <w:rPr>
                <w:rFonts w:eastAsia="Times New Roman" w:cs="Times New Roman"/>
                <w:iCs/>
                <w:color w:val="000000" w:themeColor="text1"/>
                <w:sz w:val="24"/>
                <w:szCs w:val="24"/>
                <w:lang w:eastAsia="lv-LV"/>
              </w:rPr>
              <w:t>Rādītāji</w:t>
            </w:r>
          </w:p>
          <w:p w14:paraId="1897D5B5" w14:textId="77777777" w:rsidR="00B93D13" w:rsidRPr="009B4A25" w:rsidRDefault="00B93D13" w:rsidP="00283D64">
            <w:pPr>
              <w:spacing w:after="120"/>
              <w:rPr>
                <w:rFonts w:eastAsia="Times New Roman" w:cs="Times New Roman"/>
                <w:color w:val="000000" w:themeColor="text1"/>
                <w:sz w:val="24"/>
                <w:szCs w:val="24"/>
                <w:lang w:eastAsia="lv-LV"/>
              </w:rPr>
            </w:pPr>
          </w:p>
          <w:p w14:paraId="1897D5B6" w14:textId="77777777" w:rsidR="00B93D13" w:rsidRPr="009B4A25" w:rsidRDefault="00B93D13" w:rsidP="00283D64">
            <w:pPr>
              <w:spacing w:after="120"/>
              <w:rPr>
                <w:rFonts w:eastAsia="Times New Roman" w:cs="Times New Roman"/>
                <w:color w:val="000000" w:themeColor="text1"/>
                <w:sz w:val="24"/>
                <w:szCs w:val="24"/>
                <w:lang w:eastAsia="lv-LV"/>
              </w:rPr>
            </w:pPr>
          </w:p>
          <w:p w14:paraId="1897D5B7" w14:textId="77777777" w:rsidR="00B93D13" w:rsidRPr="009B4A25" w:rsidRDefault="00B93D13" w:rsidP="00283D64">
            <w:pPr>
              <w:spacing w:after="120"/>
              <w:rPr>
                <w:rFonts w:eastAsia="Times New Roman" w:cs="Times New Roman"/>
                <w:color w:val="000000" w:themeColor="text1"/>
                <w:sz w:val="24"/>
                <w:szCs w:val="24"/>
                <w:lang w:eastAsia="lv-LV"/>
              </w:rPr>
            </w:pPr>
          </w:p>
          <w:p w14:paraId="1897D5B8" w14:textId="77777777" w:rsidR="00B93D13" w:rsidRPr="009B4A25" w:rsidRDefault="00B93D13" w:rsidP="00283D64">
            <w:pPr>
              <w:spacing w:after="120"/>
              <w:rPr>
                <w:rFonts w:eastAsia="Times New Roman" w:cs="Times New Roman"/>
                <w:color w:val="000000" w:themeColor="text1"/>
                <w:sz w:val="24"/>
                <w:szCs w:val="24"/>
                <w:lang w:eastAsia="lv-LV"/>
              </w:rPr>
            </w:pPr>
          </w:p>
          <w:p w14:paraId="1897D5B9" w14:textId="77777777" w:rsidR="00B93D13" w:rsidRPr="009B4A25" w:rsidRDefault="00B93D13" w:rsidP="00283D64">
            <w:pPr>
              <w:spacing w:after="120"/>
              <w:rPr>
                <w:rFonts w:eastAsia="Times New Roman" w:cs="Times New Roman"/>
                <w:color w:val="000000" w:themeColor="text1"/>
                <w:sz w:val="24"/>
                <w:szCs w:val="24"/>
                <w:lang w:eastAsia="lv-LV"/>
              </w:rPr>
            </w:pPr>
          </w:p>
          <w:p w14:paraId="1897D5BA" w14:textId="77777777" w:rsidR="00B93D13" w:rsidRPr="009B4A25" w:rsidRDefault="00B93D13" w:rsidP="00283D64">
            <w:pPr>
              <w:spacing w:after="120"/>
              <w:rPr>
                <w:rFonts w:eastAsia="Times New Roman" w:cs="Times New Roman"/>
                <w:color w:val="000000" w:themeColor="text1"/>
                <w:sz w:val="24"/>
                <w:szCs w:val="24"/>
                <w:lang w:eastAsia="lv-LV"/>
              </w:rPr>
            </w:pPr>
          </w:p>
          <w:p w14:paraId="1897D5BB" w14:textId="77777777" w:rsidR="00B93D13" w:rsidRPr="009B4A25" w:rsidRDefault="00B93D13" w:rsidP="00283D64">
            <w:pPr>
              <w:spacing w:after="120"/>
              <w:rPr>
                <w:rFonts w:eastAsia="Times New Roman" w:cs="Times New Roman"/>
                <w:color w:val="000000" w:themeColor="text1"/>
                <w:sz w:val="24"/>
                <w:szCs w:val="24"/>
                <w:lang w:eastAsia="lv-LV"/>
              </w:rPr>
            </w:pPr>
          </w:p>
        </w:tc>
        <w:tc>
          <w:tcPr>
            <w:tcW w:w="1051" w:type="pct"/>
            <w:gridSpan w:val="2"/>
            <w:vMerge w:val="restart"/>
            <w:shd w:val="clear" w:color="auto" w:fill="auto"/>
            <w:hideMark/>
          </w:tcPr>
          <w:p w14:paraId="1897D5BC" w14:textId="3EE433C5" w:rsidR="00B93D13" w:rsidRPr="009B4A25" w:rsidRDefault="00943CCD" w:rsidP="00A22CCD">
            <w:pPr>
              <w:spacing w:after="120"/>
              <w:rPr>
                <w:rFonts w:eastAsia="Times New Roman" w:cs="Times New Roman"/>
                <w:iCs/>
                <w:color w:val="000000" w:themeColor="text1"/>
                <w:sz w:val="24"/>
                <w:szCs w:val="24"/>
                <w:lang w:eastAsia="lv-LV"/>
              </w:rPr>
            </w:pPr>
            <w:r w:rsidRPr="009B4A25">
              <w:rPr>
                <w:rFonts w:eastAsia="Times New Roman" w:cs="Times New Roman"/>
                <w:iCs/>
                <w:color w:val="000000" w:themeColor="text1"/>
                <w:sz w:val="24"/>
                <w:szCs w:val="24"/>
                <w:lang w:eastAsia="lv-LV"/>
              </w:rPr>
              <w:t>20</w:t>
            </w:r>
            <w:r w:rsidR="000B23CA" w:rsidRPr="009B4A25">
              <w:rPr>
                <w:rFonts w:eastAsia="Times New Roman" w:cs="Times New Roman"/>
                <w:iCs/>
                <w:color w:val="000000" w:themeColor="text1"/>
                <w:sz w:val="24"/>
                <w:szCs w:val="24"/>
                <w:lang w:eastAsia="lv-LV"/>
              </w:rPr>
              <w:t>20</w:t>
            </w:r>
            <w:r w:rsidRPr="009B4A25">
              <w:rPr>
                <w:rFonts w:eastAsia="Times New Roman" w:cs="Times New Roman"/>
                <w:iCs/>
                <w:color w:val="000000" w:themeColor="text1"/>
                <w:sz w:val="24"/>
                <w:szCs w:val="24"/>
                <w:lang w:eastAsia="lv-LV"/>
              </w:rPr>
              <w:t>.</w:t>
            </w:r>
            <w:r w:rsidR="00C57AED" w:rsidRPr="009B4A25">
              <w:rPr>
                <w:rFonts w:eastAsia="Times New Roman" w:cs="Times New Roman"/>
                <w:iCs/>
                <w:color w:val="000000" w:themeColor="text1"/>
                <w:sz w:val="24"/>
                <w:szCs w:val="24"/>
                <w:lang w:eastAsia="lv-LV"/>
              </w:rPr>
              <w:t> </w:t>
            </w:r>
            <w:r w:rsidRPr="009B4A25">
              <w:rPr>
                <w:rFonts w:eastAsia="Times New Roman" w:cs="Times New Roman"/>
                <w:iCs/>
                <w:color w:val="000000" w:themeColor="text1"/>
                <w:sz w:val="24"/>
                <w:szCs w:val="24"/>
                <w:lang w:eastAsia="lv-LV"/>
              </w:rPr>
              <w:t>gads</w:t>
            </w:r>
          </w:p>
        </w:tc>
        <w:tc>
          <w:tcPr>
            <w:tcW w:w="3193" w:type="pct"/>
            <w:gridSpan w:val="7"/>
            <w:shd w:val="clear" w:color="auto" w:fill="auto"/>
            <w:hideMark/>
          </w:tcPr>
          <w:p w14:paraId="1897D5BD" w14:textId="77777777" w:rsidR="00B93D13" w:rsidRPr="009B4A25" w:rsidRDefault="00943CCD" w:rsidP="00283D64">
            <w:pPr>
              <w:spacing w:after="120"/>
              <w:rPr>
                <w:rFonts w:eastAsia="Times New Roman" w:cs="Times New Roman"/>
                <w:iCs/>
                <w:color w:val="000000" w:themeColor="text1"/>
                <w:sz w:val="24"/>
                <w:szCs w:val="24"/>
                <w:lang w:eastAsia="lv-LV"/>
              </w:rPr>
            </w:pPr>
            <w:r w:rsidRPr="009B4A25">
              <w:rPr>
                <w:rFonts w:eastAsia="Times New Roman" w:cs="Times New Roman"/>
                <w:iCs/>
                <w:color w:val="000000" w:themeColor="text1"/>
                <w:sz w:val="24"/>
                <w:szCs w:val="24"/>
                <w:lang w:eastAsia="lv-LV"/>
              </w:rPr>
              <w:t>Turpmākie trīs gadi (</w:t>
            </w:r>
            <w:proofErr w:type="spellStart"/>
            <w:r w:rsidRPr="009B4A25">
              <w:rPr>
                <w:rFonts w:eastAsia="Times New Roman" w:cs="Times New Roman"/>
                <w:i/>
                <w:iCs/>
                <w:color w:val="000000" w:themeColor="text1"/>
                <w:sz w:val="24"/>
                <w:szCs w:val="24"/>
                <w:lang w:eastAsia="lv-LV"/>
              </w:rPr>
              <w:t>euro</w:t>
            </w:r>
            <w:proofErr w:type="spellEnd"/>
            <w:r w:rsidRPr="009B4A25">
              <w:rPr>
                <w:rFonts w:eastAsia="Times New Roman" w:cs="Times New Roman"/>
                <w:iCs/>
                <w:color w:val="000000" w:themeColor="text1"/>
                <w:sz w:val="24"/>
                <w:szCs w:val="24"/>
                <w:lang w:eastAsia="lv-LV"/>
              </w:rPr>
              <w:t>)</w:t>
            </w:r>
          </w:p>
        </w:tc>
      </w:tr>
      <w:tr w:rsidR="001F627F" w:rsidRPr="009B4A25" w14:paraId="1897D5C4" w14:textId="77777777" w:rsidTr="001F627F">
        <w:trPr>
          <w:gridAfter w:val="1"/>
          <w:wAfter w:w="12" w:type="pct"/>
        </w:trPr>
        <w:tc>
          <w:tcPr>
            <w:tcW w:w="744" w:type="pct"/>
            <w:vMerge/>
            <w:hideMark/>
          </w:tcPr>
          <w:p w14:paraId="1897D5BF" w14:textId="77777777" w:rsidR="00B93D13" w:rsidRPr="009B4A25" w:rsidRDefault="00B93D13" w:rsidP="00283D64">
            <w:pPr>
              <w:spacing w:after="120"/>
              <w:rPr>
                <w:rFonts w:eastAsia="Times New Roman" w:cs="Times New Roman"/>
                <w:iCs/>
                <w:color w:val="000000" w:themeColor="text1"/>
                <w:sz w:val="24"/>
                <w:szCs w:val="24"/>
                <w:lang w:eastAsia="lv-LV"/>
              </w:rPr>
            </w:pPr>
          </w:p>
        </w:tc>
        <w:tc>
          <w:tcPr>
            <w:tcW w:w="1051" w:type="pct"/>
            <w:gridSpan w:val="2"/>
            <w:vMerge/>
            <w:shd w:val="clear" w:color="auto" w:fill="auto"/>
            <w:hideMark/>
          </w:tcPr>
          <w:p w14:paraId="1897D5C0" w14:textId="77777777" w:rsidR="00B93D13" w:rsidRPr="009B4A25" w:rsidRDefault="00B93D13" w:rsidP="00283D64">
            <w:pPr>
              <w:spacing w:after="120"/>
              <w:rPr>
                <w:rFonts w:eastAsia="Times New Roman" w:cs="Times New Roman"/>
                <w:iCs/>
                <w:color w:val="000000" w:themeColor="text1"/>
                <w:sz w:val="24"/>
                <w:szCs w:val="24"/>
                <w:lang w:eastAsia="lv-LV"/>
              </w:rPr>
            </w:pPr>
          </w:p>
        </w:tc>
        <w:tc>
          <w:tcPr>
            <w:tcW w:w="1155" w:type="pct"/>
            <w:gridSpan w:val="2"/>
            <w:shd w:val="clear" w:color="auto" w:fill="auto"/>
            <w:hideMark/>
          </w:tcPr>
          <w:p w14:paraId="1897D5C1" w14:textId="05B0D50A" w:rsidR="00B93D13" w:rsidRPr="009B4A25" w:rsidRDefault="00EF62CD" w:rsidP="00EF62CD">
            <w:pPr>
              <w:spacing w:after="120"/>
              <w:rPr>
                <w:rFonts w:eastAsia="Times New Roman" w:cs="Times New Roman"/>
                <w:iCs/>
                <w:color w:val="000000" w:themeColor="text1"/>
                <w:sz w:val="24"/>
                <w:szCs w:val="24"/>
                <w:lang w:eastAsia="lv-LV"/>
              </w:rPr>
            </w:pPr>
            <w:r w:rsidRPr="009B4A25">
              <w:rPr>
                <w:rFonts w:eastAsia="Times New Roman" w:cs="Times New Roman"/>
                <w:iCs/>
                <w:color w:val="000000" w:themeColor="text1"/>
                <w:sz w:val="24"/>
                <w:szCs w:val="24"/>
                <w:lang w:eastAsia="lv-LV"/>
              </w:rPr>
              <w:t>20</w:t>
            </w:r>
            <w:r w:rsidR="000B23CA" w:rsidRPr="009B4A25">
              <w:rPr>
                <w:rFonts w:eastAsia="Times New Roman" w:cs="Times New Roman"/>
                <w:iCs/>
                <w:color w:val="000000" w:themeColor="text1"/>
                <w:sz w:val="24"/>
                <w:szCs w:val="24"/>
                <w:lang w:eastAsia="lv-LV"/>
              </w:rPr>
              <w:t>21</w:t>
            </w:r>
            <w:r w:rsidR="00943CCD" w:rsidRPr="009B4A25">
              <w:rPr>
                <w:rFonts w:eastAsia="Times New Roman" w:cs="Times New Roman"/>
                <w:iCs/>
                <w:color w:val="000000" w:themeColor="text1"/>
                <w:sz w:val="24"/>
                <w:szCs w:val="24"/>
                <w:lang w:eastAsia="lv-LV"/>
              </w:rPr>
              <w:t>.</w:t>
            </w:r>
            <w:r w:rsidR="00C57AED" w:rsidRPr="009B4A25">
              <w:rPr>
                <w:rFonts w:eastAsia="Times New Roman" w:cs="Times New Roman"/>
                <w:iCs/>
                <w:color w:val="000000" w:themeColor="text1"/>
                <w:sz w:val="24"/>
                <w:szCs w:val="24"/>
                <w:lang w:eastAsia="lv-LV"/>
              </w:rPr>
              <w:t> </w:t>
            </w:r>
            <w:r w:rsidR="00943CCD" w:rsidRPr="009B4A25">
              <w:rPr>
                <w:rFonts w:eastAsia="Times New Roman" w:cs="Times New Roman"/>
                <w:iCs/>
                <w:color w:val="000000" w:themeColor="text1"/>
                <w:sz w:val="24"/>
                <w:szCs w:val="24"/>
                <w:lang w:eastAsia="lv-LV"/>
              </w:rPr>
              <w:t>gads</w:t>
            </w:r>
          </w:p>
        </w:tc>
        <w:tc>
          <w:tcPr>
            <w:tcW w:w="1398" w:type="pct"/>
            <w:gridSpan w:val="3"/>
            <w:shd w:val="clear" w:color="auto" w:fill="auto"/>
            <w:hideMark/>
          </w:tcPr>
          <w:p w14:paraId="1897D5C2" w14:textId="7ABB89A7" w:rsidR="00B93D13" w:rsidRPr="009B4A25" w:rsidRDefault="00943CCD" w:rsidP="00283D64">
            <w:pPr>
              <w:spacing w:after="120"/>
              <w:rPr>
                <w:rFonts w:eastAsia="Times New Roman" w:cs="Times New Roman"/>
                <w:iCs/>
                <w:color w:val="000000" w:themeColor="text1"/>
                <w:sz w:val="24"/>
                <w:szCs w:val="24"/>
                <w:lang w:eastAsia="lv-LV"/>
              </w:rPr>
            </w:pPr>
            <w:r w:rsidRPr="009B4A25">
              <w:rPr>
                <w:rFonts w:eastAsia="Times New Roman" w:cs="Times New Roman"/>
                <w:iCs/>
                <w:color w:val="000000" w:themeColor="text1"/>
                <w:sz w:val="24"/>
                <w:szCs w:val="24"/>
                <w:lang w:eastAsia="lv-LV"/>
              </w:rPr>
              <w:t>2</w:t>
            </w:r>
            <w:r w:rsidR="00EF62CD" w:rsidRPr="009B4A25">
              <w:rPr>
                <w:rFonts w:eastAsia="Times New Roman" w:cs="Times New Roman"/>
                <w:iCs/>
                <w:color w:val="000000" w:themeColor="text1"/>
                <w:sz w:val="24"/>
                <w:szCs w:val="24"/>
                <w:lang w:eastAsia="lv-LV"/>
              </w:rPr>
              <w:t>02</w:t>
            </w:r>
            <w:r w:rsidR="000B23CA" w:rsidRPr="009B4A25">
              <w:rPr>
                <w:rFonts w:eastAsia="Times New Roman" w:cs="Times New Roman"/>
                <w:iCs/>
                <w:color w:val="000000" w:themeColor="text1"/>
                <w:sz w:val="24"/>
                <w:szCs w:val="24"/>
                <w:lang w:eastAsia="lv-LV"/>
              </w:rPr>
              <w:t>2</w:t>
            </w:r>
            <w:r w:rsidRPr="009B4A25">
              <w:rPr>
                <w:rFonts w:eastAsia="Times New Roman" w:cs="Times New Roman"/>
                <w:iCs/>
                <w:color w:val="000000" w:themeColor="text1"/>
                <w:sz w:val="24"/>
                <w:szCs w:val="24"/>
                <w:lang w:eastAsia="lv-LV"/>
              </w:rPr>
              <w:t>.</w:t>
            </w:r>
            <w:r w:rsidR="00C57AED" w:rsidRPr="009B4A25">
              <w:rPr>
                <w:rFonts w:eastAsia="Times New Roman" w:cs="Times New Roman"/>
                <w:iCs/>
                <w:color w:val="000000" w:themeColor="text1"/>
                <w:sz w:val="24"/>
                <w:szCs w:val="24"/>
                <w:lang w:eastAsia="lv-LV"/>
              </w:rPr>
              <w:t> </w:t>
            </w:r>
            <w:r w:rsidRPr="009B4A25">
              <w:rPr>
                <w:rFonts w:eastAsia="Times New Roman" w:cs="Times New Roman"/>
                <w:iCs/>
                <w:color w:val="000000" w:themeColor="text1"/>
                <w:sz w:val="24"/>
                <w:szCs w:val="24"/>
                <w:lang w:eastAsia="lv-LV"/>
              </w:rPr>
              <w:t>gads</w:t>
            </w:r>
          </w:p>
        </w:tc>
        <w:tc>
          <w:tcPr>
            <w:tcW w:w="640" w:type="pct"/>
            <w:gridSpan w:val="2"/>
            <w:shd w:val="clear" w:color="auto" w:fill="auto"/>
            <w:hideMark/>
          </w:tcPr>
          <w:p w14:paraId="5ACF8818" w14:textId="77777777" w:rsidR="009A59BC" w:rsidRDefault="00EF62CD" w:rsidP="009A59BC">
            <w:pPr>
              <w:rPr>
                <w:rFonts w:eastAsia="Times New Roman" w:cs="Times New Roman"/>
                <w:iCs/>
                <w:color w:val="000000" w:themeColor="text1"/>
                <w:sz w:val="24"/>
                <w:szCs w:val="24"/>
                <w:lang w:eastAsia="lv-LV"/>
              </w:rPr>
            </w:pPr>
            <w:r w:rsidRPr="009B4A25">
              <w:rPr>
                <w:rFonts w:eastAsia="Times New Roman" w:cs="Times New Roman"/>
                <w:iCs/>
                <w:color w:val="000000" w:themeColor="text1"/>
                <w:sz w:val="24"/>
                <w:szCs w:val="24"/>
                <w:lang w:eastAsia="lv-LV"/>
              </w:rPr>
              <w:t>202</w:t>
            </w:r>
            <w:r w:rsidR="000B23CA" w:rsidRPr="009B4A25">
              <w:rPr>
                <w:rFonts w:eastAsia="Times New Roman" w:cs="Times New Roman"/>
                <w:iCs/>
                <w:color w:val="000000" w:themeColor="text1"/>
                <w:sz w:val="24"/>
                <w:szCs w:val="24"/>
                <w:lang w:eastAsia="lv-LV"/>
              </w:rPr>
              <w:t>3</w:t>
            </w:r>
            <w:r w:rsidR="00943CCD" w:rsidRPr="009B4A25">
              <w:rPr>
                <w:rFonts w:eastAsia="Times New Roman" w:cs="Times New Roman"/>
                <w:iCs/>
                <w:color w:val="000000" w:themeColor="text1"/>
                <w:sz w:val="24"/>
                <w:szCs w:val="24"/>
                <w:lang w:eastAsia="lv-LV"/>
              </w:rPr>
              <w:t>.</w:t>
            </w:r>
            <w:r w:rsidR="003C0830" w:rsidRPr="009B4A25">
              <w:rPr>
                <w:rFonts w:eastAsia="Times New Roman" w:cs="Times New Roman"/>
                <w:iCs/>
                <w:color w:val="000000" w:themeColor="text1"/>
                <w:sz w:val="24"/>
                <w:szCs w:val="24"/>
                <w:lang w:eastAsia="lv-LV"/>
              </w:rPr>
              <w:t> </w:t>
            </w:r>
          </w:p>
          <w:p w14:paraId="1897D5C3" w14:textId="47491C4D" w:rsidR="00B93D13" w:rsidRPr="009B4A25" w:rsidRDefault="00943CCD" w:rsidP="009A59BC">
            <w:pPr>
              <w:rPr>
                <w:rFonts w:eastAsia="Times New Roman" w:cs="Times New Roman"/>
                <w:iCs/>
                <w:color w:val="000000" w:themeColor="text1"/>
                <w:sz w:val="24"/>
                <w:szCs w:val="24"/>
                <w:lang w:eastAsia="lv-LV"/>
              </w:rPr>
            </w:pPr>
            <w:r w:rsidRPr="009B4A25">
              <w:rPr>
                <w:rFonts w:eastAsia="Times New Roman" w:cs="Times New Roman"/>
                <w:iCs/>
                <w:color w:val="000000" w:themeColor="text1"/>
                <w:sz w:val="24"/>
                <w:szCs w:val="24"/>
                <w:lang w:eastAsia="lv-LV"/>
              </w:rPr>
              <w:t>gads</w:t>
            </w:r>
          </w:p>
        </w:tc>
      </w:tr>
      <w:tr w:rsidR="001F627F" w:rsidRPr="00F105C4" w14:paraId="1897D5CD" w14:textId="77777777" w:rsidTr="001F627F">
        <w:trPr>
          <w:gridAfter w:val="2"/>
          <w:wAfter w:w="26" w:type="pct"/>
        </w:trPr>
        <w:tc>
          <w:tcPr>
            <w:tcW w:w="744" w:type="pct"/>
            <w:vMerge/>
            <w:hideMark/>
          </w:tcPr>
          <w:p w14:paraId="1897D5C5" w14:textId="77777777" w:rsidR="00B93D13" w:rsidRPr="009B4A25" w:rsidRDefault="00B93D13" w:rsidP="00283D64">
            <w:pPr>
              <w:spacing w:after="120"/>
              <w:rPr>
                <w:rFonts w:eastAsia="Times New Roman" w:cs="Times New Roman"/>
                <w:iCs/>
                <w:color w:val="000000" w:themeColor="text1"/>
                <w:sz w:val="24"/>
                <w:szCs w:val="24"/>
                <w:lang w:eastAsia="lv-LV"/>
              </w:rPr>
            </w:pPr>
          </w:p>
        </w:tc>
        <w:tc>
          <w:tcPr>
            <w:tcW w:w="613" w:type="pct"/>
            <w:hideMark/>
          </w:tcPr>
          <w:p w14:paraId="1897D5C6" w14:textId="77777777" w:rsidR="00B93D13" w:rsidRPr="009B4A25" w:rsidRDefault="00943CCD" w:rsidP="00283D64">
            <w:pPr>
              <w:spacing w:after="120"/>
              <w:rPr>
                <w:rFonts w:eastAsia="Times New Roman" w:cs="Times New Roman"/>
                <w:iCs/>
                <w:color w:val="000000" w:themeColor="text1"/>
                <w:sz w:val="20"/>
                <w:szCs w:val="24"/>
                <w:lang w:eastAsia="lv-LV"/>
              </w:rPr>
            </w:pPr>
            <w:r w:rsidRPr="009B4A25">
              <w:rPr>
                <w:rFonts w:eastAsia="Times New Roman" w:cs="Times New Roman"/>
                <w:iCs/>
                <w:color w:val="000000" w:themeColor="text1"/>
                <w:sz w:val="20"/>
                <w:szCs w:val="24"/>
                <w:lang w:eastAsia="lv-LV"/>
              </w:rPr>
              <w:t>saskaņā ar valsts budžetu kārtējam gadam</w:t>
            </w:r>
          </w:p>
        </w:tc>
        <w:tc>
          <w:tcPr>
            <w:tcW w:w="438" w:type="pct"/>
            <w:hideMark/>
          </w:tcPr>
          <w:p w14:paraId="1897D5C7" w14:textId="77777777" w:rsidR="00B93D13" w:rsidRPr="009B4A25" w:rsidRDefault="00943CCD" w:rsidP="00283D64">
            <w:pPr>
              <w:spacing w:after="120"/>
              <w:rPr>
                <w:rFonts w:eastAsia="Times New Roman" w:cs="Times New Roman"/>
                <w:iCs/>
                <w:color w:val="000000" w:themeColor="text1"/>
                <w:sz w:val="20"/>
                <w:szCs w:val="24"/>
                <w:lang w:eastAsia="lv-LV"/>
              </w:rPr>
            </w:pPr>
            <w:r w:rsidRPr="009B4A25">
              <w:rPr>
                <w:rFonts w:eastAsia="Times New Roman" w:cs="Times New Roman"/>
                <w:iCs/>
                <w:color w:val="000000" w:themeColor="text1"/>
                <w:sz w:val="20"/>
                <w:szCs w:val="24"/>
                <w:lang w:eastAsia="lv-LV"/>
              </w:rPr>
              <w:t>izmaiņas kārtējā gadā, salīdzinot ar valsts budžetu kārtējam gadam</w:t>
            </w:r>
          </w:p>
        </w:tc>
        <w:tc>
          <w:tcPr>
            <w:tcW w:w="504" w:type="pct"/>
            <w:hideMark/>
          </w:tcPr>
          <w:p w14:paraId="1897D5C8" w14:textId="77777777" w:rsidR="00B93D13" w:rsidRPr="00F105C4" w:rsidRDefault="00943CCD" w:rsidP="00283D64">
            <w:pPr>
              <w:spacing w:after="120"/>
              <w:rPr>
                <w:rFonts w:eastAsia="Times New Roman" w:cs="Times New Roman"/>
                <w:iCs/>
                <w:color w:val="000000" w:themeColor="text1"/>
                <w:sz w:val="20"/>
                <w:szCs w:val="24"/>
                <w:lang w:eastAsia="lv-LV"/>
              </w:rPr>
            </w:pPr>
            <w:r w:rsidRPr="00F105C4">
              <w:rPr>
                <w:rFonts w:eastAsia="Times New Roman" w:cs="Times New Roman"/>
                <w:iCs/>
                <w:color w:val="000000" w:themeColor="text1"/>
                <w:sz w:val="20"/>
                <w:szCs w:val="24"/>
                <w:lang w:eastAsia="lv-LV"/>
              </w:rPr>
              <w:t>saskaņā ar vidēja termiņa budžeta ietvaru</w:t>
            </w:r>
          </w:p>
        </w:tc>
        <w:tc>
          <w:tcPr>
            <w:tcW w:w="651" w:type="pct"/>
            <w:hideMark/>
          </w:tcPr>
          <w:p w14:paraId="1897D5C9" w14:textId="7F00346B" w:rsidR="00B93D13" w:rsidRPr="00F105C4" w:rsidRDefault="00943CCD" w:rsidP="00283D64">
            <w:pPr>
              <w:spacing w:after="120"/>
              <w:rPr>
                <w:rFonts w:eastAsia="Times New Roman" w:cs="Times New Roman"/>
                <w:iCs/>
                <w:color w:val="000000" w:themeColor="text1"/>
                <w:sz w:val="20"/>
                <w:szCs w:val="24"/>
                <w:lang w:eastAsia="lv-LV"/>
              </w:rPr>
            </w:pPr>
            <w:r w:rsidRPr="00F105C4">
              <w:rPr>
                <w:rFonts w:eastAsia="Times New Roman" w:cs="Times New Roman"/>
                <w:iCs/>
                <w:color w:val="000000" w:themeColor="text1"/>
                <w:sz w:val="20"/>
                <w:szCs w:val="24"/>
                <w:lang w:eastAsia="lv-LV"/>
              </w:rPr>
              <w:t>izmaiņas, salīdzinot ar vidēja termiņa budžeta ietvaru 20</w:t>
            </w:r>
            <w:r w:rsidR="00714F0C" w:rsidRPr="00F105C4">
              <w:rPr>
                <w:rFonts w:eastAsia="Times New Roman" w:cs="Times New Roman"/>
                <w:iCs/>
                <w:color w:val="000000" w:themeColor="text1"/>
                <w:sz w:val="20"/>
                <w:szCs w:val="24"/>
                <w:lang w:eastAsia="lv-LV"/>
              </w:rPr>
              <w:t>21</w:t>
            </w:r>
            <w:r w:rsidRPr="00F105C4">
              <w:rPr>
                <w:rFonts w:eastAsia="Times New Roman" w:cs="Times New Roman"/>
                <w:iCs/>
                <w:color w:val="000000" w:themeColor="text1"/>
                <w:sz w:val="20"/>
                <w:szCs w:val="24"/>
                <w:lang w:eastAsia="lv-LV"/>
              </w:rPr>
              <w:t>.</w:t>
            </w:r>
            <w:r w:rsidR="0045584B" w:rsidRPr="00F105C4">
              <w:rPr>
                <w:rFonts w:eastAsia="Times New Roman" w:cs="Times New Roman"/>
                <w:iCs/>
                <w:color w:val="000000" w:themeColor="text1"/>
                <w:sz w:val="20"/>
                <w:szCs w:val="24"/>
                <w:lang w:eastAsia="lv-LV"/>
              </w:rPr>
              <w:t> </w:t>
            </w:r>
            <w:r w:rsidRPr="00F105C4">
              <w:rPr>
                <w:rFonts w:eastAsia="Times New Roman" w:cs="Times New Roman"/>
                <w:iCs/>
                <w:color w:val="000000" w:themeColor="text1"/>
                <w:sz w:val="20"/>
                <w:szCs w:val="24"/>
                <w:lang w:eastAsia="lv-LV"/>
              </w:rPr>
              <w:t>gadam</w:t>
            </w:r>
          </w:p>
        </w:tc>
        <w:tc>
          <w:tcPr>
            <w:tcW w:w="607" w:type="pct"/>
            <w:hideMark/>
          </w:tcPr>
          <w:p w14:paraId="1897D5CA" w14:textId="77777777" w:rsidR="00B93D13" w:rsidRPr="00F105C4" w:rsidRDefault="00943CCD" w:rsidP="00283D64">
            <w:pPr>
              <w:spacing w:after="120"/>
              <w:rPr>
                <w:rFonts w:eastAsia="Times New Roman" w:cs="Times New Roman"/>
                <w:iCs/>
                <w:color w:val="000000" w:themeColor="text1"/>
                <w:sz w:val="20"/>
                <w:szCs w:val="24"/>
                <w:lang w:eastAsia="lv-LV"/>
              </w:rPr>
            </w:pPr>
            <w:r w:rsidRPr="00F105C4">
              <w:rPr>
                <w:rFonts w:eastAsia="Times New Roman" w:cs="Times New Roman"/>
                <w:iCs/>
                <w:color w:val="000000" w:themeColor="text1"/>
                <w:sz w:val="20"/>
                <w:szCs w:val="24"/>
                <w:lang w:eastAsia="lv-LV"/>
              </w:rPr>
              <w:t>saskaņā ar vidēja termiņa budžeta ietvaru</w:t>
            </w:r>
          </w:p>
        </w:tc>
        <w:tc>
          <w:tcPr>
            <w:tcW w:w="638" w:type="pct"/>
            <w:hideMark/>
          </w:tcPr>
          <w:p w14:paraId="1897D5CB" w14:textId="07BBCB64" w:rsidR="00B93D13" w:rsidRPr="00F105C4" w:rsidRDefault="00943CCD" w:rsidP="0045584B">
            <w:pPr>
              <w:spacing w:after="120"/>
              <w:rPr>
                <w:rFonts w:eastAsia="Times New Roman" w:cs="Times New Roman"/>
                <w:iCs/>
                <w:color w:val="000000" w:themeColor="text1"/>
                <w:sz w:val="20"/>
                <w:szCs w:val="24"/>
                <w:lang w:eastAsia="lv-LV"/>
              </w:rPr>
            </w:pPr>
            <w:r w:rsidRPr="00F105C4">
              <w:rPr>
                <w:rFonts w:eastAsia="Times New Roman" w:cs="Times New Roman"/>
                <w:iCs/>
                <w:color w:val="000000" w:themeColor="text1"/>
                <w:sz w:val="20"/>
                <w:szCs w:val="24"/>
                <w:lang w:eastAsia="lv-LV"/>
              </w:rPr>
              <w:t>izmaiņas, salīdzinot ar vidēja termiņa budžeta ietvaru 202</w:t>
            </w:r>
            <w:r w:rsidR="00F03D0F" w:rsidRPr="00F105C4">
              <w:rPr>
                <w:rFonts w:eastAsia="Times New Roman" w:cs="Times New Roman"/>
                <w:iCs/>
                <w:color w:val="000000" w:themeColor="text1"/>
                <w:sz w:val="20"/>
                <w:szCs w:val="24"/>
                <w:lang w:eastAsia="lv-LV"/>
              </w:rPr>
              <w:t>2</w:t>
            </w:r>
            <w:r w:rsidRPr="00F105C4">
              <w:rPr>
                <w:rFonts w:eastAsia="Times New Roman" w:cs="Times New Roman"/>
                <w:iCs/>
                <w:color w:val="000000" w:themeColor="text1"/>
                <w:sz w:val="20"/>
                <w:szCs w:val="24"/>
                <w:lang w:eastAsia="lv-LV"/>
              </w:rPr>
              <w:t>.</w:t>
            </w:r>
            <w:r w:rsidR="0045584B" w:rsidRPr="00F105C4">
              <w:rPr>
                <w:rFonts w:eastAsia="Times New Roman" w:cs="Times New Roman"/>
                <w:iCs/>
                <w:color w:val="000000" w:themeColor="text1"/>
                <w:sz w:val="20"/>
                <w:szCs w:val="24"/>
                <w:lang w:eastAsia="lv-LV"/>
              </w:rPr>
              <w:t> </w:t>
            </w:r>
            <w:r w:rsidRPr="00F105C4">
              <w:rPr>
                <w:rFonts w:eastAsia="Times New Roman" w:cs="Times New Roman"/>
                <w:iCs/>
                <w:color w:val="000000" w:themeColor="text1"/>
                <w:sz w:val="20"/>
                <w:szCs w:val="24"/>
                <w:lang w:eastAsia="lv-LV"/>
              </w:rPr>
              <w:t>gadam</w:t>
            </w:r>
          </w:p>
        </w:tc>
        <w:tc>
          <w:tcPr>
            <w:tcW w:w="779" w:type="pct"/>
            <w:gridSpan w:val="2"/>
            <w:hideMark/>
          </w:tcPr>
          <w:p w14:paraId="1897D5CC" w14:textId="15DEAD32" w:rsidR="00B93D13" w:rsidRPr="00F105C4" w:rsidRDefault="00943CCD" w:rsidP="008D1F8A">
            <w:pPr>
              <w:spacing w:after="120"/>
              <w:rPr>
                <w:rFonts w:eastAsia="Times New Roman" w:cs="Times New Roman"/>
                <w:iCs/>
                <w:color w:val="000000" w:themeColor="text1"/>
                <w:sz w:val="20"/>
                <w:szCs w:val="24"/>
                <w:lang w:eastAsia="lv-LV"/>
              </w:rPr>
            </w:pPr>
            <w:r w:rsidRPr="00F105C4">
              <w:rPr>
                <w:rFonts w:eastAsia="Times New Roman" w:cs="Times New Roman"/>
                <w:iCs/>
                <w:color w:val="000000" w:themeColor="text1"/>
                <w:sz w:val="20"/>
                <w:szCs w:val="24"/>
                <w:lang w:eastAsia="lv-LV"/>
              </w:rPr>
              <w:t>izmaiņas, salīdzinot ar vidēja termiņa budžeta ietvaru 202</w:t>
            </w:r>
            <w:r w:rsidR="00EA30A3" w:rsidRPr="00F105C4">
              <w:rPr>
                <w:rFonts w:eastAsia="Times New Roman" w:cs="Times New Roman"/>
                <w:iCs/>
                <w:color w:val="000000" w:themeColor="text1"/>
                <w:sz w:val="20"/>
                <w:szCs w:val="24"/>
                <w:lang w:eastAsia="lv-LV"/>
              </w:rPr>
              <w:t>2</w:t>
            </w:r>
            <w:r w:rsidRPr="00F105C4">
              <w:rPr>
                <w:rFonts w:eastAsia="Times New Roman" w:cs="Times New Roman"/>
                <w:iCs/>
                <w:color w:val="000000" w:themeColor="text1"/>
                <w:sz w:val="20"/>
                <w:szCs w:val="24"/>
                <w:lang w:eastAsia="lv-LV"/>
              </w:rPr>
              <w:t>. gadam</w:t>
            </w:r>
          </w:p>
        </w:tc>
      </w:tr>
      <w:tr w:rsidR="001F627F" w:rsidRPr="009B4A25" w14:paraId="1897D5D6" w14:textId="77777777" w:rsidTr="001F627F">
        <w:trPr>
          <w:gridAfter w:val="2"/>
          <w:wAfter w:w="26" w:type="pct"/>
        </w:trPr>
        <w:tc>
          <w:tcPr>
            <w:tcW w:w="744" w:type="pct"/>
            <w:hideMark/>
          </w:tcPr>
          <w:p w14:paraId="1897D5CE" w14:textId="77777777" w:rsidR="00B93D13" w:rsidRPr="009B4A25" w:rsidRDefault="00943CCD" w:rsidP="00283D64">
            <w:pPr>
              <w:spacing w:after="120"/>
              <w:rPr>
                <w:rFonts w:eastAsia="Times New Roman" w:cs="Times New Roman"/>
                <w:iCs/>
                <w:color w:val="000000" w:themeColor="text1"/>
                <w:sz w:val="24"/>
                <w:szCs w:val="24"/>
                <w:lang w:eastAsia="lv-LV"/>
              </w:rPr>
            </w:pPr>
            <w:r w:rsidRPr="009B4A25">
              <w:rPr>
                <w:rFonts w:eastAsia="Times New Roman" w:cs="Times New Roman"/>
                <w:iCs/>
                <w:color w:val="000000" w:themeColor="text1"/>
                <w:sz w:val="24"/>
                <w:szCs w:val="24"/>
                <w:lang w:eastAsia="lv-LV"/>
              </w:rPr>
              <w:t>1</w:t>
            </w:r>
          </w:p>
        </w:tc>
        <w:tc>
          <w:tcPr>
            <w:tcW w:w="613" w:type="pct"/>
            <w:hideMark/>
          </w:tcPr>
          <w:p w14:paraId="1897D5CF" w14:textId="77777777" w:rsidR="00B93D13" w:rsidRPr="009B4A25" w:rsidRDefault="00943CCD" w:rsidP="00283D64">
            <w:pPr>
              <w:spacing w:after="120"/>
              <w:jc w:val="center"/>
              <w:rPr>
                <w:rFonts w:eastAsia="Times New Roman" w:cs="Times New Roman"/>
                <w:iCs/>
                <w:color w:val="000000" w:themeColor="text1"/>
                <w:sz w:val="24"/>
                <w:szCs w:val="24"/>
                <w:lang w:eastAsia="lv-LV"/>
              </w:rPr>
            </w:pPr>
            <w:r w:rsidRPr="009B4A25">
              <w:rPr>
                <w:rFonts w:eastAsia="Times New Roman" w:cs="Times New Roman"/>
                <w:iCs/>
                <w:color w:val="000000" w:themeColor="text1"/>
                <w:sz w:val="24"/>
                <w:szCs w:val="24"/>
                <w:lang w:eastAsia="lv-LV"/>
              </w:rPr>
              <w:t>2</w:t>
            </w:r>
          </w:p>
        </w:tc>
        <w:tc>
          <w:tcPr>
            <w:tcW w:w="438" w:type="pct"/>
            <w:hideMark/>
          </w:tcPr>
          <w:p w14:paraId="1897D5D0" w14:textId="77777777" w:rsidR="00B93D13" w:rsidRPr="009B4A25" w:rsidRDefault="00943CCD" w:rsidP="00283D64">
            <w:pPr>
              <w:spacing w:after="120"/>
              <w:jc w:val="center"/>
              <w:rPr>
                <w:rFonts w:eastAsia="Times New Roman" w:cs="Times New Roman"/>
                <w:iCs/>
                <w:color w:val="000000" w:themeColor="text1"/>
                <w:sz w:val="24"/>
                <w:szCs w:val="24"/>
                <w:lang w:eastAsia="lv-LV"/>
              </w:rPr>
            </w:pPr>
            <w:r w:rsidRPr="009B4A25">
              <w:rPr>
                <w:rFonts w:eastAsia="Times New Roman" w:cs="Times New Roman"/>
                <w:iCs/>
                <w:color w:val="000000" w:themeColor="text1"/>
                <w:sz w:val="24"/>
                <w:szCs w:val="24"/>
                <w:lang w:eastAsia="lv-LV"/>
              </w:rPr>
              <w:t>3</w:t>
            </w:r>
          </w:p>
        </w:tc>
        <w:tc>
          <w:tcPr>
            <w:tcW w:w="504" w:type="pct"/>
            <w:hideMark/>
          </w:tcPr>
          <w:p w14:paraId="1897D5D1" w14:textId="77777777" w:rsidR="00B93D13" w:rsidRPr="009B4A25" w:rsidRDefault="00943CCD" w:rsidP="00283D64">
            <w:pPr>
              <w:spacing w:after="120"/>
              <w:jc w:val="center"/>
              <w:rPr>
                <w:rFonts w:eastAsia="Times New Roman" w:cs="Times New Roman"/>
                <w:iCs/>
                <w:color w:val="000000" w:themeColor="text1"/>
                <w:sz w:val="24"/>
                <w:szCs w:val="24"/>
                <w:lang w:eastAsia="lv-LV"/>
              </w:rPr>
            </w:pPr>
            <w:r w:rsidRPr="009B4A25">
              <w:rPr>
                <w:rFonts w:eastAsia="Times New Roman" w:cs="Times New Roman"/>
                <w:iCs/>
                <w:color w:val="000000" w:themeColor="text1"/>
                <w:sz w:val="24"/>
                <w:szCs w:val="24"/>
                <w:lang w:eastAsia="lv-LV"/>
              </w:rPr>
              <w:t>4</w:t>
            </w:r>
          </w:p>
        </w:tc>
        <w:tc>
          <w:tcPr>
            <w:tcW w:w="651" w:type="pct"/>
            <w:hideMark/>
          </w:tcPr>
          <w:p w14:paraId="1897D5D2" w14:textId="77777777" w:rsidR="00B93D13" w:rsidRPr="009B4A25" w:rsidRDefault="00943CCD" w:rsidP="00283D64">
            <w:pPr>
              <w:spacing w:after="120"/>
              <w:jc w:val="center"/>
              <w:rPr>
                <w:rFonts w:eastAsia="Times New Roman" w:cs="Times New Roman"/>
                <w:iCs/>
                <w:color w:val="000000" w:themeColor="text1"/>
                <w:sz w:val="24"/>
                <w:szCs w:val="24"/>
                <w:lang w:eastAsia="lv-LV"/>
              </w:rPr>
            </w:pPr>
            <w:r w:rsidRPr="009B4A25">
              <w:rPr>
                <w:rFonts w:eastAsia="Times New Roman" w:cs="Times New Roman"/>
                <w:iCs/>
                <w:color w:val="000000" w:themeColor="text1"/>
                <w:sz w:val="24"/>
                <w:szCs w:val="24"/>
                <w:lang w:eastAsia="lv-LV"/>
              </w:rPr>
              <w:t>5</w:t>
            </w:r>
          </w:p>
        </w:tc>
        <w:tc>
          <w:tcPr>
            <w:tcW w:w="607" w:type="pct"/>
            <w:hideMark/>
          </w:tcPr>
          <w:p w14:paraId="1897D5D3" w14:textId="77777777" w:rsidR="00B93D13" w:rsidRPr="009B4A25" w:rsidRDefault="00943CCD" w:rsidP="00283D64">
            <w:pPr>
              <w:spacing w:after="120"/>
              <w:jc w:val="center"/>
              <w:rPr>
                <w:rFonts w:eastAsia="Times New Roman" w:cs="Times New Roman"/>
                <w:iCs/>
                <w:color w:val="000000" w:themeColor="text1"/>
                <w:sz w:val="24"/>
                <w:szCs w:val="24"/>
                <w:lang w:eastAsia="lv-LV"/>
              </w:rPr>
            </w:pPr>
            <w:r w:rsidRPr="009B4A25">
              <w:rPr>
                <w:rFonts w:eastAsia="Times New Roman" w:cs="Times New Roman"/>
                <w:iCs/>
                <w:color w:val="000000" w:themeColor="text1"/>
                <w:sz w:val="24"/>
                <w:szCs w:val="24"/>
                <w:lang w:eastAsia="lv-LV"/>
              </w:rPr>
              <w:t>6</w:t>
            </w:r>
          </w:p>
        </w:tc>
        <w:tc>
          <w:tcPr>
            <w:tcW w:w="638" w:type="pct"/>
            <w:hideMark/>
          </w:tcPr>
          <w:p w14:paraId="1897D5D4" w14:textId="77777777" w:rsidR="00B93D13" w:rsidRPr="009B4A25" w:rsidRDefault="00943CCD" w:rsidP="00283D64">
            <w:pPr>
              <w:spacing w:after="120"/>
              <w:jc w:val="center"/>
              <w:rPr>
                <w:rFonts w:eastAsia="Times New Roman" w:cs="Times New Roman"/>
                <w:iCs/>
                <w:color w:val="000000" w:themeColor="text1"/>
                <w:sz w:val="24"/>
                <w:szCs w:val="24"/>
                <w:lang w:eastAsia="lv-LV"/>
              </w:rPr>
            </w:pPr>
            <w:r w:rsidRPr="009B4A25">
              <w:rPr>
                <w:rFonts w:eastAsia="Times New Roman" w:cs="Times New Roman"/>
                <w:iCs/>
                <w:color w:val="000000" w:themeColor="text1"/>
                <w:sz w:val="24"/>
                <w:szCs w:val="24"/>
                <w:lang w:eastAsia="lv-LV"/>
              </w:rPr>
              <w:t>7</w:t>
            </w:r>
          </w:p>
        </w:tc>
        <w:tc>
          <w:tcPr>
            <w:tcW w:w="779" w:type="pct"/>
            <w:gridSpan w:val="2"/>
            <w:hideMark/>
          </w:tcPr>
          <w:p w14:paraId="1897D5D5" w14:textId="77777777" w:rsidR="00B93D13" w:rsidRPr="009B4A25" w:rsidRDefault="00943CCD" w:rsidP="00283D64">
            <w:pPr>
              <w:spacing w:after="120"/>
              <w:jc w:val="center"/>
              <w:rPr>
                <w:rFonts w:eastAsia="Times New Roman" w:cs="Times New Roman"/>
                <w:iCs/>
                <w:color w:val="000000" w:themeColor="text1"/>
                <w:sz w:val="24"/>
                <w:szCs w:val="24"/>
                <w:lang w:eastAsia="lv-LV"/>
              </w:rPr>
            </w:pPr>
            <w:r w:rsidRPr="009B4A25">
              <w:rPr>
                <w:rFonts w:eastAsia="Times New Roman" w:cs="Times New Roman"/>
                <w:iCs/>
                <w:color w:val="000000" w:themeColor="text1"/>
                <w:sz w:val="24"/>
                <w:szCs w:val="24"/>
                <w:lang w:eastAsia="lv-LV"/>
              </w:rPr>
              <w:t>8</w:t>
            </w:r>
          </w:p>
        </w:tc>
      </w:tr>
      <w:tr w:rsidR="001F627F" w:rsidRPr="009B4A25" w14:paraId="1897D5DF" w14:textId="77777777" w:rsidTr="001F627F">
        <w:trPr>
          <w:gridAfter w:val="2"/>
          <w:wAfter w:w="26" w:type="pct"/>
        </w:trPr>
        <w:tc>
          <w:tcPr>
            <w:tcW w:w="744" w:type="pct"/>
            <w:hideMark/>
          </w:tcPr>
          <w:p w14:paraId="1897D5D7" w14:textId="77777777" w:rsidR="00B93D13" w:rsidRPr="009B4A25" w:rsidRDefault="00943CCD" w:rsidP="00283D64">
            <w:pPr>
              <w:spacing w:after="120"/>
              <w:rPr>
                <w:rFonts w:eastAsia="Times New Roman" w:cs="Times New Roman"/>
                <w:iCs/>
                <w:color w:val="000000" w:themeColor="text1"/>
                <w:sz w:val="24"/>
                <w:szCs w:val="24"/>
                <w:lang w:eastAsia="lv-LV"/>
              </w:rPr>
            </w:pPr>
            <w:r w:rsidRPr="009B4A25">
              <w:rPr>
                <w:rFonts w:eastAsia="Times New Roman" w:cs="Times New Roman"/>
                <w:iCs/>
                <w:color w:val="000000" w:themeColor="text1"/>
                <w:sz w:val="24"/>
                <w:szCs w:val="24"/>
                <w:lang w:eastAsia="lv-LV"/>
              </w:rPr>
              <w:t>1.</w:t>
            </w:r>
            <w:r w:rsidR="00C57AED" w:rsidRPr="009B4A25">
              <w:rPr>
                <w:rFonts w:eastAsia="Times New Roman" w:cs="Times New Roman"/>
                <w:iCs/>
                <w:color w:val="000000" w:themeColor="text1"/>
                <w:sz w:val="24"/>
                <w:szCs w:val="24"/>
                <w:lang w:eastAsia="lv-LV"/>
              </w:rPr>
              <w:t> </w:t>
            </w:r>
            <w:r w:rsidRPr="009B4A25">
              <w:rPr>
                <w:rFonts w:eastAsia="Times New Roman" w:cs="Times New Roman"/>
                <w:iCs/>
                <w:color w:val="000000" w:themeColor="text1"/>
                <w:sz w:val="24"/>
                <w:szCs w:val="24"/>
                <w:lang w:eastAsia="lv-LV"/>
              </w:rPr>
              <w:t>Budžeta ieņēmumi</w:t>
            </w:r>
          </w:p>
        </w:tc>
        <w:tc>
          <w:tcPr>
            <w:tcW w:w="613" w:type="pct"/>
            <w:hideMark/>
          </w:tcPr>
          <w:p w14:paraId="1897D5D8" w14:textId="77777777" w:rsidR="00B93D13" w:rsidRPr="009B4A25" w:rsidRDefault="00943CCD" w:rsidP="00283D64">
            <w:pPr>
              <w:spacing w:after="120"/>
              <w:jc w:val="center"/>
              <w:rPr>
                <w:rFonts w:eastAsia="Times New Roman" w:cs="Times New Roman"/>
                <w:iCs/>
                <w:color w:val="000000" w:themeColor="text1"/>
                <w:sz w:val="24"/>
                <w:szCs w:val="24"/>
                <w:lang w:eastAsia="lv-LV"/>
              </w:rPr>
            </w:pPr>
            <w:r w:rsidRPr="009B4A25">
              <w:rPr>
                <w:rFonts w:eastAsia="Times New Roman" w:cs="Times New Roman"/>
                <w:iCs/>
                <w:color w:val="000000" w:themeColor="text1"/>
                <w:sz w:val="24"/>
                <w:szCs w:val="24"/>
                <w:lang w:eastAsia="lv-LV"/>
              </w:rPr>
              <w:t>0</w:t>
            </w:r>
          </w:p>
        </w:tc>
        <w:tc>
          <w:tcPr>
            <w:tcW w:w="438" w:type="pct"/>
            <w:hideMark/>
          </w:tcPr>
          <w:p w14:paraId="1897D5D9" w14:textId="77777777" w:rsidR="00B93D13" w:rsidRPr="009B4A25" w:rsidRDefault="00943CCD" w:rsidP="00283D64">
            <w:pPr>
              <w:spacing w:after="120"/>
              <w:jc w:val="center"/>
              <w:rPr>
                <w:rFonts w:eastAsia="Times New Roman" w:cs="Times New Roman"/>
                <w:iCs/>
                <w:color w:val="000000" w:themeColor="text1"/>
                <w:sz w:val="24"/>
                <w:szCs w:val="24"/>
                <w:lang w:eastAsia="lv-LV"/>
              </w:rPr>
            </w:pPr>
            <w:r w:rsidRPr="009B4A25">
              <w:rPr>
                <w:rFonts w:cs="Times New Roman"/>
                <w:color w:val="000000" w:themeColor="text1"/>
                <w:sz w:val="24"/>
                <w:szCs w:val="24"/>
              </w:rPr>
              <w:t>0</w:t>
            </w:r>
          </w:p>
        </w:tc>
        <w:tc>
          <w:tcPr>
            <w:tcW w:w="504" w:type="pct"/>
            <w:hideMark/>
          </w:tcPr>
          <w:p w14:paraId="1897D5DA" w14:textId="77777777" w:rsidR="00B93D13" w:rsidRPr="009B4A25" w:rsidRDefault="00943CCD" w:rsidP="00283D64">
            <w:pPr>
              <w:spacing w:after="120"/>
              <w:jc w:val="center"/>
              <w:rPr>
                <w:rFonts w:eastAsia="Times New Roman" w:cs="Times New Roman"/>
                <w:iCs/>
                <w:color w:val="000000" w:themeColor="text1"/>
                <w:sz w:val="24"/>
                <w:szCs w:val="24"/>
                <w:lang w:eastAsia="lv-LV"/>
              </w:rPr>
            </w:pPr>
            <w:r w:rsidRPr="009B4A25">
              <w:rPr>
                <w:rFonts w:cs="Times New Roman"/>
                <w:color w:val="000000" w:themeColor="text1"/>
                <w:sz w:val="24"/>
                <w:szCs w:val="24"/>
              </w:rPr>
              <w:t>0</w:t>
            </w:r>
          </w:p>
        </w:tc>
        <w:tc>
          <w:tcPr>
            <w:tcW w:w="651" w:type="pct"/>
            <w:hideMark/>
          </w:tcPr>
          <w:p w14:paraId="1897D5DB" w14:textId="77777777" w:rsidR="00B93D13" w:rsidRPr="009B4A25" w:rsidRDefault="00943CCD" w:rsidP="00283D64">
            <w:pPr>
              <w:spacing w:after="120"/>
              <w:jc w:val="center"/>
              <w:rPr>
                <w:rFonts w:eastAsia="Times New Roman" w:cs="Times New Roman"/>
                <w:iCs/>
                <w:color w:val="000000" w:themeColor="text1"/>
                <w:sz w:val="24"/>
                <w:szCs w:val="24"/>
                <w:lang w:eastAsia="lv-LV"/>
              </w:rPr>
            </w:pPr>
            <w:r w:rsidRPr="009B4A25">
              <w:rPr>
                <w:rFonts w:cs="Times New Roman"/>
                <w:color w:val="000000" w:themeColor="text1"/>
                <w:sz w:val="24"/>
                <w:szCs w:val="24"/>
              </w:rPr>
              <w:t>0</w:t>
            </w:r>
          </w:p>
        </w:tc>
        <w:tc>
          <w:tcPr>
            <w:tcW w:w="607" w:type="pct"/>
            <w:hideMark/>
          </w:tcPr>
          <w:p w14:paraId="1897D5DC" w14:textId="77777777" w:rsidR="00B93D13" w:rsidRPr="009B4A25" w:rsidRDefault="00943CCD" w:rsidP="00283D64">
            <w:pPr>
              <w:spacing w:after="120"/>
              <w:jc w:val="center"/>
              <w:rPr>
                <w:rFonts w:eastAsia="Times New Roman" w:cs="Times New Roman"/>
                <w:iCs/>
                <w:color w:val="000000" w:themeColor="text1"/>
                <w:sz w:val="24"/>
                <w:szCs w:val="24"/>
                <w:lang w:eastAsia="lv-LV"/>
              </w:rPr>
            </w:pPr>
            <w:r w:rsidRPr="009B4A25">
              <w:rPr>
                <w:rFonts w:cs="Times New Roman"/>
                <w:color w:val="000000" w:themeColor="text1"/>
                <w:sz w:val="24"/>
                <w:szCs w:val="24"/>
              </w:rPr>
              <w:t>0</w:t>
            </w:r>
          </w:p>
        </w:tc>
        <w:tc>
          <w:tcPr>
            <w:tcW w:w="638" w:type="pct"/>
            <w:hideMark/>
          </w:tcPr>
          <w:p w14:paraId="1897D5DD" w14:textId="77777777" w:rsidR="00B93D13" w:rsidRPr="009B4A25" w:rsidRDefault="00943CCD" w:rsidP="00283D64">
            <w:pPr>
              <w:spacing w:after="120"/>
              <w:jc w:val="center"/>
              <w:rPr>
                <w:rFonts w:eastAsia="Times New Roman" w:cs="Times New Roman"/>
                <w:iCs/>
                <w:color w:val="000000" w:themeColor="text1"/>
                <w:sz w:val="24"/>
                <w:szCs w:val="24"/>
                <w:lang w:eastAsia="lv-LV"/>
              </w:rPr>
            </w:pPr>
            <w:r w:rsidRPr="009B4A25">
              <w:rPr>
                <w:rFonts w:cs="Times New Roman"/>
                <w:color w:val="000000" w:themeColor="text1"/>
                <w:sz w:val="24"/>
                <w:szCs w:val="24"/>
              </w:rPr>
              <w:t>0</w:t>
            </w:r>
          </w:p>
        </w:tc>
        <w:tc>
          <w:tcPr>
            <w:tcW w:w="779" w:type="pct"/>
            <w:gridSpan w:val="2"/>
            <w:hideMark/>
          </w:tcPr>
          <w:p w14:paraId="1897D5DE" w14:textId="77777777" w:rsidR="00B93D13" w:rsidRPr="009B4A25" w:rsidRDefault="00943CCD" w:rsidP="00283D64">
            <w:pPr>
              <w:spacing w:after="120"/>
              <w:jc w:val="center"/>
              <w:rPr>
                <w:rFonts w:eastAsia="Times New Roman" w:cs="Times New Roman"/>
                <w:iCs/>
                <w:color w:val="000000" w:themeColor="text1"/>
                <w:sz w:val="24"/>
                <w:szCs w:val="24"/>
                <w:lang w:eastAsia="lv-LV"/>
              </w:rPr>
            </w:pPr>
            <w:r w:rsidRPr="009B4A25">
              <w:rPr>
                <w:rFonts w:cs="Times New Roman"/>
                <w:color w:val="000000" w:themeColor="text1"/>
                <w:sz w:val="24"/>
                <w:szCs w:val="24"/>
              </w:rPr>
              <w:t>0</w:t>
            </w:r>
          </w:p>
        </w:tc>
      </w:tr>
      <w:tr w:rsidR="001F627F" w:rsidRPr="009B4A25" w14:paraId="1897D5E8" w14:textId="77777777" w:rsidTr="001F627F">
        <w:trPr>
          <w:gridAfter w:val="2"/>
          <w:wAfter w:w="26" w:type="pct"/>
        </w:trPr>
        <w:tc>
          <w:tcPr>
            <w:tcW w:w="744" w:type="pct"/>
            <w:hideMark/>
          </w:tcPr>
          <w:p w14:paraId="1897D5E0" w14:textId="77777777" w:rsidR="00B93D13" w:rsidRPr="009B4A25" w:rsidRDefault="00943CCD" w:rsidP="00283D64">
            <w:pPr>
              <w:spacing w:after="120"/>
              <w:rPr>
                <w:rFonts w:eastAsia="Times New Roman" w:cs="Times New Roman"/>
                <w:iCs/>
                <w:color w:val="000000" w:themeColor="text1"/>
                <w:sz w:val="24"/>
                <w:szCs w:val="24"/>
                <w:lang w:eastAsia="lv-LV"/>
              </w:rPr>
            </w:pPr>
            <w:r w:rsidRPr="009B4A25">
              <w:rPr>
                <w:rFonts w:eastAsia="Times New Roman" w:cs="Times New Roman"/>
                <w:iCs/>
                <w:color w:val="000000" w:themeColor="text1"/>
                <w:sz w:val="24"/>
                <w:szCs w:val="24"/>
                <w:lang w:eastAsia="lv-LV"/>
              </w:rPr>
              <w:t>1.1.</w:t>
            </w:r>
            <w:r w:rsidR="00C57AED" w:rsidRPr="009B4A25">
              <w:rPr>
                <w:rFonts w:eastAsia="Times New Roman" w:cs="Times New Roman"/>
                <w:iCs/>
                <w:color w:val="000000" w:themeColor="text1"/>
                <w:sz w:val="24"/>
                <w:szCs w:val="24"/>
                <w:lang w:eastAsia="lv-LV"/>
              </w:rPr>
              <w:t> </w:t>
            </w:r>
            <w:r w:rsidRPr="009B4A25">
              <w:rPr>
                <w:rFonts w:eastAsia="Times New Roman" w:cs="Times New Roman"/>
                <w:iCs/>
                <w:color w:val="000000" w:themeColor="text1"/>
                <w:sz w:val="24"/>
                <w:szCs w:val="24"/>
                <w:lang w:eastAsia="lv-LV"/>
              </w:rPr>
              <w:t>valsts pamatbudž</w:t>
            </w:r>
            <w:r w:rsidRPr="009B4A25">
              <w:rPr>
                <w:rFonts w:eastAsia="Times New Roman" w:cs="Times New Roman"/>
                <w:iCs/>
                <w:color w:val="000000" w:themeColor="text1"/>
                <w:sz w:val="24"/>
                <w:szCs w:val="24"/>
                <w:lang w:eastAsia="lv-LV"/>
              </w:rPr>
              <w:lastRenderedPageBreak/>
              <w:t>ets, tai skaitā ieņēmumi no maksas pakalpojumiem un citi pašu ieņēmumi</w:t>
            </w:r>
          </w:p>
        </w:tc>
        <w:tc>
          <w:tcPr>
            <w:tcW w:w="613" w:type="pct"/>
            <w:hideMark/>
          </w:tcPr>
          <w:p w14:paraId="1897D5E1" w14:textId="77777777" w:rsidR="00B93D13" w:rsidRPr="009B4A25" w:rsidRDefault="00943CCD" w:rsidP="00283D64">
            <w:pPr>
              <w:spacing w:after="120"/>
              <w:jc w:val="center"/>
              <w:rPr>
                <w:rFonts w:eastAsia="Times New Roman" w:cs="Times New Roman"/>
                <w:iCs/>
                <w:color w:val="000000" w:themeColor="text1"/>
                <w:sz w:val="24"/>
                <w:szCs w:val="24"/>
                <w:lang w:eastAsia="lv-LV"/>
              </w:rPr>
            </w:pPr>
            <w:r w:rsidRPr="009B4A25">
              <w:rPr>
                <w:rFonts w:eastAsia="Times New Roman" w:cs="Times New Roman"/>
                <w:iCs/>
                <w:color w:val="000000" w:themeColor="text1"/>
                <w:sz w:val="24"/>
                <w:szCs w:val="24"/>
                <w:lang w:eastAsia="lv-LV"/>
              </w:rPr>
              <w:lastRenderedPageBreak/>
              <w:t>0</w:t>
            </w:r>
          </w:p>
        </w:tc>
        <w:tc>
          <w:tcPr>
            <w:tcW w:w="438" w:type="pct"/>
            <w:hideMark/>
          </w:tcPr>
          <w:p w14:paraId="1897D5E2" w14:textId="77777777" w:rsidR="00B93D13" w:rsidRPr="009B4A25" w:rsidRDefault="00943CCD" w:rsidP="00283D64">
            <w:pPr>
              <w:spacing w:after="120"/>
              <w:jc w:val="center"/>
              <w:rPr>
                <w:rFonts w:eastAsia="Times New Roman" w:cs="Times New Roman"/>
                <w:iCs/>
                <w:color w:val="000000" w:themeColor="text1"/>
                <w:sz w:val="24"/>
                <w:szCs w:val="24"/>
                <w:lang w:eastAsia="lv-LV"/>
              </w:rPr>
            </w:pPr>
            <w:r w:rsidRPr="009B4A25">
              <w:rPr>
                <w:rFonts w:cs="Times New Roman"/>
                <w:color w:val="000000" w:themeColor="text1"/>
                <w:sz w:val="24"/>
                <w:szCs w:val="24"/>
              </w:rPr>
              <w:t>0</w:t>
            </w:r>
          </w:p>
        </w:tc>
        <w:tc>
          <w:tcPr>
            <w:tcW w:w="504" w:type="pct"/>
            <w:hideMark/>
          </w:tcPr>
          <w:p w14:paraId="1897D5E3" w14:textId="77777777" w:rsidR="00B93D13" w:rsidRPr="009B4A25" w:rsidRDefault="00943CCD" w:rsidP="00283D64">
            <w:pPr>
              <w:spacing w:after="120"/>
              <w:jc w:val="center"/>
              <w:rPr>
                <w:rFonts w:eastAsia="Times New Roman" w:cs="Times New Roman"/>
                <w:iCs/>
                <w:color w:val="000000" w:themeColor="text1"/>
                <w:sz w:val="24"/>
                <w:szCs w:val="24"/>
                <w:lang w:eastAsia="lv-LV"/>
              </w:rPr>
            </w:pPr>
            <w:r w:rsidRPr="009B4A25">
              <w:rPr>
                <w:rFonts w:cs="Times New Roman"/>
                <w:color w:val="000000" w:themeColor="text1"/>
                <w:sz w:val="24"/>
                <w:szCs w:val="24"/>
              </w:rPr>
              <w:t>0</w:t>
            </w:r>
          </w:p>
        </w:tc>
        <w:tc>
          <w:tcPr>
            <w:tcW w:w="651" w:type="pct"/>
            <w:hideMark/>
          </w:tcPr>
          <w:p w14:paraId="1897D5E4" w14:textId="77777777" w:rsidR="00B93D13" w:rsidRPr="009B4A25" w:rsidRDefault="00943CCD" w:rsidP="00283D64">
            <w:pPr>
              <w:spacing w:after="120"/>
              <w:jc w:val="center"/>
              <w:rPr>
                <w:rFonts w:eastAsia="Times New Roman" w:cs="Times New Roman"/>
                <w:iCs/>
                <w:color w:val="000000" w:themeColor="text1"/>
                <w:sz w:val="24"/>
                <w:szCs w:val="24"/>
                <w:lang w:eastAsia="lv-LV"/>
              </w:rPr>
            </w:pPr>
            <w:r w:rsidRPr="009B4A25">
              <w:rPr>
                <w:rFonts w:cs="Times New Roman"/>
                <w:color w:val="000000" w:themeColor="text1"/>
                <w:sz w:val="24"/>
                <w:szCs w:val="24"/>
              </w:rPr>
              <w:t>0</w:t>
            </w:r>
          </w:p>
        </w:tc>
        <w:tc>
          <w:tcPr>
            <w:tcW w:w="607" w:type="pct"/>
            <w:hideMark/>
          </w:tcPr>
          <w:p w14:paraId="1897D5E5" w14:textId="77777777" w:rsidR="00B93D13" w:rsidRPr="009B4A25" w:rsidRDefault="00943CCD" w:rsidP="00283D64">
            <w:pPr>
              <w:spacing w:after="120"/>
              <w:jc w:val="center"/>
              <w:rPr>
                <w:rFonts w:eastAsia="Times New Roman" w:cs="Times New Roman"/>
                <w:iCs/>
                <w:color w:val="000000" w:themeColor="text1"/>
                <w:sz w:val="24"/>
                <w:szCs w:val="24"/>
                <w:lang w:eastAsia="lv-LV"/>
              </w:rPr>
            </w:pPr>
            <w:r w:rsidRPr="009B4A25">
              <w:rPr>
                <w:rFonts w:cs="Times New Roman"/>
                <w:color w:val="000000" w:themeColor="text1"/>
                <w:sz w:val="24"/>
                <w:szCs w:val="24"/>
              </w:rPr>
              <w:t>0</w:t>
            </w:r>
          </w:p>
        </w:tc>
        <w:tc>
          <w:tcPr>
            <w:tcW w:w="638" w:type="pct"/>
            <w:hideMark/>
          </w:tcPr>
          <w:p w14:paraId="1897D5E6" w14:textId="77777777" w:rsidR="00B93D13" w:rsidRPr="009B4A25" w:rsidRDefault="00943CCD" w:rsidP="00283D64">
            <w:pPr>
              <w:spacing w:after="120"/>
              <w:jc w:val="center"/>
              <w:rPr>
                <w:rFonts w:eastAsia="Times New Roman" w:cs="Times New Roman"/>
                <w:iCs/>
                <w:color w:val="000000" w:themeColor="text1"/>
                <w:sz w:val="24"/>
                <w:szCs w:val="24"/>
                <w:lang w:eastAsia="lv-LV"/>
              </w:rPr>
            </w:pPr>
            <w:r w:rsidRPr="009B4A25">
              <w:rPr>
                <w:rFonts w:cs="Times New Roman"/>
                <w:color w:val="000000" w:themeColor="text1"/>
                <w:sz w:val="24"/>
                <w:szCs w:val="24"/>
              </w:rPr>
              <w:t>0</w:t>
            </w:r>
          </w:p>
        </w:tc>
        <w:tc>
          <w:tcPr>
            <w:tcW w:w="779" w:type="pct"/>
            <w:gridSpan w:val="2"/>
            <w:hideMark/>
          </w:tcPr>
          <w:p w14:paraId="1897D5E7" w14:textId="77777777" w:rsidR="00B93D13" w:rsidRPr="009B4A25" w:rsidRDefault="00943CCD" w:rsidP="00283D64">
            <w:pPr>
              <w:spacing w:after="120"/>
              <w:jc w:val="center"/>
              <w:rPr>
                <w:rFonts w:eastAsia="Times New Roman" w:cs="Times New Roman"/>
                <w:iCs/>
                <w:color w:val="000000" w:themeColor="text1"/>
                <w:sz w:val="24"/>
                <w:szCs w:val="24"/>
                <w:lang w:eastAsia="lv-LV"/>
              </w:rPr>
            </w:pPr>
            <w:r w:rsidRPr="009B4A25">
              <w:rPr>
                <w:rFonts w:cs="Times New Roman"/>
                <w:color w:val="000000" w:themeColor="text1"/>
                <w:sz w:val="24"/>
                <w:szCs w:val="24"/>
              </w:rPr>
              <w:t>0</w:t>
            </w:r>
          </w:p>
        </w:tc>
      </w:tr>
      <w:tr w:rsidR="001F627F" w:rsidRPr="009B4A25" w14:paraId="1897D5F1" w14:textId="77777777" w:rsidTr="001F627F">
        <w:trPr>
          <w:gridAfter w:val="2"/>
          <w:wAfter w:w="26" w:type="pct"/>
        </w:trPr>
        <w:tc>
          <w:tcPr>
            <w:tcW w:w="744" w:type="pct"/>
            <w:hideMark/>
          </w:tcPr>
          <w:p w14:paraId="1897D5E9" w14:textId="77777777" w:rsidR="00B93D13" w:rsidRPr="009B4A25" w:rsidRDefault="00943CCD" w:rsidP="00283D64">
            <w:pPr>
              <w:spacing w:after="120"/>
              <w:rPr>
                <w:rFonts w:eastAsia="Times New Roman" w:cs="Times New Roman"/>
                <w:iCs/>
                <w:color w:val="000000" w:themeColor="text1"/>
                <w:sz w:val="24"/>
                <w:szCs w:val="24"/>
                <w:lang w:eastAsia="lv-LV"/>
              </w:rPr>
            </w:pPr>
            <w:r w:rsidRPr="009B4A25">
              <w:rPr>
                <w:rFonts w:eastAsia="Times New Roman" w:cs="Times New Roman"/>
                <w:iCs/>
                <w:color w:val="000000" w:themeColor="text1"/>
                <w:sz w:val="24"/>
                <w:szCs w:val="24"/>
                <w:lang w:eastAsia="lv-LV"/>
              </w:rPr>
              <w:t>1.2.</w:t>
            </w:r>
            <w:r w:rsidR="004D5054" w:rsidRPr="009B4A25">
              <w:rPr>
                <w:rFonts w:eastAsia="Times New Roman" w:cs="Times New Roman"/>
                <w:iCs/>
                <w:color w:val="000000" w:themeColor="text1"/>
                <w:sz w:val="24"/>
                <w:szCs w:val="24"/>
                <w:lang w:eastAsia="lv-LV"/>
              </w:rPr>
              <w:t> </w:t>
            </w:r>
            <w:r w:rsidRPr="009B4A25">
              <w:rPr>
                <w:rFonts w:eastAsia="Times New Roman" w:cs="Times New Roman"/>
                <w:iCs/>
                <w:color w:val="000000" w:themeColor="text1"/>
                <w:sz w:val="24"/>
                <w:szCs w:val="24"/>
                <w:lang w:eastAsia="lv-LV"/>
              </w:rPr>
              <w:t>valsts speciālais budžets</w:t>
            </w:r>
          </w:p>
        </w:tc>
        <w:tc>
          <w:tcPr>
            <w:tcW w:w="613" w:type="pct"/>
            <w:hideMark/>
          </w:tcPr>
          <w:p w14:paraId="1897D5EA" w14:textId="77777777" w:rsidR="00B93D13" w:rsidRPr="009B4A25" w:rsidRDefault="00943CCD" w:rsidP="00283D64">
            <w:pPr>
              <w:spacing w:after="120"/>
              <w:jc w:val="center"/>
              <w:rPr>
                <w:rFonts w:eastAsia="Times New Roman" w:cs="Times New Roman"/>
                <w:iCs/>
                <w:color w:val="000000" w:themeColor="text1"/>
                <w:sz w:val="24"/>
                <w:szCs w:val="24"/>
                <w:lang w:eastAsia="lv-LV"/>
              </w:rPr>
            </w:pPr>
            <w:r w:rsidRPr="009B4A25">
              <w:rPr>
                <w:rFonts w:cs="Times New Roman"/>
                <w:color w:val="000000" w:themeColor="text1"/>
                <w:sz w:val="24"/>
                <w:szCs w:val="24"/>
              </w:rPr>
              <w:t>0</w:t>
            </w:r>
          </w:p>
        </w:tc>
        <w:tc>
          <w:tcPr>
            <w:tcW w:w="438" w:type="pct"/>
            <w:hideMark/>
          </w:tcPr>
          <w:p w14:paraId="1897D5EB" w14:textId="77777777" w:rsidR="00B93D13" w:rsidRPr="009B4A25" w:rsidRDefault="00943CCD" w:rsidP="00283D64">
            <w:pPr>
              <w:spacing w:after="120"/>
              <w:jc w:val="center"/>
              <w:rPr>
                <w:rFonts w:eastAsia="Times New Roman" w:cs="Times New Roman"/>
                <w:iCs/>
                <w:color w:val="000000" w:themeColor="text1"/>
                <w:sz w:val="24"/>
                <w:szCs w:val="24"/>
                <w:lang w:eastAsia="lv-LV"/>
              </w:rPr>
            </w:pPr>
            <w:r w:rsidRPr="009B4A25">
              <w:rPr>
                <w:rFonts w:cs="Times New Roman"/>
                <w:color w:val="000000" w:themeColor="text1"/>
                <w:sz w:val="24"/>
                <w:szCs w:val="24"/>
              </w:rPr>
              <w:t>0</w:t>
            </w:r>
          </w:p>
        </w:tc>
        <w:tc>
          <w:tcPr>
            <w:tcW w:w="504" w:type="pct"/>
            <w:hideMark/>
          </w:tcPr>
          <w:p w14:paraId="1897D5EC" w14:textId="77777777" w:rsidR="00B93D13" w:rsidRPr="009B4A25" w:rsidRDefault="00943CCD" w:rsidP="00283D64">
            <w:pPr>
              <w:spacing w:after="120"/>
              <w:jc w:val="center"/>
              <w:rPr>
                <w:rFonts w:eastAsia="Times New Roman" w:cs="Times New Roman"/>
                <w:iCs/>
                <w:color w:val="000000" w:themeColor="text1"/>
                <w:sz w:val="24"/>
                <w:szCs w:val="24"/>
                <w:lang w:eastAsia="lv-LV"/>
              </w:rPr>
            </w:pPr>
            <w:r w:rsidRPr="009B4A25">
              <w:rPr>
                <w:rFonts w:cs="Times New Roman"/>
                <w:color w:val="000000" w:themeColor="text1"/>
                <w:sz w:val="24"/>
                <w:szCs w:val="24"/>
              </w:rPr>
              <w:t>0</w:t>
            </w:r>
          </w:p>
        </w:tc>
        <w:tc>
          <w:tcPr>
            <w:tcW w:w="651" w:type="pct"/>
            <w:hideMark/>
          </w:tcPr>
          <w:p w14:paraId="1897D5ED" w14:textId="77777777" w:rsidR="00B93D13" w:rsidRPr="009B4A25" w:rsidRDefault="00943CCD" w:rsidP="00283D64">
            <w:pPr>
              <w:spacing w:after="120"/>
              <w:jc w:val="center"/>
              <w:rPr>
                <w:rFonts w:eastAsia="Times New Roman" w:cs="Times New Roman"/>
                <w:iCs/>
                <w:color w:val="000000" w:themeColor="text1"/>
                <w:sz w:val="24"/>
                <w:szCs w:val="24"/>
                <w:lang w:eastAsia="lv-LV"/>
              </w:rPr>
            </w:pPr>
            <w:r w:rsidRPr="009B4A25">
              <w:rPr>
                <w:rFonts w:cs="Times New Roman"/>
                <w:color w:val="000000" w:themeColor="text1"/>
                <w:sz w:val="24"/>
                <w:szCs w:val="24"/>
              </w:rPr>
              <w:t>0</w:t>
            </w:r>
          </w:p>
        </w:tc>
        <w:tc>
          <w:tcPr>
            <w:tcW w:w="607" w:type="pct"/>
            <w:hideMark/>
          </w:tcPr>
          <w:p w14:paraId="1897D5EE" w14:textId="77777777" w:rsidR="00B93D13" w:rsidRPr="009B4A25" w:rsidRDefault="00943CCD" w:rsidP="00283D64">
            <w:pPr>
              <w:spacing w:after="120"/>
              <w:jc w:val="center"/>
              <w:rPr>
                <w:rFonts w:eastAsia="Times New Roman" w:cs="Times New Roman"/>
                <w:iCs/>
                <w:color w:val="000000" w:themeColor="text1"/>
                <w:sz w:val="24"/>
                <w:szCs w:val="24"/>
                <w:lang w:eastAsia="lv-LV"/>
              </w:rPr>
            </w:pPr>
            <w:r w:rsidRPr="009B4A25">
              <w:rPr>
                <w:rFonts w:cs="Times New Roman"/>
                <w:color w:val="000000" w:themeColor="text1"/>
                <w:sz w:val="24"/>
                <w:szCs w:val="24"/>
              </w:rPr>
              <w:t>0</w:t>
            </w:r>
          </w:p>
        </w:tc>
        <w:tc>
          <w:tcPr>
            <w:tcW w:w="638" w:type="pct"/>
            <w:hideMark/>
          </w:tcPr>
          <w:p w14:paraId="1897D5EF" w14:textId="77777777" w:rsidR="00B93D13" w:rsidRPr="009B4A25" w:rsidRDefault="00943CCD" w:rsidP="00283D64">
            <w:pPr>
              <w:spacing w:after="120"/>
              <w:jc w:val="center"/>
              <w:rPr>
                <w:rFonts w:eastAsia="Times New Roman" w:cs="Times New Roman"/>
                <w:iCs/>
                <w:color w:val="000000" w:themeColor="text1"/>
                <w:sz w:val="24"/>
                <w:szCs w:val="24"/>
                <w:lang w:eastAsia="lv-LV"/>
              </w:rPr>
            </w:pPr>
            <w:r w:rsidRPr="009B4A25">
              <w:rPr>
                <w:rFonts w:cs="Times New Roman"/>
                <w:color w:val="000000" w:themeColor="text1"/>
                <w:sz w:val="24"/>
                <w:szCs w:val="24"/>
              </w:rPr>
              <w:t>0</w:t>
            </w:r>
          </w:p>
        </w:tc>
        <w:tc>
          <w:tcPr>
            <w:tcW w:w="779" w:type="pct"/>
            <w:gridSpan w:val="2"/>
            <w:hideMark/>
          </w:tcPr>
          <w:p w14:paraId="1897D5F0" w14:textId="77777777" w:rsidR="00B93D13" w:rsidRPr="009B4A25" w:rsidRDefault="00943CCD" w:rsidP="00283D64">
            <w:pPr>
              <w:spacing w:after="120"/>
              <w:jc w:val="center"/>
              <w:rPr>
                <w:rFonts w:eastAsia="Times New Roman" w:cs="Times New Roman"/>
                <w:iCs/>
                <w:color w:val="000000" w:themeColor="text1"/>
                <w:sz w:val="24"/>
                <w:szCs w:val="24"/>
                <w:lang w:eastAsia="lv-LV"/>
              </w:rPr>
            </w:pPr>
            <w:r w:rsidRPr="009B4A25">
              <w:rPr>
                <w:rFonts w:cs="Times New Roman"/>
                <w:color w:val="000000" w:themeColor="text1"/>
                <w:sz w:val="24"/>
                <w:szCs w:val="24"/>
              </w:rPr>
              <w:t>0</w:t>
            </w:r>
          </w:p>
        </w:tc>
      </w:tr>
      <w:tr w:rsidR="001F627F" w:rsidRPr="009B4A25" w14:paraId="1897D5FA" w14:textId="77777777" w:rsidTr="001F627F">
        <w:trPr>
          <w:gridAfter w:val="2"/>
          <w:wAfter w:w="26" w:type="pct"/>
        </w:trPr>
        <w:tc>
          <w:tcPr>
            <w:tcW w:w="744" w:type="pct"/>
            <w:hideMark/>
          </w:tcPr>
          <w:p w14:paraId="1897D5F2" w14:textId="77777777" w:rsidR="00B93D13" w:rsidRPr="009B4A25" w:rsidRDefault="00943CCD" w:rsidP="00283D64">
            <w:pPr>
              <w:spacing w:after="120"/>
              <w:rPr>
                <w:rFonts w:eastAsia="Times New Roman" w:cs="Times New Roman"/>
                <w:iCs/>
                <w:color w:val="000000" w:themeColor="text1"/>
                <w:sz w:val="24"/>
                <w:szCs w:val="24"/>
                <w:lang w:eastAsia="lv-LV"/>
              </w:rPr>
            </w:pPr>
            <w:r w:rsidRPr="009B4A25">
              <w:rPr>
                <w:rFonts w:eastAsia="Times New Roman" w:cs="Times New Roman"/>
                <w:iCs/>
                <w:color w:val="000000" w:themeColor="text1"/>
                <w:sz w:val="24"/>
                <w:szCs w:val="24"/>
                <w:lang w:eastAsia="lv-LV"/>
              </w:rPr>
              <w:t>1.3.</w:t>
            </w:r>
            <w:r w:rsidR="004D5054" w:rsidRPr="009B4A25">
              <w:rPr>
                <w:rFonts w:eastAsia="Times New Roman" w:cs="Times New Roman"/>
                <w:iCs/>
                <w:color w:val="000000" w:themeColor="text1"/>
                <w:sz w:val="24"/>
                <w:szCs w:val="24"/>
                <w:lang w:eastAsia="lv-LV"/>
              </w:rPr>
              <w:t> </w:t>
            </w:r>
            <w:r w:rsidRPr="009B4A25">
              <w:rPr>
                <w:rFonts w:eastAsia="Times New Roman" w:cs="Times New Roman"/>
                <w:iCs/>
                <w:color w:val="000000" w:themeColor="text1"/>
                <w:sz w:val="24"/>
                <w:szCs w:val="24"/>
                <w:lang w:eastAsia="lv-LV"/>
              </w:rPr>
              <w:t>pašvaldību budžets</w:t>
            </w:r>
          </w:p>
        </w:tc>
        <w:tc>
          <w:tcPr>
            <w:tcW w:w="613" w:type="pct"/>
            <w:hideMark/>
          </w:tcPr>
          <w:p w14:paraId="1897D5F3" w14:textId="77777777" w:rsidR="00B93D13" w:rsidRPr="009B4A25" w:rsidRDefault="00943CCD" w:rsidP="00283D64">
            <w:pPr>
              <w:spacing w:after="120"/>
              <w:jc w:val="center"/>
              <w:rPr>
                <w:rFonts w:eastAsia="Times New Roman" w:cs="Times New Roman"/>
                <w:iCs/>
                <w:color w:val="000000" w:themeColor="text1"/>
                <w:sz w:val="24"/>
                <w:szCs w:val="24"/>
                <w:lang w:eastAsia="lv-LV"/>
              </w:rPr>
            </w:pPr>
            <w:r w:rsidRPr="009B4A25">
              <w:rPr>
                <w:rFonts w:cs="Times New Roman"/>
                <w:color w:val="000000" w:themeColor="text1"/>
                <w:sz w:val="24"/>
                <w:szCs w:val="24"/>
              </w:rPr>
              <w:t>0</w:t>
            </w:r>
          </w:p>
        </w:tc>
        <w:tc>
          <w:tcPr>
            <w:tcW w:w="438" w:type="pct"/>
            <w:hideMark/>
          </w:tcPr>
          <w:p w14:paraId="1897D5F4" w14:textId="77777777" w:rsidR="00B93D13" w:rsidRPr="00F105C4" w:rsidRDefault="00943CCD" w:rsidP="00283D64">
            <w:pPr>
              <w:spacing w:after="120"/>
              <w:jc w:val="center"/>
              <w:rPr>
                <w:rFonts w:eastAsia="Times New Roman" w:cs="Times New Roman"/>
                <w:iCs/>
                <w:color w:val="000000" w:themeColor="text1"/>
                <w:sz w:val="24"/>
                <w:szCs w:val="24"/>
                <w:lang w:eastAsia="lv-LV"/>
              </w:rPr>
            </w:pPr>
            <w:r w:rsidRPr="00F105C4">
              <w:rPr>
                <w:rFonts w:cs="Times New Roman"/>
                <w:color w:val="000000" w:themeColor="text1"/>
                <w:sz w:val="24"/>
                <w:szCs w:val="24"/>
              </w:rPr>
              <w:t>0</w:t>
            </w:r>
          </w:p>
        </w:tc>
        <w:tc>
          <w:tcPr>
            <w:tcW w:w="504" w:type="pct"/>
            <w:hideMark/>
          </w:tcPr>
          <w:p w14:paraId="1897D5F5" w14:textId="77777777" w:rsidR="00B93D13" w:rsidRPr="00F105C4" w:rsidRDefault="00943CCD" w:rsidP="00283D64">
            <w:pPr>
              <w:spacing w:after="120"/>
              <w:jc w:val="center"/>
              <w:rPr>
                <w:rFonts w:eastAsia="Times New Roman" w:cs="Times New Roman"/>
                <w:iCs/>
                <w:color w:val="000000" w:themeColor="text1"/>
                <w:sz w:val="24"/>
                <w:szCs w:val="24"/>
                <w:lang w:eastAsia="lv-LV"/>
              </w:rPr>
            </w:pPr>
            <w:r w:rsidRPr="00F105C4">
              <w:rPr>
                <w:rFonts w:cs="Times New Roman"/>
                <w:color w:val="000000" w:themeColor="text1"/>
                <w:sz w:val="24"/>
                <w:szCs w:val="24"/>
              </w:rPr>
              <w:t>0</w:t>
            </w:r>
          </w:p>
        </w:tc>
        <w:tc>
          <w:tcPr>
            <w:tcW w:w="651" w:type="pct"/>
            <w:hideMark/>
          </w:tcPr>
          <w:p w14:paraId="1897D5F6" w14:textId="77777777" w:rsidR="00B93D13" w:rsidRPr="00F105C4" w:rsidRDefault="00943CCD" w:rsidP="00283D64">
            <w:pPr>
              <w:spacing w:after="120"/>
              <w:jc w:val="center"/>
              <w:rPr>
                <w:rFonts w:eastAsia="Times New Roman" w:cs="Times New Roman"/>
                <w:iCs/>
                <w:color w:val="000000" w:themeColor="text1"/>
                <w:sz w:val="24"/>
                <w:szCs w:val="24"/>
                <w:lang w:eastAsia="lv-LV"/>
              </w:rPr>
            </w:pPr>
            <w:r w:rsidRPr="00F105C4">
              <w:rPr>
                <w:rFonts w:cs="Times New Roman"/>
                <w:color w:val="000000" w:themeColor="text1"/>
                <w:sz w:val="24"/>
                <w:szCs w:val="24"/>
              </w:rPr>
              <w:t>0</w:t>
            </w:r>
          </w:p>
        </w:tc>
        <w:tc>
          <w:tcPr>
            <w:tcW w:w="607" w:type="pct"/>
            <w:hideMark/>
          </w:tcPr>
          <w:p w14:paraId="1897D5F7" w14:textId="77777777" w:rsidR="00B93D13" w:rsidRPr="00F105C4" w:rsidRDefault="00943CCD" w:rsidP="00283D64">
            <w:pPr>
              <w:spacing w:after="120"/>
              <w:jc w:val="center"/>
              <w:rPr>
                <w:rFonts w:eastAsia="Times New Roman" w:cs="Times New Roman"/>
                <w:iCs/>
                <w:color w:val="000000" w:themeColor="text1"/>
                <w:sz w:val="24"/>
                <w:szCs w:val="24"/>
                <w:lang w:eastAsia="lv-LV"/>
              </w:rPr>
            </w:pPr>
            <w:r w:rsidRPr="00F105C4">
              <w:rPr>
                <w:rFonts w:cs="Times New Roman"/>
                <w:color w:val="000000" w:themeColor="text1"/>
                <w:sz w:val="24"/>
                <w:szCs w:val="24"/>
              </w:rPr>
              <w:t>0</w:t>
            </w:r>
          </w:p>
        </w:tc>
        <w:tc>
          <w:tcPr>
            <w:tcW w:w="638" w:type="pct"/>
            <w:hideMark/>
          </w:tcPr>
          <w:p w14:paraId="1897D5F8" w14:textId="77777777" w:rsidR="00B93D13" w:rsidRPr="00F105C4" w:rsidRDefault="00943CCD" w:rsidP="00283D64">
            <w:pPr>
              <w:spacing w:after="120"/>
              <w:jc w:val="center"/>
              <w:rPr>
                <w:rFonts w:eastAsia="Times New Roman" w:cs="Times New Roman"/>
                <w:iCs/>
                <w:color w:val="000000" w:themeColor="text1"/>
                <w:sz w:val="24"/>
                <w:szCs w:val="24"/>
                <w:lang w:eastAsia="lv-LV"/>
              </w:rPr>
            </w:pPr>
            <w:r w:rsidRPr="00F105C4">
              <w:rPr>
                <w:rFonts w:cs="Times New Roman"/>
                <w:color w:val="000000" w:themeColor="text1"/>
                <w:sz w:val="24"/>
                <w:szCs w:val="24"/>
              </w:rPr>
              <w:t>0</w:t>
            </w:r>
          </w:p>
        </w:tc>
        <w:tc>
          <w:tcPr>
            <w:tcW w:w="779" w:type="pct"/>
            <w:gridSpan w:val="2"/>
            <w:hideMark/>
          </w:tcPr>
          <w:p w14:paraId="1897D5F9" w14:textId="77777777" w:rsidR="00B93D13" w:rsidRPr="00F105C4" w:rsidRDefault="00943CCD" w:rsidP="00283D64">
            <w:pPr>
              <w:spacing w:after="120"/>
              <w:jc w:val="center"/>
              <w:rPr>
                <w:rFonts w:eastAsia="Times New Roman" w:cs="Times New Roman"/>
                <w:iCs/>
                <w:color w:val="000000" w:themeColor="text1"/>
                <w:sz w:val="24"/>
                <w:szCs w:val="24"/>
                <w:lang w:eastAsia="lv-LV"/>
              </w:rPr>
            </w:pPr>
            <w:r w:rsidRPr="00F105C4">
              <w:rPr>
                <w:rFonts w:cs="Times New Roman"/>
                <w:color w:val="000000" w:themeColor="text1"/>
                <w:sz w:val="24"/>
                <w:szCs w:val="24"/>
              </w:rPr>
              <w:t>0</w:t>
            </w:r>
          </w:p>
        </w:tc>
      </w:tr>
      <w:tr w:rsidR="001F627F" w:rsidRPr="009B4A25" w14:paraId="1897D603" w14:textId="77777777" w:rsidTr="001F627F">
        <w:trPr>
          <w:gridAfter w:val="2"/>
          <w:wAfter w:w="26" w:type="pct"/>
        </w:trPr>
        <w:tc>
          <w:tcPr>
            <w:tcW w:w="744" w:type="pct"/>
            <w:hideMark/>
          </w:tcPr>
          <w:p w14:paraId="1897D5FB" w14:textId="77777777" w:rsidR="001065A9" w:rsidRPr="009B4A25" w:rsidRDefault="00943CCD" w:rsidP="00283D64">
            <w:pPr>
              <w:spacing w:after="120"/>
              <w:rPr>
                <w:rFonts w:eastAsia="Times New Roman" w:cs="Times New Roman"/>
                <w:iCs/>
                <w:color w:val="000000" w:themeColor="text1"/>
                <w:sz w:val="24"/>
                <w:szCs w:val="24"/>
                <w:lang w:eastAsia="lv-LV"/>
              </w:rPr>
            </w:pPr>
            <w:r w:rsidRPr="009B4A25">
              <w:rPr>
                <w:rFonts w:eastAsia="Times New Roman" w:cs="Times New Roman"/>
                <w:iCs/>
                <w:color w:val="000000" w:themeColor="text1"/>
                <w:sz w:val="24"/>
                <w:szCs w:val="24"/>
                <w:lang w:eastAsia="lv-LV"/>
              </w:rPr>
              <w:t>2.</w:t>
            </w:r>
            <w:r w:rsidR="004D5054" w:rsidRPr="009B4A25">
              <w:rPr>
                <w:rFonts w:eastAsia="Times New Roman" w:cs="Times New Roman"/>
                <w:iCs/>
                <w:color w:val="000000" w:themeColor="text1"/>
                <w:sz w:val="24"/>
                <w:szCs w:val="24"/>
                <w:lang w:eastAsia="lv-LV"/>
              </w:rPr>
              <w:t> </w:t>
            </w:r>
            <w:r w:rsidRPr="009B4A25">
              <w:rPr>
                <w:rFonts w:eastAsia="Times New Roman" w:cs="Times New Roman"/>
                <w:iCs/>
                <w:color w:val="000000" w:themeColor="text1"/>
                <w:sz w:val="24"/>
                <w:szCs w:val="24"/>
                <w:lang w:eastAsia="lv-LV"/>
              </w:rPr>
              <w:t>Budžeta izdevumi</w:t>
            </w:r>
          </w:p>
        </w:tc>
        <w:tc>
          <w:tcPr>
            <w:tcW w:w="613" w:type="pct"/>
            <w:hideMark/>
          </w:tcPr>
          <w:p w14:paraId="1897D5FC" w14:textId="77777777" w:rsidR="001065A9" w:rsidRPr="009B4A25" w:rsidRDefault="00943CCD" w:rsidP="00283D64">
            <w:pPr>
              <w:spacing w:after="120"/>
              <w:jc w:val="center"/>
              <w:rPr>
                <w:rFonts w:eastAsia="Times New Roman" w:cs="Times New Roman"/>
                <w:iCs/>
                <w:color w:val="000000" w:themeColor="text1"/>
                <w:sz w:val="24"/>
                <w:szCs w:val="24"/>
                <w:lang w:eastAsia="lv-LV"/>
              </w:rPr>
            </w:pPr>
            <w:r w:rsidRPr="009B4A25">
              <w:rPr>
                <w:rFonts w:cs="Times New Roman"/>
                <w:color w:val="000000" w:themeColor="text1"/>
                <w:sz w:val="24"/>
                <w:szCs w:val="24"/>
              </w:rPr>
              <w:t>0</w:t>
            </w:r>
          </w:p>
        </w:tc>
        <w:tc>
          <w:tcPr>
            <w:tcW w:w="438" w:type="pct"/>
            <w:hideMark/>
          </w:tcPr>
          <w:p w14:paraId="1897D5FD" w14:textId="77777777" w:rsidR="001065A9" w:rsidRPr="00F105C4" w:rsidRDefault="00943CCD" w:rsidP="00283D64">
            <w:pPr>
              <w:spacing w:after="120"/>
              <w:jc w:val="center"/>
              <w:rPr>
                <w:rFonts w:eastAsia="Times New Roman" w:cs="Times New Roman"/>
                <w:iCs/>
                <w:color w:val="000000" w:themeColor="text1"/>
                <w:sz w:val="24"/>
                <w:szCs w:val="24"/>
                <w:lang w:eastAsia="lv-LV"/>
              </w:rPr>
            </w:pPr>
            <w:r w:rsidRPr="00F105C4">
              <w:rPr>
                <w:rFonts w:cs="Times New Roman"/>
                <w:color w:val="000000" w:themeColor="text1"/>
                <w:sz w:val="24"/>
                <w:szCs w:val="24"/>
              </w:rPr>
              <w:t>0</w:t>
            </w:r>
          </w:p>
        </w:tc>
        <w:tc>
          <w:tcPr>
            <w:tcW w:w="504" w:type="pct"/>
            <w:hideMark/>
          </w:tcPr>
          <w:p w14:paraId="1897D5FE" w14:textId="66F00716" w:rsidR="001065A9" w:rsidRPr="00F105C4" w:rsidRDefault="001F627F" w:rsidP="00283D64">
            <w:pPr>
              <w:spacing w:after="120"/>
              <w:jc w:val="center"/>
              <w:rPr>
                <w:rFonts w:eastAsia="Times New Roman" w:cs="Times New Roman"/>
                <w:iCs/>
                <w:color w:val="000000" w:themeColor="text1"/>
                <w:sz w:val="24"/>
                <w:szCs w:val="24"/>
                <w:lang w:eastAsia="lv-LV"/>
              </w:rPr>
            </w:pPr>
            <w:r w:rsidRPr="00F105C4">
              <w:rPr>
                <w:rFonts w:cs="Times New Roman"/>
                <w:color w:val="000000" w:themeColor="text1"/>
                <w:sz w:val="24"/>
                <w:szCs w:val="24"/>
              </w:rPr>
              <w:t>817</w:t>
            </w:r>
            <w:r w:rsidR="00AF79CD" w:rsidRPr="00F105C4">
              <w:rPr>
                <w:rFonts w:cs="Times New Roman"/>
                <w:color w:val="000000" w:themeColor="text1"/>
                <w:sz w:val="24"/>
                <w:szCs w:val="24"/>
              </w:rPr>
              <w:t>40</w:t>
            </w:r>
          </w:p>
        </w:tc>
        <w:tc>
          <w:tcPr>
            <w:tcW w:w="651" w:type="pct"/>
            <w:hideMark/>
          </w:tcPr>
          <w:p w14:paraId="1897D5FF" w14:textId="77A74126" w:rsidR="001065A9" w:rsidRPr="00F105C4" w:rsidRDefault="00AF79CD" w:rsidP="00995D86">
            <w:pPr>
              <w:spacing w:after="120"/>
              <w:jc w:val="center"/>
              <w:rPr>
                <w:rFonts w:eastAsia="Times New Roman" w:cs="Times New Roman"/>
                <w:iCs/>
                <w:color w:val="000000" w:themeColor="text1"/>
                <w:sz w:val="24"/>
                <w:szCs w:val="24"/>
                <w:lang w:eastAsia="lv-LV"/>
              </w:rPr>
            </w:pPr>
            <w:r w:rsidRPr="00F105C4">
              <w:rPr>
                <w:rFonts w:cs="Times New Roman"/>
                <w:color w:val="000000" w:themeColor="text1"/>
                <w:sz w:val="24"/>
                <w:szCs w:val="24"/>
              </w:rPr>
              <w:t>81740</w:t>
            </w:r>
          </w:p>
        </w:tc>
        <w:tc>
          <w:tcPr>
            <w:tcW w:w="607" w:type="pct"/>
            <w:hideMark/>
          </w:tcPr>
          <w:p w14:paraId="1897D600" w14:textId="7BAB3EA3" w:rsidR="001065A9" w:rsidRPr="00F105C4" w:rsidRDefault="00AF79CD" w:rsidP="00283D64">
            <w:pPr>
              <w:spacing w:after="120"/>
              <w:jc w:val="center"/>
              <w:rPr>
                <w:rFonts w:eastAsia="Times New Roman" w:cs="Times New Roman"/>
                <w:iCs/>
                <w:color w:val="000000" w:themeColor="text1"/>
                <w:sz w:val="24"/>
                <w:szCs w:val="24"/>
                <w:lang w:eastAsia="lv-LV"/>
              </w:rPr>
            </w:pPr>
            <w:r w:rsidRPr="00F105C4">
              <w:rPr>
                <w:rFonts w:cs="Times New Roman"/>
                <w:color w:val="000000" w:themeColor="text1"/>
                <w:sz w:val="24"/>
                <w:szCs w:val="24"/>
              </w:rPr>
              <w:t>81740</w:t>
            </w:r>
          </w:p>
        </w:tc>
        <w:tc>
          <w:tcPr>
            <w:tcW w:w="638" w:type="pct"/>
            <w:hideMark/>
          </w:tcPr>
          <w:p w14:paraId="1897D601" w14:textId="6EA76D5F" w:rsidR="001065A9" w:rsidRPr="00F105C4" w:rsidRDefault="005424F7" w:rsidP="00995D86">
            <w:pPr>
              <w:spacing w:after="120"/>
              <w:jc w:val="center"/>
              <w:rPr>
                <w:rFonts w:eastAsia="Times New Roman" w:cs="Times New Roman"/>
                <w:iCs/>
                <w:color w:val="000000" w:themeColor="text1"/>
                <w:sz w:val="24"/>
                <w:szCs w:val="24"/>
                <w:lang w:eastAsia="lv-LV"/>
              </w:rPr>
            </w:pPr>
            <w:r w:rsidRPr="00F105C4">
              <w:rPr>
                <w:rFonts w:cs="Times New Roman"/>
                <w:color w:val="000000" w:themeColor="text1"/>
                <w:sz w:val="24"/>
                <w:szCs w:val="24"/>
              </w:rPr>
              <w:t>81740</w:t>
            </w:r>
          </w:p>
        </w:tc>
        <w:tc>
          <w:tcPr>
            <w:tcW w:w="779" w:type="pct"/>
            <w:gridSpan w:val="2"/>
            <w:hideMark/>
          </w:tcPr>
          <w:p w14:paraId="1897D602" w14:textId="2220D6CC" w:rsidR="001065A9" w:rsidRPr="00F105C4" w:rsidRDefault="00246169" w:rsidP="00995D86">
            <w:pPr>
              <w:spacing w:after="120"/>
              <w:jc w:val="center"/>
              <w:rPr>
                <w:rFonts w:eastAsia="Times New Roman" w:cs="Times New Roman"/>
                <w:iCs/>
                <w:color w:val="000000" w:themeColor="text1"/>
                <w:sz w:val="24"/>
                <w:szCs w:val="24"/>
                <w:lang w:eastAsia="lv-LV"/>
              </w:rPr>
            </w:pPr>
            <w:r w:rsidRPr="00F105C4">
              <w:rPr>
                <w:rFonts w:eastAsia="Times New Roman" w:cs="Times New Roman"/>
                <w:color w:val="000000" w:themeColor="text1"/>
                <w:sz w:val="24"/>
                <w:szCs w:val="24"/>
                <w:lang w:eastAsia="lv-LV"/>
              </w:rPr>
              <w:t>83660</w:t>
            </w:r>
          </w:p>
        </w:tc>
      </w:tr>
      <w:tr w:rsidR="001F627F" w:rsidRPr="009B4A25" w14:paraId="1897D60C" w14:textId="77777777" w:rsidTr="001F627F">
        <w:trPr>
          <w:gridAfter w:val="2"/>
          <w:wAfter w:w="26" w:type="pct"/>
        </w:trPr>
        <w:tc>
          <w:tcPr>
            <w:tcW w:w="744" w:type="pct"/>
            <w:hideMark/>
          </w:tcPr>
          <w:p w14:paraId="1897D604" w14:textId="77777777" w:rsidR="001F627F" w:rsidRPr="009B4A25" w:rsidRDefault="001F627F" w:rsidP="001F627F">
            <w:pPr>
              <w:spacing w:after="120"/>
              <w:rPr>
                <w:rFonts w:eastAsia="Times New Roman" w:cs="Times New Roman"/>
                <w:iCs/>
                <w:color w:val="000000" w:themeColor="text1"/>
                <w:sz w:val="24"/>
                <w:szCs w:val="24"/>
                <w:lang w:eastAsia="lv-LV"/>
              </w:rPr>
            </w:pPr>
            <w:r w:rsidRPr="009B4A25">
              <w:rPr>
                <w:rFonts w:eastAsia="Times New Roman" w:cs="Times New Roman"/>
                <w:iCs/>
                <w:color w:val="000000" w:themeColor="text1"/>
                <w:sz w:val="24"/>
                <w:szCs w:val="24"/>
                <w:lang w:eastAsia="lv-LV"/>
              </w:rPr>
              <w:t>2.1. valsts pamatbudžets</w:t>
            </w:r>
          </w:p>
        </w:tc>
        <w:tc>
          <w:tcPr>
            <w:tcW w:w="613" w:type="pct"/>
            <w:hideMark/>
          </w:tcPr>
          <w:p w14:paraId="1897D605" w14:textId="77777777" w:rsidR="001F627F" w:rsidRPr="009B4A25" w:rsidRDefault="001F627F" w:rsidP="001F627F">
            <w:pPr>
              <w:spacing w:after="120"/>
              <w:jc w:val="center"/>
              <w:rPr>
                <w:rFonts w:eastAsia="Times New Roman" w:cs="Times New Roman"/>
                <w:iCs/>
                <w:color w:val="000000" w:themeColor="text1"/>
                <w:sz w:val="24"/>
                <w:szCs w:val="24"/>
                <w:lang w:eastAsia="lv-LV"/>
              </w:rPr>
            </w:pPr>
            <w:r w:rsidRPr="009B4A25">
              <w:rPr>
                <w:rFonts w:cs="Times New Roman"/>
                <w:color w:val="000000" w:themeColor="text1"/>
                <w:sz w:val="24"/>
                <w:szCs w:val="24"/>
              </w:rPr>
              <w:t>0</w:t>
            </w:r>
          </w:p>
        </w:tc>
        <w:tc>
          <w:tcPr>
            <w:tcW w:w="438" w:type="pct"/>
            <w:hideMark/>
          </w:tcPr>
          <w:p w14:paraId="1897D606" w14:textId="77777777" w:rsidR="001F627F" w:rsidRPr="00F105C4" w:rsidRDefault="001F627F" w:rsidP="001F627F">
            <w:pPr>
              <w:spacing w:after="120"/>
              <w:jc w:val="center"/>
              <w:rPr>
                <w:rFonts w:eastAsia="Times New Roman" w:cs="Times New Roman"/>
                <w:iCs/>
                <w:color w:val="000000" w:themeColor="text1"/>
                <w:sz w:val="24"/>
                <w:szCs w:val="24"/>
                <w:lang w:eastAsia="lv-LV"/>
              </w:rPr>
            </w:pPr>
            <w:r w:rsidRPr="00F105C4">
              <w:rPr>
                <w:rFonts w:cs="Times New Roman"/>
                <w:color w:val="000000" w:themeColor="text1"/>
                <w:sz w:val="24"/>
                <w:szCs w:val="24"/>
              </w:rPr>
              <w:t>0</w:t>
            </w:r>
          </w:p>
        </w:tc>
        <w:tc>
          <w:tcPr>
            <w:tcW w:w="504" w:type="pct"/>
            <w:hideMark/>
          </w:tcPr>
          <w:p w14:paraId="1897D607" w14:textId="71FE9BDE" w:rsidR="001F627F" w:rsidRPr="00F105C4" w:rsidRDefault="00AF79CD" w:rsidP="001F627F">
            <w:pPr>
              <w:spacing w:after="120"/>
              <w:jc w:val="center"/>
              <w:rPr>
                <w:rFonts w:eastAsia="Times New Roman" w:cs="Times New Roman"/>
                <w:iCs/>
                <w:color w:val="000000" w:themeColor="text1"/>
                <w:sz w:val="24"/>
                <w:szCs w:val="24"/>
                <w:lang w:eastAsia="lv-LV"/>
              </w:rPr>
            </w:pPr>
            <w:r w:rsidRPr="00F105C4">
              <w:rPr>
                <w:rFonts w:cs="Times New Roman"/>
                <w:color w:val="000000" w:themeColor="text1"/>
                <w:sz w:val="24"/>
                <w:szCs w:val="24"/>
              </w:rPr>
              <w:t>81740</w:t>
            </w:r>
          </w:p>
        </w:tc>
        <w:tc>
          <w:tcPr>
            <w:tcW w:w="651" w:type="pct"/>
            <w:hideMark/>
          </w:tcPr>
          <w:p w14:paraId="1897D608" w14:textId="22090345" w:rsidR="001F627F" w:rsidRPr="00F105C4" w:rsidRDefault="00AF79CD" w:rsidP="001F627F">
            <w:pPr>
              <w:spacing w:after="120"/>
              <w:jc w:val="center"/>
              <w:rPr>
                <w:rFonts w:eastAsia="Times New Roman" w:cs="Times New Roman"/>
                <w:iCs/>
                <w:color w:val="000000" w:themeColor="text1"/>
                <w:sz w:val="24"/>
                <w:szCs w:val="24"/>
                <w:lang w:eastAsia="lv-LV"/>
              </w:rPr>
            </w:pPr>
            <w:r w:rsidRPr="00F105C4">
              <w:rPr>
                <w:rFonts w:cs="Times New Roman"/>
                <w:color w:val="000000" w:themeColor="text1"/>
                <w:sz w:val="24"/>
                <w:szCs w:val="24"/>
              </w:rPr>
              <w:t>81740</w:t>
            </w:r>
          </w:p>
        </w:tc>
        <w:tc>
          <w:tcPr>
            <w:tcW w:w="607" w:type="pct"/>
            <w:hideMark/>
          </w:tcPr>
          <w:p w14:paraId="1897D609" w14:textId="4F6D7269" w:rsidR="001F627F" w:rsidRPr="00F105C4" w:rsidRDefault="00AF79CD" w:rsidP="001F627F">
            <w:pPr>
              <w:spacing w:after="120"/>
              <w:jc w:val="center"/>
              <w:rPr>
                <w:rFonts w:eastAsia="Times New Roman" w:cs="Times New Roman"/>
                <w:iCs/>
                <w:color w:val="000000" w:themeColor="text1"/>
                <w:sz w:val="24"/>
                <w:szCs w:val="24"/>
                <w:lang w:eastAsia="lv-LV"/>
              </w:rPr>
            </w:pPr>
            <w:r w:rsidRPr="00F105C4">
              <w:rPr>
                <w:rFonts w:cs="Times New Roman"/>
                <w:color w:val="000000" w:themeColor="text1"/>
                <w:sz w:val="24"/>
                <w:szCs w:val="24"/>
              </w:rPr>
              <w:t>81740</w:t>
            </w:r>
          </w:p>
        </w:tc>
        <w:tc>
          <w:tcPr>
            <w:tcW w:w="638" w:type="pct"/>
            <w:hideMark/>
          </w:tcPr>
          <w:p w14:paraId="1897D60A" w14:textId="4AFD2C07" w:rsidR="001F627F" w:rsidRPr="00F105C4" w:rsidRDefault="005424F7" w:rsidP="001F627F">
            <w:pPr>
              <w:spacing w:after="120"/>
              <w:jc w:val="center"/>
              <w:rPr>
                <w:rFonts w:eastAsia="Times New Roman" w:cs="Times New Roman"/>
                <w:iCs/>
                <w:color w:val="000000" w:themeColor="text1"/>
                <w:sz w:val="24"/>
                <w:szCs w:val="24"/>
                <w:lang w:eastAsia="lv-LV"/>
              </w:rPr>
            </w:pPr>
            <w:r w:rsidRPr="00F105C4">
              <w:rPr>
                <w:rFonts w:cs="Times New Roman"/>
                <w:color w:val="000000" w:themeColor="text1"/>
                <w:sz w:val="24"/>
                <w:szCs w:val="24"/>
              </w:rPr>
              <w:t>81740</w:t>
            </w:r>
          </w:p>
        </w:tc>
        <w:tc>
          <w:tcPr>
            <w:tcW w:w="779" w:type="pct"/>
            <w:gridSpan w:val="2"/>
            <w:hideMark/>
          </w:tcPr>
          <w:p w14:paraId="1897D60B" w14:textId="2A3A6B1F" w:rsidR="001F627F" w:rsidRPr="00F105C4" w:rsidRDefault="00246169" w:rsidP="001F627F">
            <w:pPr>
              <w:spacing w:after="120"/>
              <w:jc w:val="center"/>
              <w:rPr>
                <w:rFonts w:eastAsia="Times New Roman" w:cs="Times New Roman"/>
                <w:iCs/>
                <w:color w:val="000000" w:themeColor="text1"/>
                <w:sz w:val="24"/>
                <w:szCs w:val="24"/>
                <w:lang w:eastAsia="lv-LV"/>
              </w:rPr>
            </w:pPr>
            <w:r w:rsidRPr="00F105C4">
              <w:rPr>
                <w:rFonts w:eastAsia="Times New Roman" w:cs="Times New Roman"/>
                <w:color w:val="000000" w:themeColor="text1"/>
                <w:sz w:val="24"/>
                <w:szCs w:val="24"/>
                <w:lang w:eastAsia="lv-LV"/>
              </w:rPr>
              <w:t>83660</w:t>
            </w:r>
          </w:p>
        </w:tc>
      </w:tr>
      <w:tr w:rsidR="001F627F" w:rsidRPr="009B4A25" w14:paraId="1897D615" w14:textId="77777777" w:rsidTr="001F627F">
        <w:trPr>
          <w:gridAfter w:val="2"/>
          <w:wAfter w:w="26" w:type="pct"/>
        </w:trPr>
        <w:tc>
          <w:tcPr>
            <w:tcW w:w="744" w:type="pct"/>
            <w:hideMark/>
          </w:tcPr>
          <w:p w14:paraId="1897D60D" w14:textId="77777777" w:rsidR="00B93D13" w:rsidRPr="009B4A25" w:rsidRDefault="00943CCD" w:rsidP="00283D64">
            <w:pPr>
              <w:spacing w:after="120"/>
              <w:rPr>
                <w:rFonts w:eastAsia="Times New Roman" w:cs="Times New Roman"/>
                <w:iCs/>
                <w:color w:val="000000" w:themeColor="text1"/>
                <w:sz w:val="24"/>
                <w:szCs w:val="24"/>
                <w:lang w:eastAsia="lv-LV"/>
              </w:rPr>
            </w:pPr>
            <w:r w:rsidRPr="009B4A25">
              <w:rPr>
                <w:rFonts w:eastAsia="Times New Roman" w:cs="Times New Roman"/>
                <w:iCs/>
                <w:color w:val="000000" w:themeColor="text1"/>
                <w:sz w:val="24"/>
                <w:szCs w:val="24"/>
                <w:lang w:eastAsia="lv-LV"/>
              </w:rPr>
              <w:t>2.2.</w:t>
            </w:r>
            <w:r w:rsidR="00C57AED" w:rsidRPr="009B4A25">
              <w:rPr>
                <w:rFonts w:eastAsia="Times New Roman" w:cs="Times New Roman"/>
                <w:iCs/>
                <w:color w:val="000000" w:themeColor="text1"/>
                <w:sz w:val="24"/>
                <w:szCs w:val="24"/>
                <w:lang w:eastAsia="lv-LV"/>
              </w:rPr>
              <w:t> </w:t>
            </w:r>
            <w:r w:rsidRPr="009B4A25">
              <w:rPr>
                <w:rFonts w:eastAsia="Times New Roman" w:cs="Times New Roman"/>
                <w:iCs/>
                <w:color w:val="000000" w:themeColor="text1"/>
                <w:sz w:val="24"/>
                <w:szCs w:val="24"/>
                <w:lang w:eastAsia="lv-LV"/>
              </w:rPr>
              <w:t>valsts speciālais budžets</w:t>
            </w:r>
          </w:p>
        </w:tc>
        <w:tc>
          <w:tcPr>
            <w:tcW w:w="613" w:type="pct"/>
            <w:hideMark/>
          </w:tcPr>
          <w:p w14:paraId="1897D60E" w14:textId="77777777" w:rsidR="00B93D13" w:rsidRPr="009B4A25" w:rsidRDefault="00943CCD" w:rsidP="00283D64">
            <w:pPr>
              <w:spacing w:after="120"/>
              <w:jc w:val="center"/>
              <w:rPr>
                <w:rFonts w:eastAsia="Times New Roman" w:cs="Times New Roman"/>
                <w:iCs/>
                <w:color w:val="000000" w:themeColor="text1"/>
                <w:sz w:val="24"/>
                <w:szCs w:val="24"/>
                <w:lang w:eastAsia="lv-LV"/>
              </w:rPr>
            </w:pPr>
            <w:r w:rsidRPr="009B4A25">
              <w:rPr>
                <w:rFonts w:cs="Times New Roman"/>
                <w:color w:val="000000" w:themeColor="text1"/>
                <w:sz w:val="24"/>
                <w:szCs w:val="24"/>
              </w:rPr>
              <w:t>0</w:t>
            </w:r>
          </w:p>
        </w:tc>
        <w:tc>
          <w:tcPr>
            <w:tcW w:w="438" w:type="pct"/>
            <w:hideMark/>
          </w:tcPr>
          <w:p w14:paraId="1897D60F" w14:textId="77777777" w:rsidR="00B93D13" w:rsidRPr="00F105C4" w:rsidRDefault="00943CCD" w:rsidP="00283D64">
            <w:pPr>
              <w:spacing w:after="120"/>
              <w:jc w:val="center"/>
              <w:rPr>
                <w:rFonts w:eastAsia="Times New Roman" w:cs="Times New Roman"/>
                <w:iCs/>
                <w:color w:val="000000" w:themeColor="text1"/>
                <w:sz w:val="24"/>
                <w:szCs w:val="24"/>
                <w:lang w:eastAsia="lv-LV"/>
              </w:rPr>
            </w:pPr>
            <w:r w:rsidRPr="00F105C4">
              <w:rPr>
                <w:rFonts w:cs="Times New Roman"/>
                <w:color w:val="000000" w:themeColor="text1"/>
                <w:sz w:val="24"/>
                <w:szCs w:val="24"/>
              </w:rPr>
              <w:t>0</w:t>
            </w:r>
          </w:p>
        </w:tc>
        <w:tc>
          <w:tcPr>
            <w:tcW w:w="504" w:type="pct"/>
            <w:hideMark/>
          </w:tcPr>
          <w:p w14:paraId="1897D610" w14:textId="77777777" w:rsidR="00B93D13" w:rsidRPr="00F105C4" w:rsidRDefault="00943CCD" w:rsidP="00283D64">
            <w:pPr>
              <w:spacing w:after="120"/>
              <w:jc w:val="center"/>
              <w:rPr>
                <w:rFonts w:eastAsia="Times New Roman" w:cs="Times New Roman"/>
                <w:iCs/>
                <w:color w:val="000000" w:themeColor="text1"/>
                <w:sz w:val="24"/>
                <w:szCs w:val="24"/>
                <w:lang w:eastAsia="lv-LV"/>
              </w:rPr>
            </w:pPr>
            <w:r w:rsidRPr="00F105C4">
              <w:rPr>
                <w:rFonts w:cs="Times New Roman"/>
                <w:color w:val="000000" w:themeColor="text1"/>
                <w:sz w:val="24"/>
                <w:szCs w:val="24"/>
              </w:rPr>
              <w:t>0</w:t>
            </w:r>
          </w:p>
        </w:tc>
        <w:tc>
          <w:tcPr>
            <w:tcW w:w="651" w:type="pct"/>
            <w:hideMark/>
          </w:tcPr>
          <w:p w14:paraId="1897D611" w14:textId="77777777" w:rsidR="00B93D13" w:rsidRPr="00F105C4" w:rsidRDefault="00943CCD" w:rsidP="00283D64">
            <w:pPr>
              <w:spacing w:after="120"/>
              <w:jc w:val="center"/>
              <w:rPr>
                <w:rFonts w:eastAsia="Times New Roman" w:cs="Times New Roman"/>
                <w:iCs/>
                <w:color w:val="000000" w:themeColor="text1"/>
                <w:sz w:val="24"/>
                <w:szCs w:val="24"/>
                <w:lang w:eastAsia="lv-LV"/>
              </w:rPr>
            </w:pPr>
            <w:r w:rsidRPr="00F105C4">
              <w:rPr>
                <w:rFonts w:cs="Times New Roman"/>
                <w:color w:val="000000" w:themeColor="text1"/>
                <w:sz w:val="24"/>
                <w:szCs w:val="24"/>
              </w:rPr>
              <w:t>0</w:t>
            </w:r>
          </w:p>
        </w:tc>
        <w:tc>
          <w:tcPr>
            <w:tcW w:w="607" w:type="pct"/>
            <w:hideMark/>
          </w:tcPr>
          <w:p w14:paraId="1897D612" w14:textId="77777777" w:rsidR="00B93D13" w:rsidRPr="00F105C4" w:rsidRDefault="00943CCD" w:rsidP="00283D64">
            <w:pPr>
              <w:spacing w:after="120"/>
              <w:jc w:val="center"/>
              <w:rPr>
                <w:rFonts w:eastAsia="Times New Roman" w:cs="Times New Roman"/>
                <w:iCs/>
                <w:color w:val="000000" w:themeColor="text1"/>
                <w:sz w:val="24"/>
                <w:szCs w:val="24"/>
                <w:lang w:eastAsia="lv-LV"/>
              </w:rPr>
            </w:pPr>
            <w:r w:rsidRPr="00F105C4">
              <w:rPr>
                <w:rFonts w:cs="Times New Roman"/>
                <w:color w:val="000000" w:themeColor="text1"/>
                <w:sz w:val="24"/>
                <w:szCs w:val="24"/>
              </w:rPr>
              <w:t>0</w:t>
            </w:r>
          </w:p>
        </w:tc>
        <w:tc>
          <w:tcPr>
            <w:tcW w:w="638" w:type="pct"/>
            <w:hideMark/>
          </w:tcPr>
          <w:p w14:paraId="1897D613" w14:textId="77777777" w:rsidR="00B93D13" w:rsidRPr="00F105C4" w:rsidRDefault="00943CCD" w:rsidP="00283D64">
            <w:pPr>
              <w:spacing w:after="120"/>
              <w:jc w:val="center"/>
              <w:rPr>
                <w:rFonts w:eastAsia="Times New Roman" w:cs="Times New Roman"/>
                <w:iCs/>
                <w:color w:val="000000" w:themeColor="text1"/>
                <w:sz w:val="24"/>
                <w:szCs w:val="24"/>
                <w:lang w:eastAsia="lv-LV"/>
              </w:rPr>
            </w:pPr>
            <w:r w:rsidRPr="00F105C4">
              <w:rPr>
                <w:rFonts w:cs="Times New Roman"/>
                <w:color w:val="000000" w:themeColor="text1"/>
                <w:sz w:val="24"/>
                <w:szCs w:val="24"/>
              </w:rPr>
              <w:t>0</w:t>
            </w:r>
          </w:p>
        </w:tc>
        <w:tc>
          <w:tcPr>
            <w:tcW w:w="779" w:type="pct"/>
            <w:gridSpan w:val="2"/>
            <w:hideMark/>
          </w:tcPr>
          <w:p w14:paraId="1897D614" w14:textId="77777777" w:rsidR="00B93D13" w:rsidRPr="00F105C4" w:rsidRDefault="00943CCD" w:rsidP="00283D64">
            <w:pPr>
              <w:spacing w:after="120"/>
              <w:jc w:val="center"/>
              <w:rPr>
                <w:rFonts w:eastAsia="Times New Roman" w:cs="Times New Roman"/>
                <w:iCs/>
                <w:color w:val="000000" w:themeColor="text1"/>
                <w:sz w:val="24"/>
                <w:szCs w:val="24"/>
                <w:lang w:eastAsia="lv-LV"/>
              </w:rPr>
            </w:pPr>
            <w:r w:rsidRPr="00F105C4">
              <w:rPr>
                <w:rFonts w:cs="Times New Roman"/>
                <w:color w:val="000000" w:themeColor="text1"/>
                <w:sz w:val="24"/>
                <w:szCs w:val="24"/>
              </w:rPr>
              <w:t>0</w:t>
            </w:r>
          </w:p>
        </w:tc>
      </w:tr>
      <w:tr w:rsidR="001F627F" w:rsidRPr="009B4A25" w14:paraId="1897D61E" w14:textId="77777777" w:rsidTr="001F627F">
        <w:trPr>
          <w:gridAfter w:val="2"/>
          <w:wAfter w:w="26" w:type="pct"/>
        </w:trPr>
        <w:tc>
          <w:tcPr>
            <w:tcW w:w="744" w:type="pct"/>
            <w:hideMark/>
          </w:tcPr>
          <w:p w14:paraId="1897D616" w14:textId="77777777" w:rsidR="00B93D13" w:rsidRPr="009B4A25" w:rsidRDefault="00943CCD" w:rsidP="00283D64">
            <w:pPr>
              <w:spacing w:after="120"/>
              <w:rPr>
                <w:rFonts w:eastAsia="Times New Roman" w:cs="Times New Roman"/>
                <w:iCs/>
                <w:color w:val="000000" w:themeColor="text1"/>
                <w:sz w:val="24"/>
                <w:szCs w:val="24"/>
                <w:lang w:eastAsia="lv-LV"/>
              </w:rPr>
            </w:pPr>
            <w:r w:rsidRPr="009B4A25">
              <w:rPr>
                <w:rFonts w:eastAsia="Times New Roman" w:cs="Times New Roman"/>
                <w:iCs/>
                <w:color w:val="000000" w:themeColor="text1"/>
                <w:sz w:val="24"/>
                <w:szCs w:val="24"/>
                <w:lang w:eastAsia="lv-LV"/>
              </w:rPr>
              <w:t>2.3.</w:t>
            </w:r>
            <w:r w:rsidR="00C57AED" w:rsidRPr="009B4A25">
              <w:rPr>
                <w:rFonts w:eastAsia="Times New Roman" w:cs="Times New Roman"/>
                <w:iCs/>
                <w:color w:val="000000" w:themeColor="text1"/>
                <w:sz w:val="24"/>
                <w:szCs w:val="24"/>
                <w:lang w:eastAsia="lv-LV"/>
              </w:rPr>
              <w:t> </w:t>
            </w:r>
            <w:r w:rsidRPr="009B4A25">
              <w:rPr>
                <w:rFonts w:eastAsia="Times New Roman" w:cs="Times New Roman"/>
                <w:iCs/>
                <w:color w:val="000000" w:themeColor="text1"/>
                <w:sz w:val="24"/>
                <w:szCs w:val="24"/>
                <w:lang w:eastAsia="lv-LV"/>
              </w:rPr>
              <w:t>pašvaldību budžets</w:t>
            </w:r>
          </w:p>
        </w:tc>
        <w:tc>
          <w:tcPr>
            <w:tcW w:w="613" w:type="pct"/>
            <w:hideMark/>
          </w:tcPr>
          <w:p w14:paraId="1897D617" w14:textId="77777777" w:rsidR="00B93D13" w:rsidRPr="009B4A25" w:rsidRDefault="00943CCD" w:rsidP="00283D64">
            <w:pPr>
              <w:spacing w:after="120"/>
              <w:jc w:val="center"/>
              <w:rPr>
                <w:rFonts w:eastAsia="Times New Roman" w:cs="Times New Roman"/>
                <w:iCs/>
                <w:color w:val="000000" w:themeColor="text1"/>
                <w:sz w:val="24"/>
                <w:szCs w:val="24"/>
                <w:lang w:eastAsia="lv-LV"/>
              </w:rPr>
            </w:pPr>
            <w:r w:rsidRPr="009B4A25">
              <w:rPr>
                <w:rFonts w:cs="Times New Roman"/>
                <w:color w:val="000000" w:themeColor="text1"/>
                <w:sz w:val="24"/>
                <w:szCs w:val="24"/>
              </w:rPr>
              <w:t>0</w:t>
            </w:r>
          </w:p>
        </w:tc>
        <w:tc>
          <w:tcPr>
            <w:tcW w:w="438" w:type="pct"/>
            <w:hideMark/>
          </w:tcPr>
          <w:p w14:paraId="1897D618" w14:textId="77777777" w:rsidR="00B93D13" w:rsidRPr="00F105C4" w:rsidRDefault="00943CCD" w:rsidP="00283D64">
            <w:pPr>
              <w:spacing w:after="120"/>
              <w:jc w:val="center"/>
              <w:rPr>
                <w:rFonts w:eastAsia="Times New Roman" w:cs="Times New Roman"/>
                <w:iCs/>
                <w:color w:val="000000" w:themeColor="text1"/>
                <w:sz w:val="24"/>
                <w:szCs w:val="24"/>
                <w:lang w:eastAsia="lv-LV"/>
              </w:rPr>
            </w:pPr>
            <w:r w:rsidRPr="00F105C4">
              <w:rPr>
                <w:rFonts w:cs="Times New Roman"/>
                <w:color w:val="000000" w:themeColor="text1"/>
                <w:sz w:val="24"/>
                <w:szCs w:val="24"/>
              </w:rPr>
              <w:t>0</w:t>
            </w:r>
          </w:p>
        </w:tc>
        <w:tc>
          <w:tcPr>
            <w:tcW w:w="504" w:type="pct"/>
            <w:hideMark/>
          </w:tcPr>
          <w:p w14:paraId="1897D619" w14:textId="77777777" w:rsidR="00B93D13" w:rsidRPr="00F105C4" w:rsidRDefault="00943CCD" w:rsidP="00283D64">
            <w:pPr>
              <w:spacing w:after="120"/>
              <w:jc w:val="center"/>
              <w:rPr>
                <w:rFonts w:eastAsia="Times New Roman" w:cs="Times New Roman"/>
                <w:iCs/>
                <w:color w:val="000000" w:themeColor="text1"/>
                <w:sz w:val="24"/>
                <w:szCs w:val="24"/>
                <w:lang w:eastAsia="lv-LV"/>
              </w:rPr>
            </w:pPr>
            <w:r w:rsidRPr="00F105C4">
              <w:rPr>
                <w:rFonts w:cs="Times New Roman"/>
                <w:color w:val="000000" w:themeColor="text1"/>
                <w:sz w:val="24"/>
                <w:szCs w:val="24"/>
              </w:rPr>
              <w:t>0</w:t>
            </w:r>
          </w:p>
        </w:tc>
        <w:tc>
          <w:tcPr>
            <w:tcW w:w="651" w:type="pct"/>
            <w:hideMark/>
          </w:tcPr>
          <w:p w14:paraId="1897D61A" w14:textId="77777777" w:rsidR="00B93D13" w:rsidRPr="00F105C4" w:rsidRDefault="00943CCD" w:rsidP="00283D64">
            <w:pPr>
              <w:spacing w:after="120"/>
              <w:jc w:val="center"/>
              <w:rPr>
                <w:rFonts w:eastAsia="Times New Roman" w:cs="Times New Roman"/>
                <w:iCs/>
                <w:color w:val="000000" w:themeColor="text1"/>
                <w:sz w:val="24"/>
                <w:szCs w:val="24"/>
                <w:lang w:eastAsia="lv-LV"/>
              </w:rPr>
            </w:pPr>
            <w:r w:rsidRPr="00F105C4">
              <w:rPr>
                <w:rFonts w:cs="Times New Roman"/>
                <w:color w:val="000000" w:themeColor="text1"/>
                <w:sz w:val="24"/>
                <w:szCs w:val="24"/>
              </w:rPr>
              <w:t>0</w:t>
            </w:r>
          </w:p>
        </w:tc>
        <w:tc>
          <w:tcPr>
            <w:tcW w:w="607" w:type="pct"/>
            <w:hideMark/>
          </w:tcPr>
          <w:p w14:paraId="1897D61B" w14:textId="77777777" w:rsidR="00B93D13" w:rsidRPr="00F105C4" w:rsidRDefault="00943CCD" w:rsidP="00283D64">
            <w:pPr>
              <w:spacing w:after="120"/>
              <w:jc w:val="center"/>
              <w:rPr>
                <w:rFonts w:eastAsia="Times New Roman" w:cs="Times New Roman"/>
                <w:iCs/>
                <w:color w:val="000000" w:themeColor="text1"/>
                <w:sz w:val="24"/>
                <w:szCs w:val="24"/>
                <w:lang w:eastAsia="lv-LV"/>
              </w:rPr>
            </w:pPr>
            <w:r w:rsidRPr="00F105C4">
              <w:rPr>
                <w:rFonts w:cs="Times New Roman"/>
                <w:color w:val="000000" w:themeColor="text1"/>
                <w:sz w:val="24"/>
                <w:szCs w:val="24"/>
              </w:rPr>
              <w:t>0</w:t>
            </w:r>
          </w:p>
        </w:tc>
        <w:tc>
          <w:tcPr>
            <w:tcW w:w="638" w:type="pct"/>
            <w:hideMark/>
          </w:tcPr>
          <w:p w14:paraId="1897D61C" w14:textId="77777777" w:rsidR="00B93D13" w:rsidRPr="00F105C4" w:rsidRDefault="00943CCD" w:rsidP="00283D64">
            <w:pPr>
              <w:spacing w:after="120"/>
              <w:jc w:val="center"/>
              <w:rPr>
                <w:rFonts w:eastAsia="Times New Roman" w:cs="Times New Roman"/>
                <w:iCs/>
                <w:color w:val="000000" w:themeColor="text1"/>
                <w:sz w:val="24"/>
                <w:szCs w:val="24"/>
                <w:lang w:eastAsia="lv-LV"/>
              </w:rPr>
            </w:pPr>
            <w:r w:rsidRPr="00F105C4">
              <w:rPr>
                <w:rFonts w:cs="Times New Roman"/>
                <w:color w:val="000000" w:themeColor="text1"/>
                <w:sz w:val="24"/>
                <w:szCs w:val="24"/>
              </w:rPr>
              <w:t>0</w:t>
            </w:r>
          </w:p>
        </w:tc>
        <w:tc>
          <w:tcPr>
            <w:tcW w:w="779" w:type="pct"/>
            <w:gridSpan w:val="2"/>
            <w:hideMark/>
          </w:tcPr>
          <w:p w14:paraId="1897D61D" w14:textId="77777777" w:rsidR="00B93D13" w:rsidRPr="00F105C4" w:rsidRDefault="00943CCD" w:rsidP="00283D64">
            <w:pPr>
              <w:spacing w:after="120"/>
              <w:jc w:val="center"/>
              <w:rPr>
                <w:rFonts w:eastAsia="Times New Roman" w:cs="Times New Roman"/>
                <w:iCs/>
                <w:color w:val="000000" w:themeColor="text1"/>
                <w:sz w:val="24"/>
                <w:szCs w:val="24"/>
                <w:lang w:eastAsia="lv-LV"/>
              </w:rPr>
            </w:pPr>
            <w:r w:rsidRPr="00F105C4">
              <w:rPr>
                <w:rFonts w:cs="Times New Roman"/>
                <w:color w:val="000000" w:themeColor="text1"/>
                <w:sz w:val="24"/>
                <w:szCs w:val="24"/>
              </w:rPr>
              <w:t>0</w:t>
            </w:r>
          </w:p>
        </w:tc>
      </w:tr>
      <w:tr w:rsidR="001F627F" w:rsidRPr="009B4A25" w14:paraId="1897D627" w14:textId="77777777" w:rsidTr="001F627F">
        <w:trPr>
          <w:gridAfter w:val="2"/>
          <w:wAfter w:w="26" w:type="pct"/>
        </w:trPr>
        <w:tc>
          <w:tcPr>
            <w:tcW w:w="744" w:type="pct"/>
            <w:hideMark/>
          </w:tcPr>
          <w:p w14:paraId="1897D61F" w14:textId="77777777" w:rsidR="001F627F" w:rsidRPr="009B4A25" w:rsidRDefault="001F627F" w:rsidP="001F627F">
            <w:pPr>
              <w:spacing w:after="120"/>
              <w:rPr>
                <w:rFonts w:eastAsia="Times New Roman" w:cs="Times New Roman"/>
                <w:iCs/>
                <w:color w:val="000000" w:themeColor="text1"/>
                <w:sz w:val="24"/>
                <w:szCs w:val="24"/>
                <w:lang w:eastAsia="lv-LV"/>
              </w:rPr>
            </w:pPr>
            <w:r w:rsidRPr="009B4A25">
              <w:rPr>
                <w:rFonts w:eastAsia="Times New Roman" w:cs="Times New Roman"/>
                <w:iCs/>
                <w:color w:val="000000" w:themeColor="text1"/>
                <w:sz w:val="24"/>
                <w:szCs w:val="24"/>
                <w:lang w:eastAsia="lv-LV"/>
              </w:rPr>
              <w:t>3. Finansiālā ietekme</w:t>
            </w:r>
          </w:p>
        </w:tc>
        <w:tc>
          <w:tcPr>
            <w:tcW w:w="613" w:type="pct"/>
            <w:hideMark/>
          </w:tcPr>
          <w:p w14:paraId="1897D620" w14:textId="77777777" w:rsidR="001F627F" w:rsidRPr="009B4A25" w:rsidRDefault="001F627F" w:rsidP="001F627F">
            <w:pPr>
              <w:spacing w:after="120"/>
              <w:jc w:val="center"/>
              <w:rPr>
                <w:rFonts w:eastAsia="Times New Roman" w:cs="Times New Roman"/>
                <w:iCs/>
                <w:color w:val="000000" w:themeColor="text1"/>
                <w:sz w:val="24"/>
                <w:szCs w:val="24"/>
                <w:lang w:eastAsia="lv-LV"/>
              </w:rPr>
            </w:pPr>
            <w:r w:rsidRPr="009B4A25">
              <w:rPr>
                <w:rFonts w:eastAsia="Times New Roman" w:cs="Times New Roman"/>
                <w:iCs/>
                <w:color w:val="000000" w:themeColor="text1"/>
                <w:sz w:val="24"/>
                <w:szCs w:val="24"/>
                <w:lang w:eastAsia="lv-LV"/>
              </w:rPr>
              <w:t>0</w:t>
            </w:r>
          </w:p>
        </w:tc>
        <w:tc>
          <w:tcPr>
            <w:tcW w:w="438" w:type="pct"/>
            <w:hideMark/>
          </w:tcPr>
          <w:p w14:paraId="1897D621" w14:textId="77777777" w:rsidR="001F627F" w:rsidRPr="00F105C4" w:rsidRDefault="001F627F" w:rsidP="001F627F">
            <w:pPr>
              <w:spacing w:after="120"/>
              <w:jc w:val="center"/>
              <w:rPr>
                <w:rFonts w:eastAsia="Times New Roman" w:cs="Times New Roman"/>
                <w:iCs/>
                <w:color w:val="000000" w:themeColor="text1"/>
                <w:sz w:val="24"/>
                <w:szCs w:val="24"/>
                <w:lang w:eastAsia="lv-LV"/>
              </w:rPr>
            </w:pPr>
            <w:r w:rsidRPr="00F105C4">
              <w:rPr>
                <w:rFonts w:eastAsia="Times New Roman" w:cs="Times New Roman"/>
                <w:iCs/>
                <w:color w:val="000000" w:themeColor="text1"/>
                <w:sz w:val="24"/>
                <w:szCs w:val="24"/>
                <w:lang w:eastAsia="lv-LV"/>
              </w:rPr>
              <w:t>0</w:t>
            </w:r>
          </w:p>
        </w:tc>
        <w:tc>
          <w:tcPr>
            <w:tcW w:w="504" w:type="pct"/>
            <w:hideMark/>
          </w:tcPr>
          <w:p w14:paraId="1897D622" w14:textId="2F2F70F9" w:rsidR="001F627F" w:rsidRPr="00F105C4" w:rsidRDefault="001F627F" w:rsidP="001F627F">
            <w:pPr>
              <w:spacing w:after="120"/>
              <w:jc w:val="center"/>
              <w:rPr>
                <w:rFonts w:eastAsia="Times New Roman" w:cs="Times New Roman"/>
                <w:iCs/>
                <w:color w:val="000000" w:themeColor="text1"/>
                <w:sz w:val="24"/>
                <w:szCs w:val="24"/>
                <w:lang w:eastAsia="lv-LV"/>
              </w:rPr>
            </w:pPr>
            <w:r w:rsidRPr="00F105C4">
              <w:rPr>
                <w:rFonts w:cs="Times New Roman"/>
                <w:color w:val="000000" w:themeColor="text1"/>
                <w:sz w:val="24"/>
                <w:szCs w:val="24"/>
              </w:rPr>
              <w:t>-</w:t>
            </w:r>
            <w:r w:rsidR="005424F7" w:rsidRPr="00F105C4">
              <w:rPr>
                <w:rFonts w:cs="Times New Roman"/>
                <w:color w:val="000000" w:themeColor="text1"/>
                <w:sz w:val="24"/>
                <w:szCs w:val="24"/>
              </w:rPr>
              <w:t>81740</w:t>
            </w:r>
          </w:p>
        </w:tc>
        <w:tc>
          <w:tcPr>
            <w:tcW w:w="651" w:type="pct"/>
            <w:hideMark/>
          </w:tcPr>
          <w:p w14:paraId="1897D623" w14:textId="2AB91A4E" w:rsidR="001F627F" w:rsidRPr="00F105C4" w:rsidRDefault="001F627F" w:rsidP="001F627F">
            <w:pPr>
              <w:spacing w:after="120"/>
              <w:jc w:val="center"/>
              <w:rPr>
                <w:rFonts w:eastAsia="Times New Roman" w:cs="Times New Roman"/>
                <w:iCs/>
                <w:color w:val="000000" w:themeColor="text1"/>
                <w:sz w:val="24"/>
                <w:szCs w:val="24"/>
                <w:lang w:eastAsia="lv-LV"/>
              </w:rPr>
            </w:pPr>
            <w:r w:rsidRPr="00F105C4">
              <w:rPr>
                <w:rFonts w:eastAsia="Times New Roman" w:cs="Times New Roman"/>
                <w:iCs/>
                <w:color w:val="000000" w:themeColor="text1"/>
                <w:sz w:val="24"/>
                <w:szCs w:val="24"/>
                <w:lang w:eastAsia="lv-LV"/>
              </w:rPr>
              <w:t>-</w:t>
            </w:r>
            <w:r w:rsidR="005424F7" w:rsidRPr="00F105C4">
              <w:rPr>
                <w:rFonts w:cs="Times New Roman"/>
                <w:color w:val="000000" w:themeColor="text1"/>
                <w:sz w:val="24"/>
                <w:szCs w:val="24"/>
              </w:rPr>
              <w:t>81740</w:t>
            </w:r>
          </w:p>
        </w:tc>
        <w:tc>
          <w:tcPr>
            <w:tcW w:w="607" w:type="pct"/>
            <w:hideMark/>
          </w:tcPr>
          <w:p w14:paraId="1897D624" w14:textId="06DB62C3" w:rsidR="001F627F" w:rsidRPr="00F105C4" w:rsidRDefault="001F627F" w:rsidP="001F627F">
            <w:pPr>
              <w:spacing w:after="120"/>
              <w:jc w:val="center"/>
              <w:rPr>
                <w:rFonts w:eastAsia="Times New Roman" w:cs="Times New Roman"/>
                <w:iCs/>
                <w:color w:val="000000" w:themeColor="text1"/>
                <w:sz w:val="24"/>
                <w:szCs w:val="24"/>
                <w:lang w:eastAsia="lv-LV"/>
              </w:rPr>
            </w:pPr>
            <w:r w:rsidRPr="00F105C4">
              <w:rPr>
                <w:rFonts w:cs="Times New Roman"/>
                <w:color w:val="000000" w:themeColor="text1"/>
                <w:sz w:val="24"/>
                <w:szCs w:val="24"/>
              </w:rPr>
              <w:t>-</w:t>
            </w:r>
            <w:r w:rsidR="005424F7" w:rsidRPr="00F105C4">
              <w:rPr>
                <w:rFonts w:cs="Times New Roman"/>
                <w:color w:val="000000" w:themeColor="text1"/>
                <w:sz w:val="24"/>
                <w:szCs w:val="24"/>
              </w:rPr>
              <w:t>81740</w:t>
            </w:r>
          </w:p>
        </w:tc>
        <w:tc>
          <w:tcPr>
            <w:tcW w:w="638" w:type="pct"/>
            <w:hideMark/>
          </w:tcPr>
          <w:p w14:paraId="1897D625" w14:textId="1F13A9D1" w:rsidR="001F627F" w:rsidRPr="00F105C4" w:rsidRDefault="001F627F" w:rsidP="001F627F">
            <w:pPr>
              <w:spacing w:after="120"/>
              <w:jc w:val="center"/>
              <w:rPr>
                <w:rFonts w:eastAsia="Times New Roman" w:cs="Times New Roman"/>
                <w:iCs/>
                <w:color w:val="000000" w:themeColor="text1"/>
                <w:sz w:val="24"/>
                <w:szCs w:val="24"/>
                <w:lang w:eastAsia="lv-LV"/>
              </w:rPr>
            </w:pPr>
            <w:r w:rsidRPr="00F105C4">
              <w:rPr>
                <w:rFonts w:cs="Times New Roman"/>
                <w:color w:val="000000" w:themeColor="text1"/>
                <w:sz w:val="24"/>
                <w:szCs w:val="24"/>
              </w:rPr>
              <w:t>-</w:t>
            </w:r>
            <w:r w:rsidR="005424F7" w:rsidRPr="00F105C4">
              <w:rPr>
                <w:rFonts w:cs="Times New Roman"/>
                <w:color w:val="000000" w:themeColor="text1"/>
                <w:sz w:val="24"/>
                <w:szCs w:val="24"/>
              </w:rPr>
              <w:t>81740</w:t>
            </w:r>
          </w:p>
        </w:tc>
        <w:tc>
          <w:tcPr>
            <w:tcW w:w="779" w:type="pct"/>
            <w:gridSpan w:val="2"/>
            <w:hideMark/>
          </w:tcPr>
          <w:p w14:paraId="1897D626" w14:textId="1F445261" w:rsidR="001F627F" w:rsidRPr="00F105C4" w:rsidRDefault="001F627F" w:rsidP="001F627F">
            <w:pPr>
              <w:spacing w:after="120"/>
              <w:jc w:val="center"/>
              <w:rPr>
                <w:rFonts w:eastAsia="Times New Roman" w:cs="Times New Roman"/>
                <w:iCs/>
                <w:color w:val="000000" w:themeColor="text1"/>
                <w:sz w:val="24"/>
                <w:szCs w:val="24"/>
                <w:lang w:eastAsia="lv-LV"/>
              </w:rPr>
            </w:pPr>
            <w:r w:rsidRPr="00F105C4">
              <w:rPr>
                <w:rFonts w:eastAsia="Times New Roman" w:cs="Times New Roman"/>
                <w:color w:val="000000" w:themeColor="text1"/>
                <w:sz w:val="24"/>
                <w:szCs w:val="24"/>
                <w:lang w:eastAsia="lv-LV"/>
              </w:rPr>
              <w:t>-</w:t>
            </w:r>
            <w:r w:rsidR="00246169" w:rsidRPr="00F105C4">
              <w:rPr>
                <w:rFonts w:eastAsia="Times New Roman" w:cs="Times New Roman"/>
                <w:color w:val="000000" w:themeColor="text1"/>
                <w:sz w:val="24"/>
                <w:szCs w:val="24"/>
                <w:lang w:eastAsia="lv-LV"/>
              </w:rPr>
              <w:t>83660</w:t>
            </w:r>
          </w:p>
        </w:tc>
      </w:tr>
      <w:tr w:rsidR="001F627F" w:rsidRPr="009B4A25" w14:paraId="1897D630" w14:textId="77777777" w:rsidTr="001F627F">
        <w:trPr>
          <w:gridAfter w:val="2"/>
          <w:wAfter w:w="26" w:type="pct"/>
        </w:trPr>
        <w:tc>
          <w:tcPr>
            <w:tcW w:w="744" w:type="pct"/>
            <w:hideMark/>
          </w:tcPr>
          <w:p w14:paraId="1897D628" w14:textId="77777777" w:rsidR="001F627F" w:rsidRPr="009B4A25" w:rsidRDefault="001F627F" w:rsidP="001F627F">
            <w:pPr>
              <w:spacing w:after="120"/>
              <w:rPr>
                <w:rFonts w:eastAsia="Times New Roman" w:cs="Times New Roman"/>
                <w:iCs/>
                <w:color w:val="000000" w:themeColor="text1"/>
                <w:sz w:val="24"/>
                <w:szCs w:val="24"/>
                <w:lang w:eastAsia="lv-LV"/>
              </w:rPr>
            </w:pPr>
            <w:r w:rsidRPr="009B4A25">
              <w:rPr>
                <w:rFonts w:eastAsia="Times New Roman" w:cs="Times New Roman"/>
                <w:iCs/>
                <w:color w:val="000000" w:themeColor="text1"/>
                <w:sz w:val="24"/>
                <w:szCs w:val="24"/>
                <w:lang w:eastAsia="lv-LV"/>
              </w:rPr>
              <w:t>3.1. valsts pamatbudžets</w:t>
            </w:r>
          </w:p>
        </w:tc>
        <w:tc>
          <w:tcPr>
            <w:tcW w:w="613" w:type="pct"/>
            <w:hideMark/>
          </w:tcPr>
          <w:p w14:paraId="1897D629" w14:textId="77777777" w:rsidR="001F627F" w:rsidRPr="009B4A25" w:rsidRDefault="001F627F" w:rsidP="001F627F">
            <w:pPr>
              <w:spacing w:after="120"/>
              <w:jc w:val="center"/>
              <w:rPr>
                <w:rFonts w:eastAsia="Times New Roman" w:cs="Times New Roman"/>
                <w:iCs/>
                <w:color w:val="000000" w:themeColor="text1"/>
                <w:sz w:val="24"/>
                <w:szCs w:val="24"/>
                <w:lang w:eastAsia="lv-LV"/>
              </w:rPr>
            </w:pPr>
            <w:r w:rsidRPr="009B4A25">
              <w:rPr>
                <w:rFonts w:eastAsia="Times New Roman" w:cs="Times New Roman"/>
                <w:iCs/>
                <w:color w:val="000000" w:themeColor="text1"/>
                <w:sz w:val="24"/>
                <w:szCs w:val="24"/>
                <w:lang w:eastAsia="lv-LV"/>
              </w:rPr>
              <w:t>0</w:t>
            </w:r>
          </w:p>
        </w:tc>
        <w:tc>
          <w:tcPr>
            <w:tcW w:w="438" w:type="pct"/>
            <w:hideMark/>
          </w:tcPr>
          <w:p w14:paraId="1897D62A" w14:textId="77777777" w:rsidR="001F627F" w:rsidRPr="00F105C4" w:rsidRDefault="001F627F" w:rsidP="001F627F">
            <w:pPr>
              <w:spacing w:after="120"/>
              <w:jc w:val="center"/>
              <w:rPr>
                <w:rFonts w:eastAsia="Times New Roman" w:cs="Times New Roman"/>
                <w:iCs/>
                <w:color w:val="000000" w:themeColor="text1"/>
                <w:sz w:val="24"/>
                <w:szCs w:val="24"/>
                <w:lang w:eastAsia="lv-LV"/>
              </w:rPr>
            </w:pPr>
            <w:r w:rsidRPr="00F105C4">
              <w:rPr>
                <w:rFonts w:eastAsia="Times New Roman" w:cs="Times New Roman"/>
                <w:iCs/>
                <w:color w:val="000000" w:themeColor="text1"/>
                <w:sz w:val="24"/>
                <w:szCs w:val="24"/>
                <w:lang w:eastAsia="lv-LV"/>
              </w:rPr>
              <w:t>0</w:t>
            </w:r>
          </w:p>
        </w:tc>
        <w:tc>
          <w:tcPr>
            <w:tcW w:w="504" w:type="pct"/>
            <w:hideMark/>
          </w:tcPr>
          <w:p w14:paraId="1897D62B" w14:textId="4A746807" w:rsidR="001F627F" w:rsidRPr="00F105C4" w:rsidRDefault="001F627F" w:rsidP="001F627F">
            <w:pPr>
              <w:spacing w:after="120"/>
              <w:jc w:val="center"/>
              <w:rPr>
                <w:rFonts w:eastAsia="Times New Roman" w:cs="Times New Roman"/>
                <w:iCs/>
                <w:color w:val="000000" w:themeColor="text1"/>
                <w:sz w:val="24"/>
                <w:szCs w:val="24"/>
                <w:lang w:eastAsia="lv-LV"/>
              </w:rPr>
            </w:pPr>
            <w:r w:rsidRPr="00F105C4">
              <w:rPr>
                <w:rFonts w:cs="Times New Roman"/>
                <w:color w:val="000000" w:themeColor="text1"/>
                <w:sz w:val="24"/>
                <w:szCs w:val="24"/>
              </w:rPr>
              <w:t>-</w:t>
            </w:r>
            <w:r w:rsidR="00D44847" w:rsidRPr="00F105C4">
              <w:rPr>
                <w:rFonts w:cs="Times New Roman"/>
                <w:color w:val="000000" w:themeColor="text1"/>
                <w:sz w:val="24"/>
                <w:szCs w:val="24"/>
              </w:rPr>
              <w:t>81740</w:t>
            </w:r>
          </w:p>
        </w:tc>
        <w:tc>
          <w:tcPr>
            <w:tcW w:w="651" w:type="pct"/>
            <w:hideMark/>
          </w:tcPr>
          <w:p w14:paraId="1897D62C" w14:textId="4E6FBDEF" w:rsidR="001F627F" w:rsidRPr="00F105C4" w:rsidRDefault="001F627F" w:rsidP="001F627F">
            <w:pPr>
              <w:spacing w:after="120"/>
              <w:jc w:val="center"/>
              <w:rPr>
                <w:rFonts w:eastAsia="Times New Roman" w:cs="Times New Roman"/>
                <w:iCs/>
                <w:color w:val="000000" w:themeColor="text1"/>
                <w:sz w:val="24"/>
                <w:szCs w:val="24"/>
                <w:lang w:eastAsia="lv-LV"/>
              </w:rPr>
            </w:pPr>
            <w:r w:rsidRPr="00F105C4">
              <w:rPr>
                <w:rFonts w:eastAsia="Times New Roman" w:cs="Times New Roman"/>
                <w:iCs/>
                <w:color w:val="000000" w:themeColor="text1"/>
                <w:sz w:val="24"/>
                <w:szCs w:val="24"/>
                <w:lang w:eastAsia="lv-LV"/>
              </w:rPr>
              <w:t>-</w:t>
            </w:r>
            <w:r w:rsidR="00D44847" w:rsidRPr="00F105C4">
              <w:rPr>
                <w:rFonts w:cs="Times New Roman"/>
                <w:color w:val="000000" w:themeColor="text1"/>
                <w:sz w:val="24"/>
                <w:szCs w:val="24"/>
              </w:rPr>
              <w:t>81740</w:t>
            </w:r>
          </w:p>
        </w:tc>
        <w:tc>
          <w:tcPr>
            <w:tcW w:w="607" w:type="pct"/>
            <w:hideMark/>
          </w:tcPr>
          <w:p w14:paraId="1897D62D" w14:textId="6F45719C" w:rsidR="001F627F" w:rsidRPr="00F105C4" w:rsidRDefault="001F627F" w:rsidP="001F627F">
            <w:pPr>
              <w:spacing w:after="120"/>
              <w:jc w:val="center"/>
              <w:rPr>
                <w:rFonts w:eastAsia="Times New Roman" w:cs="Times New Roman"/>
                <w:iCs/>
                <w:color w:val="000000" w:themeColor="text1"/>
                <w:sz w:val="24"/>
                <w:szCs w:val="24"/>
                <w:lang w:eastAsia="lv-LV"/>
              </w:rPr>
            </w:pPr>
            <w:r w:rsidRPr="00F105C4">
              <w:rPr>
                <w:rFonts w:cs="Times New Roman"/>
                <w:color w:val="000000" w:themeColor="text1"/>
                <w:sz w:val="24"/>
                <w:szCs w:val="24"/>
              </w:rPr>
              <w:t>-</w:t>
            </w:r>
            <w:r w:rsidR="00D44847" w:rsidRPr="00F105C4">
              <w:rPr>
                <w:rFonts w:cs="Times New Roman"/>
                <w:color w:val="000000" w:themeColor="text1"/>
                <w:sz w:val="24"/>
                <w:szCs w:val="24"/>
              </w:rPr>
              <w:t>81740</w:t>
            </w:r>
          </w:p>
        </w:tc>
        <w:tc>
          <w:tcPr>
            <w:tcW w:w="638" w:type="pct"/>
            <w:hideMark/>
          </w:tcPr>
          <w:p w14:paraId="1897D62E" w14:textId="15DDB5FF" w:rsidR="001F627F" w:rsidRPr="00F105C4" w:rsidRDefault="001F627F" w:rsidP="001F627F">
            <w:pPr>
              <w:spacing w:after="120"/>
              <w:jc w:val="center"/>
              <w:rPr>
                <w:rFonts w:eastAsia="Times New Roman" w:cs="Times New Roman"/>
                <w:iCs/>
                <w:color w:val="000000" w:themeColor="text1"/>
                <w:sz w:val="24"/>
                <w:szCs w:val="24"/>
                <w:lang w:eastAsia="lv-LV"/>
              </w:rPr>
            </w:pPr>
            <w:r w:rsidRPr="00F105C4">
              <w:rPr>
                <w:rFonts w:cs="Times New Roman"/>
                <w:color w:val="000000" w:themeColor="text1"/>
                <w:sz w:val="24"/>
                <w:szCs w:val="24"/>
              </w:rPr>
              <w:t>-</w:t>
            </w:r>
            <w:r w:rsidR="00D44847" w:rsidRPr="00F105C4">
              <w:rPr>
                <w:rFonts w:cs="Times New Roman"/>
                <w:color w:val="000000" w:themeColor="text1"/>
                <w:sz w:val="24"/>
                <w:szCs w:val="24"/>
              </w:rPr>
              <w:t>81740</w:t>
            </w:r>
          </w:p>
        </w:tc>
        <w:tc>
          <w:tcPr>
            <w:tcW w:w="779" w:type="pct"/>
            <w:gridSpan w:val="2"/>
            <w:hideMark/>
          </w:tcPr>
          <w:p w14:paraId="1897D62F" w14:textId="56496BC8" w:rsidR="001F627F" w:rsidRPr="00F105C4" w:rsidRDefault="001F627F" w:rsidP="001F627F">
            <w:pPr>
              <w:spacing w:after="120"/>
              <w:jc w:val="center"/>
              <w:rPr>
                <w:rFonts w:eastAsia="Times New Roman" w:cs="Times New Roman"/>
                <w:iCs/>
                <w:color w:val="000000" w:themeColor="text1"/>
                <w:sz w:val="24"/>
                <w:szCs w:val="24"/>
                <w:lang w:eastAsia="lv-LV"/>
              </w:rPr>
            </w:pPr>
            <w:r w:rsidRPr="00F105C4">
              <w:rPr>
                <w:rFonts w:eastAsia="Times New Roman" w:cs="Times New Roman"/>
                <w:color w:val="000000" w:themeColor="text1"/>
                <w:sz w:val="24"/>
                <w:szCs w:val="24"/>
                <w:lang w:eastAsia="lv-LV"/>
              </w:rPr>
              <w:t>-</w:t>
            </w:r>
            <w:r w:rsidR="00246169" w:rsidRPr="00F105C4">
              <w:rPr>
                <w:rFonts w:eastAsia="Times New Roman" w:cs="Times New Roman"/>
                <w:color w:val="000000" w:themeColor="text1"/>
                <w:sz w:val="24"/>
                <w:szCs w:val="24"/>
                <w:lang w:eastAsia="lv-LV"/>
              </w:rPr>
              <w:t>83660</w:t>
            </w:r>
          </w:p>
        </w:tc>
      </w:tr>
      <w:tr w:rsidR="001F627F" w:rsidRPr="009B4A25" w14:paraId="1897D639" w14:textId="77777777" w:rsidTr="001F627F">
        <w:trPr>
          <w:gridAfter w:val="2"/>
          <w:wAfter w:w="26" w:type="pct"/>
        </w:trPr>
        <w:tc>
          <w:tcPr>
            <w:tcW w:w="744" w:type="pct"/>
            <w:hideMark/>
          </w:tcPr>
          <w:p w14:paraId="1897D631" w14:textId="77777777" w:rsidR="00B93D13" w:rsidRPr="009B4A25" w:rsidRDefault="00943CCD" w:rsidP="00283D64">
            <w:pPr>
              <w:spacing w:after="120"/>
              <w:rPr>
                <w:rFonts w:eastAsia="Times New Roman" w:cs="Times New Roman"/>
                <w:iCs/>
                <w:color w:val="000000" w:themeColor="text1"/>
                <w:sz w:val="24"/>
                <w:szCs w:val="24"/>
                <w:lang w:eastAsia="lv-LV"/>
              </w:rPr>
            </w:pPr>
            <w:r w:rsidRPr="009B4A25">
              <w:rPr>
                <w:rFonts w:eastAsia="Times New Roman" w:cs="Times New Roman"/>
                <w:iCs/>
                <w:color w:val="000000" w:themeColor="text1"/>
                <w:sz w:val="24"/>
                <w:szCs w:val="24"/>
                <w:lang w:eastAsia="lv-LV"/>
              </w:rPr>
              <w:t>3.2.</w:t>
            </w:r>
            <w:r w:rsidR="00C57AED" w:rsidRPr="009B4A25">
              <w:rPr>
                <w:rFonts w:eastAsia="Times New Roman" w:cs="Times New Roman"/>
                <w:iCs/>
                <w:color w:val="000000" w:themeColor="text1"/>
                <w:sz w:val="24"/>
                <w:szCs w:val="24"/>
                <w:lang w:eastAsia="lv-LV"/>
              </w:rPr>
              <w:t> </w:t>
            </w:r>
            <w:r w:rsidRPr="009B4A25">
              <w:rPr>
                <w:rFonts w:eastAsia="Times New Roman" w:cs="Times New Roman"/>
                <w:iCs/>
                <w:color w:val="000000" w:themeColor="text1"/>
                <w:sz w:val="24"/>
                <w:szCs w:val="24"/>
                <w:lang w:eastAsia="lv-LV"/>
              </w:rPr>
              <w:t>speciālais budžets</w:t>
            </w:r>
          </w:p>
        </w:tc>
        <w:tc>
          <w:tcPr>
            <w:tcW w:w="613" w:type="pct"/>
            <w:hideMark/>
          </w:tcPr>
          <w:p w14:paraId="1897D632" w14:textId="77777777" w:rsidR="00B93D13" w:rsidRPr="009B4A25" w:rsidRDefault="00943CCD" w:rsidP="00283D64">
            <w:pPr>
              <w:spacing w:after="120"/>
              <w:jc w:val="center"/>
              <w:rPr>
                <w:rFonts w:eastAsia="Times New Roman" w:cs="Times New Roman"/>
                <w:iCs/>
                <w:color w:val="000000" w:themeColor="text1"/>
                <w:sz w:val="24"/>
                <w:szCs w:val="24"/>
                <w:lang w:eastAsia="lv-LV"/>
              </w:rPr>
            </w:pPr>
            <w:r w:rsidRPr="009B4A25">
              <w:rPr>
                <w:rFonts w:cs="Times New Roman"/>
                <w:color w:val="000000" w:themeColor="text1"/>
                <w:sz w:val="24"/>
                <w:szCs w:val="24"/>
              </w:rPr>
              <w:t>0</w:t>
            </w:r>
          </w:p>
        </w:tc>
        <w:tc>
          <w:tcPr>
            <w:tcW w:w="438" w:type="pct"/>
            <w:hideMark/>
          </w:tcPr>
          <w:p w14:paraId="1897D633" w14:textId="77777777" w:rsidR="00B93D13" w:rsidRPr="009B4A25" w:rsidRDefault="00943CCD" w:rsidP="00283D64">
            <w:pPr>
              <w:spacing w:after="120"/>
              <w:jc w:val="center"/>
              <w:rPr>
                <w:rFonts w:eastAsia="Times New Roman" w:cs="Times New Roman"/>
                <w:iCs/>
                <w:color w:val="000000" w:themeColor="text1"/>
                <w:sz w:val="24"/>
                <w:szCs w:val="24"/>
                <w:lang w:eastAsia="lv-LV"/>
              </w:rPr>
            </w:pPr>
            <w:r w:rsidRPr="009B4A25">
              <w:rPr>
                <w:rFonts w:cs="Times New Roman"/>
                <w:color w:val="000000" w:themeColor="text1"/>
                <w:sz w:val="24"/>
                <w:szCs w:val="24"/>
              </w:rPr>
              <w:t>0</w:t>
            </w:r>
          </w:p>
        </w:tc>
        <w:tc>
          <w:tcPr>
            <w:tcW w:w="504" w:type="pct"/>
            <w:hideMark/>
          </w:tcPr>
          <w:p w14:paraId="1897D634" w14:textId="77777777" w:rsidR="00B93D13" w:rsidRPr="009B4A25" w:rsidRDefault="00943CCD" w:rsidP="00283D64">
            <w:pPr>
              <w:spacing w:after="120"/>
              <w:jc w:val="center"/>
              <w:rPr>
                <w:rFonts w:eastAsia="Times New Roman" w:cs="Times New Roman"/>
                <w:iCs/>
                <w:color w:val="000000" w:themeColor="text1"/>
                <w:sz w:val="24"/>
                <w:szCs w:val="24"/>
                <w:lang w:eastAsia="lv-LV"/>
              </w:rPr>
            </w:pPr>
            <w:r w:rsidRPr="009B4A25">
              <w:rPr>
                <w:rFonts w:cs="Times New Roman"/>
                <w:color w:val="000000" w:themeColor="text1"/>
                <w:sz w:val="24"/>
                <w:szCs w:val="24"/>
              </w:rPr>
              <w:t>0</w:t>
            </w:r>
          </w:p>
        </w:tc>
        <w:tc>
          <w:tcPr>
            <w:tcW w:w="651" w:type="pct"/>
            <w:hideMark/>
          </w:tcPr>
          <w:p w14:paraId="1897D635" w14:textId="77777777" w:rsidR="00B93D13" w:rsidRPr="009B4A25" w:rsidRDefault="00943CCD" w:rsidP="00283D64">
            <w:pPr>
              <w:spacing w:after="120"/>
              <w:jc w:val="center"/>
              <w:rPr>
                <w:rFonts w:eastAsia="Times New Roman" w:cs="Times New Roman"/>
                <w:iCs/>
                <w:color w:val="000000" w:themeColor="text1"/>
                <w:sz w:val="24"/>
                <w:szCs w:val="24"/>
                <w:lang w:eastAsia="lv-LV"/>
              </w:rPr>
            </w:pPr>
            <w:r w:rsidRPr="009B4A25">
              <w:rPr>
                <w:rFonts w:cs="Times New Roman"/>
                <w:color w:val="000000" w:themeColor="text1"/>
                <w:sz w:val="24"/>
                <w:szCs w:val="24"/>
              </w:rPr>
              <w:t>0</w:t>
            </w:r>
          </w:p>
        </w:tc>
        <w:tc>
          <w:tcPr>
            <w:tcW w:w="607" w:type="pct"/>
            <w:hideMark/>
          </w:tcPr>
          <w:p w14:paraId="1897D636" w14:textId="77777777" w:rsidR="00B93D13" w:rsidRPr="009B4A25" w:rsidRDefault="00943CCD" w:rsidP="00283D64">
            <w:pPr>
              <w:spacing w:after="120"/>
              <w:jc w:val="center"/>
              <w:rPr>
                <w:rFonts w:eastAsia="Times New Roman" w:cs="Times New Roman"/>
                <w:iCs/>
                <w:color w:val="000000" w:themeColor="text1"/>
                <w:sz w:val="24"/>
                <w:szCs w:val="24"/>
                <w:lang w:eastAsia="lv-LV"/>
              </w:rPr>
            </w:pPr>
            <w:r w:rsidRPr="009B4A25">
              <w:rPr>
                <w:rFonts w:cs="Times New Roman"/>
                <w:color w:val="000000" w:themeColor="text1"/>
                <w:sz w:val="24"/>
                <w:szCs w:val="24"/>
              </w:rPr>
              <w:t>0</w:t>
            </w:r>
          </w:p>
        </w:tc>
        <w:tc>
          <w:tcPr>
            <w:tcW w:w="638" w:type="pct"/>
            <w:hideMark/>
          </w:tcPr>
          <w:p w14:paraId="1897D637" w14:textId="77777777" w:rsidR="00B93D13" w:rsidRPr="009B4A25" w:rsidRDefault="00943CCD" w:rsidP="00283D64">
            <w:pPr>
              <w:spacing w:after="120"/>
              <w:jc w:val="center"/>
              <w:rPr>
                <w:rFonts w:eastAsia="Times New Roman" w:cs="Times New Roman"/>
                <w:iCs/>
                <w:color w:val="000000" w:themeColor="text1"/>
                <w:sz w:val="24"/>
                <w:szCs w:val="24"/>
                <w:lang w:eastAsia="lv-LV"/>
              </w:rPr>
            </w:pPr>
            <w:r w:rsidRPr="009B4A25">
              <w:rPr>
                <w:rFonts w:cs="Times New Roman"/>
                <w:color w:val="000000" w:themeColor="text1"/>
                <w:sz w:val="24"/>
                <w:szCs w:val="24"/>
              </w:rPr>
              <w:t>0</w:t>
            </w:r>
          </w:p>
        </w:tc>
        <w:tc>
          <w:tcPr>
            <w:tcW w:w="779" w:type="pct"/>
            <w:gridSpan w:val="2"/>
            <w:hideMark/>
          </w:tcPr>
          <w:p w14:paraId="1897D638" w14:textId="77777777" w:rsidR="00B93D13" w:rsidRPr="009B4A25" w:rsidRDefault="00943CCD" w:rsidP="00283D64">
            <w:pPr>
              <w:spacing w:after="120"/>
              <w:jc w:val="center"/>
              <w:rPr>
                <w:rFonts w:eastAsia="Times New Roman" w:cs="Times New Roman"/>
                <w:iCs/>
                <w:color w:val="000000" w:themeColor="text1"/>
                <w:sz w:val="24"/>
                <w:szCs w:val="24"/>
                <w:lang w:eastAsia="lv-LV"/>
              </w:rPr>
            </w:pPr>
            <w:r w:rsidRPr="009B4A25">
              <w:rPr>
                <w:rFonts w:cs="Times New Roman"/>
                <w:color w:val="000000" w:themeColor="text1"/>
                <w:sz w:val="24"/>
                <w:szCs w:val="24"/>
              </w:rPr>
              <w:t>0</w:t>
            </w:r>
          </w:p>
        </w:tc>
      </w:tr>
      <w:tr w:rsidR="001F627F" w:rsidRPr="009B4A25" w14:paraId="1897D642" w14:textId="77777777" w:rsidTr="001F627F">
        <w:trPr>
          <w:gridAfter w:val="2"/>
          <w:wAfter w:w="26" w:type="pct"/>
        </w:trPr>
        <w:tc>
          <w:tcPr>
            <w:tcW w:w="744" w:type="pct"/>
            <w:hideMark/>
          </w:tcPr>
          <w:p w14:paraId="1897D63A" w14:textId="77777777" w:rsidR="00B93D13" w:rsidRPr="009B4A25" w:rsidRDefault="00943CCD" w:rsidP="00283D64">
            <w:pPr>
              <w:spacing w:after="120"/>
              <w:rPr>
                <w:rFonts w:eastAsia="Times New Roman" w:cs="Times New Roman"/>
                <w:iCs/>
                <w:color w:val="000000" w:themeColor="text1"/>
                <w:sz w:val="24"/>
                <w:szCs w:val="24"/>
                <w:lang w:eastAsia="lv-LV"/>
              </w:rPr>
            </w:pPr>
            <w:r w:rsidRPr="009B4A25">
              <w:rPr>
                <w:rFonts w:eastAsia="Times New Roman" w:cs="Times New Roman"/>
                <w:iCs/>
                <w:color w:val="000000" w:themeColor="text1"/>
                <w:sz w:val="24"/>
                <w:szCs w:val="24"/>
                <w:lang w:eastAsia="lv-LV"/>
              </w:rPr>
              <w:t>3.3.</w:t>
            </w:r>
            <w:r w:rsidR="00C57AED" w:rsidRPr="009B4A25">
              <w:rPr>
                <w:rFonts w:eastAsia="Times New Roman" w:cs="Times New Roman"/>
                <w:iCs/>
                <w:color w:val="000000" w:themeColor="text1"/>
                <w:sz w:val="24"/>
                <w:szCs w:val="24"/>
                <w:lang w:eastAsia="lv-LV"/>
              </w:rPr>
              <w:t> </w:t>
            </w:r>
            <w:r w:rsidRPr="009B4A25">
              <w:rPr>
                <w:rFonts w:eastAsia="Times New Roman" w:cs="Times New Roman"/>
                <w:iCs/>
                <w:color w:val="000000" w:themeColor="text1"/>
                <w:sz w:val="24"/>
                <w:szCs w:val="24"/>
                <w:lang w:eastAsia="lv-LV"/>
              </w:rPr>
              <w:t>pašvaldību budžets</w:t>
            </w:r>
          </w:p>
        </w:tc>
        <w:tc>
          <w:tcPr>
            <w:tcW w:w="613" w:type="pct"/>
            <w:hideMark/>
          </w:tcPr>
          <w:p w14:paraId="1897D63B" w14:textId="77777777" w:rsidR="00B93D13" w:rsidRPr="009B4A25" w:rsidRDefault="00943CCD" w:rsidP="00283D64">
            <w:pPr>
              <w:spacing w:after="120"/>
              <w:jc w:val="center"/>
              <w:rPr>
                <w:rFonts w:eastAsia="Times New Roman" w:cs="Times New Roman"/>
                <w:iCs/>
                <w:color w:val="000000" w:themeColor="text1"/>
                <w:sz w:val="24"/>
                <w:szCs w:val="24"/>
                <w:lang w:eastAsia="lv-LV"/>
              </w:rPr>
            </w:pPr>
            <w:r w:rsidRPr="009B4A25">
              <w:rPr>
                <w:rFonts w:cs="Times New Roman"/>
                <w:color w:val="000000" w:themeColor="text1"/>
                <w:sz w:val="24"/>
                <w:szCs w:val="24"/>
              </w:rPr>
              <w:t>0</w:t>
            </w:r>
          </w:p>
        </w:tc>
        <w:tc>
          <w:tcPr>
            <w:tcW w:w="438" w:type="pct"/>
            <w:hideMark/>
          </w:tcPr>
          <w:p w14:paraId="1897D63C" w14:textId="77777777" w:rsidR="00B93D13" w:rsidRPr="009B4A25" w:rsidRDefault="00943CCD" w:rsidP="00283D64">
            <w:pPr>
              <w:spacing w:after="120"/>
              <w:jc w:val="center"/>
              <w:rPr>
                <w:rFonts w:eastAsia="Times New Roman" w:cs="Times New Roman"/>
                <w:iCs/>
                <w:color w:val="000000" w:themeColor="text1"/>
                <w:sz w:val="24"/>
                <w:szCs w:val="24"/>
                <w:lang w:eastAsia="lv-LV"/>
              </w:rPr>
            </w:pPr>
            <w:r w:rsidRPr="009B4A25">
              <w:rPr>
                <w:rFonts w:cs="Times New Roman"/>
                <w:color w:val="000000" w:themeColor="text1"/>
                <w:sz w:val="24"/>
                <w:szCs w:val="24"/>
              </w:rPr>
              <w:t>0</w:t>
            </w:r>
          </w:p>
        </w:tc>
        <w:tc>
          <w:tcPr>
            <w:tcW w:w="504" w:type="pct"/>
            <w:hideMark/>
          </w:tcPr>
          <w:p w14:paraId="1897D63D" w14:textId="77777777" w:rsidR="00B93D13" w:rsidRPr="009B4A25" w:rsidRDefault="00943CCD" w:rsidP="00283D64">
            <w:pPr>
              <w:spacing w:after="120"/>
              <w:jc w:val="center"/>
              <w:rPr>
                <w:rFonts w:eastAsia="Times New Roman" w:cs="Times New Roman"/>
                <w:iCs/>
                <w:color w:val="000000" w:themeColor="text1"/>
                <w:sz w:val="24"/>
                <w:szCs w:val="24"/>
                <w:lang w:eastAsia="lv-LV"/>
              </w:rPr>
            </w:pPr>
            <w:r w:rsidRPr="009B4A25">
              <w:rPr>
                <w:rFonts w:cs="Times New Roman"/>
                <w:color w:val="000000" w:themeColor="text1"/>
                <w:sz w:val="24"/>
                <w:szCs w:val="24"/>
              </w:rPr>
              <w:t>0</w:t>
            </w:r>
          </w:p>
        </w:tc>
        <w:tc>
          <w:tcPr>
            <w:tcW w:w="651" w:type="pct"/>
            <w:hideMark/>
          </w:tcPr>
          <w:p w14:paraId="1897D63E" w14:textId="77777777" w:rsidR="00B93D13" w:rsidRPr="009B4A25" w:rsidRDefault="00943CCD" w:rsidP="00283D64">
            <w:pPr>
              <w:spacing w:after="120"/>
              <w:jc w:val="center"/>
              <w:rPr>
                <w:rFonts w:eastAsia="Times New Roman" w:cs="Times New Roman"/>
                <w:iCs/>
                <w:color w:val="000000" w:themeColor="text1"/>
                <w:sz w:val="24"/>
                <w:szCs w:val="24"/>
                <w:lang w:eastAsia="lv-LV"/>
              </w:rPr>
            </w:pPr>
            <w:r w:rsidRPr="009B4A25">
              <w:rPr>
                <w:rFonts w:cs="Times New Roman"/>
                <w:color w:val="000000" w:themeColor="text1"/>
                <w:sz w:val="24"/>
                <w:szCs w:val="24"/>
              </w:rPr>
              <w:t>0</w:t>
            </w:r>
          </w:p>
        </w:tc>
        <w:tc>
          <w:tcPr>
            <w:tcW w:w="607" w:type="pct"/>
            <w:hideMark/>
          </w:tcPr>
          <w:p w14:paraId="1897D63F" w14:textId="77777777" w:rsidR="00B93D13" w:rsidRPr="009B4A25" w:rsidRDefault="00943CCD" w:rsidP="00283D64">
            <w:pPr>
              <w:spacing w:after="120"/>
              <w:jc w:val="center"/>
              <w:rPr>
                <w:rFonts w:eastAsia="Times New Roman" w:cs="Times New Roman"/>
                <w:iCs/>
                <w:color w:val="000000" w:themeColor="text1"/>
                <w:sz w:val="24"/>
                <w:szCs w:val="24"/>
                <w:lang w:eastAsia="lv-LV"/>
              </w:rPr>
            </w:pPr>
            <w:r w:rsidRPr="009B4A25">
              <w:rPr>
                <w:rFonts w:cs="Times New Roman"/>
                <w:color w:val="000000" w:themeColor="text1"/>
                <w:sz w:val="24"/>
                <w:szCs w:val="24"/>
              </w:rPr>
              <w:t>0</w:t>
            </w:r>
          </w:p>
        </w:tc>
        <w:tc>
          <w:tcPr>
            <w:tcW w:w="638" w:type="pct"/>
            <w:hideMark/>
          </w:tcPr>
          <w:p w14:paraId="1897D640" w14:textId="77777777" w:rsidR="00B93D13" w:rsidRPr="009B4A25" w:rsidRDefault="00943CCD" w:rsidP="00283D64">
            <w:pPr>
              <w:spacing w:after="120"/>
              <w:jc w:val="center"/>
              <w:rPr>
                <w:rFonts w:eastAsia="Times New Roman" w:cs="Times New Roman"/>
                <w:iCs/>
                <w:color w:val="000000" w:themeColor="text1"/>
                <w:sz w:val="24"/>
                <w:szCs w:val="24"/>
                <w:lang w:eastAsia="lv-LV"/>
              </w:rPr>
            </w:pPr>
            <w:r w:rsidRPr="009B4A25">
              <w:rPr>
                <w:rFonts w:cs="Times New Roman"/>
                <w:color w:val="000000" w:themeColor="text1"/>
                <w:sz w:val="24"/>
                <w:szCs w:val="24"/>
              </w:rPr>
              <w:t>0</w:t>
            </w:r>
          </w:p>
        </w:tc>
        <w:tc>
          <w:tcPr>
            <w:tcW w:w="779" w:type="pct"/>
            <w:gridSpan w:val="2"/>
            <w:hideMark/>
          </w:tcPr>
          <w:p w14:paraId="1897D641" w14:textId="77777777" w:rsidR="00B93D13" w:rsidRPr="009B4A25" w:rsidRDefault="00943CCD" w:rsidP="00283D64">
            <w:pPr>
              <w:spacing w:after="120"/>
              <w:jc w:val="center"/>
              <w:rPr>
                <w:rFonts w:eastAsia="Times New Roman" w:cs="Times New Roman"/>
                <w:iCs/>
                <w:color w:val="000000" w:themeColor="text1"/>
                <w:sz w:val="24"/>
                <w:szCs w:val="24"/>
                <w:lang w:eastAsia="lv-LV"/>
              </w:rPr>
            </w:pPr>
            <w:r w:rsidRPr="009B4A25">
              <w:rPr>
                <w:rFonts w:cs="Times New Roman"/>
                <w:color w:val="000000" w:themeColor="text1"/>
                <w:sz w:val="24"/>
                <w:szCs w:val="24"/>
              </w:rPr>
              <w:t>0</w:t>
            </w:r>
          </w:p>
        </w:tc>
      </w:tr>
      <w:tr w:rsidR="001F627F" w:rsidRPr="009B4A25" w14:paraId="1897D64B" w14:textId="77777777" w:rsidTr="001F627F">
        <w:trPr>
          <w:gridAfter w:val="2"/>
          <w:wAfter w:w="26" w:type="pct"/>
        </w:trPr>
        <w:tc>
          <w:tcPr>
            <w:tcW w:w="744" w:type="pct"/>
            <w:hideMark/>
          </w:tcPr>
          <w:p w14:paraId="1897D643" w14:textId="77777777" w:rsidR="00B93D13" w:rsidRPr="009B4A25" w:rsidRDefault="00943CCD" w:rsidP="00283D64">
            <w:pPr>
              <w:spacing w:after="120"/>
              <w:rPr>
                <w:rFonts w:eastAsia="Times New Roman" w:cs="Times New Roman"/>
                <w:iCs/>
                <w:color w:val="000000" w:themeColor="text1"/>
                <w:sz w:val="24"/>
                <w:szCs w:val="24"/>
                <w:lang w:eastAsia="lv-LV"/>
              </w:rPr>
            </w:pPr>
            <w:r w:rsidRPr="009B4A25">
              <w:rPr>
                <w:rFonts w:eastAsia="Times New Roman" w:cs="Times New Roman"/>
                <w:iCs/>
                <w:color w:val="000000" w:themeColor="text1"/>
                <w:sz w:val="24"/>
                <w:szCs w:val="24"/>
                <w:lang w:eastAsia="lv-LV"/>
              </w:rPr>
              <w:t>4.</w:t>
            </w:r>
            <w:r w:rsidR="00C57AED" w:rsidRPr="009B4A25">
              <w:rPr>
                <w:rFonts w:eastAsia="Times New Roman" w:cs="Times New Roman"/>
                <w:iCs/>
                <w:color w:val="000000" w:themeColor="text1"/>
                <w:sz w:val="24"/>
                <w:szCs w:val="24"/>
                <w:lang w:eastAsia="lv-LV"/>
              </w:rPr>
              <w:t> </w:t>
            </w:r>
            <w:r w:rsidRPr="009B4A25">
              <w:rPr>
                <w:rFonts w:eastAsia="Times New Roman" w:cs="Times New Roman"/>
                <w:iCs/>
                <w:color w:val="000000" w:themeColor="text1"/>
                <w:sz w:val="24"/>
                <w:szCs w:val="24"/>
                <w:lang w:eastAsia="lv-LV"/>
              </w:rPr>
              <w:t>Finanšu līdzekļi papildu izdevumu finansēšanai (kompensējošu izdevumu samazinājumu norāda ar "+" zīmi)</w:t>
            </w:r>
          </w:p>
        </w:tc>
        <w:tc>
          <w:tcPr>
            <w:tcW w:w="613" w:type="pct"/>
            <w:hideMark/>
          </w:tcPr>
          <w:p w14:paraId="1897D644" w14:textId="77777777" w:rsidR="00B93D13" w:rsidRPr="009B4A25" w:rsidRDefault="00943CCD" w:rsidP="00283D64">
            <w:pPr>
              <w:spacing w:after="120"/>
              <w:jc w:val="center"/>
              <w:rPr>
                <w:rFonts w:eastAsia="Times New Roman" w:cs="Times New Roman"/>
                <w:iCs/>
                <w:color w:val="000000" w:themeColor="text1"/>
                <w:sz w:val="24"/>
                <w:szCs w:val="24"/>
                <w:lang w:eastAsia="lv-LV"/>
              </w:rPr>
            </w:pPr>
            <w:r w:rsidRPr="009B4A25">
              <w:rPr>
                <w:rFonts w:eastAsia="Times New Roman" w:cs="Times New Roman"/>
                <w:iCs/>
                <w:color w:val="000000" w:themeColor="text1"/>
                <w:sz w:val="24"/>
                <w:szCs w:val="24"/>
                <w:lang w:eastAsia="lv-LV"/>
              </w:rPr>
              <w:t>X</w:t>
            </w:r>
          </w:p>
        </w:tc>
        <w:tc>
          <w:tcPr>
            <w:tcW w:w="438" w:type="pct"/>
            <w:hideMark/>
          </w:tcPr>
          <w:p w14:paraId="1897D645" w14:textId="77777777" w:rsidR="00B93D13" w:rsidRPr="009B4A25" w:rsidRDefault="00B93D13" w:rsidP="00283D64">
            <w:pPr>
              <w:spacing w:after="120"/>
              <w:jc w:val="center"/>
              <w:rPr>
                <w:rFonts w:eastAsia="Times New Roman" w:cs="Times New Roman"/>
                <w:iCs/>
                <w:color w:val="000000" w:themeColor="text1"/>
                <w:sz w:val="24"/>
                <w:szCs w:val="24"/>
                <w:lang w:eastAsia="lv-LV"/>
              </w:rPr>
            </w:pPr>
          </w:p>
        </w:tc>
        <w:tc>
          <w:tcPr>
            <w:tcW w:w="504" w:type="pct"/>
            <w:hideMark/>
          </w:tcPr>
          <w:p w14:paraId="1897D646" w14:textId="77777777" w:rsidR="00B93D13" w:rsidRPr="009B4A25" w:rsidRDefault="00943CCD" w:rsidP="00283D64">
            <w:pPr>
              <w:spacing w:after="120"/>
              <w:jc w:val="center"/>
              <w:rPr>
                <w:rFonts w:eastAsia="Times New Roman" w:cs="Times New Roman"/>
                <w:iCs/>
                <w:color w:val="000000" w:themeColor="text1"/>
                <w:sz w:val="24"/>
                <w:szCs w:val="24"/>
                <w:lang w:eastAsia="lv-LV"/>
              </w:rPr>
            </w:pPr>
            <w:r w:rsidRPr="009B4A25">
              <w:rPr>
                <w:rFonts w:eastAsia="Times New Roman" w:cs="Times New Roman"/>
                <w:iCs/>
                <w:color w:val="000000" w:themeColor="text1"/>
                <w:sz w:val="24"/>
                <w:szCs w:val="24"/>
                <w:lang w:eastAsia="lv-LV"/>
              </w:rPr>
              <w:t>X</w:t>
            </w:r>
          </w:p>
        </w:tc>
        <w:tc>
          <w:tcPr>
            <w:tcW w:w="651" w:type="pct"/>
            <w:hideMark/>
          </w:tcPr>
          <w:p w14:paraId="1897D647" w14:textId="77777777" w:rsidR="00B93D13" w:rsidRPr="009B4A25" w:rsidRDefault="00B93D13" w:rsidP="00283D64">
            <w:pPr>
              <w:spacing w:after="120"/>
              <w:jc w:val="center"/>
              <w:rPr>
                <w:rFonts w:eastAsia="Times New Roman" w:cs="Times New Roman"/>
                <w:iCs/>
                <w:color w:val="000000" w:themeColor="text1"/>
                <w:sz w:val="24"/>
                <w:szCs w:val="24"/>
                <w:lang w:eastAsia="lv-LV"/>
              </w:rPr>
            </w:pPr>
          </w:p>
        </w:tc>
        <w:tc>
          <w:tcPr>
            <w:tcW w:w="607" w:type="pct"/>
            <w:hideMark/>
          </w:tcPr>
          <w:p w14:paraId="1897D648" w14:textId="77777777" w:rsidR="00B93D13" w:rsidRPr="009B4A25" w:rsidRDefault="00943CCD" w:rsidP="00283D64">
            <w:pPr>
              <w:spacing w:after="120"/>
              <w:jc w:val="center"/>
              <w:rPr>
                <w:rFonts w:eastAsia="Times New Roman" w:cs="Times New Roman"/>
                <w:iCs/>
                <w:color w:val="000000" w:themeColor="text1"/>
                <w:sz w:val="24"/>
                <w:szCs w:val="24"/>
                <w:lang w:eastAsia="lv-LV"/>
              </w:rPr>
            </w:pPr>
            <w:r w:rsidRPr="009B4A25">
              <w:rPr>
                <w:rFonts w:eastAsia="Times New Roman" w:cs="Times New Roman"/>
                <w:iCs/>
                <w:color w:val="000000" w:themeColor="text1"/>
                <w:sz w:val="24"/>
                <w:szCs w:val="24"/>
                <w:lang w:eastAsia="lv-LV"/>
              </w:rPr>
              <w:t>X</w:t>
            </w:r>
          </w:p>
        </w:tc>
        <w:tc>
          <w:tcPr>
            <w:tcW w:w="638" w:type="pct"/>
            <w:hideMark/>
          </w:tcPr>
          <w:p w14:paraId="1897D649" w14:textId="77777777" w:rsidR="00B93D13" w:rsidRPr="009B4A25" w:rsidRDefault="00943CCD" w:rsidP="00283D64">
            <w:pPr>
              <w:spacing w:after="120"/>
              <w:jc w:val="center"/>
              <w:rPr>
                <w:rFonts w:eastAsia="Times New Roman" w:cs="Times New Roman"/>
                <w:iCs/>
                <w:color w:val="000000" w:themeColor="text1"/>
                <w:sz w:val="24"/>
                <w:szCs w:val="24"/>
                <w:lang w:eastAsia="lv-LV"/>
              </w:rPr>
            </w:pPr>
            <w:r w:rsidRPr="009B4A25">
              <w:rPr>
                <w:rFonts w:cs="Times New Roman"/>
                <w:color w:val="000000" w:themeColor="text1"/>
                <w:sz w:val="24"/>
                <w:szCs w:val="24"/>
              </w:rPr>
              <w:t>0</w:t>
            </w:r>
          </w:p>
        </w:tc>
        <w:tc>
          <w:tcPr>
            <w:tcW w:w="779" w:type="pct"/>
            <w:gridSpan w:val="2"/>
            <w:hideMark/>
          </w:tcPr>
          <w:p w14:paraId="1897D64A" w14:textId="77777777" w:rsidR="00B93D13" w:rsidRPr="009B4A25" w:rsidRDefault="00943CCD" w:rsidP="00283D64">
            <w:pPr>
              <w:spacing w:after="120"/>
              <w:jc w:val="center"/>
              <w:rPr>
                <w:rFonts w:eastAsia="Times New Roman" w:cs="Times New Roman"/>
                <w:iCs/>
                <w:color w:val="000000" w:themeColor="text1"/>
                <w:sz w:val="24"/>
                <w:szCs w:val="24"/>
                <w:lang w:eastAsia="lv-LV"/>
              </w:rPr>
            </w:pPr>
            <w:r w:rsidRPr="009B4A25">
              <w:rPr>
                <w:rFonts w:cs="Times New Roman"/>
                <w:color w:val="000000" w:themeColor="text1"/>
                <w:sz w:val="24"/>
                <w:szCs w:val="24"/>
              </w:rPr>
              <w:t>0</w:t>
            </w:r>
          </w:p>
        </w:tc>
      </w:tr>
      <w:tr w:rsidR="001F627F" w:rsidRPr="009B4A25" w14:paraId="1897D663" w14:textId="77777777" w:rsidTr="001F627F">
        <w:trPr>
          <w:gridAfter w:val="2"/>
          <w:wAfter w:w="26" w:type="pct"/>
        </w:trPr>
        <w:tc>
          <w:tcPr>
            <w:tcW w:w="744" w:type="pct"/>
            <w:hideMark/>
          </w:tcPr>
          <w:p w14:paraId="1897D64C" w14:textId="77777777" w:rsidR="00B93D13" w:rsidRPr="009B4A25" w:rsidRDefault="00943CCD" w:rsidP="00283D64">
            <w:pPr>
              <w:spacing w:after="120"/>
              <w:rPr>
                <w:rFonts w:eastAsia="Times New Roman" w:cs="Times New Roman"/>
                <w:iCs/>
                <w:color w:val="000000" w:themeColor="text1"/>
                <w:sz w:val="24"/>
                <w:szCs w:val="24"/>
                <w:lang w:eastAsia="lv-LV"/>
              </w:rPr>
            </w:pPr>
            <w:r w:rsidRPr="009B4A25">
              <w:rPr>
                <w:rFonts w:eastAsia="Times New Roman" w:cs="Times New Roman"/>
                <w:iCs/>
                <w:color w:val="000000" w:themeColor="text1"/>
                <w:sz w:val="24"/>
                <w:szCs w:val="24"/>
                <w:lang w:eastAsia="lv-LV"/>
              </w:rPr>
              <w:lastRenderedPageBreak/>
              <w:t>5.</w:t>
            </w:r>
            <w:r w:rsidR="00C57AED" w:rsidRPr="009B4A25">
              <w:rPr>
                <w:rFonts w:eastAsia="Times New Roman" w:cs="Times New Roman"/>
                <w:iCs/>
                <w:color w:val="000000" w:themeColor="text1"/>
                <w:sz w:val="24"/>
                <w:szCs w:val="24"/>
                <w:lang w:eastAsia="lv-LV"/>
              </w:rPr>
              <w:t> </w:t>
            </w:r>
            <w:r w:rsidRPr="009B4A25">
              <w:rPr>
                <w:rFonts w:eastAsia="Times New Roman" w:cs="Times New Roman"/>
                <w:iCs/>
                <w:color w:val="000000" w:themeColor="text1"/>
                <w:sz w:val="24"/>
                <w:szCs w:val="24"/>
                <w:lang w:eastAsia="lv-LV"/>
              </w:rPr>
              <w:t>Precizēta finansiālā ietekme</w:t>
            </w:r>
          </w:p>
        </w:tc>
        <w:tc>
          <w:tcPr>
            <w:tcW w:w="613" w:type="pct"/>
            <w:vMerge w:val="restart"/>
            <w:hideMark/>
          </w:tcPr>
          <w:p w14:paraId="1897D64D" w14:textId="77777777" w:rsidR="00B93D13" w:rsidRPr="009B4A25" w:rsidRDefault="00B93D13" w:rsidP="00283D64">
            <w:pPr>
              <w:spacing w:after="120"/>
              <w:jc w:val="center"/>
              <w:rPr>
                <w:rFonts w:eastAsia="Times New Roman" w:cs="Times New Roman"/>
                <w:iCs/>
                <w:color w:val="000000" w:themeColor="text1"/>
                <w:sz w:val="24"/>
                <w:szCs w:val="24"/>
                <w:lang w:eastAsia="lv-LV"/>
              </w:rPr>
            </w:pPr>
          </w:p>
          <w:p w14:paraId="1897D64E" w14:textId="77777777" w:rsidR="00B93D13" w:rsidRPr="009B4A25" w:rsidRDefault="00B93D13" w:rsidP="00283D64">
            <w:pPr>
              <w:spacing w:after="120"/>
              <w:jc w:val="center"/>
              <w:rPr>
                <w:rFonts w:eastAsia="Times New Roman" w:cs="Times New Roman"/>
                <w:iCs/>
                <w:color w:val="000000" w:themeColor="text1"/>
                <w:sz w:val="24"/>
                <w:szCs w:val="24"/>
                <w:lang w:eastAsia="lv-LV"/>
              </w:rPr>
            </w:pPr>
          </w:p>
          <w:p w14:paraId="1897D64F" w14:textId="77777777" w:rsidR="00B93D13" w:rsidRPr="009B4A25" w:rsidRDefault="00B93D13" w:rsidP="00283D64">
            <w:pPr>
              <w:spacing w:after="120"/>
              <w:jc w:val="center"/>
              <w:rPr>
                <w:rFonts w:eastAsia="Times New Roman" w:cs="Times New Roman"/>
                <w:iCs/>
                <w:color w:val="000000" w:themeColor="text1"/>
                <w:sz w:val="24"/>
                <w:szCs w:val="24"/>
                <w:lang w:eastAsia="lv-LV"/>
              </w:rPr>
            </w:pPr>
          </w:p>
          <w:p w14:paraId="1897D650" w14:textId="77777777" w:rsidR="00B93D13" w:rsidRPr="009B4A25" w:rsidRDefault="00B93D13" w:rsidP="00283D64">
            <w:pPr>
              <w:spacing w:after="120"/>
              <w:jc w:val="center"/>
              <w:rPr>
                <w:rFonts w:eastAsia="Times New Roman" w:cs="Times New Roman"/>
                <w:iCs/>
                <w:color w:val="000000" w:themeColor="text1"/>
                <w:sz w:val="24"/>
                <w:szCs w:val="24"/>
                <w:lang w:eastAsia="lv-LV"/>
              </w:rPr>
            </w:pPr>
          </w:p>
          <w:p w14:paraId="1897D651" w14:textId="77777777" w:rsidR="00B93D13" w:rsidRPr="009B4A25" w:rsidRDefault="00B93D13" w:rsidP="00283D64">
            <w:pPr>
              <w:spacing w:after="120"/>
              <w:jc w:val="center"/>
              <w:rPr>
                <w:rFonts w:eastAsia="Times New Roman" w:cs="Times New Roman"/>
                <w:iCs/>
                <w:color w:val="000000" w:themeColor="text1"/>
                <w:sz w:val="24"/>
                <w:szCs w:val="24"/>
                <w:lang w:eastAsia="lv-LV"/>
              </w:rPr>
            </w:pPr>
          </w:p>
          <w:p w14:paraId="1897D652" w14:textId="77777777" w:rsidR="00B93D13" w:rsidRPr="009B4A25" w:rsidRDefault="00943CCD" w:rsidP="00283D64">
            <w:pPr>
              <w:spacing w:after="120"/>
              <w:jc w:val="center"/>
              <w:rPr>
                <w:rFonts w:eastAsia="Times New Roman" w:cs="Times New Roman"/>
                <w:iCs/>
                <w:color w:val="000000" w:themeColor="text1"/>
                <w:sz w:val="24"/>
                <w:szCs w:val="24"/>
                <w:lang w:eastAsia="lv-LV"/>
              </w:rPr>
            </w:pPr>
            <w:r w:rsidRPr="009B4A25">
              <w:rPr>
                <w:rFonts w:eastAsia="Times New Roman" w:cs="Times New Roman"/>
                <w:iCs/>
                <w:color w:val="000000" w:themeColor="text1"/>
                <w:sz w:val="24"/>
                <w:szCs w:val="24"/>
                <w:lang w:eastAsia="lv-LV"/>
              </w:rPr>
              <w:t>X</w:t>
            </w:r>
          </w:p>
        </w:tc>
        <w:tc>
          <w:tcPr>
            <w:tcW w:w="438" w:type="pct"/>
            <w:hideMark/>
          </w:tcPr>
          <w:p w14:paraId="1897D653" w14:textId="77777777" w:rsidR="00B93D13" w:rsidRPr="009B4A25" w:rsidRDefault="00B93D13" w:rsidP="00283D64">
            <w:pPr>
              <w:spacing w:after="120"/>
              <w:jc w:val="center"/>
              <w:rPr>
                <w:rFonts w:eastAsia="Times New Roman" w:cs="Times New Roman"/>
                <w:iCs/>
                <w:color w:val="000000" w:themeColor="text1"/>
                <w:sz w:val="24"/>
                <w:szCs w:val="24"/>
                <w:lang w:eastAsia="lv-LV"/>
              </w:rPr>
            </w:pPr>
          </w:p>
        </w:tc>
        <w:tc>
          <w:tcPr>
            <w:tcW w:w="504" w:type="pct"/>
            <w:vMerge w:val="restart"/>
            <w:hideMark/>
          </w:tcPr>
          <w:p w14:paraId="1897D654" w14:textId="77777777" w:rsidR="00B93D13" w:rsidRPr="00F105C4" w:rsidRDefault="00B93D13" w:rsidP="00283D64">
            <w:pPr>
              <w:spacing w:after="120"/>
              <w:jc w:val="center"/>
              <w:rPr>
                <w:rFonts w:eastAsia="Times New Roman" w:cs="Times New Roman"/>
                <w:iCs/>
                <w:color w:val="000000" w:themeColor="text1"/>
                <w:sz w:val="24"/>
                <w:szCs w:val="24"/>
                <w:lang w:eastAsia="lv-LV"/>
              </w:rPr>
            </w:pPr>
          </w:p>
          <w:p w14:paraId="1897D655" w14:textId="77777777" w:rsidR="00B93D13" w:rsidRPr="00F105C4" w:rsidRDefault="00B93D13" w:rsidP="00283D64">
            <w:pPr>
              <w:spacing w:after="120"/>
              <w:jc w:val="center"/>
              <w:rPr>
                <w:rFonts w:eastAsia="Times New Roman" w:cs="Times New Roman"/>
                <w:iCs/>
                <w:color w:val="000000" w:themeColor="text1"/>
                <w:sz w:val="24"/>
                <w:szCs w:val="24"/>
                <w:lang w:eastAsia="lv-LV"/>
              </w:rPr>
            </w:pPr>
          </w:p>
          <w:p w14:paraId="1897D656" w14:textId="77777777" w:rsidR="00B93D13" w:rsidRPr="00F105C4" w:rsidRDefault="00B93D13" w:rsidP="00283D64">
            <w:pPr>
              <w:spacing w:after="120"/>
              <w:jc w:val="center"/>
              <w:rPr>
                <w:rFonts w:eastAsia="Times New Roman" w:cs="Times New Roman"/>
                <w:iCs/>
                <w:color w:val="000000" w:themeColor="text1"/>
                <w:sz w:val="24"/>
                <w:szCs w:val="24"/>
                <w:lang w:eastAsia="lv-LV"/>
              </w:rPr>
            </w:pPr>
          </w:p>
          <w:p w14:paraId="1897D657" w14:textId="77777777" w:rsidR="00B93D13" w:rsidRPr="00F105C4" w:rsidRDefault="00B93D13" w:rsidP="00283D64">
            <w:pPr>
              <w:spacing w:after="120"/>
              <w:jc w:val="center"/>
              <w:rPr>
                <w:rFonts w:eastAsia="Times New Roman" w:cs="Times New Roman"/>
                <w:iCs/>
                <w:color w:val="000000" w:themeColor="text1"/>
                <w:sz w:val="24"/>
                <w:szCs w:val="24"/>
                <w:lang w:eastAsia="lv-LV"/>
              </w:rPr>
            </w:pPr>
          </w:p>
          <w:p w14:paraId="1897D658" w14:textId="77777777" w:rsidR="00B93D13" w:rsidRPr="00F105C4" w:rsidRDefault="00B93D13" w:rsidP="00283D64">
            <w:pPr>
              <w:spacing w:after="120"/>
              <w:jc w:val="center"/>
              <w:rPr>
                <w:rFonts w:eastAsia="Times New Roman" w:cs="Times New Roman"/>
                <w:iCs/>
                <w:color w:val="000000" w:themeColor="text1"/>
                <w:sz w:val="24"/>
                <w:szCs w:val="24"/>
                <w:lang w:eastAsia="lv-LV"/>
              </w:rPr>
            </w:pPr>
          </w:p>
          <w:p w14:paraId="1897D659" w14:textId="77777777" w:rsidR="00B93D13" w:rsidRPr="00F105C4" w:rsidRDefault="00943CCD" w:rsidP="00283D64">
            <w:pPr>
              <w:spacing w:after="120"/>
              <w:jc w:val="center"/>
              <w:rPr>
                <w:rFonts w:eastAsia="Times New Roman" w:cs="Times New Roman"/>
                <w:iCs/>
                <w:color w:val="000000" w:themeColor="text1"/>
                <w:sz w:val="24"/>
                <w:szCs w:val="24"/>
                <w:lang w:eastAsia="lv-LV"/>
              </w:rPr>
            </w:pPr>
            <w:r w:rsidRPr="00F105C4">
              <w:rPr>
                <w:rFonts w:eastAsia="Times New Roman" w:cs="Times New Roman"/>
                <w:iCs/>
                <w:color w:val="000000" w:themeColor="text1"/>
                <w:sz w:val="24"/>
                <w:szCs w:val="24"/>
                <w:lang w:eastAsia="lv-LV"/>
              </w:rPr>
              <w:t>X</w:t>
            </w:r>
          </w:p>
        </w:tc>
        <w:tc>
          <w:tcPr>
            <w:tcW w:w="651" w:type="pct"/>
            <w:hideMark/>
          </w:tcPr>
          <w:p w14:paraId="1897D65A" w14:textId="7D0F5C0E" w:rsidR="00B93D13" w:rsidRPr="00F105C4" w:rsidRDefault="001F627F" w:rsidP="007C2DAD">
            <w:pPr>
              <w:spacing w:after="120"/>
              <w:jc w:val="center"/>
              <w:rPr>
                <w:rFonts w:eastAsia="Times New Roman" w:cs="Times New Roman"/>
                <w:iCs/>
                <w:color w:val="000000" w:themeColor="text1"/>
                <w:sz w:val="24"/>
                <w:szCs w:val="24"/>
                <w:lang w:eastAsia="lv-LV"/>
              </w:rPr>
            </w:pPr>
            <w:r w:rsidRPr="00F105C4">
              <w:rPr>
                <w:rFonts w:eastAsia="Times New Roman" w:cs="Times New Roman"/>
                <w:iCs/>
                <w:color w:val="000000" w:themeColor="text1"/>
                <w:sz w:val="24"/>
                <w:szCs w:val="24"/>
                <w:lang w:eastAsia="lv-LV"/>
              </w:rPr>
              <w:t>-</w:t>
            </w:r>
            <w:r w:rsidR="00D44847" w:rsidRPr="00F105C4">
              <w:rPr>
                <w:rFonts w:cs="Times New Roman"/>
                <w:color w:val="000000" w:themeColor="text1"/>
                <w:sz w:val="24"/>
                <w:szCs w:val="24"/>
              </w:rPr>
              <w:t>81740</w:t>
            </w:r>
          </w:p>
        </w:tc>
        <w:tc>
          <w:tcPr>
            <w:tcW w:w="607" w:type="pct"/>
            <w:vMerge w:val="restart"/>
            <w:hideMark/>
          </w:tcPr>
          <w:p w14:paraId="1897D65B" w14:textId="77777777" w:rsidR="00B93D13" w:rsidRPr="00F105C4" w:rsidRDefault="00B93D13" w:rsidP="00283D64">
            <w:pPr>
              <w:spacing w:after="120"/>
              <w:jc w:val="center"/>
              <w:rPr>
                <w:rFonts w:eastAsia="Times New Roman" w:cs="Times New Roman"/>
                <w:iCs/>
                <w:color w:val="000000" w:themeColor="text1"/>
                <w:sz w:val="24"/>
                <w:szCs w:val="24"/>
                <w:lang w:eastAsia="lv-LV"/>
              </w:rPr>
            </w:pPr>
          </w:p>
          <w:p w14:paraId="1897D65C" w14:textId="77777777" w:rsidR="00B93D13" w:rsidRPr="00F105C4" w:rsidRDefault="00B93D13" w:rsidP="00283D64">
            <w:pPr>
              <w:spacing w:after="120"/>
              <w:jc w:val="center"/>
              <w:rPr>
                <w:rFonts w:eastAsia="Times New Roman" w:cs="Times New Roman"/>
                <w:iCs/>
                <w:color w:val="000000" w:themeColor="text1"/>
                <w:sz w:val="24"/>
                <w:szCs w:val="24"/>
                <w:lang w:eastAsia="lv-LV"/>
              </w:rPr>
            </w:pPr>
          </w:p>
          <w:p w14:paraId="1897D65D" w14:textId="77777777" w:rsidR="00B93D13" w:rsidRPr="00F105C4" w:rsidRDefault="00B93D13" w:rsidP="00283D64">
            <w:pPr>
              <w:spacing w:after="120"/>
              <w:jc w:val="center"/>
              <w:rPr>
                <w:rFonts w:eastAsia="Times New Roman" w:cs="Times New Roman"/>
                <w:iCs/>
                <w:color w:val="000000" w:themeColor="text1"/>
                <w:sz w:val="24"/>
                <w:szCs w:val="24"/>
                <w:lang w:eastAsia="lv-LV"/>
              </w:rPr>
            </w:pPr>
          </w:p>
          <w:p w14:paraId="1897D65E" w14:textId="77777777" w:rsidR="00B93D13" w:rsidRPr="00F105C4" w:rsidRDefault="00B93D13" w:rsidP="00283D64">
            <w:pPr>
              <w:spacing w:after="120"/>
              <w:jc w:val="center"/>
              <w:rPr>
                <w:rFonts w:eastAsia="Times New Roman" w:cs="Times New Roman"/>
                <w:iCs/>
                <w:color w:val="000000" w:themeColor="text1"/>
                <w:sz w:val="24"/>
                <w:szCs w:val="24"/>
                <w:lang w:eastAsia="lv-LV"/>
              </w:rPr>
            </w:pPr>
          </w:p>
          <w:p w14:paraId="1897D65F" w14:textId="77777777" w:rsidR="00B93D13" w:rsidRPr="00F105C4" w:rsidRDefault="00B93D13" w:rsidP="00283D64">
            <w:pPr>
              <w:spacing w:after="120"/>
              <w:jc w:val="center"/>
              <w:rPr>
                <w:rFonts w:eastAsia="Times New Roman" w:cs="Times New Roman"/>
                <w:iCs/>
                <w:color w:val="000000" w:themeColor="text1"/>
                <w:sz w:val="24"/>
                <w:szCs w:val="24"/>
                <w:lang w:eastAsia="lv-LV"/>
              </w:rPr>
            </w:pPr>
          </w:p>
          <w:p w14:paraId="1897D660" w14:textId="77777777" w:rsidR="00B93D13" w:rsidRPr="00F105C4" w:rsidRDefault="00943CCD" w:rsidP="00283D64">
            <w:pPr>
              <w:spacing w:after="120"/>
              <w:jc w:val="center"/>
              <w:rPr>
                <w:rFonts w:eastAsia="Times New Roman" w:cs="Times New Roman"/>
                <w:iCs/>
                <w:color w:val="000000" w:themeColor="text1"/>
                <w:sz w:val="24"/>
                <w:szCs w:val="24"/>
                <w:lang w:eastAsia="lv-LV"/>
              </w:rPr>
            </w:pPr>
            <w:r w:rsidRPr="00F105C4">
              <w:rPr>
                <w:rFonts w:eastAsia="Times New Roman" w:cs="Times New Roman"/>
                <w:iCs/>
                <w:color w:val="000000" w:themeColor="text1"/>
                <w:sz w:val="24"/>
                <w:szCs w:val="24"/>
                <w:lang w:eastAsia="lv-LV"/>
              </w:rPr>
              <w:t>X</w:t>
            </w:r>
          </w:p>
        </w:tc>
        <w:tc>
          <w:tcPr>
            <w:tcW w:w="638" w:type="pct"/>
            <w:hideMark/>
          </w:tcPr>
          <w:p w14:paraId="1897D661" w14:textId="73AF6C49" w:rsidR="00B93D13" w:rsidRPr="00F105C4" w:rsidRDefault="001F627F" w:rsidP="007C2DAD">
            <w:pPr>
              <w:spacing w:after="120"/>
              <w:jc w:val="center"/>
              <w:rPr>
                <w:rFonts w:eastAsia="Times New Roman" w:cs="Times New Roman"/>
                <w:iCs/>
                <w:color w:val="000000" w:themeColor="text1"/>
                <w:sz w:val="24"/>
                <w:szCs w:val="24"/>
                <w:lang w:eastAsia="lv-LV"/>
              </w:rPr>
            </w:pPr>
            <w:r w:rsidRPr="00F105C4">
              <w:rPr>
                <w:rFonts w:cs="Times New Roman"/>
                <w:color w:val="000000" w:themeColor="text1"/>
                <w:sz w:val="24"/>
                <w:szCs w:val="24"/>
              </w:rPr>
              <w:t>-</w:t>
            </w:r>
            <w:r w:rsidR="00D44847" w:rsidRPr="00F105C4">
              <w:rPr>
                <w:rFonts w:cs="Times New Roman"/>
                <w:color w:val="000000" w:themeColor="text1"/>
                <w:sz w:val="24"/>
                <w:szCs w:val="24"/>
              </w:rPr>
              <w:t>81740</w:t>
            </w:r>
          </w:p>
        </w:tc>
        <w:tc>
          <w:tcPr>
            <w:tcW w:w="779" w:type="pct"/>
            <w:gridSpan w:val="2"/>
            <w:hideMark/>
          </w:tcPr>
          <w:p w14:paraId="1897D662" w14:textId="02A08C6E" w:rsidR="00B93D13" w:rsidRPr="00F105C4" w:rsidRDefault="001F627F" w:rsidP="007C2DAD">
            <w:pPr>
              <w:spacing w:after="120"/>
              <w:jc w:val="center"/>
              <w:rPr>
                <w:rFonts w:eastAsia="Times New Roman" w:cs="Times New Roman"/>
                <w:iCs/>
                <w:color w:val="000000" w:themeColor="text1"/>
                <w:sz w:val="24"/>
                <w:szCs w:val="24"/>
                <w:lang w:eastAsia="lv-LV"/>
              </w:rPr>
            </w:pPr>
            <w:r w:rsidRPr="00F105C4">
              <w:rPr>
                <w:rFonts w:eastAsia="Times New Roman" w:cs="Times New Roman"/>
                <w:color w:val="000000" w:themeColor="text1"/>
                <w:sz w:val="24"/>
                <w:szCs w:val="24"/>
                <w:lang w:eastAsia="lv-LV"/>
              </w:rPr>
              <w:t>-</w:t>
            </w:r>
            <w:r w:rsidR="00246169" w:rsidRPr="00F105C4">
              <w:rPr>
                <w:rFonts w:eastAsia="Times New Roman" w:cs="Times New Roman"/>
                <w:color w:val="000000" w:themeColor="text1"/>
                <w:sz w:val="24"/>
                <w:szCs w:val="24"/>
                <w:lang w:eastAsia="lv-LV"/>
              </w:rPr>
              <w:t>83660</w:t>
            </w:r>
          </w:p>
        </w:tc>
      </w:tr>
      <w:tr w:rsidR="001F627F" w:rsidRPr="009B4A25" w14:paraId="1897D66C" w14:textId="77777777" w:rsidTr="001F627F">
        <w:trPr>
          <w:gridAfter w:val="2"/>
          <w:wAfter w:w="26" w:type="pct"/>
        </w:trPr>
        <w:tc>
          <w:tcPr>
            <w:tcW w:w="744" w:type="pct"/>
            <w:hideMark/>
          </w:tcPr>
          <w:p w14:paraId="1897D664" w14:textId="77777777" w:rsidR="00B93D13" w:rsidRPr="009B4A25" w:rsidRDefault="00943CCD" w:rsidP="00283D64">
            <w:pPr>
              <w:spacing w:after="120"/>
              <w:rPr>
                <w:rFonts w:eastAsia="Times New Roman" w:cs="Times New Roman"/>
                <w:iCs/>
                <w:color w:val="000000" w:themeColor="text1"/>
                <w:sz w:val="24"/>
                <w:szCs w:val="24"/>
                <w:lang w:eastAsia="lv-LV"/>
              </w:rPr>
            </w:pPr>
            <w:r w:rsidRPr="009B4A25">
              <w:rPr>
                <w:rFonts w:eastAsia="Times New Roman" w:cs="Times New Roman"/>
                <w:iCs/>
                <w:color w:val="000000" w:themeColor="text1"/>
                <w:sz w:val="24"/>
                <w:szCs w:val="24"/>
                <w:lang w:eastAsia="lv-LV"/>
              </w:rPr>
              <w:t>5.1.</w:t>
            </w:r>
            <w:r w:rsidR="00C57AED" w:rsidRPr="009B4A25">
              <w:rPr>
                <w:rFonts w:eastAsia="Times New Roman" w:cs="Times New Roman"/>
                <w:iCs/>
                <w:color w:val="000000" w:themeColor="text1"/>
                <w:sz w:val="24"/>
                <w:szCs w:val="24"/>
                <w:lang w:eastAsia="lv-LV"/>
              </w:rPr>
              <w:t> </w:t>
            </w:r>
            <w:r w:rsidRPr="009B4A25">
              <w:rPr>
                <w:rFonts w:eastAsia="Times New Roman" w:cs="Times New Roman"/>
                <w:iCs/>
                <w:color w:val="000000" w:themeColor="text1"/>
                <w:sz w:val="24"/>
                <w:szCs w:val="24"/>
                <w:lang w:eastAsia="lv-LV"/>
              </w:rPr>
              <w:t>valsts pamatbudžets</w:t>
            </w:r>
          </w:p>
        </w:tc>
        <w:tc>
          <w:tcPr>
            <w:tcW w:w="613" w:type="pct"/>
            <w:vMerge/>
            <w:hideMark/>
          </w:tcPr>
          <w:p w14:paraId="1897D665" w14:textId="77777777" w:rsidR="00B93D13" w:rsidRPr="009B4A25" w:rsidRDefault="00B93D13" w:rsidP="00283D64">
            <w:pPr>
              <w:spacing w:after="120"/>
              <w:jc w:val="center"/>
              <w:rPr>
                <w:rFonts w:eastAsia="Times New Roman" w:cs="Times New Roman"/>
                <w:iCs/>
                <w:color w:val="000000" w:themeColor="text1"/>
                <w:sz w:val="24"/>
                <w:szCs w:val="24"/>
                <w:lang w:eastAsia="lv-LV"/>
              </w:rPr>
            </w:pPr>
          </w:p>
        </w:tc>
        <w:tc>
          <w:tcPr>
            <w:tcW w:w="438" w:type="pct"/>
            <w:hideMark/>
          </w:tcPr>
          <w:p w14:paraId="1897D666" w14:textId="77777777" w:rsidR="00B93D13" w:rsidRPr="009B4A25" w:rsidRDefault="00943CCD" w:rsidP="00283D64">
            <w:pPr>
              <w:spacing w:after="120"/>
              <w:jc w:val="center"/>
              <w:rPr>
                <w:rFonts w:eastAsia="Times New Roman" w:cs="Times New Roman"/>
                <w:iCs/>
                <w:color w:val="000000" w:themeColor="text1"/>
                <w:sz w:val="24"/>
                <w:szCs w:val="24"/>
                <w:lang w:eastAsia="lv-LV"/>
              </w:rPr>
            </w:pPr>
            <w:r w:rsidRPr="009B4A25">
              <w:rPr>
                <w:rFonts w:cs="Times New Roman"/>
                <w:color w:val="000000" w:themeColor="text1"/>
                <w:sz w:val="24"/>
                <w:szCs w:val="24"/>
              </w:rPr>
              <w:t>0</w:t>
            </w:r>
          </w:p>
        </w:tc>
        <w:tc>
          <w:tcPr>
            <w:tcW w:w="504" w:type="pct"/>
            <w:vMerge/>
            <w:hideMark/>
          </w:tcPr>
          <w:p w14:paraId="1897D667" w14:textId="77777777" w:rsidR="00B93D13" w:rsidRPr="00F105C4" w:rsidRDefault="00B93D13" w:rsidP="00283D64">
            <w:pPr>
              <w:spacing w:after="120"/>
              <w:jc w:val="center"/>
              <w:rPr>
                <w:rFonts w:eastAsia="Times New Roman" w:cs="Times New Roman"/>
                <w:iCs/>
                <w:color w:val="000000" w:themeColor="text1"/>
                <w:sz w:val="24"/>
                <w:szCs w:val="24"/>
                <w:lang w:eastAsia="lv-LV"/>
              </w:rPr>
            </w:pPr>
          </w:p>
        </w:tc>
        <w:tc>
          <w:tcPr>
            <w:tcW w:w="651" w:type="pct"/>
            <w:hideMark/>
          </w:tcPr>
          <w:p w14:paraId="1897D668" w14:textId="59117BF5" w:rsidR="00B93D13" w:rsidRPr="00F105C4" w:rsidRDefault="001F627F" w:rsidP="007C2DAD">
            <w:pPr>
              <w:spacing w:after="120"/>
              <w:jc w:val="center"/>
              <w:rPr>
                <w:rFonts w:eastAsia="Times New Roman" w:cs="Times New Roman"/>
                <w:iCs/>
                <w:color w:val="000000" w:themeColor="text1"/>
                <w:sz w:val="24"/>
                <w:szCs w:val="24"/>
                <w:lang w:eastAsia="lv-LV"/>
              </w:rPr>
            </w:pPr>
            <w:r w:rsidRPr="00F105C4">
              <w:rPr>
                <w:rFonts w:eastAsia="Times New Roman" w:cs="Times New Roman"/>
                <w:iCs/>
                <w:color w:val="000000" w:themeColor="text1"/>
                <w:sz w:val="24"/>
                <w:szCs w:val="24"/>
                <w:lang w:eastAsia="lv-LV"/>
              </w:rPr>
              <w:t>-</w:t>
            </w:r>
            <w:r w:rsidR="00D44847" w:rsidRPr="00F105C4">
              <w:rPr>
                <w:rFonts w:cs="Times New Roman"/>
                <w:color w:val="000000" w:themeColor="text1"/>
                <w:sz w:val="24"/>
                <w:szCs w:val="24"/>
              </w:rPr>
              <w:t>81740</w:t>
            </w:r>
          </w:p>
        </w:tc>
        <w:tc>
          <w:tcPr>
            <w:tcW w:w="607" w:type="pct"/>
            <w:vMerge/>
            <w:hideMark/>
          </w:tcPr>
          <w:p w14:paraId="1897D669" w14:textId="77777777" w:rsidR="00B93D13" w:rsidRPr="00F105C4" w:rsidRDefault="00B93D13" w:rsidP="00283D64">
            <w:pPr>
              <w:spacing w:after="120"/>
              <w:jc w:val="center"/>
              <w:rPr>
                <w:rFonts w:eastAsia="Times New Roman" w:cs="Times New Roman"/>
                <w:iCs/>
                <w:color w:val="000000" w:themeColor="text1"/>
                <w:sz w:val="24"/>
                <w:szCs w:val="24"/>
                <w:lang w:eastAsia="lv-LV"/>
              </w:rPr>
            </w:pPr>
          </w:p>
        </w:tc>
        <w:tc>
          <w:tcPr>
            <w:tcW w:w="638" w:type="pct"/>
            <w:hideMark/>
          </w:tcPr>
          <w:p w14:paraId="1897D66A" w14:textId="67E4D5B7" w:rsidR="00B93D13" w:rsidRPr="00F105C4" w:rsidRDefault="001F627F" w:rsidP="007C2DAD">
            <w:pPr>
              <w:spacing w:after="120"/>
              <w:jc w:val="center"/>
              <w:rPr>
                <w:rFonts w:eastAsia="Times New Roman" w:cs="Times New Roman"/>
                <w:iCs/>
                <w:color w:val="000000" w:themeColor="text1"/>
                <w:sz w:val="24"/>
                <w:szCs w:val="24"/>
                <w:lang w:eastAsia="lv-LV"/>
              </w:rPr>
            </w:pPr>
            <w:r w:rsidRPr="00F105C4">
              <w:rPr>
                <w:rFonts w:cs="Times New Roman"/>
                <w:color w:val="000000" w:themeColor="text1"/>
                <w:sz w:val="24"/>
                <w:szCs w:val="24"/>
              </w:rPr>
              <w:t>-</w:t>
            </w:r>
            <w:r w:rsidR="00D44847" w:rsidRPr="00F105C4">
              <w:rPr>
                <w:rFonts w:cs="Times New Roman"/>
                <w:color w:val="000000" w:themeColor="text1"/>
                <w:sz w:val="24"/>
                <w:szCs w:val="24"/>
              </w:rPr>
              <w:t>81740</w:t>
            </w:r>
          </w:p>
        </w:tc>
        <w:tc>
          <w:tcPr>
            <w:tcW w:w="779" w:type="pct"/>
            <w:gridSpan w:val="2"/>
            <w:hideMark/>
          </w:tcPr>
          <w:p w14:paraId="1897D66B" w14:textId="4EF26AB4" w:rsidR="00B93D13" w:rsidRPr="00F105C4" w:rsidRDefault="001F627F" w:rsidP="007C2DAD">
            <w:pPr>
              <w:spacing w:after="120"/>
              <w:jc w:val="center"/>
              <w:rPr>
                <w:rFonts w:eastAsia="Times New Roman" w:cs="Times New Roman"/>
                <w:iCs/>
                <w:color w:val="000000" w:themeColor="text1"/>
                <w:sz w:val="24"/>
                <w:szCs w:val="24"/>
                <w:lang w:eastAsia="lv-LV"/>
              </w:rPr>
            </w:pPr>
            <w:r w:rsidRPr="00F105C4">
              <w:rPr>
                <w:rFonts w:eastAsia="Times New Roman" w:cs="Times New Roman"/>
                <w:color w:val="000000" w:themeColor="text1"/>
                <w:sz w:val="24"/>
                <w:szCs w:val="24"/>
                <w:lang w:eastAsia="lv-LV"/>
              </w:rPr>
              <w:t>-836</w:t>
            </w:r>
            <w:r w:rsidR="00246169" w:rsidRPr="00F105C4">
              <w:rPr>
                <w:rFonts w:eastAsia="Times New Roman" w:cs="Times New Roman"/>
                <w:color w:val="000000" w:themeColor="text1"/>
                <w:sz w:val="24"/>
                <w:szCs w:val="24"/>
                <w:lang w:eastAsia="lv-LV"/>
              </w:rPr>
              <w:t>60</w:t>
            </w:r>
          </w:p>
        </w:tc>
      </w:tr>
      <w:tr w:rsidR="001F627F" w:rsidRPr="009B4A25" w14:paraId="1897D675" w14:textId="77777777" w:rsidTr="001F627F">
        <w:trPr>
          <w:gridAfter w:val="2"/>
          <w:wAfter w:w="26" w:type="pct"/>
        </w:trPr>
        <w:tc>
          <w:tcPr>
            <w:tcW w:w="744" w:type="pct"/>
            <w:hideMark/>
          </w:tcPr>
          <w:p w14:paraId="1897D66D" w14:textId="77777777" w:rsidR="00B93D13" w:rsidRPr="009B4A25" w:rsidRDefault="00943CCD" w:rsidP="00283D64">
            <w:pPr>
              <w:spacing w:after="120"/>
              <w:rPr>
                <w:rFonts w:eastAsia="Times New Roman" w:cs="Times New Roman"/>
                <w:iCs/>
                <w:color w:val="000000" w:themeColor="text1"/>
                <w:sz w:val="24"/>
                <w:szCs w:val="24"/>
                <w:lang w:eastAsia="lv-LV"/>
              </w:rPr>
            </w:pPr>
            <w:r w:rsidRPr="009B4A25">
              <w:rPr>
                <w:rFonts w:eastAsia="Times New Roman" w:cs="Times New Roman"/>
                <w:iCs/>
                <w:color w:val="000000" w:themeColor="text1"/>
                <w:sz w:val="24"/>
                <w:szCs w:val="24"/>
                <w:lang w:eastAsia="lv-LV"/>
              </w:rPr>
              <w:t>5.2.</w:t>
            </w:r>
            <w:r w:rsidR="00C57AED" w:rsidRPr="009B4A25">
              <w:rPr>
                <w:rFonts w:eastAsia="Times New Roman" w:cs="Times New Roman"/>
                <w:iCs/>
                <w:color w:val="000000" w:themeColor="text1"/>
                <w:sz w:val="24"/>
                <w:szCs w:val="24"/>
                <w:lang w:eastAsia="lv-LV"/>
              </w:rPr>
              <w:t> </w:t>
            </w:r>
            <w:r w:rsidRPr="009B4A25">
              <w:rPr>
                <w:rFonts w:eastAsia="Times New Roman" w:cs="Times New Roman"/>
                <w:iCs/>
                <w:color w:val="000000" w:themeColor="text1"/>
                <w:sz w:val="24"/>
                <w:szCs w:val="24"/>
                <w:lang w:eastAsia="lv-LV"/>
              </w:rPr>
              <w:t>speciālais budžets</w:t>
            </w:r>
          </w:p>
        </w:tc>
        <w:tc>
          <w:tcPr>
            <w:tcW w:w="613" w:type="pct"/>
            <w:vMerge/>
            <w:hideMark/>
          </w:tcPr>
          <w:p w14:paraId="1897D66E" w14:textId="77777777" w:rsidR="00B93D13" w:rsidRPr="009B4A25" w:rsidRDefault="00B93D13" w:rsidP="00283D64">
            <w:pPr>
              <w:spacing w:after="120"/>
              <w:jc w:val="center"/>
              <w:rPr>
                <w:rFonts w:eastAsia="Times New Roman" w:cs="Times New Roman"/>
                <w:iCs/>
                <w:color w:val="000000" w:themeColor="text1"/>
                <w:sz w:val="24"/>
                <w:szCs w:val="24"/>
                <w:lang w:eastAsia="lv-LV"/>
              </w:rPr>
            </w:pPr>
          </w:p>
        </w:tc>
        <w:tc>
          <w:tcPr>
            <w:tcW w:w="438" w:type="pct"/>
            <w:hideMark/>
          </w:tcPr>
          <w:p w14:paraId="1897D66F" w14:textId="77777777" w:rsidR="00B93D13" w:rsidRPr="009B4A25" w:rsidRDefault="00943CCD" w:rsidP="00283D64">
            <w:pPr>
              <w:spacing w:after="120"/>
              <w:jc w:val="center"/>
              <w:rPr>
                <w:rFonts w:eastAsia="Times New Roman" w:cs="Times New Roman"/>
                <w:iCs/>
                <w:color w:val="000000" w:themeColor="text1"/>
                <w:sz w:val="24"/>
                <w:szCs w:val="24"/>
                <w:lang w:eastAsia="lv-LV"/>
              </w:rPr>
            </w:pPr>
            <w:r w:rsidRPr="009B4A25">
              <w:rPr>
                <w:rFonts w:cs="Times New Roman"/>
                <w:color w:val="000000" w:themeColor="text1"/>
                <w:sz w:val="24"/>
                <w:szCs w:val="24"/>
              </w:rPr>
              <w:t>0</w:t>
            </w:r>
          </w:p>
        </w:tc>
        <w:tc>
          <w:tcPr>
            <w:tcW w:w="504" w:type="pct"/>
            <w:vMerge/>
            <w:hideMark/>
          </w:tcPr>
          <w:p w14:paraId="1897D670" w14:textId="77777777" w:rsidR="00B93D13" w:rsidRPr="00F105C4" w:rsidRDefault="00B93D13" w:rsidP="00283D64">
            <w:pPr>
              <w:spacing w:after="120"/>
              <w:jc w:val="center"/>
              <w:rPr>
                <w:rFonts w:eastAsia="Times New Roman" w:cs="Times New Roman"/>
                <w:iCs/>
                <w:color w:val="000000" w:themeColor="text1"/>
                <w:sz w:val="24"/>
                <w:szCs w:val="24"/>
                <w:lang w:eastAsia="lv-LV"/>
              </w:rPr>
            </w:pPr>
          </w:p>
        </w:tc>
        <w:tc>
          <w:tcPr>
            <w:tcW w:w="651" w:type="pct"/>
            <w:hideMark/>
          </w:tcPr>
          <w:p w14:paraId="1897D671" w14:textId="77777777" w:rsidR="00B93D13" w:rsidRPr="00F105C4" w:rsidRDefault="00943CCD" w:rsidP="00283D64">
            <w:pPr>
              <w:spacing w:after="120"/>
              <w:jc w:val="center"/>
              <w:rPr>
                <w:rFonts w:eastAsia="Times New Roman" w:cs="Times New Roman"/>
                <w:iCs/>
                <w:color w:val="000000" w:themeColor="text1"/>
                <w:sz w:val="24"/>
                <w:szCs w:val="24"/>
                <w:lang w:eastAsia="lv-LV"/>
              </w:rPr>
            </w:pPr>
            <w:r w:rsidRPr="00F105C4">
              <w:rPr>
                <w:rFonts w:eastAsia="Times New Roman" w:cs="Times New Roman"/>
                <w:iCs/>
                <w:color w:val="000000" w:themeColor="text1"/>
                <w:sz w:val="24"/>
                <w:szCs w:val="24"/>
                <w:lang w:eastAsia="lv-LV"/>
              </w:rPr>
              <w:t>0</w:t>
            </w:r>
          </w:p>
        </w:tc>
        <w:tc>
          <w:tcPr>
            <w:tcW w:w="607" w:type="pct"/>
            <w:vMerge/>
            <w:hideMark/>
          </w:tcPr>
          <w:p w14:paraId="1897D672" w14:textId="77777777" w:rsidR="00B93D13" w:rsidRPr="00F105C4" w:rsidRDefault="00B93D13" w:rsidP="00283D64">
            <w:pPr>
              <w:spacing w:after="120"/>
              <w:jc w:val="center"/>
              <w:rPr>
                <w:rFonts w:eastAsia="Times New Roman" w:cs="Times New Roman"/>
                <w:iCs/>
                <w:color w:val="000000" w:themeColor="text1"/>
                <w:sz w:val="24"/>
                <w:szCs w:val="24"/>
                <w:lang w:eastAsia="lv-LV"/>
              </w:rPr>
            </w:pPr>
          </w:p>
        </w:tc>
        <w:tc>
          <w:tcPr>
            <w:tcW w:w="638" w:type="pct"/>
            <w:hideMark/>
          </w:tcPr>
          <w:p w14:paraId="1897D673" w14:textId="77777777" w:rsidR="00B93D13" w:rsidRPr="00F105C4" w:rsidRDefault="00943CCD" w:rsidP="00283D64">
            <w:pPr>
              <w:spacing w:after="120"/>
              <w:jc w:val="center"/>
              <w:rPr>
                <w:rFonts w:eastAsia="Times New Roman" w:cs="Times New Roman"/>
                <w:iCs/>
                <w:color w:val="000000" w:themeColor="text1"/>
                <w:sz w:val="24"/>
                <w:szCs w:val="24"/>
                <w:lang w:eastAsia="lv-LV"/>
              </w:rPr>
            </w:pPr>
            <w:r w:rsidRPr="00F105C4">
              <w:rPr>
                <w:rFonts w:eastAsia="Times New Roman" w:cs="Times New Roman"/>
                <w:iCs/>
                <w:color w:val="000000" w:themeColor="text1"/>
                <w:sz w:val="24"/>
                <w:szCs w:val="24"/>
                <w:lang w:eastAsia="lv-LV"/>
              </w:rPr>
              <w:t>0</w:t>
            </w:r>
          </w:p>
        </w:tc>
        <w:tc>
          <w:tcPr>
            <w:tcW w:w="779" w:type="pct"/>
            <w:gridSpan w:val="2"/>
            <w:hideMark/>
          </w:tcPr>
          <w:p w14:paraId="1897D674" w14:textId="77777777" w:rsidR="00B93D13" w:rsidRPr="00F105C4" w:rsidRDefault="00943CCD" w:rsidP="00283D64">
            <w:pPr>
              <w:spacing w:after="120"/>
              <w:jc w:val="center"/>
              <w:rPr>
                <w:rFonts w:eastAsia="Times New Roman" w:cs="Times New Roman"/>
                <w:iCs/>
                <w:color w:val="000000" w:themeColor="text1"/>
                <w:sz w:val="24"/>
                <w:szCs w:val="24"/>
                <w:lang w:eastAsia="lv-LV"/>
              </w:rPr>
            </w:pPr>
            <w:r w:rsidRPr="00F105C4">
              <w:rPr>
                <w:rFonts w:eastAsia="Times New Roman" w:cs="Times New Roman"/>
                <w:iCs/>
                <w:color w:val="000000" w:themeColor="text1"/>
                <w:sz w:val="24"/>
                <w:szCs w:val="24"/>
                <w:lang w:eastAsia="lv-LV"/>
              </w:rPr>
              <w:t>0</w:t>
            </w:r>
          </w:p>
        </w:tc>
      </w:tr>
      <w:tr w:rsidR="001F627F" w:rsidRPr="009B4A25" w14:paraId="1897D67E" w14:textId="77777777" w:rsidTr="001F627F">
        <w:trPr>
          <w:gridAfter w:val="2"/>
          <w:wAfter w:w="26" w:type="pct"/>
        </w:trPr>
        <w:tc>
          <w:tcPr>
            <w:tcW w:w="744" w:type="pct"/>
            <w:hideMark/>
          </w:tcPr>
          <w:p w14:paraId="1897D676" w14:textId="77777777" w:rsidR="00B93D13" w:rsidRPr="009B4A25" w:rsidRDefault="00943CCD" w:rsidP="00283D64">
            <w:pPr>
              <w:spacing w:after="120"/>
              <w:rPr>
                <w:rFonts w:eastAsia="Times New Roman" w:cs="Times New Roman"/>
                <w:iCs/>
                <w:color w:val="000000" w:themeColor="text1"/>
                <w:sz w:val="24"/>
                <w:szCs w:val="24"/>
                <w:lang w:eastAsia="lv-LV"/>
              </w:rPr>
            </w:pPr>
            <w:r w:rsidRPr="009B4A25">
              <w:rPr>
                <w:rFonts w:eastAsia="Times New Roman" w:cs="Times New Roman"/>
                <w:iCs/>
                <w:color w:val="000000" w:themeColor="text1"/>
                <w:sz w:val="24"/>
                <w:szCs w:val="24"/>
                <w:lang w:eastAsia="lv-LV"/>
              </w:rPr>
              <w:t>5.3.</w:t>
            </w:r>
            <w:r w:rsidR="00C57AED" w:rsidRPr="009B4A25">
              <w:rPr>
                <w:rFonts w:eastAsia="Times New Roman" w:cs="Times New Roman"/>
                <w:iCs/>
                <w:color w:val="000000" w:themeColor="text1"/>
                <w:sz w:val="24"/>
                <w:szCs w:val="24"/>
                <w:lang w:eastAsia="lv-LV"/>
              </w:rPr>
              <w:t> </w:t>
            </w:r>
            <w:r w:rsidRPr="009B4A25">
              <w:rPr>
                <w:rFonts w:eastAsia="Times New Roman" w:cs="Times New Roman"/>
                <w:iCs/>
                <w:color w:val="000000" w:themeColor="text1"/>
                <w:sz w:val="24"/>
                <w:szCs w:val="24"/>
                <w:lang w:eastAsia="lv-LV"/>
              </w:rPr>
              <w:t>pašvaldību budžets</w:t>
            </w:r>
          </w:p>
        </w:tc>
        <w:tc>
          <w:tcPr>
            <w:tcW w:w="613" w:type="pct"/>
            <w:vMerge/>
            <w:hideMark/>
          </w:tcPr>
          <w:p w14:paraId="1897D677" w14:textId="77777777" w:rsidR="00B93D13" w:rsidRPr="009B4A25" w:rsidRDefault="00B93D13" w:rsidP="00283D64">
            <w:pPr>
              <w:spacing w:after="120"/>
              <w:jc w:val="center"/>
              <w:rPr>
                <w:rFonts w:eastAsia="Times New Roman" w:cs="Times New Roman"/>
                <w:iCs/>
                <w:color w:val="000000" w:themeColor="text1"/>
                <w:sz w:val="24"/>
                <w:szCs w:val="24"/>
                <w:lang w:eastAsia="lv-LV"/>
              </w:rPr>
            </w:pPr>
          </w:p>
        </w:tc>
        <w:tc>
          <w:tcPr>
            <w:tcW w:w="438" w:type="pct"/>
            <w:hideMark/>
          </w:tcPr>
          <w:p w14:paraId="1897D678" w14:textId="77777777" w:rsidR="00B93D13" w:rsidRPr="009B4A25" w:rsidRDefault="00943CCD" w:rsidP="00283D64">
            <w:pPr>
              <w:spacing w:after="120"/>
              <w:jc w:val="center"/>
              <w:rPr>
                <w:rFonts w:eastAsia="Times New Roman" w:cs="Times New Roman"/>
                <w:iCs/>
                <w:color w:val="000000" w:themeColor="text1"/>
                <w:sz w:val="24"/>
                <w:szCs w:val="24"/>
                <w:lang w:eastAsia="lv-LV"/>
              </w:rPr>
            </w:pPr>
            <w:r w:rsidRPr="009B4A25">
              <w:rPr>
                <w:rFonts w:cs="Times New Roman"/>
                <w:color w:val="000000" w:themeColor="text1"/>
                <w:sz w:val="24"/>
                <w:szCs w:val="24"/>
              </w:rPr>
              <w:t>0</w:t>
            </w:r>
          </w:p>
        </w:tc>
        <w:tc>
          <w:tcPr>
            <w:tcW w:w="504" w:type="pct"/>
            <w:vMerge/>
            <w:hideMark/>
          </w:tcPr>
          <w:p w14:paraId="1897D679" w14:textId="77777777" w:rsidR="00B93D13" w:rsidRPr="009B4A25" w:rsidRDefault="00B93D13" w:rsidP="00283D64">
            <w:pPr>
              <w:spacing w:after="120"/>
              <w:jc w:val="center"/>
              <w:rPr>
                <w:rFonts w:eastAsia="Times New Roman" w:cs="Times New Roman"/>
                <w:iCs/>
                <w:color w:val="000000" w:themeColor="text1"/>
                <w:sz w:val="24"/>
                <w:szCs w:val="24"/>
                <w:lang w:eastAsia="lv-LV"/>
              </w:rPr>
            </w:pPr>
          </w:p>
        </w:tc>
        <w:tc>
          <w:tcPr>
            <w:tcW w:w="651" w:type="pct"/>
            <w:hideMark/>
          </w:tcPr>
          <w:p w14:paraId="1897D67A" w14:textId="77777777" w:rsidR="00B93D13" w:rsidRPr="009B4A25" w:rsidRDefault="00943CCD" w:rsidP="00283D64">
            <w:pPr>
              <w:spacing w:after="120"/>
              <w:jc w:val="center"/>
              <w:rPr>
                <w:rFonts w:eastAsia="Times New Roman" w:cs="Times New Roman"/>
                <w:iCs/>
                <w:color w:val="000000" w:themeColor="text1"/>
                <w:sz w:val="24"/>
                <w:szCs w:val="24"/>
                <w:lang w:eastAsia="lv-LV"/>
              </w:rPr>
            </w:pPr>
            <w:r w:rsidRPr="009B4A25">
              <w:rPr>
                <w:rFonts w:eastAsia="Times New Roman" w:cs="Times New Roman"/>
                <w:iCs/>
                <w:color w:val="000000" w:themeColor="text1"/>
                <w:sz w:val="24"/>
                <w:szCs w:val="24"/>
                <w:lang w:eastAsia="lv-LV"/>
              </w:rPr>
              <w:t>0</w:t>
            </w:r>
          </w:p>
        </w:tc>
        <w:tc>
          <w:tcPr>
            <w:tcW w:w="607" w:type="pct"/>
            <w:vMerge/>
            <w:hideMark/>
          </w:tcPr>
          <w:p w14:paraId="1897D67B" w14:textId="77777777" w:rsidR="00B93D13" w:rsidRPr="009B4A25" w:rsidRDefault="00B93D13" w:rsidP="00283D64">
            <w:pPr>
              <w:spacing w:after="120"/>
              <w:jc w:val="center"/>
              <w:rPr>
                <w:rFonts w:eastAsia="Times New Roman" w:cs="Times New Roman"/>
                <w:iCs/>
                <w:color w:val="000000" w:themeColor="text1"/>
                <w:sz w:val="24"/>
                <w:szCs w:val="24"/>
                <w:lang w:eastAsia="lv-LV"/>
              </w:rPr>
            </w:pPr>
          </w:p>
        </w:tc>
        <w:tc>
          <w:tcPr>
            <w:tcW w:w="638" w:type="pct"/>
            <w:hideMark/>
          </w:tcPr>
          <w:p w14:paraId="1897D67C" w14:textId="77777777" w:rsidR="00B93D13" w:rsidRPr="009B4A25" w:rsidRDefault="00943CCD" w:rsidP="00283D64">
            <w:pPr>
              <w:spacing w:after="120"/>
              <w:jc w:val="center"/>
              <w:rPr>
                <w:rFonts w:eastAsia="Times New Roman" w:cs="Times New Roman"/>
                <w:iCs/>
                <w:color w:val="000000" w:themeColor="text1"/>
                <w:sz w:val="24"/>
                <w:szCs w:val="24"/>
                <w:lang w:eastAsia="lv-LV"/>
              </w:rPr>
            </w:pPr>
            <w:r w:rsidRPr="009B4A25">
              <w:rPr>
                <w:rFonts w:eastAsia="Times New Roman" w:cs="Times New Roman"/>
                <w:iCs/>
                <w:color w:val="000000" w:themeColor="text1"/>
                <w:sz w:val="24"/>
                <w:szCs w:val="24"/>
                <w:lang w:eastAsia="lv-LV"/>
              </w:rPr>
              <w:t>0</w:t>
            </w:r>
          </w:p>
        </w:tc>
        <w:tc>
          <w:tcPr>
            <w:tcW w:w="779" w:type="pct"/>
            <w:gridSpan w:val="2"/>
            <w:hideMark/>
          </w:tcPr>
          <w:p w14:paraId="1897D67D" w14:textId="77777777" w:rsidR="00B93D13" w:rsidRPr="009B4A25" w:rsidRDefault="00943CCD" w:rsidP="00283D64">
            <w:pPr>
              <w:spacing w:after="120"/>
              <w:jc w:val="center"/>
              <w:rPr>
                <w:rFonts w:eastAsia="Times New Roman" w:cs="Times New Roman"/>
                <w:iCs/>
                <w:color w:val="000000" w:themeColor="text1"/>
                <w:sz w:val="24"/>
                <w:szCs w:val="24"/>
                <w:lang w:eastAsia="lv-LV"/>
              </w:rPr>
            </w:pPr>
            <w:r w:rsidRPr="009B4A25">
              <w:rPr>
                <w:rFonts w:eastAsia="Times New Roman" w:cs="Times New Roman"/>
                <w:iCs/>
                <w:color w:val="000000" w:themeColor="text1"/>
                <w:sz w:val="24"/>
                <w:szCs w:val="24"/>
                <w:lang w:eastAsia="lv-LV"/>
              </w:rPr>
              <w:t>0</w:t>
            </w:r>
          </w:p>
        </w:tc>
      </w:tr>
      <w:tr w:rsidR="00A233CC" w:rsidRPr="009B4A25" w14:paraId="1897D687" w14:textId="77777777" w:rsidTr="001F627F">
        <w:trPr>
          <w:trHeight w:val="6461"/>
        </w:trPr>
        <w:tc>
          <w:tcPr>
            <w:tcW w:w="744" w:type="pct"/>
            <w:hideMark/>
          </w:tcPr>
          <w:p w14:paraId="1897D67F" w14:textId="77777777" w:rsidR="00B93D13" w:rsidRPr="009B4A25" w:rsidRDefault="00943CCD" w:rsidP="00283D64">
            <w:pPr>
              <w:spacing w:after="120"/>
              <w:rPr>
                <w:rFonts w:eastAsia="Times New Roman" w:cs="Times New Roman"/>
                <w:iCs/>
                <w:color w:val="000000" w:themeColor="text1"/>
                <w:sz w:val="24"/>
                <w:szCs w:val="24"/>
                <w:lang w:eastAsia="lv-LV"/>
              </w:rPr>
            </w:pPr>
            <w:r w:rsidRPr="009B4A25">
              <w:rPr>
                <w:rFonts w:eastAsia="Times New Roman" w:cs="Times New Roman"/>
                <w:iCs/>
                <w:color w:val="000000" w:themeColor="text1"/>
                <w:sz w:val="24"/>
                <w:szCs w:val="24"/>
                <w:lang w:eastAsia="lv-LV"/>
              </w:rPr>
              <w:t>6.</w:t>
            </w:r>
            <w:r w:rsidR="003B4399" w:rsidRPr="009B4A25">
              <w:rPr>
                <w:rFonts w:eastAsia="Times New Roman" w:cs="Times New Roman"/>
                <w:iCs/>
                <w:color w:val="000000" w:themeColor="text1"/>
                <w:sz w:val="24"/>
                <w:szCs w:val="24"/>
                <w:lang w:eastAsia="lv-LV"/>
              </w:rPr>
              <w:t> </w:t>
            </w:r>
            <w:r w:rsidRPr="009B4A25">
              <w:rPr>
                <w:rFonts w:eastAsia="Times New Roman" w:cs="Times New Roman"/>
                <w:iCs/>
                <w:color w:val="000000" w:themeColor="text1"/>
                <w:sz w:val="24"/>
                <w:szCs w:val="24"/>
                <w:lang w:eastAsia="lv-LV"/>
              </w:rPr>
              <w:t>Detalizēts ieņēmumu un izdevumu aprēķins (ja nepieciešams, detalizētu ieņēmumu un izdevumu aprēķinu var pievienot anotācijas pielikumā)</w:t>
            </w:r>
          </w:p>
        </w:tc>
        <w:tc>
          <w:tcPr>
            <w:tcW w:w="4256" w:type="pct"/>
            <w:gridSpan w:val="10"/>
            <w:vMerge w:val="restart"/>
            <w:shd w:val="clear" w:color="auto" w:fill="auto"/>
            <w:hideMark/>
          </w:tcPr>
          <w:p w14:paraId="545E12B9" w14:textId="2FAF1E34" w:rsidR="007A09DE" w:rsidRPr="009B4A25" w:rsidRDefault="00EF62CD" w:rsidP="00EE68EA">
            <w:pPr>
              <w:spacing w:after="120"/>
              <w:jc w:val="both"/>
              <w:rPr>
                <w:rFonts w:eastAsia="Times New Roman" w:cs="Times New Roman"/>
                <w:color w:val="000000" w:themeColor="text1"/>
                <w:sz w:val="24"/>
                <w:szCs w:val="24"/>
                <w:lang w:eastAsia="lv-LV"/>
              </w:rPr>
            </w:pPr>
            <w:r w:rsidRPr="009B4A25">
              <w:rPr>
                <w:rFonts w:eastAsia="Times New Roman" w:cs="Times New Roman"/>
                <w:color w:val="000000" w:themeColor="text1"/>
                <w:sz w:val="24"/>
                <w:szCs w:val="24"/>
                <w:lang w:eastAsia="lv-LV"/>
              </w:rPr>
              <w:t>Noteikumu projekts</w:t>
            </w:r>
            <w:r w:rsidR="00A159C3" w:rsidRPr="009B4A25">
              <w:rPr>
                <w:rFonts w:eastAsia="Times New Roman" w:cs="Times New Roman"/>
                <w:color w:val="000000" w:themeColor="text1"/>
                <w:sz w:val="24"/>
                <w:szCs w:val="24"/>
                <w:lang w:eastAsia="lv-LV"/>
              </w:rPr>
              <w:t xml:space="preserve">  nosaka metodoloģiju (</w:t>
            </w:r>
            <w:r w:rsidR="00130BD0" w:rsidRPr="009B4A25">
              <w:rPr>
                <w:rFonts w:eastAsia="Times New Roman" w:cs="Times New Roman"/>
                <w:color w:val="000000" w:themeColor="text1"/>
                <w:sz w:val="24"/>
                <w:szCs w:val="24"/>
                <w:lang w:eastAsia="lv-LV"/>
              </w:rPr>
              <w:t xml:space="preserve">izvērtēšanas </w:t>
            </w:r>
            <w:r w:rsidR="00A159C3" w:rsidRPr="009B4A25">
              <w:rPr>
                <w:rFonts w:eastAsia="Times New Roman" w:cs="Times New Roman"/>
                <w:color w:val="000000" w:themeColor="text1"/>
                <w:sz w:val="24"/>
                <w:szCs w:val="24"/>
                <w:lang w:eastAsia="lv-LV"/>
              </w:rPr>
              <w:t xml:space="preserve">biežumu, vienkāršotās un padziļinātās vērtēšanas izlases parauga lielumu, apjomu tīmekļvietnē, saturu u.c.) kā uzraudzīt  tīmekļvietņu un mobilo lietotņu atbilstību piekļūstamības prasībām. </w:t>
            </w:r>
          </w:p>
          <w:p w14:paraId="208D7A03" w14:textId="6E8E7CFC" w:rsidR="0030473B" w:rsidRPr="009B4A25" w:rsidRDefault="002F022A" w:rsidP="00EE68EA">
            <w:pPr>
              <w:spacing w:after="120"/>
              <w:jc w:val="both"/>
              <w:rPr>
                <w:rFonts w:eastAsia="Times New Roman" w:cs="Times New Roman"/>
                <w:b/>
                <w:bCs/>
                <w:color w:val="000000" w:themeColor="text1"/>
                <w:sz w:val="24"/>
                <w:szCs w:val="24"/>
                <w:u w:val="single"/>
                <w:lang w:eastAsia="lv-LV"/>
              </w:rPr>
            </w:pPr>
            <w:r w:rsidRPr="009B4A25">
              <w:rPr>
                <w:rFonts w:eastAsia="Times New Roman" w:cs="Times New Roman"/>
                <w:b/>
                <w:bCs/>
                <w:color w:val="000000" w:themeColor="text1"/>
                <w:sz w:val="24"/>
                <w:szCs w:val="24"/>
                <w:u w:val="single"/>
                <w:lang w:eastAsia="lv-LV"/>
              </w:rPr>
              <w:t>Padziļinātā izvērtēšana</w:t>
            </w:r>
          </w:p>
          <w:p w14:paraId="67F2956E" w14:textId="18AF84FC" w:rsidR="00365291" w:rsidRPr="009B4A25" w:rsidRDefault="0013348B" w:rsidP="00EE68EA">
            <w:pPr>
              <w:spacing w:after="120"/>
              <w:jc w:val="both"/>
              <w:rPr>
                <w:rFonts w:eastAsia="Times New Roman" w:cs="Times New Roman"/>
                <w:color w:val="000000" w:themeColor="text1"/>
                <w:sz w:val="24"/>
                <w:szCs w:val="24"/>
                <w:lang w:eastAsia="lv-LV"/>
              </w:rPr>
            </w:pPr>
            <w:r w:rsidRPr="009B4A25">
              <w:rPr>
                <w:rFonts w:eastAsia="Times New Roman" w:cs="Times New Roman"/>
                <w:color w:val="000000" w:themeColor="text1"/>
                <w:sz w:val="24"/>
                <w:szCs w:val="24"/>
                <w:lang w:eastAsia="lv-LV"/>
              </w:rPr>
              <w:t>Pirmais uzraudzības periods ir no 2020.</w:t>
            </w:r>
            <w:r w:rsidR="0045584B" w:rsidRPr="009B4A25">
              <w:rPr>
                <w:rFonts w:eastAsia="Times New Roman" w:cs="Times New Roman"/>
                <w:color w:val="000000" w:themeColor="text1"/>
                <w:sz w:val="24"/>
                <w:szCs w:val="24"/>
                <w:lang w:eastAsia="lv-LV"/>
              </w:rPr>
              <w:t> </w:t>
            </w:r>
            <w:r w:rsidRPr="009B4A25">
              <w:rPr>
                <w:rFonts w:eastAsia="Times New Roman" w:cs="Times New Roman"/>
                <w:color w:val="000000" w:themeColor="text1"/>
                <w:sz w:val="24"/>
                <w:szCs w:val="24"/>
                <w:lang w:eastAsia="lv-LV"/>
              </w:rPr>
              <w:t>gada 1.</w:t>
            </w:r>
            <w:r w:rsidR="0045584B" w:rsidRPr="009B4A25">
              <w:rPr>
                <w:rFonts w:eastAsia="Times New Roman" w:cs="Times New Roman"/>
                <w:color w:val="000000" w:themeColor="text1"/>
                <w:sz w:val="24"/>
                <w:szCs w:val="24"/>
                <w:lang w:eastAsia="lv-LV"/>
              </w:rPr>
              <w:t> </w:t>
            </w:r>
            <w:r w:rsidRPr="009B4A25">
              <w:rPr>
                <w:rFonts w:eastAsia="Times New Roman" w:cs="Times New Roman"/>
                <w:color w:val="000000" w:themeColor="text1"/>
                <w:sz w:val="24"/>
                <w:szCs w:val="24"/>
                <w:lang w:eastAsia="lv-LV"/>
              </w:rPr>
              <w:t>janvāra līdz 2021.</w:t>
            </w:r>
            <w:r w:rsidR="0045584B" w:rsidRPr="009B4A25">
              <w:rPr>
                <w:rFonts w:eastAsia="Times New Roman" w:cs="Times New Roman"/>
                <w:color w:val="000000" w:themeColor="text1"/>
                <w:sz w:val="24"/>
                <w:szCs w:val="24"/>
                <w:lang w:eastAsia="lv-LV"/>
              </w:rPr>
              <w:t> </w:t>
            </w:r>
            <w:r w:rsidRPr="009B4A25">
              <w:rPr>
                <w:rFonts w:eastAsia="Times New Roman" w:cs="Times New Roman"/>
                <w:color w:val="000000" w:themeColor="text1"/>
                <w:sz w:val="24"/>
                <w:szCs w:val="24"/>
                <w:lang w:eastAsia="lv-LV"/>
              </w:rPr>
              <w:t xml:space="preserve">gada </w:t>
            </w:r>
            <w:r w:rsidR="00314B95" w:rsidRPr="009B4A25">
              <w:rPr>
                <w:rFonts w:eastAsia="Times New Roman" w:cs="Times New Roman"/>
                <w:color w:val="000000" w:themeColor="text1"/>
                <w:sz w:val="24"/>
                <w:szCs w:val="24"/>
                <w:lang w:eastAsia="lv-LV"/>
              </w:rPr>
              <w:t>1</w:t>
            </w:r>
            <w:r w:rsidRPr="009B4A25">
              <w:rPr>
                <w:rFonts w:eastAsia="Times New Roman" w:cs="Times New Roman"/>
                <w:color w:val="000000" w:themeColor="text1"/>
                <w:sz w:val="24"/>
                <w:szCs w:val="24"/>
                <w:lang w:eastAsia="lv-LV"/>
              </w:rPr>
              <w:t>.</w:t>
            </w:r>
            <w:r w:rsidR="0045584B" w:rsidRPr="009B4A25">
              <w:rPr>
                <w:rFonts w:eastAsia="Times New Roman" w:cs="Times New Roman"/>
                <w:color w:val="000000" w:themeColor="text1"/>
                <w:sz w:val="24"/>
                <w:szCs w:val="24"/>
                <w:lang w:eastAsia="lv-LV"/>
              </w:rPr>
              <w:t> </w:t>
            </w:r>
            <w:r w:rsidR="00314B95" w:rsidRPr="009B4A25">
              <w:rPr>
                <w:rFonts w:eastAsia="Times New Roman" w:cs="Times New Roman"/>
                <w:color w:val="000000" w:themeColor="text1"/>
                <w:sz w:val="24"/>
                <w:szCs w:val="24"/>
                <w:lang w:eastAsia="lv-LV"/>
              </w:rPr>
              <w:t>novembrim</w:t>
            </w:r>
            <w:r w:rsidRPr="009B4A25">
              <w:rPr>
                <w:rFonts w:eastAsia="Times New Roman" w:cs="Times New Roman"/>
                <w:color w:val="000000" w:themeColor="text1"/>
                <w:sz w:val="24"/>
                <w:szCs w:val="24"/>
                <w:lang w:eastAsia="lv-LV"/>
              </w:rPr>
              <w:t>, mobilajām lietotnēm no 2021.</w:t>
            </w:r>
            <w:r w:rsidR="0045584B" w:rsidRPr="009B4A25">
              <w:rPr>
                <w:rFonts w:eastAsia="Times New Roman" w:cs="Times New Roman"/>
                <w:color w:val="000000" w:themeColor="text1"/>
                <w:sz w:val="24"/>
                <w:szCs w:val="24"/>
                <w:lang w:eastAsia="lv-LV"/>
              </w:rPr>
              <w:t> </w:t>
            </w:r>
            <w:r w:rsidRPr="009B4A25">
              <w:rPr>
                <w:rFonts w:eastAsia="Times New Roman" w:cs="Times New Roman"/>
                <w:color w:val="000000" w:themeColor="text1"/>
                <w:sz w:val="24"/>
                <w:szCs w:val="24"/>
                <w:lang w:eastAsia="lv-LV"/>
              </w:rPr>
              <w:t>gada 23.</w:t>
            </w:r>
            <w:r w:rsidR="0045584B" w:rsidRPr="009B4A25">
              <w:rPr>
                <w:rFonts w:eastAsia="Times New Roman" w:cs="Times New Roman"/>
                <w:color w:val="000000" w:themeColor="text1"/>
                <w:sz w:val="24"/>
                <w:szCs w:val="24"/>
                <w:lang w:eastAsia="lv-LV"/>
              </w:rPr>
              <w:t> </w:t>
            </w:r>
            <w:r w:rsidRPr="009B4A25">
              <w:rPr>
                <w:rFonts w:eastAsia="Times New Roman" w:cs="Times New Roman"/>
                <w:color w:val="000000" w:themeColor="text1"/>
                <w:sz w:val="24"/>
                <w:szCs w:val="24"/>
                <w:lang w:eastAsia="lv-LV"/>
              </w:rPr>
              <w:t>jūnija līdz 2021.</w:t>
            </w:r>
            <w:r w:rsidR="0045584B" w:rsidRPr="009B4A25">
              <w:rPr>
                <w:rFonts w:eastAsia="Times New Roman" w:cs="Times New Roman"/>
                <w:color w:val="000000" w:themeColor="text1"/>
                <w:sz w:val="24"/>
                <w:szCs w:val="24"/>
                <w:lang w:eastAsia="lv-LV"/>
              </w:rPr>
              <w:t> </w:t>
            </w:r>
            <w:r w:rsidRPr="009B4A25">
              <w:rPr>
                <w:rFonts w:eastAsia="Times New Roman" w:cs="Times New Roman"/>
                <w:color w:val="000000" w:themeColor="text1"/>
                <w:sz w:val="24"/>
                <w:szCs w:val="24"/>
                <w:lang w:eastAsia="lv-LV"/>
              </w:rPr>
              <w:t xml:space="preserve">gada </w:t>
            </w:r>
            <w:r w:rsidR="00314B95" w:rsidRPr="009B4A25">
              <w:rPr>
                <w:rFonts w:eastAsia="Times New Roman" w:cs="Times New Roman"/>
                <w:color w:val="000000" w:themeColor="text1"/>
                <w:sz w:val="24"/>
                <w:szCs w:val="24"/>
                <w:lang w:eastAsia="lv-LV"/>
              </w:rPr>
              <w:t>1</w:t>
            </w:r>
            <w:r w:rsidRPr="009B4A25">
              <w:rPr>
                <w:rFonts w:eastAsia="Times New Roman" w:cs="Times New Roman"/>
                <w:color w:val="000000" w:themeColor="text1"/>
                <w:sz w:val="24"/>
                <w:szCs w:val="24"/>
                <w:lang w:eastAsia="lv-LV"/>
              </w:rPr>
              <w:t>.</w:t>
            </w:r>
            <w:r w:rsidR="0045584B" w:rsidRPr="009B4A25">
              <w:rPr>
                <w:rFonts w:eastAsia="Times New Roman" w:cs="Times New Roman"/>
                <w:color w:val="000000" w:themeColor="text1"/>
                <w:sz w:val="24"/>
                <w:szCs w:val="24"/>
                <w:lang w:eastAsia="lv-LV"/>
              </w:rPr>
              <w:t> </w:t>
            </w:r>
            <w:r w:rsidR="00314B95" w:rsidRPr="009B4A25">
              <w:rPr>
                <w:rFonts w:eastAsia="Times New Roman" w:cs="Times New Roman"/>
                <w:color w:val="000000" w:themeColor="text1"/>
                <w:sz w:val="24"/>
                <w:szCs w:val="24"/>
                <w:lang w:eastAsia="lv-LV"/>
              </w:rPr>
              <w:t>novembrim</w:t>
            </w:r>
            <w:r w:rsidRPr="009B4A25">
              <w:rPr>
                <w:rFonts w:eastAsia="Times New Roman" w:cs="Times New Roman"/>
                <w:color w:val="000000" w:themeColor="text1"/>
                <w:sz w:val="24"/>
                <w:szCs w:val="24"/>
                <w:lang w:eastAsia="lv-LV"/>
              </w:rPr>
              <w:t xml:space="preserve">. </w:t>
            </w:r>
            <w:r w:rsidR="00314B95" w:rsidRPr="009B4A25">
              <w:rPr>
                <w:rFonts w:eastAsia="Times New Roman" w:cs="Times New Roman"/>
                <w:color w:val="000000" w:themeColor="text1"/>
                <w:sz w:val="24"/>
                <w:szCs w:val="24"/>
                <w:lang w:eastAsia="lv-LV"/>
              </w:rPr>
              <w:t>Tā kā pirmais izvērtēšanas periods ilgst divus gadus</w:t>
            </w:r>
            <w:r w:rsidR="00365291" w:rsidRPr="009B4A25">
              <w:rPr>
                <w:rFonts w:eastAsia="Times New Roman" w:cs="Times New Roman"/>
                <w:color w:val="000000" w:themeColor="text1"/>
                <w:sz w:val="24"/>
                <w:szCs w:val="24"/>
                <w:lang w:eastAsia="lv-LV"/>
              </w:rPr>
              <w:t>:</w:t>
            </w:r>
          </w:p>
          <w:p w14:paraId="250DD314" w14:textId="75B6A59B" w:rsidR="00365291" w:rsidRPr="009B4A25" w:rsidRDefault="00314B95" w:rsidP="00303697">
            <w:pPr>
              <w:pStyle w:val="Sarakstarindkopa"/>
              <w:numPr>
                <w:ilvl w:val="0"/>
                <w:numId w:val="37"/>
              </w:numPr>
              <w:spacing w:after="120"/>
              <w:ind w:left="418"/>
              <w:jc w:val="both"/>
              <w:rPr>
                <w:rFonts w:eastAsia="Times New Roman" w:cs="Times New Roman"/>
                <w:color w:val="000000" w:themeColor="text1"/>
                <w:sz w:val="24"/>
                <w:szCs w:val="24"/>
                <w:lang w:eastAsia="lv-LV"/>
              </w:rPr>
            </w:pPr>
            <w:r w:rsidRPr="009B4A25">
              <w:rPr>
                <w:rFonts w:eastAsia="Times New Roman" w:cs="Times New Roman"/>
                <w:color w:val="000000" w:themeColor="text1"/>
                <w:sz w:val="24"/>
                <w:szCs w:val="24"/>
                <w:lang w:eastAsia="lv-LV"/>
              </w:rPr>
              <w:t>pirmajā</w:t>
            </w:r>
            <w:r w:rsidR="00365291" w:rsidRPr="009B4A25">
              <w:rPr>
                <w:rFonts w:eastAsia="Times New Roman" w:cs="Times New Roman"/>
                <w:color w:val="000000" w:themeColor="text1"/>
                <w:sz w:val="24"/>
                <w:szCs w:val="24"/>
                <w:lang w:eastAsia="lv-LV"/>
              </w:rPr>
              <w:t xml:space="preserve"> gadā (</w:t>
            </w:r>
            <w:r w:rsidR="0013348B" w:rsidRPr="009B4A25">
              <w:rPr>
                <w:rFonts w:eastAsia="Times New Roman" w:cs="Times New Roman"/>
                <w:color w:val="000000" w:themeColor="text1"/>
                <w:sz w:val="24"/>
                <w:szCs w:val="24"/>
                <w:lang w:eastAsia="lv-LV"/>
              </w:rPr>
              <w:t>2020. gadā</w:t>
            </w:r>
            <w:r w:rsidR="00365291" w:rsidRPr="009B4A25">
              <w:rPr>
                <w:rFonts w:eastAsia="Times New Roman" w:cs="Times New Roman"/>
                <w:color w:val="000000" w:themeColor="text1"/>
                <w:sz w:val="24"/>
                <w:szCs w:val="24"/>
                <w:lang w:eastAsia="lv-LV"/>
              </w:rPr>
              <w:t>)</w:t>
            </w:r>
            <w:r w:rsidR="0013348B" w:rsidRPr="009B4A25">
              <w:rPr>
                <w:rFonts w:eastAsia="Times New Roman" w:cs="Times New Roman"/>
                <w:color w:val="000000" w:themeColor="text1"/>
                <w:sz w:val="24"/>
                <w:szCs w:val="24"/>
                <w:lang w:eastAsia="lv-LV"/>
              </w:rPr>
              <w:t xml:space="preserve"> plānots veikt informācijas apkopošanu par precīzu iestāžu  tīmekļvietņu un mobilo lietotņu skaitu, izveidot  padziļinātās izvērtēšanas izlasi, informēt iestādes un veikt iepirkumu padziļinātai izvērtēšanai</w:t>
            </w:r>
            <w:r w:rsidR="00303697" w:rsidRPr="009B4A25">
              <w:rPr>
                <w:rFonts w:eastAsia="Times New Roman" w:cs="Times New Roman"/>
                <w:color w:val="000000" w:themeColor="text1"/>
                <w:sz w:val="24"/>
                <w:szCs w:val="24"/>
                <w:lang w:eastAsia="lv-LV"/>
              </w:rPr>
              <w:t>;</w:t>
            </w:r>
          </w:p>
          <w:p w14:paraId="452EA881" w14:textId="77777777" w:rsidR="002F022A" w:rsidRPr="009B4A25" w:rsidRDefault="002F022A" w:rsidP="00303697">
            <w:pPr>
              <w:pStyle w:val="Sarakstarindkopa"/>
              <w:numPr>
                <w:ilvl w:val="0"/>
                <w:numId w:val="37"/>
              </w:numPr>
              <w:spacing w:after="120"/>
              <w:ind w:left="418"/>
              <w:jc w:val="both"/>
              <w:rPr>
                <w:rFonts w:eastAsia="Times New Roman" w:cs="Times New Roman"/>
                <w:color w:val="000000" w:themeColor="text1"/>
                <w:sz w:val="24"/>
                <w:szCs w:val="24"/>
                <w:lang w:eastAsia="lv-LV"/>
              </w:rPr>
            </w:pPr>
            <w:r w:rsidRPr="009B4A25">
              <w:rPr>
                <w:rFonts w:eastAsia="Times New Roman" w:cs="Times New Roman"/>
                <w:color w:val="000000" w:themeColor="text1"/>
                <w:sz w:val="24"/>
                <w:szCs w:val="24"/>
                <w:lang w:eastAsia="lv-LV"/>
              </w:rPr>
              <w:t>otrajā gadā (2021</w:t>
            </w:r>
            <w:r w:rsidR="0013348B" w:rsidRPr="009B4A25">
              <w:rPr>
                <w:rFonts w:eastAsia="Times New Roman" w:cs="Times New Roman"/>
                <w:color w:val="000000" w:themeColor="text1"/>
                <w:sz w:val="24"/>
                <w:szCs w:val="24"/>
                <w:lang w:eastAsia="lv-LV"/>
              </w:rPr>
              <w:t>. gadā</w:t>
            </w:r>
            <w:r w:rsidRPr="009B4A25">
              <w:rPr>
                <w:rFonts w:eastAsia="Times New Roman" w:cs="Times New Roman"/>
                <w:color w:val="000000" w:themeColor="text1"/>
                <w:sz w:val="24"/>
                <w:szCs w:val="24"/>
                <w:lang w:eastAsia="lv-LV"/>
              </w:rPr>
              <w:t>)</w:t>
            </w:r>
            <w:r w:rsidR="0013348B" w:rsidRPr="009B4A25">
              <w:rPr>
                <w:rFonts w:eastAsia="Times New Roman" w:cs="Times New Roman"/>
                <w:color w:val="000000" w:themeColor="text1"/>
                <w:sz w:val="24"/>
                <w:szCs w:val="24"/>
                <w:lang w:eastAsia="lv-LV"/>
              </w:rPr>
              <w:t xml:space="preserve"> plānots reāli veikt tīmekļvietņu </w:t>
            </w:r>
            <w:r w:rsidRPr="009B4A25">
              <w:rPr>
                <w:rFonts w:eastAsia="Times New Roman" w:cs="Times New Roman"/>
                <w:color w:val="000000" w:themeColor="text1"/>
                <w:sz w:val="24"/>
                <w:szCs w:val="24"/>
                <w:lang w:eastAsia="lv-LV"/>
              </w:rPr>
              <w:t xml:space="preserve">un mobilo lietotņu </w:t>
            </w:r>
            <w:r w:rsidR="0013348B" w:rsidRPr="009B4A25">
              <w:rPr>
                <w:rFonts w:eastAsia="Times New Roman" w:cs="Times New Roman"/>
                <w:color w:val="000000" w:themeColor="text1"/>
                <w:sz w:val="24"/>
                <w:szCs w:val="24"/>
                <w:lang w:eastAsia="lv-LV"/>
              </w:rPr>
              <w:t xml:space="preserve">padziļināto izvērtējumu pēc noteiktā parauga atbilstoši piekļūstamības prasībām. </w:t>
            </w:r>
          </w:p>
          <w:p w14:paraId="551C4976" w14:textId="77777777" w:rsidR="00140E85" w:rsidRPr="009B4A25" w:rsidRDefault="0013348B" w:rsidP="007C261B">
            <w:pPr>
              <w:spacing w:after="120"/>
              <w:jc w:val="both"/>
              <w:rPr>
                <w:rFonts w:eastAsia="Times New Roman" w:cs="Times New Roman"/>
                <w:color w:val="000000" w:themeColor="text1"/>
                <w:sz w:val="24"/>
                <w:szCs w:val="24"/>
                <w:lang w:eastAsia="lv-LV"/>
              </w:rPr>
            </w:pPr>
            <w:r w:rsidRPr="009B4A25">
              <w:rPr>
                <w:rFonts w:eastAsia="Times New Roman" w:cs="Times New Roman"/>
                <w:color w:val="000000" w:themeColor="text1"/>
                <w:sz w:val="24"/>
                <w:szCs w:val="24"/>
                <w:lang w:eastAsia="lv-LV"/>
              </w:rPr>
              <w:t xml:space="preserve">Sākot no </w:t>
            </w:r>
            <w:r w:rsidR="002F022A" w:rsidRPr="009B4A25">
              <w:rPr>
                <w:rFonts w:eastAsia="Times New Roman" w:cs="Times New Roman"/>
                <w:color w:val="000000" w:themeColor="text1"/>
                <w:sz w:val="24"/>
                <w:szCs w:val="24"/>
                <w:lang w:eastAsia="lv-LV"/>
              </w:rPr>
              <w:t xml:space="preserve">trešā izvērtēšanas </w:t>
            </w:r>
            <w:r w:rsidRPr="009B4A25">
              <w:rPr>
                <w:rFonts w:eastAsia="Times New Roman" w:cs="Times New Roman"/>
                <w:color w:val="000000" w:themeColor="text1"/>
                <w:sz w:val="24"/>
                <w:szCs w:val="24"/>
                <w:lang w:eastAsia="lv-LV"/>
              </w:rPr>
              <w:t>perioda (2022.</w:t>
            </w:r>
            <w:r w:rsidR="0045584B" w:rsidRPr="009B4A25">
              <w:rPr>
                <w:rFonts w:eastAsia="Times New Roman" w:cs="Times New Roman"/>
                <w:color w:val="000000" w:themeColor="text1"/>
                <w:sz w:val="24"/>
                <w:szCs w:val="24"/>
                <w:lang w:eastAsia="lv-LV"/>
              </w:rPr>
              <w:t> </w:t>
            </w:r>
            <w:r w:rsidRPr="009B4A25">
              <w:rPr>
                <w:rFonts w:eastAsia="Times New Roman" w:cs="Times New Roman"/>
                <w:color w:val="000000" w:themeColor="text1"/>
                <w:sz w:val="24"/>
                <w:szCs w:val="24"/>
                <w:lang w:eastAsia="lv-LV"/>
              </w:rPr>
              <w:t>gads), tīmekļvietņu izvērtēšana atbilstoši piekļūstamības prasībām jāveic ik gadu.</w:t>
            </w:r>
          </w:p>
          <w:p w14:paraId="3D0585E3" w14:textId="7AFC2E21" w:rsidR="00FF3AA4" w:rsidRPr="009B4A25" w:rsidRDefault="008838CF" w:rsidP="007C261B">
            <w:pPr>
              <w:spacing w:after="120"/>
              <w:jc w:val="both"/>
              <w:rPr>
                <w:rFonts w:eastAsia="Times New Roman" w:cs="Times New Roman"/>
                <w:color w:val="000000" w:themeColor="text1"/>
                <w:sz w:val="24"/>
                <w:szCs w:val="24"/>
                <w:lang w:eastAsia="lv-LV"/>
              </w:rPr>
            </w:pPr>
            <w:r w:rsidRPr="009B4A25">
              <w:rPr>
                <w:rFonts w:eastAsia="Times New Roman" w:cs="Times New Roman"/>
                <w:color w:val="000000" w:themeColor="text1"/>
                <w:sz w:val="24"/>
                <w:szCs w:val="24"/>
                <w:lang w:eastAsia="lv-LV"/>
              </w:rPr>
              <w:t>Noteikumu projekta 1.</w:t>
            </w:r>
            <w:r w:rsidR="00303697" w:rsidRPr="009B4A25">
              <w:rPr>
                <w:rFonts w:eastAsia="Times New Roman" w:cs="Times New Roman"/>
                <w:color w:val="000000" w:themeColor="text1"/>
                <w:sz w:val="24"/>
                <w:szCs w:val="24"/>
                <w:lang w:eastAsia="lv-LV"/>
              </w:rPr>
              <w:t xml:space="preserve"> </w:t>
            </w:r>
            <w:r w:rsidRPr="009B4A25">
              <w:rPr>
                <w:rFonts w:eastAsia="Times New Roman" w:cs="Times New Roman"/>
                <w:color w:val="000000" w:themeColor="text1"/>
                <w:sz w:val="24"/>
                <w:szCs w:val="24"/>
                <w:lang w:eastAsia="lv-LV"/>
              </w:rPr>
              <w:t xml:space="preserve">pielikums nosaka padziļinātās izlases veidošanu, kas aprēķināma sākot ar vienkāršotās tīmekļvietņu izvērtēšanas izlases </w:t>
            </w:r>
            <w:r w:rsidR="00790C6F" w:rsidRPr="009B4A25">
              <w:rPr>
                <w:rFonts w:eastAsia="Times New Roman" w:cs="Times New Roman"/>
                <w:color w:val="000000" w:themeColor="text1"/>
                <w:sz w:val="24"/>
                <w:szCs w:val="24"/>
                <w:lang w:eastAsia="lv-LV"/>
              </w:rPr>
              <w:t xml:space="preserve">aprēķināšanu </w:t>
            </w:r>
            <w:r w:rsidR="00505C9E" w:rsidRPr="009B4A25">
              <w:rPr>
                <w:rFonts w:eastAsia="Times New Roman" w:cs="Times New Roman"/>
                <w:color w:val="000000" w:themeColor="text1"/>
                <w:sz w:val="24"/>
                <w:szCs w:val="24"/>
                <w:lang w:eastAsia="lv-LV"/>
              </w:rPr>
              <w:t>(</w:t>
            </w:r>
            <w:r w:rsidR="00790C6F" w:rsidRPr="009B4A25">
              <w:rPr>
                <w:rFonts w:eastAsia="Times New Roman" w:cs="Times New Roman"/>
                <w:color w:val="000000" w:themeColor="text1"/>
                <w:sz w:val="24"/>
                <w:szCs w:val="24"/>
                <w:lang w:eastAsia="lv-LV"/>
              </w:rPr>
              <w:t xml:space="preserve">vienkāršotajā izvērtēšanā </w:t>
            </w:r>
            <w:r w:rsidR="00505C9E" w:rsidRPr="009B4A25">
              <w:rPr>
                <w:rFonts w:eastAsia="Times New Roman" w:cs="Times New Roman"/>
                <w:color w:val="000000" w:themeColor="text1"/>
                <w:sz w:val="24"/>
                <w:szCs w:val="24"/>
                <w:lang w:eastAsia="lv-LV"/>
              </w:rPr>
              <w:t>1. un 2.</w:t>
            </w:r>
            <w:r w:rsidR="00A304A8" w:rsidRPr="009B4A25">
              <w:rPr>
                <w:rFonts w:eastAsia="Times New Roman" w:cs="Times New Roman"/>
                <w:color w:val="000000" w:themeColor="text1"/>
                <w:sz w:val="24"/>
                <w:szCs w:val="24"/>
                <w:lang w:eastAsia="lv-LV"/>
              </w:rPr>
              <w:t xml:space="preserve"> </w:t>
            </w:r>
            <w:r w:rsidR="00505C9E" w:rsidRPr="009B4A25">
              <w:rPr>
                <w:rFonts w:eastAsia="Times New Roman" w:cs="Times New Roman"/>
                <w:color w:val="000000" w:themeColor="text1"/>
                <w:sz w:val="24"/>
                <w:szCs w:val="24"/>
                <w:lang w:eastAsia="lv-LV"/>
              </w:rPr>
              <w:t>izvērtēšanas period</w:t>
            </w:r>
            <w:r w:rsidR="00B02A9E" w:rsidRPr="009B4A25">
              <w:rPr>
                <w:rFonts w:eastAsia="Times New Roman" w:cs="Times New Roman"/>
                <w:color w:val="000000" w:themeColor="text1"/>
                <w:sz w:val="24"/>
                <w:szCs w:val="24"/>
                <w:lang w:eastAsia="lv-LV"/>
              </w:rPr>
              <w:t xml:space="preserve">ā izvērtē 2 tīmekļvietnes uz 100 000 iedzīvotājiem plus 75 tīmekļvietnes, </w:t>
            </w:r>
            <w:r w:rsidR="006D6E38" w:rsidRPr="009B4A25">
              <w:rPr>
                <w:rFonts w:eastAsia="Times New Roman" w:cs="Times New Roman"/>
                <w:color w:val="000000" w:themeColor="text1"/>
                <w:sz w:val="24"/>
                <w:szCs w:val="24"/>
                <w:lang w:eastAsia="lv-LV"/>
              </w:rPr>
              <w:t>bet,</w:t>
            </w:r>
            <w:r w:rsidR="00A233CC" w:rsidRPr="009B4A25">
              <w:rPr>
                <w:rFonts w:eastAsia="Times New Roman" w:cs="Times New Roman"/>
                <w:color w:val="000000" w:themeColor="text1"/>
                <w:sz w:val="24"/>
                <w:szCs w:val="24"/>
                <w:lang w:eastAsia="lv-LV"/>
              </w:rPr>
              <w:t xml:space="preserve"> sākot ar trešo periodu</w:t>
            </w:r>
            <w:r w:rsidR="006D6E38" w:rsidRPr="009B4A25">
              <w:rPr>
                <w:rFonts w:eastAsia="Times New Roman" w:cs="Times New Roman"/>
                <w:color w:val="000000" w:themeColor="text1"/>
                <w:sz w:val="24"/>
                <w:szCs w:val="24"/>
                <w:lang w:eastAsia="lv-LV"/>
              </w:rPr>
              <w:t xml:space="preserve"> – </w:t>
            </w:r>
            <w:r w:rsidR="00A233CC" w:rsidRPr="009B4A25">
              <w:rPr>
                <w:rFonts w:eastAsia="Times New Roman" w:cs="Times New Roman"/>
                <w:color w:val="000000" w:themeColor="text1"/>
                <w:sz w:val="24"/>
                <w:szCs w:val="24"/>
                <w:lang w:eastAsia="lv-LV"/>
              </w:rPr>
              <w:t>3</w:t>
            </w:r>
            <w:r w:rsidR="00EE15C2" w:rsidRPr="009B4A25">
              <w:rPr>
                <w:rFonts w:eastAsia="Times New Roman" w:cs="Times New Roman"/>
                <w:color w:val="000000" w:themeColor="text1"/>
                <w:sz w:val="24"/>
                <w:szCs w:val="24"/>
                <w:lang w:eastAsia="lv-LV"/>
              </w:rPr>
              <w:t xml:space="preserve"> tīmekļvietnes</w:t>
            </w:r>
            <w:r w:rsidR="00A233CC" w:rsidRPr="009B4A25">
              <w:rPr>
                <w:rFonts w:eastAsia="Times New Roman" w:cs="Times New Roman"/>
                <w:color w:val="000000" w:themeColor="text1"/>
                <w:sz w:val="24"/>
                <w:szCs w:val="24"/>
                <w:lang w:eastAsia="lv-LV"/>
              </w:rPr>
              <w:t xml:space="preserve"> </w:t>
            </w:r>
            <w:r w:rsidR="00EE15C2" w:rsidRPr="009B4A25">
              <w:rPr>
                <w:rFonts w:eastAsia="Times New Roman" w:cs="Times New Roman"/>
                <w:color w:val="000000" w:themeColor="text1"/>
                <w:sz w:val="24"/>
                <w:szCs w:val="24"/>
                <w:lang w:eastAsia="lv-LV"/>
              </w:rPr>
              <w:t xml:space="preserve">uz 100 000 iedzīvotājiem </w:t>
            </w:r>
            <w:r w:rsidR="006A7EE6" w:rsidRPr="009B4A25">
              <w:rPr>
                <w:rFonts w:eastAsia="Times New Roman" w:cs="Times New Roman"/>
                <w:color w:val="000000" w:themeColor="text1"/>
                <w:sz w:val="24"/>
                <w:szCs w:val="24"/>
                <w:lang w:eastAsia="lv-LV"/>
              </w:rPr>
              <w:t xml:space="preserve">plus </w:t>
            </w:r>
            <w:r w:rsidR="00EE15C2" w:rsidRPr="009B4A25">
              <w:rPr>
                <w:rFonts w:eastAsia="Times New Roman" w:cs="Times New Roman"/>
                <w:color w:val="000000" w:themeColor="text1"/>
                <w:sz w:val="24"/>
                <w:szCs w:val="24"/>
                <w:lang w:eastAsia="lv-LV"/>
              </w:rPr>
              <w:t>75</w:t>
            </w:r>
            <w:r w:rsidR="006A7EE6" w:rsidRPr="009B4A25">
              <w:rPr>
                <w:rFonts w:eastAsia="Times New Roman" w:cs="Times New Roman"/>
                <w:color w:val="000000" w:themeColor="text1"/>
                <w:sz w:val="24"/>
                <w:szCs w:val="24"/>
                <w:lang w:eastAsia="lv-LV"/>
              </w:rPr>
              <w:t xml:space="preserve"> tīmekļvietnes</w:t>
            </w:r>
            <w:r w:rsidR="006D6E38" w:rsidRPr="009B4A25">
              <w:rPr>
                <w:rFonts w:eastAsia="Times New Roman" w:cs="Times New Roman"/>
                <w:color w:val="000000" w:themeColor="text1"/>
                <w:sz w:val="24"/>
                <w:szCs w:val="24"/>
                <w:lang w:eastAsia="lv-LV"/>
              </w:rPr>
              <w:t>)</w:t>
            </w:r>
            <w:r w:rsidR="006A7EE6" w:rsidRPr="009B4A25">
              <w:rPr>
                <w:rFonts w:eastAsia="Times New Roman" w:cs="Times New Roman"/>
                <w:color w:val="000000" w:themeColor="text1"/>
                <w:sz w:val="24"/>
                <w:szCs w:val="24"/>
                <w:lang w:eastAsia="lv-LV"/>
              </w:rPr>
              <w:t xml:space="preserve">. </w:t>
            </w:r>
            <w:r w:rsidR="00065B55" w:rsidRPr="009B4A25">
              <w:rPr>
                <w:rFonts w:eastAsia="Times New Roman" w:cs="Times New Roman"/>
                <w:color w:val="000000" w:themeColor="text1"/>
                <w:sz w:val="24"/>
                <w:szCs w:val="24"/>
                <w:lang w:eastAsia="lv-LV"/>
              </w:rPr>
              <w:t>P</w:t>
            </w:r>
            <w:r w:rsidR="00EE15C2" w:rsidRPr="009B4A25">
              <w:rPr>
                <w:rFonts w:eastAsia="Times New Roman" w:cs="Times New Roman"/>
                <w:color w:val="000000" w:themeColor="text1"/>
                <w:sz w:val="24"/>
                <w:szCs w:val="24"/>
                <w:u w:val="single"/>
                <w:lang w:eastAsia="lv-LV"/>
              </w:rPr>
              <w:t>adziļināt</w:t>
            </w:r>
            <w:r w:rsidR="004F6814" w:rsidRPr="009B4A25">
              <w:rPr>
                <w:rFonts w:eastAsia="Times New Roman" w:cs="Times New Roman"/>
                <w:color w:val="000000" w:themeColor="text1"/>
                <w:sz w:val="24"/>
                <w:szCs w:val="24"/>
                <w:u w:val="single"/>
                <w:lang w:eastAsia="lv-LV"/>
              </w:rPr>
              <w:t xml:space="preserve">ās izvērtēšanas </w:t>
            </w:r>
            <w:r w:rsidR="00284063" w:rsidRPr="009B4A25">
              <w:rPr>
                <w:rFonts w:eastAsia="Times New Roman" w:cs="Times New Roman"/>
                <w:color w:val="000000" w:themeColor="text1"/>
                <w:sz w:val="24"/>
                <w:szCs w:val="24"/>
                <w:u w:val="single"/>
                <w:lang w:eastAsia="lv-LV"/>
              </w:rPr>
              <w:t>izlasi tīmekļvietnēm</w:t>
            </w:r>
            <w:r w:rsidR="00EE15C2" w:rsidRPr="009B4A25">
              <w:rPr>
                <w:rFonts w:eastAsia="Times New Roman" w:cs="Times New Roman"/>
                <w:color w:val="000000" w:themeColor="text1"/>
                <w:sz w:val="24"/>
                <w:szCs w:val="24"/>
                <w:u w:val="single"/>
                <w:lang w:eastAsia="lv-LV"/>
              </w:rPr>
              <w:t xml:space="preserve"> katrā izvērtēšanas periodā </w:t>
            </w:r>
            <w:r w:rsidR="00065B55" w:rsidRPr="009B4A25">
              <w:rPr>
                <w:rFonts w:eastAsia="Times New Roman" w:cs="Times New Roman"/>
                <w:color w:val="000000" w:themeColor="text1"/>
                <w:sz w:val="24"/>
                <w:szCs w:val="24"/>
                <w:u w:val="single"/>
                <w:lang w:eastAsia="lv-LV"/>
              </w:rPr>
              <w:t>rēķina kā</w:t>
            </w:r>
            <w:r w:rsidR="007C261B" w:rsidRPr="009B4A25">
              <w:rPr>
                <w:rFonts w:eastAsia="Times New Roman" w:cs="Times New Roman"/>
                <w:color w:val="000000" w:themeColor="text1"/>
                <w:sz w:val="24"/>
                <w:szCs w:val="24"/>
                <w:u w:val="single"/>
                <w:lang w:eastAsia="lv-LV"/>
              </w:rPr>
              <w:t xml:space="preserve"> </w:t>
            </w:r>
            <w:r w:rsidR="00EE15C2" w:rsidRPr="009B4A25">
              <w:rPr>
                <w:rFonts w:eastAsia="Times New Roman" w:cs="Times New Roman"/>
                <w:color w:val="000000" w:themeColor="text1"/>
                <w:sz w:val="24"/>
                <w:szCs w:val="24"/>
                <w:lang w:eastAsia="lv-LV"/>
              </w:rPr>
              <w:t>5% no vienkārš</w:t>
            </w:r>
            <w:r w:rsidR="00065B55" w:rsidRPr="009B4A25">
              <w:rPr>
                <w:rFonts w:eastAsia="Times New Roman" w:cs="Times New Roman"/>
                <w:color w:val="000000" w:themeColor="text1"/>
                <w:sz w:val="24"/>
                <w:szCs w:val="24"/>
                <w:lang w:eastAsia="lv-LV"/>
              </w:rPr>
              <w:t xml:space="preserve">otās izvērtēšanas </w:t>
            </w:r>
            <w:r w:rsidR="00EE15C2" w:rsidRPr="009B4A25">
              <w:rPr>
                <w:rFonts w:eastAsia="Times New Roman" w:cs="Times New Roman"/>
                <w:color w:val="000000" w:themeColor="text1"/>
                <w:sz w:val="24"/>
                <w:szCs w:val="24"/>
                <w:lang w:eastAsia="lv-LV"/>
              </w:rPr>
              <w:t xml:space="preserve">izlases apjoma </w:t>
            </w:r>
            <w:r w:rsidR="004F6814" w:rsidRPr="009B4A25">
              <w:rPr>
                <w:rFonts w:eastAsia="Times New Roman" w:cs="Times New Roman"/>
                <w:color w:val="000000" w:themeColor="text1"/>
                <w:sz w:val="24"/>
                <w:szCs w:val="24"/>
                <w:lang w:eastAsia="lv-LV"/>
              </w:rPr>
              <w:t>plus</w:t>
            </w:r>
            <w:r w:rsidR="00130BD0" w:rsidRPr="009B4A25">
              <w:rPr>
                <w:rFonts w:eastAsia="Times New Roman" w:cs="Times New Roman"/>
                <w:color w:val="000000" w:themeColor="text1"/>
                <w:sz w:val="24"/>
                <w:szCs w:val="24"/>
                <w:lang w:eastAsia="lv-LV"/>
              </w:rPr>
              <w:t xml:space="preserve"> </w:t>
            </w:r>
            <w:r w:rsidR="00EE15C2" w:rsidRPr="009B4A25">
              <w:rPr>
                <w:rFonts w:eastAsia="Times New Roman" w:cs="Times New Roman"/>
                <w:color w:val="000000" w:themeColor="text1"/>
                <w:sz w:val="24"/>
                <w:szCs w:val="24"/>
                <w:lang w:eastAsia="lv-LV"/>
              </w:rPr>
              <w:t>10 tīmekļvietnes</w:t>
            </w:r>
            <w:r w:rsidR="00284063" w:rsidRPr="009B4A25">
              <w:rPr>
                <w:rFonts w:eastAsia="Times New Roman" w:cs="Times New Roman"/>
                <w:color w:val="000000" w:themeColor="text1"/>
                <w:sz w:val="24"/>
                <w:szCs w:val="24"/>
                <w:lang w:eastAsia="lv-LV"/>
              </w:rPr>
              <w:t xml:space="preserve">. </w:t>
            </w:r>
          </w:p>
          <w:p w14:paraId="1897D683" w14:textId="5E35CC79" w:rsidR="00EE15C2" w:rsidRPr="009B4A25" w:rsidRDefault="00284063" w:rsidP="007C261B">
            <w:pPr>
              <w:spacing w:after="120"/>
              <w:jc w:val="both"/>
              <w:rPr>
                <w:rFonts w:eastAsia="Times New Roman" w:cs="Times New Roman"/>
                <w:color w:val="000000" w:themeColor="text1"/>
                <w:sz w:val="24"/>
                <w:szCs w:val="24"/>
                <w:lang w:eastAsia="lv-LV"/>
              </w:rPr>
            </w:pPr>
            <w:r w:rsidRPr="009B4A25">
              <w:rPr>
                <w:rFonts w:eastAsia="Times New Roman" w:cs="Times New Roman"/>
                <w:color w:val="000000" w:themeColor="text1"/>
                <w:sz w:val="24"/>
                <w:szCs w:val="24"/>
                <w:lang w:eastAsia="lv-LV"/>
              </w:rPr>
              <w:t xml:space="preserve">Savukārt mobilo lietotņu padziļinātās izvērtēšanas izlasi </w:t>
            </w:r>
            <w:r w:rsidR="00FF3AA4" w:rsidRPr="009B4A25">
              <w:rPr>
                <w:rFonts w:eastAsia="Times New Roman" w:cs="Times New Roman"/>
                <w:color w:val="000000" w:themeColor="text1"/>
                <w:sz w:val="24"/>
                <w:szCs w:val="24"/>
                <w:lang w:eastAsia="lv-LV"/>
              </w:rPr>
              <w:t>aprēķina</w:t>
            </w:r>
            <w:r w:rsidR="007237FD" w:rsidRPr="009B4A25">
              <w:rPr>
                <w:rFonts w:eastAsia="Times New Roman" w:cs="Times New Roman"/>
                <w:color w:val="000000" w:themeColor="text1"/>
                <w:sz w:val="24"/>
                <w:szCs w:val="24"/>
                <w:lang w:eastAsia="lv-LV"/>
              </w:rPr>
              <w:t xml:space="preserve">: </w:t>
            </w:r>
            <w:r w:rsidR="001A1473" w:rsidRPr="009B4A25">
              <w:rPr>
                <w:rFonts w:eastAsia="Times New Roman" w:cs="Times New Roman"/>
                <w:color w:val="000000" w:themeColor="text1"/>
                <w:sz w:val="24"/>
                <w:szCs w:val="24"/>
                <w:lang w:eastAsia="lv-LV"/>
              </w:rPr>
              <w:t>viena</w:t>
            </w:r>
            <w:r w:rsidR="00EE15C2" w:rsidRPr="009B4A25">
              <w:rPr>
                <w:rFonts w:eastAsia="Times New Roman" w:cs="Times New Roman"/>
                <w:color w:val="000000" w:themeColor="text1"/>
                <w:sz w:val="24"/>
                <w:szCs w:val="24"/>
                <w:lang w:eastAsia="lv-LV"/>
              </w:rPr>
              <w:t xml:space="preserve"> mobil</w:t>
            </w:r>
            <w:r w:rsidR="007237FD" w:rsidRPr="009B4A25">
              <w:rPr>
                <w:rFonts w:eastAsia="Times New Roman" w:cs="Times New Roman"/>
                <w:color w:val="000000" w:themeColor="text1"/>
                <w:sz w:val="24"/>
                <w:szCs w:val="24"/>
                <w:lang w:eastAsia="lv-LV"/>
              </w:rPr>
              <w:t>ā</w:t>
            </w:r>
            <w:r w:rsidR="00EE15C2" w:rsidRPr="009B4A25">
              <w:rPr>
                <w:rFonts w:eastAsia="Times New Roman" w:cs="Times New Roman"/>
                <w:color w:val="000000" w:themeColor="text1"/>
                <w:sz w:val="24"/>
                <w:szCs w:val="24"/>
                <w:lang w:eastAsia="lv-LV"/>
              </w:rPr>
              <w:t xml:space="preserve"> lietotne uz 100 000 iedzīvotājiem </w:t>
            </w:r>
            <w:r w:rsidR="007237FD" w:rsidRPr="009B4A25">
              <w:rPr>
                <w:rFonts w:eastAsia="Times New Roman" w:cs="Times New Roman"/>
                <w:color w:val="000000" w:themeColor="text1"/>
                <w:sz w:val="24"/>
                <w:szCs w:val="24"/>
                <w:lang w:eastAsia="lv-LV"/>
              </w:rPr>
              <w:t>plus 6</w:t>
            </w:r>
            <w:r w:rsidR="001A1473" w:rsidRPr="009B4A25">
              <w:rPr>
                <w:rFonts w:eastAsia="Times New Roman" w:cs="Times New Roman"/>
                <w:color w:val="000000" w:themeColor="text1"/>
                <w:sz w:val="24"/>
                <w:szCs w:val="24"/>
                <w:lang w:eastAsia="lv-LV"/>
              </w:rPr>
              <w:t xml:space="preserve"> </w:t>
            </w:r>
            <w:r w:rsidR="00EE15C2" w:rsidRPr="009B4A25">
              <w:rPr>
                <w:rFonts w:eastAsia="Times New Roman" w:cs="Times New Roman"/>
                <w:color w:val="000000" w:themeColor="text1"/>
                <w:sz w:val="24"/>
                <w:szCs w:val="24"/>
                <w:lang w:eastAsia="lv-LV"/>
              </w:rPr>
              <w:t>mobilās lietotnes</w:t>
            </w:r>
            <w:r w:rsidR="00AC1747" w:rsidRPr="009B4A25">
              <w:rPr>
                <w:rFonts w:eastAsia="Times New Roman" w:cs="Times New Roman"/>
                <w:color w:val="000000" w:themeColor="text1"/>
                <w:sz w:val="24"/>
                <w:szCs w:val="24"/>
                <w:lang w:eastAsia="lv-LV"/>
              </w:rPr>
              <w:t xml:space="preserve"> (VARAM veiktaj</w:t>
            </w:r>
            <w:r w:rsidR="00D0342B" w:rsidRPr="009B4A25">
              <w:rPr>
                <w:rFonts w:eastAsia="Times New Roman" w:cs="Times New Roman"/>
                <w:color w:val="000000" w:themeColor="text1"/>
                <w:sz w:val="24"/>
                <w:szCs w:val="24"/>
                <w:lang w:eastAsia="lv-LV"/>
              </w:rPr>
              <w:t>ā</w:t>
            </w:r>
            <w:r w:rsidR="00AC1747" w:rsidRPr="009B4A25">
              <w:rPr>
                <w:rFonts w:eastAsia="Times New Roman" w:cs="Times New Roman"/>
                <w:color w:val="000000" w:themeColor="text1"/>
                <w:sz w:val="24"/>
                <w:szCs w:val="24"/>
                <w:lang w:eastAsia="lv-LV"/>
              </w:rPr>
              <w:t xml:space="preserve"> iestāžu aptaujā</w:t>
            </w:r>
            <w:r w:rsidR="00D0342B" w:rsidRPr="009B4A25">
              <w:rPr>
                <w:rFonts w:eastAsia="Times New Roman" w:cs="Times New Roman"/>
                <w:color w:val="000000" w:themeColor="text1"/>
                <w:sz w:val="24"/>
                <w:szCs w:val="24"/>
                <w:lang w:eastAsia="lv-LV"/>
              </w:rPr>
              <w:t xml:space="preserve"> 202</w:t>
            </w:r>
            <w:r w:rsidR="00233143" w:rsidRPr="009B4A25">
              <w:rPr>
                <w:rFonts w:eastAsia="Times New Roman" w:cs="Times New Roman"/>
                <w:color w:val="000000" w:themeColor="text1"/>
                <w:sz w:val="24"/>
                <w:szCs w:val="24"/>
                <w:lang w:eastAsia="lv-LV"/>
              </w:rPr>
              <w:t>0</w:t>
            </w:r>
            <w:r w:rsidR="00D0342B" w:rsidRPr="009B4A25">
              <w:rPr>
                <w:rFonts w:eastAsia="Times New Roman" w:cs="Times New Roman"/>
                <w:color w:val="000000" w:themeColor="text1"/>
                <w:sz w:val="24"/>
                <w:szCs w:val="24"/>
                <w:lang w:eastAsia="lv-LV"/>
              </w:rPr>
              <w:t xml:space="preserve">. gada </w:t>
            </w:r>
            <w:r w:rsidR="00233143" w:rsidRPr="009B4A25">
              <w:rPr>
                <w:rFonts w:eastAsia="Times New Roman" w:cs="Times New Roman"/>
                <w:color w:val="000000" w:themeColor="text1"/>
                <w:sz w:val="24"/>
                <w:szCs w:val="24"/>
                <w:lang w:eastAsia="lv-LV"/>
              </w:rPr>
              <w:t xml:space="preserve">februārī </w:t>
            </w:r>
            <w:r w:rsidR="00D0342B" w:rsidRPr="009B4A25">
              <w:rPr>
                <w:rFonts w:eastAsia="Times New Roman" w:cs="Times New Roman"/>
                <w:color w:val="000000" w:themeColor="text1"/>
                <w:sz w:val="24"/>
                <w:szCs w:val="24"/>
                <w:lang w:eastAsia="lv-LV"/>
              </w:rPr>
              <w:t>konstatēts, ka kopā valsts iestādēm ir 41 mobilā lietotne)</w:t>
            </w:r>
            <w:r w:rsidR="00A22CCD" w:rsidRPr="009B4A25">
              <w:rPr>
                <w:rFonts w:eastAsia="Times New Roman" w:cs="Times New Roman"/>
                <w:color w:val="000000" w:themeColor="text1"/>
                <w:sz w:val="24"/>
                <w:szCs w:val="24"/>
                <w:lang w:eastAsia="lv-LV"/>
              </w:rPr>
              <w:t>.</w:t>
            </w:r>
          </w:p>
          <w:p w14:paraId="1C9C9C73" w14:textId="3B45AA2F" w:rsidR="00A22CCD" w:rsidRPr="009B4A25" w:rsidRDefault="00233143" w:rsidP="00A22CCD">
            <w:pPr>
              <w:pStyle w:val="Sarakstarindkopa"/>
              <w:spacing w:after="120"/>
              <w:ind w:left="0"/>
              <w:jc w:val="both"/>
              <w:rPr>
                <w:rFonts w:eastAsia="Times New Roman" w:cs="Times New Roman"/>
                <w:b/>
                <w:bCs/>
                <w:color w:val="000000" w:themeColor="text1"/>
                <w:sz w:val="24"/>
                <w:szCs w:val="24"/>
                <w:u w:val="single"/>
                <w:lang w:eastAsia="lv-LV"/>
              </w:rPr>
            </w:pPr>
            <w:r w:rsidRPr="009B4A25">
              <w:rPr>
                <w:rFonts w:eastAsia="Times New Roman" w:cs="Times New Roman"/>
                <w:b/>
                <w:bCs/>
                <w:color w:val="000000" w:themeColor="text1"/>
                <w:sz w:val="24"/>
                <w:szCs w:val="24"/>
                <w:u w:val="single"/>
                <w:lang w:eastAsia="lv-LV"/>
              </w:rPr>
              <w:t>Sākotnējie a</w:t>
            </w:r>
            <w:r w:rsidR="00A22CCD" w:rsidRPr="009B4A25">
              <w:rPr>
                <w:rFonts w:eastAsia="Times New Roman" w:cs="Times New Roman"/>
                <w:b/>
                <w:bCs/>
                <w:color w:val="000000" w:themeColor="text1"/>
                <w:sz w:val="24"/>
                <w:szCs w:val="24"/>
                <w:u w:val="single"/>
                <w:lang w:eastAsia="lv-LV"/>
              </w:rPr>
              <w:t>prēķini:</w:t>
            </w:r>
          </w:p>
          <w:p w14:paraId="6FCC29E0" w14:textId="77777777" w:rsidR="00067F20" w:rsidRPr="009B4A25" w:rsidRDefault="00296CF6" w:rsidP="00296CF6">
            <w:pPr>
              <w:pStyle w:val="Sarakstarindkopa"/>
              <w:spacing w:after="120"/>
              <w:ind w:left="0"/>
              <w:jc w:val="both"/>
              <w:rPr>
                <w:rFonts w:eastAsia="Times New Roman" w:cs="Times New Roman"/>
                <w:color w:val="000000" w:themeColor="text1"/>
                <w:sz w:val="24"/>
                <w:szCs w:val="24"/>
                <w:lang w:eastAsia="lv-LV"/>
              </w:rPr>
            </w:pPr>
            <w:r w:rsidRPr="009B4A25">
              <w:rPr>
                <w:rFonts w:eastAsia="Times New Roman" w:cs="Times New Roman"/>
                <w:color w:val="000000" w:themeColor="text1"/>
                <w:sz w:val="24"/>
                <w:szCs w:val="24"/>
                <w:lang w:eastAsia="lv-LV"/>
              </w:rPr>
              <w:t xml:space="preserve">Iedzīvotāju skaits: </w:t>
            </w:r>
            <w:r w:rsidR="008D571E" w:rsidRPr="009B4A25">
              <w:rPr>
                <w:rFonts w:eastAsia="Times New Roman" w:cs="Times New Roman"/>
                <w:color w:val="000000" w:themeColor="text1"/>
                <w:sz w:val="24"/>
                <w:szCs w:val="24"/>
                <w:lang w:eastAsia="lv-LV"/>
              </w:rPr>
              <w:t>1 919 968 (</w:t>
            </w:r>
            <w:r w:rsidR="00B65844" w:rsidRPr="009B4A25">
              <w:rPr>
                <w:rFonts w:eastAsia="Times New Roman" w:cs="Times New Roman"/>
                <w:color w:val="000000" w:themeColor="text1"/>
                <w:sz w:val="24"/>
                <w:szCs w:val="24"/>
                <w:lang w:eastAsia="lv-LV"/>
              </w:rPr>
              <w:t xml:space="preserve">Centrālais statistikas </w:t>
            </w:r>
            <w:r w:rsidR="00067F20" w:rsidRPr="009B4A25">
              <w:rPr>
                <w:rFonts w:eastAsia="Times New Roman" w:cs="Times New Roman"/>
                <w:color w:val="000000" w:themeColor="text1"/>
                <w:sz w:val="24"/>
                <w:szCs w:val="24"/>
                <w:lang w:eastAsia="lv-LV"/>
              </w:rPr>
              <w:t>pārvalde</w:t>
            </w:r>
            <w:r w:rsidR="00B65844" w:rsidRPr="009B4A25">
              <w:rPr>
                <w:rFonts w:eastAsia="Times New Roman" w:cs="Times New Roman"/>
                <w:color w:val="000000" w:themeColor="text1"/>
                <w:sz w:val="24"/>
                <w:szCs w:val="24"/>
                <w:lang w:eastAsia="lv-LV"/>
              </w:rPr>
              <w:t xml:space="preserve">, </w:t>
            </w:r>
            <w:r w:rsidR="008D571E" w:rsidRPr="009B4A25">
              <w:rPr>
                <w:rFonts w:eastAsia="Times New Roman" w:cs="Times New Roman"/>
                <w:color w:val="000000" w:themeColor="text1"/>
                <w:sz w:val="24"/>
                <w:szCs w:val="24"/>
                <w:lang w:eastAsia="lv-LV"/>
              </w:rPr>
              <w:t>iedzīvotāju skaits 2019. gada sākumā</w:t>
            </w:r>
          </w:p>
          <w:p w14:paraId="54C80387" w14:textId="066F7C47" w:rsidR="00296CF6" w:rsidRPr="009B4A25" w:rsidRDefault="00F105C4" w:rsidP="00296CF6">
            <w:pPr>
              <w:pStyle w:val="Sarakstarindkopa"/>
              <w:spacing w:after="120"/>
              <w:ind w:left="0"/>
              <w:jc w:val="both"/>
              <w:rPr>
                <w:rFonts w:eastAsia="Times New Roman" w:cs="Times New Roman"/>
                <w:color w:val="000000" w:themeColor="text1"/>
                <w:sz w:val="24"/>
                <w:szCs w:val="24"/>
                <w:lang w:eastAsia="lv-LV"/>
              </w:rPr>
            </w:pPr>
            <w:hyperlink r:id="rId30" w:history="1">
              <w:r w:rsidR="00B65844" w:rsidRPr="009B4A25">
                <w:rPr>
                  <w:rStyle w:val="Hipersaite"/>
                  <w:rFonts w:eastAsia="Times New Roman" w:cs="Times New Roman"/>
                  <w:sz w:val="24"/>
                  <w:szCs w:val="24"/>
                  <w:lang w:eastAsia="lv-LV"/>
                </w:rPr>
                <w:t>http://data1.csb.gov.lv/pxweb/lv/iedz/iedz__iedzskaits__ikgad/ISG010.px/table/tableViewLayout1/</w:t>
              </w:r>
            </w:hyperlink>
            <w:r w:rsidR="00B65844" w:rsidRPr="009B4A25">
              <w:rPr>
                <w:rFonts w:eastAsia="Times New Roman" w:cs="Times New Roman"/>
                <w:color w:val="000000" w:themeColor="text1"/>
                <w:sz w:val="24"/>
                <w:szCs w:val="24"/>
                <w:lang w:eastAsia="lv-LV"/>
              </w:rPr>
              <w:t xml:space="preserve"> </w:t>
            </w:r>
            <w:r w:rsidR="00067F20" w:rsidRPr="009B4A25">
              <w:rPr>
                <w:rFonts w:eastAsia="Times New Roman" w:cs="Times New Roman"/>
                <w:color w:val="000000" w:themeColor="text1"/>
                <w:sz w:val="24"/>
                <w:szCs w:val="24"/>
                <w:lang w:eastAsia="lv-LV"/>
              </w:rPr>
              <w:t>)</w:t>
            </w:r>
          </w:p>
          <w:p w14:paraId="183C47C2" w14:textId="31589D1E" w:rsidR="00296CF6" w:rsidRPr="009B4A25" w:rsidRDefault="00296CF6" w:rsidP="00296CF6">
            <w:pPr>
              <w:pStyle w:val="Sarakstarindkopa"/>
              <w:spacing w:after="120"/>
              <w:ind w:left="0"/>
              <w:jc w:val="both"/>
              <w:rPr>
                <w:rFonts w:eastAsia="Times New Roman" w:cs="Times New Roman"/>
                <w:color w:val="000000" w:themeColor="text1"/>
                <w:sz w:val="24"/>
                <w:szCs w:val="24"/>
                <w:lang w:eastAsia="lv-LV"/>
              </w:rPr>
            </w:pPr>
            <w:r w:rsidRPr="009B4A25">
              <w:rPr>
                <w:rFonts w:eastAsia="Times New Roman" w:cs="Times New Roman"/>
                <w:color w:val="000000" w:themeColor="text1"/>
                <w:sz w:val="24"/>
                <w:szCs w:val="24"/>
                <w:lang w:eastAsia="lv-LV"/>
              </w:rPr>
              <w:lastRenderedPageBreak/>
              <w:t xml:space="preserve">Padziļinātā audita </w:t>
            </w:r>
            <w:r w:rsidR="009477CE" w:rsidRPr="009B4A25">
              <w:rPr>
                <w:rFonts w:eastAsia="Times New Roman" w:cs="Times New Roman"/>
                <w:color w:val="000000" w:themeColor="text1"/>
                <w:sz w:val="24"/>
                <w:szCs w:val="24"/>
                <w:lang w:eastAsia="lv-LV"/>
              </w:rPr>
              <w:t xml:space="preserve">vidējās </w:t>
            </w:r>
            <w:r w:rsidRPr="009B4A25">
              <w:rPr>
                <w:rFonts w:eastAsia="Times New Roman" w:cs="Times New Roman"/>
                <w:color w:val="000000" w:themeColor="text1"/>
                <w:sz w:val="24"/>
                <w:szCs w:val="24"/>
                <w:lang w:eastAsia="lv-LV"/>
              </w:rPr>
              <w:t xml:space="preserve">izmaksas: EUR </w:t>
            </w:r>
            <w:r w:rsidR="009477CE" w:rsidRPr="009B4A25">
              <w:rPr>
                <w:rFonts w:eastAsia="Times New Roman" w:cs="Times New Roman"/>
                <w:color w:val="000000" w:themeColor="text1"/>
                <w:sz w:val="24"/>
                <w:szCs w:val="24"/>
                <w:lang w:eastAsia="lv-LV"/>
              </w:rPr>
              <w:t>2</w:t>
            </w:r>
            <w:r w:rsidRPr="009B4A25">
              <w:rPr>
                <w:rFonts w:eastAsia="Times New Roman" w:cs="Times New Roman"/>
                <w:color w:val="000000" w:themeColor="text1"/>
                <w:sz w:val="24"/>
                <w:szCs w:val="24"/>
                <w:lang w:eastAsia="lv-LV"/>
              </w:rPr>
              <w:t>000</w:t>
            </w:r>
            <w:r w:rsidR="00131390" w:rsidRPr="009B4A25">
              <w:rPr>
                <w:rFonts w:eastAsia="Times New Roman" w:cs="Times New Roman"/>
                <w:color w:val="000000" w:themeColor="text1"/>
                <w:sz w:val="24"/>
                <w:szCs w:val="24"/>
                <w:lang w:eastAsia="lv-LV"/>
              </w:rPr>
              <w:t xml:space="preserve"> (summa noteikta konsultējoties ar IKT nozares pārstāvjiem</w:t>
            </w:r>
            <w:r w:rsidR="003F35E6" w:rsidRPr="009B4A25">
              <w:rPr>
                <w:rFonts w:eastAsia="Times New Roman" w:cs="Times New Roman"/>
                <w:color w:val="000000" w:themeColor="text1"/>
                <w:sz w:val="24"/>
                <w:szCs w:val="24"/>
                <w:lang w:eastAsia="lv-LV"/>
              </w:rPr>
              <w:t xml:space="preserve"> un </w:t>
            </w:r>
            <w:r w:rsidR="0062771D" w:rsidRPr="009B4A25">
              <w:rPr>
                <w:rFonts w:eastAsia="Times New Roman" w:cs="Times New Roman"/>
                <w:color w:val="000000" w:themeColor="text1"/>
                <w:sz w:val="24"/>
                <w:szCs w:val="24"/>
                <w:lang w:eastAsia="lv-LV"/>
              </w:rPr>
              <w:t>Nīderlandes un Dānijas kolēģiem, ka</w:t>
            </w:r>
            <w:r w:rsidR="003F35E6" w:rsidRPr="009B4A25">
              <w:rPr>
                <w:rFonts w:eastAsia="Times New Roman" w:cs="Times New Roman"/>
                <w:color w:val="000000" w:themeColor="text1"/>
                <w:sz w:val="24"/>
                <w:szCs w:val="24"/>
                <w:lang w:eastAsia="lv-LV"/>
              </w:rPr>
              <w:t>m ir vairāku gadu pieredze piekļūstamības prasību ieviešanā valsts pārvaldē)</w:t>
            </w:r>
          </w:p>
          <w:p w14:paraId="756F9585" w14:textId="50F21553" w:rsidR="00296CF6" w:rsidRPr="009B4A25" w:rsidRDefault="00296CF6" w:rsidP="00A22CCD">
            <w:pPr>
              <w:pStyle w:val="Sarakstarindkopa"/>
              <w:spacing w:after="120"/>
              <w:ind w:left="0"/>
              <w:jc w:val="both"/>
              <w:rPr>
                <w:rFonts w:eastAsia="Times New Roman" w:cs="Times New Roman"/>
                <w:color w:val="000000" w:themeColor="text1"/>
                <w:sz w:val="24"/>
                <w:szCs w:val="24"/>
                <w:lang w:eastAsia="lv-LV"/>
              </w:rPr>
            </w:pPr>
          </w:p>
          <w:p w14:paraId="7228E30C" w14:textId="0081609B" w:rsidR="00233143" w:rsidRPr="00F105C4" w:rsidRDefault="00233143" w:rsidP="00A22CCD">
            <w:pPr>
              <w:pStyle w:val="Sarakstarindkopa"/>
              <w:spacing w:after="120"/>
              <w:ind w:left="0"/>
              <w:jc w:val="both"/>
              <w:rPr>
                <w:rFonts w:eastAsia="Times New Roman" w:cs="Times New Roman"/>
                <w:b/>
                <w:bCs/>
                <w:color w:val="000000" w:themeColor="text1"/>
                <w:sz w:val="24"/>
                <w:szCs w:val="24"/>
                <w:lang w:eastAsia="lv-LV"/>
              </w:rPr>
            </w:pPr>
            <w:r w:rsidRPr="00F105C4">
              <w:rPr>
                <w:rFonts w:eastAsia="Times New Roman" w:cs="Times New Roman"/>
                <w:b/>
                <w:bCs/>
                <w:color w:val="000000" w:themeColor="text1"/>
                <w:sz w:val="24"/>
                <w:szCs w:val="24"/>
                <w:lang w:eastAsia="lv-LV"/>
              </w:rPr>
              <w:t>Sākotnējie aprēķini:</w:t>
            </w:r>
          </w:p>
          <w:tbl>
            <w:tblPr>
              <w:tblStyle w:val="Reatabula"/>
              <w:tblW w:w="0" w:type="auto"/>
              <w:tblLook w:val="04A0" w:firstRow="1" w:lastRow="0" w:firstColumn="1" w:lastColumn="0" w:noHBand="0" w:noVBand="1"/>
            </w:tblPr>
            <w:tblGrid>
              <w:gridCol w:w="4269"/>
              <w:gridCol w:w="2855"/>
            </w:tblGrid>
            <w:tr w:rsidR="00A233CC" w:rsidRPr="00F105C4" w14:paraId="51573A30" w14:textId="77777777" w:rsidTr="00A233CC">
              <w:tc>
                <w:tcPr>
                  <w:tcW w:w="4269" w:type="dxa"/>
                </w:tcPr>
                <w:p w14:paraId="3CE1DDF7" w14:textId="7DA9729A" w:rsidR="00A233CC" w:rsidRPr="00F105C4" w:rsidRDefault="00D05CB2" w:rsidP="00A233CC">
                  <w:pPr>
                    <w:pStyle w:val="Sarakstarindkopa"/>
                    <w:spacing w:after="120"/>
                    <w:ind w:left="0"/>
                    <w:rPr>
                      <w:rFonts w:eastAsia="Times New Roman" w:cs="Times New Roman"/>
                      <w:color w:val="000000" w:themeColor="text1"/>
                      <w:sz w:val="24"/>
                      <w:szCs w:val="24"/>
                      <w:lang w:eastAsia="lv-LV"/>
                    </w:rPr>
                  </w:pPr>
                  <w:r w:rsidRPr="00F105C4">
                    <w:rPr>
                      <w:rFonts w:eastAsia="Times New Roman" w:cs="Times New Roman"/>
                      <w:color w:val="000000" w:themeColor="text1"/>
                      <w:sz w:val="24"/>
                      <w:szCs w:val="24"/>
                      <w:lang w:eastAsia="lv-LV"/>
                    </w:rPr>
                    <w:t>Iedzīvotāju skaita koeficients, kas izmantojams aprēķinā (izvērtējamo tīmekļa vietņu skaits atkarīgs no iedzīvotāju skaita)</w:t>
                  </w:r>
                </w:p>
              </w:tc>
              <w:tc>
                <w:tcPr>
                  <w:tcW w:w="2855" w:type="dxa"/>
                </w:tcPr>
                <w:p w14:paraId="400D17CF" w14:textId="12E559DD" w:rsidR="00A233CC" w:rsidRPr="00F105C4" w:rsidRDefault="00B65C6B" w:rsidP="00A233CC">
                  <w:pPr>
                    <w:pStyle w:val="Sarakstarindkopa"/>
                    <w:spacing w:after="120"/>
                    <w:ind w:left="0"/>
                    <w:jc w:val="both"/>
                    <w:rPr>
                      <w:rFonts w:eastAsia="Times New Roman" w:cs="Times New Roman"/>
                      <w:color w:val="000000" w:themeColor="text1"/>
                      <w:sz w:val="24"/>
                      <w:szCs w:val="24"/>
                      <w:lang w:eastAsia="lv-LV"/>
                    </w:rPr>
                  </w:pPr>
                  <w:r w:rsidRPr="00F105C4">
                    <w:rPr>
                      <w:rFonts w:eastAsia="Times New Roman" w:cs="Times New Roman"/>
                      <w:color w:val="000000" w:themeColor="text1"/>
                      <w:sz w:val="24"/>
                      <w:szCs w:val="24"/>
                      <w:lang w:eastAsia="lv-LV"/>
                    </w:rPr>
                    <w:t>19</w:t>
                  </w:r>
                  <w:r w:rsidR="003A1FA8" w:rsidRPr="00F105C4">
                    <w:rPr>
                      <w:rFonts w:eastAsia="Times New Roman" w:cs="Times New Roman"/>
                      <w:color w:val="000000" w:themeColor="text1"/>
                      <w:sz w:val="24"/>
                      <w:szCs w:val="24"/>
                      <w:lang w:eastAsia="lv-LV"/>
                    </w:rPr>
                    <w:t>,2</w:t>
                  </w:r>
                </w:p>
              </w:tc>
            </w:tr>
            <w:tr w:rsidR="00A233CC" w:rsidRPr="00F105C4" w14:paraId="670FCE33" w14:textId="77777777" w:rsidTr="00A233CC">
              <w:tc>
                <w:tcPr>
                  <w:tcW w:w="4269" w:type="dxa"/>
                </w:tcPr>
                <w:p w14:paraId="1A60230C" w14:textId="7619B52A" w:rsidR="00A233CC" w:rsidRPr="00F105C4" w:rsidRDefault="00A233CC" w:rsidP="00A22CCD">
                  <w:pPr>
                    <w:pStyle w:val="Sarakstarindkopa"/>
                    <w:spacing w:after="120"/>
                    <w:ind w:left="0"/>
                    <w:jc w:val="both"/>
                    <w:rPr>
                      <w:rFonts w:eastAsia="Times New Roman" w:cs="Times New Roman"/>
                      <w:color w:val="000000" w:themeColor="text1"/>
                      <w:sz w:val="24"/>
                      <w:szCs w:val="24"/>
                      <w:lang w:eastAsia="lv-LV"/>
                    </w:rPr>
                  </w:pPr>
                  <w:r w:rsidRPr="00F105C4">
                    <w:rPr>
                      <w:rFonts w:eastAsia="Times New Roman" w:cs="Times New Roman"/>
                      <w:color w:val="000000" w:themeColor="text1"/>
                      <w:sz w:val="24"/>
                      <w:szCs w:val="24"/>
                      <w:lang w:eastAsia="lv-LV"/>
                    </w:rPr>
                    <w:t>Tīmekļvietņu skaits vienkāršotajā izvērtēšanā 1.</w:t>
                  </w:r>
                  <w:r w:rsidR="0045584B" w:rsidRPr="00F105C4">
                    <w:rPr>
                      <w:rFonts w:eastAsia="Times New Roman" w:cs="Times New Roman"/>
                      <w:color w:val="000000" w:themeColor="text1"/>
                      <w:sz w:val="24"/>
                      <w:szCs w:val="24"/>
                      <w:lang w:eastAsia="lv-LV"/>
                    </w:rPr>
                    <w:t> </w:t>
                  </w:r>
                  <w:r w:rsidRPr="00F105C4">
                    <w:rPr>
                      <w:rFonts w:eastAsia="Times New Roman" w:cs="Times New Roman"/>
                      <w:color w:val="000000" w:themeColor="text1"/>
                      <w:sz w:val="24"/>
                      <w:szCs w:val="24"/>
                      <w:lang w:eastAsia="lv-LV"/>
                    </w:rPr>
                    <w:t>un 2. izvērtēšanas periodā</w:t>
                  </w:r>
                </w:p>
              </w:tc>
              <w:tc>
                <w:tcPr>
                  <w:tcW w:w="2855" w:type="dxa"/>
                </w:tcPr>
                <w:p w14:paraId="752D5481" w14:textId="76327646" w:rsidR="00A233CC" w:rsidRPr="00F105C4" w:rsidRDefault="00C43483" w:rsidP="003F3CAD">
                  <w:pPr>
                    <w:pStyle w:val="Sarakstarindkopa"/>
                    <w:spacing w:after="120"/>
                    <w:ind w:left="0"/>
                    <w:jc w:val="both"/>
                    <w:rPr>
                      <w:rFonts w:eastAsia="Times New Roman" w:cs="Times New Roman"/>
                      <w:color w:val="000000" w:themeColor="text1"/>
                      <w:sz w:val="24"/>
                      <w:szCs w:val="24"/>
                      <w:lang w:eastAsia="lv-LV"/>
                    </w:rPr>
                  </w:pPr>
                  <w:r w:rsidRPr="00F105C4">
                    <w:rPr>
                      <w:rFonts w:eastAsia="Times New Roman" w:cs="Times New Roman"/>
                      <w:color w:val="000000" w:themeColor="text1"/>
                      <w:sz w:val="24"/>
                      <w:szCs w:val="24"/>
                      <w:lang w:eastAsia="lv-LV"/>
                    </w:rPr>
                    <w:t>(19,2*2) + 75 = 113,40</w:t>
                  </w:r>
                </w:p>
              </w:tc>
            </w:tr>
            <w:tr w:rsidR="00A233CC" w:rsidRPr="00F105C4" w14:paraId="6E68274F" w14:textId="77777777" w:rsidTr="00A233CC">
              <w:tc>
                <w:tcPr>
                  <w:tcW w:w="4269" w:type="dxa"/>
                </w:tcPr>
                <w:p w14:paraId="646665BF" w14:textId="0F48FD5F" w:rsidR="00A233CC" w:rsidRPr="00F105C4" w:rsidRDefault="00A233CC" w:rsidP="00A233CC">
                  <w:pPr>
                    <w:pStyle w:val="Sarakstarindkopa"/>
                    <w:spacing w:after="120"/>
                    <w:ind w:left="0"/>
                    <w:jc w:val="both"/>
                    <w:rPr>
                      <w:rFonts w:eastAsia="Times New Roman" w:cs="Times New Roman"/>
                      <w:color w:val="000000" w:themeColor="text1"/>
                      <w:sz w:val="24"/>
                      <w:szCs w:val="24"/>
                      <w:lang w:eastAsia="lv-LV"/>
                    </w:rPr>
                  </w:pPr>
                  <w:r w:rsidRPr="00F105C4">
                    <w:rPr>
                      <w:rFonts w:eastAsia="Times New Roman" w:cs="Times New Roman"/>
                      <w:color w:val="000000" w:themeColor="text1"/>
                      <w:sz w:val="24"/>
                      <w:szCs w:val="24"/>
                      <w:lang w:eastAsia="lv-LV"/>
                    </w:rPr>
                    <w:t>Tīmekļvietņu skaits vienkāršotajā izvērtēšanā 3. un turpmākajos izvērtēšanas periodos</w:t>
                  </w:r>
                </w:p>
              </w:tc>
              <w:tc>
                <w:tcPr>
                  <w:tcW w:w="2855" w:type="dxa"/>
                </w:tcPr>
                <w:p w14:paraId="475A4DD1" w14:textId="7D955245" w:rsidR="00A233CC" w:rsidRPr="00F105C4" w:rsidRDefault="00C43483" w:rsidP="003F3CAD">
                  <w:pPr>
                    <w:pStyle w:val="Sarakstarindkopa"/>
                    <w:spacing w:after="120"/>
                    <w:ind w:left="0"/>
                    <w:jc w:val="both"/>
                    <w:rPr>
                      <w:rFonts w:eastAsia="Times New Roman" w:cs="Times New Roman"/>
                      <w:color w:val="000000" w:themeColor="text1"/>
                      <w:sz w:val="24"/>
                      <w:szCs w:val="24"/>
                      <w:lang w:eastAsia="lv-LV"/>
                    </w:rPr>
                  </w:pPr>
                  <w:r w:rsidRPr="00F105C4">
                    <w:rPr>
                      <w:rFonts w:eastAsia="Times New Roman" w:cs="Times New Roman"/>
                      <w:color w:val="000000" w:themeColor="text1"/>
                      <w:sz w:val="24"/>
                      <w:szCs w:val="24"/>
                      <w:lang w:eastAsia="lv-LV"/>
                    </w:rPr>
                    <w:t>(19,2*3) + 75 = 132,60</w:t>
                  </w:r>
                </w:p>
              </w:tc>
            </w:tr>
            <w:tr w:rsidR="00A233CC" w:rsidRPr="00F105C4" w14:paraId="489DBA52" w14:textId="77777777" w:rsidTr="00A233CC">
              <w:tc>
                <w:tcPr>
                  <w:tcW w:w="4269" w:type="dxa"/>
                </w:tcPr>
                <w:p w14:paraId="2CB9007B" w14:textId="500F97AB" w:rsidR="00A233CC" w:rsidRPr="00F105C4" w:rsidRDefault="003F3CAD" w:rsidP="00A22CCD">
                  <w:pPr>
                    <w:pStyle w:val="Sarakstarindkopa"/>
                    <w:spacing w:after="120"/>
                    <w:ind w:left="0"/>
                    <w:jc w:val="both"/>
                    <w:rPr>
                      <w:rFonts w:eastAsia="Times New Roman" w:cs="Times New Roman"/>
                      <w:color w:val="000000" w:themeColor="text1"/>
                      <w:sz w:val="24"/>
                      <w:szCs w:val="24"/>
                      <w:lang w:eastAsia="lv-LV"/>
                    </w:rPr>
                  </w:pPr>
                  <w:r w:rsidRPr="00F105C4">
                    <w:rPr>
                      <w:rFonts w:eastAsia="Times New Roman" w:cs="Times New Roman"/>
                      <w:color w:val="000000" w:themeColor="text1"/>
                      <w:sz w:val="24"/>
                      <w:szCs w:val="24"/>
                      <w:lang w:eastAsia="lv-LV"/>
                    </w:rPr>
                    <w:t xml:space="preserve">Tīmekļvietņu apjoms padziļinātajā izvērtēšanā </w:t>
                  </w:r>
                  <w:r w:rsidR="001F331B" w:rsidRPr="00F105C4">
                    <w:rPr>
                      <w:rFonts w:eastAsia="Times New Roman" w:cs="Times New Roman"/>
                      <w:color w:val="000000" w:themeColor="text1"/>
                      <w:sz w:val="24"/>
                      <w:szCs w:val="24"/>
                      <w:lang w:eastAsia="lv-LV"/>
                    </w:rPr>
                    <w:t>1.</w:t>
                  </w:r>
                  <w:r w:rsidR="00547193" w:rsidRPr="00F105C4">
                    <w:rPr>
                      <w:rFonts w:eastAsia="Times New Roman" w:cs="Times New Roman"/>
                      <w:color w:val="000000" w:themeColor="text1"/>
                      <w:sz w:val="24"/>
                      <w:szCs w:val="24"/>
                      <w:lang w:eastAsia="lv-LV"/>
                    </w:rPr>
                    <w:t> </w:t>
                  </w:r>
                  <w:r w:rsidR="001F331B" w:rsidRPr="00F105C4">
                    <w:rPr>
                      <w:rFonts w:eastAsia="Times New Roman" w:cs="Times New Roman"/>
                      <w:color w:val="000000" w:themeColor="text1"/>
                      <w:sz w:val="24"/>
                      <w:szCs w:val="24"/>
                      <w:lang w:eastAsia="lv-LV"/>
                    </w:rPr>
                    <w:t>un 2.</w:t>
                  </w:r>
                  <w:r w:rsidR="00547193" w:rsidRPr="00F105C4">
                    <w:rPr>
                      <w:rFonts w:eastAsia="Times New Roman" w:cs="Times New Roman"/>
                      <w:color w:val="000000" w:themeColor="text1"/>
                      <w:sz w:val="24"/>
                      <w:szCs w:val="24"/>
                      <w:lang w:eastAsia="lv-LV"/>
                    </w:rPr>
                    <w:t> </w:t>
                  </w:r>
                  <w:r w:rsidR="001F331B" w:rsidRPr="00F105C4">
                    <w:rPr>
                      <w:rFonts w:eastAsia="Times New Roman" w:cs="Times New Roman"/>
                      <w:color w:val="000000" w:themeColor="text1"/>
                      <w:sz w:val="24"/>
                      <w:szCs w:val="24"/>
                      <w:lang w:eastAsia="lv-LV"/>
                    </w:rPr>
                    <w:t>periodā</w:t>
                  </w:r>
                </w:p>
              </w:tc>
              <w:tc>
                <w:tcPr>
                  <w:tcW w:w="2855" w:type="dxa"/>
                </w:tcPr>
                <w:p w14:paraId="50542F0C" w14:textId="52BD4BD2" w:rsidR="003F3CAD" w:rsidRPr="00F105C4" w:rsidRDefault="00D83C11" w:rsidP="00A22CCD">
                  <w:pPr>
                    <w:pStyle w:val="Sarakstarindkopa"/>
                    <w:spacing w:after="120"/>
                    <w:ind w:left="0"/>
                    <w:jc w:val="both"/>
                    <w:rPr>
                      <w:rFonts w:eastAsia="Times New Roman" w:cs="Times New Roman"/>
                      <w:color w:val="000000" w:themeColor="text1"/>
                      <w:sz w:val="24"/>
                      <w:szCs w:val="24"/>
                      <w:lang w:eastAsia="lv-LV"/>
                    </w:rPr>
                  </w:pPr>
                  <w:r w:rsidRPr="00F105C4">
                    <w:rPr>
                      <w:rFonts w:eastAsia="Times New Roman" w:cs="Times New Roman"/>
                      <w:color w:val="000000" w:themeColor="text1"/>
                      <w:sz w:val="24"/>
                      <w:szCs w:val="24"/>
                      <w:lang w:eastAsia="lv-LV"/>
                    </w:rPr>
                    <w:t>(0,05*113,40) + 10 = 15,67</w:t>
                  </w:r>
                </w:p>
              </w:tc>
            </w:tr>
            <w:tr w:rsidR="001F331B" w:rsidRPr="00F105C4" w14:paraId="3535E12C" w14:textId="77777777" w:rsidTr="00A233CC">
              <w:tc>
                <w:tcPr>
                  <w:tcW w:w="4269" w:type="dxa"/>
                </w:tcPr>
                <w:p w14:paraId="0C274AFB" w14:textId="4A1EA649" w:rsidR="001F331B" w:rsidRPr="00F105C4" w:rsidRDefault="001F331B" w:rsidP="00A22CCD">
                  <w:pPr>
                    <w:pStyle w:val="Sarakstarindkopa"/>
                    <w:spacing w:after="120"/>
                    <w:ind w:left="0"/>
                    <w:jc w:val="both"/>
                    <w:rPr>
                      <w:rFonts w:eastAsia="Times New Roman" w:cs="Times New Roman"/>
                      <w:color w:val="000000" w:themeColor="text1"/>
                      <w:sz w:val="24"/>
                      <w:szCs w:val="24"/>
                      <w:lang w:eastAsia="lv-LV"/>
                    </w:rPr>
                  </w:pPr>
                  <w:r w:rsidRPr="00F105C4">
                    <w:rPr>
                      <w:rFonts w:eastAsia="Times New Roman" w:cs="Times New Roman"/>
                      <w:color w:val="000000" w:themeColor="text1"/>
                      <w:sz w:val="24"/>
                      <w:szCs w:val="24"/>
                      <w:lang w:eastAsia="lv-LV"/>
                    </w:rPr>
                    <w:t>Tīmekļvietņu apjoms padziļinātajā izvērtēšanā 3. un turpmākajos periodos</w:t>
                  </w:r>
                </w:p>
              </w:tc>
              <w:tc>
                <w:tcPr>
                  <w:tcW w:w="2855" w:type="dxa"/>
                </w:tcPr>
                <w:p w14:paraId="5A74282B" w14:textId="35F0E70D" w:rsidR="001F331B" w:rsidRPr="00F105C4" w:rsidRDefault="00D83C11" w:rsidP="003E36F6">
                  <w:pPr>
                    <w:pStyle w:val="Sarakstarindkopa"/>
                    <w:spacing w:after="120"/>
                    <w:ind w:left="0"/>
                    <w:jc w:val="both"/>
                    <w:rPr>
                      <w:rFonts w:eastAsia="Times New Roman" w:cs="Times New Roman"/>
                      <w:color w:val="000000" w:themeColor="text1"/>
                      <w:sz w:val="24"/>
                      <w:szCs w:val="24"/>
                      <w:lang w:eastAsia="lv-LV"/>
                    </w:rPr>
                  </w:pPr>
                  <w:r w:rsidRPr="00F105C4">
                    <w:rPr>
                      <w:rFonts w:eastAsia="Times New Roman" w:cs="Times New Roman"/>
                      <w:color w:val="000000" w:themeColor="text1"/>
                      <w:sz w:val="24"/>
                      <w:szCs w:val="24"/>
                      <w:lang w:eastAsia="lv-LV"/>
                    </w:rPr>
                    <w:t>(0,05*132,60)+ 10 = 16,63</w:t>
                  </w:r>
                </w:p>
              </w:tc>
            </w:tr>
            <w:tr w:rsidR="00A233CC" w:rsidRPr="00F105C4" w14:paraId="347364A4" w14:textId="77777777" w:rsidTr="00A233CC">
              <w:tc>
                <w:tcPr>
                  <w:tcW w:w="4269" w:type="dxa"/>
                </w:tcPr>
                <w:p w14:paraId="6601C942" w14:textId="46DDA2C2" w:rsidR="00A233CC" w:rsidRPr="00F105C4" w:rsidRDefault="003F3CAD" w:rsidP="00A22CCD">
                  <w:pPr>
                    <w:pStyle w:val="Sarakstarindkopa"/>
                    <w:spacing w:after="120"/>
                    <w:ind w:left="0"/>
                    <w:jc w:val="both"/>
                    <w:rPr>
                      <w:rFonts w:eastAsia="Times New Roman" w:cs="Times New Roman"/>
                      <w:color w:val="000000" w:themeColor="text1"/>
                      <w:sz w:val="24"/>
                      <w:szCs w:val="24"/>
                      <w:lang w:eastAsia="lv-LV"/>
                    </w:rPr>
                  </w:pPr>
                  <w:r w:rsidRPr="00F105C4">
                    <w:rPr>
                      <w:rFonts w:eastAsia="Times New Roman" w:cs="Times New Roman"/>
                      <w:color w:val="000000" w:themeColor="text1"/>
                      <w:sz w:val="24"/>
                      <w:szCs w:val="24"/>
                      <w:lang w:eastAsia="lv-LV"/>
                    </w:rPr>
                    <w:t xml:space="preserve">Mobilo lietotņu apjoms padziļinātajā izvērtēšanā </w:t>
                  </w:r>
                </w:p>
              </w:tc>
              <w:tc>
                <w:tcPr>
                  <w:tcW w:w="2855" w:type="dxa"/>
                </w:tcPr>
                <w:p w14:paraId="6D92D146" w14:textId="1AA7601C" w:rsidR="00A233CC" w:rsidRPr="00F105C4" w:rsidRDefault="0078433E" w:rsidP="00A22CCD">
                  <w:pPr>
                    <w:pStyle w:val="Sarakstarindkopa"/>
                    <w:spacing w:after="120"/>
                    <w:ind w:left="0"/>
                    <w:jc w:val="both"/>
                    <w:rPr>
                      <w:rFonts w:eastAsia="Times New Roman" w:cs="Times New Roman"/>
                      <w:color w:val="000000" w:themeColor="text1"/>
                      <w:sz w:val="24"/>
                      <w:szCs w:val="24"/>
                      <w:lang w:eastAsia="lv-LV"/>
                    </w:rPr>
                  </w:pPr>
                  <w:r w:rsidRPr="00F105C4">
                    <w:rPr>
                      <w:rFonts w:eastAsia="Times New Roman" w:cs="Times New Roman"/>
                      <w:color w:val="000000" w:themeColor="text1"/>
                      <w:sz w:val="24"/>
                      <w:szCs w:val="24"/>
                      <w:lang w:eastAsia="lv-LV"/>
                    </w:rPr>
                    <w:t>(19,2*1) + 6 = 25,20</w:t>
                  </w:r>
                </w:p>
              </w:tc>
            </w:tr>
            <w:tr w:rsidR="00A233CC" w:rsidRPr="00F105C4" w14:paraId="69B03A6E" w14:textId="77777777" w:rsidTr="00A233CC">
              <w:tc>
                <w:tcPr>
                  <w:tcW w:w="4269" w:type="dxa"/>
                </w:tcPr>
                <w:p w14:paraId="49E8A4F2" w14:textId="05F2BAEC" w:rsidR="00A233CC" w:rsidRPr="00F105C4" w:rsidRDefault="003F3CAD" w:rsidP="003F3CAD">
                  <w:pPr>
                    <w:pStyle w:val="Sarakstarindkopa"/>
                    <w:spacing w:after="120"/>
                    <w:ind w:left="0"/>
                    <w:jc w:val="both"/>
                    <w:rPr>
                      <w:rFonts w:eastAsia="Times New Roman" w:cs="Times New Roman"/>
                      <w:b/>
                      <w:bCs/>
                      <w:color w:val="000000" w:themeColor="text1"/>
                      <w:sz w:val="24"/>
                      <w:szCs w:val="24"/>
                      <w:lang w:eastAsia="lv-LV"/>
                    </w:rPr>
                  </w:pPr>
                  <w:r w:rsidRPr="00F105C4">
                    <w:rPr>
                      <w:rFonts w:eastAsia="Times New Roman" w:cs="Times New Roman"/>
                      <w:b/>
                      <w:bCs/>
                      <w:color w:val="000000" w:themeColor="text1"/>
                      <w:sz w:val="24"/>
                      <w:szCs w:val="24"/>
                      <w:lang w:eastAsia="lv-LV"/>
                    </w:rPr>
                    <w:t>Padziļinātās izvērtēšanas</w:t>
                  </w:r>
                  <w:r w:rsidR="00B36BFA" w:rsidRPr="00F105C4">
                    <w:rPr>
                      <w:rFonts w:eastAsia="Times New Roman" w:cs="Times New Roman"/>
                      <w:b/>
                      <w:bCs/>
                      <w:color w:val="000000" w:themeColor="text1"/>
                      <w:sz w:val="24"/>
                      <w:szCs w:val="24"/>
                      <w:lang w:eastAsia="lv-LV"/>
                    </w:rPr>
                    <w:t xml:space="preserve"> izmaksas</w:t>
                  </w:r>
                  <w:r w:rsidRPr="00F105C4">
                    <w:rPr>
                      <w:rFonts w:eastAsia="Times New Roman" w:cs="Times New Roman"/>
                      <w:b/>
                      <w:bCs/>
                      <w:color w:val="000000" w:themeColor="text1"/>
                      <w:sz w:val="24"/>
                      <w:szCs w:val="24"/>
                      <w:lang w:eastAsia="lv-LV"/>
                    </w:rPr>
                    <w:t xml:space="preserve"> </w:t>
                  </w:r>
                  <w:r w:rsidR="003F35E6" w:rsidRPr="00F105C4">
                    <w:rPr>
                      <w:rFonts w:eastAsia="Times New Roman" w:cs="Times New Roman"/>
                      <w:b/>
                      <w:bCs/>
                      <w:color w:val="000000" w:themeColor="text1"/>
                      <w:sz w:val="24"/>
                      <w:szCs w:val="24"/>
                      <w:lang w:eastAsia="lv-LV"/>
                    </w:rPr>
                    <w:t>1.</w:t>
                  </w:r>
                  <w:r w:rsidR="00ED54EB" w:rsidRPr="00F105C4">
                    <w:rPr>
                      <w:rFonts w:eastAsia="Times New Roman" w:cs="Times New Roman"/>
                      <w:b/>
                      <w:bCs/>
                      <w:color w:val="000000" w:themeColor="text1"/>
                      <w:sz w:val="24"/>
                      <w:szCs w:val="24"/>
                      <w:lang w:eastAsia="lv-LV"/>
                    </w:rPr>
                    <w:t> u</w:t>
                  </w:r>
                  <w:r w:rsidR="003F35E6" w:rsidRPr="00F105C4">
                    <w:rPr>
                      <w:rFonts w:eastAsia="Times New Roman" w:cs="Times New Roman"/>
                      <w:b/>
                      <w:bCs/>
                      <w:color w:val="000000" w:themeColor="text1"/>
                      <w:sz w:val="24"/>
                      <w:szCs w:val="24"/>
                      <w:lang w:eastAsia="lv-LV"/>
                    </w:rPr>
                    <w:t>n 2.</w:t>
                  </w:r>
                  <w:r w:rsidR="00B36BFA" w:rsidRPr="00F105C4">
                    <w:rPr>
                      <w:rFonts w:eastAsia="Times New Roman" w:cs="Times New Roman"/>
                      <w:b/>
                      <w:bCs/>
                      <w:color w:val="000000" w:themeColor="text1"/>
                      <w:sz w:val="24"/>
                      <w:szCs w:val="24"/>
                      <w:lang w:eastAsia="lv-LV"/>
                    </w:rPr>
                    <w:t xml:space="preserve"> </w:t>
                  </w:r>
                  <w:r w:rsidR="003F35E6" w:rsidRPr="00F105C4">
                    <w:rPr>
                      <w:rFonts w:eastAsia="Times New Roman" w:cs="Times New Roman"/>
                      <w:b/>
                      <w:bCs/>
                      <w:color w:val="000000" w:themeColor="text1"/>
                      <w:sz w:val="24"/>
                      <w:szCs w:val="24"/>
                      <w:lang w:eastAsia="lv-LV"/>
                    </w:rPr>
                    <w:t xml:space="preserve">izvērtēšanas periodā </w:t>
                  </w:r>
                  <w:r w:rsidR="00B36BFA" w:rsidRPr="00F105C4">
                    <w:rPr>
                      <w:rFonts w:eastAsia="Times New Roman" w:cs="Times New Roman"/>
                      <w:b/>
                      <w:bCs/>
                      <w:color w:val="000000" w:themeColor="text1"/>
                      <w:sz w:val="24"/>
                      <w:szCs w:val="24"/>
                      <w:lang w:eastAsia="lv-LV"/>
                    </w:rPr>
                    <w:t xml:space="preserve">(2021. un 2022. gads </w:t>
                  </w:r>
                  <w:r w:rsidRPr="00F105C4">
                    <w:rPr>
                      <w:rFonts w:eastAsia="Times New Roman" w:cs="Times New Roman"/>
                      <w:b/>
                      <w:bCs/>
                      <w:color w:val="000000" w:themeColor="text1"/>
                      <w:sz w:val="24"/>
                      <w:szCs w:val="24"/>
                      <w:lang w:eastAsia="lv-LV"/>
                    </w:rPr>
                    <w:t>(EUR)</w:t>
                  </w:r>
                </w:p>
              </w:tc>
              <w:tc>
                <w:tcPr>
                  <w:tcW w:w="2855" w:type="dxa"/>
                </w:tcPr>
                <w:p w14:paraId="7D0CA8AF" w14:textId="3D586ED0" w:rsidR="00A233CC" w:rsidRPr="00F105C4" w:rsidRDefault="0078433E" w:rsidP="00296CF6">
                  <w:pPr>
                    <w:pStyle w:val="Sarakstarindkopa"/>
                    <w:spacing w:after="120"/>
                    <w:ind w:left="0"/>
                    <w:rPr>
                      <w:rFonts w:eastAsia="Times New Roman" w:cs="Times New Roman"/>
                      <w:color w:val="000000" w:themeColor="text1"/>
                      <w:sz w:val="24"/>
                      <w:szCs w:val="24"/>
                      <w:lang w:eastAsia="lv-LV"/>
                    </w:rPr>
                  </w:pPr>
                  <w:r w:rsidRPr="00F105C4">
                    <w:rPr>
                      <w:rFonts w:eastAsia="Times New Roman" w:cs="Times New Roman"/>
                      <w:color w:val="000000" w:themeColor="text1"/>
                      <w:sz w:val="24"/>
                      <w:szCs w:val="24"/>
                      <w:lang w:eastAsia="lv-LV"/>
                    </w:rPr>
                    <w:t xml:space="preserve">15,67*2000 + 25,2*2000 = </w:t>
                  </w:r>
                  <w:r w:rsidRPr="00F105C4">
                    <w:rPr>
                      <w:rFonts w:eastAsia="Times New Roman" w:cs="Times New Roman"/>
                      <w:b/>
                      <w:bCs/>
                      <w:color w:val="000000" w:themeColor="text1"/>
                      <w:sz w:val="24"/>
                      <w:szCs w:val="24"/>
                      <w:lang w:eastAsia="lv-LV"/>
                    </w:rPr>
                    <w:t>81 740</w:t>
                  </w:r>
                </w:p>
              </w:tc>
            </w:tr>
            <w:tr w:rsidR="00B36BFA" w:rsidRPr="009B4A25" w14:paraId="70CF6665" w14:textId="77777777" w:rsidTr="00A233CC">
              <w:tc>
                <w:tcPr>
                  <w:tcW w:w="4269" w:type="dxa"/>
                </w:tcPr>
                <w:p w14:paraId="5A6D7B00" w14:textId="17EA16CB" w:rsidR="00B36BFA" w:rsidRPr="00F105C4" w:rsidRDefault="00B36BFA" w:rsidP="003F3CAD">
                  <w:pPr>
                    <w:pStyle w:val="Sarakstarindkopa"/>
                    <w:spacing w:after="120"/>
                    <w:ind w:left="0"/>
                    <w:jc w:val="both"/>
                    <w:rPr>
                      <w:rFonts w:eastAsia="Times New Roman" w:cs="Times New Roman"/>
                      <w:color w:val="000000" w:themeColor="text1"/>
                      <w:sz w:val="24"/>
                      <w:szCs w:val="24"/>
                      <w:lang w:eastAsia="lv-LV"/>
                    </w:rPr>
                  </w:pPr>
                  <w:r w:rsidRPr="00F105C4">
                    <w:rPr>
                      <w:rFonts w:eastAsia="Times New Roman" w:cs="Times New Roman"/>
                      <w:b/>
                      <w:bCs/>
                      <w:color w:val="000000" w:themeColor="text1"/>
                      <w:sz w:val="24"/>
                      <w:szCs w:val="24"/>
                      <w:lang w:eastAsia="lv-LV"/>
                    </w:rPr>
                    <w:t>Padziļinātās izvērtēšanas izmaksas 3</w:t>
                  </w:r>
                  <w:r w:rsidR="00ED54EB" w:rsidRPr="00F105C4">
                    <w:rPr>
                      <w:rFonts w:eastAsia="Times New Roman" w:cs="Times New Roman"/>
                      <w:b/>
                      <w:bCs/>
                      <w:color w:val="000000" w:themeColor="text1"/>
                      <w:sz w:val="24"/>
                      <w:szCs w:val="24"/>
                      <w:lang w:eastAsia="lv-LV"/>
                    </w:rPr>
                    <w:t xml:space="preserve">.  </w:t>
                  </w:r>
                  <w:r w:rsidRPr="00F105C4">
                    <w:rPr>
                      <w:rFonts w:eastAsia="Times New Roman" w:cs="Times New Roman"/>
                      <w:b/>
                      <w:bCs/>
                      <w:color w:val="000000" w:themeColor="text1"/>
                      <w:sz w:val="24"/>
                      <w:szCs w:val="24"/>
                      <w:lang w:eastAsia="lv-LV"/>
                    </w:rPr>
                    <w:t>un turpmākajos ikgadējos izvērtēšanas period</w:t>
                  </w:r>
                  <w:r w:rsidR="005B5F22" w:rsidRPr="00F105C4">
                    <w:rPr>
                      <w:rFonts w:eastAsia="Times New Roman" w:cs="Times New Roman"/>
                      <w:b/>
                      <w:bCs/>
                      <w:color w:val="000000" w:themeColor="text1"/>
                      <w:sz w:val="24"/>
                      <w:szCs w:val="24"/>
                      <w:lang w:eastAsia="lv-LV"/>
                    </w:rPr>
                    <w:t>os</w:t>
                  </w:r>
                  <w:r w:rsidRPr="00F105C4">
                    <w:rPr>
                      <w:rFonts w:eastAsia="Times New Roman" w:cs="Times New Roman"/>
                      <w:b/>
                      <w:bCs/>
                      <w:color w:val="000000" w:themeColor="text1"/>
                      <w:sz w:val="24"/>
                      <w:szCs w:val="24"/>
                      <w:lang w:eastAsia="lv-LV"/>
                    </w:rPr>
                    <w:t xml:space="preserve"> (</w:t>
                  </w:r>
                  <w:r w:rsidR="005B5F22" w:rsidRPr="00F105C4">
                    <w:rPr>
                      <w:rFonts w:eastAsia="Times New Roman" w:cs="Times New Roman"/>
                      <w:b/>
                      <w:bCs/>
                      <w:color w:val="000000" w:themeColor="text1"/>
                      <w:sz w:val="24"/>
                      <w:szCs w:val="24"/>
                      <w:lang w:eastAsia="lv-LV"/>
                    </w:rPr>
                    <w:t>2023.gads un turpmākie)</w:t>
                  </w:r>
                  <w:r w:rsidRPr="00F105C4">
                    <w:rPr>
                      <w:rFonts w:eastAsia="Times New Roman" w:cs="Times New Roman"/>
                      <w:b/>
                      <w:bCs/>
                      <w:color w:val="000000" w:themeColor="text1"/>
                      <w:sz w:val="24"/>
                      <w:szCs w:val="24"/>
                      <w:lang w:eastAsia="lv-LV"/>
                    </w:rPr>
                    <w:t xml:space="preserve"> (EUR)</w:t>
                  </w:r>
                </w:p>
              </w:tc>
              <w:tc>
                <w:tcPr>
                  <w:tcW w:w="2855" w:type="dxa"/>
                </w:tcPr>
                <w:p w14:paraId="35148F6F" w14:textId="580C515F" w:rsidR="00B36BFA" w:rsidRPr="009B4A25" w:rsidRDefault="007E724A" w:rsidP="00296CF6">
                  <w:pPr>
                    <w:pStyle w:val="Sarakstarindkopa"/>
                    <w:spacing w:after="120"/>
                    <w:ind w:left="0"/>
                    <w:rPr>
                      <w:rFonts w:eastAsia="Times New Roman" w:cs="Times New Roman"/>
                      <w:color w:val="000000" w:themeColor="text1"/>
                      <w:sz w:val="24"/>
                      <w:szCs w:val="24"/>
                      <w:lang w:eastAsia="lv-LV"/>
                    </w:rPr>
                  </w:pPr>
                  <w:r w:rsidRPr="00F105C4">
                    <w:rPr>
                      <w:rFonts w:eastAsia="Times New Roman" w:cs="Times New Roman"/>
                      <w:color w:val="000000" w:themeColor="text1"/>
                      <w:sz w:val="24"/>
                      <w:szCs w:val="24"/>
                      <w:lang w:eastAsia="lv-LV"/>
                    </w:rPr>
                    <w:t xml:space="preserve">16,63*2000 + 25,2*2000 = </w:t>
                  </w:r>
                  <w:r w:rsidRPr="00F105C4">
                    <w:rPr>
                      <w:rFonts w:eastAsia="Times New Roman" w:cs="Times New Roman"/>
                      <w:b/>
                      <w:bCs/>
                      <w:color w:val="000000" w:themeColor="text1"/>
                      <w:sz w:val="24"/>
                      <w:szCs w:val="24"/>
                      <w:lang w:eastAsia="lv-LV"/>
                    </w:rPr>
                    <w:t>83 660</w:t>
                  </w:r>
                </w:p>
              </w:tc>
            </w:tr>
          </w:tbl>
          <w:p w14:paraId="33F78ADC" w14:textId="75A58D72" w:rsidR="00233143" w:rsidRPr="009B4A25" w:rsidRDefault="00233143" w:rsidP="00EE15C2">
            <w:pPr>
              <w:spacing w:after="120"/>
              <w:jc w:val="both"/>
              <w:rPr>
                <w:rFonts w:eastAsia="Times New Roman" w:cs="Times New Roman"/>
                <w:b/>
                <w:bCs/>
                <w:color w:val="000000" w:themeColor="text1"/>
                <w:sz w:val="24"/>
                <w:szCs w:val="24"/>
                <w:lang w:eastAsia="lv-LV"/>
              </w:rPr>
            </w:pPr>
            <w:r w:rsidRPr="009B4A25">
              <w:rPr>
                <w:rFonts w:eastAsia="Times New Roman" w:cs="Times New Roman"/>
                <w:color w:val="000000" w:themeColor="text1"/>
                <w:sz w:val="24"/>
                <w:szCs w:val="24"/>
                <w:lang w:eastAsia="lv-LV"/>
              </w:rPr>
              <w:t xml:space="preserve">Aprēķini var mainīties </w:t>
            </w:r>
            <w:r w:rsidRPr="00F105C4">
              <w:rPr>
                <w:rFonts w:eastAsia="Times New Roman" w:cs="Times New Roman"/>
                <w:color w:val="000000" w:themeColor="text1"/>
                <w:sz w:val="24"/>
                <w:szCs w:val="24"/>
                <w:lang w:eastAsia="lv-LV"/>
              </w:rPr>
              <w:t xml:space="preserve">mainoties iedzīvotāju skaitam, taču šobrīd sākotnējie aprēķini liecina, ka </w:t>
            </w:r>
            <w:r w:rsidRPr="00F105C4">
              <w:rPr>
                <w:rFonts w:eastAsia="Times New Roman" w:cs="Times New Roman"/>
                <w:b/>
                <w:bCs/>
                <w:color w:val="000000" w:themeColor="text1"/>
                <w:sz w:val="24"/>
                <w:szCs w:val="24"/>
                <w:lang w:eastAsia="lv-LV"/>
              </w:rPr>
              <w:t xml:space="preserve">2021. gadā </w:t>
            </w:r>
            <w:r w:rsidR="00402837" w:rsidRPr="00F105C4">
              <w:rPr>
                <w:rFonts w:eastAsia="Times New Roman" w:cs="Times New Roman"/>
                <w:b/>
                <w:bCs/>
                <w:color w:val="000000" w:themeColor="text1"/>
                <w:sz w:val="24"/>
                <w:szCs w:val="24"/>
                <w:lang w:eastAsia="lv-LV"/>
              </w:rPr>
              <w:t xml:space="preserve">padziļinātā tīmekļvietņu un mobilo lietotņu izvērtēšanas izmaksas ir </w:t>
            </w:r>
            <w:r w:rsidR="00402837" w:rsidRPr="00F105C4">
              <w:rPr>
                <w:rFonts w:eastAsia="Times New Roman" w:cs="Times New Roman"/>
                <w:b/>
                <w:bCs/>
                <w:color w:val="000000" w:themeColor="text1"/>
                <w:sz w:val="24"/>
                <w:szCs w:val="24"/>
                <w:u w:val="single"/>
                <w:lang w:eastAsia="lv-LV"/>
              </w:rPr>
              <w:t xml:space="preserve">EUR </w:t>
            </w:r>
            <w:r w:rsidR="00AF79CD" w:rsidRPr="00F105C4">
              <w:rPr>
                <w:rFonts w:eastAsia="Times New Roman" w:cs="Times New Roman"/>
                <w:b/>
                <w:bCs/>
                <w:color w:val="000000" w:themeColor="text1"/>
                <w:sz w:val="24"/>
                <w:szCs w:val="24"/>
                <w:u w:val="single"/>
                <w:lang w:eastAsia="lv-LV"/>
              </w:rPr>
              <w:t>81 740</w:t>
            </w:r>
            <w:r w:rsidR="00402837" w:rsidRPr="00F105C4">
              <w:rPr>
                <w:rFonts w:eastAsia="Times New Roman" w:cs="Times New Roman"/>
                <w:b/>
                <w:bCs/>
                <w:color w:val="000000" w:themeColor="text1"/>
                <w:sz w:val="24"/>
                <w:szCs w:val="24"/>
                <w:lang w:eastAsia="lv-LV"/>
              </w:rPr>
              <w:t xml:space="preserve">, </w:t>
            </w:r>
            <w:r w:rsidR="001973A8" w:rsidRPr="00F105C4">
              <w:rPr>
                <w:rFonts w:eastAsia="Times New Roman" w:cs="Times New Roman"/>
                <w:b/>
                <w:bCs/>
                <w:color w:val="000000" w:themeColor="text1"/>
                <w:sz w:val="24"/>
                <w:szCs w:val="24"/>
                <w:lang w:eastAsia="lv-LV"/>
              </w:rPr>
              <w:t xml:space="preserve">bet 2022. un turpmākajos gados – </w:t>
            </w:r>
            <w:r w:rsidR="001973A8" w:rsidRPr="00F105C4">
              <w:rPr>
                <w:rFonts w:eastAsia="Times New Roman" w:cs="Times New Roman"/>
                <w:b/>
                <w:bCs/>
                <w:color w:val="000000" w:themeColor="text1"/>
                <w:sz w:val="24"/>
                <w:szCs w:val="24"/>
                <w:u w:val="single"/>
                <w:lang w:eastAsia="lv-LV"/>
              </w:rPr>
              <w:t>EUR 83</w:t>
            </w:r>
            <w:r w:rsidR="009A64AF" w:rsidRPr="00F105C4">
              <w:rPr>
                <w:rFonts w:eastAsia="Times New Roman" w:cs="Times New Roman"/>
                <w:b/>
                <w:bCs/>
                <w:color w:val="000000" w:themeColor="text1"/>
                <w:sz w:val="24"/>
                <w:szCs w:val="24"/>
                <w:u w:val="single"/>
                <w:lang w:eastAsia="lv-LV"/>
              </w:rPr>
              <w:t> </w:t>
            </w:r>
            <w:r w:rsidR="001973A8" w:rsidRPr="00F105C4">
              <w:rPr>
                <w:rFonts w:eastAsia="Times New Roman" w:cs="Times New Roman"/>
                <w:b/>
                <w:bCs/>
                <w:color w:val="000000" w:themeColor="text1"/>
                <w:sz w:val="24"/>
                <w:szCs w:val="24"/>
                <w:u w:val="single"/>
                <w:lang w:eastAsia="lv-LV"/>
              </w:rPr>
              <w:t>6</w:t>
            </w:r>
            <w:r w:rsidR="00AF79CD" w:rsidRPr="00F105C4">
              <w:rPr>
                <w:rFonts w:eastAsia="Times New Roman" w:cs="Times New Roman"/>
                <w:b/>
                <w:bCs/>
                <w:color w:val="000000" w:themeColor="text1"/>
                <w:sz w:val="24"/>
                <w:szCs w:val="24"/>
                <w:u w:val="single"/>
                <w:lang w:eastAsia="lv-LV"/>
              </w:rPr>
              <w:t>60</w:t>
            </w:r>
            <w:r w:rsidR="001973A8" w:rsidRPr="00F105C4">
              <w:rPr>
                <w:rFonts w:eastAsia="Times New Roman" w:cs="Times New Roman"/>
                <w:b/>
                <w:bCs/>
                <w:color w:val="000000" w:themeColor="text1"/>
                <w:sz w:val="24"/>
                <w:szCs w:val="24"/>
                <w:lang w:eastAsia="lv-LV"/>
              </w:rPr>
              <w:t xml:space="preserve"> </w:t>
            </w:r>
            <w:r w:rsidR="001973A8" w:rsidRPr="00F105C4">
              <w:rPr>
                <w:rFonts w:eastAsia="Times New Roman" w:cs="Times New Roman"/>
                <w:color w:val="000000" w:themeColor="text1"/>
                <w:sz w:val="24"/>
                <w:szCs w:val="24"/>
                <w:lang w:eastAsia="lv-LV"/>
              </w:rPr>
              <w:t>(</w:t>
            </w:r>
            <w:r w:rsidR="00E36FBE" w:rsidRPr="00F105C4">
              <w:rPr>
                <w:rFonts w:eastAsia="Times New Roman" w:cs="Times New Roman"/>
                <w:color w:val="000000" w:themeColor="text1"/>
                <w:sz w:val="24"/>
                <w:szCs w:val="24"/>
                <w:lang w:eastAsia="lv-LV"/>
              </w:rPr>
              <w:t>salīdzinājumam, 2018. gadā veiktā tīmekļvietņu izvērtēšana Nīderlandē</w:t>
            </w:r>
            <w:r w:rsidR="00ED54EB" w:rsidRPr="00F105C4">
              <w:rPr>
                <w:rFonts w:eastAsia="Times New Roman" w:cs="Times New Roman"/>
                <w:color w:val="000000" w:themeColor="text1"/>
                <w:sz w:val="24"/>
                <w:szCs w:val="24"/>
                <w:lang w:eastAsia="lv-LV"/>
              </w:rPr>
              <w:t xml:space="preserve"> (</w:t>
            </w:r>
            <w:r w:rsidR="00E36FBE" w:rsidRPr="00F105C4">
              <w:rPr>
                <w:rFonts w:eastAsia="Times New Roman" w:cs="Times New Roman"/>
                <w:color w:val="000000" w:themeColor="text1"/>
                <w:sz w:val="24"/>
                <w:szCs w:val="24"/>
                <w:lang w:eastAsia="lv-LV"/>
              </w:rPr>
              <w:t>izmantojot vienkāršoto</w:t>
            </w:r>
            <w:r w:rsidR="00ED54EB" w:rsidRPr="00F105C4">
              <w:rPr>
                <w:rFonts w:eastAsia="Times New Roman" w:cs="Times New Roman"/>
                <w:color w:val="000000" w:themeColor="text1"/>
                <w:sz w:val="24"/>
                <w:szCs w:val="24"/>
                <w:lang w:eastAsia="lv-LV"/>
              </w:rPr>
              <w:t xml:space="preserve"> un </w:t>
            </w:r>
            <w:r w:rsidR="00E36FBE" w:rsidRPr="00F105C4">
              <w:rPr>
                <w:rFonts w:eastAsia="Times New Roman" w:cs="Times New Roman"/>
                <w:color w:val="000000" w:themeColor="text1"/>
                <w:sz w:val="24"/>
                <w:szCs w:val="24"/>
                <w:lang w:eastAsia="lv-LV"/>
              </w:rPr>
              <w:t>padziļināto metodiku</w:t>
            </w:r>
            <w:r w:rsidR="00ED54EB" w:rsidRPr="00F105C4">
              <w:rPr>
                <w:rFonts w:eastAsia="Times New Roman" w:cs="Times New Roman"/>
                <w:color w:val="000000" w:themeColor="text1"/>
                <w:sz w:val="24"/>
                <w:szCs w:val="24"/>
                <w:lang w:eastAsia="lv-LV"/>
              </w:rPr>
              <w:t>)</w:t>
            </w:r>
            <w:r w:rsidR="009938F2" w:rsidRPr="00F105C4">
              <w:rPr>
                <w:rFonts w:eastAsia="Times New Roman" w:cs="Times New Roman"/>
                <w:color w:val="000000" w:themeColor="text1"/>
                <w:sz w:val="24"/>
                <w:szCs w:val="24"/>
                <w:lang w:eastAsia="lv-LV"/>
              </w:rPr>
              <w:t xml:space="preserve"> izmaksāja EUR 80</w:t>
            </w:r>
            <w:r w:rsidR="00C412E7" w:rsidRPr="00F105C4">
              <w:rPr>
                <w:rFonts w:eastAsia="Times New Roman" w:cs="Times New Roman"/>
                <w:color w:val="000000" w:themeColor="text1"/>
                <w:sz w:val="24"/>
                <w:szCs w:val="24"/>
                <w:lang w:eastAsia="lv-LV"/>
              </w:rPr>
              <w:t> </w:t>
            </w:r>
            <w:r w:rsidR="009938F2" w:rsidRPr="00F105C4">
              <w:rPr>
                <w:rFonts w:eastAsia="Times New Roman" w:cs="Times New Roman"/>
                <w:color w:val="000000" w:themeColor="text1"/>
                <w:sz w:val="24"/>
                <w:szCs w:val="24"/>
                <w:lang w:eastAsia="lv-LV"/>
              </w:rPr>
              <w:t>000).</w:t>
            </w:r>
          </w:p>
          <w:p w14:paraId="6DB15B74" w14:textId="77777777" w:rsidR="00512B76" w:rsidRPr="009B4A25" w:rsidRDefault="00512B76" w:rsidP="00EE15C2">
            <w:pPr>
              <w:spacing w:after="120"/>
              <w:jc w:val="both"/>
              <w:rPr>
                <w:rFonts w:eastAsia="Times New Roman" w:cs="Times New Roman"/>
                <w:color w:val="000000" w:themeColor="text1"/>
                <w:sz w:val="24"/>
                <w:szCs w:val="24"/>
                <w:lang w:eastAsia="lv-LV"/>
              </w:rPr>
            </w:pPr>
            <w:r w:rsidRPr="009B4A25">
              <w:rPr>
                <w:rFonts w:eastAsia="Times New Roman" w:cs="Times New Roman"/>
                <w:color w:val="000000" w:themeColor="text1"/>
                <w:sz w:val="24"/>
                <w:szCs w:val="24"/>
                <w:lang w:eastAsia="lv-LV"/>
              </w:rPr>
              <w:t>2018. gadā atbilstoši finanšu līdzekļi ir paprasīti prioritāro pasākumu finansēšanas procesā, bet nav piešķirti.</w:t>
            </w:r>
          </w:p>
          <w:p w14:paraId="7753CF22" w14:textId="6A287BDA" w:rsidR="004375FE" w:rsidRPr="009B4A25" w:rsidRDefault="004375FE" w:rsidP="004375FE">
            <w:pPr>
              <w:spacing w:after="120"/>
              <w:jc w:val="both"/>
              <w:rPr>
                <w:rFonts w:eastAsia="Times New Roman" w:cs="Times New Roman"/>
                <w:b/>
                <w:color w:val="000000" w:themeColor="text1"/>
                <w:sz w:val="24"/>
                <w:szCs w:val="24"/>
                <w:lang w:eastAsia="lv-LV"/>
              </w:rPr>
            </w:pPr>
            <w:r w:rsidRPr="009B4A25">
              <w:rPr>
                <w:rFonts w:eastAsia="Times New Roman" w:cs="Times New Roman"/>
                <w:color w:val="000000" w:themeColor="text1"/>
                <w:sz w:val="24"/>
                <w:szCs w:val="24"/>
                <w:u w:val="single"/>
                <w:lang w:eastAsia="lv-LV"/>
              </w:rPr>
              <w:t xml:space="preserve">Noteikumi nosaka </w:t>
            </w:r>
            <w:r w:rsidR="001A1473" w:rsidRPr="009B4A25">
              <w:rPr>
                <w:rFonts w:eastAsia="Times New Roman" w:cs="Times New Roman"/>
                <w:color w:val="000000" w:themeColor="text1"/>
                <w:sz w:val="24"/>
                <w:szCs w:val="24"/>
                <w:u w:val="single"/>
                <w:lang w:eastAsia="lv-LV"/>
              </w:rPr>
              <w:t xml:space="preserve">pienākumu </w:t>
            </w:r>
            <w:r w:rsidRPr="009B4A25">
              <w:rPr>
                <w:rFonts w:eastAsia="Times New Roman" w:cs="Times New Roman"/>
                <w:color w:val="000000" w:themeColor="text1"/>
                <w:sz w:val="24"/>
                <w:szCs w:val="24"/>
                <w:u w:val="single"/>
                <w:lang w:eastAsia="lv-LV"/>
              </w:rPr>
              <w:t xml:space="preserve">VARAM nodrošināt padziļināto izvērtējumu par </w:t>
            </w:r>
            <w:r w:rsidR="00144BAB" w:rsidRPr="009B4A25">
              <w:rPr>
                <w:rFonts w:eastAsia="Times New Roman" w:cs="Times New Roman"/>
                <w:color w:val="000000" w:themeColor="text1"/>
                <w:sz w:val="24"/>
                <w:szCs w:val="24"/>
                <w:u w:val="single"/>
                <w:lang w:eastAsia="lv-LV"/>
              </w:rPr>
              <w:t>tīmekļvietņu un mobilo lietotņu atbilstī</w:t>
            </w:r>
            <w:r w:rsidRPr="009B4A25">
              <w:rPr>
                <w:rFonts w:eastAsia="Times New Roman" w:cs="Times New Roman"/>
                <w:color w:val="000000" w:themeColor="text1"/>
                <w:sz w:val="24"/>
                <w:szCs w:val="24"/>
                <w:u w:val="single"/>
                <w:lang w:eastAsia="lv-LV"/>
              </w:rPr>
              <w:t>bu piekļūstamības prasībām</w:t>
            </w:r>
            <w:r w:rsidRPr="009B4A25">
              <w:rPr>
                <w:rFonts w:eastAsia="Times New Roman" w:cs="Times New Roman"/>
                <w:color w:val="000000" w:themeColor="text1"/>
                <w:sz w:val="24"/>
                <w:szCs w:val="24"/>
                <w:lang w:eastAsia="lv-LV"/>
              </w:rPr>
              <w:t xml:space="preserve">, kura veikšanai </w:t>
            </w:r>
            <w:r w:rsidR="001A1473" w:rsidRPr="009B4A25">
              <w:rPr>
                <w:rFonts w:eastAsia="Times New Roman" w:cs="Times New Roman"/>
                <w:color w:val="000000" w:themeColor="text1"/>
                <w:sz w:val="24"/>
                <w:szCs w:val="24"/>
                <w:lang w:eastAsia="lv-LV"/>
              </w:rPr>
              <w:t xml:space="preserve">darbiniekiem </w:t>
            </w:r>
            <w:r w:rsidRPr="009B4A25">
              <w:rPr>
                <w:rFonts w:eastAsia="Times New Roman" w:cs="Times New Roman"/>
                <w:color w:val="000000" w:themeColor="text1"/>
                <w:sz w:val="24"/>
                <w:szCs w:val="24"/>
                <w:lang w:eastAsia="lv-LV"/>
              </w:rPr>
              <w:t>nepieciešama</w:t>
            </w:r>
            <w:r w:rsidR="00144BAB" w:rsidRPr="009B4A25">
              <w:rPr>
                <w:rFonts w:eastAsia="Times New Roman" w:cs="Times New Roman"/>
                <w:color w:val="000000" w:themeColor="text1"/>
                <w:sz w:val="24"/>
                <w:szCs w:val="24"/>
                <w:lang w:eastAsia="lv-LV"/>
              </w:rPr>
              <w:t>s</w:t>
            </w:r>
            <w:r w:rsidRPr="009B4A25">
              <w:rPr>
                <w:rFonts w:eastAsia="Times New Roman" w:cs="Times New Roman"/>
                <w:color w:val="000000" w:themeColor="text1"/>
                <w:sz w:val="24"/>
                <w:szCs w:val="24"/>
                <w:lang w:eastAsia="lv-LV"/>
              </w:rPr>
              <w:t xml:space="preserve"> profesionāla</w:t>
            </w:r>
            <w:r w:rsidR="00144BAB" w:rsidRPr="009B4A25">
              <w:rPr>
                <w:rFonts w:eastAsia="Times New Roman" w:cs="Times New Roman"/>
                <w:color w:val="000000" w:themeColor="text1"/>
                <w:sz w:val="24"/>
                <w:szCs w:val="24"/>
                <w:lang w:eastAsia="lv-LV"/>
              </w:rPr>
              <w:t xml:space="preserve">s </w:t>
            </w:r>
            <w:r w:rsidR="001A1473" w:rsidRPr="009B4A25">
              <w:rPr>
                <w:rFonts w:eastAsia="Times New Roman" w:cs="Times New Roman"/>
                <w:color w:val="000000" w:themeColor="text1"/>
                <w:sz w:val="24"/>
                <w:szCs w:val="24"/>
                <w:lang w:eastAsia="lv-LV"/>
              </w:rPr>
              <w:t xml:space="preserve">kompetences </w:t>
            </w:r>
            <w:r w:rsidR="00144BAB" w:rsidRPr="009B4A25">
              <w:rPr>
                <w:rFonts w:eastAsia="Times New Roman" w:cs="Times New Roman"/>
                <w:color w:val="000000" w:themeColor="text1"/>
                <w:sz w:val="24"/>
                <w:szCs w:val="24"/>
                <w:lang w:eastAsia="lv-LV"/>
              </w:rPr>
              <w:t xml:space="preserve">piekļūstamības </w:t>
            </w:r>
            <w:r w:rsidR="001A1473" w:rsidRPr="009B4A25">
              <w:rPr>
                <w:rFonts w:eastAsia="Times New Roman" w:cs="Times New Roman"/>
                <w:color w:val="000000" w:themeColor="text1"/>
                <w:sz w:val="24"/>
                <w:szCs w:val="24"/>
                <w:lang w:eastAsia="lv-LV"/>
              </w:rPr>
              <w:t xml:space="preserve">vērtēšanas </w:t>
            </w:r>
            <w:r w:rsidR="00144BAB" w:rsidRPr="009B4A25">
              <w:rPr>
                <w:rFonts w:eastAsia="Times New Roman" w:cs="Times New Roman"/>
                <w:color w:val="000000" w:themeColor="text1"/>
                <w:sz w:val="24"/>
                <w:szCs w:val="24"/>
                <w:lang w:eastAsia="lv-LV"/>
              </w:rPr>
              <w:t>jom</w:t>
            </w:r>
            <w:r w:rsidR="001A1473" w:rsidRPr="009B4A25">
              <w:rPr>
                <w:rFonts w:eastAsia="Times New Roman" w:cs="Times New Roman"/>
                <w:color w:val="000000" w:themeColor="text1"/>
                <w:sz w:val="24"/>
                <w:szCs w:val="24"/>
                <w:lang w:eastAsia="lv-LV"/>
              </w:rPr>
              <w:t>ā</w:t>
            </w:r>
            <w:r w:rsidRPr="009B4A25">
              <w:rPr>
                <w:rFonts w:eastAsia="Times New Roman" w:cs="Times New Roman"/>
                <w:color w:val="000000" w:themeColor="text1"/>
                <w:sz w:val="24"/>
                <w:szCs w:val="24"/>
                <w:lang w:eastAsia="lv-LV"/>
              </w:rPr>
              <w:t xml:space="preserve">. Šobrīd VARAM darbiniekiem nav atbilstošās </w:t>
            </w:r>
            <w:r w:rsidR="00183DE6" w:rsidRPr="009B4A25">
              <w:rPr>
                <w:rFonts w:eastAsia="Times New Roman" w:cs="Times New Roman"/>
                <w:color w:val="000000" w:themeColor="text1"/>
                <w:sz w:val="24"/>
                <w:szCs w:val="24"/>
                <w:lang w:eastAsia="lv-LV"/>
              </w:rPr>
              <w:t xml:space="preserve">specifikās </w:t>
            </w:r>
            <w:r w:rsidRPr="009B4A25">
              <w:rPr>
                <w:rFonts w:eastAsia="Times New Roman" w:cs="Times New Roman"/>
                <w:color w:val="000000" w:themeColor="text1"/>
                <w:sz w:val="24"/>
                <w:szCs w:val="24"/>
                <w:lang w:eastAsia="lv-LV"/>
              </w:rPr>
              <w:t xml:space="preserve">kompetences, </w:t>
            </w:r>
            <w:r w:rsidR="00183DE6" w:rsidRPr="009B4A25">
              <w:rPr>
                <w:rFonts w:eastAsia="Times New Roman" w:cs="Times New Roman"/>
                <w:color w:val="000000" w:themeColor="text1"/>
                <w:sz w:val="24"/>
                <w:szCs w:val="24"/>
                <w:lang w:eastAsia="lv-LV"/>
              </w:rPr>
              <w:t xml:space="preserve">kas </w:t>
            </w:r>
            <w:r w:rsidRPr="009B4A25">
              <w:rPr>
                <w:rFonts w:eastAsia="Times New Roman" w:cs="Times New Roman"/>
                <w:color w:val="000000" w:themeColor="text1"/>
                <w:sz w:val="24"/>
                <w:szCs w:val="24"/>
                <w:lang w:eastAsia="lv-LV"/>
              </w:rPr>
              <w:t xml:space="preserve">nav arī noteiktas nevienā </w:t>
            </w:r>
            <w:r w:rsidR="001A1473" w:rsidRPr="009B4A25">
              <w:rPr>
                <w:rFonts w:eastAsia="Times New Roman" w:cs="Times New Roman"/>
                <w:color w:val="000000" w:themeColor="text1"/>
                <w:sz w:val="24"/>
                <w:szCs w:val="24"/>
                <w:lang w:eastAsia="lv-LV"/>
              </w:rPr>
              <w:t xml:space="preserve">VARAM </w:t>
            </w:r>
            <w:r w:rsidRPr="009B4A25">
              <w:rPr>
                <w:rFonts w:eastAsia="Times New Roman" w:cs="Times New Roman"/>
                <w:color w:val="000000" w:themeColor="text1"/>
                <w:sz w:val="24"/>
                <w:szCs w:val="24"/>
                <w:lang w:eastAsia="lv-LV"/>
              </w:rPr>
              <w:t xml:space="preserve">amata aprakstā. </w:t>
            </w:r>
            <w:r w:rsidR="001A1473" w:rsidRPr="009B4A25">
              <w:rPr>
                <w:rFonts w:eastAsia="Times New Roman" w:cs="Times New Roman"/>
                <w:color w:val="000000" w:themeColor="text1"/>
                <w:sz w:val="24"/>
                <w:szCs w:val="24"/>
                <w:lang w:eastAsia="lv-LV"/>
              </w:rPr>
              <w:t>N</w:t>
            </w:r>
            <w:r w:rsidRPr="009B4A25">
              <w:rPr>
                <w:rFonts w:eastAsia="Times New Roman" w:cs="Times New Roman"/>
                <w:color w:val="000000" w:themeColor="text1"/>
                <w:sz w:val="24"/>
                <w:szCs w:val="24"/>
                <w:lang w:eastAsia="lv-LV"/>
              </w:rPr>
              <w:t>epieciešams arī speciāls tehniskais nodrošinājums, piemēram, padziļināti vērtējot mobilās lietotnes, kas tiek īstenotas dažādās platformās (</w:t>
            </w:r>
            <w:proofErr w:type="spellStart"/>
            <w:r w:rsidR="001A1473" w:rsidRPr="009B4A25">
              <w:rPr>
                <w:rFonts w:eastAsia="Times New Roman" w:cs="Times New Roman"/>
                <w:i/>
                <w:color w:val="000000" w:themeColor="text1"/>
                <w:sz w:val="24"/>
                <w:szCs w:val="24"/>
                <w:lang w:eastAsia="lv-LV"/>
              </w:rPr>
              <w:t>A</w:t>
            </w:r>
            <w:r w:rsidRPr="009B4A25">
              <w:rPr>
                <w:rFonts w:eastAsia="Times New Roman" w:cs="Times New Roman"/>
                <w:i/>
                <w:color w:val="000000" w:themeColor="text1"/>
                <w:sz w:val="24"/>
                <w:szCs w:val="24"/>
                <w:lang w:eastAsia="lv-LV"/>
              </w:rPr>
              <w:t>ndroid</w:t>
            </w:r>
            <w:proofErr w:type="spellEnd"/>
            <w:r w:rsidRPr="009B4A25">
              <w:rPr>
                <w:rFonts w:eastAsia="Times New Roman" w:cs="Times New Roman"/>
                <w:i/>
                <w:color w:val="000000" w:themeColor="text1"/>
                <w:sz w:val="24"/>
                <w:szCs w:val="24"/>
                <w:lang w:eastAsia="lv-LV"/>
              </w:rPr>
              <w:t xml:space="preserve">, </w:t>
            </w:r>
            <w:proofErr w:type="spellStart"/>
            <w:r w:rsidR="001A1473" w:rsidRPr="009B4A25">
              <w:rPr>
                <w:rFonts w:eastAsia="Times New Roman" w:cs="Times New Roman"/>
                <w:i/>
                <w:color w:val="000000" w:themeColor="text1"/>
                <w:sz w:val="24"/>
                <w:szCs w:val="24"/>
                <w:lang w:eastAsia="lv-LV"/>
              </w:rPr>
              <w:t>iOS</w:t>
            </w:r>
            <w:proofErr w:type="spellEnd"/>
            <w:r w:rsidRPr="009B4A25">
              <w:rPr>
                <w:rFonts w:eastAsia="Times New Roman" w:cs="Times New Roman"/>
                <w:i/>
                <w:color w:val="000000" w:themeColor="text1"/>
                <w:sz w:val="24"/>
                <w:szCs w:val="24"/>
                <w:lang w:eastAsia="lv-LV"/>
              </w:rPr>
              <w:t>,</w:t>
            </w:r>
            <w:r w:rsidRPr="009B4A25">
              <w:rPr>
                <w:rFonts w:eastAsia="Times New Roman" w:cs="Times New Roman"/>
                <w:color w:val="000000" w:themeColor="text1"/>
                <w:sz w:val="24"/>
                <w:szCs w:val="24"/>
                <w:lang w:eastAsia="lv-LV"/>
              </w:rPr>
              <w:t xml:space="preserve"> u.c. ) ir nepieciešams nodrošināt atbilstošu tehnisko aprīkojumu. </w:t>
            </w:r>
            <w:r w:rsidRPr="009B4A25">
              <w:rPr>
                <w:rFonts w:eastAsia="Times New Roman" w:cs="Times New Roman"/>
                <w:color w:val="000000" w:themeColor="text1"/>
                <w:sz w:val="24"/>
                <w:szCs w:val="24"/>
                <w:u w:val="single"/>
                <w:lang w:eastAsia="lv-LV"/>
              </w:rPr>
              <w:t xml:space="preserve">Tādējādi, lai efektīvāk nodrošinātu uzraudzības veikšanu padziļinātās tīmekļvietņu un mobilo lietotņu izvērtēšanā, </w:t>
            </w:r>
            <w:r w:rsidR="001A1473" w:rsidRPr="009B4A25">
              <w:rPr>
                <w:rFonts w:eastAsia="Times New Roman" w:cs="Times New Roman"/>
                <w:color w:val="000000" w:themeColor="text1"/>
                <w:sz w:val="24"/>
                <w:szCs w:val="24"/>
                <w:u w:val="single"/>
                <w:lang w:eastAsia="lv-LV"/>
              </w:rPr>
              <w:t xml:space="preserve">izvērtēšanu jāveic </w:t>
            </w:r>
            <w:r w:rsidR="001E6E36" w:rsidRPr="009B4A25">
              <w:rPr>
                <w:rFonts w:eastAsia="Times New Roman" w:cs="Times New Roman"/>
                <w:color w:val="000000" w:themeColor="text1"/>
                <w:sz w:val="24"/>
                <w:szCs w:val="24"/>
                <w:u w:val="single"/>
                <w:lang w:eastAsia="lv-LV"/>
              </w:rPr>
              <w:t>izmantojot</w:t>
            </w:r>
            <w:r w:rsidR="001A1473" w:rsidRPr="009B4A25">
              <w:rPr>
                <w:rFonts w:eastAsia="Times New Roman" w:cs="Times New Roman"/>
                <w:color w:val="000000" w:themeColor="text1"/>
                <w:sz w:val="24"/>
                <w:szCs w:val="24"/>
                <w:u w:val="single"/>
                <w:lang w:eastAsia="lv-LV"/>
              </w:rPr>
              <w:t xml:space="preserve"> </w:t>
            </w:r>
            <w:r w:rsidRPr="009B4A25">
              <w:rPr>
                <w:rFonts w:eastAsia="Times New Roman" w:cs="Times New Roman"/>
                <w:color w:val="000000" w:themeColor="text1"/>
                <w:sz w:val="24"/>
                <w:szCs w:val="24"/>
                <w:u w:val="single"/>
                <w:lang w:eastAsia="lv-LV"/>
              </w:rPr>
              <w:t>ārpakalpojumu</w:t>
            </w:r>
            <w:r w:rsidRPr="009B4A25">
              <w:rPr>
                <w:rFonts w:eastAsia="Times New Roman" w:cs="Times New Roman"/>
                <w:color w:val="000000" w:themeColor="text1"/>
                <w:sz w:val="24"/>
                <w:szCs w:val="24"/>
                <w:lang w:eastAsia="lv-LV"/>
              </w:rPr>
              <w:t>.</w:t>
            </w:r>
          </w:p>
          <w:p w14:paraId="3208E6D6" w14:textId="26DDD8F6" w:rsidR="006A7EE6" w:rsidRPr="009B4A25" w:rsidRDefault="001E6E36" w:rsidP="00EE15C2">
            <w:pPr>
              <w:spacing w:after="120"/>
              <w:jc w:val="both"/>
              <w:rPr>
                <w:rFonts w:eastAsia="Times New Roman" w:cs="Times New Roman"/>
                <w:color w:val="000000" w:themeColor="text1"/>
                <w:sz w:val="24"/>
                <w:szCs w:val="24"/>
                <w:lang w:eastAsia="lv-LV"/>
              </w:rPr>
            </w:pPr>
            <w:r w:rsidRPr="009B4A25">
              <w:rPr>
                <w:rFonts w:eastAsia="Times New Roman" w:cs="Times New Roman"/>
                <w:color w:val="000000" w:themeColor="text1"/>
                <w:sz w:val="24"/>
                <w:szCs w:val="24"/>
                <w:lang w:eastAsia="lv-LV"/>
              </w:rPr>
              <w:t>Tīmekļvietņu un mobilo lietotņu atbilstības piekļūstamības prasībām uz</w:t>
            </w:r>
            <w:r w:rsidR="00DE018D" w:rsidRPr="009B4A25">
              <w:rPr>
                <w:rFonts w:eastAsia="Times New Roman" w:cs="Times New Roman"/>
                <w:color w:val="000000" w:themeColor="text1"/>
                <w:sz w:val="24"/>
                <w:szCs w:val="24"/>
                <w:lang w:eastAsia="lv-LV"/>
              </w:rPr>
              <w:t xml:space="preserve">raudzība, īpaši padziļinātu auditu par atbilstību piekļūstamības prasībām veikšana un  pārskatu sagatavošana un iesniegšana Eiropas Komisijai </w:t>
            </w:r>
            <w:r w:rsidR="00DE018D" w:rsidRPr="009B4A25">
              <w:rPr>
                <w:rFonts w:eastAsia="Times New Roman" w:cs="Times New Roman"/>
                <w:color w:val="000000" w:themeColor="text1"/>
                <w:sz w:val="24"/>
                <w:szCs w:val="24"/>
                <w:u w:val="single"/>
                <w:lang w:eastAsia="lv-LV"/>
              </w:rPr>
              <w:t xml:space="preserve">ir jauna funkcija </w:t>
            </w:r>
            <w:r w:rsidR="00512B76" w:rsidRPr="009B4A25">
              <w:rPr>
                <w:rFonts w:eastAsia="Times New Roman" w:cs="Times New Roman"/>
                <w:color w:val="000000" w:themeColor="text1"/>
                <w:sz w:val="24"/>
                <w:szCs w:val="24"/>
                <w:u w:val="single"/>
                <w:lang w:eastAsia="lv-LV"/>
              </w:rPr>
              <w:t>VARAM</w:t>
            </w:r>
            <w:r w:rsidR="004B5238" w:rsidRPr="009B4A25">
              <w:rPr>
                <w:rFonts w:eastAsia="Times New Roman" w:cs="Times New Roman"/>
                <w:color w:val="000000" w:themeColor="text1"/>
                <w:sz w:val="24"/>
                <w:szCs w:val="24"/>
                <w:u w:val="single"/>
                <w:lang w:eastAsia="lv-LV"/>
              </w:rPr>
              <w:t>. Šīs funkcijas</w:t>
            </w:r>
            <w:r w:rsidR="00D90824" w:rsidRPr="009B4A25">
              <w:rPr>
                <w:rFonts w:eastAsia="Times New Roman" w:cs="Times New Roman"/>
                <w:color w:val="000000" w:themeColor="text1"/>
                <w:sz w:val="24"/>
                <w:szCs w:val="24"/>
                <w:u w:val="single"/>
                <w:lang w:eastAsia="lv-LV"/>
              </w:rPr>
              <w:t xml:space="preserve"> veikšanai</w:t>
            </w:r>
            <w:r w:rsidR="005D66E1" w:rsidRPr="009B4A25">
              <w:rPr>
                <w:rFonts w:eastAsia="Times New Roman" w:cs="Times New Roman"/>
                <w:color w:val="000000" w:themeColor="text1"/>
                <w:sz w:val="24"/>
                <w:szCs w:val="24"/>
                <w:u w:val="single"/>
                <w:lang w:eastAsia="lv-LV"/>
              </w:rPr>
              <w:t xml:space="preserve"> </w:t>
            </w:r>
            <w:r w:rsidR="00D90824" w:rsidRPr="009B4A25">
              <w:rPr>
                <w:rFonts w:eastAsia="Times New Roman" w:cs="Times New Roman"/>
                <w:color w:val="000000" w:themeColor="text1"/>
                <w:sz w:val="24"/>
                <w:szCs w:val="24"/>
                <w:u w:val="single"/>
                <w:lang w:eastAsia="lv-LV"/>
              </w:rPr>
              <w:t xml:space="preserve">VARAM </w:t>
            </w:r>
            <w:r w:rsidR="005D66E1" w:rsidRPr="009B4A25">
              <w:rPr>
                <w:rFonts w:eastAsia="Times New Roman" w:cs="Times New Roman"/>
                <w:color w:val="000000" w:themeColor="text1"/>
                <w:sz w:val="24"/>
                <w:szCs w:val="24"/>
                <w:u w:val="single"/>
                <w:lang w:eastAsia="lv-LV"/>
              </w:rPr>
              <w:t xml:space="preserve">nav </w:t>
            </w:r>
            <w:r w:rsidR="003E5F2D" w:rsidRPr="009B4A25">
              <w:rPr>
                <w:rFonts w:eastAsia="Times New Roman" w:cs="Times New Roman"/>
                <w:color w:val="000000" w:themeColor="text1"/>
                <w:sz w:val="24"/>
                <w:szCs w:val="24"/>
                <w:u w:val="single"/>
                <w:lang w:eastAsia="lv-LV"/>
              </w:rPr>
              <w:t xml:space="preserve">finanšu resursu un </w:t>
            </w:r>
            <w:r w:rsidR="005D66E1" w:rsidRPr="009B4A25">
              <w:rPr>
                <w:rFonts w:eastAsia="Times New Roman" w:cs="Times New Roman"/>
                <w:color w:val="000000" w:themeColor="text1"/>
                <w:sz w:val="24"/>
                <w:szCs w:val="24"/>
                <w:u w:val="single"/>
                <w:lang w:eastAsia="lv-LV"/>
              </w:rPr>
              <w:t xml:space="preserve"> </w:t>
            </w:r>
            <w:r w:rsidR="009F4F15" w:rsidRPr="009B4A25">
              <w:rPr>
                <w:rFonts w:eastAsia="Times New Roman" w:cs="Times New Roman"/>
                <w:color w:val="000000" w:themeColor="text1"/>
                <w:sz w:val="24"/>
                <w:szCs w:val="24"/>
                <w:u w:val="single"/>
                <w:lang w:eastAsia="lv-LV"/>
              </w:rPr>
              <w:t>p</w:t>
            </w:r>
            <w:r w:rsidR="00A2284F" w:rsidRPr="009B4A25">
              <w:rPr>
                <w:rFonts w:eastAsia="Times New Roman" w:cs="Times New Roman"/>
                <w:color w:val="000000" w:themeColor="text1"/>
                <w:sz w:val="24"/>
                <w:szCs w:val="24"/>
                <w:u w:val="single"/>
                <w:lang w:eastAsia="lv-LV"/>
              </w:rPr>
              <w:t>ietiekošu</w:t>
            </w:r>
            <w:r w:rsidR="003569EC" w:rsidRPr="009B4A25">
              <w:rPr>
                <w:rFonts w:eastAsia="Times New Roman" w:cs="Times New Roman"/>
                <w:color w:val="000000" w:themeColor="text1"/>
                <w:sz w:val="24"/>
                <w:szCs w:val="24"/>
                <w:u w:val="single"/>
                <w:lang w:eastAsia="lv-LV"/>
              </w:rPr>
              <w:t xml:space="preserve"> cilvēkresursu pilnvērtīgai uzraudzības procesa koordinēšan</w:t>
            </w:r>
            <w:r w:rsidR="00D90824" w:rsidRPr="009B4A25">
              <w:rPr>
                <w:rFonts w:eastAsia="Times New Roman" w:cs="Times New Roman"/>
                <w:color w:val="000000" w:themeColor="text1"/>
                <w:sz w:val="24"/>
                <w:szCs w:val="24"/>
                <w:u w:val="single"/>
                <w:lang w:eastAsia="lv-LV"/>
              </w:rPr>
              <w:t>ai</w:t>
            </w:r>
            <w:r w:rsidR="003569EC" w:rsidRPr="009B4A25">
              <w:rPr>
                <w:rFonts w:eastAsia="Times New Roman" w:cs="Times New Roman"/>
                <w:color w:val="000000" w:themeColor="text1"/>
                <w:sz w:val="24"/>
                <w:szCs w:val="24"/>
                <w:u w:val="single"/>
                <w:lang w:eastAsia="lv-LV"/>
              </w:rPr>
              <w:t xml:space="preserve"> un </w:t>
            </w:r>
            <w:r w:rsidR="003569EC" w:rsidRPr="009B4A25">
              <w:rPr>
                <w:rFonts w:eastAsia="Times New Roman" w:cs="Times New Roman"/>
                <w:color w:val="000000" w:themeColor="text1"/>
                <w:sz w:val="24"/>
                <w:szCs w:val="24"/>
                <w:u w:val="single"/>
                <w:lang w:eastAsia="lv-LV"/>
              </w:rPr>
              <w:lastRenderedPageBreak/>
              <w:t>uzraudzība</w:t>
            </w:r>
            <w:r w:rsidR="0045584B" w:rsidRPr="009B4A25">
              <w:rPr>
                <w:rFonts w:eastAsia="Times New Roman" w:cs="Times New Roman"/>
                <w:color w:val="000000" w:themeColor="text1"/>
                <w:sz w:val="24"/>
                <w:szCs w:val="24"/>
                <w:u w:val="single"/>
                <w:lang w:eastAsia="lv-LV"/>
              </w:rPr>
              <w:t>s rezultātu saturiskai analīzei</w:t>
            </w:r>
            <w:r w:rsidR="00D90824" w:rsidRPr="009B4A25">
              <w:rPr>
                <w:rFonts w:eastAsia="Times New Roman" w:cs="Times New Roman"/>
                <w:color w:val="000000" w:themeColor="text1"/>
                <w:sz w:val="24"/>
                <w:szCs w:val="24"/>
                <w:u w:val="single"/>
                <w:lang w:eastAsia="lv-LV"/>
              </w:rPr>
              <w:t xml:space="preserve">, kā arī  </w:t>
            </w:r>
            <w:r w:rsidR="003569EC" w:rsidRPr="009B4A25">
              <w:rPr>
                <w:rFonts w:eastAsia="Times New Roman" w:cs="Times New Roman"/>
                <w:color w:val="000000" w:themeColor="text1"/>
                <w:sz w:val="24"/>
                <w:szCs w:val="24"/>
                <w:u w:val="single"/>
                <w:lang w:eastAsia="lv-LV"/>
              </w:rPr>
              <w:t xml:space="preserve">izmantošanai publisko pakalpojumu sistēmas pilnveidē.  </w:t>
            </w:r>
          </w:p>
          <w:p w14:paraId="1897D686" w14:textId="29E66F6A" w:rsidR="00EE15C2" w:rsidRPr="009B4A25" w:rsidRDefault="003569EC" w:rsidP="003569EC">
            <w:pPr>
              <w:pStyle w:val="Komentrateksts"/>
              <w:spacing w:after="120"/>
              <w:jc w:val="both"/>
              <w:rPr>
                <w:rFonts w:ascii="Times New Roman" w:eastAsia="Times New Roman" w:hAnsi="Times New Roman"/>
                <w:color w:val="000000" w:themeColor="text1"/>
                <w:sz w:val="24"/>
                <w:szCs w:val="24"/>
                <w:lang w:eastAsia="lv-LV"/>
              </w:rPr>
            </w:pPr>
            <w:r w:rsidRPr="009B4A25">
              <w:rPr>
                <w:rFonts w:ascii="Times New Roman" w:eastAsia="Times New Roman" w:hAnsi="Times New Roman"/>
                <w:color w:val="000000" w:themeColor="text1"/>
                <w:sz w:val="24"/>
                <w:szCs w:val="24"/>
                <w:lang w:eastAsia="lv-LV"/>
              </w:rPr>
              <w:t xml:space="preserve">VARAM ir veikusi pieejamo resursu izvērtējamu un konstatēja, ka nav iespējams pārdalīt finansējumu no citiem mērķiem, jo VARAM resora finansējums VARAM noteikto funkciju veikšanai ir nepietiekošs.  </w:t>
            </w:r>
          </w:p>
        </w:tc>
      </w:tr>
      <w:tr w:rsidR="00A233CC" w:rsidRPr="009B4A25" w14:paraId="1897D68A" w14:textId="77777777" w:rsidTr="001F627F">
        <w:tc>
          <w:tcPr>
            <w:tcW w:w="744" w:type="pct"/>
            <w:hideMark/>
          </w:tcPr>
          <w:p w14:paraId="1897D688" w14:textId="0FB03EEF" w:rsidR="00B93D13" w:rsidRPr="009B4A25" w:rsidRDefault="00943CCD" w:rsidP="00283D64">
            <w:pPr>
              <w:spacing w:after="120"/>
              <w:rPr>
                <w:rFonts w:eastAsia="Times New Roman" w:cs="Times New Roman"/>
                <w:iCs/>
                <w:color w:val="000000" w:themeColor="text1"/>
                <w:sz w:val="24"/>
                <w:szCs w:val="24"/>
                <w:lang w:eastAsia="lv-LV"/>
              </w:rPr>
            </w:pPr>
            <w:r w:rsidRPr="009B4A25">
              <w:rPr>
                <w:rFonts w:eastAsia="Times New Roman" w:cs="Times New Roman"/>
                <w:iCs/>
                <w:color w:val="000000" w:themeColor="text1"/>
                <w:sz w:val="24"/>
                <w:szCs w:val="24"/>
                <w:lang w:eastAsia="lv-LV"/>
              </w:rPr>
              <w:t>6.1.</w:t>
            </w:r>
            <w:r w:rsidR="003B4399" w:rsidRPr="009B4A25">
              <w:rPr>
                <w:rFonts w:eastAsia="Times New Roman" w:cs="Times New Roman"/>
                <w:iCs/>
                <w:color w:val="000000" w:themeColor="text1"/>
                <w:sz w:val="24"/>
                <w:szCs w:val="24"/>
                <w:lang w:eastAsia="lv-LV"/>
              </w:rPr>
              <w:t> </w:t>
            </w:r>
            <w:r w:rsidRPr="009B4A25">
              <w:rPr>
                <w:rFonts w:eastAsia="Times New Roman" w:cs="Times New Roman"/>
                <w:iCs/>
                <w:color w:val="000000" w:themeColor="text1"/>
                <w:sz w:val="24"/>
                <w:szCs w:val="24"/>
                <w:lang w:eastAsia="lv-LV"/>
              </w:rPr>
              <w:t>detalizēts ieņēmumu aprēķins</w:t>
            </w:r>
          </w:p>
        </w:tc>
        <w:tc>
          <w:tcPr>
            <w:tcW w:w="4256" w:type="pct"/>
            <w:gridSpan w:val="10"/>
            <w:vMerge/>
            <w:shd w:val="clear" w:color="auto" w:fill="auto"/>
            <w:hideMark/>
          </w:tcPr>
          <w:p w14:paraId="1897D689" w14:textId="77777777" w:rsidR="00B93D13" w:rsidRPr="009B4A25" w:rsidRDefault="00B93D13" w:rsidP="00283D64">
            <w:pPr>
              <w:spacing w:after="120"/>
              <w:rPr>
                <w:rFonts w:eastAsia="Times New Roman" w:cs="Times New Roman"/>
                <w:iCs/>
                <w:color w:val="000000" w:themeColor="text1"/>
                <w:sz w:val="24"/>
                <w:szCs w:val="24"/>
                <w:lang w:eastAsia="lv-LV"/>
              </w:rPr>
            </w:pPr>
          </w:p>
        </w:tc>
      </w:tr>
      <w:tr w:rsidR="00A233CC" w:rsidRPr="009B4A25" w14:paraId="1897D68D" w14:textId="77777777" w:rsidTr="001F627F">
        <w:tc>
          <w:tcPr>
            <w:tcW w:w="744" w:type="pct"/>
            <w:hideMark/>
          </w:tcPr>
          <w:p w14:paraId="1897D68B" w14:textId="77777777" w:rsidR="00B93D13" w:rsidRPr="009B4A25" w:rsidRDefault="00943CCD" w:rsidP="00283D64">
            <w:pPr>
              <w:spacing w:after="120"/>
              <w:rPr>
                <w:rFonts w:eastAsia="Times New Roman" w:cs="Times New Roman"/>
                <w:iCs/>
                <w:color w:val="000000" w:themeColor="text1"/>
                <w:sz w:val="24"/>
                <w:szCs w:val="24"/>
                <w:u w:val="single"/>
                <w:lang w:eastAsia="lv-LV"/>
              </w:rPr>
            </w:pPr>
            <w:r w:rsidRPr="009B4A25">
              <w:rPr>
                <w:rFonts w:eastAsia="Times New Roman" w:cs="Times New Roman"/>
                <w:iCs/>
                <w:color w:val="000000" w:themeColor="text1"/>
                <w:sz w:val="24"/>
                <w:szCs w:val="24"/>
                <w:u w:val="single"/>
                <w:lang w:eastAsia="lv-LV"/>
              </w:rPr>
              <w:t>6.2.</w:t>
            </w:r>
            <w:r w:rsidR="003B4399" w:rsidRPr="009B4A25">
              <w:rPr>
                <w:rFonts w:eastAsia="Times New Roman" w:cs="Times New Roman"/>
                <w:iCs/>
                <w:color w:val="000000" w:themeColor="text1"/>
                <w:sz w:val="24"/>
                <w:szCs w:val="24"/>
                <w:u w:val="single"/>
                <w:lang w:eastAsia="lv-LV"/>
              </w:rPr>
              <w:t> </w:t>
            </w:r>
            <w:r w:rsidRPr="009B4A25">
              <w:rPr>
                <w:rFonts w:eastAsia="Times New Roman" w:cs="Times New Roman"/>
                <w:iCs/>
                <w:color w:val="000000" w:themeColor="text1"/>
                <w:sz w:val="24"/>
                <w:szCs w:val="24"/>
                <w:u w:val="single"/>
                <w:lang w:eastAsia="lv-LV"/>
              </w:rPr>
              <w:t>detalizēts izdevumu aprēķins</w:t>
            </w:r>
          </w:p>
        </w:tc>
        <w:tc>
          <w:tcPr>
            <w:tcW w:w="4256" w:type="pct"/>
            <w:gridSpan w:val="10"/>
            <w:vMerge/>
            <w:shd w:val="clear" w:color="auto" w:fill="auto"/>
            <w:hideMark/>
          </w:tcPr>
          <w:p w14:paraId="1897D68C" w14:textId="77777777" w:rsidR="00B93D13" w:rsidRPr="009B4A25" w:rsidRDefault="00B93D13" w:rsidP="00283D64">
            <w:pPr>
              <w:spacing w:after="120"/>
              <w:rPr>
                <w:rFonts w:eastAsia="Times New Roman" w:cs="Times New Roman"/>
                <w:iCs/>
                <w:color w:val="000000" w:themeColor="text1"/>
                <w:sz w:val="24"/>
                <w:szCs w:val="24"/>
                <w:u w:val="single"/>
                <w:lang w:eastAsia="lv-LV"/>
              </w:rPr>
            </w:pPr>
          </w:p>
        </w:tc>
      </w:tr>
      <w:tr w:rsidR="00A233CC" w:rsidRPr="009B4A25" w14:paraId="1897D690" w14:textId="77777777" w:rsidTr="001F627F">
        <w:tc>
          <w:tcPr>
            <w:tcW w:w="744" w:type="pct"/>
            <w:hideMark/>
          </w:tcPr>
          <w:p w14:paraId="1897D68E" w14:textId="77777777" w:rsidR="00B93D13" w:rsidRPr="009B4A25" w:rsidRDefault="00943CCD" w:rsidP="00283D64">
            <w:pPr>
              <w:spacing w:after="120"/>
              <w:rPr>
                <w:rFonts w:eastAsia="Times New Roman" w:cs="Times New Roman"/>
                <w:iCs/>
                <w:color w:val="000000" w:themeColor="text1"/>
                <w:sz w:val="24"/>
                <w:szCs w:val="24"/>
                <w:lang w:eastAsia="lv-LV"/>
              </w:rPr>
            </w:pPr>
            <w:r w:rsidRPr="009B4A25">
              <w:rPr>
                <w:rFonts w:eastAsia="Times New Roman" w:cs="Times New Roman"/>
                <w:iCs/>
                <w:color w:val="000000" w:themeColor="text1"/>
                <w:sz w:val="24"/>
                <w:szCs w:val="24"/>
                <w:lang w:eastAsia="lv-LV"/>
              </w:rPr>
              <w:lastRenderedPageBreak/>
              <w:t>7.</w:t>
            </w:r>
            <w:r w:rsidR="00681B5D" w:rsidRPr="009B4A25">
              <w:rPr>
                <w:rFonts w:eastAsia="Times New Roman" w:cs="Times New Roman"/>
                <w:iCs/>
                <w:color w:val="000000" w:themeColor="text1"/>
                <w:sz w:val="24"/>
                <w:szCs w:val="24"/>
                <w:lang w:eastAsia="lv-LV"/>
              </w:rPr>
              <w:t> </w:t>
            </w:r>
            <w:r w:rsidRPr="009B4A25">
              <w:rPr>
                <w:rFonts w:eastAsia="Times New Roman" w:cs="Times New Roman"/>
                <w:iCs/>
                <w:color w:val="000000" w:themeColor="text1"/>
                <w:sz w:val="24"/>
                <w:szCs w:val="24"/>
                <w:lang w:eastAsia="lv-LV"/>
              </w:rPr>
              <w:t>Amata vietu skaita izmaiņas</w:t>
            </w:r>
          </w:p>
        </w:tc>
        <w:tc>
          <w:tcPr>
            <w:tcW w:w="4256" w:type="pct"/>
            <w:gridSpan w:val="10"/>
            <w:hideMark/>
          </w:tcPr>
          <w:p w14:paraId="1897D68F" w14:textId="77777777" w:rsidR="00B93D13" w:rsidRPr="00F105C4" w:rsidRDefault="00943CCD" w:rsidP="00283D64">
            <w:pPr>
              <w:spacing w:after="120"/>
              <w:rPr>
                <w:rFonts w:eastAsia="Times New Roman" w:cs="Times New Roman"/>
                <w:iCs/>
                <w:color w:val="000000" w:themeColor="text1"/>
                <w:sz w:val="24"/>
                <w:szCs w:val="24"/>
                <w:lang w:eastAsia="lv-LV"/>
              </w:rPr>
            </w:pPr>
            <w:r w:rsidRPr="00F105C4">
              <w:rPr>
                <w:rFonts w:eastAsia="Times New Roman" w:cs="Times New Roman"/>
                <w:iCs/>
                <w:color w:val="000000" w:themeColor="text1"/>
                <w:sz w:val="24"/>
                <w:szCs w:val="24"/>
                <w:lang w:eastAsia="lv-LV"/>
              </w:rPr>
              <w:t>Projekts šo jomu neskar.</w:t>
            </w:r>
          </w:p>
        </w:tc>
      </w:tr>
      <w:tr w:rsidR="00A233CC" w:rsidRPr="009B4A25" w14:paraId="1897D693" w14:textId="77777777" w:rsidTr="001F627F">
        <w:tc>
          <w:tcPr>
            <w:tcW w:w="744" w:type="pct"/>
            <w:hideMark/>
          </w:tcPr>
          <w:p w14:paraId="1897D691" w14:textId="77777777" w:rsidR="00B93D13" w:rsidRPr="009B4A25" w:rsidRDefault="00943CCD" w:rsidP="00283D64">
            <w:pPr>
              <w:spacing w:after="120"/>
              <w:rPr>
                <w:rFonts w:eastAsia="Times New Roman" w:cs="Times New Roman"/>
                <w:iCs/>
                <w:color w:val="000000" w:themeColor="text1"/>
                <w:sz w:val="24"/>
                <w:szCs w:val="24"/>
                <w:lang w:eastAsia="lv-LV"/>
              </w:rPr>
            </w:pPr>
            <w:r w:rsidRPr="009B4A25">
              <w:rPr>
                <w:rFonts w:eastAsia="Times New Roman" w:cs="Times New Roman"/>
                <w:iCs/>
                <w:color w:val="000000" w:themeColor="text1"/>
                <w:sz w:val="24"/>
                <w:szCs w:val="24"/>
                <w:lang w:eastAsia="lv-LV"/>
              </w:rPr>
              <w:t>8.</w:t>
            </w:r>
            <w:r w:rsidR="00681B5D" w:rsidRPr="009B4A25">
              <w:rPr>
                <w:rFonts w:eastAsia="Times New Roman" w:cs="Times New Roman"/>
                <w:iCs/>
                <w:color w:val="000000" w:themeColor="text1"/>
                <w:sz w:val="24"/>
                <w:szCs w:val="24"/>
                <w:lang w:eastAsia="lv-LV"/>
              </w:rPr>
              <w:t> </w:t>
            </w:r>
            <w:r w:rsidRPr="009B4A25">
              <w:rPr>
                <w:rFonts w:eastAsia="Times New Roman" w:cs="Times New Roman"/>
                <w:iCs/>
                <w:color w:val="000000" w:themeColor="text1"/>
                <w:sz w:val="24"/>
                <w:szCs w:val="24"/>
                <w:lang w:eastAsia="lv-LV"/>
              </w:rPr>
              <w:t>Cita informācija</w:t>
            </w:r>
          </w:p>
        </w:tc>
        <w:tc>
          <w:tcPr>
            <w:tcW w:w="4256" w:type="pct"/>
            <w:gridSpan w:val="10"/>
            <w:hideMark/>
          </w:tcPr>
          <w:p w14:paraId="62B19639" w14:textId="128DED07" w:rsidR="00E214E2" w:rsidRPr="00F105C4" w:rsidRDefault="00E214E2" w:rsidP="00A22CCD">
            <w:pPr>
              <w:spacing w:after="120"/>
              <w:jc w:val="both"/>
              <w:rPr>
                <w:rFonts w:cs="Times New Roman"/>
                <w:color w:val="000000" w:themeColor="text1"/>
                <w:sz w:val="24"/>
                <w:szCs w:val="24"/>
              </w:rPr>
            </w:pPr>
            <w:r w:rsidRPr="00F105C4">
              <w:rPr>
                <w:rFonts w:cs="Times New Roman"/>
                <w:color w:val="000000" w:themeColor="text1"/>
                <w:sz w:val="24"/>
                <w:szCs w:val="24"/>
              </w:rPr>
              <w:t>Ja jaunajai VARAM funkcijai – nodrošināt padziļināto izvērtēšanu tīmekļvietnēm un mobilajām lietotnēm atbilstoši noteikumu projekta prasībām,  papildu finansējums budžeta sagatavošanas procesā netiks piešķirts, Direktīva 2016/2010 pilnvērtīgi netiks izpildīta un pēc pirmā ziņojuma iesniegšanas Eiropas komisijā (termiņš – 2021. gada 23.septembris), var rasties pārkāpumu procedūras par direktīvas prasību atbilstošu  neieviešanu uzsākšanas risks.</w:t>
            </w:r>
          </w:p>
          <w:p w14:paraId="1516D831" w14:textId="33053451" w:rsidR="006216BF" w:rsidRPr="00F105C4" w:rsidRDefault="007F5A4B" w:rsidP="00A22CCD">
            <w:pPr>
              <w:spacing w:after="120"/>
              <w:jc w:val="both"/>
              <w:rPr>
                <w:rFonts w:cs="Times New Roman"/>
                <w:color w:val="000000" w:themeColor="text1"/>
                <w:szCs w:val="28"/>
              </w:rPr>
            </w:pPr>
            <w:r w:rsidRPr="00F105C4">
              <w:rPr>
                <w:rFonts w:cs="Times New Roman"/>
                <w:color w:val="000000" w:themeColor="text1"/>
                <w:sz w:val="24"/>
                <w:szCs w:val="24"/>
              </w:rPr>
              <w:t xml:space="preserve">Jautājumu par papildu valsts budžeta līdzekļu piešķiršanu Vides aizsardzības un reģionālās attīstības ministrijas programmai 30.00.00 “Attīstības nacionālie atbalsta instrumenti” tīmekļvietņu un mobilo lietotņu padziļināto pārbaužu par atbilstību piekļūstamības prasībām veikšanai uzraudzības ietvaros 2021. gadā </w:t>
            </w:r>
            <w:r w:rsidR="00F3353A" w:rsidRPr="00F105C4">
              <w:rPr>
                <w:rFonts w:eastAsia="Times New Roman" w:cs="Times New Roman"/>
                <w:b/>
                <w:bCs/>
                <w:color w:val="000000" w:themeColor="text1"/>
                <w:sz w:val="24"/>
                <w:szCs w:val="24"/>
                <w:u w:val="single"/>
                <w:lang w:eastAsia="lv-LV"/>
              </w:rPr>
              <w:t>81 740</w:t>
            </w:r>
            <w:r w:rsidR="00C412E7" w:rsidRPr="00F105C4">
              <w:rPr>
                <w:rFonts w:eastAsia="Times New Roman" w:cs="Times New Roman"/>
                <w:color w:val="000000" w:themeColor="text1"/>
                <w:sz w:val="24"/>
                <w:szCs w:val="24"/>
                <w:lang w:eastAsia="lv-LV"/>
              </w:rPr>
              <w:t xml:space="preserve">euro </w:t>
            </w:r>
            <w:r w:rsidRPr="00F105C4">
              <w:rPr>
                <w:rFonts w:cs="Times New Roman"/>
                <w:color w:val="000000" w:themeColor="text1"/>
                <w:sz w:val="24"/>
                <w:szCs w:val="24"/>
              </w:rPr>
              <w:t xml:space="preserve">un turpmāk katru gadu </w:t>
            </w:r>
            <w:r w:rsidR="00F3353A" w:rsidRPr="00F105C4">
              <w:rPr>
                <w:rFonts w:eastAsia="Times New Roman" w:cs="Times New Roman"/>
                <w:b/>
                <w:bCs/>
                <w:color w:val="000000" w:themeColor="text1"/>
                <w:sz w:val="24"/>
                <w:szCs w:val="24"/>
                <w:u w:val="single"/>
                <w:lang w:eastAsia="lv-LV"/>
              </w:rPr>
              <w:t>83 660</w:t>
            </w:r>
            <w:r w:rsidR="00F3353A" w:rsidRPr="00F105C4">
              <w:rPr>
                <w:rFonts w:eastAsia="Times New Roman" w:cs="Times New Roman"/>
                <w:b/>
                <w:bCs/>
                <w:color w:val="000000" w:themeColor="text1"/>
                <w:sz w:val="24"/>
                <w:szCs w:val="24"/>
                <w:lang w:eastAsia="lv-LV"/>
              </w:rPr>
              <w:t xml:space="preserve"> </w:t>
            </w:r>
            <w:proofErr w:type="spellStart"/>
            <w:r w:rsidRPr="00F105C4">
              <w:rPr>
                <w:rFonts w:cs="Times New Roman"/>
                <w:color w:val="000000" w:themeColor="text1"/>
                <w:sz w:val="24"/>
                <w:szCs w:val="24"/>
              </w:rPr>
              <w:t>euro</w:t>
            </w:r>
            <w:proofErr w:type="spellEnd"/>
            <w:r w:rsidRPr="00F105C4">
              <w:rPr>
                <w:rFonts w:cs="Times New Roman"/>
                <w:color w:val="000000" w:themeColor="text1"/>
                <w:sz w:val="24"/>
                <w:szCs w:val="24"/>
              </w:rPr>
              <w:t xml:space="preserve"> apmērā (var tikt pārskatīts atbilstoši izlases izmaiņām) izskatīt Ministru kabinetā likumprojekta "Par valsts budžetu 2021. gadam" un likumprojekta "Par vidēja termiņa budžeta ietvaru 2021., 2022. un 2023. gadam" sagatavošanas procesā kopā ar visu ministriju un citu centrālo valsts iestāžu prioritāro pasākumu pieteikumiem, ievērojot valsts budžeta finansiālās iespējas. </w:t>
            </w:r>
            <w:r w:rsidR="00366070" w:rsidRPr="00F105C4">
              <w:rPr>
                <w:rFonts w:cs="Times New Roman"/>
                <w:color w:val="000000" w:themeColor="text1"/>
                <w:sz w:val="24"/>
                <w:szCs w:val="24"/>
              </w:rPr>
              <w:t xml:space="preserve">Ja </w:t>
            </w:r>
            <w:r w:rsidR="00787F2D" w:rsidRPr="00F105C4">
              <w:rPr>
                <w:rFonts w:cs="Times New Roman"/>
                <w:color w:val="000000" w:themeColor="text1"/>
                <w:sz w:val="24"/>
                <w:szCs w:val="24"/>
              </w:rPr>
              <w:t>jauna</w:t>
            </w:r>
            <w:r w:rsidR="00D16589" w:rsidRPr="00F105C4">
              <w:rPr>
                <w:rFonts w:cs="Times New Roman"/>
                <w:color w:val="000000" w:themeColor="text1"/>
                <w:sz w:val="24"/>
                <w:szCs w:val="24"/>
              </w:rPr>
              <w:t>jai</w:t>
            </w:r>
            <w:r w:rsidR="00787F2D" w:rsidRPr="00F105C4">
              <w:rPr>
                <w:rFonts w:cs="Times New Roman"/>
                <w:color w:val="000000" w:themeColor="text1"/>
                <w:sz w:val="24"/>
                <w:szCs w:val="24"/>
              </w:rPr>
              <w:t xml:space="preserve"> VARAM funkcijai – </w:t>
            </w:r>
            <w:r w:rsidR="00D16589" w:rsidRPr="00F105C4">
              <w:rPr>
                <w:rFonts w:cs="Times New Roman"/>
                <w:color w:val="000000" w:themeColor="text1"/>
                <w:sz w:val="24"/>
                <w:szCs w:val="24"/>
              </w:rPr>
              <w:t>nodrošināt</w:t>
            </w:r>
            <w:r w:rsidR="00787F2D" w:rsidRPr="00F105C4">
              <w:rPr>
                <w:rFonts w:cs="Times New Roman"/>
                <w:color w:val="000000" w:themeColor="text1"/>
                <w:sz w:val="24"/>
                <w:szCs w:val="24"/>
              </w:rPr>
              <w:t xml:space="preserve"> padziļināto </w:t>
            </w:r>
            <w:r w:rsidR="00D16589" w:rsidRPr="00F105C4">
              <w:rPr>
                <w:rFonts w:cs="Times New Roman"/>
                <w:color w:val="000000" w:themeColor="text1"/>
                <w:sz w:val="24"/>
                <w:szCs w:val="24"/>
              </w:rPr>
              <w:t>izvērtēšanu</w:t>
            </w:r>
            <w:r w:rsidR="00787F2D" w:rsidRPr="00F105C4">
              <w:rPr>
                <w:rFonts w:cs="Times New Roman"/>
                <w:color w:val="000000" w:themeColor="text1"/>
                <w:sz w:val="24"/>
                <w:szCs w:val="24"/>
              </w:rPr>
              <w:t xml:space="preserve"> tīmekļvietnēm un mobilajām lietotnēm atbilstoši noteikumu </w:t>
            </w:r>
            <w:r w:rsidR="00D16589" w:rsidRPr="00F105C4">
              <w:rPr>
                <w:rFonts w:cs="Times New Roman"/>
                <w:color w:val="000000" w:themeColor="text1"/>
                <w:sz w:val="24"/>
                <w:szCs w:val="24"/>
              </w:rPr>
              <w:t>projekta</w:t>
            </w:r>
            <w:r w:rsidR="00787F2D" w:rsidRPr="00F105C4">
              <w:rPr>
                <w:rFonts w:cs="Times New Roman"/>
                <w:color w:val="000000" w:themeColor="text1"/>
                <w:sz w:val="24"/>
                <w:szCs w:val="24"/>
              </w:rPr>
              <w:t xml:space="preserve"> prasībām</w:t>
            </w:r>
            <w:r w:rsidR="00D16589" w:rsidRPr="00F105C4">
              <w:rPr>
                <w:rFonts w:cs="Times New Roman"/>
                <w:color w:val="000000" w:themeColor="text1"/>
                <w:sz w:val="24"/>
                <w:szCs w:val="24"/>
              </w:rPr>
              <w:t xml:space="preserve">, </w:t>
            </w:r>
            <w:r w:rsidR="006216BF" w:rsidRPr="00F105C4">
              <w:rPr>
                <w:rFonts w:cs="Times New Roman"/>
                <w:color w:val="000000" w:themeColor="text1"/>
                <w:sz w:val="24"/>
                <w:szCs w:val="24"/>
              </w:rPr>
              <w:t xml:space="preserve"> </w:t>
            </w:r>
            <w:r w:rsidR="00C72C97" w:rsidRPr="00F105C4">
              <w:rPr>
                <w:rFonts w:cs="Times New Roman"/>
                <w:color w:val="000000" w:themeColor="text1"/>
                <w:sz w:val="24"/>
                <w:szCs w:val="24"/>
              </w:rPr>
              <w:t>papildu finansējums budžeta sagatavošanas procesā netiks piešķirt</w:t>
            </w:r>
            <w:r w:rsidR="00567382" w:rsidRPr="00F105C4">
              <w:rPr>
                <w:rFonts w:cs="Times New Roman"/>
                <w:color w:val="000000" w:themeColor="text1"/>
                <w:sz w:val="24"/>
                <w:szCs w:val="24"/>
              </w:rPr>
              <w:t xml:space="preserve">s, </w:t>
            </w:r>
            <w:r w:rsidR="002A0D41" w:rsidRPr="00F105C4">
              <w:rPr>
                <w:rFonts w:cs="Times New Roman"/>
                <w:color w:val="000000" w:themeColor="text1"/>
                <w:sz w:val="24"/>
                <w:szCs w:val="24"/>
              </w:rPr>
              <w:t>Direktīva 2016/2010</w:t>
            </w:r>
            <w:r w:rsidR="00AF7119" w:rsidRPr="00F105C4">
              <w:rPr>
                <w:rFonts w:cs="Times New Roman"/>
                <w:color w:val="000000" w:themeColor="text1"/>
                <w:sz w:val="24"/>
                <w:szCs w:val="24"/>
              </w:rPr>
              <w:t xml:space="preserve"> pilnvērtīgi netiks izpildīta un pēc pirmā ziņojuma iesniegšanas Eiropas komisijā (</w:t>
            </w:r>
            <w:r w:rsidR="00256028" w:rsidRPr="00F105C4">
              <w:rPr>
                <w:rFonts w:cs="Times New Roman"/>
                <w:color w:val="000000" w:themeColor="text1"/>
                <w:sz w:val="24"/>
                <w:szCs w:val="24"/>
              </w:rPr>
              <w:t>līdz 2021. gada 23.decembrim</w:t>
            </w:r>
            <w:r w:rsidR="00BD7D14" w:rsidRPr="00F105C4">
              <w:rPr>
                <w:rFonts w:cs="Times New Roman"/>
                <w:color w:val="000000" w:themeColor="text1"/>
                <w:sz w:val="24"/>
                <w:szCs w:val="24"/>
              </w:rPr>
              <w:t>)</w:t>
            </w:r>
            <w:r w:rsidR="00456CD9" w:rsidRPr="00F105C4">
              <w:rPr>
                <w:rFonts w:cs="Times New Roman"/>
                <w:color w:val="000000" w:themeColor="text1"/>
                <w:sz w:val="24"/>
                <w:szCs w:val="24"/>
              </w:rPr>
              <w:t>, var rasties pārkāpumu procedūras par direktīvas neieviešanu uzsākšanas risks.</w:t>
            </w:r>
          </w:p>
          <w:p w14:paraId="61A29FBC" w14:textId="0E704C7E" w:rsidR="00553DCB" w:rsidRPr="00F105C4" w:rsidRDefault="00553DCB" w:rsidP="00553DCB">
            <w:pPr>
              <w:spacing w:after="120"/>
              <w:jc w:val="both"/>
              <w:rPr>
                <w:rFonts w:eastAsia="Times New Roman" w:cs="Times New Roman"/>
                <w:iCs/>
                <w:color w:val="000000" w:themeColor="text1"/>
                <w:sz w:val="24"/>
                <w:szCs w:val="24"/>
                <w:lang w:eastAsia="lv-LV"/>
              </w:rPr>
            </w:pPr>
            <w:r w:rsidRPr="00F105C4">
              <w:rPr>
                <w:rFonts w:eastAsia="Times New Roman" w:cs="Times New Roman"/>
                <w:iCs/>
                <w:color w:val="000000" w:themeColor="text1"/>
                <w:sz w:val="24"/>
                <w:szCs w:val="24"/>
                <w:lang w:eastAsia="lv-LV"/>
              </w:rPr>
              <w:t>Saskaņā ar MK rīkojuma Nr.</w:t>
            </w:r>
            <w:r w:rsidR="00CA731E" w:rsidRPr="00F105C4">
              <w:rPr>
                <w:rFonts w:eastAsia="Times New Roman" w:cs="Times New Roman"/>
                <w:iCs/>
                <w:color w:val="000000" w:themeColor="text1"/>
                <w:sz w:val="24"/>
                <w:szCs w:val="24"/>
                <w:lang w:eastAsia="lv-LV"/>
              </w:rPr>
              <w:t> </w:t>
            </w:r>
            <w:r w:rsidRPr="00F105C4">
              <w:rPr>
                <w:rFonts w:eastAsia="Times New Roman" w:cs="Times New Roman"/>
                <w:iCs/>
                <w:color w:val="000000" w:themeColor="text1"/>
                <w:sz w:val="24"/>
                <w:szCs w:val="24"/>
                <w:lang w:eastAsia="lv-LV"/>
              </w:rPr>
              <w:t>470 5.</w:t>
            </w:r>
            <w:r w:rsidR="00CA731E" w:rsidRPr="00F105C4">
              <w:rPr>
                <w:rFonts w:eastAsia="Times New Roman" w:cs="Times New Roman"/>
                <w:iCs/>
                <w:color w:val="000000" w:themeColor="text1"/>
                <w:sz w:val="24"/>
                <w:szCs w:val="24"/>
                <w:lang w:eastAsia="lv-LV"/>
              </w:rPr>
              <w:t> </w:t>
            </w:r>
            <w:r w:rsidRPr="00F105C4">
              <w:rPr>
                <w:rFonts w:eastAsia="Times New Roman" w:cs="Times New Roman"/>
                <w:iCs/>
                <w:color w:val="000000" w:themeColor="text1"/>
                <w:sz w:val="24"/>
                <w:szCs w:val="24"/>
                <w:lang w:eastAsia="lv-LV"/>
              </w:rPr>
              <w:t xml:space="preserve">punktu ir noteiktas TVP uzturēšanas izmaksas 2021. gadā ne vairāk kā 168 453 </w:t>
            </w:r>
            <w:proofErr w:type="spellStart"/>
            <w:r w:rsidRPr="00F105C4">
              <w:rPr>
                <w:rFonts w:eastAsia="Times New Roman" w:cs="Times New Roman"/>
                <w:iCs/>
                <w:color w:val="000000" w:themeColor="text1"/>
                <w:sz w:val="24"/>
                <w:szCs w:val="24"/>
                <w:lang w:eastAsia="lv-LV"/>
              </w:rPr>
              <w:t>euro</w:t>
            </w:r>
            <w:proofErr w:type="spellEnd"/>
            <w:r w:rsidRPr="00F105C4">
              <w:rPr>
                <w:rFonts w:eastAsia="Times New Roman" w:cs="Times New Roman"/>
                <w:iCs/>
                <w:color w:val="000000" w:themeColor="text1"/>
                <w:sz w:val="24"/>
                <w:szCs w:val="24"/>
                <w:lang w:eastAsia="lv-LV"/>
              </w:rPr>
              <w:t xml:space="preserve">, 2022. gadā un turpmākajos gados ne vairāk kā 178 453 </w:t>
            </w:r>
            <w:proofErr w:type="spellStart"/>
            <w:r w:rsidRPr="00F105C4">
              <w:rPr>
                <w:rFonts w:eastAsia="Times New Roman" w:cs="Times New Roman"/>
                <w:iCs/>
                <w:color w:val="000000" w:themeColor="text1"/>
                <w:sz w:val="24"/>
                <w:szCs w:val="24"/>
                <w:lang w:eastAsia="lv-LV"/>
              </w:rPr>
              <w:t>euro</w:t>
            </w:r>
            <w:proofErr w:type="spellEnd"/>
            <w:r w:rsidRPr="00F105C4">
              <w:rPr>
                <w:rFonts w:eastAsia="Times New Roman" w:cs="Times New Roman"/>
                <w:iCs/>
                <w:color w:val="000000" w:themeColor="text1"/>
                <w:sz w:val="24"/>
                <w:szCs w:val="24"/>
                <w:lang w:eastAsia="lv-LV"/>
              </w:rPr>
              <w:t xml:space="preserve"> gadā, savukārt 6.</w:t>
            </w:r>
            <w:r w:rsidR="00664BA5" w:rsidRPr="00F105C4">
              <w:rPr>
                <w:rFonts w:eastAsia="Times New Roman" w:cs="Times New Roman"/>
                <w:iCs/>
                <w:color w:val="000000" w:themeColor="text1"/>
                <w:sz w:val="24"/>
                <w:szCs w:val="24"/>
                <w:lang w:eastAsia="lv-LV"/>
              </w:rPr>
              <w:t> </w:t>
            </w:r>
            <w:r w:rsidRPr="00F105C4">
              <w:rPr>
                <w:rFonts w:eastAsia="Times New Roman" w:cs="Times New Roman"/>
                <w:iCs/>
                <w:color w:val="000000" w:themeColor="text1"/>
                <w:sz w:val="24"/>
                <w:szCs w:val="24"/>
                <w:lang w:eastAsia="lv-LV"/>
              </w:rPr>
              <w:t xml:space="preserve">punktā ir noteikts Valsts kancelejai līdz 2020. gada 30. jūnijam sagatavot priekšlikumus par iespējām sistēmas uzturēšanas izdevumus segt no ietaupītā finansējuma valsts budžeta iestādēs, kas faktiski pievienosies </w:t>
            </w:r>
            <w:r w:rsidR="00664BA5" w:rsidRPr="00F105C4">
              <w:rPr>
                <w:rFonts w:eastAsia="Times New Roman" w:cs="Times New Roman"/>
                <w:iCs/>
                <w:color w:val="000000" w:themeColor="text1"/>
                <w:sz w:val="24"/>
                <w:szCs w:val="24"/>
                <w:lang w:eastAsia="lv-LV"/>
              </w:rPr>
              <w:t>TVP</w:t>
            </w:r>
            <w:r w:rsidRPr="00F105C4">
              <w:rPr>
                <w:rFonts w:eastAsia="Times New Roman" w:cs="Times New Roman"/>
                <w:iCs/>
                <w:color w:val="000000" w:themeColor="text1"/>
                <w:sz w:val="24"/>
                <w:szCs w:val="24"/>
                <w:lang w:eastAsia="lv-LV"/>
              </w:rPr>
              <w:t>.</w:t>
            </w:r>
          </w:p>
          <w:p w14:paraId="1897D692" w14:textId="2FEC8137" w:rsidR="00E214E2" w:rsidRPr="00F105C4" w:rsidRDefault="00553DCB" w:rsidP="00553DCB">
            <w:pPr>
              <w:spacing w:after="120"/>
              <w:jc w:val="both"/>
              <w:rPr>
                <w:rFonts w:eastAsia="Times New Roman" w:cs="Times New Roman"/>
                <w:iCs/>
                <w:color w:val="000000" w:themeColor="text1"/>
                <w:sz w:val="24"/>
                <w:szCs w:val="24"/>
                <w:lang w:eastAsia="lv-LV"/>
              </w:rPr>
            </w:pPr>
            <w:r w:rsidRPr="00F105C4">
              <w:rPr>
                <w:rFonts w:eastAsia="Times New Roman" w:cs="Times New Roman"/>
                <w:iCs/>
                <w:color w:val="000000" w:themeColor="text1"/>
                <w:sz w:val="24"/>
                <w:szCs w:val="24"/>
                <w:lang w:eastAsia="lv-LV"/>
              </w:rPr>
              <w:t xml:space="preserve"> </w:t>
            </w:r>
            <w:proofErr w:type="spellStart"/>
            <w:r w:rsidRPr="00F105C4">
              <w:rPr>
                <w:rFonts w:eastAsia="Times New Roman" w:cs="Times New Roman"/>
                <w:iCs/>
                <w:color w:val="000000" w:themeColor="text1"/>
                <w:sz w:val="24"/>
                <w:szCs w:val="24"/>
                <w:lang w:eastAsia="lv-LV"/>
              </w:rPr>
              <w:t>Protokollēmums</w:t>
            </w:r>
            <w:proofErr w:type="spellEnd"/>
            <w:r w:rsidRPr="00F105C4">
              <w:rPr>
                <w:rFonts w:eastAsia="Times New Roman" w:cs="Times New Roman"/>
                <w:iCs/>
                <w:color w:val="000000" w:themeColor="text1"/>
                <w:sz w:val="24"/>
                <w:szCs w:val="24"/>
                <w:lang w:eastAsia="lv-LV"/>
              </w:rPr>
              <w:t xml:space="preserve"> paredz, ka </w:t>
            </w:r>
            <w:r w:rsidR="000D11B7" w:rsidRPr="00F105C4">
              <w:rPr>
                <w:rFonts w:eastAsia="Times New Roman" w:cs="Times New Roman"/>
                <w:iCs/>
                <w:color w:val="000000" w:themeColor="text1"/>
                <w:sz w:val="24"/>
                <w:szCs w:val="24"/>
                <w:lang w:eastAsia="lv-LV"/>
              </w:rPr>
              <w:t>TVP</w:t>
            </w:r>
            <w:r w:rsidRPr="00F105C4">
              <w:rPr>
                <w:rFonts w:eastAsia="Times New Roman" w:cs="Times New Roman"/>
                <w:iCs/>
                <w:color w:val="000000" w:themeColor="text1"/>
                <w:sz w:val="24"/>
                <w:szCs w:val="24"/>
                <w:lang w:eastAsia="lv-LV"/>
              </w:rPr>
              <w:t xml:space="preserve"> uzturēšanas izmaksas 2021. gadā un turpmākajos gados sedz no ietaupītā finansējuma valsts budžeta iestādēs, kas pievienojušās valsts un pašvaldību iestāžu tīmekļvietņu vienotajai platformai. </w:t>
            </w:r>
          </w:p>
        </w:tc>
      </w:tr>
    </w:tbl>
    <w:p w14:paraId="5DDFEB24" w14:textId="77777777" w:rsidR="00E22C5A" w:rsidRPr="009B4A25" w:rsidRDefault="00E22C5A" w:rsidP="00283D64">
      <w:pPr>
        <w:spacing w:after="120" w:line="240" w:lineRule="auto"/>
        <w:ind w:firstLine="301"/>
        <w:rPr>
          <w:rFonts w:eastAsia="Times New Roman" w:cs="Times New Roman"/>
          <w:color w:val="000000" w:themeColor="text1"/>
          <w:sz w:val="24"/>
          <w:szCs w:val="24"/>
          <w:lang w:eastAsia="lv-LV"/>
        </w:rPr>
      </w:pPr>
    </w:p>
    <w:tbl>
      <w:tblPr>
        <w:tblStyle w:val="Reatabula"/>
        <w:tblW w:w="0" w:type="auto"/>
        <w:tblLook w:val="04A0" w:firstRow="1" w:lastRow="0" w:firstColumn="1" w:lastColumn="0" w:noHBand="0" w:noVBand="1"/>
      </w:tblPr>
      <w:tblGrid>
        <w:gridCol w:w="3256"/>
        <w:gridCol w:w="5805"/>
      </w:tblGrid>
      <w:tr w:rsidR="00E22C5A" w:rsidRPr="009B4A25" w14:paraId="1897D696" w14:textId="60404B1B" w:rsidTr="00F105C4">
        <w:tc>
          <w:tcPr>
            <w:tcW w:w="9061" w:type="dxa"/>
            <w:gridSpan w:val="2"/>
            <w:shd w:val="clear" w:color="auto" w:fill="auto"/>
          </w:tcPr>
          <w:p w14:paraId="1D8E2F97" w14:textId="0DEBB633" w:rsidR="00E22C5A" w:rsidRPr="009B4A25" w:rsidRDefault="00E22C5A" w:rsidP="00283D64">
            <w:pPr>
              <w:spacing w:after="120"/>
              <w:jc w:val="center"/>
              <w:rPr>
                <w:rFonts w:eastAsia="Times New Roman" w:cs="Times New Roman"/>
                <w:b/>
                <w:bCs/>
                <w:color w:val="000000" w:themeColor="text1"/>
                <w:sz w:val="24"/>
                <w:szCs w:val="24"/>
                <w:lang w:eastAsia="lv-LV"/>
              </w:rPr>
            </w:pPr>
            <w:r w:rsidRPr="009B4A25">
              <w:rPr>
                <w:rFonts w:eastAsia="Times New Roman" w:cs="Times New Roman"/>
                <w:b/>
                <w:bCs/>
                <w:color w:val="000000" w:themeColor="text1"/>
                <w:sz w:val="24"/>
                <w:szCs w:val="24"/>
                <w:lang w:eastAsia="lv-LV"/>
              </w:rPr>
              <w:t>IV. Tiesību akta projekta ietekme uz spēkā esošo tiesību normu sistēmu</w:t>
            </w:r>
          </w:p>
        </w:tc>
      </w:tr>
      <w:tr w:rsidR="00E22C5A" w:rsidRPr="009B4A25" w14:paraId="5D8DB3AB" w14:textId="54ED6085" w:rsidTr="00F105C4">
        <w:tc>
          <w:tcPr>
            <w:tcW w:w="3256" w:type="dxa"/>
            <w:shd w:val="clear" w:color="auto" w:fill="auto"/>
          </w:tcPr>
          <w:p w14:paraId="7875E2E0" w14:textId="28DB37B3" w:rsidR="00E22C5A" w:rsidRPr="00BB1A47" w:rsidRDefault="00E22C5A" w:rsidP="00283D64">
            <w:pPr>
              <w:spacing w:after="120"/>
              <w:jc w:val="center"/>
              <w:rPr>
                <w:rFonts w:eastAsia="Times New Roman" w:cs="Times New Roman"/>
                <w:bCs/>
                <w:color w:val="000000" w:themeColor="text1"/>
                <w:sz w:val="24"/>
                <w:szCs w:val="24"/>
                <w:lang w:eastAsia="lv-LV"/>
              </w:rPr>
            </w:pPr>
            <w:r w:rsidRPr="00BB1A47">
              <w:rPr>
                <w:rFonts w:eastAsia="Times New Roman" w:cs="Times New Roman"/>
                <w:bCs/>
                <w:color w:val="000000" w:themeColor="text1"/>
                <w:sz w:val="24"/>
                <w:szCs w:val="24"/>
                <w:lang w:eastAsia="lv-LV"/>
              </w:rPr>
              <w:t>Saistī</w:t>
            </w:r>
            <w:r w:rsidR="00BE7055">
              <w:rPr>
                <w:rFonts w:eastAsia="Times New Roman" w:cs="Times New Roman"/>
                <w:bCs/>
                <w:color w:val="000000" w:themeColor="text1"/>
                <w:sz w:val="24"/>
                <w:szCs w:val="24"/>
                <w:lang w:eastAsia="lv-LV"/>
              </w:rPr>
              <w:t>tie</w:t>
            </w:r>
            <w:r w:rsidRPr="00BB1A47">
              <w:rPr>
                <w:rFonts w:eastAsia="Times New Roman" w:cs="Times New Roman"/>
                <w:bCs/>
                <w:color w:val="000000" w:themeColor="text1"/>
                <w:sz w:val="24"/>
                <w:szCs w:val="24"/>
                <w:lang w:eastAsia="lv-LV"/>
              </w:rPr>
              <w:t xml:space="preserve"> tiesību aktu projekti</w:t>
            </w:r>
          </w:p>
        </w:tc>
        <w:tc>
          <w:tcPr>
            <w:tcW w:w="5805" w:type="dxa"/>
            <w:shd w:val="clear" w:color="auto" w:fill="auto"/>
          </w:tcPr>
          <w:p w14:paraId="319CB80B" w14:textId="26F1EEC1" w:rsidR="00E22C5A" w:rsidRPr="009B4A25" w:rsidRDefault="00EB72F9" w:rsidP="00BB1A47">
            <w:pPr>
              <w:spacing w:after="120"/>
              <w:rPr>
                <w:rFonts w:eastAsia="Times New Roman" w:cs="Times New Roman"/>
                <w:b/>
                <w:bCs/>
                <w:color w:val="000000" w:themeColor="text1"/>
                <w:sz w:val="24"/>
                <w:szCs w:val="24"/>
                <w:lang w:eastAsia="lv-LV"/>
              </w:rPr>
            </w:pPr>
            <w:r>
              <w:rPr>
                <w:rFonts w:eastAsia="Times New Roman" w:cs="Times New Roman"/>
                <w:bCs/>
                <w:color w:val="000000" w:themeColor="text1"/>
                <w:sz w:val="24"/>
                <w:szCs w:val="24"/>
                <w:lang w:eastAsia="lv-LV"/>
              </w:rPr>
              <w:t xml:space="preserve">Noteikumu </w:t>
            </w:r>
            <w:r w:rsidRPr="00BB1A47">
              <w:rPr>
                <w:rFonts w:eastAsia="Times New Roman" w:cs="Times New Roman"/>
                <w:bCs/>
                <w:color w:val="000000" w:themeColor="text1"/>
                <w:sz w:val="24"/>
                <w:szCs w:val="24"/>
                <w:lang w:eastAsia="lv-LV"/>
              </w:rPr>
              <w:t>projekts paredz atzīt par spēku zaudējušiem Ministru kabineta 2018. gada 25. septembra noteikumus Nr. 611 "Kārtība, kādā iestādes ievieto informāciju internetā"</w:t>
            </w:r>
            <w:r w:rsidR="00CA17BD">
              <w:rPr>
                <w:rFonts w:eastAsia="Times New Roman" w:cs="Times New Roman"/>
                <w:bCs/>
                <w:color w:val="000000" w:themeColor="text1"/>
                <w:sz w:val="24"/>
                <w:szCs w:val="24"/>
                <w:lang w:eastAsia="lv-LV"/>
              </w:rPr>
              <w:t>. P</w:t>
            </w:r>
            <w:r w:rsidR="00CA17BD" w:rsidRPr="009B4A25">
              <w:rPr>
                <w:sz w:val="24"/>
                <w:szCs w:val="24"/>
              </w:rPr>
              <w:t xml:space="preserve">aredzamais grozījumu apjoms pārsniedz pusi no spēkā esošo noteikumu Nr. 611 apjoma, atbilstoši Ministru kabineta 2008. gada 3. februāra noteikumu Nr. 108 “Normatīvo aktu projektu sagatavošanas noteikumi” </w:t>
            </w:r>
            <w:r w:rsidR="00CA17BD" w:rsidRPr="009B4A25">
              <w:rPr>
                <w:sz w:val="24"/>
                <w:szCs w:val="24"/>
              </w:rPr>
              <w:lastRenderedPageBreak/>
              <w:t>140. punktam, sagatavots jauns Ministru kabineta noteikumu projekts.</w:t>
            </w:r>
          </w:p>
        </w:tc>
      </w:tr>
      <w:tr w:rsidR="00E22C5A" w:rsidRPr="009B4A25" w14:paraId="1897D698" w14:textId="65C62F5E" w:rsidTr="00F105C4">
        <w:tc>
          <w:tcPr>
            <w:tcW w:w="3256" w:type="dxa"/>
            <w:shd w:val="clear" w:color="auto" w:fill="auto"/>
          </w:tcPr>
          <w:p w14:paraId="1897D697" w14:textId="4ED91AFB" w:rsidR="00E22C5A" w:rsidRPr="007532C2" w:rsidRDefault="00E22C5A" w:rsidP="00283D64">
            <w:pPr>
              <w:spacing w:after="120"/>
              <w:jc w:val="center"/>
              <w:rPr>
                <w:rFonts w:eastAsia="Times New Roman" w:cs="Times New Roman"/>
                <w:bCs/>
                <w:color w:val="000000" w:themeColor="text1"/>
                <w:sz w:val="24"/>
                <w:szCs w:val="24"/>
                <w:lang w:eastAsia="lv-LV"/>
              </w:rPr>
            </w:pPr>
            <w:r>
              <w:rPr>
                <w:rFonts w:eastAsia="Times New Roman" w:cs="Times New Roman"/>
                <w:bCs/>
                <w:color w:val="000000" w:themeColor="text1"/>
                <w:sz w:val="24"/>
                <w:szCs w:val="24"/>
                <w:lang w:eastAsia="lv-LV"/>
              </w:rPr>
              <w:lastRenderedPageBreak/>
              <w:t>Atbildīgā institūcija</w:t>
            </w:r>
          </w:p>
        </w:tc>
        <w:tc>
          <w:tcPr>
            <w:tcW w:w="5805" w:type="dxa"/>
            <w:shd w:val="clear" w:color="auto" w:fill="auto"/>
          </w:tcPr>
          <w:p w14:paraId="7F140994" w14:textId="61825EE6" w:rsidR="00E22C5A" w:rsidRPr="009B4A25" w:rsidRDefault="004755D3" w:rsidP="00BB1A47">
            <w:pPr>
              <w:spacing w:after="120"/>
              <w:rPr>
                <w:rFonts w:eastAsia="Times New Roman" w:cs="Times New Roman"/>
                <w:bCs/>
                <w:color w:val="000000" w:themeColor="text1"/>
                <w:sz w:val="24"/>
                <w:szCs w:val="24"/>
                <w:lang w:eastAsia="lv-LV"/>
              </w:rPr>
            </w:pPr>
            <w:r w:rsidRPr="00BB1A47">
              <w:rPr>
                <w:sz w:val="24"/>
                <w:szCs w:val="24"/>
              </w:rPr>
              <w:t>Vides aizsardzības un reģionālās attīstības ministrija</w:t>
            </w:r>
          </w:p>
        </w:tc>
      </w:tr>
      <w:tr w:rsidR="00E22C5A" w:rsidRPr="009B4A25" w14:paraId="1F87E615" w14:textId="77777777" w:rsidTr="00F105C4">
        <w:tc>
          <w:tcPr>
            <w:tcW w:w="3256" w:type="dxa"/>
            <w:shd w:val="clear" w:color="auto" w:fill="auto"/>
          </w:tcPr>
          <w:p w14:paraId="353A38A6" w14:textId="48FC2715" w:rsidR="00E22C5A" w:rsidRPr="009B4A25" w:rsidRDefault="00E22C5A" w:rsidP="00283D64">
            <w:pPr>
              <w:spacing w:after="120"/>
              <w:jc w:val="center"/>
              <w:rPr>
                <w:rFonts w:eastAsia="Times New Roman" w:cs="Times New Roman"/>
                <w:bCs/>
                <w:color w:val="000000" w:themeColor="text1"/>
                <w:sz w:val="24"/>
                <w:szCs w:val="24"/>
                <w:lang w:eastAsia="lv-LV"/>
              </w:rPr>
            </w:pPr>
            <w:r>
              <w:rPr>
                <w:rFonts w:eastAsia="Times New Roman" w:cs="Times New Roman"/>
                <w:bCs/>
                <w:color w:val="000000" w:themeColor="text1"/>
                <w:sz w:val="24"/>
                <w:szCs w:val="24"/>
                <w:lang w:eastAsia="lv-LV"/>
              </w:rPr>
              <w:t>Cita informācija</w:t>
            </w:r>
          </w:p>
        </w:tc>
        <w:tc>
          <w:tcPr>
            <w:tcW w:w="5805" w:type="dxa"/>
            <w:shd w:val="clear" w:color="auto" w:fill="auto"/>
          </w:tcPr>
          <w:p w14:paraId="159C12BF" w14:textId="16A550E9" w:rsidR="00E22C5A" w:rsidRPr="009B4A25" w:rsidRDefault="00720B6C" w:rsidP="00BB1A47">
            <w:pPr>
              <w:spacing w:after="120"/>
              <w:rPr>
                <w:rFonts w:eastAsia="Times New Roman" w:cs="Times New Roman"/>
                <w:bCs/>
                <w:color w:val="000000" w:themeColor="text1"/>
                <w:sz w:val="24"/>
                <w:szCs w:val="24"/>
                <w:lang w:eastAsia="lv-LV"/>
              </w:rPr>
            </w:pPr>
            <w:r>
              <w:rPr>
                <w:rFonts w:eastAsia="Times New Roman" w:cs="Times New Roman"/>
                <w:bCs/>
                <w:color w:val="000000" w:themeColor="text1"/>
                <w:sz w:val="24"/>
                <w:szCs w:val="24"/>
                <w:lang w:eastAsia="lv-LV"/>
              </w:rPr>
              <w:t>Nav</w:t>
            </w:r>
          </w:p>
        </w:tc>
      </w:tr>
    </w:tbl>
    <w:p w14:paraId="1897D699" w14:textId="77777777" w:rsidR="00681B5D" w:rsidRPr="009B4A25" w:rsidRDefault="00681B5D" w:rsidP="003C2FCF">
      <w:pPr>
        <w:spacing w:after="120" w:line="240" w:lineRule="auto"/>
        <w:rPr>
          <w:rFonts w:eastAsia="Times New Roman" w:cs="Times New Roman"/>
          <w:color w:val="000000" w:themeColor="text1"/>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57" w:type="dxa"/>
          <w:left w:w="57" w:type="dxa"/>
          <w:bottom w:w="57" w:type="dxa"/>
          <w:right w:w="57" w:type="dxa"/>
        </w:tblCellMar>
        <w:tblLook w:val="04A0" w:firstRow="1" w:lastRow="0" w:firstColumn="1" w:lastColumn="0" w:noHBand="0" w:noVBand="1"/>
      </w:tblPr>
      <w:tblGrid>
        <w:gridCol w:w="453"/>
        <w:gridCol w:w="2626"/>
        <w:gridCol w:w="5976"/>
      </w:tblGrid>
      <w:tr w:rsidR="00043E45" w:rsidRPr="009B4A25" w14:paraId="1897D69B" w14:textId="77777777">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897D69A" w14:textId="77777777" w:rsidR="00B93D13" w:rsidRPr="009B4A25" w:rsidRDefault="00943CCD" w:rsidP="00283D64">
            <w:pPr>
              <w:spacing w:after="120" w:line="240" w:lineRule="auto"/>
              <w:jc w:val="center"/>
              <w:rPr>
                <w:rFonts w:eastAsia="Times New Roman" w:cs="Times New Roman"/>
                <w:b/>
                <w:bCs/>
                <w:color w:val="000000" w:themeColor="text1"/>
                <w:sz w:val="24"/>
                <w:szCs w:val="24"/>
                <w:lang w:eastAsia="lv-LV"/>
              </w:rPr>
            </w:pPr>
            <w:r w:rsidRPr="009B4A25">
              <w:rPr>
                <w:rFonts w:eastAsia="Times New Roman" w:cs="Times New Roman"/>
                <w:b/>
                <w:bCs/>
                <w:color w:val="000000" w:themeColor="text1"/>
                <w:sz w:val="24"/>
                <w:szCs w:val="24"/>
                <w:lang w:eastAsia="lv-LV"/>
              </w:rPr>
              <w:t>V. Tiesību akta projekta atbilstība Latvijas Republikas starptautiskajām saistībām</w:t>
            </w:r>
          </w:p>
        </w:tc>
      </w:tr>
      <w:tr w:rsidR="00043E45" w:rsidRPr="009B4A25" w14:paraId="1897D6A2" w14:textId="77777777">
        <w:tc>
          <w:tcPr>
            <w:tcW w:w="250" w:type="pct"/>
            <w:tcBorders>
              <w:top w:val="outset" w:sz="6" w:space="0" w:color="414142"/>
              <w:left w:val="outset" w:sz="6" w:space="0" w:color="414142"/>
              <w:bottom w:val="outset" w:sz="6" w:space="0" w:color="414142"/>
              <w:right w:val="outset" w:sz="6" w:space="0" w:color="414142"/>
            </w:tcBorders>
            <w:hideMark/>
          </w:tcPr>
          <w:p w14:paraId="1897D69C" w14:textId="77777777" w:rsidR="00B93D13" w:rsidRPr="009B4A25" w:rsidRDefault="00943CCD" w:rsidP="00283D64">
            <w:pPr>
              <w:spacing w:after="120" w:line="240" w:lineRule="auto"/>
              <w:rPr>
                <w:rFonts w:eastAsia="Times New Roman" w:cs="Times New Roman"/>
                <w:color w:val="000000" w:themeColor="text1"/>
                <w:sz w:val="24"/>
                <w:szCs w:val="24"/>
                <w:lang w:eastAsia="lv-LV"/>
              </w:rPr>
            </w:pPr>
            <w:r w:rsidRPr="009B4A25">
              <w:rPr>
                <w:rFonts w:eastAsia="Times New Roman" w:cs="Times New Roman"/>
                <w:color w:val="000000" w:themeColor="text1"/>
                <w:sz w:val="24"/>
                <w:szCs w:val="24"/>
                <w:lang w:eastAsia="lv-LV"/>
              </w:rPr>
              <w:t>1.</w:t>
            </w:r>
          </w:p>
        </w:tc>
        <w:tc>
          <w:tcPr>
            <w:tcW w:w="3912" w:type="dxa"/>
            <w:tcBorders>
              <w:top w:val="outset" w:sz="6" w:space="0" w:color="414142"/>
              <w:left w:val="outset" w:sz="6" w:space="0" w:color="414142"/>
              <w:bottom w:val="outset" w:sz="6" w:space="0" w:color="414142"/>
              <w:right w:val="outset" w:sz="6" w:space="0" w:color="414142"/>
            </w:tcBorders>
            <w:hideMark/>
          </w:tcPr>
          <w:p w14:paraId="1897D69D" w14:textId="77777777" w:rsidR="00B93D13" w:rsidRPr="009B4A25" w:rsidRDefault="00943CCD" w:rsidP="00283D64">
            <w:pPr>
              <w:spacing w:after="120" w:line="240" w:lineRule="auto"/>
              <w:rPr>
                <w:rFonts w:eastAsia="Times New Roman" w:cs="Times New Roman"/>
                <w:color w:val="000000" w:themeColor="text1"/>
                <w:sz w:val="24"/>
                <w:szCs w:val="24"/>
                <w:lang w:eastAsia="lv-LV"/>
              </w:rPr>
            </w:pPr>
            <w:r w:rsidRPr="009B4A25">
              <w:rPr>
                <w:rFonts w:eastAsia="Times New Roman" w:cs="Times New Roman"/>
                <w:color w:val="000000" w:themeColor="text1"/>
                <w:sz w:val="24"/>
                <w:szCs w:val="24"/>
                <w:lang w:eastAsia="lv-LV"/>
              </w:rPr>
              <w:t>Saistības pret Eiropas Savienību</w:t>
            </w:r>
          </w:p>
        </w:tc>
        <w:tc>
          <w:tcPr>
            <w:tcW w:w="3300" w:type="pct"/>
            <w:tcBorders>
              <w:top w:val="outset" w:sz="6" w:space="0" w:color="414142"/>
              <w:left w:val="outset" w:sz="6" w:space="0" w:color="414142"/>
              <w:bottom w:val="outset" w:sz="6" w:space="0" w:color="414142"/>
              <w:right w:val="outset" w:sz="6" w:space="0" w:color="414142"/>
            </w:tcBorders>
          </w:tcPr>
          <w:p w14:paraId="1897D69E" w14:textId="77777777" w:rsidR="00B93D13" w:rsidRPr="009B4A25" w:rsidRDefault="00943CCD" w:rsidP="0022484B">
            <w:pPr>
              <w:spacing w:after="120" w:line="240" w:lineRule="auto"/>
              <w:jc w:val="both"/>
              <w:rPr>
                <w:rFonts w:eastAsia="Times New Roman" w:cs="Times New Roman"/>
                <w:color w:val="000000" w:themeColor="text1"/>
                <w:sz w:val="24"/>
                <w:szCs w:val="24"/>
                <w:lang w:eastAsia="lv-LV"/>
              </w:rPr>
            </w:pPr>
            <w:r w:rsidRPr="009B4A25">
              <w:rPr>
                <w:rFonts w:eastAsia="Times New Roman" w:cs="Times New Roman"/>
                <w:color w:val="000000" w:themeColor="text1"/>
                <w:sz w:val="24"/>
                <w:szCs w:val="24"/>
                <w:lang w:eastAsia="lv-LV"/>
              </w:rPr>
              <w:t xml:space="preserve">Eiropas </w:t>
            </w:r>
            <w:r w:rsidR="009316B8" w:rsidRPr="009B4A25">
              <w:rPr>
                <w:rFonts w:eastAsia="Times New Roman" w:cs="Times New Roman"/>
                <w:color w:val="000000" w:themeColor="text1"/>
                <w:sz w:val="24"/>
                <w:szCs w:val="24"/>
                <w:lang w:eastAsia="lv-LV"/>
              </w:rPr>
              <w:t>P</w:t>
            </w:r>
            <w:r w:rsidRPr="009B4A25">
              <w:rPr>
                <w:rFonts w:eastAsia="Times New Roman" w:cs="Times New Roman"/>
                <w:color w:val="000000" w:themeColor="text1"/>
                <w:sz w:val="24"/>
                <w:szCs w:val="24"/>
                <w:lang w:eastAsia="lv-LV"/>
              </w:rPr>
              <w:t xml:space="preserve">arlamenta un </w:t>
            </w:r>
            <w:r w:rsidR="009316B8" w:rsidRPr="009B4A25">
              <w:rPr>
                <w:rFonts w:eastAsia="Times New Roman" w:cs="Times New Roman"/>
                <w:color w:val="000000" w:themeColor="text1"/>
                <w:sz w:val="24"/>
                <w:szCs w:val="24"/>
                <w:lang w:eastAsia="lv-LV"/>
              </w:rPr>
              <w:t>P</w:t>
            </w:r>
            <w:r w:rsidRPr="009B4A25">
              <w:rPr>
                <w:rFonts w:eastAsia="Times New Roman" w:cs="Times New Roman"/>
                <w:color w:val="000000" w:themeColor="text1"/>
                <w:sz w:val="24"/>
                <w:szCs w:val="24"/>
                <w:lang w:eastAsia="lv-LV"/>
              </w:rPr>
              <w:t>adomes 2016.</w:t>
            </w:r>
            <w:r w:rsidR="009316B8" w:rsidRPr="009B4A25">
              <w:rPr>
                <w:rFonts w:eastAsia="Times New Roman" w:cs="Times New Roman"/>
                <w:color w:val="000000" w:themeColor="text1"/>
                <w:sz w:val="24"/>
                <w:szCs w:val="24"/>
                <w:lang w:eastAsia="lv-LV"/>
              </w:rPr>
              <w:t> </w:t>
            </w:r>
            <w:r w:rsidRPr="009B4A25">
              <w:rPr>
                <w:rFonts w:eastAsia="Times New Roman" w:cs="Times New Roman"/>
                <w:color w:val="000000" w:themeColor="text1"/>
                <w:sz w:val="24"/>
                <w:szCs w:val="24"/>
                <w:lang w:eastAsia="lv-LV"/>
              </w:rPr>
              <w:t>gada 26.</w:t>
            </w:r>
            <w:r w:rsidR="009316B8" w:rsidRPr="009B4A25">
              <w:rPr>
                <w:rFonts w:eastAsia="Times New Roman" w:cs="Times New Roman"/>
                <w:color w:val="000000" w:themeColor="text1"/>
                <w:sz w:val="24"/>
                <w:szCs w:val="24"/>
                <w:lang w:eastAsia="lv-LV"/>
              </w:rPr>
              <w:t> </w:t>
            </w:r>
            <w:r w:rsidRPr="009B4A25">
              <w:rPr>
                <w:rFonts w:eastAsia="Times New Roman" w:cs="Times New Roman"/>
                <w:color w:val="000000" w:themeColor="text1"/>
                <w:sz w:val="24"/>
                <w:szCs w:val="24"/>
                <w:lang w:eastAsia="lv-LV"/>
              </w:rPr>
              <w:t xml:space="preserve">oktobra </w:t>
            </w:r>
            <w:r w:rsidR="003B4399" w:rsidRPr="009B4A25">
              <w:rPr>
                <w:rFonts w:eastAsia="Times New Roman" w:cs="Times New Roman"/>
                <w:color w:val="000000" w:themeColor="text1"/>
                <w:sz w:val="24"/>
                <w:szCs w:val="24"/>
                <w:lang w:eastAsia="lv-LV"/>
              </w:rPr>
              <w:t>D</w:t>
            </w:r>
            <w:r w:rsidRPr="009B4A25">
              <w:rPr>
                <w:rFonts w:eastAsia="Times New Roman" w:cs="Times New Roman"/>
                <w:color w:val="000000" w:themeColor="text1"/>
                <w:sz w:val="24"/>
                <w:szCs w:val="24"/>
                <w:lang w:eastAsia="lv-LV"/>
              </w:rPr>
              <w:t>irektīva Nr.</w:t>
            </w:r>
            <w:r w:rsidR="003B4399" w:rsidRPr="009B4A25">
              <w:rPr>
                <w:rFonts w:eastAsia="Times New Roman" w:cs="Times New Roman"/>
                <w:color w:val="000000" w:themeColor="text1"/>
                <w:sz w:val="24"/>
                <w:szCs w:val="24"/>
                <w:lang w:eastAsia="lv-LV"/>
              </w:rPr>
              <w:t> </w:t>
            </w:r>
            <w:r w:rsidRPr="009B4A25">
              <w:rPr>
                <w:rFonts w:eastAsia="Times New Roman" w:cs="Times New Roman"/>
                <w:color w:val="000000" w:themeColor="text1"/>
                <w:sz w:val="24"/>
                <w:szCs w:val="24"/>
                <w:lang w:eastAsia="lv-LV"/>
              </w:rPr>
              <w:t>2016/2102</w:t>
            </w:r>
            <w:r w:rsidR="003B4399" w:rsidRPr="009B4A25">
              <w:rPr>
                <w:rFonts w:eastAsia="Times New Roman" w:cs="Times New Roman"/>
                <w:color w:val="000000" w:themeColor="text1"/>
                <w:sz w:val="24"/>
                <w:szCs w:val="24"/>
                <w:lang w:eastAsia="lv-LV"/>
              </w:rPr>
              <w:t>/ES</w:t>
            </w:r>
            <w:r w:rsidRPr="009B4A25">
              <w:rPr>
                <w:rFonts w:eastAsia="Times New Roman" w:cs="Times New Roman"/>
                <w:color w:val="000000" w:themeColor="text1"/>
                <w:sz w:val="24"/>
                <w:szCs w:val="24"/>
                <w:lang w:eastAsia="lv-LV"/>
              </w:rPr>
              <w:t xml:space="preserve"> par publiskā sektora struktūru tīmekļvietņu un mobilo lietotņu piekļūstamību</w:t>
            </w:r>
            <w:r w:rsidR="00DE4E90" w:rsidRPr="009B4A25">
              <w:rPr>
                <w:rFonts w:eastAsia="Times New Roman" w:cs="Times New Roman"/>
                <w:color w:val="000000" w:themeColor="text1"/>
                <w:sz w:val="24"/>
                <w:szCs w:val="24"/>
                <w:lang w:eastAsia="lv-LV"/>
              </w:rPr>
              <w:t xml:space="preserve"> </w:t>
            </w:r>
            <w:r w:rsidRPr="009B4A25">
              <w:rPr>
                <w:rFonts w:eastAsia="Times New Roman" w:cs="Times New Roman"/>
                <w:color w:val="000000" w:themeColor="text1"/>
                <w:sz w:val="24"/>
                <w:szCs w:val="24"/>
                <w:lang w:eastAsia="lv-LV"/>
              </w:rPr>
              <w:t>(publicēta “Eiropas Savienības Oficiālajā Vēstnesī” L 327/1, 2016.</w:t>
            </w:r>
            <w:r w:rsidR="00681B5D" w:rsidRPr="009B4A25">
              <w:rPr>
                <w:rFonts w:eastAsia="Times New Roman" w:cs="Times New Roman"/>
                <w:color w:val="000000" w:themeColor="text1"/>
                <w:sz w:val="24"/>
                <w:szCs w:val="24"/>
                <w:lang w:eastAsia="lv-LV"/>
              </w:rPr>
              <w:t> </w:t>
            </w:r>
            <w:r w:rsidRPr="009B4A25">
              <w:rPr>
                <w:rFonts w:eastAsia="Times New Roman" w:cs="Times New Roman"/>
                <w:color w:val="000000" w:themeColor="text1"/>
                <w:sz w:val="24"/>
                <w:szCs w:val="24"/>
                <w:lang w:eastAsia="lv-LV"/>
              </w:rPr>
              <w:t>gada 2.</w:t>
            </w:r>
            <w:r w:rsidR="00681B5D" w:rsidRPr="009B4A25">
              <w:rPr>
                <w:rFonts w:eastAsia="Times New Roman" w:cs="Times New Roman"/>
                <w:color w:val="000000" w:themeColor="text1"/>
                <w:sz w:val="24"/>
                <w:szCs w:val="24"/>
                <w:lang w:eastAsia="lv-LV"/>
              </w:rPr>
              <w:t> </w:t>
            </w:r>
            <w:r w:rsidRPr="009B4A25">
              <w:rPr>
                <w:rFonts w:eastAsia="Times New Roman" w:cs="Times New Roman"/>
                <w:color w:val="000000" w:themeColor="text1"/>
                <w:sz w:val="24"/>
                <w:szCs w:val="24"/>
                <w:lang w:eastAsia="lv-LV"/>
              </w:rPr>
              <w:t>decembrī).</w:t>
            </w:r>
          </w:p>
          <w:p w14:paraId="1897D69F" w14:textId="51DFC96D" w:rsidR="008A412B" w:rsidRPr="009B4A25" w:rsidRDefault="008A412B" w:rsidP="0022484B">
            <w:pPr>
              <w:spacing w:after="120" w:line="240" w:lineRule="auto"/>
              <w:jc w:val="both"/>
              <w:rPr>
                <w:rFonts w:eastAsia="Times New Roman" w:cs="Times New Roman"/>
                <w:color w:val="000000" w:themeColor="text1"/>
                <w:sz w:val="24"/>
                <w:szCs w:val="24"/>
                <w:lang w:eastAsia="lv-LV"/>
              </w:rPr>
            </w:pPr>
            <w:r w:rsidRPr="009B4A25">
              <w:rPr>
                <w:rFonts w:eastAsia="Times New Roman" w:cs="Times New Roman"/>
                <w:color w:val="000000" w:themeColor="text1"/>
                <w:sz w:val="24"/>
                <w:szCs w:val="24"/>
                <w:lang w:eastAsia="lv-LV"/>
              </w:rPr>
              <w:t>Komisijas 2018. gada 11.</w:t>
            </w:r>
            <w:r w:rsidR="0045584B" w:rsidRPr="009B4A25">
              <w:rPr>
                <w:rFonts w:eastAsia="Times New Roman" w:cs="Times New Roman"/>
                <w:color w:val="000000" w:themeColor="text1"/>
                <w:sz w:val="24"/>
                <w:szCs w:val="24"/>
                <w:lang w:eastAsia="lv-LV"/>
              </w:rPr>
              <w:t> </w:t>
            </w:r>
            <w:r w:rsidRPr="009B4A25">
              <w:rPr>
                <w:rFonts w:eastAsia="Times New Roman" w:cs="Times New Roman"/>
                <w:color w:val="000000" w:themeColor="text1"/>
                <w:sz w:val="24"/>
                <w:szCs w:val="24"/>
                <w:lang w:eastAsia="lv-LV"/>
              </w:rPr>
              <w:t xml:space="preserve">oktobra īstenošanas lēmums (ES) 2018/1524, ar  ko  izveido  uzraudzības metodiku un  kārtību,  kādā  dalībvalstis  iesniedz ziņojumus saskaņā  ar Eiropas Parlamenta un  Padomes Direktīvu (ES)  2016/2102 par  publiskā sektora struktūru tīmekļvietņu un mobilo lietotņu piekļūstamību (publicēta “Eiropas Savienības Oficiālajā Vēstnesī” L </w:t>
            </w:r>
            <w:r w:rsidR="0022484B" w:rsidRPr="009B4A25">
              <w:rPr>
                <w:rFonts w:eastAsia="Times New Roman" w:cs="Times New Roman"/>
                <w:color w:val="000000" w:themeColor="text1"/>
                <w:sz w:val="24"/>
                <w:szCs w:val="24"/>
                <w:lang w:eastAsia="lv-LV"/>
              </w:rPr>
              <w:t>256/108, 2018</w:t>
            </w:r>
            <w:r w:rsidRPr="009B4A25">
              <w:rPr>
                <w:rFonts w:eastAsia="Times New Roman" w:cs="Times New Roman"/>
                <w:color w:val="000000" w:themeColor="text1"/>
                <w:sz w:val="24"/>
                <w:szCs w:val="24"/>
                <w:lang w:eastAsia="lv-LV"/>
              </w:rPr>
              <w:t xml:space="preserve">. gada </w:t>
            </w:r>
            <w:r w:rsidR="0022484B" w:rsidRPr="009B4A25">
              <w:rPr>
                <w:rFonts w:eastAsia="Times New Roman" w:cs="Times New Roman"/>
                <w:color w:val="000000" w:themeColor="text1"/>
                <w:sz w:val="24"/>
                <w:szCs w:val="24"/>
                <w:lang w:eastAsia="lv-LV"/>
              </w:rPr>
              <w:t>12</w:t>
            </w:r>
            <w:r w:rsidRPr="009B4A25">
              <w:rPr>
                <w:rFonts w:eastAsia="Times New Roman" w:cs="Times New Roman"/>
                <w:color w:val="000000" w:themeColor="text1"/>
                <w:sz w:val="24"/>
                <w:szCs w:val="24"/>
                <w:lang w:eastAsia="lv-LV"/>
              </w:rPr>
              <w:t>. </w:t>
            </w:r>
            <w:r w:rsidR="0022484B" w:rsidRPr="009B4A25">
              <w:rPr>
                <w:rFonts w:eastAsia="Times New Roman" w:cs="Times New Roman"/>
                <w:color w:val="000000" w:themeColor="text1"/>
                <w:sz w:val="24"/>
                <w:szCs w:val="24"/>
                <w:lang w:eastAsia="lv-LV"/>
              </w:rPr>
              <w:t>oktobrī</w:t>
            </w:r>
            <w:r w:rsidRPr="009B4A25">
              <w:rPr>
                <w:rFonts w:eastAsia="Times New Roman" w:cs="Times New Roman"/>
                <w:color w:val="000000" w:themeColor="text1"/>
                <w:sz w:val="24"/>
                <w:szCs w:val="24"/>
                <w:lang w:eastAsia="lv-LV"/>
              </w:rPr>
              <w:t>).</w:t>
            </w:r>
          </w:p>
          <w:p w14:paraId="1897D6A0" w14:textId="113F40E1" w:rsidR="008A412B" w:rsidRPr="009B4A25" w:rsidRDefault="008A412B" w:rsidP="0022484B">
            <w:pPr>
              <w:spacing w:after="120" w:line="240" w:lineRule="auto"/>
              <w:jc w:val="both"/>
              <w:rPr>
                <w:rFonts w:eastAsia="Times New Roman" w:cs="Times New Roman"/>
                <w:color w:val="000000" w:themeColor="text1"/>
                <w:sz w:val="24"/>
                <w:szCs w:val="24"/>
                <w:lang w:eastAsia="lv-LV"/>
              </w:rPr>
            </w:pPr>
            <w:r w:rsidRPr="009B4A25">
              <w:rPr>
                <w:rFonts w:cs="Times New Roman"/>
                <w:color w:val="000000" w:themeColor="text1"/>
                <w:sz w:val="24"/>
                <w:szCs w:val="24"/>
              </w:rPr>
              <w:t>Komisijas 2018. gada 11.</w:t>
            </w:r>
            <w:r w:rsidR="0045584B" w:rsidRPr="009B4A25">
              <w:rPr>
                <w:rFonts w:cs="Times New Roman"/>
                <w:color w:val="000000" w:themeColor="text1"/>
                <w:sz w:val="24"/>
                <w:szCs w:val="24"/>
              </w:rPr>
              <w:t> </w:t>
            </w:r>
            <w:r w:rsidRPr="009B4A25">
              <w:rPr>
                <w:rFonts w:cs="Times New Roman"/>
                <w:color w:val="000000" w:themeColor="text1"/>
                <w:sz w:val="24"/>
                <w:szCs w:val="24"/>
              </w:rPr>
              <w:t xml:space="preserve">oktobra īstenošanas lēmums (ES) 2018/1523, ar ko izveido piekļūstamības paziņojuma paraugu saskaņā ar Eiropas Parlamenta un Padomes Direktīvu (ES) 2016/2102 par publiskā sektora struktūru tīmekļvietņu un mobilo lietotņu piekļūstamību </w:t>
            </w:r>
            <w:r w:rsidRPr="009B4A25">
              <w:rPr>
                <w:rFonts w:eastAsia="Times New Roman" w:cs="Times New Roman"/>
                <w:color w:val="000000" w:themeColor="text1"/>
                <w:sz w:val="24"/>
                <w:szCs w:val="24"/>
                <w:lang w:eastAsia="lv-LV"/>
              </w:rPr>
              <w:t xml:space="preserve">(publicēta “Eiropas Savienības Oficiālajā Vēstnesī” L </w:t>
            </w:r>
            <w:r w:rsidR="0022484B" w:rsidRPr="009B4A25">
              <w:rPr>
                <w:rFonts w:eastAsia="Times New Roman" w:cs="Times New Roman"/>
                <w:color w:val="000000" w:themeColor="text1"/>
                <w:sz w:val="24"/>
                <w:szCs w:val="24"/>
                <w:lang w:eastAsia="lv-LV"/>
              </w:rPr>
              <w:t>256</w:t>
            </w:r>
            <w:r w:rsidRPr="009B4A25">
              <w:rPr>
                <w:rFonts w:eastAsia="Times New Roman" w:cs="Times New Roman"/>
                <w:color w:val="000000" w:themeColor="text1"/>
                <w:sz w:val="24"/>
                <w:szCs w:val="24"/>
                <w:lang w:eastAsia="lv-LV"/>
              </w:rPr>
              <w:t>/1</w:t>
            </w:r>
            <w:r w:rsidR="0022484B" w:rsidRPr="009B4A25">
              <w:rPr>
                <w:rFonts w:eastAsia="Times New Roman" w:cs="Times New Roman"/>
                <w:color w:val="000000" w:themeColor="text1"/>
                <w:sz w:val="24"/>
                <w:szCs w:val="24"/>
                <w:lang w:eastAsia="lv-LV"/>
              </w:rPr>
              <w:t>03</w:t>
            </w:r>
            <w:r w:rsidRPr="009B4A25">
              <w:rPr>
                <w:rFonts w:eastAsia="Times New Roman" w:cs="Times New Roman"/>
                <w:color w:val="000000" w:themeColor="text1"/>
                <w:sz w:val="24"/>
                <w:szCs w:val="24"/>
                <w:lang w:eastAsia="lv-LV"/>
              </w:rPr>
              <w:t xml:space="preserve">, </w:t>
            </w:r>
            <w:r w:rsidR="0022484B" w:rsidRPr="009B4A25">
              <w:rPr>
                <w:rFonts w:eastAsia="Times New Roman" w:cs="Times New Roman"/>
                <w:color w:val="000000" w:themeColor="text1"/>
                <w:sz w:val="24"/>
                <w:szCs w:val="24"/>
                <w:lang w:eastAsia="lv-LV"/>
              </w:rPr>
              <w:t>2018. gada 12. oktobrī</w:t>
            </w:r>
            <w:r w:rsidRPr="009B4A25">
              <w:rPr>
                <w:rFonts w:eastAsia="Times New Roman" w:cs="Times New Roman"/>
                <w:color w:val="000000" w:themeColor="text1"/>
                <w:sz w:val="24"/>
                <w:szCs w:val="24"/>
                <w:lang w:eastAsia="lv-LV"/>
              </w:rPr>
              <w:t>).</w:t>
            </w:r>
          </w:p>
          <w:p w14:paraId="1897D6A1" w14:textId="77777777" w:rsidR="008A412B" w:rsidRPr="009B4A25" w:rsidRDefault="008A412B" w:rsidP="0022484B">
            <w:pPr>
              <w:spacing w:after="120" w:line="240" w:lineRule="auto"/>
              <w:jc w:val="both"/>
              <w:rPr>
                <w:rFonts w:eastAsia="Times New Roman" w:cs="Times New Roman"/>
                <w:color w:val="000000" w:themeColor="text1"/>
                <w:sz w:val="24"/>
                <w:szCs w:val="24"/>
                <w:lang w:eastAsia="lv-LV"/>
              </w:rPr>
            </w:pPr>
            <w:r w:rsidRPr="009B4A25">
              <w:rPr>
                <w:rFonts w:cs="Times New Roman"/>
                <w:color w:val="000000" w:themeColor="text1"/>
                <w:sz w:val="24"/>
                <w:szCs w:val="24"/>
              </w:rPr>
              <w:t xml:space="preserve">Komisijas 2018. gada 20. decembra īstenošanas lēmums (ES) 2018/2048, par tīmekļvietņu un mobilo lietotņu saskaņoto standartu, kas izstrādāts Eiropas Parlamenta un Padomes Direktīvas (ES) 2016/2102 īstenošanas vajadzībām </w:t>
            </w:r>
            <w:r w:rsidRPr="009B4A25">
              <w:rPr>
                <w:rFonts w:eastAsia="Times New Roman" w:cs="Times New Roman"/>
                <w:color w:val="000000" w:themeColor="text1"/>
                <w:sz w:val="24"/>
                <w:szCs w:val="24"/>
                <w:lang w:eastAsia="lv-LV"/>
              </w:rPr>
              <w:t>(publicēta “Eiropas Savienības Oficiālajā Vēstnesī” L 327/</w:t>
            </w:r>
            <w:r w:rsidR="0022484B" w:rsidRPr="009B4A25">
              <w:rPr>
                <w:rFonts w:eastAsia="Times New Roman" w:cs="Times New Roman"/>
                <w:color w:val="000000" w:themeColor="text1"/>
                <w:sz w:val="24"/>
                <w:szCs w:val="24"/>
                <w:lang w:eastAsia="lv-LV"/>
              </w:rPr>
              <w:t>84, 2018</w:t>
            </w:r>
            <w:r w:rsidRPr="009B4A25">
              <w:rPr>
                <w:rFonts w:eastAsia="Times New Roman" w:cs="Times New Roman"/>
                <w:color w:val="000000" w:themeColor="text1"/>
                <w:sz w:val="24"/>
                <w:szCs w:val="24"/>
                <w:lang w:eastAsia="lv-LV"/>
              </w:rPr>
              <w:t>. gada 2</w:t>
            </w:r>
            <w:r w:rsidR="0022484B" w:rsidRPr="009B4A25">
              <w:rPr>
                <w:rFonts w:eastAsia="Times New Roman" w:cs="Times New Roman"/>
                <w:color w:val="000000" w:themeColor="text1"/>
                <w:sz w:val="24"/>
                <w:szCs w:val="24"/>
                <w:lang w:eastAsia="lv-LV"/>
              </w:rPr>
              <w:t>1</w:t>
            </w:r>
            <w:r w:rsidRPr="009B4A25">
              <w:rPr>
                <w:rFonts w:eastAsia="Times New Roman" w:cs="Times New Roman"/>
                <w:color w:val="000000" w:themeColor="text1"/>
                <w:sz w:val="24"/>
                <w:szCs w:val="24"/>
                <w:lang w:eastAsia="lv-LV"/>
              </w:rPr>
              <w:t>. decembrī).</w:t>
            </w:r>
          </w:p>
        </w:tc>
      </w:tr>
      <w:tr w:rsidR="00043E45" w:rsidRPr="009B4A25" w14:paraId="1897D6A6" w14:textId="77777777">
        <w:tc>
          <w:tcPr>
            <w:tcW w:w="250" w:type="pct"/>
            <w:tcBorders>
              <w:top w:val="outset" w:sz="6" w:space="0" w:color="414142"/>
              <w:left w:val="outset" w:sz="6" w:space="0" w:color="414142"/>
              <w:bottom w:val="outset" w:sz="6" w:space="0" w:color="414142"/>
              <w:right w:val="outset" w:sz="6" w:space="0" w:color="414142"/>
            </w:tcBorders>
            <w:hideMark/>
          </w:tcPr>
          <w:p w14:paraId="1897D6A3" w14:textId="77777777" w:rsidR="00B93D13" w:rsidRPr="009B4A25" w:rsidRDefault="00943CCD" w:rsidP="00283D64">
            <w:pPr>
              <w:spacing w:after="120" w:line="240" w:lineRule="auto"/>
              <w:rPr>
                <w:rFonts w:eastAsia="Times New Roman" w:cs="Times New Roman"/>
                <w:color w:val="000000" w:themeColor="text1"/>
                <w:sz w:val="24"/>
                <w:szCs w:val="24"/>
                <w:lang w:eastAsia="lv-LV"/>
              </w:rPr>
            </w:pPr>
            <w:r w:rsidRPr="009B4A25">
              <w:rPr>
                <w:rFonts w:eastAsia="Times New Roman" w:cs="Times New Roman"/>
                <w:color w:val="000000" w:themeColor="text1"/>
                <w:sz w:val="24"/>
                <w:szCs w:val="24"/>
                <w:lang w:eastAsia="lv-LV"/>
              </w:rPr>
              <w:t>2.</w:t>
            </w:r>
          </w:p>
        </w:tc>
        <w:tc>
          <w:tcPr>
            <w:tcW w:w="3912" w:type="dxa"/>
            <w:tcBorders>
              <w:top w:val="outset" w:sz="6" w:space="0" w:color="414142"/>
              <w:left w:val="outset" w:sz="6" w:space="0" w:color="414142"/>
              <w:bottom w:val="outset" w:sz="6" w:space="0" w:color="414142"/>
              <w:right w:val="outset" w:sz="6" w:space="0" w:color="414142"/>
            </w:tcBorders>
            <w:hideMark/>
          </w:tcPr>
          <w:p w14:paraId="1897D6A4" w14:textId="77777777" w:rsidR="00B93D13" w:rsidRPr="009B4A25" w:rsidRDefault="00943CCD" w:rsidP="00283D64">
            <w:pPr>
              <w:spacing w:after="120" w:line="240" w:lineRule="auto"/>
              <w:rPr>
                <w:rFonts w:eastAsia="Times New Roman" w:cs="Times New Roman"/>
                <w:color w:val="000000" w:themeColor="text1"/>
                <w:sz w:val="24"/>
                <w:szCs w:val="24"/>
                <w:lang w:eastAsia="lv-LV"/>
              </w:rPr>
            </w:pPr>
            <w:r w:rsidRPr="009B4A25">
              <w:rPr>
                <w:rFonts w:eastAsia="Times New Roman" w:cs="Times New Roman"/>
                <w:color w:val="000000" w:themeColor="text1"/>
                <w:sz w:val="24"/>
                <w:szCs w:val="24"/>
                <w:lang w:eastAsia="lv-LV"/>
              </w:rPr>
              <w:t>Citas starptautiskās saistības</w:t>
            </w:r>
          </w:p>
        </w:tc>
        <w:tc>
          <w:tcPr>
            <w:tcW w:w="3300" w:type="pct"/>
            <w:tcBorders>
              <w:top w:val="outset" w:sz="6" w:space="0" w:color="414142"/>
              <w:left w:val="outset" w:sz="6" w:space="0" w:color="414142"/>
              <w:bottom w:val="outset" w:sz="6" w:space="0" w:color="414142"/>
              <w:right w:val="outset" w:sz="6" w:space="0" w:color="414142"/>
            </w:tcBorders>
          </w:tcPr>
          <w:p w14:paraId="1897D6A5" w14:textId="7E00B298" w:rsidR="00B93D13" w:rsidRPr="009B4A25" w:rsidRDefault="006612F3" w:rsidP="0024542C">
            <w:pPr>
              <w:spacing w:after="120" w:line="240" w:lineRule="auto"/>
              <w:jc w:val="both"/>
              <w:rPr>
                <w:rFonts w:eastAsia="Times New Roman" w:cs="Times New Roman"/>
                <w:color w:val="000000" w:themeColor="text1"/>
                <w:sz w:val="24"/>
                <w:szCs w:val="24"/>
                <w:lang w:eastAsia="lv-LV"/>
              </w:rPr>
            </w:pPr>
            <w:r w:rsidRPr="009B4A25">
              <w:rPr>
                <w:sz w:val="24"/>
                <w:szCs w:val="24"/>
              </w:rPr>
              <w:t>Projekts šo jomu neskar</w:t>
            </w:r>
            <w:r w:rsidR="001624E8" w:rsidRPr="009B4A25">
              <w:rPr>
                <w:sz w:val="24"/>
                <w:szCs w:val="24"/>
              </w:rPr>
              <w:t>.</w:t>
            </w:r>
          </w:p>
        </w:tc>
      </w:tr>
      <w:tr w:rsidR="00043E45" w:rsidRPr="009B4A25" w14:paraId="1897D6AA" w14:textId="77777777">
        <w:tc>
          <w:tcPr>
            <w:tcW w:w="250" w:type="pct"/>
            <w:tcBorders>
              <w:top w:val="outset" w:sz="6" w:space="0" w:color="414142"/>
              <w:left w:val="outset" w:sz="6" w:space="0" w:color="414142"/>
              <w:bottom w:val="outset" w:sz="6" w:space="0" w:color="414142"/>
              <w:right w:val="outset" w:sz="6" w:space="0" w:color="414142"/>
            </w:tcBorders>
            <w:hideMark/>
          </w:tcPr>
          <w:p w14:paraId="1897D6A7" w14:textId="77777777" w:rsidR="00B93D13" w:rsidRPr="009B4A25" w:rsidRDefault="00943CCD" w:rsidP="00283D64">
            <w:pPr>
              <w:spacing w:after="120" w:line="240" w:lineRule="auto"/>
              <w:rPr>
                <w:rFonts w:eastAsia="Times New Roman" w:cs="Times New Roman"/>
                <w:color w:val="000000" w:themeColor="text1"/>
                <w:sz w:val="24"/>
                <w:szCs w:val="24"/>
                <w:lang w:eastAsia="lv-LV"/>
              </w:rPr>
            </w:pPr>
            <w:r w:rsidRPr="009B4A25">
              <w:rPr>
                <w:rFonts w:eastAsia="Times New Roman" w:cs="Times New Roman"/>
                <w:color w:val="000000" w:themeColor="text1"/>
                <w:sz w:val="24"/>
                <w:szCs w:val="24"/>
                <w:lang w:eastAsia="lv-LV"/>
              </w:rPr>
              <w:t>3.</w:t>
            </w:r>
          </w:p>
        </w:tc>
        <w:tc>
          <w:tcPr>
            <w:tcW w:w="3912" w:type="dxa"/>
            <w:tcBorders>
              <w:top w:val="outset" w:sz="6" w:space="0" w:color="414142"/>
              <w:left w:val="outset" w:sz="6" w:space="0" w:color="414142"/>
              <w:bottom w:val="outset" w:sz="6" w:space="0" w:color="414142"/>
              <w:right w:val="outset" w:sz="6" w:space="0" w:color="414142"/>
            </w:tcBorders>
            <w:hideMark/>
          </w:tcPr>
          <w:p w14:paraId="1897D6A8" w14:textId="77777777" w:rsidR="00B93D13" w:rsidRPr="009B4A25" w:rsidRDefault="00943CCD" w:rsidP="00283D64">
            <w:pPr>
              <w:spacing w:after="120" w:line="240" w:lineRule="auto"/>
              <w:rPr>
                <w:rFonts w:eastAsia="Times New Roman" w:cs="Times New Roman"/>
                <w:color w:val="000000" w:themeColor="text1"/>
                <w:sz w:val="24"/>
                <w:szCs w:val="24"/>
                <w:lang w:eastAsia="lv-LV"/>
              </w:rPr>
            </w:pPr>
            <w:r w:rsidRPr="009B4A25">
              <w:rPr>
                <w:rFonts w:eastAsia="Times New Roman" w:cs="Times New Roman"/>
                <w:color w:val="000000" w:themeColor="text1"/>
                <w:sz w:val="24"/>
                <w:szCs w:val="24"/>
                <w:lang w:eastAsia="lv-LV"/>
              </w:rPr>
              <w:t>Cita informācija</w:t>
            </w:r>
          </w:p>
        </w:tc>
        <w:tc>
          <w:tcPr>
            <w:tcW w:w="3300" w:type="pct"/>
            <w:tcBorders>
              <w:top w:val="outset" w:sz="6" w:space="0" w:color="414142"/>
              <w:left w:val="outset" w:sz="6" w:space="0" w:color="414142"/>
              <w:bottom w:val="outset" w:sz="6" w:space="0" w:color="414142"/>
              <w:right w:val="outset" w:sz="6" w:space="0" w:color="414142"/>
            </w:tcBorders>
          </w:tcPr>
          <w:p w14:paraId="1897D6A9" w14:textId="77777777" w:rsidR="00B93D13" w:rsidRPr="009B4A25" w:rsidRDefault="00943CCD" w:rsidP="00283D64">
            <w:pPr>
              <w:spacing w:after="120" w:line="240" w:lineRule="auto"/>
              <w:rPr>
                <w:rFonts w:eastAsia="Times New Roman" w:cs="Times New Roman"/>
                <w:color w:val="000000" w:themeColor="text1"/>
                <w:sz w:val="24"/>
                <w:szCs w:val="24"/>
                <w:lang w:eastAsia="lv-LV"/>
              </w:rPr>
            </w:pPr>
            <w:r w:rsidRPr="009B4A25">
              <w:rPr>
                <w:rFonts w:eastAsia="Times New Roman" w:cs="Times New Roman"/>
                <w:color w:val="000000" w:themeColor="text1"/>
                <w:sz w:val="24"/>
                <w:szCs w:val="24"/>
                <w:lang w:eastAsia="lv-LV"/>
              </w:rPr>
              <w:t>Nav</w:t>
            </w:r>
            <w:r w:rsidR="005A3015" w:rsidRPr="009B4A25">
              <w:rPr>
                <w:rFonts w:eastAsia="Times New Roman" w:cs="Times New Roman"/>
                <w:color w:val="000000" w:themeColor="text1"/>
                <w:sz w:val="24"/>
                <w:szCs w:val="24"/>
                <w:lang w:eastAsia="lv-LV"/>
              </w:rPr>
              <w:t>.</w:t>
            </w:r>
          </w:p>
        </w:tc>
      </w:tr>
    </w:tbl>
    <w:p w14:paraId="0589B760" w14:textId="3A6012AC" w:rsidR="00F31F7D" w:rsidRPr="009B4A25" w:rsidRDefault="00F31F7D" w:rsidP="00F31F7D">
      <w:pPr>
        <w:spacing w:after="120" w:line="240" w:lineRule="auto"/>
        <w:ind w:firstLine="301"/>
        <w:rPr>
          <w:rFonts w:eastAsia="Times New Roman" w:cs="Times New Roman"/>
          <w:color w:val="000000" w:themeColor="text1"/>
          <w:sz w:val="24"/>
          <w:szCs w:val="24"/>
          <w:lang w:eastAsia="lv-LV"/>
        </w:rPr>
      </w:pPr>
      <w:bookmarkStart w:id="0" w:name="_GoBack"/>
      <w:bookmarkEnd w:id="0"/>
    </w:p>
    <w:tbl>
      <w:tblPr>
        <w:tblW w:w="5001" w:type="pct"/>
        <w:jc w:val="center"/>
        <w:tblBorders>
          <w:top w:val="outset" w:sz="6" w:space="0" w:color="414142"/>
          <w:left w:val="outset" w:sz="6" w:space="0" w:color="414142"/>
          <w:bottom w:val="outset" w:sz="6" w:space="0" w:color="414142"/>
          <w:right w:val="outset" w:sz="6" w:space="0" w:color="414142"/>
        </w:tblBorders>
        <w:tblCellMar>
          <w:top w:w="57" w:type="dxa"/>
          <w:left w:w="57" w:type="dxa"/>
          <w:bottom w:w="57" w:type="dxa"/>
          <w:right w:w="57" w:type="dxa"/>
        </w:tblCellMar>
        <w:tblLook w:val="04A0" w:firstRow="1" w:lastRow="0" w:firstColumn="1" w:lastColumn="0" w:noHBand="0" w:noVBand="1"/>
      </w:tblPr>
      <w:tblGrid>
        <w:gridCol w:w="2074"/>
        <w:gridCol w:w="2022"/>
        <w:gridCol w:w="2525"/>
        <w:gridCol w:w="2436"/>
      </w:tblGrid>
      <w:tr w:rsidR="00F31F7D" w:rsidRPr="009B4A25" w14:paraId="092E8753" w14:textId="77777777" w:rsidTr="00D44519">
        <w:trPr>
          <w:jc w:val="center"/>
        </w:trPr>
        <w:tc>
          <w:tcPr>
            <w:tcW w:w="0" w:type="auto"/>
            <w:gridSpan w:val="4"/>
            <w:tcBorders>
              <w:top w:val="outset" w:sz="6" w:space="0" w:color="414142"/>
              <w:left w:val="outset" w:sz="6" w:space="0" w:color="414142"/>
              <w:bottom w:val="outset" w:sz="6" w:space="0" w:color="414142"/>
              <w:right w:val="outset" w:sz="6" w:space="0" w:color="414142"/>
            </w:tcBorders>
            <w:vAlign w:val="center"/>
            <w:hideMark/>
          </w:tcPr>
          <w:p w14:paraId="0F4C9CF8" w14:textId="77777777" w:rsidR="00F31F7D" w:rsidRPr="009B4A25" w:rsidRDefault="00F31F7D" w:rsidP="00D44519">
            <w:pPr>
              <w:spacing w:after="120" w:line="240" w:lineRule="auto"/>
              <w:jc w:val="center"/>
              <w:rPr>
                <w:rFonts w:eastAsia="Times New Roman" w:cs="Times New Roman"/>
                <w:b/>
                <w:bCs/>
                <w:color w:val="000000" w:themeColor="text1"/>
                <w:sz w:val="24"/>
                <w:szCs w:val="24"/>
                <w:lang w:eastAsia="lv-LV"/>
              </w:rPr>
            </w:pPr>
            <w:r w:rsidRPr="009B4A25">
              <w:rPr>
                <w:rFonts w:eastAsia="Times New Roman" w:cs="Times New Roman"/>
                <w:b/>
                <w:bCs/>
                <w:color w:val="000000" w:themeColor="text1"/>
                <w:sz w:val="24"/>
                <w:szCs w:val="24"/>
                <w:lang w:eastAsia="lv-LV"/>
              </w:rPr>
              <w:t>1. tabula</w:t>
            </w:r>
            <w:r w:rsidRPr="009B4A25">
              <w:rPr>
                <w:rFonts w:eastAsia="Times New Roman" w:cs="Times New Roman"/>
                <w:b/>
                <w:bCs/>
                <w:color w:val="000000" w:themeColor="text1"/>
                <w:sz w:val="24"/>
                <w:szCs w:val="24"/>
                <w:lang w:eastAsia="lv-LV"/>
              </w:rPr>
              <w:br/>
              <w:t>Tiesību akta projekta atbilstība ES tiesību aktiem</w:t>
            </w:r>
          </w:p>
        </w:tc>
      </w:tr>
      <w:tr w:rsidR="00F31F7D" w:rsidRPr="009B4A25" w14:paraId="37F4955F" w14:textId="77777777" w:rsidTr="00D44519">
        <w:trPr>
          <w:jc w:val="center"/>
        </w:trPr>
        <w:tc>
          <w:tcPr>
            <w:tcW w:w="1145" w:type="pct"/>
            <w:tcBorders>
              <w:top w:val="outset" w:sz="6" w:space="0" w:color="414142"/>
              <w:left w:val="outset" w:sz="6" w:space="0" w:color="414142"/>
              <w:bottom w:val="outset" w:sz="6" w:space="0" w:color="414142"/>
              <w:right w:val="outset" w:sz="6" w:space="0" w:color="414142"/>
            </w:tcBorders>
            <w:hideMark/>
          </w:tcPr>
          <w:p w14:paraId="590A3B97" w14:textId="77777777" w:rsidR="00F31F7D" w:rsidRPr="009B4A25" w:rsidRDefault="00F31F7D" w:rsidP="00D44519">
            <w:pPr>
              <w:spacing w:after="120" w:line="240" w:lineRule="auto"/>
              <w:rPr>
                <w:rFonts w:eastAsia="Times New Roman" w:cs="Times New Roman"/>
                <w:color w:val="000000" w:themeColor="text1"/>
                <w:sz w:val="24"/>
                <w:szCs w:val="24"/>
                <w:lang w:eastAsia="lv-LV"/>
              </w:rPr>
            </w:pPr>
            <w:r w:rsidRPr="009B4A25">
              <w:rPr>
                <w:rFonts w:eastAsia="Times New Roman" w:cs="Times New Roman"/>
                <w:color w:val="000000" w:themeColor="text1"/>
                <w:sz w:val="24"/>
                <w:szCs w:val="24"/>
                <w:lang w:eastAsia="lv-LV"/>
              </w:rPr>
              <w:t>Attiecīgā ES tiesību akta datums, numurs un nosaukums</w:t>
            </w:r>
          </w:p>
        </w:tc>
        <w:tc>
          <w:tcPr>
            <w:tcW w:w="3855" w:type="pct"/>
            <w:gridSpan w:val="3"/>
            <w:tcBorders>
              <w:top w:val="outset" w:sz="6" w:space="0" w:color="414142"/>
              <w:left w:val="outset" w:sz="6" w:space="0" w:color="414142"/>
              <w:bottom w:val="outset" w:sz="6" w:space="0" w:color="414142"/>
              <w:right w:val="outset" w:sz="6" w:space="0" w:color="414142"/>
            </w:tcBorders>
            <w:hideMark/>
          </w:tcPr>
          <w:p w14:paraId="789CF1C9" w14:textId="77777777" w:rsidR="00F31F7D" w:rsidRPr="009B4A25" w:rsidRDefault="00F31F7D" w:rsidP="00D44519">
            <w:pPr>
              <w:spacing w:after="120" w:line="240" w:lineRule="auto"/>
              <w:rPr>
                <w:rFonts w:eastAsia="Times New Roman" w:cs="Times New Roman"/>
                <w:color w:val="000000" w:themeColor="text1"/>
                <w:sz w:val="24"/>
                <w:szCs w:val="24"/>
                <w:lang w:eastAsia="lv-LV"/>
              </w:rPr>
            </w:pPr>
            <w:r w:rsidRPr="009B4A25">
              <w:rPr>
                <w:rFonts w:eastAsia="Times New Roman" w:cs="Times New Roman"/>
                <w:color w:val="000000" w:themeColor="text1"/>
                <w:sz w:val="24"/>
                <w:szCs w:val="24"/>
                <w:lang w:eastAsia="lv-LV"/>
              </w:rPr>
              <w:t>Aizpilda, ja ar projektu tiek pārņemts vai ieviests vairāk nekā viens ES tiesību akts, – jānorāda tā pati informācija, kas prasīta instrukcijas 55.1. apakšpunktā un jau tikusi norādīta arī V sadaļas 1. punktā</w:t>
            </w:r>
          </w:p>
        </w:tc>
      </w:tr>
      <w:tr w:rsidR="00F31F7D" w:rsidRPr="009B4A25" w14:paraId="2C833A0D" w14:textId="77777777" w:rsidTr="00D44519">
        <w:trPr>
          <w:jc w:val="center"/>
        </w:trPr>
        <w:tc>
          <w:tcPr>
            <w:tcW w:w="1145" w:type="pct"/>
            <w:tcBorders>
              <w:top w:val="outset" w:sz="6" w:space="0" w:color="414142"/>
              <w:left w:val="outset" w:sz="6" w:space="0" w:color="414142"/>
              <w:bottom w:val="outset" w:sz="6" w:space="0" w:color="414142"/>
              <w:right w:val="outset" w:sz="6" w:space="0" w:color="414142"/>
            </w:tcBorders>
            <w:vAlign w:val="center"/>
            <w:hideMark/>
          </w:tcPr>
          <w:p w14:paraId="3D131FF9" w14:textId="77777777" w:rsidR="00F31F7D" w:rsidRPr="009B4A25" w:rsidRDefault="00F31F7D" w:rsidP="00D44519">
            <w:pPr>
              <w:spacing w:after="120" w:line="240" w:lineRule="auto"/>
              <w:jc w:val="center"/>
              <w:rPr>
                <w:rFonts w:eastAsia="Times New Roman" w:cs="Times New Roman"/>
                <w:color w:val="000000" w:themeColor="text1"/>
                <w:sz w:val="24"/>
                <w:szCs w:val="24"/>
                <w:lang w:eastAsia="lv-LV"/>
              </w:rPr>
            </w:pPr>
            <w:r w:rsidRPr="009B4A25">
              <w:rPr>
                <w:rFonts w:eastAsia="Times New Roman" w:cs="Times New Roman"/>
                <w:color w:val="000000" w:themeColor="text1"/>
                <w:sz w:val="24"/>
                <w:szCs w:val="24"/>
                <w:lang w:eastAsia="lv-LV"/>
              </w:rPr>
              <w:t>A</w:t>
            </w:r>
          </w:p>
        </w:tc>
        <w:tc>
          <w:tcPr>
            <w:tcW w:w="1116" w:type="pct"/>
            <w:tcBorders>
              <w:top w:val="outset" w:sz="6" w:space="0" w:color="414142"/>
              <w:left w:val="outset" w:sz="6" w:space="0" w:color="414142"/>
              <w:bottom w:val="outset" w:sz="6" w:space="0" w:color="414142"/>
              <w:right w:val="outset" w:sz="6" w:space="0" w:color="414142"/>
            </w:tcBorders>
            <w:vAlign w:val="center"/>
            <w:hideMark/>
          </w:tcPr>
          <w:p w14:paraId="21BE71B8" w14:textId="77777777" w:rsidR="00F31F7D" w:rsidRPr="009B4A25" w:rsidRDefault="00F31F7D" w:rsidP="00D44519">
            <w:pPr>
              <w:spacing w:after="120" w:line="240" w:lineRule="auto"/>
              <w:jc w:val="center"/>
              <w:rPr>
                <w:rFonts w:eastAsia="Times New Roman" w:cs="Times New Roman"/>
                <w:color w:val="000000" w:themeColor="text1"/>
                <w:sz w:val="24"/>
                <w:szCs w:val="24"/>
                <w:lang w:eastAsia="lv-LV"/>
              </w:rPr>
            </w:pPr>
            <w:r w:rsidRPr="009B4A25">
              <w:rPr>
                <w:rFonts w:eastAsia="Times New Roman" w:cs="Times New Roman"/>
                <w:color w:val="000000" w:themeColor="text1"/>
                <w:sz w:val="24"/>
                <w:szCs w:val="24"/>
                <w:lang w:eastAsia="lv-LV"/>
              </w:rPr>
              <w:t>B</w:t>
            </w:r>
          </w:p>
        </w:tc>
        <w:tc>
          <w:tcPr>
            <w:tcW w:w="1394" w:type="pct"/>
            <w:tcBorders>
              <w:top w:val="outset" w:sz="6" w:space="0" w:color="414142"/>
              <w:left w:val="outset" w:sz="6" w:space="0" w:color="414142"/>
              <w:bottom w:val="outset" w:sz="6" w:space="0" w:color="414142"/>
              <w:right w:val="outset" w:sz="6" w:space="0" w:color="414142"/>
            </w:tcBorders>
            <w:vAlign w:val="center"/>
            <w:hideMark/>
          </w:tcPr>
          <w:p w14:paraId="221D66A7" w14:textId="77777777" w:rsidR="00F31F7D" w:rsidRPr="009B4A25" w:rsidRDefault="00F31F7D" w:rsidP="00D44519">
            <w:pPr>
              <w:spacing w:after="120" w:line="240" w:lineRule="auto"/>
              <w:jc w:val="center"/>
              <w:rPr>
                <w:rFonts w:eastAsia="Times New Roman" w:cs="Times New Roman"/>
                <w:color w:val="000000" w:themeColor="text1"/>
                <w:sz w:val="24"/>
                <w:szCs w:val="24"/>
                <w:lang w:eastAsia="lv-LV"/>
              </w:rPr>
            </w:pPr>
            <w:r w:rsidRPr="009B4A25">
              <w:rPr>
                <w:rFonts w:eastAsia="Times New Roman" w:cs="Times New Roman"/>
                <w:color w:val="000000" w:themeColor="text1"/>
                <w:sz w:val="24"/>
                <w:szCs w:val="24"/>
                <w:lang w:eastAsia="lv-LV"/>
              </w:rPr>
              <w:t>C</w:t>
            </w:r>
          </w:p>
        </w:tc>
        <w:tc>
          <w:tcPr>
            <w:tcW w:w="1345" w:type="pct"/>
            <w:tcBorders>
              <w:top w:val="outset" w:sz="6" w:space="0" w:color="414142"/>
              <w:left w:val="outset" w:sz="6" w:space="0" w:color="414142"/>
              <w:bottom w:val="outset" w:sz="6" w:space="0" w:color="414142"/>
              <w:right w:val="outset" w:sz="6" w:space="0" w:color="414142"/>
            </w:tcBorders>
            <w:vAlign w:val="center"/>
            <w:hideMark/>
          </w:tcPr>
          <w:p w14:paraId="5CF7E118" w14:textId="77777777" w:rsidR="00F31F7D" w:rsidRPr="009B4A25" w:rsidRDefault="00F31F7D" w:rsidP="00D44519">
            <w:pPr>
              <w:spacing w:after="120" w:line="240" w:lineRule="auto"/>
              <w:jc w:val="center"/>
              <w:rPr>
                <w:rFonts w:eastAsia="Times New Roman" w:cs="Times New Roman"/>
                <w:color w:val="000000" w:themeColor="text1"/>
                <w:sz w:val="24"/>
                <w:szCs w:val="24"/>
                <w:lang w:eastAsia="lv-LV"/>
              </w:rPr>
            </w:pPr>
            <w:r w:rsidRPr="009B4A25">
              <w:rPr>
                <w:rFonts w:eastAsia="Times New Roman" w:cs="Times New Roman"/>
                <w:color w:val="000000" w:themeColor="text1"/>
                <w:sz w:val="24"/>
                <w:szCs w:val="24"/>
                <w:lang w:eastAsia="lv-LV"/>
              </w:rPr>
              <w:t>D</w:t>
            </w:r>
          </w:p>
        </w:tc>
      </w:tr>
      <w:tr w:rsidR="00F31F7D" w:rsidRPr="009B4A25" w14:paraId="173AC651" w14:textId="77777777" w:rsidTr="00D44519">
        <w:trPr>
          <w:trHeight w:val="7256"/>
          <w:jc w:val="center"/>
        </w:trPr>
        <w:tc>
          <w:tcPr>
            <w:tcW w:w="1145" w:type="pct"/>
            <w:tcBorders>
              <w:top w:val="outset" w:sz="6" w:space="0" w:color="414142"/>
              <w:left w:val="outset" w:sz="6" w:space="0" w:color="414142"/>
              <w:bottom w:val="outset" w:sz="6" w:space="0" w:color="414142"/>
              <w:right w:val="outset" w:sz="6" w:space="0" w:color="414142"/>
            </w:tcBorders>
            <w:hideMark/>
          </w:tcPr>
          <w:p w14:paraId="4156C084" w14:textId="77777777" w:rsidR="00F31F7D" w:rsidRPr="009B4A25" w:rsidRDefault="00F31F7D" w:rsidP="00D44519">
            <w:pPr>
              <w:spacing w:after="120" w:line="240" w:lineRule="auto"/>
              <w:rPr>
                <w:rFonts w:eastAsia="Times New Roman" w:cs="Times New Roman"/>
                <w:color w:val="000000" w:themeColor="text1"/>
                <w:sz w:val="24"/>
                <w:szCs w:val="24"/>
                <w:lang w:eastAsia="lv-LV"/>
              </w:rPr>
            </w:pPr>
            <w:r w:rsidRPr="009B4A25">
              <w:rPr>
                <w:rFonts w:eastAsia="Times New Roman" w:cs="Times New Roman"/>
                <w:color w:val="000000" w:themeColor="text1"/>
                <w:sz w:val="24"/>
                <w:szCs w:val="24"/>
                <w:lang w:eastAsia="lv-LV"/>
              </w:rPr>
              <w:lastRenderedPageBreak/>
              <w:t>Attiecīgā ES tiesību akta panta numurs (uzskaitot katru tiesību akta vienību – pantu, daļu, punktu, apakšpunktu)</w:t>
            </w:r>
          </w:p>
        </w:tc>
        <w:tc>
          <w:tcPr>
            <w:tcW w:w="1116" w:type="pct"/>
            <w:tcBorders>
              <w:top w:val="outset" w:sz="6" w:space="0" w:color="414142"/>
              <w:left w:val="outset" w:sz="6" w:space="0" w:color="414142"/>
              <w:bottom w:val="outset" w:sz="6" w:space="0" w:color="414142"/>
              <w:right w:val="outset" w:sz="6" w:space="0" w:color="414142"/>
            </w:tcBorders>
            <w:hideMark/>
          </w:tcPr>
          <w:p w14:paraId="38245FD8" w14:textId="77777777" w:rsidR="00F31F7D" w:rsidRPr="009B4A25" w:rsidRDefault="00F31F7D" w:rsidP="00D44519">
            <w:pPr>
              <w:spacing w:after="120" w:line="240" w:lineRule="auto"/>
              <w:rPr>
                <w:rFonts w:eastAsia="Times New Roman" w:cs="Times New Roman"/>
                <w:color w:val="000000" w:themeColor="text1"/>
                <w:sz w:val="24"/>
                <w:szCs w:val="24"/>
                <w:lang w:eastAsia="lv-LV"/>
              </w:rPr>
            </w:pPr>
            <w:r w:rsidRPr="009B4A25">
              <w:rPr>
                <w:rFonts w:eastAsia="Times New Roman" w:cs="Times New Roman"/>
                <w:color w:val="000000" w:themeColor="text1"/>
                <w:sz w:val="24"/>
                <w:szCs w:val="24"/>
                <w:lang w:eastAsia="lv-LV"/>
              </w:rPr>
              <w:t>Projekta vienība, kas pārņem vai ievieš katru šīs tabulas A ailē minēto ES tiesību akta vienību, vai tiesību akts, kur attiecīgā ES tiesību akta vienība pārņemta vai ieviesta</w:t>
            </w:r>
          </w:p>
        </w:tc>
        <w:tc>
          <w:tcPr>
            <w:tcW w:w="1394" w:type="pct"/>
            <w:tcBorders>
              <w:top w:val="outset" w:sz="6" w:space="0" w:color="414142"/>
              <w:left w:val="outset" w:sz="6" w:space="0" w:color="414142"/>
              <w:bottom w:val="outset" w:sz="6" w:space="0" w:color="414142"/>
              <w:right w:val="outset" w:sz="6" w:space="0" w:color="414142"/>
            </w:tcBorders>
            <w:hideMark/>
          </w:tcPr>
          <w:p w14:paraId="667DBDC7" w14:textId="77777777" w:rsidR="00F31F7D" w:rsidRPr="009B4A25" w:rsidRDefault="00F31F7D" w:rsidP="00D44519">
            <w:pPr>
              <w:spacing w:after="120" w:line="240" w:lineRule="auto"/>
              <w:rPr>
                <w:rFonts w:eastAsia="Times New Roman" w:cs="Times New Roman"/>
                <w:color w:val="000000" w:themeColor="text1"/>
                <w:sz w:val="24"/>
                <w:szCs w:val="24"/>
                <w:lang w:eastAsia="lv-LV"/>
              </w:rPr>
            </w:pPr>
            <w:r w:rsidRPr="009B4A25">
              <w:rPr>
                <w:rFonts w:eastAsia="Times New Roman" w:cs="Times New Roman"/>
                <w:color w:val="000000" w:themeColor="text1"/>
                <w:sz w:val="24"/>
                <w:szCs w:val="24"/>
                <w:lang w:eastAsia="lv-LV"/>
              </w:rPr>
              <w:t>Informācija par to, vai šīs tabulas A ailē minētās ES tiesību akta vienības tiek pārņemtas vai ieviestas pilnībā vai daļēji.</w:t>
            </w:r>
          </w:p>
          <w:p w14:paraId="00E6731C" w14:textId="77777777" w:rsidR="00F31F7D" w:rsidRPr="009B4A25" w:rsidRDefault="00F31F7D" w:rsidP="00D44519">
            <w:pPr>
              <w:spacing w:after="120" w:line="240" w:lineRule="auto"/>
              <w:rPr>
                <w:rFonts w:eastAsia="Times New Roman" w:cs="Times New Roman"/>
                <w:color w:val="000000" w:themeColor="text1"/>
                <w:sz w:val="24"/>
                <w:szCs w:val="24"/>
                <w:lang w:eastAsia="lv-LV"/>
              </w:rPr>
            </w:pPr>
            <w:r w:rsidRPr="009B4A25">
              <w:rPr>
                <w:rFonts w:eastAsia="Times New Roman" w:cs="Times New Roman"/>
                <w:color w:val="000000" w:themeColor="text1"/>
                <w:sz w:val="24"/>
                <w:szCs w:val="24"/>
                <w:lang w:eastAsia="lv-LV"/>
              </w:rPr>
              <w:t>Ja attiecīgā ES tiesību akta vienība tiek pārņemta vai ieviesta daļēji, sniedz attiecīgu skaidrojumu, kā arī precīzi norāda, kad un kādā veidā ES tiesību akta vienība tiks pārņemta vai ieviesta pilnībā.</w:t>
            </w:r>
          </w:p>
          <w:p w14:paraId="23DA974C" w14:textId="77777777" w:rsidR="00F31F7D" w:rsidRPr="009B4A25" w:rsidRDefault="00F31F7D" w:rsidP="00D44519">
            <w:pPr>
              <w:spacing w:after="120" w:line="240" w:lineRule="auto"/>
              <w:rPr>
                <w:rFonts w:eastAsia="Times New Roman" w:cs="Times New Roman"/>
                <w:color w:val="000000" w:themeColor="text1"/>
                <w:sz w:val="24"/>
                <w:szCs w:val="24"/>
                <w:lang w:eastAsia="lv-LV"/>
              </w:rPr>
            </w:pPr>
            <w:r w:rsidRPr="009B4A25">
              <w:rPr>
                <w:rFonts w:eastAsia="Times New Roman" w:cs="Times New Roman"/>
                <w:color w:val="000000" w:themeColor="text1"/>
                <w:sz w:val="24"/>
                <w:szCs w:val="24"/>
                <w:lang w:eastAsia="lv-LV"/>
              </w:rPr>
              <w:t>Norāda institūciju, kas ir atbildīga par šo saistību izpildi pilnībā</w:t>
            </w:r>
          </w:p>
        </w:tc>
        <w:tc>
          <w:tcPr>
            <w:tcW w:w="1345" w:type="pct"/>
            <w:tcBorders>
              <w:top w:val="outset" w:sz="6" w:space="0" w:color="414142"/>
              <w:left w:val="outset" w:sz="6" w:space="0" w:color="414142"/>
              <w:bottom w:val="outset" w:sz="6" w:space="0" w:color="414142"/>
              <w:right w:val="outset" w:sz="6" w:space="0" w:color="414142"/>
            </w:tcBorders>
            <w:hideMark/>
          </w:tcPr>
          <w:p w14:paraId="13EAF2D7" w14:textId="77777777" w:rsidR="00F31F7D" w:rsidRPr="009B4A25" w:rsidRDefault="00F31F7D" w:rsidP="00D44519">
            <w:pPr>
              <w:spacing w:after="120" w:line="240" w:lineRule="auto"/>
              <w:rPr>
                <w:rFonts w:eastAsia="Times New Roman" w:cs="Times New Roman"/>
                <w:color w:val="000000" w:themeColor="text1"/>
                <w:sz w:val="24"/>
                <w:szCs w:val="24"/>
                <w:lang w:eastAsia="lv-LV"/>
              </w:rPr>
            </w:pPr>
            <w:r w:rsidRPr="009B4A25">
              <w:rPr>
                <w:rFonts w:eastAsia="Times New Roman" w:cs="Times New Roman"/>
                <w:color w:val="000000" w:themeColor="text1"/>
                <w:sz w:val="24"/>
                <w:szCs w:val="24"/>
                <w:lang w:eastAsia="lv-LV"/>
              </w:rPr>
              <w:t>Informācija par to, vai šīs tabulas B ailē minētās projekta vienības paredz stingrākas prasības nekā šīs tabulas A ailē minētās ES tiesību akta vienības.</w:t>
            </w:r>
          </w:p>
          <w:p w14:paraId="3772D1E0" w14:textId="77777777" w:rsidR="00F31F7D" w:rsidRPr="009B4A25" w:rsidRDefault="00F31F7D" w:rsidP="00D44519">
            <w:pPr>
              <w:spacing w:after="120" w:line="240" w:lineRule="auto"/>
              <w:rPr>
                <w:rFonts w:eastAsia="Times New Roman" w:cs="Times New Roman"/>
                <w:color w:val="000000" w:themeColor="text1"/>
                <w:sz w:val="24"/>
                <w:szCs w:val="24"/>
                <w:lang w:eastAsia="lv-LV"/>
              </w:rPr>
            </w:pPr>
            <w:r w:rsidRPr="009B4A25">
              <w:rPr>
                <w:rFonts w:eastAsia="Times New Roman" w:cs="Times New Roman"/>
                <w:color w:val="000000" w:themeColor="text1"/>
                <w:sz w:val="24"/>
                <w:szCs w:val="24"/>
                <w:lang w:eastAsia="lv-LV"/>
              </w:rPr>
              <w:t>Ja projekts satur stingrākas prasības nekā attiecīgais ES tiesību akts, norāda pamatojumu un samērīgumu.</w:t>
            </w:r>
          </w:p>
          <w:p w14:paraId="4AEA3D34" w14:textId="77777777" w:rsidR="00F31F7D" w:rsidRPr="009B4A25" w:rsidRDefault="00F31F7D" w:rsidP="00D44519">
            <w:pPr>
              <w:spacing w:after="120" w:line="240" w:lineRule="auto"/>
              <w:rPr>
                <w:rFonts w:eastAsia="Times New Roman" w:cs="Times New Roman"/>
                <w:color w:val="000000" w:themeColor="text1"/>
                <w:sz w:val="24"/>
                <w:szCs w:val="24"/>
                <w:lang w:eastAsia="lv-LV"/>
              </w:rPr>
            </w:pPr>
            <w:r w:rsidRPr="009B4A25">
              <w:rPr>
                <w:rFonts w:eastAsia="Times New Roman" w:cs="Times New Roman"/>
                <w:color w:val="000000" w:themeColor="text1"/>
                <w:sz w:val="24"/>
                <w:szCs w:val="24"/>
                <w:lang w:eastAsia="lv-LV"/>
              </w:rPr>
              <w:t>Norāda iespējamās alternatīvas (t.sk. alternatīvas, kas neparedz tiesiskā regulējuma izstrādi) – kādos gadījumos būtu iespējams izvairīties no stingrāku prasību noteikšanas, nekā paredzēts attiecīgajos ES tiesību aktos</w:t>
            </w:r>
          </w:p>
        </w:tc>
      </w:tr>
      <w:tr w:rsidR="00F31F7D" w:rsidRPr="009B4A25" w14:paraId="49AB542E" w14:textId="77777777" w:rsidTr="00D44519">
        <w:trPr>
          <w:jc w:val="center"/>
        </w:trPr>
        <w:tc>
          <w:tcPr>
            <w:tcW w:w="5000" w:type="pct"/>
            <w:gridSpan w:val="4"/>
            <w:tcBorders>
              <w:top w:val="outset" w:sz="6" w:space="0" w:color="414142"/>
              <w:left w:val="outset" w:sz="6" w:space="0" w:color="414142"/>
              <w:bottom w:val="outset" w:sz="6" w:space="0" w:color="414142"/>
              <w:right w:val="outset" w:sz="6" w:space="0" w:color="414142"/>
            </w:tcBorders>
          </w:tcPr>
          <w:p w14:paraId="7D2D3085" w14:textId="42A8A8E4" w:rsidR="00F31F7D" w:rsidRPr="009B4A25" w:rsidRDefault="009C5CE2" w:rsidP="00D44519">
            <w:pPr>
              <w:spacing w:after="0" w:line="240" w:lineRule="auto"/>
              <w:jc w:val="both"/>
              <w:rPr>
                <w:rFonts w:eastAsia="Times New Roman" w:cs="Times New Roman"/>
                <w:color w:val="000000" w:themeColor="text1"/>
                <w:sz w:val="24"/>
                <w:szCs w:val="24"/>
                <w:lang w:eastAsia="lv-LV"/>
              </w:rPr>
            </w:pPr>
            <w:r w:rsidRPr="009B4A25">
              <w:rPr>
                <w:rFonts w:eastAsia="Times New Roman" w:cs="Times New Roman"/>
                <w:b/>
                <w:color w:val="000000" w:themeColor="text1"/>
                <w:sz w:val="24"/>
                <w:szCs w:val="24"/>
                <w:lang w:eastAsia="lv-LV"/>
              </w:rPr>
              <w:t>Komisijas 2018. gada 11.</w:t>
            </w:r>
            <w:r w:rsidR="0045584B" w:rsidRPr="009B4A25">
              <w:rPr>
                <w:rFonts w:eastAsia="Times New Roman" w:cs="Times New Roman"/>
                <w:b/>
                <w:color w:val="000000" w:themeColor="text1"/>
                <w:sz w:val="24"/>
                <w:szCs w:val="24"/>
                <w:lang w:eastAsia="lv-LV"/>
              </w:rPr>
              <w:t> </w:t>
            </w:r>
            <w:r w:rsidRPr="009B4A25">
              <w:rPr>
                <w:rFonts w:eastAsia="Times New Roman" w:cs="Times New Roman"/>
                <w:b/>
                <w:color w:val="000000" w:themeColor="text1"/>
                <w:sz w:val="24"/>
                <w:szCs w:val="24"/>
                <w:lang w:eastAsia="lv-LV"/>
              </w:rPr>
              <w:t>oktobra īstenošanas lēmums (ES) 2018/1524, ar  ko  izveido  uzraudzības metodiku un  kārtību,  kādā  dalībvalstis  iesniedz ziņojumus saskaņā  ar Eiropas Parlamenta un  Padomes Direktīvu (ES)  2016/2102 par  publiskā sektora struktūru tīmekļvietņu un mobilo lietotņu piekļūstamību (publicēta “Eiropas Savienības Oficiālajā Vēstnesī” L 256/108, 2018. gada 12. oktobrī)</w:t>
            </w:r>
          </w:p>
        </w:tc>
      </w:tr>
      <w:tr w:rsidR="00F31F7D" w:rsidRPr="009B4A25" w14:paraId="6D52E890" w14:textId="77777777" w:rsidTr="00D44519">
        <w:trPr>
          <w:jc w:val="center"/>
        </w:trPr>
        <w:tc>
          <w:tcPr>
            <w:tcW w:w="1145" w:type="pct"/>
            <w:tcBorders>
              <w:top w:val="outset" w:sz="6" w:space="0" w:color="414142"/>
              <w:left w:val="outset" w:sz="6" w:space="0" w:color="414142"/>
              <w:bottom w:val="outset" w:sz="6" w:space="0" w:color="414142"/>
              <w:right w:val="outset" w:sz="6" w:space="0" w:color="414142"/>
            </w:tcBorders>
          </w:tcPr>
          <w:p w14:paraId="4CC937E9" w14:textId="5B6412A9" w:rsidR="00F31F7D" w:rsidRPr="009B4A25" w:rsidRDefault="00D44519" w:rsidP="00D44519">
            <w:pPr>
              <w:spacing w:after="120" w:line="240" w:lineRule="auto"/>
              <w:rPr>
                <w:rFonts w:eastAsia="Times New Roman" w:cs="Times New Roman"/>
                <w:color w:val="000000" w:themeColor="text1"/>
                <w:sz w:val="24"/>
                <w:szCs w:val="24"/>
                <w:lang w:eastAsia="lv-LV"/>
              </w:rPr>
            </w:pPr>
            <w:r w:rsidRPr="009B4A25">
              <w:rPr>
                <w:rFonts w:eastAsia="Times New Roman" w:cs="Times New Roman"/>
                <w:color w:val="000000" w:themeColor="text1"/>
                <w:sz w:val="24"/>
                <w:szCs w:val="24"/>
                <w:lang w:eastAsia="lv-LV"/>
              </w:rPr>
              <w:t>3</w:t>
            </w:r>
            <w:r w:rsidR="00F31F7D" w:rsidRPr="009B4A25">
              <w:rPr>
                <w:rFonts w:eastAsia="Times New Roman" w:cs="Times New Roman"/>
                <w:color w:val="000000" w:themeColor="text1"/>
                <w:sz w:val="24"/>
                <w:szCs w:val="24"/>
                <w:lang w:eastAsia="lv-LV"/>
              </w:rPr>
              <w:t>. </w:t>
            </w:r>
            <w:r w:rsidRPr="009B4A25">
              <w:rPr>
                <w:rFonts w:eastAsia="Times New Roman" w:cs="Times New Roman"/>
                <w:color w:val="000000" w:themeColor="text1"/>
                <w:sz w:val="24"/>
                <w:szCs w:val="24"/>
                <w:lang w:eastAsia="lv-LV"/>
              </w:rPr>
              <w:t>panta 2.</w:t>
            </w:r>
            <w:r w:rsidR="0045584B" w:rsidRPr="009B4A25">
              <w:rPr>
                <w:rFonts w:eastAsia="Times New Roman" w:cs="Times New Roman"/>
                <w:color w:val="000000" w:themeColor="text1"/>
                <w:sz w:val="24"/>
                <w:szCs w:val="24"/>
                <w:lang w:eastAsia="lv-LV"/>
              </w:rPr>
              <w:t> </w:t>
            </w:r>
            <w:r w:rsidRPr="009B4A25">
              <w:rPr>
                <w:rFonts w:eastAsia="Times New Roman" w:cs="Times New Roman"/>
                <w:color w:val="000000" w:themeColor="text1"/>
                <w:sz w:val="24"/>
                <w:szCs w:val="24"/>
                <w:lang w:eastAsia="lv-LV"/>
              </w:rPr>
              <w:t>punkts</w:t>
            </w:r>
          </w:p>
        </w:tc>
        <w:tc>
          <w:tcPr>
            <w:tcW w:w="1116" w:type="pct"/>
            <w:tcBorders>
              <w:top w:val="outset" w:sz="6" w:space="0" w:color="414142"/>
              <w:left w:val="outset" w:sz="6" w:space="0" w:color="414142"/>
              <w:bottom w:val="outset" w:sz="6" w:space="0" w:color="414142"/>
              <w:right w:val="outset" w:sz="6" w:space="0" w:color="414142"/>
            </w:tcBorders>
          </w:tcPr>
          <w:p w14:paraId="5E72BF42" w14:textId="13C1C8F5" w:rsidR="00F31F7D" w:rsidRPr="009B4A25" w:rsidRDefault="00F31F7D" w:rsidP="00D607A7">
            <w:pPr>
              <w:spacing w:after="120" w:line="240" w:lineRule="auto"/>
              <w:rPr>
                <w:rFonts w:eastAsia="Times New Roman" w:cs="Times New Roman"/>
                <w:color w:val="000000" w:themeColor="text1"/>
                <w:sz w:val="24"/>
                <w:szCs w:val="24"/>
                <w:lang w:eastAsia="lv-LV"/>
              </w:rPr>
            </w:pPr>
            <w:r w:rsidRPr="009B4A25">
              <w:rPr>
                <w:rFonts w:eastAsia="Times New Roman" w:cs="Times New Roman"/>
                <w:color w:val="000000" w:themeColor="text1"/>
                <w:sz w:val="24"/>
                <w:szCs w:val="24"/>
                <w:lang w:eastAsia="lv-LV"/>
              </w:rPr>
              <w:t>Minist</w:t>
            </w:r>
            <w:r w:rsidR="009C625E" w:rsidRPr="009B4A25">
              <w:rPr>
                <w:rFonts w:eastAsia="Times New Roman" w:cs="Times New Roman"/>
                <w:color w:val="000000" w:themeColor="text1"/>
                <w:sz w:val="24"/>
                <w:szCs w:val="24"/>
                <w:lang w:eastAsia="lv-LV"/>
              </w:rPr>
              <w:t>ru kabineta notei</w:t>
            </w:r>
            <w:r w:rsidR="00D607A7" w:rsidRPr="009B4A25">
              <w:rPr>
                <w:rFonts w:eastAsia="Times New Roman" w:cs="Times New Roman"/>
                <w:color w:val="000000" w:themeColor="text1"/>
                <w:sz w:val="24"/>
                <w:szCs w:val="24"/>
                <w:lang w:eastAsia="lv-LV"/>
              </w:rPr>
              <w:t xml:space="preserve">kumu projekta </w:t>
            </w:r>
            <w:r w:rsidR="0095000F" w:rsidRPr="009B4A25">
              <w:rPr>
                <w:rFonts w:eastAsia="Times New Roman" w:cs="Times New Roman"/>
                <w:color w:val="000000" w:themeColor="text1"/>
                <w:sz w:val="24"/>
                <w:szCs w:val="24"/>
                <w:lang w:eastAsia="lv-LV"/>
              </w:rPr>
              <w:t>63. un 6</w:t>
            </w:r>
            <w:r w:rsidR="00B71A27" w:rsidRPr="009B4A25">
              <w:rPr>
                <w:rFonts w:eastAsia="Times New Roman" w:cs="Times New Roman"/>
                <w:color w:val="000000" w:themeColor="text1"/>
                <w:sz w:val="24"/>
                <w:szCs w:val="24"/>
                <w:lang w:eastAsia="lv-LV"/>
              </w:rPr>
              <w:t>5</w:t>
            </w:r>
            <w:r w:rsidR="009C625E" w:rsidRPr="009B4A25">
              <w:rPr>
                <w:rFonts w:eastAsia="Times New Roman" w:cs="Times New Roman"/>
                <w:color w:val="000000" w:themeColor="text1"/>
                <w:sz w:val="24"/>
                <w:szCs w:val="24"/>
                <w:lang w:eastAsia="lv-LV"/>
              </w:rPr>
              <w:t xml:space="preserve">. </w:t>
            </w:r>
            <w:r w:rsidRPr="009B4A25">
              <w:rPr>
                <w:rFonts w:eastAsia="Times New Roman" w:cs="Times New Roman"/>
                <w:color w:val="000000" w:themeColor="text1"/>
                <w:sz w:val="24"/>
                <w:szCs w:val="24"/>
                <w:lang w:eastAsia="lv-LV"/>
              </w:rPr>
              <w:t>punkts</w:t>
            </w:r>
          </w:p>
        </w:tc>
        <w:tc>
          <w:tcPr>
            <w:tcW w:w="1394" w:type="pct"/>
            <w:tcBorders>
              <w:top w:val="outset" w:sz="6" w:space="0" w:color="414142"/>
              <w:left w:val="outset" w:sz="6" w:space="0" w:color="414142"/>
              <w:bottom w:val="outset" w:sz="6" w:space="0" w:color="414142"/>
              <w:right w:val="outset" w:sz="6" w:space="0" w:color="414142"/>
            </w:tcBorders>
          </w:tcPr>
          <w:p w14:paraId="73202A1B" w14:textId="77777777" w:rsidR="00F31F7D" w:rsidRPr="009B4A25" w:rsidRDefault="00F31F7D" w:rsidP="00D44519">
            <w:pPr>
              <w:spacing w:after="120" w:line="240" w:lineRule="auto"/>
              <w:rPr>
                <w:rFonts w:eastAsia="Times New Roman" w:cs="Times New Roman"/>
                <w:color w:val="000000" w:themeColor="text1"/>
                <w:sz w:val="24"/>
                <w:szCs w:val="24"/>
                <w:lang w:eastAsia="lv-LV"/>
              </w:rPr>
            </w:pPr>
            <w:r w:rsidRPr="009B4A25">
              <w:rPr>
                <w:rFonts w:eastAsia="Times New Roman" w:cs="Times New Roman"/>
                <w:color w:val="000000" w:themeColor="text1"/>
                <w:sz w:val="24"/>
                <w:szCs w:val="24"/>
                <w:lang w:eastAsia="lv-LV"/>
              </w:rPr>
              <w:t>Pārņemts pilnībā</w:t>
            </w:r>
          </w:p>
        </w:tc>
        <w:tc>
          <w:tcPr>
            <w:tcW w:w="1345" w:type="pct"/>
            <w:tcBorders>
              <w:top w:val="outset" w:sz="6" w:space="0" w:color="414142"/>
              <w:left w:val="outset" w:sz="6" w:space="0" w:color="414142"/>
              <w:bottom w:val="outset" w:sz="6" w:space="0" w:color="414142"/>
              <w:right w:val="outset" w:sz="6" w:space="0" w:color="414142"/>
            </w:tcBorders>
          </w:tcPr>
          <w:p w14:paraId="33FC3390" w14:textId="77777777" w:rsidR="00F31F7D" w:rsidRPr="009B4A25" w:rsidRDefault="00F31F7D" w:rsidP="00D44519">
            <w:pPr>
              <w:spacing w:after="120" w:line="240" w:lineRule="auto"/>
              <w:rPr>
                <w:rFonts w:eastAsia="Times New Roman" w:cs="Times New Roman"/>
                <w:color w:val="000000" w:themeColor="text1"/>
                <w:sz w:val="24"/>
                <w:szCs w:val="24"/>
                <w:lang w:eastAsia="lv-LV"/>
              </w:rPr>
            </w:pPr>
            <w:r w:rsidRPr="009B4A25">
              <w:rPr>
                <w:rFonts w:eastAsia="Times New Roman" w:cs="Times New Roman"/>
                <w:color w:val="000000" w:themeColor="text1"/>
                <w:sz w:val="24"/>
                <w:szCs w:val="24"/>
                <w:lang w:eastAsia="lv-LV"/>
              </w:rPr>
              <w:t>Stingrākas prasības neparedz</w:t>
            </w:r>
          </w:p>
        </w:tc>
      </w:tr>
      <w:tr w:rsidR="00F31F7D" w:rsidRPr="009B4A25" w14:paraId="0A30463D" w14:textId="77777777" w:rsidTr="00D44519">
        <w:trPr>
          <w:trHeight w:val="956"/>
          <w:jc w:val="center"/>
        </w:trPr>
        <w:tc>
          <w:tcPr>
            <w:tcW w:w="1145" w:type="pct"/>
            <w:tcBorders>
              <w:top w:val="outset" w:sz="6" w:space="0" w:color="414142"/>
              <w:left w:val="outset" w:sz="6" w:space="0" w:color="414142"/>
              <w:bottom w:val="outset" w:sz="6" w:space="0" w:color="414142"/>
              <w:right w:val="outset" w:sz="6" w:space="0" w:color="414142"/>
            </w:tcBorders>
          </w:tcPr>
          <w:p w14:paraId="20B0C092" w14:textId="7863666D" w:rsidR="00F31F7D" w:rsidRPr="009B4A25" w:rsidRDefault="009C625E" w:rsidP="00D44519">
            <w:pPr>
              <w:spacing w:after="120" w:line="240" w:lineRule="auto"/>
              <w:rPr>
                <w:rFonts w:eastAsia="Times New Roman" w:cs="Times New Roman"/>
                <w:color w:val="000000" w:themeColor="text1"/>
                <w:sz w:val="24"/>
                <w:szCs w:val="24"/>
                <w:lang w:eastAsia="lv-LV"/>
              </w:rPr>
            </w:pPr>
            <w:r w:rsidRPr="009B4A25">
              <w:rPr>
                <w:rFonts w:eastAsia="Times New Roman" w:cs="Times New Roman"/>
                <w:color w:val="000000" w:themeColor="text1"/>
                <w:sz w:val="24"/>
                <w:szCs w:val="24"/>
                <w:lang w:eastAsia="lv-LV"/>
              </w:rPr>
              <w:t>3. panta 3</w:t>
            </w:r>
            <w:r w:rsidR="00F31F7D" w:rsidRPr="009B4A25">
              <w:rPr>
                <w:rFonts w:eastAsia="Times New Roman" w:cs="Times New Roman"/>
                <w:color w:val="000000" w:themeColor="text1"/>
                <w:sz w:val="24"/>
                <w:szCs w:val="24"/>
                <w:lang w:eastAsia="lv-LV"/>
              </w:rPr>
              <w:t>. punkts</w:t>
            </w:r>
          </w:p>
        </w:tc>
        <w:tc>
          <w:tcPr>
            <w:tcW w:w="1116" w:type="pct"/>
            <w:tcBorders>
              <w:top w:val="outset" w:sz="6" w:space="0" w:color="414142"/>
              <w:left w:val="outset" w:sz="6" w:space="0" w:color="414142"/>
              <w:bottom w:val="outset" w:sz="6" w:space="0" w:color="414142"/>
              <w:right w:val="outset" w:sz="6" w:space="0" w:color="414142"/>
            </w:tcBorders>
          </w:tcPr>
          <w:p w14:paraId="37D85604" w14:textId="5F447C2B" w:rsidR="00F31F7D" w:rsidRPr="009B4A25" w:rsidRDefault="009C625E" w:rsidP="00D44519">
            <w:pPr>
              <w:spacing w:after="120" w:line="240" w:lineRule="auto"/>
              <w:rPr>
                <w:rFonts w:eastAsia="Times New Roman" w:cs="Times New Roman"/>
                <w:color w:val="000000" w:themeColor="text1"/>
                <w:sz w:val="24"/>
                <w:szCs w:val="24"/>
                <w:lang w:eastAsia="lv-LV"/>
              </w:rPr>
            </w:pPr>
            <w:r w:rsidRPr="009B4A25">
              <w:rPr>
                <w:rFonts w:eastAsia="Times New Roman" w:cs="Times New Roman"/>
                <w:color w:val="000000" w:themeColor="text1"/>
                <w:sz w:val="24"/>
                <w:szCs w:val="24"/>
                <w:lang w:eastAsia="lv-LV"/>
              </w:rPr>
              <w:t xml:space="preserve">Ministru kabineta noteikumu projekta </w:t>
            </w:r>
            <w:r w:rsidR="00E05D7D" w:rsidRPr="009B4A25">
              <w:rPr>
                <w:rFonts w:eastAsia="Times New Roman" w:cs="Times New Roman"/>
                <w:color w:val="000000" w:themeColor="text1"/>
                <w:sz w:val="24"/>
                <w:szCs w:val="24"/>
                <w:lang w:eastAsia="lv-LV"/>
              </w:rPr>
              <w:t>6</w:t>
            </w:r>
            <w:r w:rsidR="00B71A27" w:rsidRPr="009B4A25">
              <w:rPr>
                <w:rFonts w:eastAsia="Times New Roman" w:cs="Times New Roman"/>
                <w:color w:val="000000" w:themeColor="text1"/>
                <w:sz w:val="24"/>
                <w:szCs w:val="24"/>
                <w:lang w:eastAsia="lv-LV"/>
              </w:rPr>
              <w:t>2</w:t>
            </w:r>
            <w:r w:rsidR="00D607A7" w:rsidRPr="009B4A25">
              <w:rPr>
                <w:rFonts w:eastAsia="Times New Roman" w:cs="Times New Roman"/>
                <w:color w:val="000000" w:themeColor="text1"/>
                <w:sz w:val="24"/>
                <w:szCs w:val="24"/>
                <w:lang w:eastAsia="lv-LV"/>
              </w:rPr>
              <w:t xml:space="preserve">. </w:t>
            </w:r>
            <w:r w:rsidR="00D059CD" w:rsidRPr="009B4A25">
              <w:rPr>
                <w:rFonts w:eastAsia="Times New Roman" w:cs="Times New Roman"/>
                <w:color w:val="000000" w:themeColor="text1"/>
                <w:sz w:val="24"/>
                <w:szCs w:val="24"/>
                <w:lang w:eastAsia="lv-LV"/>
              </w:rPr>
              <w:t>un 6</w:t>
            </w:r>
            <w:r w:rsidR="00B71A27" w:rsidRPr="009B4A25">
              <w:rPr>
                <w:rFonts w:eastAsia="Times New Roman" w:cs="Times New Roman"/>
                <w:color w:val="000000" w:themeColor="text1"/>
                <w:sz w:val="24"/>
                <w:szCs w:val="24"/>
                <w:lang w:eastAsia="lv-LV"/>
              </w:rPr>
              <w:t>5</w:t>
            </w:r>
            <w:r w:rsidR="00D059CD" w:rsidRPr="009B4A25">
              <w:rPr>
                <w:rFonts w:eastAsia="Times New Roman" w:cs="Times New Roman"/>
                <w:color w:val="000000" w:themeColor="text1"/>
                <w:sz w:val="24"/>
                <w:szCs w:val="24"/>
                <w:lang w:eastAsia="lv-LV"/>
              </w:rPr>
              <w:t xml:space="preserve">. </w:t>
            </w:r>
            <w:r w:rsidR="00D607A7" w:rsidRPr="009B4A25">
              <w:rPr>
                <w:rFonts w:eastAsia="Times New Roman" w:cs="Times New Roman"/>
                <w:color w:val="000000" w:themeColor="text1"/>
                <w:sz w:val="24"/>
                <w:szCs w:val="24"/>
                <w:lang w:eastAsia="lv-LV"/>
              </w:rPr>
              <w:t>punkts</w:t>
            </w:r>
          </w:p>
        </w:tc>
        <w:tc>
          <w:tcPr>
            <w:tcW w:w="1394" w:type="pct"/>
            <w:tcBorders>
              <w:top w:val="outset" w:sz="6" w:space="0" w:color="414142"/>
              <w:left w:val="outset" w:sz="6" w:space="0" w:color="414142"/>
              <w:bottom w:val="outset" w:sz="6" w:space="0" w:color="414142"/>
              <w:right w:val="outset" w:sz="6" w:space="0" w:color="414142"/>
            </w:tcBorders>
          </w:tcPr>
          <w:p w14:paraId="01689B0B" w14:textId="77777777" w:rsidR="00F31F7D" w:rsidRPr="009B4A25" w:rsidRDefault="00F31F7D" w:rsidP="00D44519">
            <w:pPr>
              <w:spacing w:after="120" w:line="240" w:lineRule="auto"/>
              <w:rPr>
                <w:rFonts w:eastAsia="Times New Roman" w:cs="Times New Roman"/>
                <w:color w:val="000000" w:themeColor="text1"/>
                <w:sz w:val="24"/>
                <w:szCs w:val="24"/>
                <w:lang w:eastAsia="lv-LV"/>
              </w:rPr>
            </w:pPr>
            <w:r w:rsidRPr="009B4A25">
              <w:rPr>
                <w:rFonts w:eastAsia="Times New Roman" w:cs="Times New Roman"/>
                <w:color w:val="000000" w:themeColor="text1"/>
                <w:sz w:val="24"/>
                <w:szCs w:val="24"/>
                <w:lang w:eastAsia="lv-LV"/>
              </w:rPr>
              <w:t>Pārņemts pilnībā</w:t>
            </w:r>
          </w:p>
        </w:tc>
        <w:tc>
          <w:tcPr>
            <w:tcW w:w="1345" w:type="pct"/>
            <w:tcBorders>
              <w:top w:val="outset" w:sz="6" w:space="0" w:color="414142"/>
              <w:left w:val="outset" w:sz="6" w:space="0" w:color="414142"/>
              <w:bottom w:val="outset" w:sz="6" w:space="0" w:color="414142"/>
              <w:right w:val="outset" w:sz="6" w:space="0" w:color="414142"/>
            </w:tcBorders>
          </w:tcPr>
          <w:p w14:paraId="2510A254" w14:textId="77777777" w:rsidR="00F31F7D" w:rsidRPr="009B4A25" w:rsidRDefault="00F31F7D" w:rsidP="00D44519">
            <w:pPr>
              <w:spacing w:after="120" w:line="240" w:lineRule="auto"/>
              <w:rPr>
                <w:rFonts w:eastAsia="Times New Roman" w:cs="Times New Roman"/>
                <w:color w:val="000000" w:themeColor="text1"/>
                <w:sz w:val="24"/>
                <w:szCs w:val="24"/>
                <w:lang w:eastAsia="lv-LV"/>
              </w:rPr>
            </w:pPr>
            <w:r w:rsidRPr="009B4A25">
              <w:rPr>
                <w:rFonts w:eastAsia="Times New Roman" w:cs="Times New Roman"/>
                <w:color w:val="000000" w:themeColor="text1"/>
                <w:sz w:val="24"/>
                <w:szCs w:val="24"/>
                <w:lang w:eastAsia="lv-LV"/>
              </w:rPr>
              <w:t>Stingrākas prasības neparedz</w:t>
            </w:r>
          </w:p>
        </w:tc>
      </w:tr>
      <w:tr w:rsidR="00F31F7D" w:rsidRPr="009B4A25" w14:paraId="0A21977C" w14:textId="77777777" w:rsidTr="00D44519">
        <w:trPr>
          <w:jc w:val="center"/>
        </w:trPr>
        <w:tc>
          <w:tcPr>
            <w:tcW w:w="1145" w:type="pct"/>
            <w:tcBorders>
              <w:top w:val="outset" w:sz="6" w:space="0" w:color="414142"/>
              <w:left w:val="outset" w:sz="6" w:space="0" w:color="414142"/>
              <w:bottom w:val="outset" w:sz="6" w:space="0" w:color="414142"/>
              <w:right w:val="outset" w:sz="6" w:space="0" w:color="414142"/>
            </w:tcBorders>
          </w:tcPr>
          <w:p w14:paraId="79034957" w14:textId="1D2BF799" w:rsidR="00F31F7D" w:rsidRPr="009B4A25" w:rsidRDefault="009C625E" w:rsidP="00D44519">
            <w:pPr>
              <w:spacing w:after="120" w:line="240" w:lineRule="auto"/>
              <w:rPr>
                <w:rFonts w:eastAsia="Times New Roman" w:cs="Times New Roman"/>
                <w:color w:val="000000" w:themeColor="text1"/>
                <w:sz w:val="24"/>
                <w:szCs w:val="24"/>
                <w:lang w:eastAsia="lv-LV"/>
              </w:rPr>
            </w:pPr>
            <w:r w:rsidRPr="009B4A25">
              <w:rPr>
                <w:rFonts w:eastAsia="Times New Roman" w:cs="Times New Roman"/>
                <w:color w:val="000000" w:themeColor="text1"/>
                <w:sz w:val="24"/>
                <w:szCs w:val="24"/>
                <w:lang w:eastAsia="lv-LV"/>
              </w:rPr>
              <w:t>4</w:t>
            </w:r>
            <w:r w:rsidR="00F31F7D" w:rsidRPr="009B4A25">
              <w:rPr>
                <w:rFonts w:eastAsia="Times New Roman" w:cs="Times New Roman"/>
                <w:color w:val="000000" w:themeColor="text1"/>
                <w:sz w:val="24"/>
                <w:szCs w:val="24"/>
                <w:lang w:eastAsia="lv-LV"/>
              </w:rPr>
              <w:t>. pants</w:t>
            </w:r>
          </w:p>
        </w:tc>
        <w:tc>
          <w:tcPr>
            <w:tcW w:w="1116" w:type="pct"/>
            <w:tcBorders>
              <w:top w:val="outset" w:sz="6" w:space="0" w:color="414142"/>
              <w:left w:val="outset" w:sz="6" w:space="0" w:color="414142"/>
              <w:bottom w:val="outset" w:sz="6" w:space="0" w:color="414142"/>
              <w:right w:val="outset" w:sz="6" w:space="0" w:color="414142"/>
            </w:tcBorders>
          </w:tcPr>
          <w:p w14:paraId="0E21997D" w14:textId="0C540C50" w:rsidR="00F31F7D" w:rsidRPr="009B4A25" w:rsidRDefault="009C625E" w:rsidP="00D44519">
            <w:pPr>
              <w:spacing w:after="120" w:line="240" w:lineRule="auto"/>
              <w:rPr>
                <w:rFonts w:eastAsia="Times New Roman" w:cs="Times New Roman"/>
                <w:color w:val="000000" w:themeColor="text1"/>
                <w:sz w:val="24"/>
                <w:szCs w:val="24"/>
                <w:lang w:eastAsia="lv-LV"/>
              </w:rPr>
            </w:pPr>
            <w:r w:rsidRPr="009B4A25">
              <w:rPr>
                <w:rFonts w:eastAsia="Times New Roman" w:cs="Times New Roman"/>
                <w:color w:val="000000" w:themeColor="text1"/>
                <w:sz w:val="24"/>
                <w:szCs w:val="24"/>
                <w:lang w:eastAsia="lv-LV"/>
              </w:rPr>
              <w:t xml:space="preserve">Ministru kabineta noteikumu projekta </w:t>
            </w:r>
            <w:r w:rsidR="0095000F" w:rsidRPr="009B4A25">
              <w:rPr>
                <w:rFonts w:eastAsia="Times New Roman" w:cs="Times New Roman"/>
                <w:color w:val="000000" w:themeColor="text1"/>
                <w:sz w:val="24"/>
                <w:szCs w:val="24"/>
                <w:lang w:eastAsia="lv-LV"/>
              </w:rPr>
              <w:t>22</w:t>
            </w:r>
            <w:r w:rsidR="00D607A7" w:rsidRPr="009B4A25">
              <w:rPr>
                <w:rFonts w:eastAsia="Times New Roman" w:cs="Times New Roman"/>
                <w:color w:val="000000" w:themeColor="text1"/>
                <w:sz w:val="24"/>
                <w:szCs w:val="24"/>
                <w:lang w:eastAsia="lv-LV"/>
              </w:rPr>
              <w:t>. punkts</w:t>
            </w:r>
          </w:p>
        </w:tc>
        <w:tc>
          <w:tcPr>
            <w:tcW w:w="1394" w:type="pct"/>
            <w:tcBorders>
              <w:top w:val="outset" w:sz="6" w:space="0" w:color="414142"/>
              <w:left w:val="outset" w:sz="6" w:space="0" w:color="414142"/>
              <w:bottom w:val="outset" w:sz="6" w:space="0" w:color="414142"/>
              <w:right w:val="outset" w:sz="6" w:space="0" w:color="414142"/>
            </w:tcBorders>
          </w:tcPr>
          <w:p w14:paraId="3A0A0A7B" w14:textId="77777777" w:rsidR="00F31F7D" w:rsidRPr="009B4A25" w:rsidRDefault="00F31F7D" w:rsidP="00D44519">
            <w:pPr>
              <w:spacing w:after="120" w:line="240" w:lineRule="auto"/>
              <w:rPr>
                <w:rFonts w:eastAsia="Times New Roman" w:cs="Times New Roman"/>
                <w:color w:val="000000" w:themeColor="text1"/>
                <w:sz w:val="24"/>
                <w:szCs w:val="24"/>
                <w:lang w:eastAsia="lv-LV"/>
              </w:rPr>
            </w:pPr>
            <w:r w:rsidRPr="009B4A25">
              <w:rPr>
                <w:rFonts w:eastAsia="Times New Roman" w:cs="Times New Roman"/>
                <w:color w:val="000000" w:themeColor="text1"/>
                <w:sz w:val="24"/>
                <w:szCs w:val="24"/>
                <w:lang w:eastAsia="lv-LV"/>
              </w:rPr>
              <w:t>Pārņemts pilnībā</w:t>
            </w:r>
          </w:p>
        </w:tc>
        <w:tc>
          <w:tcPr>
            <w:tcW w:w="1345" w:type="pct"/>
            <w:tcBorders>
              <w:top w:val="outset" w:sz="6" w:space="0" w:color="414142"/>
              <w:left w:val="outset" w:sz="6" w:space="0" w:color="414142"/>
              <w:bottom w:val="outset" w:sz="6" w:space="0" w:color="414142"/>
              <w:right w:val="outset" w:sz="6" w:space="0" w:color="414142"/>
            </w:tcBorders>
          </w:tcPr>
          <w:p w14:paraId="2E40E1C2" w14:textId="77777777" w:rsidR="00F31F7D" w:rsidRPr="009B4A25" w:rsidRDefault="00F31F7D" w:rsidP="00D44519">
            <w:pPr>
              <w:spacing w:after="120" w:line="240" w:lineRule="auto"/>
              <w:rPr>
                <w:rFonts w:eastAsia="Times New Roman" w:cs="Times New Roman"/>
                <w:color w:val="000000" w:themeColor="text1"/>
                <w:sz w:val="24"/>
                <w:szCs w:val="24"/>
                <w:lang w:eastAsia="lv-LV"/>
              </w:rPr>
            </w:pPr>
            <w:r w:rsidRPr="009B4A25">
              <w:rPr>
                <w:rFonts w:eastAsia="Times New Roman" w:cs="Times New Roman"/>
                <w:color w:val="000000" w:themeColor="text1"/>
                <w:sz w:val="24"/>
                <w:szCs w:val="24"/>
                <w:lang w:eastAsia="lv-LV"/>
              </w:rPr>
              <w:t>Stingrākas prasības neparedz</w:t>
            </w:r>
          </w:p>
        </w:tc>
      </w:tr>
      <w:tr w:rsidR="00F31F7D" w:rsidRPr="009B4A25" w14:paraId="4DD8FD42" w14:textId="77777777" w:rsidTr="00D44519">
        <w:trPr>
          <w:jc w:val="center"/>
        </w:trPr>
        <w:tc>
          <w:tcPr>
            <w:tcW w:w="1145" w:type="pct"/>
            <w:tcBorders>
              <w:top w:val="outset" w:sz="6" w:space="0" w:color="414142"/>
              <w:left w:val="outset" w:sz="6" w:space="0" w:color="414142"/>
              <w:bottom w:val="outset" w:sz="6" w:space="0" w:color="414142"/>
              <w:right w:val="outset" w:sz="6" w:space="0" w:color="414142"/>
            </w:tcBorders>
          </w:tcPr>
          <w:p w14:paraId="45BD38E1" w14:textId="0AD9D8EE" w:rsidR="00F31F7D" w:rsidRPr="009B4A25" w:rsidRDefault="009C625E" w:rsidP="009C625E">
            <w:pPr>
              <w:spacing w:after="120" w:line="240" w:lineRule="auto"/>
              <w:rPr>
                <w:rFonts w:eastAsia="Times New Roman" w:cs="Times New Roman"/>
                <w:color w:val="000000" w:themeColor="text1"/>
                <w:sz w:val="24"/>
                <w:szCs w:val="24"/>
                <w:lang w:eastAsia="lv-LV"/>
              </w:rPr>
            </w:pPr>
            <w:r w:rsidRPr="009B4A25">
              <w:rPr>
                <w:rFonts w:eastAsia="Times New Roman" w:cs="Times New Roman"/>
                <w:color w:val="000000" w:themeColor="text1"/>
                <w:sz w:val="24"/>
                <w:szCs w:val="24"/>
                <w:lang w:eastAsia="lv-LV"/>
              </w:rPr>
              <w:t>5</w:t>
            </w:r>
            <w:r w:rsidR="00F31F7D" w:rsidRPr="009B4A25">
              <w:rPr>
                <w:rFonts w:eastAsia="Times New Roman" w:cs="Times New Roman"/>
                <w:color w:val="000000" w:themeColor="text1"/>
                <w:sz w:val="24"/>
                <w:szCs w:val="24"/>
                <w:lang w:eastAsia="lv-LV"/>
              </w:rPr>
              <w:t>. panta</w:t>
            </w:r>
            <w:r w:rsidRPr="009B4A25">
              <w:rPr>
                <w:rFonts w:eastAsia="Times New Roman" w:cs="Times New Roman"/>
                <w:color w:val="000000" w:themeColor="text1"/>
                <w:sz w:val="24"/>
                <w:szCs w:val="24"/>
                <w:lang w:eastAsia="lv-LV"/>
              </w:rPr>
              <w:t xml:space="preserve"> a</w:t>
            </w:r>
            <w:r w:rsidR="00F31F7D" w:rsidRPr="009B4A25">
              <w:rPr>
                <w:rFonts w:eastAsia="Times New Roman" w:cs="Times New Roman"/>
                <w:color w:val="000000" w:themeColor="text1"/>
                <w:sz w:val="24"/>
                <w:szCs w:val="24"/>
                <w:lang w:eastAsia="lv-LV"/>
              </w:rPr>
              <w:t>. </w:t>
            </w:r>
            <w:r w:rsidRPr="009B4A25">
              <w:rPr>
                <w:rFonts w:eastAsia="Times New Roman" w:cs="Times New Roman"/>
                <w:color w:val="000000" w:themeColor="text1"/>
                <w:sz w:val="24"/>
                <w:szCs w:val="24"/>
                <w:lang w:eastAsia="lv-LV"/>
              </w:rPr>
              <w:t>punkts</w:t>
            </w:r>
          </w:p>
        </w:tc>
        <w:tc>
          <w:tcPr>
            <w:tcW w:w="1116" w:type="pct"/>
            <w:tcBorders>
              <w:top w:val="outset" w:sz="6" w:space="0" w:color="414142"/>
              <w:left w:val="outset" w:sz="6" w:space="0" w:color="414142"/>
              <w:bottom w:val="outset" w:sz="6" w:space="0" w:color="414142"/>
              <w:right w:val="outset" w:sz="6" w:space="0" w:color="414142"/>
            </w:tcBorders>
          </w:tcPr>
          <w:p w14:paraId="073BD87F" w14:textId="3910A223" w:rsidR="00F31F7D" w:rsidRPr="009B4A25" w:rsidRDefault="009C625E" w:rsidP="00D44519">
            <w:pPr>
              <w:spacing w:after="120" w:line="240" w:lineRule="auto"/>
              <w:rPr>
                <w:rFonts w:eastAsia="Times New Roman" w:cs="Times New Roman"/>
                <w:color w:val="000000" w:themeColor="text1"/>
                <w:sz w:val="24"/>
                <w:szCs w:val="24"/>
                <w:lang w:eastAsia="lv-LV"/>
              </w:rPr>
            </w:pPr>
            <w:r w:rsidRPr="009B4A25">
              <w:rPr>
                <w:rFonts w:eastAsia="Times New Roman" w:cs="Times New Roman"/>
                <w:color w:val="000000" w:themeColor="text1"/>
                <w:sz w:val="24"/>
                <w:szCs w:val="24"/>
                <w:lang w:eastAsia="lv-LV"/>
              </w:rPr>
              <w:t xml:space="preserve">Ministru kabineta noteikumu projekta </w:t>
            </w:r>
            <w:r w:rsidR="00C56D1A" w:rsidRPr="009B4A25">
              <w:rPr>
                <w:rFonts w:eastAsia="Times New Roman" w:cs="Times New Roman"/>
                <w:color w:val="000000" w:themeColor="text1"/>
                <w:sz w:val="24"/>
                <w:szCs w:val="24"/>
                <w:lang w:eastAsia="lv-LV"/>
              </w:rPr>
              <w:t>26</w:t>
            </w:r>
            <w:r w:rsidR="00D607A7" w:rsidRPr="009B4A25">
              <w:rPr>
                <w:rFonts w:eastAsia="Times New Roman" w:cs="Times New Roman"/>
                <w:color w:val="000000" w:themeColor="text1"/>
                <w:sz w:val="24"/>
                <w:szCs w:val="24"/>
                <w:lang w:eastAsia="lv-LV"/>
              </w:rPr>
              <w:t>. punkts</w:t>
            </w:r>
            <w:r w:rsidR="00867EE4" w:rsidRPr="009B4A25">
              <w:rPr>
                <w:rFonts w:eastAsia="Times New Roman" w:cs="Times New Roman"/>
                <w:color w:val="000000" w:themeColor="text1"/>
                <w:sz w:val="24"/>
                <w:szCs w:val="24"/>
                <w:lang w:eastAsia="lv-LV"/>
              </w:rPr>
              <w:t xml:space="preserve"> un 2.pielikums</w:t>
            </w:r>
          </w:p>
        </w:tc>
        <w:tc>
          <w:tcPr>
            <w:tcW w:w="1394" w:type="pct"/>
            <w:tcBorders>
              <w:top w:val="outset" w:sz="6" w:space="0" w:color="414142"/>
              <w:left w:val="outset" w:sz="6" w:space="0" w:color="414142"/>
              <w:bottom w:val="outset" w:sz="6" w:space="0" w:color="414142"/>
              <w:right w:val="outset" w:sz="6" w:space="0" w:color="414142"/>
            </w:tcBorders>
          </w:tcPr>
          <w:p w14:paraId="1DED41ED" w14:textId="77777777" w:rsidR="00F31F7D" w:rsidRPr="009B4A25" w:rsidRDefault="00F31F7D" w:rsidP="00D44519">
            <w:pPr>
              <w:spacing w:after="120" w:line="240" w:lineRule="auto"/>
              <w:rPr>
                <w:rFonts w:eastAsia="Times New Roman" w:cs="Times New Roman"/>
                <w:color w:val="000000" w:themeColor="text1"/>
                <w:sz w:val="24"/>
                <w:szCs w:val="24"/>
                <w:lang w:eastAsia="lv-LV"/>
              </w:rPr>
            </w:pPr>
            <w:r w:rsidRPr="009B4A25">
              <w:rPr>
                <w:rFonts w:eastAsia="Times New Roman" w:cs="Times New Roman"/>
                <w:color w:val="000000" w:themeColor="text1"/>
                <w:sz w:val="24"/>
                <w:szCs w:val="24"/>
                <w:lang w:eastAsia="lv-LV"/>
              </w:rPr>
              <w:t>Pārņemts pilnībā</w:t>
            </w:r>
          </w:p>
        </w:tc>
        <w:tc>
          <w:tcPr>
            <w:tcW w:w="1345" w:type="pct"/>
            <w:tcBorders>
              <w:top w:val="outset" w:sz="6" w:space="0" w:color="414142"/>
              <w:left w:val="outset" w:sz="6" w:space="0" w:color="414142"/>
              <w:bottom w:val="outset" w:sz="6" w:space="0" w:color="414142"/>
              <w:right w:val="outset" w:sz="6" w:space="0" w:color="414142"/>
            </w:tcBorders>
          </w:tcPr>
          <w:p w14:paraId="3206E702" w14:textId="77777777" w:rsidR="00F31F7D" w:rsidRPr="009B4A25" w:rsidRDefault="00F31F7D" w:rsidP="00D44519">
            <w:pPr>
              <w:spacing w:after="120" w:line="240" w:lineRule="auto"/>
              <w:rPr>
                <w:rFonts w:eastAsia="Times New Roman" w:cs="Times New Roman"/>
                <w:color w:val="000000" w:themeColor="text1"/>
                <w:sz w:val="24"/>
                <w:szCs w:val="24"/>
                <w:lang w:eastAsia="lv-LV"/>
              </w:rPr>
            </w:pPr>
            <w:r w:rsidRPr="009B4A25">
              <w:rPr>
                <w:rFonts w:eastAsia="Times New Roman" w:cs="Times New Roman"/>
                <w:color w:val="000000" w:themeColor="text1"/>
                <w:sz w:val="24"/>
                <w:szCs w:val="24"/>
                <w:lang w:eastAsia="lv-LV"/>
              </w:rPr>
              <w:t>Stingrākas prasības neparedz</w:t>
            </w:r>
          </w:p>
        </w:tc>
      </w:tr>
      <w:tr w:rsidR="00F31F7D" w:rsidRPr="009B4A25" w14:paraId="7587C077" w14:textId="77777777" w:rsidTr="00D44519">
        <w:trPr>
          <w:jc w:val="center"/>
        </w:trPr>
        <w:tc>
          <w:tcPr>
            <w:tcW w:w="1145" w:type="pct"/>
            <w:tcBorders>
              <w:top w:val="outset" w:sz="6" w:space="0" w:color="414142"/>
              <w:left w:val="outset" w:sz="6" w:space="0" w:color="414142"/>
              <w:bottom w:val="outset" w:sz="6" w:space="0" w:color="414142"/>
              <w:right w:val="outset" w:sz="6" w:space="0" w:color="414142"/>
            </w:tcBorders>
          </w:tcPr>
          <w:p w14:paraId="1878BC66" w14:textId="5442A07F" w:rsidR="00F31F7D" w:rsidRPr="009B4A25" w:rsidRDefault="009C625E" w:rsidP="009C625E">
            <w:pPr>
              <w:spacing w:after="120" w:line="240" w:lineRule="auto"/>
              <w:rPr>
                <w:rFonts w:eastAsia="Times New Roman" w:cs="Times New Roman"/>
                <w:color w:val="000000" w:themeColor="text1"/>
                <w:sz w:val="24"/>
                <w:szCs w:val="24"/>
                <w:lang w:eastAsia="lv-LV"/>
              </w:rPr>
            </w:pPr>
            <w:r w:rsidRPr="009B4A25">
              <w:rPr>
                <w:rFonts w:eastAsia="Times New Roman" w:cs="Times New Roman"/>
                <w:color w:val="000000" w:themeColor="text1"/>
                <w:sz w:val="24"/>
                <w:szCs w:val="24"/>
                <w:lang w:eastAsia="lv-LV"/>
              </w:rPr>
              <w:t>5. panta b. punkts</w:t>
            </w:r>
          </w:p>
        </w:tc>
        <w:tc>
          <w:tcPr>
            <w:tcW w:w="1116" w:type="pct"/>
            <w:tcBorders>
              <w:top w:val="outset" w:sz="6" w:space="0" w:color="414142"/>
              <w:left w:val="outset" w:sz="6" w:space="0" w:color="414142"/>
              <w:bottom w:val="outset" w:sz="6" w:space="0" w:color="414142"/>
              <w:right w:val="outset" w:sz="6" w:space="0" w:color="414142"/>
            </w:tcBorders>
          </w:tcPr>
          <w:p w14:paraId="6AE04C59" w14:textId="3A871145" w:rsidR="00F31F7D" w:rsidRPr="009B4A25" w:rsidRDefault="007E0552" w:rsidP="00D44519">
            <w:pPr>
              <w:spacing w:after="120" w:line="240" w:lineRule="auto"/>
              <w:rPr>
                <w:rFonts w:eastAsia="Times New Roman" w:cs="Times New Roman"/>
                <w:color w:val="000000" w:themeColor="text1"/>
                <w:sz w:val="24"/>
                <w:szCs w:val="24"/>
                <w:lang w:eastAsia="lv-LV"/>
              </w:rPr>
            </w:pPr>
            <w:r w:rsidRPr="009B4A25">
              <w:rPr>
                <w:rFonts w:eastAsia="Times New Roman" w:cs="Times New Roman"/>
                <w:color w:val="000000" w:themeColor="text1"/>
                <w:sz w:val="24"/>
                <w:szCs w:val="24"/>
                <w:lang w:eastAsia="lv-LV"/>
              </w:rPr>
              <w:t xml:space="preserve">Ministru kabineta noteikumu projekta </w:t>
            </w:r>
            <w:r w:rsidRPr="009B4A25">
              <w:rPr>
                <w:rFonts w:eastAsia="Times New Roman" w:cs="Times New Roman"/>
                <w:color w:val="000000" w:themeColor="text1"/>
                <w:sz w:val="24"/>
                <w:szCs w:val="24"/>
                <w:lang w:eastAsia="lv-LV"/>
              </w:rPr>
              <w:lastRenderedPageBreak/>
              <w:t>26. punkts un 4.pielikums</w:t>
            </w:r>
          </w:p>
        </w:tc>
        <w:tc>
          <w:tcPr>
            <w:tcW w:w="1394" w:type="pct"/>
            <w:tcBorders>
              <w:top w:val="outset" w:sz="6" w:space="0" w:color="414142"/>
              <w:left w:val="outset" w:sz="6" w:space="0" w:color="414142"/>
              <w:bottom w:val="outset" w:sz="6" w:space="0" w:color="414142"/>
              <w:right w:val="outset" w:sz="6" w:space="0" w:color="414142"/>
            </w:tcBorders>
          </w:tcPr>
          <w:p w14:paraId="39DDF47C" w14:textId="77777777" w:rsidR="00F31F7D" w:rsidRPr="009B4A25" w:rsidRDefault="00F31F7D" w:rsidP="00D44519">
            <w:pPr>
              <w:spacing w:after="120" w:line="240" w:lineRule="auto"/>
              <w:rPr>
                <w:rFonts w:eastAsia="Times New Roman" w:cs="Times New Roman"/>
                <w:color w:val="000000" w:themeColor="text1"/>
                <w:sz w:val="24"/>
                <w:szCs w:val="24"/>
                <w:lang w:eastAsia="lv-LV"/>
              </w:rPr>
            </w:pPr>
            <w:r w:rsidRPr="009B4A25">
              <w:rPr>
                <w:rFonts w:eastAsia="Times New Roman" w:cs="Times New Roman"/>
                <w:color w:val="000000" w:themeColor="text1"/>
                <w:sz w:val="24"/>
                <w:szCs w:val="24"/>
                <w:lang w:eastAsia="lv-LV"/>
              </w:rPr>
              <w:lastRenderedPageBreak/>
              <w:t>Pārņemts pilnībā</w:t>
            </w:r>
          </w:p>
        </w:tc>
        <w:tc>
          <w:tcPr>
            <w:tcW w:w="1345" w:type="pct"/>
            <w:tcBorders>
              <w:top w:val="outset" w:sz="6" w:space="0" w:color="414142"/>
              <w:left w:val="outset" w:sz="6" w:space="0" w:color="414142"/>
              <w:bottom w:val="outset" w:sz="6" w:space="0" w:color="414142"/>
              <w:right w:val="outset" w:sz="6" w:space="0" w:color="414142"/>
            </w:tcBorders>
          </w:tcPr>
          <w:p w14:paraId="12F90028" w14:textId="77777777" w:rsidR="00F31F7D" w:rsidRPr="009B4A25" w:rsidRDefault="00F31F7D" w:rsidP="00D44519">
            <w:pPr>
              <w:spacing w:after="120" w:line="240" w:lineRule="auto"/>
              <w:rPr>
                <w:rFonts w:eastAsia="Times New Roman" w:cs="Times New Roman"/>
                <w:color w:val="000000" w:themeColor="text1"/>
                <w:sz w:val="24"/>
                <w:szCs w:val="24"/>
                <w:lang w:eastAsia="lv-LV"/>
              </w:rPr>
            </w:pPr>
            <w:r w:rsidRPr="009B4A25">
              <w:rPr>
                <w:rFonts w:eastAsia="Times New Roman" w:cs="Times New Roman"/>
                <w:color w:val="000000" w:themeColor="text1"/>
                <w:sz w:val="24"/>
                <w:szCs w:val="24"/>
                <w:lang w:eastAsia="lv-LV"/>
              </w:rPr>
              <w:t>Stingrākas prasības neparedz</w:t>
            </w:r>
          </w:p>
        </w:tc>
      </w:tr>
      <w:tr w:rsidR="00F31F7D" w:rsidRPr="009B4A25" w14:paraId="58BC640B" w14:textId="77777777" w:rsidTr="00D44519">
        <w:trPr>
          <w:jc w:val="center"/>
        </w:trPr>
        <w:tc>
          <w:tcPr>
            <w:tcW w:w="1145" w:type="pct"/>
            <w:tcBorders>
              <w:top w:val="outset" w:sz="6" w:space="0" w:color="414142"/>
              <w:left w:val="outset" w:sz="6" w:space="0" w:color="414142"/>
              <w:bottom w:val="outset" w:sz="6" w:space="0" w:color="414142"/>
              <w:right w:val="outset" w:sz="6" w:space="0" w:color="414142"/>
            </w:tcBorders>
          </w:tcPr>
          <w:p w14:paraId="73EF8F70" w14:textId="27B31F6F" w:rsidR="00F31F7D" w:rsidRPr="009B4A25" w:rsidRDefault="009C625E" w:rsidP="009C625E">
            <w:pPr>
              <w:spacing w:after="120" w:line="240" w:lineRule="auto"/>
              <w:rPr>
                <w:rFonts w:eastAsia="Times New Roman" w:cs="Times New Roman"/>
                <w:color w:val="000000" w:themeColor="text1"/>
                <w:sz w:val="24"/>
                <w:szCs w:val="24"/>
                <w:lang w:eastAsia="lv-LV"/>
              </w:rPr>
            </w:pPr>
            <w:r w:rsidRPr="009B4A25">
              <w:rPr>
                <w:rFonts w:eastAsia="Times New Roman" w:cs="Times New Roman"/>
                <w:color w:val="000000" w:themeColor="text1"/>
                <w:sz w:val="24"/>
                <w:szCs w:val="24"/>
                <w:lang w:eastAsia="lv-LV"/>
              </w:rPr>
              <w:t>6. pants</w:t>
            </w:r>
            <w:r w:rsidR="00F31F7D" w:rsidRPr="009B4A25">
              <w:rPr>
                <w:rFonts w:eastAsia="Times New Roman" w:cs="Times New Roman"/>
                <w:color w:val="000000" w:themeColor="text1"/>
                <w:sz w:val="24"/>
                <w:szCs w:val="24"/>
                <w:lang w:eastAsia="lv-LV"/>
              </w:rPr>
              <w:t xml:space="preserve"> </w:t>
            </w:r>
          </w:p>
        </w:tc>
        <w:tc>
          <w:tcPr>
            <w:tcW w:w="1116" w:type="pct"/>
            <w:tcBorders>
              <w:top w:val="outset" w:sz="6" w:space="0" w:color="414142"/>
              <w:left w:val="outset" w:sz="6" w:space="0" w:color="414142"/>
              <w:bottom w:val="outset" w:sz="6" w:space="0" w:color="414142"/>
              <w:right w:val="outset" w:sz="6" w:space="0" w:color="414142"/>
            </w:tcBorders>
          </w:tcPr>
          <w:p w14:paraId="485E9F6B" w14:textId="6CFC6BFC" w:rsidR="00F31F7D" w:rsidRPr="009B4A25" w:rsidRDefault="009C625E" w:rsidP="00D607A7">
            <w:pPr>
              <w:spacing w:after="120" w:line="240" w:lineRule="auto"/>
              <w:rPr>
                <w:rFonts w:eastAsia="Times New Roman" w:cs="Times New Roman"/>
                <w:color w:val="000000" w:themeColor="text1"/>
                <w:sz w:val="24"/>
                <w:szCs w:val="24"/>
                <w:lang w:eastAsia="lv-LV"/>
              </w:rPr>
            </w:pPr>
            <w:r w:rsidRPr="009B4A25">
              <w:rPr>
                <w:rFonts w:eastAsia="Times New Roman" w:cs="Times New Roman"/>
                <w:color w:val="000000" w:themeColor="text1"/>
                <w:sz w:val="24"/>
                <w:szCs w:val="24"/>
                <w:lang w:eastAsia="lv-LV"/>
              </w:rPr>
              <w:t xml:space="preserve">Ministru kabineta noteikumu projekta </w:t>
            </w:r>
            <w:r w:rsidR="00A700BB" w:rsidRPr="009B4A25">
              <w:rPr>
                <w:rFonts w:eastAsia="Times New Roman" w:cs="Times New Roman"/>
                <w:color w:val="000000" w:themeColor="text1"/>
                <w:sz w:val="24"/>
                <w:szCs w:val="24"/>
                <w:lang w:eastAsia="lv-LV"/>
              </w:rPr>
              <w:t>26</w:t>
            </w:r>
            <w:r w:rsidRPr="009B4A25">
              <w:rPr>
                <w:rFonts w:eastAsia="Times New Roman" w:cs="Times New Roman"/>
                <w:color w:val="000000" w:themeColor="text1"/>
                <w:sz w:val="24"/>
                <w:szCs w:val="24"/>
                <w:lang w:eastAsia="lv-LV"/>
              </w:rPr>
              <w:t>. punkts</w:t>
            </w:r>
          </w:p>
        </w:tc>
        <w:tc>
          <w:tcPr>
            <w:tcW w:w="1394" w:type="pct"/>
            <w:tcBorders>
              <w:top w:val="outset" w:sz="6" w:space="0" w:color="414142"/>
              <w:left w:val="outset" w:sz="6" w:space="0" w:color="414142"/>
              <w:bottom w:val="outset" w:sz="6" w:space="0" w:color="414142"/>
              <w:right w:val="outset" w:sz="6" w:space="0" w:color="414142"/>
            </w:tcBorders>
          </w:tcPr>
          <w:p w14:paraId="71169CB7" w14:textId="77777777" w:rsidR="00F31F7D" w:rsidRPr="009B4A25" w:rsidRDefault="00F31F7D" w:rsidP="00D44519">
            <w:pPr>
              <w:spacing w:after="120" w:line="240" w:lineRule="auto"/>
              <w:rPr>
                <w:rFonts w:eastAsia="Times New Roman" w:cs="Times New Roman"/>
                <w:color w:val="000000" w:themeColor="text1"/>
                <w:sz w:val="24"/>
                <w:szCs w:val="24"/>
                <w:lang w:eastAsia="lv-LV"/>
              </w:rPr>
            </w:pPr>
            <w:r w:rsidRPr="009B4A25">
              <w:rPr>
                <w:rFonts w:eastAsia="Times New Roman" w:cs="Times New Roman"/>
                <w:color w:val="000000" w:themeColor="text1"/>
                <w:sz w:val="24"/>
                <w:szCs w:val="24"/>
                <w:lang w:eastAsia="lv-LV"/>
              </w:rPr>
              <w:t>Pārņemts pilnībā</w:t>
            </w:r>
          </w:p>
        </w:tc>
        <w:tc>
          <w:tcPr>
            <w:tcW w:w="1345" w:type="pct"/>
            <w:tcBorders>
              <w:top w:val="outset" w:sz="6" w:space="0" w:color="414142"/>
              <w:left w:val="outset" w:sz="6" w:space="0" w:color="414142"/>
              <w:bottom w:val="outset" w:sz="6" w:space="0" w:color="414142"/>
              <w:right w:val="outset" w:sz="6" w:space="0" w:color="414142"/>
            </w:tcBorders>
          </w:tcPr>
          <w:p w14:paraId="0B871850" w14:textId="77777777" w:rsidR="00F31F7D" w:rsidRPr="009B4A25" w:rsidRDefault="00F31F7D" w:rsidP="00D44519">
            <w:pPr>
              <w:spacing w:after="120" w:line="240" w:lineRule="auto"/>
              <w:rPr>
                <w:rFonts w:eastAsia="Times New Roman" w:cs="Times New Roman"/>
                <w:color w:val="000000" w:themeColor="text1"/>
                <w:sz w:val="24"/>
                <w:szCs w:val="24"/>
                <w:lang w:eastAsia="lv-LV"/>
              </w:rPr>
            </w:pPr>
            <w:r w:rsidRPr="009B4A25">
              <w:rPr>
                <w:rFonts w:eastAsia="Times New Roman" w:cs="Times New Roman"/>
                <w:color w:val="000000" w:themeColor="text1"/>
                <w:sz w:val="24"/>
                <w:szCs w:val="24"/>
                <w:lang w:eastAsia="lv-LV"/>
              </w:rPr>
              <w:t>Stingrākas prasības neparedz</w:t>
            </w:r>
          </w:p>
        </w:tc>
      </w:tr>
      <w:tr w:rsidR="00F31F7D" w:rsidRPr="009B4A25" w14:paraId="00626661" w14:textId="77777777" w:rsidTr="00D44519">
        <w:trPr>
          <w:jc w:val="center"/>
        </w:trPr>
        <w:tc>
          <w:tcPr>
            <w:tcW w:w="1145" w:type="pct"/>
            <w:tcBorders>
              <w:top w:val="outset" w:sz="6" w:space="0" w:color="414142"/>
              <w:left w:val="outset" w:sz="6" w:space="0" w:color="414142"/>
              <w:bottom w:val="outset" w:sz="6" w:space="0" w:color="414142"/>
              <w:right w:val="outset" w:sz="6" w:space="0" w:color="414142"/>
            </w:tcBorders>
          </w:tcPr>
          <w:p w14:paraId="4E56CF90" w14:textId="0DD1C90D" w:rsidR="00F31F7D" w:rsidRPr="009B4A25" w:rsidRDefault="009C625E" w:rsidP="009C625E">
            <w:pPr>
              <w:spacing w:after="120" w:line="240" w:lineRule="auto"/>
              <w:rPr>
                <w:rFonts w:eastAsia="Times New Roman" w:cs="Times New Roman"/>
                <w:color w:val="000000" w:themeColor="text1"/>
                <w:sz w:val="24"/>
                <w:szCs w:val="24"/>
                <w:lang w:eastAsia="lv-LV"/>
              </w:rPr>
            </w:pPr>
            <w:r w:rsidRPr="009B4A25">
              <w:rPr>
                <w:rFonts w:eastAsia="Times New Roman" w:cs="Times New Roman"/>
                <w:color w:val="000000" w:themeColor="text1"/>
                <w:sz w:val="24"/>
                <w:szCs w:val="24"/>
                <w:lang w:eastAsia="lv-LV"/>
              </w:rPr>
              <w:t>7. pants</w:t>
            </w:r>
            <w:r w:rsidR="00F31F7D" w:rsidRPr="009B4A25">
              <w:rPr>
                <w:rFonts w:eastAsia="Times New Roman" w:cs="Times New Roman"/>
                <w:color w:val="000000" w:themeColor="text1"/>
                <w:sz w:val="24"/>
                <w:szCs w:val="24"/>
                <w:lang w:eastAsia="lv-LV"/>
              </w:rPr>
              <w:t xml:space="preserve"> </w:t>
            </w:r>
          </w:p>
        </w:tc>
        <w:tc>
          <w:tcPr>
            <w:tcW w:w="1116" w:type="pct"/>
            <w:tcBorders>
              <w:top w:val="outset" w:sz="6" w:space="0" w:color="414142"/>
              <w:left w:val="outset" w:sz="6" w:space="0" w:color="414142"/>
              <w:bottom w:val="outset" w:sz="6" w:space="0" w:color="414142"/>
              <w:right w:val="outset" w:sz="6" w:space="0" w:color="414142"/>
            </w:tcBorders>
          </w:tcPr>
          <w:p w14:paraId="7365B1C8" w14:textId="0100EF6E" w:rsidR="00F31F7D" w:rsidRPr="009B4A25" w:rsidRDefault="00F31F7D" w:rsidP="009C625E">
            <w:pPr>
              <w:spacing w:after="120" w:line="240" w:lineRule="auto"/>
              <w:rPr>
                <w:rFonts w:eastAsia="Times New Roman" w:cs="Times New Roman"/>
                <w:color w:val="000000" w:themeColor="text1"/>
                <w:sz w:val="24"/>
                <w:szCs w:val="24"/>
                <w:lang w:eastAsia="lv-LV"/>
              </w:rPr>
            </w:pPr>
            <w:r w:rsidRPr="009B4A25">
              <w:rPr>
                <w:rFonts w:eastAsia="Times New Roman" w:cs="Times New Roman"/>
                <w:color w:val="000000" w:themeColor="text1"/>
                <w:sz w:val="24"/>
                <w:szCs w:val="24"/>
                <w:lang w:eastAsia="lv-LV"/>
              </w:rPr>
              <w:t xml:space="preserve">Ministru kabineta noteikumu projekta </w:t>
            </w:r>
            <w:r w:rsidR="00A700BB" w:rsidRPr="009B4A25">
              <w:rPr>
                <w:rFonts w:eastAsia="Times New Roman" w:cs="Times New Roman"/>
                <w:color w:val="000000" w:themeColor="text1"/>
                <w:sz w:val="24"/>
                <w:szCs w:val="24"/>
                <w:lang w:eastAsia="lv-LV"/>
              </w:rPr>
              <w:t>25. un 26.</w:t>
            </w:r>
            <w:r w:rsidR="009C625E" w:rsidRPr="009B4A25">
              <w:rPr>
                <w:rFonts w:eastAsia="Times New Roman" w:cs="Times New Roman"/>
                <w:color w:val="000000" w:themeColor="text1"/>
                <w:sz w:val="24"/>
                <w:szCs w:val="24"/>
                <w:lang w:eastAsia="lv-LV"/>
              </w:rPr>
              <w:t>punkts</w:t>
            </w:r>
          </w:p>
        </w:tc>
        <w:tc>
          <w:tcPr>
            <w:tcW w:w="1394" w:type="pct"/>
            <w:tcBorders>
              <w:top w:val="outset" w:sz="6" w:space="0" w:color="414142"/>
              <w:left w:val="outset" w:sz="6" w:space="0" w:color="414142"/>
              <w:bottom w:val="outset" w:sz="6" w:space="0" w:color="414142"/>
              <w:right w:val="outset" w:sz="6" w:space="0" w:color="414142"/>
            </w:tcBorders>
          </w:tcPr>
          <w:p w14:paraId="1F624A22" w14:textId="77777777" w:rsidR="00F31F7D" w:rsidRPr="009B4A25" w:rsidRDefault="00F31F7D" w:rsidP="00D44519">
            <w:pPr>
              <w:spacing w:after="120" w:line="240" w:lineRule="auto"/>
              <w:rPr>
                <w:rFonts w:eastAsia="Times New Roman" w:cs="Times New Roman"/>
                <w:color w:val="000000" w:themeColor="text1"/>
                <w:sz w:val="24"/>
                <w:szCs w:val="24"/>
                <w:lang w:eastAsia="lv-LV"/>
              </w:rPr>
            </w:pPr>
            <w:r w:rsidRPr="009B4A25">
              <w:rPr>
                <w:rFonts w:eastAsia="Times New Roman" w:cs="Times New Roman"/>
                <w:color w:val="000000" w:themeColor="text1"/>
                <w:sz w:val="24"/>
                <w:szCs w:val="24"/>
                <w:lang w:eastAsia="lv-LV"/>
              </w:rPr>
              <w:t>Pārņemts pilnībā</w:t>
            </w:r>
          </w:p>
        </w:tc>
        <w:tc>
          <w:tcPr>
            <w:tcW w:w="1345" w:type="pct"/>
            <w:tcBorders>
              <w:top w:val="outset" w:sz="6" w:space="0" w:color="414142"/>
              <w:left w:val="outset" w:sz="6" w:space="0" w:color="414142"/>
              <w:bottom w:val="outset" w:sz="6" w:space="0" w:color="414142"/>
              <w:right w:val="outset" w:sz="6" w:space="0" w:color="414142"/>
            </w:tcBorders>
          </w:tcPr>
          <w:p w14:paraId="18C2B33A" w14:textId="77777777" w:rsidR="00F31F7D" w:rsidRPr="009B4A25" w:rsidRDefault="00F31F7D" w:rsidP="00D44519">
            <w:pPr>
              <w:spacing w:after="120" w:line="240" w:lineRule="auto"/>
              <w:rPr>
                <w:rFonts w:eastAsia="Times New Roman" w:cs="Times New Roman"/>
                <w:color w:val="000000" w:themeColor="text1"/>
                <w:sz w:val="24"/>
                <w:szCs w:val="24"/>
                <w:lang w:eastAsia="lv-LV"/>
              </w:rPr>
            </w:pPr>
            <w:r w:rsidRPr="009B4A25">
              <w:rPr>
                <w:rFonts w:eastAsia="Times New Roman" w:cs="Times New Roman"/>
                <w:color w:val="000000" w:themeColor="text1"/>
                <w:sz w:val="24"/>
                <w:szCs w:val="24"/>
                <w:lang w:eastAsia="lv-LV"/>
              </w:rPr>
              <w:t>Stingrākas prasības neparedz</w:t>
            </w:r>
          </w:p>
        </w:tc>
      </w:tr>
      <w:tr w:rsidR="00F31F7D" w:rsidRPr="009B4A25" w14:paraId="55DBB813" w14:textId="77777777" w:rsidTr="00D44519">
        <w:trPr>
          <w:jc w:val="center"/>
        </w:trPr>
        <w:tc>
          <w:tcPr>
            <w:tcW w:w="1145" w:type="pct"/>
            <w:tcBorders>
              <w:top w:val="outset" w:sz="6" w:space="0" w:color="414142"/>
              <w:left w:val="outset" w:sz="6" w:space="0" w:color="414142"/>
              <w:bottom w:val="outset" w:sz="6" w:space="0" w:color="414142"/>
              <w:right w:val="outset" w:sz="6" w:space="0" w:color="414142"/>
            </w:tcBorders>
          </w:tcPr>
          <w:p w14:paraId="59FE5474" w14:textId="292CC373" w:rsidR="00F31F7D" w:rsidRPr="009B4A25" w:rsidRDefault="009C625E" w:rsidP="009C625E">
            <w:pPr>
              <w:spacing w:after="120" w:line="240" w:lineRule="auto"/>
              <w:rPr>
                <w:rFonts w:eastAsia="Times New Roman" w:cs="Times New Roman"/>
                <w:color w:val="000000" w:themeColor="text1"/>
                <w:sz w:val="24"/>
                <w:szCs w:val="24"/>
                <w:lang w:eastAsia="lv-LV"/>
              </w:rPr>
            </w:pPr>
            <w:r w:rsidRPr="009B4A25">
              <w:rPr>
                <w:rFonts w:eastAsia="Times New Roman" w:cs="Times New Roman"/>
                <w:color w:val="000000" w:themeColor="text1"/>
                <w:sz w:val="24"/>
                <w:szCs w:val="24"/>
                <w:lang w:eastAsia="lv-LV"/>
              </w:rPr>
              <w:t>8. panta 1.</w:t>
            </w:r>
            <w:r w:rsidR="0045584B" w:rsidRPr="009B4A25">
              <w:rPr>
                <w:rFonts w:eastAsia="Times New Roman" w:cs="Times New Roman"/>
                <w:color w:val="000000" w:themeColor="text1"/>
                <w:sz w:val="24"/>
                <w:szCs w:val="24"/>
                <w:lang w:eastAsia="lv-LV"/>
              </w:rPr>
              <w:t> </w:t>
            </w:r>
            <w:r w:rsidRPr="009B4A25">
              <w:rPr>
                <w:rFonts w:eastAsia="Times New Roman" w:cs="Times New Roman"/>
                <w:color w:val="000000" w:themeColor="text1"/>
                <w:sz w:val="24"/>
                <w:szCs w:val="24"/>
                <w:lang w:eastAsia="lv-LV"/>
              </w:rPr>
              <w:t>punkts</w:t>
            </w:r>
          </w:p>
        </w:tc>
        <w:tc>
          <w:tcPr>
            <w:tcW w:w="1116" w:type="pct"/>
            <w:tcBorders>
              <w:top w:val="outset" w:sz="6" w:space="0" w:color="414142"/>
              <w:left w:val="outset" w:sz="6" w:space="0" w:color="414142"/>
              <w:bottom w:val="outset" w:sz="6" w:space="0" w:color="414142"/>
              <w:right w:val="outset" w:sz="6" w:space="0" w:color="414142"/>
            </w:tcBorders>
          </w:tcPr>
          <w:p w14:paraId="0CFACF58" w14:textId="5B694F26" w:rsidR="00F31F7D" w:rsidRPr="009B4A25" w:rsidRDefault="009C625E" w:rsidP="00D607A7">
            <w:pPr>
              <w:spacing w:after="120" w:line="240" w:lineRule="auto"/>
              <w:rPr>
                <w:rFonts w:eastAsia="Times New Roman" w:cs="Times New Roman"/>
                <w:color w:val="000000" w:themeColor="text1"/>
                <w:sz w:val="24"/>
                <w:szCs w:val="24"/>
                <w:lang w:eastAsia="lv-LV"/>
              </w:rPr>
            </w:pPr>
            <w:r w:rsidRPr="009B4A25">
              <w:rPr>
                <w:rFonts w:eastAsia="Times New Roman" w:cs="Times New Roman"/>
                <w:color w:val="000000" w:themeColor="text1"/>
                <w:sz w:val="24"/>
                <w:szCs w:val="24"/>
                <w:lang w:eastAsia="lv-LV"/>
              </w:rPr>
              <w:t xml:space="preserve">Ministru kabineta noteikumu projekta </w:t>
            </w:r>
            <w:r w:rsidR="009F14D9" w:rsidRPr="009B4A25">
              <w:rPr>
                <w:rFonts w:eastAsia="Times New Roman" w:cs="Times New Roman"/>
                <w:color w:val="000000" w:themeColor="text1"/>
                <w:sz w:val="24"/>
                <w:szCs w:val="24"/>
                <w:lang w:eastAsia="lv-LV"/>
              </w:rPr>
              <w:t>26</w:t>
            </w:r>
            <w:r w:rsidRPr="009B4A25">
              <w:rPr>
                <w:rFonts w:eastAsia="Times New Roman" w:cs="Times New Roman"/>
                <w:color w:val="000000" w:themeColor="text1"/>
                <w:sz w:val="24"/>
                <w:szCs w:val="24"/>
                <w:lang w:eastAsia="lv-LV"/>
              </w:rPr>
              <w:t xml:space="preserve">. </w:t>
            </w:r>
            <w:r w:rsidR="00101D47" w:rsidRPr="009B4A25">
              <w:rPr>
                <w:rFonts w:eastAsia="Times New Roman" w:cs="Times New Roman"/>
                <w:color w:val="000000" w:themeColor="text1"/>
                <w:sz w:val="24"/>
                <w:szCs w:val="24"/>
                <w:lang w:eastAsia="lv-LV"/>
              </w:rPr>
              <w:t>un 66. punkt</w:t>
            </w:r>
          </w:p>
        </w:tc>
        <w:tc>
          <w:tcPr>
            <w:tcW w:w="1394" w:type="pct"/>
            <w:tcBorders>
              <w:top w:val="outset" w:sz="6" w:space="0" w:color="414142"/>
              <w:left w:val="outset" w:sz="6" w:space="0" w:color="414142"/>
              <w:bottom w:val="outset" w:sz="6" w:space="0" w:color="414142"/>
              <w:right w:val="outset" w:sz="6" w:space="0" w:color="414142"/>
            </w:tcBorders>
          </w:tcPr>
          <w:p w14:paraId="0CF125BC" w14:textId="77777777" w:rsidR="00F31F7D" w:rsidRPr="009B4A25" w:rsidRDefault="00F31F7D" w:rsidP="00D44519">
            <w:pPr>
              <w:spacing w:after="120" w:line="240" w:lineRule="auto"/>
              <w:rPr>
                <w:rFonts w:eastAsia="Times New Roman" w:cs="Times New Roman"/>
                <w:color w:val="000000" w:themeColor="text1"/>
                <w:sz w:val="24"/>
                <w:szCs w:val="24"/>
                <w:lang w:eastAsia="lv-LV"/>
              </w:rPr>
            </w:pPr>
            <w:r w:rsidRPr="009B4A25">
              <w:rPr>
                <w:rFonts w:eastAsia="Times New Roman" w:cs="Times New Roman"/>
                <w:color w:val="000000" w:themeColor="text1"/>
                <w:sz w:val="24"/>
                <w:szCs w:val="24"/>
                <w:lang w:eastAsia="lv-LV"/>
              </w:rPr>
              <w:t>Pārņemts pilnībā</w:t>
            </w:r>
          </w:p>
        </w:tc>
        <w:tc>
          <w:tcPr>
            <w:tcW w:w="1345" w:type="pct"/>
            <w:tcBorders>
              <w:top w:val="outset" w:sz="6" w:space="0" w:color="414142"/>
              <w:left w:val="outset" w:sz="6" w:space="0" w:color="414142"/>
              <w:bottom w:val="outset" w:sz="6" w:space="0" w:color="414142"/>
              <w:right w:val="outset" w:sz="6" w:space="0" w:color="414142"/>
            </w:tcBorders>
          </w:tcPr>
          <w:p w14:paraId="1A414AB5" w14:textId="77777777" w:rsidR="00F31F7D" w:rsidRPr="009B4A25" w:rsidRDefault="00F31F7D" w:rsidP="00D44519">
            <w:pPr>
              <w:spacing w:after="120" w:line="240" w:lineRule="auto"/>
              <w:rPr>
                <w:rFonts w:eastAsia="Times New Roman" w:cs="Times New Roman"/>
                <w:color w:val="000000" w:themeColor="text1"/>
                <w:sz w:val="24"/>
                <w:szCs w:val="24"/>
                <w:lang w:eastAsia="lv-LV"/>
              </w:rPr>
            </w:pPr>
            <w:r w:rsidRPr="009B4A25">
              <w:rPr>
                <w:rFonts w:eastAsia="Times New Roman" w:cs="Times New Roman"/>
                <w:color w:val="000000" w:themeColor="text1"/>
                <w:sz w:val="24"/>
                <w:szCs w:val="24"/>
                <w:lang w:eastAsia="lv-LV"/>
              </w:rPr>
              <w:t>Stingrākas prasības neparedz</w:t>
            </w:r>
          </w:p>
        </w:tc>
      </w:tr>
      <w:tr w:rsidR="00F31F7D" w:rsidRPr="009B4A25" w14:paraId="1B21FF13" w14:textId="77777777" w:rsidTr="00D44519">
        <w:trPr>
          <w:jc w:val="center"/>
        </w:trPr>
        <w:tc>
          <w:tcPr>
            <w:tcW w:w="1145" w:type="pct"/>
            <w:tcBorders>
              <w:top w:val="outset" w:sz="6" w:space="0" w:color="414142"/>
              <w:left w:val="outset" w:sz="6" w:space="0" w:color="414142"/>
              <w:bottom w:val="outset" w:sz="6" w:space="0" w:color="414142"/>
              <w:right w:val="outset" w:sz="6" w:space="0" w:color="414142"/>
            </w:tcBorders>
          </w:tcPr>
          <w:p w14:paraId="6931A530" w14:textId="2F02E4FC" w:rsidR="00F31F7D" w:rsidRPr="009B4A25" w:rsidRDefault="003B08EF" w:rsidP="003B08EF">
            <w:pPr>
              <w:spacing w:after="120" w:line="240" w:lineRule="auto"/>
              <w:rPr>
                <w:rFonts w:eastAsia="Times New Roman" w:cs="Times New Roman"/>
                <w:color w:val="000000" w:themeColor="text1"/>
                <w:sz w:val="24"/>
                <w:szCs w:val="24"/>
                <w:lang w:eastAsia="lv-LV"/>
              </w:rPr>
            </w:pPr>
            <w:r w:rsidRPr="009B4A25">
              <w:rPr>
                <w:rFonts w:eastAsia="Times New Roman" w:cs="Times New Roman"/>
                <w:color w:val="000000" w:themeColor="text1"/>
                <w:sz w:val="24"/>
                <w:szCs w:val="24"/>
                <w:lang w:eastAsia="lv-LV"/>
              </w:rPr>
              <w:t>9. pants</w:t>
            </w:r>
            <w:r w:rsidR="00F31F7D" w:rsidRPr="009B4A25">
              <w:rPr>
                <w:rFonts w:eastAsia="Times New Roman" w:cs="Times New Roman"/>
                <w:color w:val="000000" w:themeColor="text1"/>
                <w:sz w:val="24"/>
                <w:szCs w:val="24"/>
                <w:lang w:eastAsia="lv-LV"/>
              </w:rPr>
              <w:t> </w:t>
            </w:r>
          </w:p>
        </w:tc>
        <w:tc>
          <w:tcPr>
            <w:tcW w:w="1116" w:type="pct"/>
            <w:tcBorders>
              <w:top w:val="outset" w:sz="6" w:space="0" w:color="414142"/>
              <w:left w:val="outset" w:sz="6" w:space="0" w:color="414142"/>
              <w:bottom w:val="outset" w:sz="6" w:space="0" w:color="414142"/>
              <w:right w:val="outset" w:sz="6" w:space="0" w:color="414142"/>
            </w:tcBorders>
          </w:tcPr>
          <w:p w14:paraId="309B1F0B" w14:textId="5810FD9B" w:rsidR="00F31F7D" w:rsidRPr="009B4A25" w:rsidRDefault="003B08EF" w:rsidP="00D44519">
            <w:pPr>
              <w:spacing w:after="120" w:line="240" w:lineRule="auto"/>
              <w:rPr>
                <w:rFonts w:eastAsia="Times New Roman" w:cs="Times New Roman"/>
                <w:color w:val="000000" w:themeColor="text1"/>
                <w:sz w:val="24"/>
                <w:szCs w:val="24"/>
                <w:lang w:eastAsia="lv-LV"/>
              </w:rPr>
            </w:pPr>
            <w:r w:rsidRPr="009B4A25">
              <w:rPr>
                <w:rFonts w:eastAsia="Times New Roman" w:cs="Times New Roman"/>
                <w:color w:val="000000" w:themeColor="text1"/>
                <w:sz w:val="24"/>
                <w:szCs w:val="24"/>
                <w:lang w:eastAsia="lv-LV"/>
              </w:rPr>
              <w:t xml:space="preserve">Ministru kabineta noteikumu projekta </w:t>
            </w:r>
            <w:r w:rsidR="00F70C34" w:rsidRPr="009B4A25">
              <w:rPr>
                <w:rFonts w:eastAsia="Times New Roman" w:cs="Times New Roman"/>
                <w:color w:val="000000" w:themeColor="text1"/>
                <w:sz w:val="24"/>
                <w:szCs w:val="24"/>
                <w:lang w:eastAsia="lv-LV"/>
              </w:rPr>
              <w:t>3.pielikums</w:t>
            </w:r>
          </w:p>
        </w:tc>
        <w:tc>
          <w:tcPr>
            <w:tcW w:w="1394" w:type="pct"/>
            <w:tcBorders>
              <w:top w:val="outset" w:sz="6" w:space="0" w:color="414142"/>
              <w:left w:val="outset" w:sz="6" w:space="0" w:color="414142"/>
              <w:bottom w:val="outset" w:sz="6" w:space="0" w:color="414142"/>
              <w:right w:val="outset" w:sz="6" w:space="0" w:color="414142"/>
            </w:tcBorders>
          </w:tcPr>
          <w:p w14:paraId="4A02C575" w14:textId="77777777" w:rsidR="00F31F7D" w:rsidRPr="009B4A25" w:rsidRDefault="00F31F7D" w:rsidP="00D44519">
            <w:pPr>
              <w:spacing w:after="120" w:line="240" w:lineRule="auto"/>
              <w:rPr>
                <w:rFonts w:eastAsia="Times New Roman" w:cs="Times New Roman"/>
                <w:color w:val="000000" w:themeColor="text1"/>
                <w:sz w:val="24"/>
                <w:szCs w:val="24"/>
                <w:lang w:eastAsia="lv-LV"/>
              </w:rPr>
            </w:pPr>
            <w:r w:rsidRPr="009B4A25">
              <w:rPr>
                <w:rFonts w:eastAsia="Times New Roman" w:cs="Times New Roman"/>
                <w:color w:val="000000" w:themeColor="text1"/>
                <w:sz w:val="24"/>
                <w:szCs w:val="24"/>
                <w:lang w:eastAsia="lv-LV"/>
              </w:rPr>
              <w:t>Pārņemts pilnībā</w:t>
            </w:r>
          </w:p>
        </w:tc>
        <w:tc>
          <w:tcPr>
            <w:tcW w:w="1345" w:type="pct"/>
            <w:tcBorders>
              <w:top w:val="outset" w:sz="6" w:space="0" w:color="414142"/>
              <w:left w:val="outset" w:sz="6" w:space="0" w:color="414142"/>
              <w:bottom w:val="outset" w:sz="6" w:space="0" w:color="414142"/>
              <w:right w:val="outset" w:sz="6" w:space="0" w:color="414142"/>
            </w:tcBorders>
          </w:tcPr>
          <w:p w14:paraId="675DF8E3" w14:textId="77777777" w:rsidR="00F31F7D" w:rsidRPr="009B4A25" w:rsidRDefault="00F31F7D" w:rsidP="00D44519">
            <w:pPr>
              <w:spacing w:after="120" w:line="240" w:lineRule="auto"/>
              <w:rPr>
                <w:rFonts w:eastAsia="Times New Roman" w:cs="Times New Roman"/>
                <w:color w:val="000000" w:themeColor="text1"/>
                <w:sz w:val="24"/>
                <w:szCs w:val="24"/>
                <w:lang w:eastAsia="lv-LV"/>
              </w:rPr>
            </w:pPr>
            <w:r w:rsidRPr="009B4A25">
              <w:rPr>
                <w:rFonts w:eastAsia="Times New Roman" w:cs="Times New Roman"/>
                <w:color w:val="000000" w:themeColor="text1"/>
                <w:sz w:val="24"/>
                <w:szCs w:val="24"/>
                <w:lang w:eastAsia="lv-LV"/>
              </w:rPr>
              <w:t>Stingrākas prasības neparedz</w:t>
            </w:r>
          </w:p>
        </w:tc>
      </w:tr>
      <w:tr w:rsidR="00F31F7D" w:rsidRPr="009B4A25" w14:paraId="3DE14F91" w14:textId="77777777" w:rsidTr="00D44519">
        <w:trPr>
          <w:jc w:val="center"/>
        </w:trPr>
        <w:tc>
          <w:tcPr>
            <w:tcW w:w="1145" w:type="pct"/>
            <w:tcBorders>
              <w:top w:val="outset" w:sz="6" w:space="0" w:color="414142"/>
              <w:left w:val="outset" w:sz="6" w:space="0" w:color="414142"/>
              <w:bottom w:val="outset" w:sz="6" w:space="0" w:color="414142"/>
              <w:right w:val="outset" w:sz="6" w:space="0" w:color="414142"/>
            </w:tcBorders>
          </w:tcPr>
          <w:p w14:paraId="024330E1" w14:textId="7DAA1396" w:rsidR="00F31F7D" w:rsidRPr="009B4A25" w:rsidRDefault="00F31F7D" w:rsidP="003B08EF">
            <w:pPr>
              <w:spacing w:after="120" w:line="240" w:lineRule="auto"/>
              <w:rPr>
                <w:rFonts w:eastAsia="Times New Roman" w:cs="Times New Roman"/>
                <w:color w:val="000000" w:themeColor="text1"/>
                <w:sz w:val="24"/>
                <w:szCs w:val="24"/>
                <w:lang w:eastAsia="lv-LV"/>
              </w:rPr>
            </w:pPr>
            <w:r w:rsidRPr="009B4A25">
              <w:rPr>
                <w:rFonts w:eastAsia="Times New Roman" w:cs="Times New Roman"/>
                <w:color w:val="000000" w:themeColor="text1"/>
                <w:sz w:val="24"/>
                <w:szCs w:val="24"/>
                <w:lang w:eastAsia="lv-LV"/>
              </w:rPr>
              <w:t>1</w:t>
            </w:r>
            <w:r w:rsidR="003B08EF" w:rsidRPr="009B4A25">
              <w:rPr>
                <w:rFonts w:eastAsia="Times New Roman" w:cs="Times New Roman"/>
                <w:color w:val="000000" w:themeColor="text1"/>
                <w:sz w:val="24"/>
                <w:szCs w:val="24"/>
                <w:lang w:eastAsia="lv-LV"/>
              </w:rPr>
              <w:t>0. pants</w:t>
            </w:r>
            <w:r w:rsidRPr="009B4A25">
              <w:rPr>
                <w:rFonts w:eastAsia="Times New Roman" w:cs="Times New Roman"/>
                <w:color w:val="000000" w:themeColor="text1"/>
                <w:sz w:val="24"/>
                <w:szCs w:val="24"/>
                <w:lang w:eastAsia="lv-LV"/>
              </w:rPr>
              <w:t xml:space="preserve"> </w:t>
            </w:r>
          </w:p>
        </w:tc>
        <w:tc>
          <w:tcPr>
            <w:tcW w:w="1116" w:type="pct"/>
            <w:tcBorders>
              <w:top w:val="outset" w:sz="6" w:space="0" w:color="414142"/>
              <w:left w:val="outset" w:sz="6" w:space="0" w:color="414142"/>
              <w:bottom w:val="outset" w:sz="6" w:space="0" w:color="414142"/>
              <w:right w:val="outset" w:sz="6" w:space="0" w:color="414142"/>
            </w:tcBorders>
            <w:shd w:val="clear" w:color="auto" w:fill="auto"/>
          </w:tcPr>
          <w:p w14:paraId="66B6EB52" w14:textId="40CC97DF" w:rsidR="00F31F7D" w:rsidRPr="009B4A25" w:rsidRDefault="00F31F7D" w:rsidP="00D607A7">
            <w:pPr>
              <w:spacing w:after="120" w:line="240" w:lineRule="auto"/>
              <w:rPr>
                <w:rFonts w:eastAsia="Times New Roman" w:cs="Times New Roman"/>
                <w:color w:val="000000" w:themeColor="text1"/>
                <w:sz w:val="24"/>
                <w:szCs w:val="24"/>
                <w:lang w:eastAsia="lv-LV"/>
              </w:rPr>
            </w:pPr>
            <w:r w:rsidRPr="009B4A25">
              <w:rPr>
                <w:rFonts w:eastAsia="Times New Roman" w:cs="Times New Roman"/>
                <w:color w:val="000000" w:themeColor="text1"/>
                <w:sz w:val="24"/>
                <w:szCs w:val="24"/>
                <w:lang w:eastAsia="lv-LV"/>
              </w:rPr>
              <w:t xml:space="preserve">Ministru kabineta noteikumu projekta </w:t>
            </w:r>
            <w:r w:rsidR="00E0166A" w:rsidRPr="009B4A25">
              <w:rPr>
                <w:rFonts w:eastAsia="Times New Roman" w:cs="Times New Roman"/>
                <w:color w:val="000000" w:themeColor="text1"/>
                <w:sz w:val="24"/>
                <w:szCs w:val="24"/>
                <w:lang w:eastAsia="lv-LV"/>
              </w:rPr>
              <w:t>26</w:t>
            </w:r>
            <w:r w:rsidR="005471BA" w:rsidRPr="009B4A25">
              <w:rPr>
                <w:rFonts w:eastAsia="Times New Roman" w:cs="Times New Roman"/>
                <w:color w:val="000000" w:themeColor="text1"/>
                <w:sz w:val="24"/>
                <w:szCs w:val="24"/>
                <w:lang w:eastAsia="lv-LV"/>
              </w:rPr>
              <w:t>.</w:t>
            </w:r>
            <w:r w:rsidR="00E0166A" w:rsidRPr="009B4A25">
              <w:rPr>
                <w:rFonts w:eastAsia="Times New Roman" w:cs="Times New Roman"/>
                <w:color w:val="000000" w:themeColor="text1"/>
                <w:sz w:val="24"/>
                <w:szCs w:val="24"/>
                <w:lang w:eastAsia="lv-LV"/>
              </w:rPr>
              <w:t>, 66. punkts un 3. pielikums</w:t>
            </w:r>
          </w:p>
        </w:tc>
        <w:tc>
          <w:tcPr>
            <w:tcW w:w="1394" w:type="pct"/>
            <w:tcBorders>
              <w:top w:val="outset" w:sz="6" w:space="0" w:color="414142"/>
              <w:left w:val="outset" w:sz="6" w:space="0" w:color="414142"/>
              <w:bottom w:val="outset" w:sz="6" w:space="0" w:color="414142"/>
              <w:right w:val="outset" w:sz="6" w:space="0" w:color="414142"/>
            </w:tcBorders>
          </w:tcPr>
          <w:p w14:paraId="126EA2DA" w14:textId="77777777" w:rsidR="00F31F7D" w:rsidRPr="009B4A25" w:rsidRDefault="00F31F7D" w:rsidP="00D44519">
            <w:pPr>
              <w:spacing w:after="120" w:line="240" w:lineRule="auto"/>
              <w:rPr>
                <w:rFonts w:eastAsia="Times New Roman" w:cs="Times New Roman"/>
                <w:color w:val="000000" w:themeColor="text1"/>
                <w:sz w:val="24"/>
                <w:szCs w:val="24"/>
                <w:lang w:eastAsia="lv-LV"/>
              </w:rPr>
            </w:pPr>
            <w:r w:rsidRPr="009B4A25">
              <w:rPr>
                <w:rFonts w:eastAsia="Times New Roman" w:cs="Times New Roman"/>
                <w:color w:val="000000" w:themeColor="text1"/>
                <w:sz w:val="24"/>
                <w:szCs w:val="24"/>
                <w:lang w:eastAsia="lv-LV"/>
              </w:rPr>
              <w:t>Pārņemts pilnībā</w:t>
            </w:r>
          </w:p>
        </w:tc>
        <w:tc>
          <w:tcPr>
            <w:tcW w:w="1345" w:type="pct"/>
            <w:tcBorders>
              <w:top w:val="outset" w:sz="6" w:space="0" w:color="414142"/>
              <w:left w:val="outset" w:sz="6" w:space="0" w:color="414142"/>
              <w:bottom w:val="outset" w:sz="6" w:space="0" w:color="414142"/>
              <w:right w:val="outset" w:sz="6" w:space="0" w:color="414142"/>
            </w:tcBorders>
          </w:tcPr>
          <w:p w14:paraId="396A4B8E" w14:textId="77777777" w:rsidR="00F31F7D" w:rsidRPr="009B4A25" w:rsidRDefault="00F31F7D" w:rsidP="00D44519">
            <w:pPr>
              <w:spacing w:after="120" w:line="240" w:lineRule="auto"/>
              <w:rPr>
                <w:rFonts w:eastAsia="Times New Roman" w:cs="Times New Roman"/>
                <w:color w:val="000000" w:themeColor="text1"/>
                <w:sz w:val="24"/>
                <w:szCs w:val="24"/>
                <w:lang w:eastAsia="lv-LV"/>
              </w:rPr>
            </w:pPr>
            <w:r w:rsidRPr="009B4A25">
              <w:rPr>
                <w:rFonts w:eastAsia="Times New Roman" w:cs="Times New Roman"/>
                <w:color w:val="000000" w:themeColor="text1"/>
                <w:sz w:val="24"/>
                <w:szCs w:val="24"/>
                <w:lang w:eastAsia="lv-LV"/>
              </w:rPr>
              <w:t>Stingrākas prasības neparedz</w:t>
            </w:r>
          </w:p>
        </w:tc>
      </w:tr>
      <w:tr w:rsidR="00F31F7D" w:rsidRPr="009B4A25" w14:paraId="6C88830D" w14:textId="77777777" w:rsidTr="00D44519">
        <w:trPr>
          <w:jc w:val="center"/>
        </w:trPr>
        <w:tc>
          <w:tcPr>
            <w:tcW w:w="1145" w:type="pct"/>
            <w:tcBorders>
              <w:top w:val="outset" w:sz="6" w:space="0" w:color="414142"/>
              <w:left w:val="outset" w:sz="6" w:space="0" w:color="414142"/>
              <w:bottom w:val="outset" w:sz="6" w:space="0" w:color="414142"/>
              <w:right w:val="outset" w:sz="6" w:space="0" w:color="414142"/>
            </w:tcBorders>
          </w:tcPr>
          <w:p w14:paraId="0AD88A2E" w14:textId="3067DE6C" w:rsidR="00F31F7D" w:rsidRPr="009B4A25" w:rsidRDefault="00772040" w:rsidP="00772040">
            <w:pPr>
              <w:spacing w:after="120" w:line="240" w:lineRule="auto"/>
              <w:rPr>
                <w:rFonts w:eastAsia="Times New Roman" w:cs="Times New Roman"/>
                <w:color w:val="000000" w:themeColor="text1"/>
                <w:sz w:val="24"/>
                <w:szCs w:val="24"/>
                <w:lang w:eastAsia="lv-LV"/>
              </w:rPr>
            </w:pPr>
            <w:r w:rsidRPr="009B4A25">
              <w:rPr>
                <w:rFonts w:eastAsia="Times New Roman" w:cs="Times New Roman"/>
                <w:color w:val="000000" w:themeColor="text1"/>
                <w:sz w:val="24"/>
                <w:szCs w:val="24"/>
                <w:lang w:eastAsia="lv-LV"/>
              </w:rPr>
              <w:t>11. pants</w:t>
            </w:r>
            <w:r w:rsidR="00F31F7D" w:rsidRPr="009B4A25">
              <w:rPr>
                <w:rFonts w:eastAsia="Times New Roman" w:cs="Times New Roman"/>
                <w:color w:val="000000" w:themeColor="text1"/>
                <w:sz w:val="24"/>
                <w:szCs w:val="24"/>
                <w:lang w:eastAsia="lv-LV"/>
              </w:rPr>
              <w:t xml:space="preserve"> </w:t>
            </w:r>
          </w:p>
        </w:tc>
        <w:tc>
          <w:tcPr>
            <w:tcW w:w="1116" w:type="pct"/>
            <w:tcBorders>
              <w:top w:val="outset" w:sz="6" w:space="0" w:color="414142"/>
              <w:left w:val="outset" w:sz="6" w:space="0" w:color="414142"/>
              <w:bottom w:val="outset" w:sz="6" w:space="0" w:color="414142"/>
              <w:right w:val="outset" w:sz="6" w:space="0" w:color="414142"/>
            </w:tcBorders>
          </w:tcPr>
          <w:p w14:paraId="3039CD98" w14:textId="2375EC16" w:rsidR="00F31F7D" w:rsidRPr="009B4A25" w:rsidRDefault="00F31F7D" w:rsidP="00D607A7">
            <w:pPr>
              <w:spacing w:after="120" w:line="240" w:lineRule="auto"/>
              <w:rPr>
                <w:rFonts w:eastAsia="Times New Roman" w:cs="Times New Roman"/>
                <w:color w:val="000000" w:themeColor="text1"/>
                <w:sz w:val="24"/>
                <w:szCs w:val="24"/>
                <w:lang w:eastAsia="lv-LV"/>
              </w:rPr>
            </w:pPr>
            <w:r w:rsidRPr="009B4A25">
              <w:rPr>
                <w:rFonts w:eastAsia="Times New Roman" w:cs="Times New Roman"/>
                <w:color w:val="000000" w:themeColor="text1"/>
                <w:sz w:val="24"/>
                <w:szCs w:val="24"/>
                <w:lang w:eastAsia="lv-LV"/>
              </w:rPr>
              <w:t xml:space="preserve">Ministru kabineta noteikumu projekta </w:t>
            </w:r>
            <w:r w:rsidR="00E0166A" w:rsidRPr="009B4A25">
              <w:rPr>
                <w:rFonts w:eastAsia="Times New Roman" w:cs="Times New Roman"/>
                <w:color w:val="000000" w:themeColor="text1"/>
                <w:sz w:val="24"/>
                <w:szCs w:val="24"/>
                <w:lang w:eastAsia="lv-LV"/>
              </w:rPr>
              <w:t>3</w:t>
            </w:r>
            <w:r w:rsidR="00C90584" w:rsidRPr="009B4A25">
              <w:rPr>
                <w:rFonts w:eastAsia="Times New Roman" w:cs="Times New Roman"/>
                <w:color w:val="000000" w:themeColor="text1"/>
                <w:sz w:val="24"/>
                <w:szCs w:val="24"/>
                <w:lang w:eastAsia="lv-LV"/>
              </w:rPr>
              <w:t>.</w:t>
            </w:r>
            <w:r w:rsidR="00772040" w:rsidRPr="009B4A25">
              <w:rPr>
                <w:rFonts w:eastAsia="Times New Roman" w:cs="Times New Roman"/>
                <w:color w:val="000000" w:themeColor="text1"/>
                <w:sz w:val="24"/>
                <w:szCs w:val="24"/>
                <w:lang w:eastAsia="lv-LV"/>
              </w:rPr>
              <w:t> </w:t>
            </w:r>
            <w:r w:rsidR="00E0166A" w:rsidRPr="009B4A25">
              <w:rPr>
                <w:rFonts w:eastAsia="Times New Roman" w:cs="Times New Roman"/>
                <w:color w:val="000000" w:themeColor="text1"/>
                <w:sz w:val="24"/>
                <w:szCs w:val="24"/>
                <w:lang w:eastAsia="lv-LV"/>
              </w:rPr>
              <w:t>pielikums</w:t>
            </w:r>
          </w:p>
        </w:tc>
        <w:tc>
          <w:tcPr>
            <w:tcW w:w="1394" w:type="pct"/>
            <w:tcBorders>
              <w:top w:val="outset" w:sz="6" w:space="0" w:color="414142"/>
              <w:left w:val="outset" w:sz="6" w:space="0" w:color="414142"/>
              <w:bottom w:val="outset" w:sz="6" w:space="0" w:color="414142"/>
              <w:right w:val="outset" w:sz="6" w:space="0" w:color="414142"/>
            </w:tcBorders>
          </w:tcPr>
          <w:p w14:paraId="3491139D" w14:textId="77777777" w:rsidR="00F31F7D" w:rsidRPr="009B4A25" w:rsidRDefault="00F31F7D" w:rsidP="00D44519">
            <w:pPr>
              <w:spacing w:after="120" w:line="240" w:lineRule="auto"/>
              <w:rPr>
                <w:rFonts w:eastAsia="Times New Roman" w:cs="Times New Roman"/>
                <w:color w:val="000000" w:themeColor="text1"/>
                <w:sz w:val="24"/>
                <w:szCs w:val="24"/>
                <w:lang w:eastAsia="lv-LV"/>
              </w:rPr>
            </w:pPr>
            <w:r w:rsidRPr="009B4A25">
              <w:rPr>
                <w:rFonts w:eastAsia="Times New Roman" w:cs="Times New Roman"/>
                <w:color w:val="000000" w:themeColor="text1"/>
                <w:sz w:val="24"/>
                <w:szCs w:val="24"/>
                <w:lang w:eastAsia="lv-LV"/>
              </w:rPr>
              <w:t>Pārņemts pilnībā</w:t>
            </w:r>
          </w:p>
        </w:tc>
        <w:tc>
          <w:tcPr>
            <w:tcW w:w="1345" w:type="pct"/>
            <w:tcBorders>
              <w:top w:val="outset" w:sz="6" w:space="0" w:color="414142"/>
              <w:left w:val="outset" w:sz="6" w:space="0" w:color="414142"/>
              <w:bottom w:val="outset" w:sz="6" w:space="0" w:color="414142"/>
              <w:right w:val="outset" w:sz="6" w:space="0" w:color="414142"/>
            </w:tcBorders>
          </w:tcPr>
          <w:p w14:paraId="3CAA4E3E" w14:textId="77777777" w:rsidR="00F31F7D" w:rsidRPr="009B4A25" w:rsidRDefault="00F31F7D" w:rsidP="00D44519">
            <w:pPr>
              <w:spacing w:after="120" w:line="240" w:lineRule="auto"/>
              <w:rPr>
                <w:rFonts w:eastAsia="Times New Roman" w:cs="Times New Roman"/>
                <w:color w:val="000000" w:themeColor="text1"/>
                <w:sz w:val="24"/>
                <w:szCs w:val="24"/>
                <w:lang w:eastAsia="lv-LV"/>
              </w:rPr>
            </w:pPr>
            <w:r w:rsidRPr="009B4A25">
              <w:rPr>
                <w:rFonts w:eastAsia="Times New Roman" w:cs="Times New Roman"/>
                <w:color w:val="000000" w:themeColor="text1"/>
                <w:sz w:val="24"/>
                <w:szCs w:val="24"/>
                <w:lang w:eastAsia="lv-LV"/>
              </w:rPr>
              <w:t>Stingrākas prasības neparedz</w:t>
            </w:r>
          </w:p>
        </w:tc>
      </w:tr>
      <w:tr w:rsidR="00894598" w:rsidRPr="009B4A25" w14:paraId="60638B77" w14:textId="77777777" w:rsidTr="00894598">
        <w:trPr>
          <w:jc w:val="center"/>
        </w:trPr>
        <w:tc>
          <w:tcPr>
            <w:tcW w:w="5000" w:type="pct"/>
            <w:gridSpan w:val="4"/>
            <w:tcBorders>
              <w:top w:val="outset" w:sz="6" w:space="0" w:color="414142"/>
              <w:left w:val="outset" w:sz="6" w:space="0" w:color="414142"/>
              <w:bottom w:val="outset" w:sz="6" w:space="0" w:color="414142"/>
              <w:right w:val="outset" w:sz="6" w:space="0" w:color="414142"/>
            </w:tcBorders>
          </w:tcPr>
          <w:p w14:paraId="2F4E0D5E" w14:textId="3552D564" w:rsidR="00894598" w:rsidRPr="009B4A25" w:rsidRDefault="00894598" w:rsidP="00894598">
            <w:pPr>
              <w:spacing w:after="120" w:line="240" w:lineRule="auto"/>
              <w:jc w:val="both"/>
              <w:rPr>
                <w:rFonts w:eastAsia="Times New Roman" w:cs="Times New Roman"/>
                <w:color w:val="000000" w:themeColor="text1"/>
                <w:sz w:val="24"/>
                <w:szCs w:val="24"/>
                <w:lang w:eastAsia="lv-LV"/>
              </w:rPr>
            </w:pPr>
            <w:r w:rsidRPr="009B4A25">
              <w:rPr>
                <w:rFonts w:eastAsia="Times New Roman" w:cs="Times New Roman"/>
                <w:b/>
                <w:color w:val="000000" w:themeColor="text1"/>
                <w:sz w:val="24"/>
                <w:szCs w:val="24"/>
                <w:lang w:eastAsia="lv-LV"/>
              </w:rPr>
              <w:t>Komisijas 2018. gada 11.</w:t>
            </w:r>
            <w:r w:rsidR="0045584B" w:rsidRPr="009B4A25">
              <w:rPr>
                <w:rFonts w:eastAsia="Times New Roman" w:cs="Times New Roman"/>
                <w:b/>
                <w:color w:val="000000" w:themeColor="text1"/>
                <w:sz w:val="24"/>
                <w:szCs w:val="24"/>
                <w:lang w:eastAsia="lv-LV"/>
              </w:rPr>
              <w:t> </w:t>
            </w:r>
            <w:r w:rsidRPr="009B4A25">
              <w:rPr>
                <w:rFonts w:eastAsia="Times New Roman" w:cs="Times New Roman"/>
                <w:b/>
                <w:color w:val="000000" w:themeColor="text1"/>
                <w:sz w:val="24"/>
                <w:szCs w:val="24"/>
                <w:lang w:eastAsia="lv-LV"/>
              </w:rPr>
              <w:t>oktobra īstenošanas lēmums (ES) 2018/1523, ar ko izveido piekļūstamības paziņojuma paraugu saskaņā ar Eiropas Parlamenta un Padomes Direktīvu (ES) 2016/2102 par publiskā sektora struktūru tīmekļvietņu un mobilo lietotņu piekļūstamību (publicēta “Eiropas Savienības Oficiālajā Vēstnesī” L 256/103, 2018. gada 12. oktobrī).</w:t>
            </w:r>
          </w:p>
        </w:tc>
      </w:tr>
      <w:tr w:rsidR="00894598" w:rsidRPr="009B4A25" w14:paraId="0EC6F7BD" w14:textId="77777777" w:rsidTr="00D44519">
        <w:trPr>
          <w:jc w:val="center"/>
        </w:trPr>
        <w:tc>
          <w:tcPr>
            <w:tcW w:w="1145" w:type="pct"/>
            <w:tcBorders>
              <w:top w:val="outset" w:sz="6" w:space="0" w:color="414142"/>
              <w:left w:val="outset" w:sz="6" w:space="0" w:color="414142"/>
              <w:bottom w:val="outset" w:sz="6" w:space="0" w:color="414142"/>
              <w:right w:val="outset" w:sz="6" w:space="0" w:color="414142"/>
            </w:tcBorders>
          </w:tcPr>
          <w:p w14:paraId="6369F082" w14:textId="32F7A2CE" w:rsidR="00894598" w:rsidRPr="009B4A25" w:rsidRDefault="00AA22CF" w:rsidP="00AA22CF">
            <w:pPr>
              <w:spacing w:after="120" w:line="240" w:lineRule="auto"/>
              <w:rPr>
                <w:rFonts w:eastAsia="Times New Roman" w:cs="Times New Roman"/>
                <w:color w:val="000000" w:themeColor="text1"/>
                <w:sz w:val="24"/>
                <w:szCs w:val="24"/>
                <w:lang w:eastAsia="lv-LV"/>
              </w:rPr>
            </w:pPr>
            <w:r w:rsidRPr="009B4A25">
              <w:rPr>
                <w:rFonts w:eastAsia="Times New Roman" w:cs="Times New Roman"/>
                <w:color w:val="000000" w:themeColor="text1"/>
                <w:sz w:val="24"/>
                <w:szCs w:val="24"/>
                <w:lang w:eastAsia="lv-LV"/>
              </w:rPr>
              <w:t>1</w:t>
            </w:r>
            <w:r w:rsidR="00894598" w:rsidRPr="009B4A25">
              <w:rPr>
                <w:rFonts w:eastAsia="Times New Roman" w:cs="Times New Roman"/>
                <w:color w:val="000000" w:themeColor="text1"/>
                <w:sz w:val="24"/>
                <w:szCs w:val="24"/>
                <w:lang w:eastAsia="lv-LV"/>
              </w:rPr>
              <w:t>. </w:t>
            </w:r>
            <w:r w:rsidRPr="009B4A25">
              <w:rPr>
                <w:rFonts w:eastAsia="Times New Roman" w:cs="Times New Roman"/>
                <w:color w:val="000000" w:themeColor="text1"/>
                <w:sz w:val="24"/>
                <w:szCs w:val="24"/>
                <w:lang w:eastAsia="lv-LV"/>
              </w:rPr>
              <w:t>pants</w:t>
            </w:r>
          </w:p>
        </w:tc>
        <w:tc>
          <w:tcPr>
            <w:tcW w:w="1116" w:type="pct"/>
            <w:tcBorders>
              <w:top w:val="outset" w:sz="6" w:space="0" w:color="414142"/>
              <w:left w:val="outset" w:sz="6" w:space="0" w:color="414142"/>
              <w:bottom w:val="outset" w:sz="6" w:space="0" w:color="414142"/>
              <w:right w:val="outset" w:sz="6" w:space="0" w:color="414142"/>
            </w:tcBorders>
          </w:tcPr>
          <w:p w14:paraId="723C9ACB" w14:textId="5A757612" w:rsidR="00894598" w:rsidRPr="009B4A25" w:rsidRDefault="00894598" w:rsidP="00AA22CF">
            <w:pPr>
              <w:spacing w:after="120" w:line="240" w:lineRule="auto"/>
              <w:rPr>
                <w:rFonts w:eastAsia="Times New Roman" w:cs="Times New Roman"/>
                <w:color w:val="000000" w:themeColor="text1"/>
                <w:sz w:val="24"/>
                <w:szCs w:val="24"/>
                <w:lang w:eastAsia="lv-LV"/>
              </w:rPr>
            </w:pPr>
            <w:r w:rsidRPr="009B4A25">
              <w:rPr>
                <w:rFonts w:eastAsia="Times New Roman" w:cs="Times New Roman"/>
                <w:color w:val="000000" w:themeColor="text1"/>
                <w:sz w:val="24"/>
                <w:szCs w:val="24"/>
                <w:lang w:eastAsia="lv-LV"/>
              </w:rPr>
              <w:t xml:space="preserve">Ministru kabineta noteikumu projekta </w:t>
            </w:r>
            <w:r w:rsidR="00A45AF5" w:rsidRPr="009B4A25">
              <w:rPr>
                <w:rFonts w:eastAsia="Times New Roman" w:cs="Times New Roman"/>
                <w:color w:val="000000" w:themeColor="text1"/>
                <w:sz w:val="24"/>
                <w:szCs w:val="24"/>
                <w:lang w:eastAsia="lv-LV"/>
              </w:rPr>
              <w:t>26. punkts un 5. pielikums</w:t>
            </w:r>
          </w:p>
        </w:tc>
        <w:tc>
          <w:tcPr>
            <w:tcW w:w="1394" w:type="pct"/>
            <w:tcBorders>
              <w:top w:val="outset" w:sz="6" w:space="0" w:color="414142"/>
              <w:left w:val="outset" w:sz="6" w:space="0" w:color="414142"/>
              <w:bottom w:val="outset" w:sz="6" w:space="0" w:color="414142"/>
              <w:right w:val="outset" w:sz="6" w:space="0" w:color="414142"/>
            </w:tcBorders>
          </w:tcPr>
          <w:p w14:paraId="1A0B4959" w14:textId="648E7512" w:rsidR="00894598" w:rsidRPr="009B4A25" w:rsidRDefault="00894598" w:rsidP="00894598">
            <w:pPr>
              <w:spacing w:after="120" w:line="240" w:lineRule="auto"/>
              <w:rPr>
                <w:rFonts w:eastAsia="Times New Roman" w:cs="Times New Roman"/>
                <w:color w:val="000000" w:themeColor="text1"/>
                <w:sz w:val="24"/>
                <w:szCs w:val="24"/>
                <w:lang w:eastAsia="lv-LV"/>
              </w:rPr>
            </w:pPr>
            <w:r w:rsidRPr="009B4A25">
              <w:rPr>
                <w:rFonts w:eastAsia="Times New Roman" w:cs="Times New Roman"/>
                <w:color w:val="000000" w:themeColor="text1"/>
                <w:sz w:val="24"/>
                <w:szCs w:val="24"/>
                <w:lang w:eastAsia="lv-LV"/>
              </w:rPr>
              <w:t>Pārņemts pilnībā</w:t>
            </w:r>
          </w:p>
        </w:tc>
        <w:tc>
          <w:tcPr>
            <w:tcW w:w="1345" w:type="pct"/>
            <w:tcBorders>
              <w:top w:val="outset" w:sz="6" w:space="0" w:color="414142"/>
              <w:left w:val="outset" w:sz="6" w:space="0" w:color="414142"/>
              <w:bottom w:val="outset" w:sz="6" w:space="0" w:color="414142"/>
              <w:right w:val="outset" w:sz="6" w:space="0" w:color="414142"/>
            </w:tcBorders>
          </w:tcPr>
          <w:p w14:paraId="3E098884" w14:textId="482E2714" w:rsidR="00894598" w:rsidRPr="009B4A25" w:rsidRDefault="00894598" w:rsidP="00894598">
            <w:pPr>
              <w:spacing w:after="120" w:line="240" w:lineRule="auto"/>
              <w:rPr>
                <w:rFonts w:eastAsia="Times New Roman" w:cs="Times New Roman"/>
                <w:color w:val="000000" w:themeColor="text1"/>
                <w:sz w:val="24"/>
                <w:szCs w:val="24"/>
                <w:lang w:eastAsia="lv-LV"/>
              </w:rPr>
            </w:pPr>
            <w:r w:rsidRPr="009B4A25">
              <w:rPr>
                <w:rFonts w:eastAsia="Times New Roman" w:cs="Times New Roman"/>
                <w:color w:val="000000" w:themeColor="text1"/>
                <w:sz w:val="24"/>
                <w:szCs w:val="24"/>
                <w:lang w:eastAsia="lv-LV"/>
              </w:rPr>
              <w:t>Stingrākas prasības neparedz</w:t>
            </w:r>
          </w:p>
        </w:tc>
      </w:tr>
      <w:tr w:rsidR="00894598" w:rsidRPr="009B4A25" w14:paraId="1F8C1DF9" w14:textId="77777777" w:rsidTr="00D44519">
        <w:trPr>
          <w:jc w:val="center"/>
        </w:trPr>
        <w:tc>
          <w:tcPr>
            <w:tcW w:w="1145" w:type="pct"/>
            <w:tcBorders>
              <w:top w:val="outset" w:sz="6" w:space="0" w:color="414142"/>
              <w:left w:val="outset" w:sz="6" w:space="0" w:color="414142"/>
              <w:bottom w:val="outset" w:sz="6" w:space="0" w:color="414142"/>
              <w:right w:val="outset" w:sz="6" w:space="0" w:color="414142"/>
            </w:tcBorders>
          </w:tcPr>
          <w:p w14:paraId="7C3DD54C" w14:textId="78D88A6F" w:rsidR="00894598" w:rsidRPr="009B4A25" w:rsidRDefault="00AA22CF" w:rsidP="00AA22CF">
            <w:pPr>
              <w:spacing w:after="120" w:line="240" w:lineRule="auto"/>
              <w:rPr>
                <w:rFonts w:eastAsia="Times New Roman" w:cs="Times New Roman"/>
                <w:color w:val="000000" w:themeColor="text1"/>
                <w:sz w:val="24"/>
                <w:szCs w:val="24"/>
                <w:lang w:eastAsia="lv-LV"/>
              </w:rPr>
            </w:pPr>
            <w:r w:rsidRPr="009B4A25">
              <w:rPr>
                <w:rFonts w:eastAsia="Times New Roman" w:cs="Times New Roman"/>
                <w:color w:val="000000" w:themeColor="text1"/>
                <w:sz w:val="24"/>
                <w:szCs w:val="24"/>
                <w:lang w:eastAsia="lv-LV"/>
              </w:rPr>
              <w:t>2.</w:t>
            </w:r>
            <w:r w:rsidR="00894598" w:rsidRPr="009B4A25">
              <w:rPr>
                <w:rFonts w:eastAsia="Times New Roman" w:cs="Times New Roman"/>
                <w:color w:val="000000" w:themeColor="text1"/>
                <w:sz w:val="24"/>
                <w:szCs w:val="24"/>
                <w:lang w:eastAsia="lv-LV"/>
              </w:rPr>
              <w:t xml:space="preserve"> panta </w:t>
            </w:r>
          </w:p>
        </w:tc>
        <w:tc>
          <w:tcPr>
            <w:tcW w:w="1116" w:type="pct"/>
            <w:tcBorders>
              <w:top w:val="outset" w:sz="6" w:space="0" w:color="414142"/>
              <w:left w:val="outset" w:sz="6" w:space="0" w:color="414142"/>
              <w:bottom w:val="outset" w:sz="6" w:space="0" w:color="414142"/>
              <w:right w:val="outset" w:sz="6" w:space="0" w:color="414142"/>
            </w:tcBorders>
          </w:tcPr>
          <w:p w14:paraId="6B2CBB71" w14:textId="3BE6EC76" w:rsidR="00894598" w:rsidRPr="009B4A25" w:rsidRDefault="00894598" w:rsidP="00D607A7">
            <w:pPr>
              <w:spacing w:after="120" w:line="240" w:lineRule="auto"/>
              <w:rPr>
                <w:rFonts w:eastAsia="Times New Roman" w:cs="Times New Roman"/>
                <w:color w:val="000000" w:themeColor="text1"/>
                <w:sz w:val="24"/>
                <w:szCs w:val="24"/>
                <w:lang w:eastAsia="lv-LV"/>
              </w:rPr>
            </w:pPr>
            <w:r w:rsidRPr="009B4A25">
              <w:rPr>
                <w:rFonts w:eastAsia="Times New Roman" w:cs="Times New Roman"/>
                <w:color w:val="000000" w:themeColor="text1"/>
                <w:sz w:val="24"/>
                <w:szCs w:val="24"/>
                <w:lang w:eastAsia="lv-LV"/>
              </w:rPr>
              <w:t xml:space="preserve">Ministru kabineta noteikumu projekta </w:t>
            </w:r>
            <w:r w:rsidR="00A45AF5" w:rsidRPr="009B4A25">
              <w:rPr>
                <w:rFonts w:eastAsia="Times New Roman" w:cs="Times New Roman"/>
                <w:color w:val="000000" w:themeColor="text1"/>
                <w:sz w:val="24"/>
                <w:szCs w:val="24"/>
                <w:lang w:eastAsia="lv-LV"/>
              </w:rPr>
              <w:t>5.pielikums</w:t>
            </w:r>
          </w:p>
        </w:tc>
        <w:tc>
          <w:tcPr>
            <w:tcW w:w="1394" w:type="pct"/>
            <w:tcBorders>
              <w:top w:val="outset" w:sz="6" w:space="0" w:color="414142"/>
              <w:left w:val="outset" w:sz="6" w:space="0" w:color="414142"/>
              <w:bottom w:val="outset" w:sz="6" w:space="0" w:color="414142"/>
              <w:right w:val="outset" w:sz="6" w:space="0" w:color="414142"/>
            </w:tcBorders>
          </w:tcPr>
          <w:p w14:paraId="2E1FE18D" w14:textId="37B9BC0B" w:rsidR="00894598" w:rsidRPr="009B4A25" w:rsidRDefault="00894598" w:rsidP="00894598">
            <w:pPr>
              <w:spacing w:after="120" w:line="240" w:lineRule="auto"/>
              <w:rPr>
                <w:rFonts w:eastAsia="Times New Roman" w:cs="Times New Roman"/>
                <w:color w:val="000000" w:themeColor="text1"/>
                <w:sz w:val="24"/>
                <w:szCs w:val="24"/>
                <w:lang w:eastAsia="lv-LV"/>
              </w:rPr>
            </w:pPr>
            <w:r w:rsidRPr="009B4A25">
              <w:rPr>
                <w:rFonts w:eastAsia="Times New Roman" w:cs="Times New Roman"/>
                <w:color w:val="000000" w:themeColor="text1"/>
                <w:sz w:val="24"/>
                <w:szCs w:val="24"/>
                <w:lang w:eastAsia="lv-LV"/>
              </w:rPr>
              <w:t>Pārņemts pilnībā</w:t>
            </w:r>
          </w:p>
        </w:tc>
        <w:tc>
          <w:tcPr>
            <w:tcW w:w="1345" w:type="pct"/>
            <w:tcBorders>
              <w:top w:val="outset" w:sz="6" w:space="0" w:color="414142"/>
              <w:left w:val="outset" w:sz="6" w:space="0" w:color="414142"/>
              <w:bottom w:val="outset" w:sz="6" w:space="0" w:color="414142"/>
              <w:right w:val="outset" w:sz="6" w:space="0" w:color="414142"/>
            </w:tcBorders>
          </w:tcPr>
          <w:p w14:paraId="181CAFAC" w14:textId="6B6FD174" w:rsidR="00894598" w:rsidRPr="009B4A25" w:rsidRDefault="00894598" w:rsidP="00894598">
            <w:pPr>
              <w:spacing w:after="120" w:line="240" w:lineRule="auto"/>
              <w:rPr>
                <w:rFonts w:eastAsia="Times New Roman" w:cs="Times New Roman"/>
                <w:color w:val="000000" w:themeColor="text1"/>
                <w:sz w:val="24"/>
                <w:szCs w:val="24"/>
                <w:lang w:eastAsia="lv-LV"/>
              </w:rPr>
            </w:pPr>
            <w:r w:rsidRPr="009B4A25">
              <w:rPr>
                <w:rFonts w:eastAsia="Times New Roman" w:cs="Times New Roman"/>
                <w:color w:val="000000" w:themeColor="text1"/>
                <w:sz w:val="24"/>
                <w:szCs w:val="24"/>
                <w:lang w:eastAsia="lv-LV"/>
              </w:rPr>
              <w:t>Stingrākas prasības neparedz</w:t>
            </w:r>
          </w:p>
        </w:tc>
      </w:tr>
      <w:tr w:rsidR="00894598" w:rsidRPr="009B4A25" w14:paraId="0B17481B" w14:textId="77777777" w:rsidTr="00D44519">
        <w:trPr>
          <w:jc w:val="center"/>
        </w:trPr>
        <w:tc>
          <w:tcPr>
            <w:tcW w:w="1145" w:type="pct"/>
            <w:tcBorders>
              <w:top w:val="outset" w:sz="6" w:space="0" w:color="414142"/>
              <w:left w:val="outset" w:sz="6" w:space="0" w:color="414142"/>
              <w:bottom w:val="outset" w:sz="6" w:space="0" w:color="414142"/>
              <w:right w:val="outset" w:sz="6" w:space="0" w:color="414142"/>
            </w:tcBorders>
          </w:tcPr>
          <w:p w14:paraId="53B873B2" w14:textId="551ABADC" w:rsidR="00894598" w:rsidRPr="009B4A25" w:rsidRDefault="00AA22CF" w:rsidP="00894598">
            <w:pPr>
              <w:spacing w:after="120" w:line="240" w:lineRule="auto"/>
              <w:rPr>
                <w:rFonts w:eastAsia="Times New Roman" w:cs="Times New Roman"/>
                <w:color w:val="000000" w:themeColor="text1"/>
                <w:sz w:val="24"/>
                <w:szCs w:val="24"/>
                <w:lang w:eastAsia="lv-LV"/>
              </w:rPr>
            </w:pPr>
            <w:r w:rsidRPr="009B4A25">
              <w:rPr>
                <w:rFonts w:eastAsia="Times New Roman" w:cs="Times New Roman"/>
                <w:color w:val="000000" w:themeColor="text1"/>
                <w:sz w:val="24"/>
                <w:szCs w:val="24"/>
                <w:lang w:eastAsia="lv-LV"/>
              </w:rPr>
              <w:t>3</w:t>
            </w:r>
            <w:r w:rsidR="00894598" w:rsidRPr="009B4A25">
              <w:rPr>
                <w:rFonts w:eastAsia="Times New Roman" w:cs="Times New Roman"/>
                <w:color w:val="000000" w:themeColor="text1"/>
                <w:sz w:val="24"/>
                <w:szCs w:val="24"/>
                <w:lang w:eastAsia="lv-LV"/>
              </w:rPr>
              <w:t>. pants</w:t>
            </w:r>
          </w:p>
        </w:tc>
        <w:tc>
          <w:tcPr>
            <w:tcW w:w="1116" w:type="pct"/>
            <w:tcBorders>
              <w:top w:val="outset" w:sz="6" w:space="0" w:color="414142"/>
              <w:left w:val="outset" w:sz="6" w:space="0" w:color="414142"/>
              <w:bottom w:val="outset" w:sz="6" w:space="0" w:color="414142"/>
              <w:right w:val="outset" w:sz="6" w:space="0" w:color="414142"/>
            </w:tcBorders>
          </w:tcPr>
          <w:p w14:paraId="663B5E79" w14:textId="5A70F57A" w:rsidR="00894598" w:rsidRPr="009B4A25" w:rsidRDefault="00A45AF5" w:rsidP="00D607A7">
            <w:pPr>
              <w:spacing w:after="120" w:line="240" w:lineRule="auto"/>
              <w:rPr>
                <w:rFonts w:eastAsia="Times New Roman" w:cs="Times New Roman"/>
                <w:color w:val="000000" w:themeColor="text1"/>
                <w:sz w:val="24"/>
                <w:szCs w:val="24"/>
                <w:lang w:eastAsia="lv-LV"/>
              </w:rPr>
            </w:pPr>
            <w:r w:rsidRPr="009B4A25">
              <w:rPr>
                <w:rFonts w:eastAsia="Times New Roman" w:cs="Times New Roman"/>
                <w:color w:val="000000" w:themeColor="text1"/>
                <w:sz w:val="24"/>
                <w:szCs w:val="24"/>
                <w:lang w:eastAsia="lv-LV"/>
              </w:rPr>
              <w:t>Ministru kabineta noteikumu projekta 5.pielikums</w:t>
            </w:r>
          </w:p>
        </w:tc>
        <w:tc>
          <w:tcPr>
            <w:tcW w:w="1394" w:type="pct"/>
            <w:tcBorders>
              <w:top w:val="outset" w:sz="6" w:space="0" w:color="414142"/>
              <w:left w:val="outset" w:sz="6" w:space="0" w:color="414142"/>
              <w:bottom w:val="outset" w:sz="6" w:space="0" w:color="414142"/>
              <w:right w:val="outset" w:sz="6" w:space="0" w:color="414142"/>
            </w:tcBorders>
          </w:tcPr>
          <w:p w14:paraId="0EA43235" w14:textId="475BC5DC" w:rsidR="00894598" w:rsidRPr="009B4A25" w:rsidRDefault="00894598" w:rsidP="00894598">
            <w:pPr>
              <w:spacing w:after="120" w:line="240" w:lineRule="auto"/>
              <w:rPr>
                <w:rFonts w:eastAsia="Times New Roman" w:cs="Times New Roman"/>
                <w:color w:val="000000" w:themeColor="text1"/>
                <w:sz w:val="24"/>
                <w:szCs w:val="24"/>
                <w:lang w:eastAsia="lv-LV"/>
              </w:rPr>
            </w:pPr>
            <w:r w:rsidRPr="009B4A25">
              <w:rPr>
                <w:rFonts w:eastAsia="Times New Roman" w:cs="Times New Roman"/>
                <w:color w:val="000000" w:themeColor="text1"/>
                <w:sz w:val="24"/>
                <w:szCs w:val="24"/>
                <w:lang w:eastAsia="lv-LV"/>
              </w:rPr>
              <w:t>Pārņemts pilnībā</w:t>
            </w:r>
          </w:p>
        </w:tc>
        <w:tc>
          <w:tcPr>
            <w:tcW w:w="1345" w:type="pct"/>
            <w:tcBorders>
              <w:top w:val="outset" w:sz="6" w:space="0" w:color="414142"/>
              <w:left w:val="outset" w:sz="6" w:space="0" w:color="414142"/>
              <w:bottom w:val="outset" w:sz="6" w:space="0" w:color="414142"/>
              <w:right w:val="outset" w:sz="6" w:space="0" w:color="414142"/>
            </w:tcBorders>
          </w:tcPr>
          <w:p w14:paraId="4C26E475" w14:textId="26C254FA" w:rsidR="00894598" w:rsidRPr="009B4A25" w:rsidRDefault="00894598" w:rsidP="00894598">
            <w:pPr>
              <w:spacing w:after="120" w:line="240" w:lineRule="auto"/>
              <w:rPr>
                <w:rFonts w:eastAsia="Times New Roman" w:cs="Times New Roman"/>
                <w:color w:val="000000" w:themeColor="text1"/>
                <w:sz w:val="24"/>
                <w:szCs w:val="24"/>
                <w:lang w:eastAsia="lv-LV"/>
              </w:rPr>
            </w:pPr>
            <w:r w:rsidRPr="009B4A25">
              <w:rPr>
                <w:rFonts w:eastAsia="Times New Roman" w:cs="Times New Roman"/>
                <w:color w:val="000000" w:themeColor="text1"/>
                <w:sz w:val="24"/>
                <w:szCs w:val="24"/>
                <w:lang w:eastAsia="lv-LV"/>
              </w:rPr>
              <w:t>Stingrākas prasības neparedz</w:t>
            </w:r>
          </w:p>
        </w:tc>
      </w:tr>
      <w:tr w:rsidR="00894598" w:rsidRPr="009B4A25" w14:paraId="422CD7CB" w14:textId="77777777" w:rsidTr="00D44519">
        <w:trPr>
          <w:jc w:val="center"/>
        </w:trPr>
        <w:tc>
          <w:tcPr>
            <w:tcW w:w="1145" w:type="pct"/>
            <w:tcBorders>
              <w:top w:val="outset" w:sz="6" w:space="0" w:color="414142"/>
              <w:left w:val="outset" w:sz="6" w:space="0" w:color="414142"/>
              <w:bottom w:val="outset" w:sz="6" w:space="0" w:color="414142"/>
              <w:right w:val="outset" w:sz="6" w:space="0" w:color="414142"/>
            </w:tcBorders>
          </w:tcPr>
          <w:p w14:paraId="375ED777" w14:textId="06A5CB9C" w:rsidR="00894598" w:rsidRPr="009B4A25" w:rsidRDefault="00AA22CF" w:rsidP="00AA22CF">
            <w:pPr>
              <w:spacing w:after="120" w:line="240" w:lineRule="auto"/>
              <w:rPr>
                <w:rFonts w:eastAsia="Times New Roman" w:cs="Times New Roman"/>
                <w:color w:val="000000" w:themeColor="text1"/>
                <w:sz w:val="24"/>
                <w:szCs w:val="24"/>
                <w:lang w:eastAsia="lv-LV"/>
              </w:rPr>
            </w:pPr>
            <w:r w:rsidRPr="009B4A25">
              <w:rPr>
                <w:rFonts w:eastAsia="Times New Roman" w:cs="Times New Roman"/>
                <w:color w:val="000000" w:themeColor="text1"/>
                <w:sz w:val="24"/>
                <w:szCs w:val="24"/>
                <w:lang w:eastAsia="lv-LV"/>
              </w:rPr>
              <w:t>4. pants</w:t>
            </w:r>
          </w:p>
        </w:tc>
        <w:tc>
          <w:tcPr>
            <w:tcW w:w="1116" w:type="pct"/>
            <w:tcBorders>
              <w:top w:val="outset" w:sz="6" w:space="0" w:color="414142"/>
              <w:left w:val="outset" w:sz="6" w:space="0" w:color="414142"/>
              <w:bottom w:val="outset" w:sz="6" w:space="0" w:color="414142"/>
              <w:right w:val="outset" w:sz="6" w:space="0" w:color="414142"/>
            </w:tcBorders>
          </w:tcPr>
          <w:p w14:paraId="4C7CB025" w14:textId="40139CD6" w:rsidR="00894598" w:rsidRPr="009B4A25" w:rsidRDefault="00A45AF5" w:rsidP="00D607A7">
            <w:pPr>
              <w:spacing w:after="120" w:line="240" w:lineRule="auto"/>
              <w:rPr>
                <w:rFonts w:eastAsia="Times New Roman" w:cs="Times New Roman"/>
                <w:color w:val="000000" w:themeColor="text1"/>
                <w:sz w:val="24"/>
                <w:szCs w:val="24"/>
                <w:lang w:eastAsia="lv-LV"/>
              </w:rPr>
            </w:pPr>
            <w:r w:rsidRPr="009B4A25">
              <w:rPr>
                <w:rFonts w:eastAsia="Times New Roman" w:cs="Times New Roman"/>
                <w:color w:val="000000" w:themeColor="text1"/>
                <w:sz w:val="24"/>
                <w:szCs w:val="24"/>
                <w:lang w:eastAsia="lv-LV"/>
              </w:rPr>
              <w:t>Ministru kabineta noteikumu projekta 5.pielikums</w:t>
            </w:r>
          </w:p>
        </w:tc>
        <w:tc>
          <w:tcPr>
            <w:tcW w:w="1394" w:type="pct"/>
            <w:tcBorders>
              <w:top w:val="outset" w:sz="6" w:space="0" w:color="414142"/>
              <w:left w:val="outset" w:sz="6" w:space="0" w:color="414142"/>
              <w:bottom w:val="outset" w:sz="6" w:space="0" w:color="414142"/>
              <w:right w:val="outset" w:sz="6" w:space="0" w:color="414142"/>
            </w:tcBorders>
          </w:tcPr>
          <w:p w14:paraId="667E52F5" w14:textId="2100DC1A" w:rsidR="00894598" w:rsidRPr="009B4A25" w:rsidRDefault="00894598" w:rsidP="00894598">
            <w:pPr>
              <w:spacing w:after="120" w:line="240" w:lineRule="auto"/>
              <w:rPr>
                <w:rFonts w:eastAsia="Times New Roman" w:cs="Times New Roman"/>
                <w:color w:val="000000" w:themeColor="text1"/>
                <w:sz w:val="24"/>
                <w:szCs w:val="24"/>
                <w:lang w:eastAsia="lv-LV"/>
              </w:rPr>
            </w:pPr>
            <w:r w:rsidRPr="009B4A25">
              <w:rPr>
                <w:rFonts w:eastAsia="Times New Roman" w:cs="Times New Roman"/>
                <w:color w:val="000000" w:themeColor="text1"/>
                <w:sz w:val="24"/>
                <w:szCs w:val="24"/>
                <w:lang w:eastAsia="lv-LV"/>
              </w:rPr>
              <w:t>Pārņemts pilnībā</w:t>
            </w:r>
          </w:p>
        </w:tc>
        <w:tc>
          <w:tcPr>
            <w:tcW w:w="1345" w:type="pct"/>
            <w:tcBorders>
              <w:top w:val="outset" w:sz="6" w:space="0" w:color="414142"/>
              <w:left w:val="outset" w:sz="6" w:space="0" w:color="414142"/>
              <w:bottom w:val="outset" w:sz="6" w:space="0" w:color="414142"/>
              <w:right w:val="outset" w:sz="6" w:space="0" w:color="414142"/>
            </w:tcBorders>
          </w:tcPr>
          <w:p w14:paraId="174160D7" w14:textId="39089901" w:rsidR="00894598" w:rsidRPr="009B4A25" w:rsidRDefault="00894598" w:rsidP="00894598">
            <w:pPr>
              <w:spacing w:after="120" w:line="240" w:lineRule="auto"/>
              <w:rPr>
                <w:rFonts w:eastAsia="Times New Roman" w:cs="Times New Roman"/>
                <w:color w:val="000000" w:themeColor="text1"/>
                <w:sz w:val="24"/>
                <w:szCs w:val="24"/>
                <w:lang w:eastAsia="lv-LV"/>
              </w:rPr>
            </w:pPr>
            <w:r w:rsidRPr="009B4A25">
              <w:rPr>
                <w:rFonts w:eastAsia="Times New Roman" w:cs="Times New Roman"/>
                <w:color w:val="000000" w:themeColor="text1"/>
                <w:sz w:val="24"/>
                <w:szCs w:val="24"/>
                <w:lang w:eastAsia="lv-LV"/>
              </w:rPr>
              <w:t>Stingrākas prasības neparedz</w:t>
            </w:r>
          </w:p>
        </w:tc>
      </w:tr>
      <w:tr w:rsidR="00AA22CF" w:rsidRPr="009B4A25" w14:paraId="02F8C11D" w14:textId="77777777" w:rsidTr="00AA22CF">
        <w:trPr>
          <w:jc w:val="center"/>
        </w:trPr>
        <w:tc>
          <w:tcPr>
            <w:tcW w:w="5000" w:type="pct"/>
            <w:gridSpan w:val="4"/>
            <w:tcBorders>
              <w:top w:val="outset" w:sz="6" w:space="0" w:color="414142"/>
              <w:left w:val="outset" w:sz="6" w:space="0" w:color="414142"/>
              <w:bottom w:val="outset" w:sz="6" w:space="0" w:color="414142"/>
              <w:right w:val="outset" w:sz="6" w:space="0" w:color="414142"/>
            </w:tcBorders>
          </w:tcPr>
          <w:p w14:paraId="53085D86" w14:textId="3F3DEA39" w:rsidR="00AA22CF" w:rsidRPr="009B4A25" w:rsidRDefault="00AA22CF" w:rsidP="00D44519">
            <w:pPr>
              <w:spacing w:after="120" w:line="240" w:lineRule="auto"/>
              <w:rPr>
                <w:rFonts w:eastAsia="Times New Roman" w:cs="Times New Roman"/>
                <w:b/>
                <w:color w:val="000000" w:themeColor="text1"/>
                <w:sz w:val="24"/>
                <w:szCs w:val="24"/>
                <w:lang w:eastAsia="lv-LV"/>
              </w:rPr>
            </w:pPr>
            <w:r w:rsidRPr="009B4A25">
              <w:rPr>
                <w:rFonts w:cs="Times New Roman"/>
                <w:b/>
                <w:color w:val="000000" w:themeColor="text1"/>
                <w:sz w:val="24"/>
                <w:szCs w:val="24"/>
              </w:rPr>
              <w:t xml:space="preserve">Komisijas 2018. gada 20. decembra īstenošanas lēmums (ES) 2018/2048, par tīmekļvietņu un mobilo lietotņu saskaņoto standartu, kas izstrādāts Eiropas </w:t>
            </w:r>
            <w:r w:rsidRPr="009B4A25">
              <w:rPr>
                <w:rFonts w:cs="Times New Roman"/>
                <w:b/>
                <w:color w:val="000000" w:themeColor="text1"/>
                <w:sz w:val="24"/>
                <w:szCs w:val="24"/>
              </w:rPr>
              <w:lastRenderedPageBreak/>
              <w:t xml:space="preserve">Parlamenta un Padomes Direktīvas (ES) 2016/2102 īstenošanas vajadzībām </w:t>
            </w:r>
            <w:r w:rsidRPr="009B4A25">
              <w:rPr>
                <w:rFonts w:eastAsia="Times New Roman" w:cs="Times New Roman"/>
                <w:b/>
                <w:color w:val="000000" w:themeColor="text1"/>
                <w:sz w:val="24"/>
                <w:szCs w:val="24"/>
                <w:lang w:eastAsia="lv-LV"/>
              </w:rPr>
              <w:t>(publicēta “Eiropas Savienības Oficiālajā Vēstnesī” L 327/84, 2018. gada 21. decembrī).</w:t>
            </w:r>
          </w:p>
        </w:tc>
      </w:tr>
      <w:tr w:rsidR="00AA22CF" w:rsidRPr="009B4A25" w14:paraId="015A4F55" w14:textId="77777777" w:rsidTr="00D44519">
        <w:trPr>
          <w:jc w:val="center"/>
        </w:trPr>
        <w:tc>
          <w:tcPr>
            <w:tcW w:w="1145" w:type="pct"/>
            <w:tcBorders>
              <w:top w:val="outset" w:sz="6" w:space="0" w:color="414142"/>
              <w:left w:val="outset" w:sz="6" w:space="0" w:color="414142"/>
              <w:bottom w:val="outset" w:sz="6" w:space="0" w:color="414142"/>
              <w:right w:val="outset" w:sz="6" w:space="0" w:color="414142"/>
            </w:tcBorders>
          </w:tcPr>
          <w:p w14:paraId="13A84F22" w14:textId="5254EB10" w:rsidR="00AA22CF" w:rsidRPr="009B4A25" w:rsidRDefault="00AA22CF" w:rsidP="00AA22CF">
            <w:pPr>
              <w:spacing w:after="120" w:line="240" w:lineRule="auto"/>
              <w:rPr>
                <w:rFonts w:eastAsia="Times New Roman" w:cs="Times New Roman"/>
                <w:color w:val="000000" w:themeColor="text1"/>
                <w:sz w:val="24"/>
                <w:szCs w:val="24"/>
                <w:lang w:eastAsia="lv-LV"/>
              </w:rPr>
            </w:pPr>
            <w:r w:rsidRPr="009B4A25">
              <w:rPr>
                <w:rFonts w:eastAsia="Times New Roman" w:cs="Times New Roman"/>
                <w:color w:val="000000" w:themeColor="text1"/>
                <w:sz w:val="24"/>
                <w:szCs w:val="24"/>
                <w:lang w:eastAsia="lv-LV"/>
              </w:rPr>
              <w:lastRenderedPageBreak/>
              <w:t>1. pants</w:t>
            </w:r>
          </w:p>
        </w:tc>
        <w:tc>
          <w:tcPr>
            <w:tcW w:w="1116" w:type="pct"/>
            <w:tcBorders>
              <w:top w:val="outset" w:sz="6" w:space="0" w:color="414142"/>
              <w:left w:val="outset" w:sz="6" w:space="0" w:color="414142"/>
              <w:bottom w:val="outset" w:sz="6" w:space="0" w:color="414142"/>
              <w:right w:val="outset" w:sz="6" w:space="0" w:color="414142"/>
            </w:tcBorders>
          </w:tcPr>
          <w:p w14:paraId="3AF0941C" w14:textId="1F558C03" w:rsidR="00AA22CF" w:rsidRPr="009B4A25" w:rsidRDefault="00AA22CF" w:rsidP="00AA22CF">
            <w:pPr>
              <w:spacing w:after="120" w:line="240" w:lineRule="auto"/>
              <w:rPr>
                <w:rFonts w:eastAsia="Times New Roman" w:cs="Times New Roman"/>
                <w:color w:val="000000" w:themeColor="text1"/>
                <w:sz w:val="24"/>
                <w:szCs w:val="24"/>
                <w:lang w:eastAsia="lv-LV"/>
              </w:rPr>
            </w:pPr>
            <w:r w:rsidRPr="009B4A25">
              <w:rPr>
                <w:rFonts w:eastAsia="Times New Roman" w:cs="Times New Roman"/>
                <w:color w:val="000000" w:themeColor="text1"/>
                <w:sz w:val="24"/>
                <w:szCs w:val="24"/>
                <w:lang w:eastAsia="lv-LV"/>
              </w:rPr>
              <w:t xml:space="preserve">Ministru kabineta noteikumu projekta </w:t>
            </w:r>
            <w:r w:rsidR="00A45AF5" w:rsidRPr="009B4A25">
              <w:rPr>
                <w:rFonts w:eastAsia="Times New Roman" w:cs="Times New Roman"/>
                <w:color w:val="000000" w:themeColor="text1"/>
                <w:sz w:val="24"/>
                <w:szCs w:val="24"/>
                <w:lang w:eastAsia="lv-LV"/>
              </w:rPr>
              <w:t>22</w:t>
            </w:r>
            <w:r w:rsidRPr="009B4A25">
              <w:rPr>
                <w:rFonts w:eastAsia="Times New Roman" w:cs="Times New Roman"/>
                <w:color w:val="000000" w:themeColor="text1"/>
                <w:sz w:val="24"/>
                <w:szCs w:val="24"/>
                <w:lang w:eastAsia="lv-LV"/>
              </w:rPr>
              <w:t>. punkts</w:t>
            </w:r>
          </w:p>
        </w:tc>
        <w:tc>
          <w:tcPr>
            <w:tcW w:w="1394" w:type="pct"/>
            <w:tcBorders>
              <w:top w:val="outset" w:sz="6" w:space="0" w:color="414142"/>
              <w:left w:val="outset" w:sz="6" w:space="0" w:color="414142"/>
              <w:bottom w:val="outset" w:sz="6" w:space="0" w:color="414142"/>
              <w:right w:val="outset" w:sz="6" w:space="0" w:color="414142"/>
            </w:tcBorders>
          </w:tcPr>
          <w:p w14:paraId="3A6EB7F6" w14:textId="4C16D15A" w:rsidR="00AA22CF" w:rsidRPr="009B4A25" w:rsidRDefault="00AA22CF" w:rsidP="00AA22CF">
            <w:pPr>
              <w:spacing w:after="120" w:line="240" w:lineRule="auto"/>
              <w:rPr>
                <w:rFonts w:eastAsia="Times New Roman" w:cs="Times New Roman"/>
                <w:color w:val="000000" w:themeColor="text1"/>
                <w:sz w:val="24"/>
                <w:szCs w:val="24"/>
                <w:lang w:eastAsia="lv-LV"/>
              </w:rPr>
            </w:pPr>
            <w:r w:rsidRPr="009B4A25">
              <w:rPr>
                <w:rFonts w:eastAsia="Times New Roman" w:cs="Times New Roman"/>
                <w:color w:val="000000" w:themeColor="text1"/>
                <w:sz w:val="24"/>
                <w:szCs w:val="24"/>
                <w:lang w:eastAsia="lv-LV"/>
              </w:rPr>
              <w:t>Pārņemts pilnībā</w:t>
            </w:r>
          </w:p>
        </w:tc>
        <w:tc>
          <w:tcPr>
            <w:tcW w:w="1345" w:type="pct"/>
            <w:tcBorders>
              <w:top w:val="outset" w:sz="6" w:space="0" w:color="414142"/>
              <w:left w:val="outset" w:sz="6" w:space="0" w:color="414142"/>
              <w:bottom w:val="outset" w:sz="6" w:space="0" w:color="414142"/>
              <w:right w:val="outset" w:sz="6" w:space="0" w:color="414142"/>
            </w:tcBorders>
          </w:tcPr>
          <w:p w14:paraId="44941E46" w14:textId="226A40D7" w:rsidR="00AA22CF" w:rsidRPr="009B4A25" w:rsidRDefault="00AA22CF" w:rsidP="00AA22CF">
            <w:pPr>
              <w:spacing w:after="120" w:line="240" w:lineRule="auto"/>
              <w:rPr>
                <w:rFonts w:eastAsia="Times New Roman" w:cs="Times New Roman"/>
                <w:color w:val="000000" w:themeColor="text1"/>
                <w:sz w:val="24"/>
                <w:szCs w:val="24"/>
                <w:lang w:eastAsia="lv-LV"/>
              </w:rPr>
            </w:pPr>
            <w:r w:rsidRPr="009B4A25">
              <w:rPr>
                <w:rFonts w:eastAsia="Times New Roman" w:cs="Times New Roman"/>
                <w:color w:val="000000" w:themeColor="text1"/>
                <w:sz w:val="24"/>
                <w:szCs w:val="24"/>
                <w:lang w:eastAsia="lv-LV"/>
              </w:rPr>
              <w:t>Stingrākas prasības neparedz</w:t>
            </w:r>
          </w:p>
        </w:tc>
      </w:tr>
      <w:tr w:rsidR="00F31F7D" w:rsidRPr="009B4A25" w14:paraId="4E76A762" w14:textId="77777777" w:rsidTr="00D44519">
        <w:trPr>
          <w:jc w:val="center"/>
        </w:trPr>
        <w:tc>
          <w:tcPr>
            <w:tcW w:w="1145" w:type="pct"/>
            <w:tcBorders>
              <w:top w:val="outset" w:sz="6" w:space="0" w:color="414142"/>
              <w:left w:val="outset" w:sz="6" w:space="0" w:color="414142"/>
              <w:bottom w:val="outset" w:sz="6" w:space="0" w:color="414142"/>
              <w:right w:val="outset" w:sz="6" w:space="0" w:color="414142"/>
            </w:tcBorders>
            <w:hideMark/>
          </w:tcPr>
          <w:p w14:paraId="59423662" w14:textId="77777777" w:rsidR="00F31F7D" w:rsidRPr="009B4A25" w:rsidRDefault="00F31F7D" w:rsidP="00D44519">
            <w:pPr>
              <w:spacing w:after="120" w:line="240" w:lineRule="auto"/>
              <w:rPr>
                <w:rFonts w:eastAsia="Times New Roman" w:cs="Times New Roman"/>
                <w:color w:val="000000" w:themeColor="text1"/>
                <w:sz w:val="24"/>
                <w:szCs w:val="24"/>
                <w:lang w:eastAsia="lv-LV"/>
              </w:rPr>
            </w:pPr>
            <w:r w:rsidRPr="009B4A25">
              <w:rPr>
                <w:rFonts w:eastAsia="Times New Roman" w:cs="Times New Roman"/>
                <w:color w:val="000000" w:themeColor="text1"/>
                <w:sz w:val="24"/>
                <w:szCs w:val="24"/>
                <w:lang w:eastAsia="lv-LV"/>
              </w:rPr>
              <w:t>Kā ir izmantota ES tiesību aktā paredzētā rīcības brīvība dalībvalstij pārņemt vai ieviest noteiktas ES tiesību akta normas?</w:t>
            </w:r>
            <w:r w:rsidRPr="009B4A25">
              <w:rPr>
                <w:rFonts w:eastAsia="Times New Roman" w:cs="Times New Roman"/>
                <w:color w:val="000000" w:themeColor="text1"/>
                <w:sz w:val="24"/>
                <w:szCs w:val="24"/>
                <w:lang w:eastAsia="lv-LV"/>
              </w:rPr>
              <w:br/>
              <w:t>Kādēļ?</w:t>
            </w:r>
          </w:p>
        </w:tc>
        <w:tc>
          <w:tcPr>
            <w:tcW w:w="3855" w:type="pct"/>
            <w:gridSpan w:val="3"/>
            <w:tcBorders>
              <w:top w:val="outset" w:sz="6" w:space="0" w:color="414142"/>
              <w:left w:val="outset" w:sz="6" w:space="0" w:color="414142"/>
              <w:bottom w:val="outset" w:sz="6" w:space="0" w:color="414142"/>
              <w:right w:val="outset" w:sz="6" w:space="0" w:color="414142"/>
            </w:tcBorders>
            <w:hideMark/>
          </w:tcPr>
          <w:p w14:paraId="5C2D3C7E" w14:textId="2FE906EA" w:rsidR="00F31F7D" w:rsidRPr="009B4A25" w:rsidRDefault="004874FF" w:rsidP="00772040">
            <w:pPr>
              <w:spacing w:after="120" w:line="240" w:lineRule="auto"/>
              <w:jc w:val="both"/>
              <w:rPr>
                <w:rFonts w:eastAsia="Times New Roman" w:cs="Times New Roman"/>
                <w:color w:val="000000" w:themeColor="text1"/>
                <w:sz w:val="24"/>
                <w:szCs w:val="24"/>
                <w:lang w:eastAsia="lv-LV"/>
              </w:rPr>
            </w:pPr>
            <w:r w:rsidRPr="009B4A25">
              <w:rPr>
                <w:rFonts w:cs="Times New Roman"/>
                <w:color w:val="000000" w:themeColor="text1"/>
                <w:sz w:val="24"/>
                <w:szCs w:val="24"/>
              </w:rPr>
              <w:t>Not</w:t>
            </w:r>
            <w:r w:rsidR="00772040" w:rsidRPr="009B4A25">
              <w:rPr>
                <w:rFonts w:cs="Times New Roman"/>
                <w:color w:val="000000" w:themeColor="text1"/>
                <w:sz w:val="24"/>
                <w:szCs w:val="24"/>
              </w:rPr>
              <w:t>eikumos Nr. 611</w:t>
            </w:r>
            <w:r w:rsidR="00F31F7D" w:rsidRPr="009B4A25">
              <w:rPr>
                <w:rFonts w:cs="Times New Roman"/>
                <w:color w:val="000000" w:themeColor="text1"/>
                <w:sz w:val="24"/>
                <w:szCs w:val="24"/>
              </w:rPr>
              <w:t xml:space="preserve"> projekta 2., 24.</w:t>
            </w:r>
            <w:r w:rsidR="00A45AF5" w:rsidRPr="009B4A25">
              <w:rPr>
                <w:rFonts w:cs="Times New Roman"/>
                <w:color w:val="000000" w:themeColor="text1"/>
                <w:sz w:val="24"/>
                <w:szCs w:val="24"/>
              </w:rPr>
              <w:t xml:space="preserve"> </w:t>
            </w:r>
            <w:r w:rsidR="00F31F7D" w:rsidRPr="009B4A25">
              <w:rPr>
                <w:rFonts w:cs="Times New Roman"/>
                <w:color w:val="000000" w:themeColor="text1"/>
                <w:sz w:val="24"/>
                <w:szCs w:val="24"/>
              </w:rPr>
              <w:t>un 25. punktā ir noteikta iespēja nodrošināt  piekļūstamības prasības tiktāl, cik iespējams, izvērtējot iespējamo administratīvo slogu un gadījumā, ja tas ir pārmērīgs, nodrošināt alternatīvas iespējas tīmekļvietņu satura piekļūstamībai.</w:t>
            </w:r>
          </w:p>
        </w:tc>
      </w:tr>
      <w:tr w:rsidR="00F31F7D" w:rsidRPr="009B4A25" w14:paraId="113C5FA5" w14:textId="77777777" w:rsidTr="00D44519">
        <w:trPr>
          <w:jc w:val="center"/>
        </w:trPr>
        <w:tc>
          <w:tcPr>
            <w:tcW w:w="1145" w:type="pct"/>
            <w:tcBorders>
              <w:top w:val="outset" w:sz="6" w:space="0" w:color="414142"/>
              <w:left w:val="outset" w:sz="6" w:space="0" w:color="414142"/>
              <w:bottom w:val="outset" w:sz="6" w:space="0" w:color="414142"/>
              <w:right w:val="outset" w:sz="6" w:space="0" w:color="414142"/>
            </w:tcBorders>
            <w:hideMark/>
          </w:tcPr>
          <w:p w14:paraId="39002CE0" w14:textId="77777777" w:rsidR="00F31F7D" w:rsidRPr="009B4A25" w:rsidRDefault="00F31F7D" w:rsidP="00D44519">
            <w:pPr>
              <w:spacing w:after="120" w:line="240" w:lineRule="auto"/>
              <w:rPr>
                <w:rFonts w:eastAsia="Times New Roman" w:cs="Times New Roman"/>
                <w:color w:val="000000" w:themeColor="text1"/>
                <w:sz w:val="24"/>
                <w:szCs w:val="24"/>
                <w:lang w:eastAsia="lv-LV"/>
              </w:rPr>
            </w:pPr>
            <w:r w:rsidRPr="009B4A25">
              <w:rPr>
                <w:rFonts w:eastAsia="Times New Roman" w:cs="Times New Roman"/>
                <w:color w:val="000000" w:themeColor="text1"/>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855" w:type="pct"/>
            <w:gridSpan w:val="3"/>
            <w:tcBorders>
              <w:top w:val="outset" w:sz="6" w:space="0" w:color="414142"/>
              <w:left w:val="outset" w:sz="6" w:space="0" w:color="414142"/>
              <w:bottom w:val="outset" w:sz="6" w:space="0" w:color="414142"/>
              <w:right w:val="outset" w:sz="6" w:space="0" w:color="414142"/>
            </w:tcBorders>
            <w:hideMark/>
          </w:tcPr>
          <w:p w14:paraId="56C651C9" w14:textId="77777777" w:rsidR="00F31F7D" w:rsidRPr="009B4A25" w:rsidRDefault="00F31F7D" w:rsidP="00D44519">
            <w:pPr>
              <w:spacing w:after="120" w:line="240" w:lineRule="auto"/>
              <w:jc w:val="both"/>
              <w:rPr>
                <w:rFonts w:eastAsia="Times New Roman" w:cs="Times New Roman"/>
                <w:color w:val="000000" w:themeColor="text1"/>
                <w:sz w:val="24"/>
                <w:szCs w:val="24"/>
                <w:lang w:eastAsia="lv-LV"/>
              </w:rPr>
            </w:pPr>
            <w:r w:rsidRPr="009B4A25">
              <w:rPr>
                <w:rFonts w:eastAsia="Times New Roman" w:cs="Times New Roman"/>
                <w:color w:val="000000" w:themeColor="text1"/>
                <w:sz w:val="24"/>
                <w:szCs w:val="24"/>
                <w:lang w:eastAsia="lv-LV"/>
              </w:rPr>
              <w:t>Latvijai līdz 2021. gada 23. decembrim jāiesniedz Komisijai ziņojums par uzraudzības rezultātiem, iekļaujot mērījumu datus. Pēc tam šāds ziņojums jāiesniedz vienu reizi trijos gados.</w:t>
            </w:r>
          </w:p>
        </w:tc>
      </w:tr>
      <w:tr w:rsidR="00F31F7D" w:rsidRPr="009B4A25" w14:paraId="0E851812" w14:textId="77777777" w:rsidTr="00D44519">
        <w:trPr>
          <w:jc w:val="center"/>
        </w:trPr>
        <w:tc>
          <w:tcPr>
            <w:tcW w:w="1145" w:type="pct"/>
            <w:tcBorders>
              <w:top w:val="outset" w:sz="6" w:space="0" w:color="414142"/>
              <w:left w:val="outset" w:sz="6" w:space="0" w:color="414142"/>
              <w:bottom w:val="outset" w:sz="6" w:space="0" w:color="414142"/>
              <w:right w:val="outset" w:sz="6" w:space="0" w:color="414142"/>
            </w:tcBorders>
            <w:hideMark/>
          </w:tcPr>
          <w:p w14:paraId="542DE554" w14:textId="77777777" w:rsidR="00F31F7D" w:rsidRPr="009B4A25" w:rsidRDefault="00F31F7D" w:rsidP="00D44519">
            <w:pPr>
              <w:spacing w:after="120" w:line="240" w:lineRule="auto"/>
              <w:rPr>
                <w:rFonts w:eastAsia="Times New Roman" w:cs="Times New Roman"/>
                <w:color w:val="000000" w:themeColor="text1"/>
                <w:sz w:val="24"/>
                <w:szCs w:val="24"/>
                <w:lang w:eastAsia="lv-LV"/>
              </w:rPr>
            </w:pPr>
            <w:r w:rsidRPr="009B4A25">
              <w:rPr>
                <w:rFonts w:eastAsia="Times New Roman" w:cs="Times New Roman"/>
                <w:color w:val="000000" w:themeColor="text1"/>
                <w:sz w:val="24"/>
                <w:szCs w:val="24"/>
                <w:lang w:eastAsia="lv-LV"/>
              </w:rPr>
              <w:t>Cita informācija</w:t>
            </w:r>
          </w:p>
        </w:tc>
        <w:tc>
          <w:tcPr>
            <w:tcW w:w="3855" w:type="pct"/>
            <w:gridSpan w:val="3"/>
            <w:tcBorders>
              <w:top w:val="outset" w:sz="6" w:space="0" w:color="414142"/>
              <w:left w:val="outset" w:sz="6" w:space="0" w:color="414142"/>
              <w:bottom w:val="outset" w:sz="6" w:space="0" w:color="414142"/>
              <w:right w:val="outset" w:sz="6" w:space="0" w:color="414142"/>
            </w:tcBorders>
            <w:hideMark/>
          </w:tcPr>
          <w:p w14:paraId="7FC39DAE" w14:textId="77777777" w:rsidR="00F31F7D" w:rsidRPr="009B4A25" w:rsidRDefault="00F31F7D" w:rsidP="00D44519">
            <w:pPr>
              <w:spacing w:after="120" w:line="240" w:lineRule="auto"/>
              <w:rPr>
                <w:rFonts w:eastAsia="Times New Roman" w:cs="Times New Roman"/>
                <w:color w:val="000000" w:themeColor="text1"/>
                <w:sz w:val="24"/>
                <w:szCs w:val="24"/>
                <w:lang w:eastAsia="lv-LV"/>
              </w:rPr>
            </w:pPr>
            <w:r w:rsidRPr="009B4A25">
              <w:rPr>
                <w:rFonts w:eastAsia="Times New Roman" w:cs="Times New Roman"/>
                <w:color w:val="000000" w:themeColor="text1"/>
                <w:sz w:val="24"/>
                <w:szCs w:val="24"/>
                <w:lang w:eastAsia="lv-LV"/>
              </w:rPr>
              <w:t>Nav.</w:t>
            </w:r>
          </w:p>
        </w:tc>
      </w:tr>
      <w:tr w:rsidR="00F31F7D" w:rsidRPr="009B4A25" w14:paraId="4B770050" w14:textId="77777777" w:rsidTr="00D44519">
        <w:trPr>
          <w:jc w:val="center"/>
        </w:trPr>
        <w:tc>
          <w:tcPr>
            <w:tcW w:w="0" w:type="auto"/>
            <w:gridSpan w:val="4"/>
            <w:tcBorders>
              <w:top w:val="outset" w:sz="6" w:space="0" w:color="414142"/>
              <w:left w:val="outset" w:sz="6" w:space="0" w:color="414142"/>
              <w:bottom w:val="outset" w:sz="6" w:space="0" w:color="414142"/>
              <w:right w:val="outset" w:sz="6" w:space="0" w:color="414142"/>
            </w:tcBorders>
            <w:vAlign w:val="center"/>
            <w:hideMark/>
          </w:tcPr>
          <w:p w14:paraId="22F927C2" w14:textId="77777777" w:rsidR="00F31F7D" w:rsidRPr="009B4A25" w:rsidRDefault="00F31F7D" w:rsidP="00D44519">
            <w:pPr>
              <w:spacing w:after="120" w:line="240" w:lineRule="auto"/>
              <w:jc w:val="center"/>
              <w:rPr>
                <w:rFonts w:eastAsia="Times New Roman" w:cs="Times New Roman"/>
                <w:b/>
                <w:bCs/>
                <w:color w:val="000000" w:themeColor="text1"/>
                <w:sz w:val="24"/>
                <w:szCs w:val="24"/>
                <w:lang w:eastAsia="lv-LV"/>
              </w:rPr>
            </w:pPr>
            <w:r w:rsidRPr="009B4A25">
              <w:rPr>
                <w:rFonts w:eastAsia="Times New Roman" w:cs="Times New Roman"/>
                <w:b/>
                <w:bCs/>
                <w:color w:val="000000" w:themeColor="text1"/>
                <w:sz w:val="24"/>
                <w:szCs w:val="24"/>
                <w:lang w:eastAsia="lv-LV"/>
              </w:rPr>
              <w:t>2. tabula</w:t>
            </w:r>
            <w:r w:rsidRPr="009B4A25">
              <w:rPr>
                <w:rFonts w:eastAsia="Times New Roman" w:cs="Times New Roman"/>
                <w:b/>
                <w:bCs/>
                <w:color w:val="000000" w:themeColor="text1"/>
                <w:sz w:val="24"/>
                <w:szCs w:val="24"/>
                <w:lang w:eastAsia="lv-LV"/>
              </w:rPr>
              <w:br/>
              <w:t>Ar tiesību akta projektu izpildītās vai uzņemtās saistības, kas izriet no starptautiskajiem tiesību aktiem vai starptautiskas institūcijas vai organizācijas dokumentiem.</w:t>
            </w:r>
            <w:r w:rsidRPr="009B4A25">
              <w:rPr>
                <w:rFonts w:eastAsia="Times New Roman" w:cs="Times New Roman"/>
                <w:b/>
                <w:bCs/>
                <w:color w:val="000000" w:themeColor="text1"/>
                <w:sz w:val="24"/>
                <w:szCs w:val="24"/>
                <w:lang w:eastAsia="lv-LV"/>
              </w:rPr>
              <w:br/>
              <w:t>Pasākumi šo saistību izpildei</w:t>
            </w:r>
          </w:p>
        </w:tc>
      </w:tr>
      <w:tr w:rsidR="00F31F7D" w:rsidRPr="009B4A25" w14:paraId="3E8AAC0A" w14:textId="77777777" w:rsidTr="00D44519">
        <w:trPr>
          <w:trHeight w:val="180"/>
          <w:jc w:val="center"/>
        </w:trPr>
        <w:tc>
          <w:tcPr>
            <w:tcW w:w="5000" w:type="pct"/>
            <w:gridSpan w:val="4"/>
            <w:tcBorders>
              <w:top w:val="outset" w:sz="6" w:space="0" w:color="414142"/>
              <w:left w:val="outset" w:sz="6" w:space="0" w:color="414142"/>
              <w:right w:val="outset" w:sz="6" w:space="0" w:color="414142"/>
            </w:tcBorders>
            <w:vAlign w:val="center"/>
          </w:tcPr>
          <w:p w14:paraId="2F53D7CD" w14:textId="77777777" w:rsidR="00F31F7D" w:rsidRPr="009B4A25" w:rsidRDefault="00F31F7D" w:rsidP="00D44519">
            <w:pPr>
              <w:spacing w:after="120" w:line="240" w:lineRule="auto"/>
              <w:jc w:val="center"/>
              <w:rPr>
                <w:rFonts w:eastAsia="Times New Roman" w:cs="Times New Roman"/>
                <w:color w:val="000000" w:themeColor="text1"/>
                <w:sz w:val="24"/>
                <w:szCs w:val="24"/>
                <w:lang w:eastAsia="lv-LV"/>
              </w:rPr>
            </w:pPr>
            <w:r w:rsidRPr="009B4A25">
              <w:rPr>
                <w:rFonts w:eastAsia="Times New Roman" w:cs="Times New Roman"/>
                <w:color w:val="000000" w:themeColor="text1"/>
                <w:sz w:val="24"/>
                <w:szCs w:val="24"/>
                <w:lang w:eastAsia="lv-LV"/>
              </w:rPr>
              <w:t>Projekts šo jomu neskar.</w:t>
            </w:r>
          </w:p>
        </w:tc>
      </w:tr>
    </w:tbl>
    <w:p w14:paraId="68F6C9EE" w14:textId="77777777" w:rsidR="00F31F7D" w:rsidRPr="009B4A25" w:rsidRDefault="00F31F7D" w:rsidP="00F31F7D">
      <w:pPr>
        <w:spacing w:after="120" w:line="240" w:lineRule="auto"/>
        <w:rPr>
          <w:rFonts w:eastAsia="Times New Roman" w:cs="Times New Roman"/>
          <w:color w:val="000000" w:themeColor="text1"/>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57" w:type="dxa"/>
          <w:left w:w="57" w:type="dxa"/>
          <w:bottom w:w="57" w:type="dxa"/>
          <w:right w:w="57" w:type="dxa"/>
        </w:tblCellMar>
        <w:tblLook w:val="04A0" w:firstRow="1" w:lastRow="0" w:firstColumn="1" w:lastColumn="0" w:noHBand="0" w:noVBand="1"/>
      </w:tblPr>
      <w:tblGrid>
        <w:gridCol w:w="452"/>
        <w:gridCol w:w="2717"/>
        <w:gridCol w:w="5886"/>
      </w:tblGrid>
      <w:tr w:rsidR="00F31F7D" w:rsidRPr="009B4A25" w14:paraId="4727CAB7" w14:textId="77777777" w:rsidTr="00D44519">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EADA88B" w14:textId="77777777" w:rsidR="00F31F7D" w:rsidRPr="009B4A25" w:rsidRDefault="00F31F7D" w:rsidP="00D44519">
            <w:pPr>
              <w:spacing w:after="120" w:line="240" w:lineRule="auto"/>
              <w:jc w:val="center"/>
              <w:rPr>
                <w:rFonts w:eastAsia="Times New Roman" w:cs="Times New Roman"/>
                <w:b/>
                <w:bCs/>
                <w:color w:val="000000" w:themeColor="text1"/>
                <w:sz w:val="24"/>
                <w:szCs w:val="24"/>
                <w:lang w:eastAsia="lv-LV"/>
              </w:rPr>
            </w:pPr>
            <w:r w:rsidRPr="009B4A25">
              <w:rPr>
                <w:rFonts w:eastAsia="Times New Roman" w:cs="Times New Roman"/>
                <w:b/>
                <w:bCs/>
                <w:color w:val="000000" w:themeColor="text1"/>
                <w:sz w:val="24"/>
                <w:szCs w:val="24"/>
                <w:lang w:eastAsia="lv-LV"/>
              </w:rPr>
              <w:t>VI. Sabiedrības līdzdalība un komunikācijas aktivitātes</w:t>
            </w:r>
          </w:p>
        </w:tc>
      </w:tr>
      <w:tr w:rsidR="00F31F7D" w:rsidRPr="009B4A25" w14:paraId="42C19947" w14:textId="77777777" w:rsidTr="00D44519">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14:paraId="5C98AFBC" w14:textId="77777777" w:rsidR="00F31F7D" w:rsidRPr="009B4A25" w:rsidRDefault="00F31F7D" w:rsidP="00D44519">
            <w:pPr>
              <w:spacing w:after="120" w:line="240" w:lineRule="auto"/>
              <w:rPr>
                <w:rFonts w:eastAsia="Times New Roman" w:cs="Times New Roman"/>
                <w:color w:val="000000" w:themeColor="text1"/>
                <w:sz w:val="24"/>
                <w:szCs w:val="24"/>
                <w:lang w:eastAsia="lv-LV"/>
              </w:rPr>
            </w:pPr>
            <w:r w:rsidRPr="009B4A25">
              <w:rPr>
                <w:rFonts w:eastAsia="Times New Roman" w:cs="Times New Roman"/>
                <w:color w:val="000000" w:themeColor="text1"/>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14:paraId="689AB6A8" w14:textId="77777777" w:rsidR="00F31F7D" w:rsidRPr="009B4A25" w:rsidRDefault="00F31F7D" w:rsidP="00D44519">
            <w:pPr>
              <w:spacing w:after="120" w:line="240" w:lineRule="auto"/>
              <w:rPr>
                <w:rFonts w:eastAsia="Times New Roman" w:cs="Times New Roman"/>
                <w:color w:val="000000" w:themeColor="text1"/>
                <w:sz w:val="24"/>
                <w:szCs w:val="24"/>
                <w:lang w:eastAsia="lv-LV"/>
              </w:rPr>
            </w:pPr>
            <w:r w:rsidRPr="009B4A25">
              <w:rPr>
                <w:rFonts w:eastAsia="Times New Roman" w:cs="Times New Roman"/>
                <w:color w:val="000000" w:themeColor="text1"/>
                <w:sz w:val="24"/>
                <w:szCs w:val="24"/>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tcPr>
          <w:p w14:paraId="125E326F" w14:textId="77777777" w:rsidR="00F31F7D" w:rsidRPr="009B4A25" w:rsidRDefault="00F31F7D" w:rsidP="00D44519">
            <w:pPr>
              <w:spacing w:after="120" w:line="240" w:lineRule="auto"/>
              <w:jc w:val="both"/>
              <w:rPr>
                <w:color w:val="000000" w:themeColor="text1"/>
                <w:sz w:val="24"/>
                <w:szCs w:val="24"/>
              </w:rPr>
            </w:pPr>
            <w:r w:rsidRPr="009B4A25">
              <w:rPr>
                <w:color w:val="000000" w:themeColor="text1"/>
                <w:sz w:val="24"/>
                <w:szCs w:val="24"/>
              </w:rPr>
              <w:t>Saskaņā ar Ministru kabineta 2009. gada 25. augusta noteikumu Nr. 970 “Sabiedrības līdzdalības kārtība attīstības plānošanas procesā” 7.4.</w:t>
            </w:r>
            <w:r w:rsidRPr="009B4A25">
              <w:rPr>
                <w:color w:val="000000" w:themeColor="text1"/>
                <w:sz w:val="24"/>
                <w:szCs w:val="24"/>
                <w:vertAlign w:val="superscript"/>
              </w:rPr>
              <w:t>1 </w:t>
            </w:r>
            <w:r w:rsidRPr="009B4A25">
              <w:rPr>
                <w:color w:val="000000" w:themeColor="text1"/>
                <w:sz w:val="24"/>
                <w:szCs w:val="24"/>
              </w:rPr>
              <w:t xml:space="preserve">apakšpunktu sabiedrības pārstāvji ir aicināti līdzdarboties, rakstiski sniedzot viedokli par noteikumu projektu tā izstrādes stadijā. Sabiedrības pārstāvji ir informēti par iespēju līdzdarboties, publicējot paziņojumu </w:t>
            </w:r>
            <w:r w:rsidRPr="009B4A25">
              <w:rPr>
                <w:color w:val="000000" w:themeColor="text1"/>
                <w:sz w:val="24"/>
                <w:szCs w:val="24"/>
              </w:rPr>
              <w:lastRenderedPageBreak/>
              <w:t xml:space="preserve">par līdzdalības procesu VARAM tīmekļvietnē </w:t>
            </w:r>
            <w:hyperlink r:id="rId31" w:history="1">
              <w:r w:rsidRPr="009B4A25">
                <w:rPr>
                  <w:rStyle w:val="Hipersaite"/>
                  <w:color w:val="000000" w:themeColor="text1"/>
                  <w:sz w:val="24"/>
                  <w:szCs w:val="24"/>
                  <w:u w:val="none"/>
                </w:rPr>
                <w:t>www.varam.gov.lv</w:t>
              </w:r>
            </w:hyperlink>
            <w:r w:rsidRPr="009B4A25">
              <w:rPr>
                <w:color w:val="000000" w:themeColor="text1"/>
                <w:sz w:val="24"/>
                <w:szCs w:val="24"/>
              </w:rPr>
              <w:t xml:space="preserve">. </w:t>
            </w:r>
          </w:p>
        </w:tc>
      </w:tr>
      <w:tr w:rsidR="00F31F7D" w:rsidRPr="009B4A25" w14:paraId="5680ADFB" w14:textId="77777777" w:rsidTr="00D44519">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14:paraId="1822012D" w14:textId="77777777" w:rsidR="00F31F7D" w:rsidRPr="009B4A25" w:rsidRDefault="00F31F7D" w:rsidP="00D44519">
            <w:pPr>
              <w:spacing w:after="120" w:line="240" w:lineRule="auto"/>
              <w:rPr>
                <w:rFonts w:eastAsia="Times New Roman" w:cs="Times New Roman"/>
                <w:color w:val="000000" w:themeColor="text1"/>
                <w:sz w:val="24"/>
                <w:szCs w:val="24"/>
                <w:lang w:eastAsia="lv-LV"/>
              </w:rPr>
            </w:pPr>
            <w:r w:rsidRPr="009B4A25">
              <w:rPr>
                <w:rFonts w:eastAsia="Times New Roman" w:cs="Times New Roman"/>
                <w:color w:val="000000" w:themeColor="text1"/>
                <w:sz w:val="24"/>
                <w:szCs w:val="24"/>
                <w:lang w:eastAsia="lv-LV"/>
              </w:rPr>
              <w:lastRenderedPageBreak/>
              <w:t>2.</w:t>
            </w:r>
          </w:p>
        </w:tc>
        <w:tc>
          <w:tcPr>
            <w:tcW w:w="1500" w:type="pct"/>
            <w:tcBorders>
              <w:top w:val="outset" w:sz="6" w:space="0" w:color="414142"/>
              <w:left w:val="outset" w:sz="6" w:space="0" w:color="414142"/>
              <w:bottom w:val="outset" w:sz="6" w:space="0" w:color="414142"/>
              <w:right w:val="outset" w:sz="6" w:space="0" w:color="414142"/>
            </w:tcBorders>
            <w:hideMark/>
          </w:tcPr>
          <w:p w14:paraId="6B93E0A7" w14:textId="77777777" w:rsidR="00F31F7D" w:rsidRPr="009B4A25" w:rsidRDefault="00F31F7D" w:rsidP="00D44519">
            <w:pPr>
              <w:spacing w:after="120" w:line="240" w:lineRule="auto"/>
              <w:rPr>
                <w:rFonts w:eastAsia="Times New Roman" w:cs="Times New Roman"/>
                <w:color w:val="000000" w:themeColor="text1"/>
                <w:sz w:val="24"/>
                <w:szCs w:val="24"/>
                <w:lang w:eastAsia="lv-LV"/>
              </w:rPr>
            </w:pPr>
            <w:r w:rsidRPr="009B4A25">
              <w:rPr>
                <w:rFonts w:eastAsia="Times New Roman" w:cs="Times New Roman"/>
                <w:color w:val="000000" w:themeColor="text1"/>
                <w:sz w:val="24"/>
                <w:szCs w:val="24"/>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tcPr>
          <w:p w14:paraId="0834BE78" w14:textId="4BF8C873" w:rsidR="00C508BE" w:rsidRPr="009B4A25" w:rsidRDefault="00F31F7D" w:rsidP="00D44519">
            <w:pPr>
              <w:spacing w:after="120" w:line="240" w:lineRule="auto"/>
              <w:jc w:val="both"/>
              <w:rPr>
                <w:rFonts w:eastAsia="Times New Roman" w:cs="Times New Roman"/>
                <w:color w:val="000000" w:themeColor="text1"/>
                <w:sz w:val="24"/>
                <w:szCs w:val="24"/>
                <w:lang w:eastAsia="lv-LV"/>
              </w:rPr>
            </w:pPr>
            <w:r w:rsidRPr="009B4A25">
              <w:rPr>
                <w:rFonts w:eastAsia="Times New Roman" w:cs="Times New Roman"/>
                <w:color w:val="000000" w:themeColor="text1"/>
                <w:sz w:val="24"/>
                <w:szCs w:val="24"/>
                <w:lang w:eastAsia="lv-LV"/>
              </w:rPr>
              <w:t xml:space="preserve">Noteikumu projekts un tā sākotnējās ietekmes novērtējuma ziņojums (anotācija) </w:t>
            </w:r>
            <w:r w:rsidR="00CA62D2" w:rsidRPr="009B4A25">
              <w:rPr>
                <w:rFonts w:eastAsia="Times New Roman" w:cs="Times New Roman"/>
                <w:color w:val="000000" w:themeColor="text1"/>
                <w:sz w:val="24"/>
                <w:szCs w:val="24"/>
                <w:lang w:eastAsia="lv-LV"/>
              </w:rPr>
              <w:t>2019. gada 19.</w:t>
            </w:r>
            <w:r w:rsidR="00715AB4" w:rsidRPr="009B4A25">
              <w:rPr>
                <w:rFonts w:eastAsia="Times New Roman" w:cs="Times New Roman"/>
                <w:color w:val="000000" w:themeColor="text1"/>
                <w:sz w:val="24"/>
                <w:szCs w:val="24"/>
                <w:lang w:eastAsia="lv-LV"/>
              </w:rPr>
              <w:t> </w:t>
            </w:r>
            <w:r w:rsidR="00CA62D2" w:rsidRPr="009B4A25">
              <w:rPr>
                <w:rFonts w:eastAsia="Times New Roman" w:cs="Times New Roman"/>
                <w:color w:val="000000" w:themeColor="text1"/>
                <w:sz w:val="24"/>
                <w:szCs w:val="24"/>
                <w:lang w:eastAsia="lv-LV"/>
              </w:rPr>
              <w:t>novembrī</w:t>
            </w:r>
            <w:r w:rsidRPr="009B4A25">
              <w:rPr>
                <w:rFonts w:eastAsia="Times New Roman" w:cs="Times New Roman"/>
                <w:color w:val="000000" w:themeColor="text1"/>
                <w:sz w:val="24"/>
                <w:szCs w:val="24"/>
                <w:lang w:eastAsia="lv-LV"/>
              </w:rPr>
              <w:t xml:space="preserve"> </w:t>
            </w:r>
            <w:r w:rsidR="0088355E" w:rsidRPr="009B4A25">
              <w:rPr>
                <w:rFonts w:eastAsia="Times New Roman" w:cs="Times New Roman"/>
                <w:color w:val="000000" w:themeColor="text1"/>
                <w:sz w:val="24"/>
                <w:szCs w:val="24"/>
                <w:lang w:eastAsia="lv-LV"/>
              </w:rPr>
              <w:t xml:space="preserve">tika </w:t>
            </w:r>
            <w:r w:rsidRPr="009B4A25">
              <w:rPr>
                <w:rFonts w:eastAsia="Times New Roman" w:cs="Times New Roman"/>
                <w:color w:val="000000" w:themeColor="text1"/>
                <w:sz w:val="24"/>
                <w:szCs w:val="24"/>
                <w:lang w:eastAsia="lv-LV"/>
              </w:rPr>
              <w:t>ievietot</w:t>
            </w:r>
            <w:r w:rsidR="0088355E" w:rsidRPr="009B4A25">
              <w:rPr>
                <w:rFonts w:eastAsia="Times New Roman" w:cs="Times New Roman"/>
                <w:color w:val="000000" w:themeColor="text1"/>
                <w:sz w:val="24"/>
                <w:szCs w:val="24"/>
                <w:lang w:eastAsia="lv-LV"/>
              </w:rPr>
              <w:t>i</w:t>
            </w:r>
            <w:r w:rsidRPr="009B4A25">
              <w:rPr>
                <w:rFonts w:eastAsia="Times New Roman" w:cs="Times New Roman"/>
                <w:color w:val="000000" w:themeColor="text1"/>
                <w:sz w:val="24"/>
                <w:szCs w:val="24"/>
                <w:lang w:eastAsia="lv-LV"/>
              </w:rPr>
              <w:t xml:space="preserve"> VARAM tīmekļvietnē </w:t>
            </w:r>
            <w:hyperlink r:id="rId32" w:history="1">
              <w:r w:rsidRPr="009B4A25">
                <w:rPr>
                  <w:rStyle w:val="Hipersaite"/>
                  <w:rFonts w:eastAsia="Times New Roman" w:cs="Times New Roman"/>
                  <w:color w:val="000000" w:themeColor="text1"/>
                  <w:sz w:val="24"/>
                  <w:szCs w:val="24"/>
                  <w:u w:val="none"/>
                  <w:lang w:eastAsia="lv-LV"/>
                </w:rPr>
                <w:t>www.varam.gov.lv</w:t>
              </w:r>
            </w:hyperlink>
            <w:r w:rsidRPr="009B4A25">
              <w:rPr>
                <w:rFonts w:eastAsia="Times New Roman" w:cs="Times New Roman"/>
                <w:color w:val="000000" w:themeColor="text1"/>
                <w:sz w:val="24"/>
                <w:szCs w:val="24"/>
                <w:lang w:eastAsia="lv-LV"/>
              </w:rPr>
              <w:t xml:space="preserve"> sadaļā “Sabiedrības līdzdalība”, </w:t>
            </w:r>
            <w:r w:rsidR="0088355E" w:rsidRPr="009B4A25">
              <w:rPr>
                <w:rFonts w:eastAsia="Times New Roman" w:cs="Times New Roman"/>
                <w:color w:val="000000" w:themeColor="text1"/>
                <w:sz w:val="24"/>
                <w:szCs w:val="24"/>
                <w:lang w:eastAsia="lv-LV"/>
              </w:rPr>
              <w:t xml:space="preserve">un Valsts kancelejas tīmekļvietnē </w:t>
            </w:r>
            <w:r w:rsidRPr="009B4A25">
              <w:rPr>
                <w:rFonts w:eastAsia="Times New Roman" w:cs="Times New Roman"/>
                <w:color w:val="000000" w:themeColor="text1"/>
                <w:sz w:val="24"/>
                <w:szCs w:val="24"/>
                <w:lang w:eastAsia="lv-LV"/>
              </w:rPr>
              <w:t xml:space="preserve">aicinot sabiedrību izteikt savu viedokli, iesniedzot priekšlikumus </w:t>
            </w:r>
            <w:proofErr w:type="spellStart"/>
            <w:r w:rsidRPr="009B4A25">
              <w:rPr>
                <w:rFonts w:eastAsia="Times New Roman" w:cs="Times New Roman"/>
                <w:color w:val="000000" w:themeColor="text1"/>
                <w:sz w:val="24"/>
                <w:szCs w:val="24"/>
                <w:lang w:eastAsia="lv-LV"/>
              </w:rPr>
              <w:t>rakstveidā</w:t>
            </w:r>
            <w:proofErr w:type="spellEnd"/>
            <w:r w:rsidRPr="009B4A25">
              <w:rPr>
                <w:rFonts w:eastAsia="Times New Roman" w:cs="Times New Roman"/>
                <w:color w:val="000000" w:themeColor="text1"/>
                <w:sz w:val="24"/>
                <w:szCs w:val="24"/>
                <w:lang w:eastAsia="lv-LV"/>
              </w:rPr>
              <w:t xml:space="preserve"> līdz </w:t>
            </w:r>
            <w:r w:rsidR="00CA62D2" w:rsidRPr="009B4A25">
              <w:rPr>
                <w:rFonts w:eastAsia="Times New Roman" w:cs="Times New Roman"/>
                <w:color w:val="000000" w:themeColor="text1"/>
                <w:sz w:val="24"/>
                <w:szCs w:val="24"/>
                <w:lang w:eastAsia="lv-LV"/>
              </w:rPr>
              <w:t>2019.</w:t>
            </w:r>
            <w:r w:rsidR="00715AB4" w:rsidRPr="009B4A25">
              <w:rPr>
                <w:rFonts w:eastAsia="Times New Roman" w:cs="Times New Roman"/>
                <w:color w:val="000000" w:themeColor="text1"/>
                <w:sz w:val="24"/>
                <w:szCs w:val="24"/>
                <w:lang w:eastAsia="lv-LV"/>
              </w:rPr>
              <w:t> </w:t>
            </w:r>
            <w:r w:rsidR="00CA62D2" w:rsidRPr="009B4A25">
              <w:rPr>
                <w:rFonts w:eastAsia="Times New Roman" w:cs="Times New Roman"/>
                <w:color w:val="000000" w:themeColor="text1"/>
                <w:sz w:val="24"/>
                <w:szCs w:val="24"/>
                <w:lang w:eastAsia="lv-LV"/>
              </w:rPr>
              <w:t>gada 4.</w:t>
            </w:r>
            <w:r w:rsidR="0088355E" w:rsidRPr="009B4A25">
              <w:rPr>
                <w:rFonts w:eastAsia="Times New Roman" w:cs="Times New Roman"/>
                <w:color w:val="000000" w:themeColor="text1"/>
                <w:sz w:val="24"/>
                <w:szCs w:val="24"/>
                <w:lang w:eastAsia="lv-LV"/>
              </w:rPr>
              <w:t> </w:t>
            </w:r>
            <w:r w:rsidR="00CA62D2" w:rsidRPr="009B4A25">
              <w:rPr>
                <w:rFonts w:eastAsia="Times New Roman" w:cs="Times New Roman"/>
                <w:color w:val="000000" w:themeColor="text1"/>
                <w:sz w:val="24"/>
                <w:szCs w:val="24"/>
                <w:lang w:eastAsia="lv-LV"/>
              </w:rPr>
              <w:t>decembrim.</w:t>
            </w:r>
          </w:p>
          <w:p w14:paraId="60772985" w14:textId="3E3EEC41" w:rsidR="00F31F7D" w:rsidRPr="009B4A25" w:rsidRDefault="00C508BE" w:rsidP="00D44519">
            <w:pPr>
              <w:spacing w:after="120" w:line="240" w:lineRule="auto"/>
              <w:jc w:val="both"/>
              <w:rPr>
                <w:rFonts w:eastAsia="Times New Roman" w:cs="Times New Roman"/>
                <w:color w:val="000000" w:themeColor="text1"/>
                <w:sz w:val="24"/>
                <w:szCs w:val="24"/>
                <w:lang w:eastAsia="lv-LV"/>
              </w:rPr>
            </w:pPr>
            <w:r w:rsidRPr="009B4A25">
              <w:rPr>
                <w:rFonts w:eastAsia="Times New Roman" w:cs="Times New Roman"/>
                <w:color w:val="000000" w:themeColor="text1"/>
                <w:sz w:val="24"/>
                <w:szCs w:val="24"/>
                <w:lang w:eastAsia="lv-LV"/>
              </w:rPr>
              <w:t>Pēc noteikumu projekta un tā sākotnējās ietekmes novērtējuma ziņojuma (anotācijas) ievietošanas VARAM tīmekļvietnē sabiedrības komentāri vai priekšlikumi nav saņemti.</w:t>
            </w:r>
          </w:p>
        </w:tc>
      </w:tr>
      <w:tr w:rsidR="00F31F7D" w:rsidRPr="009B4A25" w14:paraId="46F6057D" w14:textId="77777777" w:rsidTr="00D44519">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219F47C8" w14:textId="77777777" w:rsidR="00F31F7D" w:rsidRPr="009B4A25" w:rsidRDefault="00F31F7D" w:rsidP="00D44519">
            <w:pPr>
              <w:spacing w:after="120" w:line="240" w:lineRule="auto"/>
              <w:rPr>
                <w:rFonts w:eastAsia="Times New Roman" w:cs="Times New Roman"/>
                <w:color w:val="000000" w:themeColor="text1"/>
                <w:sz w:val="24"/>
                <w:szCs w:val="24"/>
                <w:lang w:eastAsia="lv-LV"/>
              </w:rPr>
            </w:pPr>
            <w:r w:rsidRPr="009B4A25">
              <w:rPr>
                <w:rFonts w:eastAsia="Times New Roman" w:cs="Times New Roman"/>
                <w:color w:val="000000" w:themeColor="text1"/>
                <w:sz w:val="24"/>
                <w:szCs w:val="24"/>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14:paraId="76919613" w14:textId="77777777" w:rsidR="00F31F7D" w:rsidRPr="009B4A25" w:rsidRDefault="00F31F7D" w:rsidP="00D44519">
            <w:pPr>
              <w:spacing w:after="120" w:line="240" w:lineRule="auto"/>
              <w:rPr>
                <w:rFonts w:eastAsia="Times New Roman" w:cs="Times New Roman"/>
                <w:color w:val="000000" w:themeColor="text1"/>
                <w:sz w:val="24"/>
                <w:szCs w:val="24"/>
                <w:lang w:eastAsia="lv-LV"/>
              </w:rPr>
            </w:pPr>
            <w:r w:rsidRPr="009B4A25">
              <w:rPr>
                <w:rFonts w:eastAsia="Times New Roman" w:cs="Times New Roman"/>
                <w:color w:val="000000" w:themeColor="text1"/>
                <w:sz w:val="24"/>
                <w:szCs w:val="24"/>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tcPr>
          <w:p w14:paraId="4A374F9D" w14:textId="3FAEE686" w:rsidR="00F31F7D" w:rsidRPr="009B4A25" w:rsidRDefault="00F31F7D" w:rsidP="00D44519">
            <w:pPr>
              <w:spacing w:after="120" w:line="240" w:lineRule="auto"/>
              <w:jc w:val="both"/>
              <w:rPr>
                <w:rFonts w:eastAsia="Times New Roman" w:cs="Times New Roman"/>
                <w:color w:val="000000" w:themeColor="text1"/>
                <w:sz w:val="24"/>
                <w:szCs w:val="24"/>
                <w:lang w:eastAsia="lv-LV"/>
              </w:rPr>
            </w:pPr>
          </w:p>
        </w:tc>
      </w:tr>
      <w:tr w:rsidR="00F31F7D" w:rsidRPr="009B4A25" w14:paraId="049821BB" w14:textId="77777777" w:rsidTr="00D44519">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673D62E0" w14:textId="77777777" w:rsidR="00F31F7D" w:rsidRPr="009B4A25" w:rsidRDefault="00F31F7D" w:rsidP="00D44519">
            <w:pPr>
              <w:spacing w:after="120" w:line="240" w:lineRule="auto"/>
              <w:rPr>
                <w:rFonts w:eastAsia="Times New Roman" w:cs="Times New Roman"/>
                <w:color w:val="000000" w:themeColor="text1"/>
                <w:sz w:val="24"/>
                <w:szCs w:val="24"/>
                <w:lang w:eastAsia="lv-LV"/>
              </w:rPr>
            </w:pPr>
            <w:r w:rsidRPr="009B4A25">
              <w:rPr>
                <w:rFonts w:eastAsia="Times New Roman" w:cs="Times New Roman"/>
                <w:color w:val="000000" w:themeColor="text1"/>
                <w:sz w:val="24"/>
                <w:szCs w:val="24"/>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14:paraId="39071CBE" w14:textId="77777777" w:rsidR="00F31F7D" w:rsidRPr="009B4A25" w:rsidRDefault="00F31F7D" w:rsidP="00D44519">
            <w:pPr>
              <w:spacing w:after="120" w:line="240" w:lineRule="auto"/>
              <w:rPr>
                <w:rFonts w:eastAsia="Times New Roman" w:cs="Times New Roman"/>
                <w:color w:val="000000" w:themeColor="text1"/>
                <w:sz w:val="24"/>
                <w:szCs w:val="24"/>
                <w:lang w:eastAsia="lv-LV"/>
              </w:rPr>
            </w:pPr>
            <w:r w:rsidRPr="009B4A25">
              <w:rPr>
                <w:rFonts w:eastAsia="Times New Roman" w:cs="Times New Roman"/>
                <w:color w:val="000000" w:themeColor="text1"/>
                <w:sz w:val="24"/>
                <w:szCs w:val="24"/>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14:paraId="60E6780B" w14:textId="77777777" w:rsidR="00F31F7D" w:rsidRPr="009B4A25" w:rsidRDefault="00F31F7D" w:rsidP="00D44519">
            <w:pPr>
              <w:spacing w:after="120" w:line="240" w:lineRule="auto"/>
              <w:rPr>
                <w:rFonts w:eastAsia="Times New Roman" w:cs="Times New Roman"/>
                <w:color w:val="000000" w:themeColor="text1"/>
                <w:sz w:val="24"/>
                <w:szCs w:val="24"/>
                <w:lang w:eastAsia="lv-LV"/>
              </w:rPr>
            </w:pPr>
            <w:r w:rsidRPr="009B4A25">
              <w:rPr>
                <w:rFonts w:eastAsia="Times New Roman" w:cs="Times New Roman"/>
                <w:color w:val="000000" w:themeColor="text1"/>
                <w:sz w:val="24"/>
                <w:szCs w:val="24"/>
                <w:lang w:eastAsia="lv-LV"/>
              </w:rPr>
              <w:t xml:space="preserve">Nav. </w:t>
            </w:r>
          </w:p>
        </w:tc>
      </w:tr>
    </w:tbl>
    <w:p w14:paraId="5B52AD57" w14:textId="77777777" w:rsidR="00F31F7D" w:rsidRPr="009B4A25" w:rsidRDefault="00F31F7D" w:rsidP="00F31F7D">
      <w:pPr>
        <w:spacing w:after="120" w:line="240" w:lineRule="auto"/>
        <w:rPr>
          <w:rFonts w:eastAsia="Times New Roman" w:cs="Times New Roman"/>
          <w:color w:val="000000" w:themeColor="text1"/>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57" w:type="dxa"/>
          <w:left w:w="57" w:type="dxa"/>
          <w:bottom w:w="57" w:type="dxa"/>
          <w:right w:w="57" w:type="dxa"/>
        </w:tblCellMar>
        <w:tblLook w:val="04A0" w:firstRow="1" w:lastRow="0" w:firstColumn="1" w:lastColumn="0" w:noHBand="0" w:noVBand="1"/>
      </w:tblPr>
      <w:tblGrid>
        <w:gridCol w:w="452"/>
        <w:gridCol w:w="2802"/>
        <w:gridCol w:w="5801"/>
      </w:tblGrid>
      <w:tr w:rsidR="00F31F7D" w:rsidRPr="009B4A25" w14:paraId="20803D8C" w14:textId="77777777" w:rsidTr="00D44519">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0DD0DB78" w14:textId="77777777" w:rsidR="00F31F7D" w:rsidRPr="009B4A25" w:rsidRDefault="00F31F7D" w:rsidP="00D44519">
            <w:pPr>
              <w:spacing w:after="120" w:line="240" w:lineRule="auto"/>
              <w:jc w:val="center"/>
              <w:rPr>
                <w:rFonts w:eastAsia="Times New Roman" w:cs="Times New Roman"/>
                <w:b/>
                <w:bCs/>
                <w:color w:val="000000" w:themeColor="text1"/>
                <w:sz w:val="24"/>
                <w:szCs w:val="24"/>
                <w:lang w:eastAsia="lv-LV"/>
              </w:rPr>
            </w:pPr>
            <w:r w:rsidRPr="009B4A25">
              <w:rPr>
                <w:rFonts w:eastAsia="Times New Roman" w:cs="Times New Roman"/>
                <w:b/>
                <w:bCs/>
                <w:color w:val="000000" w:themeColor="text1"/>
                <w:sz w:val="24"/>
                <w:szCs w:val="24"/>
                <w:lang w:eastAsia="lv-LV"/>
              </w:rPr>
              <w:t>VII. Tiesību akta projekta izpildes nodrošināšana un tās ietekme uz institūcijām</w:t>
            </w:r>
          </w:p>
        </w:tc>
      </w:tr>
      <w:tr w:rsidR="00F31F7D" w:rsidRPr="009B4A25" w14:paraId="4B291754" w14:textId="77777777" w:rsidTr="00D44519">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14:paraId="72C5EB1D" w14:textId="77777777" w:rsidR="00F31F7D" w:rsidRPr="009B4A25" w:rsidRDefault="00F31F7D" w:rsidP="00D44519">
            <w:pPr>
              <w:spacing w:after="120" w:line="240" w:lineRule="auto"/>
              <w:rPr>
                <w:rFonts w:eastAsia="Times New Roman" w:cs="Times New Roman"/>
                <w:color w:val="000000" w:themeColor="text1"/>
                <w:sz w:val="24"/>
                <w:szCs w:val="24"/>
                <w:lang w:eastAsia="lv-LV"/>
              </w:rPr>
            </w:pPr>
            <w:r w:rsidRPr="009B4A25">
              <w:rPr>
                <w:rFonts w:eastAsia="Times New Roman" w:cs="Times New Roman"/>
                <w:color w:val="000000" w:themeColor="text1"/>
                <w:sz w:val="24"/>
                <w:szCs w:val="24"/>
                <w:lang w:eastAsia="lv-LV"/>
              </w:rPr>
              <w:t>1.</w:t>
            </w:r>
          </w:p>
        </w:tc>
        <w:tc>
          <w:tcPr>
            <w:tcW w:w="1547" w:type="pct"/>
            <w:tcBorders>
              <w:top w:val="outset" w:sz="6" w:space="0" w:color="414142"/>
              <w:left w:val="outset" w:sz="6" w:space="0" w:color="414142"/>
              <w:bottom w:val="outset" w:sz="6" w:space="0" w:color="414142"/>
              <w:right w:val="outset" w:sz="6" w:space="0" w:color="414142"/>
            </w:tcBorders>
            <w:hideMark/>
          </w:tcPr>
          <w:p w14:paraId="2DD9ADC6" w14:textId="77777777" w:rsidR="00F31F7D" w:rsidRPr="009B4A25" w:rsidRDefault="00F31F7D" w:rsidP="00D44519">
            <w:pPr>
              <w:spacing w:after="120" w:line="240" w:lineRule="auto"/>
              <w:rPr>
                <w:rFonts w:eastAsia="Times New Roman" w:cs="Times New Roman"/>
                <w:color w:val="000000" w:themeColor="text1"/>
                <w:sz w:val="24"/>
                <w:szCs w:val="24"/>
                <w:lang w:eastAsia="lv-LV"/>
              </w:rPr>
            </w:pPr>
            <w:r w:rsidRPr="009B4A25">
              <w:rPr>
                <w:rFonts w:eastAsia="Times New Roman" w:cs="Times New Roman"/>
                <w:color w:val="000000" w:themeColor="text1"/>
                <w:sz w:val="24"/>
                <w:szCs w:val="24"/>
                <w:lang w:eastAsia="lv-LV"/>
              </w:rPr>
              <w:t>Projekta izpildē iesaistītās institūcijas</w:t>
            </w:r>
          </w:p>
        </w:tc>
        <w:tc>
          <w:tcPr>
            <w:tcW w:w="3204" w:type="pct"/>
            <w:tcBorders>
              <w:top w:val="outset" w:sz="6" w:space="0" w:color="414142"/>
              <w:left w:val="outset" w:sz="6" w:space="0" w:color="414142"/>
              <w:bottom w:val="outset" w:sz="6" w:space="0" w:color="414142"/>
              <w:right w:val="outset" w:sz="6" w:space="0" w:color="414142"/>
            </w:tcBorders>
          </w:tcPr>
          <w:p w14:paraId="12EC50AF" w14:textId="77777777" w:rsidR="00F31F7D" w:rsidRPr="009B4A25" w:rsidRDefault="00F31F7D" w:rsidP="00D44519">
            <w:pPr>
              <w:spacing w:after="120" w:line="240" w:lineRule="auto"/>
              <w:jc w:val="both"/>
              <w:rPr>
                <w:rFonts w:eastAsia="Times New Roman" w:cs="Times New Roman"/>
                <w:color w:val="000000" w:themeColor="text1"/>
                <w:sz w:val="24"/>
                <w:szCs w:val="24"/>
                <w:lang w:eastAsia="lv-LV"/>
              </w:rPr>
            </w:pPr>
            <w:r w:rsidRPr="009B4A25">
              <w:rPr>
                <w:rFonts w:eastAsia="Times New Roman" w:cs="Times New Roman"/>
                <w:color w:val="000000" w:themeColor="text1"/>
                <w:sz w:val="24"/>
                <w:szCs w:val="24"/>
                <w:lang w:eastAsia="lv-LV"/>
              </w:rPr>
              <w:t>Tiešās pārvaldes iestādes un atvasinātās publiskās personas, un tiešās pārvaldes iestāžu un atvasināto publisko personu padotībā esošās institūcijas, biedrības un nodibinājumi, kas īsteno valsts pārvaldes funkcijas un uzdevumus, kā arī tādas privāto tiesību juridiskās personas, kas atbilst visiem šādiem kritērijiem:</w:t>
            </w:r>
          </w:p>
          <w:p w14:paraId="0EE0158E" w14:textId="6A627916" w:rsidR="00F31F7D" w:rsidRPr="009B4A25" w:rsidRDefault="00F31F7D" w:rsidP="00D44519">
            <w:pPr>
              <w:pStyle w:val="Sarakstarindkopa"/>
              <w:numPr>
                <w:ilvl w:val="0"/>
                <w:numId w:val="3"/>
              </w:numPr>
              <w:spacing w:after="120" w:line="240" w:lineRule="auto"/>
              <w:ind w:left="359" w:hanging="267"/>
              <w:contextualSpacing w:val="0"/>
              <w:jc w:val="both"/>
              <w:rPr>
                <w:rFonts w:eastAsia="Times New Roman" w:cs="Times New Roman"/>
                <w:color w:val="000000" w:themeColor="text1"/>
                <w:sz w:val="24"/>
                <w:szCs w:val="24"/>
                <w:lang w:eastAsia="lv-LV"/>
              </w:rPr>
            </w:pPr>
            <w:r w:rsidRPr="009B4A25">
              <w:rPr>
                <w:rFonts w:eastAsia="Times New Roman" w:cs="Times New Roman"/>
                <w:color w:val="000000" w:themeColor="text1"/>
                <w:sz w:val="24"/>
                <w:szCs w:val="24"/>
                <w:lang w:eastAsia="lv-LV"/>
              </w:rPr>
              <w:t>ir nodibināta</w:t>
            </w:r>
            <w:r w:rsidR="00860248" w:rsidRPr="009B4A25">
              <w:rPr>
                <w:rFonts w:eastAsia="Times New Roman" w:cs="Times New Roman"/>
                <w:color w:val="000000" w:themeColor="text1"/>
                <w:sz w:val="24"/>
                <w:szCs w:val="24"/>
                <w:lang w:eastAsia="lv-LV"/>
              </w:rPr>
              <w:t>s</w:t>
            </w:r>
            <w:r w:rsidRPr="009B4A25">
              <w:rPr>
                <w:rFonts w:eastAsia="Times New Roman" w:cs="Times New Roman"/>
                <w:color w:val="000000" w:themeColor="text1"/>
                <w:sz w:val="24"/>
                <w:szCs w:val="24"/>
                <w:lang w:eastAsia="lv-LV"/>
              </w:rPr>
              <w:t xml:space="preserve"> vai darbojas, lai apmierinātu sabiedrības vajadzības, kurām nav komerciāla vai rūpnieciska rakstura;</w:t>
            </w:r>
          </w:p>
          <w:p w14:paraId="45A7A31B" w14:textId="77777777" w:rsidR="00F31F7D" w:rsidRPr="009B4A25" w:rsidRDefault="00F31F7D" w:rsidP="00D44519">
            <w:pPr>
              <w:pStyle w:val="Sarakstarindkopa"/>
              <w:numPr>
                <w:ilvl w:val="0"/>
                <w:numId w:val="3"/>
              </w:numPr>
              <w:spacing w:after="120" w:line="240" w:lineRule="auto"/>
              <w:ind w:left="359" w:hanging="267"/>
              <w:contextualSpacing w:val="0"/>
              <w:jc w:val="both"/>
              <w:rPr>
                <w:rFonts w:eastAsia="Times New Roman" w:cs="Times New Roman"/>
                <w:color w:val="000000" w:themeColor="text1"/>
                <w:sz w:val="24"/>
                <w:szCs w:val="24"/>
                <w:lang w:eastAsia="lv-LV"/>
              </w:rPr>
            </w:pPr>
            <w:r w:rsidRPr="009B4A25">
              <w:rPr>
                <w:rFonts w:eastAsia="Times New Roman" w:cs="Times New Roman"/>
                <w:color w:val="000000" w:themeColor="text1"/>
                <w:sz w:val="24"/>
                <w:szCs w:val="24"/>
                <w:lang w:eastAsia="lv-LV"/>
              </w:rPr>
              <w:t>atrodas publiskas personas vai tās institūcijas padotībā vai izšķirošā ietekmē vai šiem kritērijiem atbilstošas privāto tiesību juridiskās personas izšķirošā ietekmē (šī ietekme izpaužas kā balsstiesību vairākums pārraudzības institūcijas vai izpildinstitūcijas locekļu ievēlēšanā vai vadības iecelšanā), vai arī šīs privāto tiesību juridiskās personas darbību vairāk par 50 procentiem finansē publiska persona, tās institūcija vai cita šiem kritērijiem atbilstoša privāto tiesību juridiskā persona.</w:t>
            </w:r>
          </w:p>
        </w:tc>
      </w:tr>
      <w:tr w:rsidR="00F31F7D" w:rsidRPr="009B4A25" w14:paraId="300B65ED" w14:textId="77777777" w:rsidTr="00D44519">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14:paraId="0270C72A" w14:textId="77777777" w:rsidR="00F31F7D" w:rsidRPr="009B4A25" w:rsidRDefault="00F31F7D" w:rsidP="00D44519">
            <w:pPr>
              <w:spacing w:after="120" w:line="240" w:lineRule="auto"/>
              <w:rPr>
                <w:rFonts w:eastAsia="Times New Roman" w:cs="Times New Roman"/>
                <w:color w:val="000000" w:themeColor="text1"/>
                <w:sz w:val="24"/>
                <w:szCs w:val="24"/>
                <w:lang w:eastAsia="lv-LV"/>
              </w:rPr>
            </w:pPr>
            <w:r w:rsidRPr="009B4A25">
              <w:rPr>
                <w:rFonts w:eastAsia="Times New Roman" w:cs="Times New Roman"/>
                <w:color w:val="000000" w:themeColor="text1"/>
                <w:sz w:val="24"/>
                <w:szCs w:val="24"/>
                <w:lang w:eastAsia="lv-LV"/>
              </w:rPr>
              <w:t>2.</w:t>
            </w:r>
          </w:p>
        </w:tc>
        <w:tc>
          <w:tcPr>
            <w:tcW w:w="1547" w:type="pct"/>
            <w:tcBorders>
              <w:top w:val="outset" w:sz="6" w:space="0" w:color="414142"/>
              <w:left w:val="outset" w:sz="6" w:space="0" w:color="414142"/>
              <w:bottom w:val="outset" w:sz="6" w:space="0" w:color="414142"/>
              <w:right w:val="outset" w:sz="6" w:space="0" w:color="414142"/>
            </w:tcBorders>
            <w:hideMark/>
          </w:tcPr>
          <w:p w14:paraId="3B953AF9" w14:textId="77777777" w:rsidR="00F31F7D" w:rsidRPr="009B4A25" w:rsidRDefault="00F31F7D" w:rsidP="00D44519">
            <w:pPr>
              <w:spacing w:after="120" w:line="240" w:lineRule="auto"/>
              <w:rPr>
                <w:rFonts w:eastAsia="Times New Roman" w:cs="Times New Roman"/>
                <w:color w:val="000000" w:themeColor="text1"/>
                <w:sz w:val="24"/>
                <w:szCs w:val="24"/>
                <w:lang w:eastAsia="lv-LV"/>
              </w:rPr>
            </w:pPr>
            <w:r w:rsidRPr="009B4A25">
              <w:rPr>
                <w:rFonts w:eastAsia="Times New Roman" w:cs="Times New Roman"/>
                <w:color w:val="000000" w:themeColor="text1"/>
                <w:sz w:val="24"/>
                <w:szCs w:val="24"/>
                <w:lang w:eastAsia="lv-LV"/>
              </w:rPr>
              <w:t>Projekta izpildes ietekme uz pārvaldes funkcijām un institucionālo struktūru.</w:t>
            </w:r>
          </w:p>
          <w:p w14:paraId="67043C72" w14:textId="77777777" w:rsidR="00F31F7D" w:rsidRPr="009B4A25" w:rsidRDefault="00F31F7D" w:rsidP="00D44519">
            <w:pPr>
              <w:spacing w:after="120" w:line="240" w:lineRule="auto"/>
              <w:rPr>
                <w:rFonts w:eastAsia="Times New Roman" w:cs="Times New Roman"/>
                <w:color w:val="000000" w:themeColor="text1"/>
                <w:sz w:val="24"/>
                <w:szCs w:val="24"/>
                <w:lang w:eastAsia="lv-LV"/>
              </w:rPr>
            </w:pPr>
            <w:r w:rsidRPr="009B4A25">
              <w:rPr>
                <w:rFonts w:eastAsia="Times New Roman" w:cs="Times New Roman"/>
                <w:color w:val="000000" w:themeColor="text1"/>
                <w:sz w:val="24"/>
                <w:szCs w:val="24"/>
                <w:lang w:eastAsia="lv-LV"/>
              </w:rPr>
              <w:t>Jaunu institūciju izveide, esošu institūciju likvidācija vai reorganizācija, to ietekme uz institūcijas cilvēkresursiem</w:t>
            </w:r>
          </w:p>
        </w:tc>
        <w:tc>
          <w:tcPr>
            <w:tcW w:w="3204" w:type="pct"/>
            <w:tcBorders>
              <w:top w:val="outset" w:sz="6" w:space="0" w:color="414142"/>
              <w:left w:val="outset" w:sz="6" w:space="0" w:color="414142"/>
              <w:bottom w:val="outset" w:sz="6" w:space="0" w:color="414142"/>
              <w:right w:val="outset" w:sz="6" w:space="0" w:color="414142"/>
            </w:tcBorders>
          </w:tcPr>
          <w:p w14:paraId="288FD807" w14:textId="5F477972" w:rsidR="00AA22CF" w:rsidRPr="009B4A25" w:rsidRDefault="00F31F7D" w:rsidP="00AA22CF">
            <w:pPr>
              <w:spacing w:after="120" w:line="240" w:lineRule="auto"/>
              <w:jc w:val="both"/>
              <w:rPr>
                <w:rFonts w:eastAsia="Times New Roman" w:cs="Times New Roman"/>
                <w:color w:val="000000" w:themeColor="text1"/>
                <w:sz w:val="24"/>
                <w:szCs w:val="24"/>
                <w:lang w:eastAsia="lv-LV"/>
              </w:rPr>
            </w:pPr>
            <w:r w:rsidRPr="009B4A25">
              <w:rPr>
                <w:rFonts w:eastAsia="Times New Roman" w:cs="Times New Roman"/>
                <w:color w:val="000000" w:themeColor="text1"/>
                <w:sz w:val="24"/>
                <w:szCs w:val="24"/>
                <w:lang w:eastAsia="lv-LV"/>
              </w:rPr>
              <w:t xml:space="preserve">Noteikumu projekts ietekmē VARAM, ieviešot papildu </w:t>
            </w:r>
            <w:r w:rsidR="006612F3" w:rsidRPr="009B4A25">
              <w:rPr>
                <w:rFonts w:eastAsia="Times New Roman" w:cs="Times New Roman"/>
                <w:color w:val="000000" w:themeColor="text1"/>
                <w:sz w:val="24"/>
                <w:szCs w:val="24"/>
                <w:lang w:eastAsia="lv-LV"/>
              </w:rPr>
              <w:t xml:space="preserve">uzdevumus </w:t>
            </w:r>
            <w:r w:rsidRPr="009B4A25">
              <w:rPr>
                <w:rFonts w:eastAsia="Times New Roman" w:cs="Times New Roman"/>
                <w:color w:val="000000" w:themeColor="text1"/>
                <w:sz w:val="24"/>
                <w:szCs w:val="24"/>
                <w:lang w:eastAsia="lv-LV"/>
              </w:rPr>
              <w:t xml:space="preserve">piekļūstamības </w:t>
            </w:r>
            <w:r w:rsidR="00AA22CF" w:rsidRPr="009B4A25">
              <w:rPr>
                <w:rFonts w:eastAsia="Times New Roman" w:cs="Times New Roman"/>
                <w:color w:val="000000" w:themeColor="text1"/>
                <w:sz w:val="24"/>
                <w:szCs w:val="24"/>
                <w:lang w:eastAsia="lv-LV"/>
              </w:rPr>
              <w:t>prasību uzraudzības</w:t>
            </w:r>
            <w:r w:rsidR="0099251C" w:rsidRPr="009B4A25">
              <w:rPr>
                <w:rFonts w:eastAsia="Times New Roman" w:cs="Times New Roman"/>
                <w:color w:val="000000" w:themeColor="text1"/>
                <w:sz w:val="24"/>
                <w:szCs w:val="24"/>
                <w:lang w:eastAsia="lv-LV"/>
              </w:rPr>
              <w:t xml:space="preserve"> </w:t>
            </w:r>
            <w:r w:rsidR="006612F3" w:rsidRPr="009B4A25">
              <w:rPr>
                <w:rFonts w:eastAsia="Times New Roman" w:cs="Times New Roman"/>
                <w:color w:val="000000" w:themeColor="text1"/>
                <w:sz w:val="24"/>
                <w:szCs w:val="24"/>
                <w:lang w:eastAsia="lv-LV"/>
              </w:rPr>
              <w:t>jomā</w:t>
            </w:r>
            <w:r w:rsidRPr="009B4A25">
              <w:rPr>
                <w:rFonts w:eastAsia="Times New Roman" w:cs="Times New Roman"/>
                <w:color w:val="000000" w:themeColor="text1"/>
                <w:sz w:val="24"/>
                <w:szCs w:val="24"/>
                <w:lang w:eastAsia="lv-LV"/>
              </w:rPr>
              <w:t xml:space="preserve">. </w:t>
            </w:r>
          </w:p>
          <w:p w14:paraId="315F4CA0" w14:textId="23694C56" w:rsidR="00F31F7D" w:rsidRPr="009B4A25" w:rsidRDefault="00F31F7D" w:rsidP="00D44519">
            <w:pPr>
              <w:spacing w:after="120" w:line="240" w:lineRule="auto"/>
              <w:jc w:val="both"/>
              <w:rPr>
                <w:rFonts w:eastAsia="Times New Roman" w:cs="Times New Roman"/>
                <w:color w:val="000000" w:themeColor="text1"/>
                <w:sz w:val="24"/>
                <w:szCs w:val="24"/>
                <w:lang w:eastAsia="lv-LV"/>
              </w:rPr>
            </w:pPr>
          </w:p>
        </w:tc>
      </w:tr>
      <w:tr w:rsidR="00F31F7D" w:rsidRPr="009B4A25" w14:paraId="1DE65CE8" w14:textId="77777777" w:rsidTr="00D44519">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14:paraId="4051F9BB" w14:textId="77777777" w:rsidR="00F31F7D" w:rsidRPr="009B4A25" w:rsidRDefault="00F31F7D" w:rsidP="00D44519">
            <w:pPr>
              <w:spacing w:after="120" w:line="240" w:lineRule="auto"/>
              <w:rPr>
                <w:rFonts w:eastAsia="Times New Roman" w:cs="Times New Roman"/>
                <w:color w:val="000000" w:themeColor="text1"/>
                <w:sz w:val="24"/>
                <w:szCs w:val="24"/>
                <w:lang w:eastAsia="lv-LV"/>
              </w:rPr>
            </w:pPr>
            <w:r w:rsidRPr="009B4A25">
              <w:rPr>
                <w:rFonts w:eastAsia="Times New Roman" w:cs="Times New Roman"/>
                <w:color w:val="000000" w:themeColor="text1"/>
                <w:sz w:val="24"/>
                <w:szCs w:val="24"/>
                <w:lang w:eastAsia="lv-LV"/>
              </w:rPr>
              <w:lastRenderedPageBreak/>
              <w:t>3.</w:t>
            </w:r>
          </w:p>
        </w:tc>
        <w:tc>
          <w:tcPr>
            <w:tcW w:w="1547" w:type="pct"/>
            <w:tcBorders>
              <w:top w:val="outset" w:sz="6" w:space="0" w:color="414142"/>
              <w:left w:val="outset" w:sz="6" w:space="0" w:color="414142"/>
              <w:bottom w:val="outset" w:sz="6" w:space="0" w:color="414142"/>
              <w:right w:val="outset" w:sz="6" w:space="0" w:color="414142"/>
            </w:tcBorders>
            <w:hideMark/>
          </w:tcPr>
          <w:p w14:paraId="23E66376" w14:textId="77777777" w:rsidR="00F31F7D" w:rsidRPr="009B4A25" w:rsidRDefault="00F31F7D" w:rsidP="00D44519">
            <w:pPr>
              <w:spacing w:after="120" w:line="240" w:lineRule="auto"/>
              <w:rPr>
                <w:rFonts w:eastAsia="Times New Roman" w:cs="Times New Roman"/>
                <w:color w:val="000000" w:themeColor="text1"/>
                <w:sz w:val="24"/>
                <w:szCs w:val="24"/>
                <w:lang w:eastAsia="lv-LV"/>
              </w:rPr>
            </w:pPr>
            <w:r w:rsidRPr="009B4A25">
              <w:rPr>
                <w:rFonts w:eastAsia="Times New Roman" w:cs="Times New Roman"/>
                <w:color w:val="000000" w:themeColor="text1"/>
                <w:sz w:val="24"/>
                <w:szCs w:val="24"/>
                <w:lang w:eastAsia="lv-LV"/>
              </w:rPr>
              <w:t>Cita informācija</w:t>
            </w:r>
          </w:p>
        </w:tc>
        <w:tc>
          <w:tcPr>
            <w:tcW w:w="3204" w:type="pct"/>
            <w:tcBorders>
              <w:top w:val="outset" w:sz="6" w:space="0" w:color="414142"/>
              <w:left w:val="outset" w:sz="6" w:space="0" w:color="414142"/>
              <w:bottom w:val="outset" w:sz="6" w:space="0" w:color="414142"/>
              <w:right w:val="outset" w:sz="6" w:space="0" w:color="414142"/>
            </w:tcBorders>
          </w:tcPr>
          <w:p w14:paraId="58826841" w14:textId="77777777" w:rsidR="00F31F7D" w:rsidRPr="009B4A25" w:rsidRDefault="00F31F7D" w:rsidP="00D44519">
            <w:pPr>
              <w:spacing w:after="120" w:line="240" w:lineRule="auto"/>
              <w:jc w:val="both"/>
              <w:rPr>
                <w:rFonts w:eastAsia="Times New Roman" w:cs="Times New Roman"/>
                <w:color w:val="000000" w:themeColor="text1"/>
                <w:sz w:val="24"/>
                <w:szCs w:val="24"/>
                <w:lang w:eastAsia="lv-LV"/>
              </w:rPr>
            </w:pPr>
            <w:r w:rsidRPr="009B4A25">
              <w:rPr>
                <w:rFonts w:eastAsia="Times New Roman" w:cs="Times New Roman"/>
                <w:color w:val="000000" w:themeColor="text1"/>
                <w:sz w:val="24"/>
                <w:szCs w:val="24"/>
                <w:lang w:eastAsia="lv-LV"/>
              </w:rPr>
              <w:t>Nav.</w:t>
            </w:r>
          </w:p>
        </w:tc>
      </w:tr>
    </w:tbl>
    <w:p w14:paraId="2986FB36" w14:textId="77777777" w:rsidR="00F31F7D" w:rsidRPr="009B4A25" w:rsidRDefault="00F31F7D" w:rsidP="00F31F7D">
      <w:pPr>
        <w:spacing w:after="0" w:line="240" w:lineRule="auto"/>
        <w:rPr>
          <w:rFonts w:cs="Times New Roman"/>
          <w:color w:val="000000" w:themeColor="text1"/>
          <w:sz w:val="24"/>
          <w:szCs w:val="24"/>
        </w:rPr>
      </w:pPr>
    </w:p>
    <w:p w14:paraId="749933D4" w14:textId="77777777" w:rsidR="00F31F7D" w:rsidRPr="009B4A25" w:rsidRDefault="00F31F7D" w:rsidP="00F603C4">
      <w:pPr>
        <w:spacing w:after="0" w:line="240" w:lineRule="auto"/>
        <w:rPr>
          <w:rFonts w:cs="Times New Roman"/>
          <w:color w:val="000000" w:themeColor="text1"/>
          <w:sz w:val="24"/>
          <w:szCs w:val="24"/>
        </w:rPr>
      </w:pPr>
    </w:p>
    <w:p w14:paraId="1897D742" w14:textId="77777777" w:rsidR="00B93D13" w:rsidRPr="009B4A25" w:rsidRDefault="00943CCD" w:rsidP="00F603C4">
      <w:pPr>
        <w:spacing w:after="0" w:line="240" w:lineRule="auto"/>
        <w:rPr>
          <w:rFonts w:cs="Times New Roman"/>
          <w:color w:val="000000" w:themeColor="text1"/>
          <w:sz w:val="24"/>
          <w:szCs w:val="24"/>
        </w:rPr>
      </w:pPr>
      <w:r w:rsidRPr="009B4A25">
        <w:rPr>
          <w:rFonts w:cs="Times New Roman"/>
          <w:color w:val="000000" w:themeColor="text1"/>
          <w:sz w:val="24"/>
          <w:szCs w:val="24"/>
        </w:rPr>
        <w:t>Vides aizsardzības un reģionālās</w:t>
      </w:r>
    </w:p>
    <w:p w14:paraId="1897D743" w14:textId="6B4CEF66" w:rsidR="00B93D13" w:rsidRPr="009B4A25" w:rsidRDefault="00943CCD" w:rsidP="00283D64">
      <w:pPr>
        <w:tabs>
          <w:tab w:val="left" w:pos="7305"/>
        </w:tabs>
        <w:spacing w:after="120" w:line="240" w:lineRule="auto"/>
        <w:rPr>
          <w:rFonts w:cs="Times New Roman"/>
          <w:color w:val="000000" w:themeColor="text1"/>
          <w:sz w:val="24"/>
          <w:szCs w:val="24"/>
        </w:rPr>
      </w:pPr>
      <w:r w:rsidRPr="009B4A25">
        <w:rPr>
          <w:rFonts w:cs="Times New Roman"/>
          <w:color w:val="000000" w:themeColor="text1"/>
          <w:sz w:val="24"/>
          <w:szCs w:val="24"/>
        </w:rPr>
        <w:t>attīstības ministrs</w:t>
      </w:r>
      <w:r w:rsidR="00372775" w:rsidRPr="009B4A25">
        <w:rPr>
          <w:rFonts w:cs="Times New Roman"/>
          <w:color w:val="000000" w:themeColor="text1"/>
          <w:sz w:val="24"/>
          <w:szCs w:val="24"/>
        </w:rPr>
        <w:t xml:space="preserve">                                                                    </w:t>
      </w:r>
      <w:r w:rsidR="00AA22CF" w:rsidRPr="009B4A25">
        <w:rPr>
          <w:rFonts w:cs="Times New Roman"/>
          <w:color w:val="000000" w:themeColor="text1"/>
          <w:sz w:val="24"/>
          <w:szCs w:val="24"/>
        </w:rPr>
        <w:t>Juris Pūce</w:t>
      </w:r>
    </w:p>
    <w:p w14:paraId="1897D745" w14:textId="77777777" w:rsidR="00B93D13" w:rsidRPr="009B4A25" w:rsidRDefault="00943CCD" w:rsidP="00070FF6">
      <w:pPr>
        <w:tabs>
          <w:tab w:val="left" w:pos="7305"/>
        </w:tabs>
        <w:spacing w:after="0" w:line="240" w:lineRule="auto"/>
        <w:rPr>
          <w:rFonts w:cs="Times New Roman"/>
          <w:color w:val="000000" w:themeColor="text1"/>
          <w:sz w:val="22"/>
          <w:szCs w:val="24"/>
        </w:rPr>
      </w:pPr>
      <w:r w:rsidRPr="009B4A25">
        <w:rPr>
          <w:rFonts w:cs="Times New Roman"/>
          <w:color w:val="000000" w:themeColor="text1"/>
          <w:sz w:val="22"/>
          <w:szCs w:val="24"/>
        </w:rPr>
        <w:t>Krišlauka 670</w:t>
      </w:r>
      <w:r w:rsidR="00A52A28" w:rsidRPr="009B4A25">
        <w:rPr>
          <w:rFonts w:cs="Times New Roman"/>
          <w:color w:val="000000" w:themeColor="text1"/>
          <w:sz w:val="22"/>
          <w:szCs w:val="24"/>
        </w:rPr>
        <w:t>2</w:t>
      </w:r>
      <w:r w:rsidR="00875523" w:rsidRPr="009B4A25">
        <w:rPr>
          <w:rFonts w:cs="Times New Roman"/>
          <w:color w:val="000000" w:themeColor="text1"/>
          <w:sz w:val="22"/>
          <w:szCs w:val="24"/>
        </w:rPr>
        <w:t>6944</w:t>
      </w:r>
    </w:p>
    <w:p w14:paraId="1897D746" w14:textId="77777777" w:rsidR="00B93D13" w:rsidRPr="00A159C3" w:rsidRDefault="00F105C4" w:rsidP="00070FF6">
      <w:pPr>
        <w:tabs>
          <w:tab w:val="left" w:pos="7305"/>
        </w:tabs>
        <w:spacing w:after="0" w:line="240" w:lineRule="auto"/>
        <w:rPr>
          <w:rFonts w:cs="Times New Roman"/>
          <w:color w:val="000000" w:themeColor="text1"/>
          <w:sz w:val="22"/>
          <w:szCs w:val="24"/>
        </w:rPr>
      </w:pPr>
      <w:hyperlink r:id="rId33" w:history="1">
        <w:r w:rsidR="006714A6" w:rsidRPr="009B4A25">
          <w:rPr>
            <w:rStyle w:val="Hipersaite"/>
            <w:rFonts w:cs="Times New Roman"/>
            <w:color w:val="000000" w:themeColor="text1"/>
            <w:sz w:val="22"/>
            <w:szCs w:val="24"/>
            <w:u w:val="none"/>
          </w:rPr>
          <w:t>margarita.krislauka@varam.gov.lv</w:t>
        </w:r>
      </w:hyperlink>
      <w:r w:rsidR="006714A6" w:rsidRPr="00A159C3">
        <w:rPr>
          <w:rFonts w:cs="Times New Roman"/>
          <w:color w:val="000000" w:themeColor="text1"/>
          <w:sz w:val="22"/>
          <w:szCs w:val="24"/>
        </w:rPr>
        <w:t xml:space="preserve"> </w:t>
      </w:r>
    </w:p>
    <w:sectPr w:rsidR="00B93D13" w:rsidRPr="00A159C3" w:rsidSect="006714A6">
      <w:headerReference w:type="default" r:id="rId34"/>
      <w:footerReference w:type="default" r:id="rId35"/>
      <w:footerReference w:type="first" r:id="rId36"/>
      <w:pgSz w:w="11906" w:h="16838" w:code="9"/>
      <w:pgMar w:top="851" w:right="1134" w:bottom="1134" w:left="1701" w:header="113" w:footer="284"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1D48F8" w14:textId="77777777" w:rsidR="00941BD7" w:rsidRDefault="00941BD7">
      <w:pPr>
        <w:spacing w:after="0" w:line="240" w:lineRule="auto"/>
      </w:pPr>
      <w:r>
        <w:separator/>
      </w:r>
    </w:p>
  </w:endnote>
  <w:endnote w:type="continuationSeparator" w:id="0">
    <w:p w14:paraId="4F54D197" w14:textId="77777777" w:rsidR="00941BD7" w:rsidRDefault="00941BD7">
      <w:pPr>
        <w:spacing w:after="0" w:line="240" w:lineRule="auto"/>
      </w:pPr>
      <w:r>
        <w:continuationSeparator/>
      </w:r>
    </w:p>
  </w:endnote>
  <w:endnote w:type="continuationNotice" w:id="1">
    <w:p w14:paraId="10C15836" w14:textId="77777777" w:rsidR="00941BD7" w:rsidRDefault="00941BD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BA"/>
    <w:family w:val="swiss"/>
    <w:pitch w:val="variable"/>
    <w:sig w:usb0="00000687" w:usb1="00000000" w:usb2="00000000" w:usb3="00000000" w:csb0="0000009F" w:csb1="00000000"/>
  </w:font>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7D74F" w14:textId="5722AF07" w:rsidR="004D4940" w:rsidRDefault="004D4940" w:rsidP="00CC54CB">
    <w:pPr>
      <w:shd w:val="clear" w:color="auto" w:fill="FFFFFF"/>
      <w:spacing w:after="0" w:line="240" w:lineRule="auto"/>
      <w:jc w:val="both"/>
      <w:rPr>
        <w:rFonts w:eastAsia="Times New Roman" w:cs="Times New Roman"/>
        <w:bCs/>
        <w:sz w:val="20"/>
        <w:szCs w:val="20"/>
        <w:lang w:eastAsia="lv-LV"/>
      </w:rPr>
    </w:pPr>
    <w:r>
      <w:rPr>
        <w:rFonts w:eastAsia="Times New Roman" w:cs="Times New Roman"/>
        <w:bCs/>
        <w:sz w:val="20"/>
        <w:szCs w:val="20"/>
        <w:lang w:eastAsia="lv-LV"/>
      </w:rPr>
      <w:t>VARAManot_2</w:t>
    </w:r>
    <w:r w:rsidR="00BB1A47">
      <w:rPr>
        <w:rFonts w:eastAsia="Times New Roman" w:cs="Times New Roman"/>
        <w:bCs/>
        <w:sz w:val="20"/>
        <w:szCs w:val="20"/>
        <w:lang w:eastAsia="lv-LV"/>
      </w:rPr>
      <w:t>5</w:t>
    </w:r>
    <w:r>
      <w:rPr>
        <w:rFonts w:eastAsia="Times New Roman" w:cs="Times New Roman"/>
        <w:bCs/>
        <w:sz w:val="20"/>
        <w:szCs w:val="20"/>
        <w:lang w:eastAsia="lv-LV"/>
      </w:rPr>
      <w:t>052020_GROZ611</w:t>
    </w:r>
  </w:p>
  <w:p w14:paraId="1897D750" w14:textId="77777777" w:rsidR="004D4940" w:rsidRDefault="004D4940" w:rsidP="00CC54CB">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7D753" w14:textId="0F6AEB6C" w:rsidR="004D4940" w:rsidRDefault="004D4940">
    <w:pPr>
      <w:pStyle w:val="Kjene"/>
    </w:pPr>
    <w:r>
      <w:rPr>
        <w:rFonts w:eastAsia="Times New Roman" w:cs="Times New Roman"/>
        <w:bCs/>
        <w:sz w:val="20"/>
        <w:szCs w:val="20"/>
        <w:lang w:eastAsia="lv-LV"/>
      </w:rPr>
      <w:t>VARAManot_2</w:t>
    </w:r>
    <w:r w:rsidR="00BB1A47">
      <w:rPr>
        <w:rFonts w:eastAsia="Times New Roman" w:cs="Times New Roman"/>
        <w:bCs/>
        <w:sz w:val="20"/>
        <w:szCs w:val="20"/>
        <w:lang w:eastAsia="lv-LV"/>
      </w:rPr>
      <w:t>5</w:t>
    </w:r>
    <w:r>
      <w:rPr>
        <w:rFonts w:eastAsia="Times New Roman" w:cs="Times New Roman"/>
        <w:bCs/>
        <w:sz w:val="20"/>
        <w:szCs w:val="20"/>
        <w:lang w:eastAsia="lv-LV"/>
      </w:rPr>
      <w:t>052020</w:t>
    </w:r>
    <w:r w:rsidRPr="00BF4DFF">
      <w:rPr>
        <w:rFonts w:eastAsia="Times New Roman" w:cs="Times New Roman"/>
        <w:bCs/>
        <w:sz w:val="20"/>
        <w:szCs w:val="20"/>
        <w:lang w:eastAsia="lv-LV"/>
      </w:rPr>
      <w:t>_</w:t>
    </w:r>
    <w:r>
      <w:rPr>
        <w:rFonts w:eastAsia="Times New Roman" w:cs="Times New Roman"/>
        <w:bCs/>
        <w:sz w:val="20"/>
        <w:szCs w:val="20"/>
        <w:lang w:eastAsia="lv-LV"/>
      </w:rPr>
      <w:t>GROZ</w:t>
    </w:r>
    <w:r w:rsidRPr="00BF4DFF">
      <w:rPr>
        <w:rFonts w:eastAsia="Times New Roman" w:cs="Times New Roman"/>
        <w:bCs/>
        <w:sz w:val="20"/>
        <w:szCs w:val="20"/>
        <w:lang w:eastAsia="lv-LV"/>
      </w:rPr>
      <w:t>611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501477" w14:textId="77777777" w:rsidR="00941BD7" w:rsidRDefault="00941BD7">
      <w:pPr>
        <w:spacing w:after="0" w:line="240" w:lineRule="auto"/>
      </w:pPr>
      <w:r>
        <w:separator/>
      </w:r>
    </w:p>
  </w:footnote>
  <w:footnote w:type="continuationSeparator" w:id="0">
    <w:p w14:paraId="67367947" w14:textId="77777777" w:rsidR="00941BD7" w:rsidRDefault="00941BD7">
      <w:pPr>
        <w:spacing w:after="0" w:line="240" w:lineRule="auto"/>
      </w:pPr>
      <w:r>
        <w:continuationSeparator/>
      </w:r>
    </w:p>
  </w:footnote>
  <w:footnote w:type="continuationNotice" w:id="1">
    <w:p w14:paraId="79FEC3DF" w14:textId="77777777" w:rsidR="00941BD7" w:rsidRDefault="00941BD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7D74C" w14:textId="77777777" w:rsidR="004D4940" w:rsidRDefault="004D4940">
    <w:pPr>
      <w:pStyle w:val="Galvene"/>
      <w:jc w:val="center"/>
    </w:pPr>
  </w:p>
  <w:p w14:paraId="1897D74D" w14:textId="306543E2" w:rsidR="004D4940" w:rsidRPr="006714A6" w:rsidRDefault="00F105C4">
    <w:pPr>
      <w:pStyle w:val="Galvene"/>
      <w:jc w:val="center"/>
      <w:rPr>
        <w:sz w:val="24"/>
        <w:szCs w:val="20"/>
      </w:rPr>
    </w:pPr>
    <w:sdt>
      <w:sdtPr>
        <w:rPr>
          <w:noProof/>
          <w:sz w:val="24"/>
          <w:szCs w:val="20"/>
        </w:rPr>
        <w:id w:val="701036920"/>
        <w:docPartObj>
          <w:docPartGallery w:val="Page Numbers (Top of Page)"/>
          <w:docPartUnique/>
        </w:docPartObj>
      </w:sdtPr>
      <w:sdtEndPr/>
      <w:sdtContent>
        <w:r w:rsidR="004D4940" w:rsidRPr="006714A6">
          <w:rPr>
            <w:sz w:val="24"/>
            <w:szCs w:val="20"/>
          </w:rPr>
          <w:fldChar w:fldCharType="begin"/>
        </w:r>
        <w:r w:rsidR="004D4940" w:rsidRPr="006714A6">
          <w:rPr>
            <w:sz w:val="24"/>
            <w:szCs w:val="20"/>
          </w:rPr>
          <w:instrText xml:space="preserve"> PAGE   \* MERGEFORMAT </w:instrText>
        </w:r>
        <w:r w:rsidR="004D4940" w:rsidRPr="006714A6">
          <w:rPr>
            <w:sz w:val="24"/>
            <w:szCs w:val="20"/>
          </w:rPr>
          <w:fldChar w:fldCharType="separate"/>
        </w:r>
        <w:r w:rsidR="00684E75">
          <w:rPr>
            <w:noProof/>
            <w:sz w:val="24"/>
            <w:szCs w:val="20"/>
          </w:rPr>
          <w:t>22</w:t>
        </w:r>
        <w:r w:rsidR="004D4940" w:rsidRPr="006714A6">
          <w:rPr>
            <w:noProof/>
            <w:sz w:val="24"/>
            <w:szCs w:val="20"/>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0000003"/>
    <w:multiLevelType w:val="hybridMultilevel"/>
    <w:tmpl w:val="34D2B5C6"/>
    <w:lvl w:ilvl="0" w:tplc="948C5DEC">
      <w:start w:val="1"/>
      <w:numFmt w:val="bullet"/>
      <w:lvlText w:val="—"/>
      <w:lvlJc w:val="left"/>
      <w:pPr>
        <w:ind w:left="728" w:hanging="360"/>
      </w:pPr>
      <w:rPr>
        <w:rFonts w:ascii="Trebuchet MS" w:eastAsia="Calibri" w:hAnsi="Trebuchet MS" w:hint="default"/>
      </w:rPr>
    </w:lvl>
    <w:lvl w:ilvl="1" w:tplc="8294EBDC" w:tentative="1">
      <w:start w:val="1"/>
      <w:numFmt w:val="bullet"/>
      <w:lvlText w:val="o"/>
      <w:lvlJc w:val="left"/>
      <w:pPr>
        <w:ind w:left="1448" w:hanging="360"/>
      </w:pPr>
      <w:rPr>
        <w:rFonts w:ascii="Courier New" w:hAnsi="Courier New" w:cs="Courier New" w:hint="default"/>
      </w:rPr>
    </w:lvl>
    <w:lvl w:ilvl="2" w:tplc="E9120E98" w:tentative="1">
      <w:start w:val="1"/>
      <w:numFmt w:val="bullet"/>
      <w:lvlText w:val=""/>
      <w:lvlJc w:val="left"/>
      <w:pPr>
        <w:ind w:left="2168" w:hanging="360"/>
      </w:pPr>
      <w:rPr>
        <w:rFonts w:ascii="Wingdings" w:hAnsi="Wingdings" w:hint="default"/>
      </w:rPr>
    </w:lvl>
    <w:lvl w:ilvl="3" w:tplc="32C8AF30" w:tentative="1">
      <w:start w:val="1"/>
      <w:numFmt w:val="bullet"/>
      <w:lvlText w:val=""/>
      <w:lvlJc w:val="left"/>
      <w:pPr>
        <w:ind w:left="2888" w:hanging="360"/>
      </w:pPr>
      <w:rPr>
        <w:rFonts w:ascii="Symbol" w:hAnsi="Symbol" w:hint="default"/>
      </w:rPr>
    </w:lvl>
    <w:lvl w:ilvl="4" w:tplc="4DCE41FE" w:tentative="1">
      <w:start w:val="1"/>
      <w:numFmt w:val="bullet"/>
      <w:lvlText w:val="o"/>
      <w:lvlJc w:val="left"/>
      <w:pPr>
        <w:ind w:left="3608" w:hanging="360"/>
      </w:pPr>
      <w:rPr>
        <w:rFonts w:ascii="Courier New" w:hAnsi="Courier New" w:cs="Courier New" w:hint="default"/>
      </w:rPr>
    </w:lvl>
    <w:lvl w:ilvl="5" w:tplc="0C521630" w:tentative="1">
      <w:start w:val="1"/>
      <w:numFmt w:val="bullet"/>
      <w:lvlText w:val=""/>
      <w:lvlJc w:val="left"/>
      <w:pPr>
        <w:ind w:left="4328" w:hanging="360"/>
      </w:pPr>
      <w:rPr>
        <w:rFonts w:ascii="Wingdings" w:hAnsi="Wingdings" w:hint="default"/>
      </w:rPr>
    </w:lvl>
    <w:lvl w:ilvl="6" w:tplc="A7829F96" w:tentative="1">
      <w:start w:val="1"/>
      <w:numFmt w:val="bullet"/>
      <w:lvlText w:val=""/>
      <w:lvlJc w:val="left"/>
      <w:pPr>
        <w:ind w:left="5048" w:hanging="360"/>
      </w:pPr>
      <w:rPr>
        <w:rFonts w:ascii="Symbol" w:hAnsi="Symbol" w:hint="default"/>
      </w:rPr>
    </w:lvl>
    <w:lvl w:ilvl="7" w:tplc="C3C87FC0" w:tentative="1">
      <w:start w:val="1"/>
      <w:numFmt w:val="bullet"/>
      <w:lvlText w:val="o"/>
      <w:lvlJc w:val="left"/>
      <w:pPr>
        <w:ind w:left="5768" w:hanging="360"/>
      </w:pPr>
      <w:rPr>
        <w:rFonts w:ascii="Courier New" w:hAnsi="Courier New" w:cs="Courier New" w:hint="default"/>
      </w:rPr>
    </w:lvl>
    <w:lvl w:ilvl="8" w:tplc="7EF27298" w:tentative="1">
      <w:start w:val="1"/>
      <w:numFmt w:val="bullet"/>
      <w:lvlText w:val=""/>
      <w:lvlJc w:val="left"/>
      <w:pPr>
        <w:ind w:left="6488" w:hanging="360"/>
      </w:pPr>
      <w:rPr>
        <w:rFonts w:ascii="Wingdings" w:hAnsi="Wingdings" w:hint="default"/>
      </w:rPr>
    </w:lvl>
  </w:abstractNum>
  <w:abstractNum w:abstractNumId="1" w15:restartNumberingAfterBreak="1">
    <w:nsid w:val="0000000D"/>
    <w:multiLevelType w:val="hybridMultilevel"/>
    <w:tmpl w:val="9176E210"/>
    <w:lvl w:ilvl="0" w:tplc="6EB8FAA0">
      <w:start w:val="1"/>
      <w:numFmt w:val="bullet"/>
      <w:lvlText w:val="—"/>
      <w:lvlJc w:val="left"/>
      <w:pPr>
        <w:ind w:left="720" w:hanging="360"/>
      </w:pPr>
      <w:rPr>
        <w:rFonts w:ascii="Trebuchet MS" w:eastAsia="Calibri" w:hAnsi="Trebuchet MS" w:hint="default"/>
      </w:rPr>
    </w:lvl>
    <w:lvl w:ilvl="1" w:tplc="92568C44" w:tentative="1">
      <w:start w:val="1"/>
      <w:numFmt w:val="bullet"/>
      <w:lvlText w:val="o"/>
      <w:lvlJc w:val="left"/>
      <w:pPr>
        <w:ind w:left="1440" w:hanging="360"/>
      </w:pPr>
      <w:rPr>
        <w:rFonts w:ascii="Courier New" w:hAnsi="Courier New" w:cs="Courier New" w:hint="default"/>
      </w:rPr>
    </w:lvl>
    <w:lvl w:ilvl="2" w:tplc="B93002C6" w:tentative="1">
      <w:start w:val="1"/>
      <w:numFmt w:val="bullet"/>
      <w:lvlText w:val=""/>
      <w:lvlJc w:val="left"/>
      <w:pPr>
        <w:ind w:left="2160" w:hanging="360"/>
      </w:pPr>
      <w:rPr>
        <w:rFonts w:ascii="Wingdings" w:hAnsi="Wingdings" w:hint="default"/>
      </w:rPr>
    </w:lvl>
    <w:lvl w:ilvl="3" w:tplc="BD18B0EC" w:tentative="1">
      <w:start w:val="1"/>
      <w:numFmt w:val="bullet"/>
      <w:lvlText w:val=""/>
      <w:lvlJc w:val="left"/>
      <w:pPr>
        <w:ind w:left="2880" w:hanging="360"/>
      </w:pPr>
      <w:rPr>
        <w:rFonts w:ascii="Symbol" w:hAnsi="Symbol" w:hint="default"/>
      </w:rPr>
    </w:lvl>
    <w:lvl w:ilvl="4" w:tplc="C08656EE" w:tentative="1">
      <w:start w:val="1"/>
      <w:numFmt w:val="bullet"/>
      <w:lvlText w:val="o"/>
      <w:lvlJc w:val="left"/>
      <w:pPr>
        <w:ind w:left="3600" w:hanging="360"/>
      </w:pPr>
      <w:rPr>
        <w:rFonts w:ascii="Courier New" w:hAnsi="Courier New" w:cs="Courier New" w:hint="default"/>
      </w:rPr>
    </w:lvl>
    <w:lvl w:ilvl="5" w:tplc="612A0842" w:tentative="1">
      <w:start w:val="1"/>
      <w:numFmt w:val="bullet"/>
      <w:lvlText w:val=""/>
      <w:lvlJc w:val="left"/>
      <w:pPr>
        <w:ind w:left="4320" w:hanging="360"/>
      </w:pPr>
      <w:rPr>
        <w:rFonts w:ascii="Wingdings" w:hAnsi="Wingdings" w:hint="default"/>
      </w:rPr>
    </w:lvl>
    <w:lvl w:ilvl="6" w:tplc="09041F74" w:tentative="1">
      <w:start w:val="1"/>
      <w:numFmt w:val="bullet"/>
      <w:lvlText w:val=""/>
      <w:lvlJc w:val="left"/>
      <w:pPr>
        <w:ind w:left="5040" w:hanging="360"/>
      </w:pPr>
      <w:rPr>
        <w:rFonts w:ascii="Symbol" w:hAnsi="Symbol" w:hint="default"/>
      </w:rPr>
    </w:lvl>
    <w:lvl w:ilvl="7" w:tplc="0FB4B910" w:tentative="1">
      <w:start w:val="1"/>
      <w:numFmt w:val="bullet"/>
      <w:lvlText w:val="o"/>
      <w:lvlJc w:val="left"/>
      <w:pPr>
        <w:ind w:left="5760" w:hanging="360"/>
      </w:pPr>
      <w:rPr>
        <w:rFonts w:ascii="Courier New" w:hAnsi="Courier New" w:cs="Courier New" w:hint="default"/>
      </w:rPr>
    </w:lvl>
    <w:lvl w:ilvl="8" w:tplc="0E064298" w:tentative="1">
      <w:start w:val="1"/>
      <w:numFmt w:val="bullet"/>
      <w:lvlText w:val=""/>
      <w:lvlJc w:val="left"/>
      <w:pPr>
        <w:ind w:left="6480" w:hanging="360"/>
      </w:pPr>
      <w:rPr>
        <w:rFonts w:ascii="Wingdings" w:hAnsi="Wingdings" w:hint="default"/>
      </w:rPr>
    </w:lvl>
  </w:abstractNum>
  <w:abstractNum w:abstractNumId="2" w15:restartNumberingAfterBreak="1">
    <w:nsid w:val="0000001A"/>
    <w:multiLevelType w:val="hybridMultilevel"/>
    <w:tmpl w:val="91F86488"/>
    <w:lvl w:ilvl="0" w:tplc="E76E1F9C">
      <w:start w:val="1"/>
      <w:numFmt w:val="bullet"/>
      <w:lvlText w:val="—"/>
      <w:lvlJc w:val="left"/>
      <w:pPr>
        <w:ind w:left="774" w:hanging="360"/>
      </w:pPr>
      <w:rPr>
        <w:rFonts w:ascii="Trebuchet MS" w:eastAsia="Calibri" w:hAnsi="Trebuchet MS" w:hint="default"/>
      </w:rPr>
    </w:lvl>
    <w:lvl w:ilvl="1" w:tplc="2C2E63C0" w:tentative="1">
      <w:start w:val="1"/>
      <w:numFmt w:val="bullet"/>
      <w:lvlText w:val="o"/>
      <w:lvlJc w:val="left"/>
      <w:pPr>
        <w:ind w:left="1494" w:hanging="360"/>
      </w:pPr>
      <w:rPr>
        <w:rFonts w:ascii="Courier New" w:hAnsi="Courier New" w:cs="Courier New" w:hint="default"/>
      </w:rPr>
    </w:lvl>
    <w:lvl w:ilvl="2" w:tplc="1F9E3064" w:tentative="1">
      <w:start w:val="1"/>
      <w:numFmt w:val="bullet"/>
      <w:lvlText w:val=""/>
      <w:lvlJc w:val="left"/>
      <w:pPr>
        <w:ind w:left="2214" w:hanging="360"/>
      </w:pPr>
      <w:rPr>
        <w:rFonts w:ascii="Wingdings" w:hAnsi="Wingdings" w:hint="default"/>
      </w:rPr>
    </w:lvl>
    <w:lvl w:ilvl="3" w:tplc="D72411A0" w:tentative="1">
      <w:start w:val="1"/>
      <w:numFmt w:val="bullet"/>
      <w:lvlText w:val=""/>
      <w:lvlJc w:val="left"/>
      <w:pPr>
        <w:ind w:left="2934" w:hanging="360"/>
      </w:pPr>
      <w:rPr>
        <w:rFonts w:ascii="Symbol" w:hAnsi="Symbol" w:hint="default"/>
      </w:rPr>
    </w:lvl>
    <w:lvl w:ilvl="4" w:tplc="7194BDFE" w:tentative="1">
      <w:start w:val="1"/>
      <w:numFmt w:val="bullet"/>
      <w:lvlText w:val="o"/>
      <w:lvlJc w:val="left"/>
      <w:pPr>
        <w:ind w:left="3654" w:hanging="360"/>
      </w:pPr>
      <w:rPr>
        <w:rFonts w:ascii="Courier New" w:hAnsi="Courier New" w:cs="Courier New" w:hint="default"/>
      </w:rPr>
    </w:lvl>
    <w:lvl w:ilvl="5" w:tplc="485EAABA" w:tentative="1">
      <w:start w:val="1"/>
      <w:numFmt w:val="bullet"/>
      <w:lvlText w:val=""/>
      <w:lvlJc w:val="left"/>
      <w:pPr>
        <w:ind w:left="4374" w:hanging="360"/>
      </w:pPr>
      <w:rPr>
        <w:rFonts w:ascii="Wingdings" w:hAnsi="Wingdings" w:hint="default"/>
      </w:rPr>
    </w:lvl>
    <w:lvl w:ilvl="6" w:tplc="16F060EE" w:tentative="1">
      <w:start w:val="1"/>
      <w:numFmt w:val="bullet"/>
      <w:lvlText w:val=""/>
      <w:lvlJc w:val="left"/>
      <w:pPr>
        <w:ind w:left="5094" w:hanging="360"/>
      </w:pPr>
      <w:rPr>
        <w:rFonts w:ascii="Symbol" w:hAnsi="Symbol" w:hint="default"/>
      </w:rPr>
    </w:lvl>
    <w:lvl w:ilvl="7" w:tplc="23FE15B6" w:tentative="1">
      <w:start w:val="1"/>
      <w:numFmt w:val="bullet"/>
      <w:lvlText w:val="o"/>
      <w:lvlJc w:val="left"/>
      <w:pPr>
        <w:ind w:left="5814" w:hanging="360"/>
      </w:pPr>
      <w:rPr>
        <w:rFonts w:ascii="Courier New" w:hAnsi="Courier New" w:cs="Courier New" w:hint="default"/>
      </w:rPr>
    </w:lvl>
    <w:lvl w:ilvl="8" w:tplc="6F881D32" w:tentative="1">
      <w:start w:val="1"/>
      <w:numFmt w:val="bullet"/>
      <w:lvlText w:val=""/>
      <w:lvlJc w:val="left"/>
      <w:pPr>
        <w:ind w:left="6534" w:hanging="360"/>
      </w:pPr>
      <w:rPr>
        <w:rFonts w:ascii="Wingdings" w:hAnsi="Wingdings" w:hint="default"/>
      </w:rPr>
    </w:lvl>
  </w:abstractNum>
  <w:abstractNum w:abstractNumId="3" w15:restartNumberingAfterBreak="0">
    <w:nsid w:val="065104F8"/>
    <w:multiLevelType w:val="hybridMultilevel"/>
    <w:tmpl w:val="71D21978"/>
    <w:lvl w:ilvl="0" w:tplc="ADCA9332">
      <w:start w:val="3"/>
      <w:numFmt w:val="bullet"/>
      <w:lvlText w:val="•"/>
      <w:lvlJc w:val="left"/>
      <w:pPr>
        <w:ind w:left="729" w:hanging="360"/>
      </w:pPr>
      <w:rPr>
        <w:rFonts w:ascii="Times New Roman" w:eastAsia="Calibri" w:hAnsi="Times New Roman" w:cs="Times New Roman" w:hint="default"/>
      </w:rPr>
    </w:lvl>
    <w:lvl w:ilvl="1" w:tplc="04260003" w:tentative="1">
      <w:start w:val="1"/>
      <w:numFmt w:val="bullet"/>
      <w:lvlText w:val="o"/>
      <w:lvlJc w:val="left"/>
      <w:pPr>
        <w:ind w:left="1449" w:hanging="360"/>
      </w:pPr>
      <w:rPr>
        <w:rFonts w:ascii="Courier New" w:hAnsi="Courier New" w:cs="Courier New" w:hint="default"/>
      </w:rPr>
    </w:lvl>
    <w:lvl w:ilvl="2" w:tplc="04260005" w:tentative="1">
      <w:start w:val="1"/>
      <w:numFmt w:val="bullet"/>
      <w:lvlText w:val=""/>
      <w:lvlJc w:val="left"/>
      <w:pPr>
        <w:ind w:left="2169" w:hanging="360"/>
      </w:pPr>
      <w:rPr>
        <w:rFonts w:ascii="Wingdings" w:hAnsi="Wingdings" w:hint="default"/>
      </w:rPr>
    </w:lvl>
    <w:lvl w:ilvl="3" w:tplc="04260001" w:tentative="1">
      <w:start w:val="1"/>
      <w:numFmt w:val="bullet"/>
      <w:lvlText w:val=""/>
      <w:lvlJc w:val="left"/>
      <w:pPr>
        <w:ind w:left="2889" w:hanging="360"/>
      </w:pPr>
      <w:rPr>
        <w:rFonts w:ascii="Symbol" w:hAnsi="Symbol" w:hint="default"/>
      </w:rPr>
    </w:lvl>
    <w:lvl w:ilvl="4" w:tplc="04260003" w:tentative="1">
      <w:start w:val="1"/>
      <w:numFmt w:val="bullet"/>
      <w:lvlText w:val="o"/>
      <w:lvlJc w:val="left"/>
      <w:pPr>
        <w:ind w:left="3609" w:hanging="360"/>
      </w:pPr>
      <w:rPr>
        <w:rFonts w:ascii="Courier New" w:hAnsi="Courier New" w:cs="Courier New" w:hint="default"/>
      </w:rPr>
    </w:lvl>
    <w:lvl w:ilvl="5" w:tplc="04260005" w:tentative="1">
      <w:start w:val="1"/>
      <w:numFmt w:val="bullet"/>
      <w:lvlText w:val=""/>
      <w:lvlJc w:val="left"/>
      <w:pPr>
        <w:ind w:left="4329" w:hanging="360"/>
      </w:pPr>
      <w:rPr>
        <w:rFonts w:ascii="Wingdings" w:hAnsi="Wingdings" w:hint="default"/>
      </w:rPr>
    </w:lvl>
    <w:lvl w:ilvl="6" w:tplc="04260001" w:tentative="1">
      <w:start w:val="1"/>
      <w:numFmt w:val="bullet"/>
      <w:lvlText w:val=""/>
      <w:lvlJc w:val="left"/>
      <w:pPr>
        <w:ind w:left="5049" w:hanging="360"/>
      </w:pPr>
      <w:rPr>
        <w:rFonts w:ascii="Symbol" w:hAnsi="Symbol" w:hint="default"/>
      </w:rPr>
    </w:lvl>
    <w:lvl w:ilvl="7" w:tplc="04260003" w:tentative="1">
      <w:start w:val="1"/>
      <w:numFmt w:val="bullet"/>
      <w:lvlText w:val="o"/>
      <w:lvlJc w:val="left"/>
      <w:pPr>
        <w:ind w:left="5769" w:hanging="360"/>
      </w:pPr>
      <w:rPr>
        <w:rFonts w:ascii="Courier New" w:hAnsi="Courier New" w:cs="Courier New" w:hint="default"/>
      </w:rPr>
    </w:lvl>
    <w:lvl w:ilvl="8" w:tplc="04260005" w:tentative="1">
      <w:start w:val="1"/>
      <w:numFmt w:val="bullet"/>
      <w:lvlText w:val=""/>
      <w:lvlJc w:val="left"/>
      <w:pPr>
        <w:ind w:left="6489" w:hanging="360"/>
      </w:pPr>
      <w:rPr>
        <w:rFonts w:ascii="Wingdings" w:hAnsi="Wingdings" w:hint="default"/>
      </w:rPr>
    </w:lvl>
  </w:abstractNum>
  <w:abstractNum w:abstractNumId="4" w15:restartNumberingAfterBreak="0">
    <w:nsid w:val="0FC77AC0"/>
    <w:multiLevelType w:val="hybridMultilevel"/>
    <w:tmpl w:val="C00E76BA"/>
    <w:lvl w:ilvl="0" w:tplc="C7221938">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AEA2F6A"/>
    <w:multiLevelType w:val="hybridMultilevel"/>
    <w:tmpl w:val="7CA0AC00"/>
    <w:lvl w:ilvl="0" w:tplc="948C5DEC">
      <w:start w:val="1"/>
      <w:numFmt w:val="bullet"/>
      <w:lvlText w:val="—"/>
      <w:lvlJc w:val="left"/>
      <w:pPr>
        <w:ind w:left="1079" w:hanging="360"/>
      </w:pPr>
      <w:rPr>
        <w:rFonts w:ascii="Trebuchet MS" w:eastAsia="Calibri" w:hAnsi="Trebuchet MS" w:hint="default"/>
      </w:rPr>
    </w:lvl>
    <w:lvl w:ilvl="1" w:tplc="04260003" w:tentative="1">
      <w:start w:val="1"/>
      <w:numFmt w:val="bullet"/>
      <w:lvlText w:val="o"/>
      <w:lvlJc w:val="left"/>
      <w:pPr>
        <w:ind w:left="1799" w:hanging="360"/>
      </w:pPr>
      <w:rPr>
        <w:rFonts w:ascii="Courier New" w:hAnsi="Courier New" w:cs="Courier New" w:hint="default"/>
      </w:rPr>
    </w:lvl>
    <w:lvl w:ilvl="2" w:tplc="04260005" w:tentative="1">
      <w:start w:val="1"/>
      <w:numFmt w:val="bullet"/>
      <w:lvlText w:val=""/>
      <w:lvlJc w:val="left"/>
      <w:pPr>
        <w:ind w:left="2519" w:hanging="360"/>
      </w:pPr>
      <w:rPr>
        <w:rFonts w:ascii="Wingdings" w:hAnsi="Wingdings" w:hint="default"/>
      </w:rPr>
    </w:lvl>
    <w:lvl w:ilvl="3" w:tplc="04260001" w:tentative="1">
      <w:start w:val="1"/>
      <w:numFmt w:val="bullet"/>
      <w:lvlText w:val=""/>
      <w:lvlJc w:val="left"/>
      <w:pPr>
        <w:ind w:left="3239" w:hanging="360"/>
      </w:pPr>
      <w:rPr>
        <w:rFonts w:ascii="Symbol" w:hAnsi="Symbol" w:hint="default"/>
      </w:rPr>
    </w:lvl>
    <w:lvl w:ilvl="4" w:tplc="04260003" w:tentative="1">
      <w:start w:val="1"/>
      <w:numFmt w:val="bullet"/>
      <w:lvlText w:val="o"/>
      <w:lvlJc w:val="left"/>
      <w:pPr>
        <w:ind w:left="3959" w:hanging="360"/>
      </w:pPr>
      <w:rPr>
        <w:rFonts w:ascii="Courier New" w:hAnsi="Courier New" w:cs="Courier New" w:hint="default"/>
      </w:rPr>
    </w:lvl>
    <w:lvl w:ilvl="5" w:tplc="04260005" w:tentative="1">
      <w:start w:val="1"/>
      <w:numFmt w:val="bullet"/>
      <w:lvlText w:val=""/>
      <w:lvlJc w:val="left"/>
      <w:pPr>
        <w:ind w:left="4679" w:hanging="360"/>
      </w:pPr>
      <w:rPr>
        <w:rFonts w:ascii="Wingdings" w:hAnsi="Wingdings" w:hint="default"/>
      </w:rPr>
    </w:lvl>
    <w:lvl w:ilvl="6" w:tplc="04260001" w:tentative="1">
      <w:start w:val="1"/>
      <w:numFmt w:val="bullet"/>
      <w:lvlText w:val=""/>
      <w:lvlJc w:val="left"/>
      <w:pPr>
        <w:ind w:left="5399" w:hanging="360"/>
      </w:pPr>
      <w:rPr>
        <w:rFonts w:ascii="Symbol" w:hAnsi="Symbol" w:hint="default"/>
      </w:rPr>
    </w:lvl>
    <w:lvl w:ilvl="7" w:tplc="04260003" w:tentative="1">
      <w:start w:val="1"/>
      <w:numFmt w:val="bullet"/>
      <w:lvlText w:val="o"/>
      <w:lvlJc w:val="left"/>
      <w:pPr>
        <w:ind w:left="6119" w:hanging="360"/>
      </w:pPr>
      <w:rPr>
        <w:rFonts w:ascii="Courier New" w:hAnsi="Courier New" w:cs="Courier New" w:hint="default"/>
      </w:rPr>
    </w:lvl>
    <w:lvl w:ilvl="8" w:tplc="04260005" w:tentative="1">
      <w:start w:val="1"/>
      <w:numFmt w:val="bullet"/>
      <w:lvlText w:val=""/>
      <w:lvlJc w:val="left"/>
      <w:pPr>
        <w:ind w:left="6839" w:hanging="360"/>
      </w:pPr>
      <w:rPr>
        <w:rFonts w:ascii="Wingdings" w:hAnsi="Wingdings" w:hint="default"/>
      </w:rPr>
    </w:lvl>
  </w:abstractNum>
  <w:abstractNum w:abstractNumId="6" w15:restartNumberingAfterBreak="1">
    <w:nsid w:val="1B455D94"/>
    <w:multiLevelType w:val="multilevel"/>
    <w:tmpl w:val="49EA28F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val="0"/>
        <w:sz w:val="24"/>
        <w:szCs w:val="24"/>
      </w:rPr>
    </w:lvl>
    <w:lvl w:ilvl="2">
      <w:start w:val="1"/>
      <w:numFmt w:val="decimal"/>
      <w:lvlText w:val="%1.%2.%3."/>
      <w:lvlJc w:val="left"/>
      <w:pPr>
        <w:ind w:left="646"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1340295"/>
    <w:multiLevelType w:val="hybridMultilevel"/>
    <w:tmpl w:val="968C19BC"/>
    <w:lvl w:ilvl="0" w:tplc="04260001">
      <w:start w:val="1"/>
      <w:numFmt w:val="bullet"/>
      <w:lvlText w:val=""/>
      <w:lvlJc w:val="left"/>
      <w:pPr>
        <w:ind w:left="1089" w:hanging="360"/>
      </w:pPr>
      <w:rPr>
        <w:rFonts w:ascii="Symbol" w:hAnsi="Symbol" w:hint="default"/>
      </w:rPr>
    </w:lvl>
    <w:lvl w:ilvl="1" w:tplc="04260003" w:tentative="1">
      <w:start w:val="1"/>
      <w:numFmt w:val="bullet"/>
      <w:lvlText w:val="o"/>
      <w:lvlJc w:val="left"/>
      <w:pPr>
        <w:ind w:left="1809" w:hanging="360"/>
      </w:pPr>
      <w:rPr>
        <w:rFonts w:ascii="Courier New" w:hAnsi="Courier New" w:cs="Courier New" w:hint="default"/>
      </w:rPr>
    </w:lvl>
    <w:lvl w:ilvl="2" w:tplc="04260005" w:tentative="1">
      <w:start w:val="1"/>
      <w:numFmt w:val="bullet"/>
      <w:lvlText w:val=""/>
      <w:lvlJc w:val="left"/>
      <w:pPr>
        <w:ind w:left="2529" w:hanging="360"/>
      </w:pPr>
      <w:rPr>
        <w:rFonts w:ascii="Wingdings" w:hAnsi="Wingdings" w:hint="default"/>
      </w:rPr>
    </w:lvl>
    <w:lvl w:ilvl="3" w:tplc="04260001" w:tentative="1">
      <w:start w:val="1"/>
      <w:numFmt w:val="bullet"/>
      <w:lvlText w:val=""/>
      <w:lvlJc w:val="left"/>
      <w:pPr>
        <w:ind w:left="3249" w:hanging="360"/>
      </w:pPr>
      <w:rPr>
        <w:rFonts w:ascii="Symbol" w:hAnsi="Symbol" w:hint="default"/>
      </w:rPr>
    </w:lvl>
    <w:lvl w:ilvl="4" w:tplc="04260003" w:tentative="1">
      <w:start w:val="1"/>
      <w:numFmt w:val="bullet"/>
      <w:lvlText w:val="o"/>
      <w:lvlJc w:val="left"/>
      <w:pPr>
        <w:ind w:left="3969" w:hanging="360"/>
      </w:pPr>
      <w:rPr>
        <w:rFonts w:ascii="Courier New" w:hAnsi="Courier New" w:cs="Courier New" w:hint="default"/>
      </w:rPr>
    </w:lvl>
    <w:lvl w:ilvl="5" w:tplc="04260005" w:tentative="1">
      <w:start w:val="1"/>
      <w:numFmt w:val="bullet"/>
      <w:lvlText w:val=""/>
      <w:lvlJc w:val="left"/>
      <w:pPr>
        <w:ind w:left="4689" w:hanging="360"/>
      </w:pPr>
      <w:rPr>
        <w:rFonts w:ascii="Wingdings" w:hAnsi="Wingdings" w:hint="default"/>
      </w:rPr>
    </w:lvl>
    <w:lvl w:ilvl="6" w:tplc="04260001" w:tentative="1">
      <w:start w:val="1"/>
      <w:numFmt w:val="bullet"/>
      <w:lvlText w:val=""/>
      <w:lvlJc w:val="left"/>
      <w:pPr>
        <w:ind w:left="5409" w:hanging="360"/>
      </w:pPr>
      <w:rPr>
        <w:rFonts w:ascii="Symbol" w:hAnsi="Symbol" w:hint="default"/>
      </w:rPr>
    </w:lvl>
    <w:lvl w:ilvl="7" w:tplc="04260003" w:tentative="1">
      <w:start w:val="1"/>
      <w:numFmt w:val="bullet"/>
      <w:lvlText w:val="o"/>
      <w:lvlJc w:val="left"/>
      <w:pPr>
        <w:ind w:left="6129" w:hanging="360"/>
      </w:pPr>
      <w:rPr>
        <w:rFonts w:ascii="Courier New" w:hAnsi="Courier New" w:cs="Courier New" w:hint="default"/>
      </w:rPr>
    </w:lvl>
    <w:lvl w:ilvl="8" w:tplc="04260005" w:tentative="1">
      <w:start w:val="1"/>
      <w:numFmt w:val="bullet"/>
      <w:lvlText w:val=""/>
      <w:lvlJc w:val="left"/>
      <w:pPr>
        <w:ind w:left="6849" w:hanging="360"/>
      </w:pPr>
      <w:rPr>
        <w:rFonts w:ascii="Wingdings" w:hAnsi="Wingdings" w:hint="default"/>
      </w:rPr>
    </w:lvl>
  </w:abstractNum>
  <w:abstractNum w:abstractNumId="8" w15:restartNumberingAfterBreak="0">
    <w:nsid w:val="22EA237A"/>
    <w:multiLevelType w:val="hybridMultilevel"/>
    <w:tmpl w:val="8E5492B4"/>
    <w:lvl w:ilvl="0" w:tplc="C7221938">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1">
    <w:nsid w:val="24E176E0"/>
    <w:multiLevelType w:val="multilevel"/>
    <w:tmpl w:val="49EA28F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val="0"/>
        <w:sz w:val="24"/>
        <w:szCs w:val="24"/>
      </w:rPr>
    </w:lvl>
    <w:lvl w:ilvl="2">
      <w:start w:val="1"/>
      <w:numFmt w:val="decimal"/>
      <w:lvlText w:val="%1.%2.%3."/>
      <w:lvlJc w:val="left"/>
      <w:pPr>
        <w:ind w:left="646"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8795870"/>
    <w:multiLevelType w:val="hybridMultilevel"/>
    <w:tmpl w:val="7388B49A"/>
    <w:lvl w:ilvl="0" w:tplc="DB3AF242">
      <w:start w:val="3"/>
      <w:numFmt w:val="bullet"/>
      <w:lvlText w:val="-"/>
      <w:lvlJc w:val="left"/>
      <w:pPr>
        <w:ind w:left="719" w:hanging="360"/>
      </w:pPr>
      <w:rPr>
        <w:rFonts w:ascii="Times New Roman" w:eastAsia="Times New Roman" w:hAnsi="Times New Roman" w:cs="Times New Roman" w:hint="default"/>
      </w:rPr>
    </w:lvl>
    <w:lvl w:ilvl="1" w:tplc="04260003" w:tentative="1">
      <w:start w:val="1"/>
      <w:numFmt w:val="bullet"/>
      <w:lvlText w:val="o"/>
      <w:lvlJc w:val="left"/>
      <w:pPr>
        <w:ind w:left="1439" w:hanging="360"/>
      </w:pPr>
      <w:rPr>
        <w:rFonts w:ascii="Courier New" w:hAnsi="Courier New" w:cs="Courier New" w:hint="default"/>
      </w:rPr>
    </w:lvl>
    <w:lvl w:ilvl="2" w:tplc="04260005" w:tentative="1">
      <w:start w:val="1"/>
      <w:numFmt w:val="bullet"/>
      <w:lvlText w:val=""/>
      <w:lvlJc w:val="left"/>
      <w:pPr>
        <w:ind w:left="2159" w:hanging="360"/>
      </w:pPr>
      <w:rPr>
        <w:rFonts w:ascii="Wingdings" w:hAnsi="Wingdings" w:hint="default"/>
      </w:rPr>
    </w:lvl>
    <w:lvl w:ilvl="3" w:tplc="04260001" w:tentative="1">
      <w:start w:val="1"/>
      <w:numFmt w:val="bullet"/>
      <w:lvlText w:val=""/>
      <w:lvlJc w:val="left"/>
      <w:pPr>
        <w:ind w:left="2879" w:hanging="360"/>
      </w:pPr>
      <w:rPr>
        <w:rFonts w:ascii="Symbol" w:hAnsi="Symbol" w:hint="default"/>
      </w:rPr>
    </w:lvl>
    <w:lvl w:ilvl="4" w:tplc="04260003" w:tentative="1">
      <w:start w:val="1"/>
      <w:numFmt w:val="bullet"/>
      <w:lvlText w:val="o"/>
      <w:lvlJc w:val="left"/>
      <w:pPr>
        <w:ind w:left="3599" w:hanging="360"/>
      </w:pPr>
      <w:rPr>
        <w:rFonts w:ascii="Courier New" w:hAnsi="Courier New" w:cs="Courier New" w:hint="default"/>
      </w:rPr>
    </w:lvl>
    <w:lvl w:ilvl="5" w:tplc="04260005" w:tentative="1">
      <w:start w:val="1"/>
      <w:numFmt w:val="bullet"/>
      <w:lvlText w:val=""/>
      <w:lvlJc w:val="left"/>
      <w:pPr>
        <w:ind w:left="4319" w:hanging="360"/>
      </w:pPr>
      <w:rPr>
        <w:rFonts w:ascii="Wingdings" w:hAnsi="Wingdings" w:hint="default"/>
      </w:rPr>
    </w:lvl>
    <w:lvl w:ilvl="6" w:tplc="04260001" w:tentative="1">
      <w:start w:val="1"/>
      <w:numFmt w:val="bullet"/>
      <w:lvlText w:val=""/>
      <w:lvlJc w:val="left"/>
      <w:pPr>
        <w:ind w:left="5039" w:hanging="360"/>
      </w:pPr>
      <w:rPr>
        <w:rFonts w:ascii="Symbol" w:hAnsi="Symbol" w:hint="default"/>
      </w:rPr>
    </w:lvl>
    <w:lvl w:ilvl="7" w:tplc="04260003" w:tentative="1">
      <w:start w:val="1"/>
      <w:numFmt w:val="bullet"/>
      <w:lvlText w:val="o"/>
      <w:lvlJc w:val="left"/>
      <w:pPr>
        <w:ind w:left="5759" w:hanging="360"/>
      </w:pPr>
      <w:rPr>
        <w:rFonts w:ascii="Courier New" w:hAnsi="Courier New" w:cs="Courier New" w:hint="default"/>
      </w:rPr>
    </w:lvl>
    <w:lvl w:ilvl="8" w:tplc="04260005" w:tentative="1">
      <w:start w:val="1"/>
      <w:numFmt w:val="bullet"/>
      <w:lvlText w:val=""/>
      <w:lvlJc w:val="left"/>
      <w:pPr>
        <w:ind w:left="6479" w:hanging="360"/>
      </w:pPr>
      <w:rPr>
        <w:rFonts w:ascii="Wingdings" w:hAnsi="Wingdings" w:hint="default"/>
      </w:rPr>
    </w:lvl>
  </w:abstractNum>
  <w:abstractNum w:abstractNumId="11" w15:restartNumberingAfterBreak="0">
    <w:nsid w:val="29D93726"/>
    <w:multiLevelType w:val="hybridMultilevel"/>
    <w:tmpl w:val="EC922C9A"/>
    <w:lvl w:ilvl="0" w:tplc="C7221938">
      <w:start w:val="1"/>
      <w:numFmt w:val="bullet"/>
      <w:lvlText w:val=""/>
      <w:lvlJc w:val="left"/>
      <w:pPr>
        <w:ind w:left="1089" w:hanging="360"/>
      </w:pPr>
      <w:rPr>
        <w:rFonts w:ascii="Symbol" w:hAnsi="Symbol" w:hint="default"/>
        <w:color w:val="auto"/>
      </w:rPr>
    </w:lvl>
    <w:lvl w:ilvl="1" w:tplc="04260003" w:tentative="1">
      <w:start w:val="1"/>
      <w:numFmt w:val="bullet"/>
      <w:lvlText w:val="o"/>
      <w:lvlJc w:val="left"/>
      <w:pPr>
        <w:ind w:left="1809" w:hanging="360"/>
      </w:pPr>
      <w:rPr>
        <w:rFonts w:ascii="Courier New" w:hAnsi="Courier New" w:cs="Courier New" w:hint="default"/>
      </w:rPr>
    </w:lvl>
    <w:lvl w:ilvl="2" w:tplc="04260005" w:tentative="1">
      <w:start w:val="1"/>
      <w:numFmt w:val="bullet"/>
      <w:lvlText w:val=""/>
      <w:lvlJc w:val="left"/>
      <w:pPr>
        <w:ind w:left="2529" w:hanging="360"/>
      </w:pPr>
      <w:rPr>
        <w:rFonts w:ascii="Wingdings" w:hAnsi="Wingdings" w:hint="default"/>
      </w:rPr>
    </w:lvl>
    <w:lvl w:ilvl="3" w:tplc="04260001" w:tentative="1">
      <w:start w:val="1"/>
      <w:numFmt w:val="bullet"/>
      <w:lvlText w:val=""/>
      <w:lvlJc w:val="left"/>
      <w:pPr>
        <w:ind w:left="3249" w:hanging="360"/>
      </w:pPr>
      <w:rPr>
        <w:rFonts w:ascii="Symbol" w:hAnsi="Symbol" w:hint="default"/>
      </w:rPr>
    </w:lvl>
    <w:lvl w:ilvl="4" w:tplc="04260003" w:tentative="1">
      <w:start w:val="1"/>
      <w:numFmt w:val="bullet"/>
      <w:lvlText w:val="o"/>
      <w:lvlJc w:val="left"/>
      <w:pPr>
        <w:ind w:left="3969" w:hanging="360"/>
      </w:pPr>
      <w:rPr>
        <w:rFonts w:ascii="Courier New" w:hAnsi="Courier New" w:cs="Courier New" w:hint="default"/>
      </w:rPr>
    </w:lvl>
    <w:lvl w:ilvl="5" w:tplc="04260005" w:tentative="1">
      <w:start w:val="1"/>
      <w:numFmt w:val="bullet"/>
      <w:lvlText w:val=""/>
      <w:lvlJc w:val="left"/>
      <w:pPr>
        <w:ind w:left="4689" w:hanging="360"/>
      </w:pPr>
      <w:rPr>
        <w:rFonts w:ascii="Wingdings" w:hAnsi="Wingdings" w:hint="default"/>
      </w:rPr>
    </w:lvl>
    <w:lvl w:ilvl="6" w:tplc="04260001" w:tentative="1">
      <w:start w:val="1"/>
      <w:numFmt w:val="bullet"/>
      <w:lvlText w:val=""/>
      <w:lvlJc w:val="left"/>
      <w:pPr>
        <w:ind w:left="5409" w:hanging="360"/>
      </w:pPr>
      <w:rPr>
        <w:rFonts w:ascii="Symbol" w:hAnsi="Symbol" w:hint="default"/>
      </w:rPr>
    </w:lvl>
    <w:lvl w:ilvl="7" w:tplc="04260003" w:tentative="1">
      <w:start w:val="1"/>
      <w:numFmt w:val="bullet"/>
      <w:lvlText w:val="o"/>
      <w:lvlJc w:val="left"/>
      <w:pPr>
        <w:ind w:left="6129" w:hanging="360"/>
      </w:pPr>
      <w:rPr>
        <w:rFonts w:ascii="Courier New" w:hAnsi="Courier New" w:cs="Courier New" w:hint="default"/>
      </w:rPr>
    </w:lvl>
    <w:lvl w:ilvl="8" w:tplc="04260005" w:tentative="1">
      <w:start w:val="1"/>
      <w:numFmt w:val="bullet"/>
      <w:lvlText w:val=""/>
      <w:lvlJc w:val="left"/>
      <w:pPr>
        <w:ind w:left="6849" w:hanging="360"/>
      </w:pPr>
      <w:rPr>
        <w:rFonts w:ascii="Wingdings" w:hAnsi="Wingdings" w:hint="default"/>
      </w:rPr>
    </w:lvl>
  </w:abstractNum>
  <w:abstractNum w:abstractNumId="12" w15:restartNumberingAfterBreak="1">
    <w:nsid w:val="32FB1382"/>
    <w:multiLevelType w:val="multilevel"/>
    <w:tmpl w:val="49EA28F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val="0"/>
        <w:sz w:val="24"/>
        <w:szCs w:val="24"/>
      </w:rPr>
    </w:lvl>
    <w:lvl w:ilvl="2">
      <w:start w:val="1"/>
      <w:numFmt w:val="decimal"/>
      <w:lvlText w:val="%1.%2.%3."/>
      <w:lvlJc w:val="left"/>
      <w:pPr>
        <w:ind w:left="92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50820DA"/>
    <w:multiLevelType w:val="hybridMultilevel"/>
    <w:tmpl w:val="088097A8"/>
    <w:lvl w:ilvl="0" w:tplc="948C5DEC">
      <w:start w:val="1"/>
      <w:numFmt w:val="bullet"/>
      <w:lvlText w:val="—"/>
      <w:lvlJc w:val="left"/>
      <w:pPr>
        <w:ind w:left="1089" w:hanging="360"/>
      </w:pPr>
      <w:rPr>
        <w:rFonts w:ascii="Trebuchet MS" w:eastAsia="Calibri" w:hAnsi="Trebuchet MS" w:hint="default"/>
      </w:rPr>
    </w:lvl>
    <w:lvl w:ilvl="1" w:tplc="04260003" w:tentative="1">
      <w:start w:val="1"/>
      <w:numFmt w:val="bullet"/>
      <w:lvlText w:val="o"/>
      <w:lvlJc w:val="left"/>
      <w:pPr>
        <w:ind w:left="1809" w:hanging="360"/>
      </w:pPr>
      <w:rPr>
        <w:rFonts w:ascii="Courier New" w:hAnsi="Courier New" w:cs="Courier New" w:hint="default"/>
      </w:rPr>
    </w:lvl>
    <w:lvl w:ilvl="2" w:tplc="04260005" w:tentative="1">
      <w:start w:val="1"/>
      <w:numFmt w:val="bullet"/>
      <w:lvlText w:val=""/>
      <w:lvlJc w:val="left"/>
      <w:pPr>
        <w:ind w:left="2529" w:hanging="360"/>
      </w:pPr>
      <w:rPr>
        <w:rFonts w:ascii="Wingdings" w:hAnsi="Wingdings" w:hint="default"/>
      </w:rPr>
    </w:lvl>
    <w:lvl w:ilvl="3" w:tplc="04260001" w:tentative="1">
      <w:start w:val="1"/>
      <w:numFmt w:val="bullet"/>
      <w:lvlText w:val=""/>
      <w:lvlJc w:val="left"/>
      <w:pPr>
        <w:ind w:left="3249" w:hanging="360"/>
      </w:pPr>
      <w:rPr>
        <w:rFonts w:ascii="Symbol" w:hAnsi="Symbol" w:hint="default"/>
      </w:rPr>
    </w:lvl>
    <w:lvl w:ilvl="4" w:tplc="04260003" w:tentative="1">
      <w:start w:val="1"/>
      <w:numFmt w:val="bullet"/>
      <w:lvlText w:val="o"/>
      <w:lvlJc w:val="left"/>
      <w:pPr>
        <w:ind w:left="3969" w:hanging="360"/>
      </w:pPr>
      <w:rPr>
        <w:rFonts w:ascii="Courier New" w:hAnsi="Courier New" w:cs="Courier New" w:hint="default"/>
      </w:rPr>
    </w:lvl>
    <w:lvl w:ilvl="5" w:tplc="04260005" w:tentative="1">
      <w:start w:val="1"/>
      <w:numFmt w:val="bullet"/>
      <w:lvlText w:val=""/>
      <w:lvlJc w:val="left"/>
      <w:pPr>
        <w:ind w:left="4689" w:hanging="360"/>
      </w:pPr>
      <w:rPr>
        <w:rFonts w:ascii="Wingdings" w:hAnsi="Wingdings" w:hint="default"/>
      </w:rPr>
    </w:lvl>
    <w:lvl w:ilvl="6" w:tplc="04260001" w:tentative="1">
      <w:start w:val="1"/>
      <w:numFmt w:val="bullet"/>
      <w:lvlText w:val=""/>
      <w:lvlJc w:val="left"/>
      <w:pPr>
        <w:ind w:left="5409" w:hanging="360"/>
      </w:pPr>
      <w:rPr>
        <w:rFonts w:ascii="Symbol" w:hAnsi="Symbol" w:hint="default"/>
      </w:rPr>
    </w:lvl>
    <w:lvl w:ilvl="7" w:tplc="04260003" w:tentative="1">
      <w:start w:val="1"/>
      <w:numFmt w:val="bullet"/>
      <w:lvlText w:val="o"/>
      <w:lvlJc w:val="left"/>
      <w:pPr>
        <w:ind w:left="6129" w:hanging="360"/>
      </w:pPr>
      <w:rPr>
        <w:rFonts w:ascii="Courier New" w:hAnsi="Courier New" w:cs="Courier New" w:hint="default"/>
      </w:rPr>
    </w:lvl>
    <w:lvl w:ilvl="8" w:tplc="04260005" w:tentative="1">
      <w:start w:val="1"/>
      <w:numFmt w:val="bullet"/>
      <w:lvlText w:val=""/>
      <w:lvlJc w:val="left"/>
      <w:pPr>
        <w:ind w:left="6849" w:hanging="360"/>
      </w:pPr>
      <w:rPr>
        <w:rFonts w:ascii="Wingdings" w:hAnsi="Wingdings" w:hint="default"/>
      </w:rPr>
    </w:lvl>
  </w:abstractNum>
  <w:abstractNum w:abstractNumId="14" w15:restartNumberingAfterBreak="1">
    <w:nsid w:val="35DE56E1"/>
    <w:multiLevelType w:val="multilevel"/>
    <w:tmpl w:val="0D3E465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7DC2B95"/>
    <w:multiLevelType w:val="hybridMultilevel"/>
    <w:tmpl w:val="47DC2658"/>
    <w:lvl w:ilvl="0" w:tplc="948C5DEC">
      <w:start w:val="1"/>
      <w:numFmt w:val="bullet"/>
      <w:lvlText w:val="—"/>
      <w:lvlJc w:val="left"/>
      <w:pPr>
        <w:ind w:left="1156" w:hanging="360"/>
      </w:pPr>
      <w:rPr>
        <w:rFonts w:ascii="Trebuchet MS" w:eastAsia="Calibri" w:hAnsi="Trebuchet MS" w:hint="default"/>
      </w:rPr>
    </w:lvl>
    <w:lvl w:ilvl="1" w:tplc="04260003" w:tentative="1">
      <w:start w:val="1"/>
      <w:numFmt w:val="bullet"/>
      <w:lvlText w:val="o"/>
      <w:lvlJc w:val="left"/>
      <w:pPr>
        <w:ind w:left="1867" w:hanging="360"/>
      </w:pPr>
      <w:rPr>
        <w:rFonts w:ascii="Courier New" w:hAnsi="Courier New" w:cs="Courier New" w:hint="default"/>
      </w:rPr>
    </w:lvl>
    <w:lvl w:ilvl="2" w:tplc="04260005" w:tentative="1">
      <w:start w:val="1"/>
      <w:numFmt w:val="bullet"/>
      <w:lvlText w:val=""/>
      <w:lvlJc w:val="left"/>
      <w:pPr>
        <w:ind w:left="2587" w:hanging="360"/>
      </w:pPr>
      <w:rPr>
        <w:rFonts w:ascii="Wingdings" w:hAnsi="Wingdings" w:hint="default"/>
      </w:rPr>
    </w:lvl>
    <w:lvl w:ilvl="3" w:tplc="04260001" w:tentative="1">
      <w:start w:val="1"/>
      <w:numFmt w:val="bullet"/>
      <w:lvlText w:val=""/>
      <w:lvlJc w:val="left"/>
      <w:pPr>
        <w:ind w:left="3307" w:hanging="360"/>
      </w:pPr>
      <w:rPr>
        <w:rFonts w:ascii="Symbol" w:hAnsi="Symbol" w:hint="default"/>
      </w:rPr>
    </w:lvl>
    <w:lvl w:ilvl="4" w:tplc="04260003" w:tentative="1">
      <w:start w:val="1"/>
      <w:numFmt w:val="bullet"/>
      <w:lvlText w:val="o"/>
      <w:lvlJc w:val="left"/>
      <w:pPr>
        <w:ind w:left="4027" w:hanging="360"/>
      </w:pPr>
      <w:rPr>
        <w:rFonts w:ascii="Courier New" w:hAnsi="Courier New" w:cs="Courier New" w:hint="default"/>
      </w:rPr>
    </w:lvl>
    <w:lvl w:ilvl="5" w:tplc="04260005" w:tentative="1">
      <w:start w:val="1"/>
      <w:numFmt w:val="bullet"/>
      <w:lvlText w:val=""/>
      <w:lvlJc w:val="left"/>
      <w:pPr>
        <w:ind w:left="4747" w:hanging="360"/>
      </w:pPr>
      <w:rPr>
        <w:rFonts w:ascii="Wingdings" w:hAnsi="Wingdings" w:hint="default"/>
      </w:rPr>
    </w:lvl>
    <w:lvl w:ilvl="6" w:tplc="04260001" w:tentative="1">
      <w:start w:val="1"/>
      <w:numFmt w:val="bullet"/>
      <w:lvlText w:val=""/>
      <w:lvlJc w:val="left"/>
      <w:pPr>
        <w:ind w:left="5467" w:hanging="360"/>
      </w:pPr>
      <w:rPr>
        <w:rFonts w:ascii="Symbol" w:hAnsi="Symbol" w:hint="default"/>
      </w:rPr>
    </w:lvl>
    <w:lvl w:ilvl="7" w:tplc="04260003" w:tentative="1">
      <w:start w:val="1"/>
      <w:numFmt w:val="bullet"/>
      <w:lvlText w:val="o"/>
      <w:lvlJc w:val="left"/>
      <w:pPr>
        <w:ind w:left="6187" w:hanging="360"/>
      </w:pPr>
      <w:rPr>
        <w:rFonts w:ascii="Courier New" w:hAnsi="Courier New" w:cs="Courier New" w:hint="default"/>
      </w:rPr>
    </w:lvl>
    <w:lvl w:ilvl="8" w:tplc="04260005" w:tentative="1">
      <w:start w:val="1"/>
      <w:numFmt w:val="bullet"/>
      <w:lvlText w:val=""/>
      <w:lvlJc w:val="left"/>
      <w:pPr>
        <w:ind w:left="6907" w:hanging="360"/>
      </w:pPr>
      <w:rPr>
        <w:rFonts w:ascii="Wingdings" w:hAnsi="Wingdings" w:hint="default"/>
      </w:rPr>
    </w:lvl>
  </w:abstractNum>
  <w:abstractNum w:abstractNumId="16" w15:restartNumberingAfterBreak="1">
    <w:nsid w:val="38124771"/>
    <w:multiLevelType w:val="multilevel"/>
    <w:tmpl w:val="49EA28FA"/>
    <w:lvl w:ilvl="0">
      <w:start w:val="2"/>
      <w:numFmt w:val="decimal"/>
      <w:lvlText w:val="%1."/>
      <w:lvlJc w:val="left"/>
      <w:pPr>
        <w:ind w:left="360" w:hanging="360"/>
      </w:pPr>
      <w:rPr>
        <w:rFonts w:hint="default"/>
      </w:rPr>
    </w:lvl>
    <w:lvl w:ilvl="1">
      <w:start w:val="1"/>
      <w:numFmt w:val="decimal"/>
      <w:lvlText w:val="%1.%2."/>
      <w:lvlJc w:val="left"/>
      <w:pPr>
        <w:ind w:left="574" w:hanging="432"/>
      </w:pPr>
      <w:rPr>
        <w:rFonts w:hint="default"/>
        <w:b w:val="0"/>
        <w:sz w:val="24"/>
        <w:szCs w:val="24"/>
      </w:rPr>
    </w:lvl>
    <w:lvl w:ilvl="2">
      <w:start w:val="1"/>
      <w:numFmt w:val="decimal"/>
      <w:lvlText w:val="%1.%2.%3."/>
      <w:lvlJc w:val="left"/>
      <w:pPr>
        <w:ind w:left="787"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BDA51A9"/>
    <w:multiLevelType w:val="hybridMultilevel"/>
    <w:tmpl w:val="5E706728"/>
    <w:lvl w:ilvl="0" w:tplc="3ADA26C2">
      <w:start w:val="13"/>
      <w:numFmt w:val="bullet"/>
      <w:lvlText w:val="•"/>
      <w:lvlJc w:val="left"/>
      <w:pPr>
        <w:ind w:left="729" w:hanging="360"/>
      </w:pPr>
      <w:rPr>
        <w:rFonts w:ascii="Times New Roman" w:eastAsia="Calibri" w:hAnsi="Times New Roman" w:cs="Times New Roman" w:hint="default"/>
      </w:rPr>
    </w:lvl>
    <w:lvl w:ilvl="1" w:tplc="04260003" w:tentative="1">
      <w:start w:val="1"/>
      <w:numFmt w:val="bullet"/>
      <w:lvlText w:val="o"/>
      <w:lvlJc w:val="left"/>
      <w:pPr>
        <w:ind w:left="1449" w:hanging="360"/>
      </w:pPr>
      <w:rPr>
        <w:rFonts w:ascii="Courier New" w:hAnsi="Courier New" w:cs="Courier New" w:hint="default"/>
      </w:rPr>
    </w:lvl>
    <w:lvl w:ilvl="2" w:tplc="04260005" w:tentative="1">
      <w:start w:val="1"/>
      <w:numFmt w:val="bullet"/>
      <w:lvlText w:val=""/>
      <w:lvlJc w:val="left"/>
      <w:pPr>
        <w:ind w:left="2169" w:hanging="360"/>
      </w:pPr>
      <w:rPr>
        <w:rFonts w:ascii="Wingdings" w:hAnsi="Wingdings" w:hint="default"/>
      </w:rPr>
    </w:lvl>
    <w:lvl w:ilvl="3" w:tplc="04260001" w:tentative="1">
      <w:start w:val="1"/>
      <w:numFmt w:val="bullet"/>
      <w:lvlText w:val=""/>
      <w:lvlJc w:val="left"/>
      <w:pPr>
        <w:ind w:left="2889" w:hanging="360"/>
      </w:pPr>
      <w:rPr>
        <w:rFonts w:ascii="Symbol" w:hAnsi="Symbol" w:hint="default"/>
      </w:rPr>
    </w:lvl>
    <w:lvl w:ilvl="4" w:tplc="04260003" w:tentative="1">
      <w:start w:val="1"/>
      <w:numFmt w:val="bullet"/>
      <w:lvlText w:val="o"/>
      <w:lvlJc w:val="left"/>
      <w:pPr>
        <w:ind w:left="3609" w:hanging="360"/>
      </w:pPr>
      <w:rPr>
        <w:rFonts w:ascii="Courier New" w:hAnsi="Courier New" w:cs="Courier New" w:hint="default"/>
      </w:rPr>
    </w:lvl>
    <w:lvl w:ilvl="5" w:tplc="04260005" w:tentative="1">
      <w:start w:val="1"/>
      <w:numFmt w:val="bullet"/>
      <w:lvlText w:val=""/>
      <w:lvlJc w:val="left"/>
      <w:pPr>
        <w:ind w:left="4329" w:hanging="360"/>
      </w:pPr>
      <w:rPr>
        <w:rFonts w:ascii="Wingdings" w:hAnsi="Wingdings" w:hint="default"/>
      </w:rPr>
    </w:lvl>
    <w:lvl w:ilvl="6" w:tplc="04260001" w:tentative="1">
      <w:start w:val="1"/>
      <w:numFmt w:val="bullet"/>
      <w:lvlText w:val=""/>
      <w:lvlJc w:val="left"/>
      <w:pPr>
        <w:ind w:left="5049" w:hanging="360"/>
      </w:pPr>
      <w:rPr>
        <w:rFonts w:ascii="Symbol" w:hAnsi="Symbol" w:hint="default"/>
      </w:rPr>
    </w:lvl>
    <w:lvl w:ilvl="7" w:tplc="04260003" w:tentative="1">
      <w:start w:val="1"/>
      <w:numFmt w:val="bullet"/>
      <w:lvlText w:val="o"/>
      <w:lvlJc w:val="left"/>
      <w:pPr>
        <w:ind w:left="5769" w:hanging="360"/>
      </w:pPr>
      <w:rPr>
        <w:rFonts w:ascii="Courier New" w:hAnsi="Courier New" w:cs="Courier New" w:hint="default"/>
      </w:rPr>
    </w:lvl>
    <w:lvl w:ilvl="8" w:tplc="04260005" w:tentative="1">
      <w:start w:val="1"/>
      <w:numFmt w:val="bullet"/>
      <w:lvlText w:val=""/>
      <w:lvlJc w:val="left"/>
      <w:pPr>
        <w:ind w:left="6489" w:hanging="360"/>
      </w:pPr>
      <w:rPr>
        <w:rFonts w:ascii="Wingdings" w:hAnsi="Wingdings" w:hint="default"/>
      </w:rPr>
    </w:lvl>
  </w:abstractNum>
  <w:abstractNum w:abstractNumId="18" w15:restartNumberingAfterBreak="0">
    <w:nsid w:val="41B44C00"/>
    <w:multiLevelType w:val="multilevel"/>
    <w:tmpl w:val="ECBEC91E"/>
    <w:lvl w:ilvl="0">
      <w:start w:val="2"/>
      <w:numFmt w:val="decimal"/>
      <w:lvlText w:val="%1."/>
      <w:lvlJc w:val="left"/>
      <w:pPr>
        <w:ind w:left="360" w:hanging="360"/>
      </w:pPr>
      <w:rPr>
        <w:rFonts w:hint="default"/>
      </w:rPr>
    </w:lvl>
    <w:lvl w:ilvl="1">
      <w:start w:val="2"/>
      <w:numFmt w:val="decimal"/>
      <w:lvlText w:val="%1.%2."/>
      <w:lvlJc w:val="left"/>
      <w:pPr>
        <w:ind w:left="574" w:hanging="432"/>
      </w:pPr>
      <w:rPr>
        <w:rFonts w:hint="default"/>
        <w:b/>
        <w:sz w:val="24"/>
        <w:szCs w:val="24"/>
      </w:rPr>
    </w:lvl>
    <w:lvl w:ilvl="2">
      <w:start w:val="1"/>
      <w:numFmt w:val="decimal"/>
      <w:lvlText w:val="%1.%2.%3."/>
      <w:lvlJc w:val="left"/>
      <w:pPr>
        <w:ind w:left="787"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1">
    <w:nsid w:val="49F4556B"/>
    <w:multiLevelType w:val="multilevel"/>
    <w:tmpl w:val="69BCF0CE"/>
    <w:lvl w:ilvl="0">
      <w:start w:val="1"/>
      <w:numFmt w:val="decimal"/>
      <w:lvlText w:val="%1."/>
      <w:lvlJc w:val="left"/>
      <w:pPr>
        <w:ind w:left="360" w:hanging="360"/>
      </w:pPr>
      <w:rPr>
        <w:rFonts w:hint="default"/>
      </w:rPr>
    </w:lvl>
    <w:lvl w:ilvl="1">
      <w:start w:val="1"/>
      <w:numFmt w:val="decimal"/>
      <w:lvlText w:val="%1.%2."/>
      <w:lvlJc w:val="left"/>
      <w:pPr>
        <w:ind w:left="1709"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BF7763E"/>
    <w:multiLevelType w:val="multilevel"/>
    <w:tmpl w:val="81AC2D56"/>
    <w:lvl w:ilvl="0">
      <w:start w:val="2"/>
      <w:numFmt w:val="decimal"/>
      <w:lvlText w:val="%1."/>
      <w:lvlJc w:val="left"/>
      <w:pPr>
        <w:ind w:left="360" w:hanging="360"/>
      </w:pPr>
      <w:rPr>
        <w:rFonts w:hint="default"/>
      </w:rPr>
    </w:lvl>
    <w:lvl w:ilvl="1">
      <w:start w:val="1"/>
      <w:numFmt w:val="decimal"/>
      <w:lvlText w:val="%1.%2."/>
      <w:lvlJc w:val="left"/>
      <w:pPr>
        <w:ind w:left="574" w:hanging="432"/>
      </w:pPr>
      <w:rPr>
        <w:rFonts w:hint="default"/>
        <w:b/>
        <w:sz w:val="24"/>
        <w:szCs w:val="24"/>
      </w:rPr>
    </w:lvl>
    <w:lvl w:ilvl="2">
      <w:start w:val="1"/>
      <w:numFmt w:val="decimal"/>
      <w:lvlText w:val="%1.%2.%3."/>
      <w:lvlJc w:val="left"/>
      <w:pPr>
        <w:ind w:left="787"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C20337F"/>
    <w:multiLevelType w:val="hybridMultilevel"/>
    <w:tmpl w:val="79EE07B4"/>
    <w:lvl w:ilvl="0" w:tplc="948C5DEC">
      <w:start w:val="1"/>
      <w:numFmt w:val="bullet"/>
      <w:lvlText w:val="—"/>
      <w:lvlJc w:val="left"/>
      <w:pPr>
        <w:ind w:left="720" w:hanging="360"/>
      </w:pPr>
      <w:rPr>
        <w:rFonts w:ascii="Trebuchet MS" w:eastAsia="Calibri" w:hAnsi="Trebuchet M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1">
    <w:nsid w:val="4C4C454A"/>
    <w:multiLevelType w:val="hybridMultilevel"/>
    <w:tmpl w:val="BF547EE2"/>
    <w:lvl w:ilvl="0" w:tplc="B854F41E">
      <w:start w:val="1"/>
      <w:numFmt w:val="decimal"/>
      <w:lvlText w:val="%1."/>
      <w:lvlJc w:val="left"/>
      <w:pPr>
        <w:ind w:left="1440" w:hanging="360"/>
      </w:pPr>
    </w:lvl>
    <w:lvl w:ilvl="1" w:tplc="BC4EA778" w:tentative="1">
      <w:start w:val="1"/>
      <w:numFmt w:val="lowerLetter"/>
      <w:lvlText w:val="%2."/>
      <w:lvlJc w:val="left"/>
      <w:pPr>
        <w:ind w:left="2160" w:hanging="360"/>
      </w:pPr>
    </w:lvl>
    <w:lvl w:ilvl="2" w:tplc="1E36454C" w:tentative="1">
      <w:start w:val="1"/>
      <w:numFmt w:val="lowerRoman"/>
      <w:lvlText w:val="%3."/>
      <w:lvlJc w:val="right"/>
      <w:pPr>
        <w:ind w:left="2880" w:hanging="180"/>
      </w:pPr>
    </w:lvl>
    <w:lvl w:ilvl="3" w:tplc="029A2272" w:tentative="1">
      <w:start w:val="1"/>
      <w:numFmt w:val="decimal"/>
      <w:lvlText w:val="%4."/>
      <w:lvlJc w:val="left"/>
      <w:pPr>
        <w:ind w:left="3600" w:hanging="360"/>
      </w:pPr>
    </w:lvl>
    <w:lvl w:ilvl="4" w:tplc="C0E0DFA8" w:tentative="1">
      <w:start w:val="1"/>
      <w:numFmt w:val="lowerLetter"/>
      <w:lvlText w:val="%5."/>
      <w:lvlJc w:val="left"/>
      <w:pPr>
        <w:ind w:left="4320" w:hanging="360"/>
      </w:pPr>
    </w:lvl>
    <w:lvl w:ilvl="5" w:tplc="F516DB5A" w:tentative="1">
      <w:start w:val="1"/>
      <w:numFmt w:val="lowerRoman"/>
      <w:lvlText w:val="%6."/>
      <w:lvlJc w:val="right"/>
      <w:pPr>
        <w:ind w:left="5040" w:hanging="180"/>
      </w:pPr>
    </w:lvl>
    <w:lvl w:ilvl="6" w:tplc="A0EE45E8" w:tentative="1">
      <w:start w:val="1"/>
      <w:numFmt w:val="decimal"/>
      <w:lvlText w:val="%7."/>
      <w:lvlJc w:val="left"/>
      <w:pPr>
        <w:ind w:left="5760" w:hanging="360"/>
      </w:pPr>
    </w:lvl>
    <w:lvl w:ilvl="7" w:tplc="606699EA" w:tentative="1">
      <w:start w:val="1"/>
      <w:numFmt w:val="lowerLetter"/>
      <w:lvlText w:val="%8."/>
      <w:lvlJc w:val="left"/>
      <w:pPr>
        <w:ind w:left="6480" w:hanging="360"/>
      </w:pPr>
    </w:lvl>
    <w:lvl w:ilvl="8" w:tplc="0CD45B6C" w:tentative="1">
      <w:start w:val="1"/>
      <w:numFmt w:val="lowerRoman"/>
      <w:lvlText w:val="%9."/>
      <w:lvlJc w:val="right"/>
      <w:pPr>
        <w:ind w:left="7200" w:hanging="180"/>
      </w:pPr>
    </w:lvl>
  </w:abstractNum>
  <w:abstractNum w:abstractNumId="23" w15:restartNumberingAfterBreak="1">
    <w:nsid w:val="4D8A7B0C"/>
    <w:multiLevelType w:val="multilevel"/>
    <w:tmpl w:val="0D3E465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DE22139"/>
    <w:multiLevelType w:val="hybridMultilevel"/>
    <w:tmpl w:val="63DC634A"/>
    <w:lvl w:ilvl="0" w:tplc="948C5DEC">
      <w:start w:val="1"/>
      <w:numFmt w:val="bullet"/>
      <w:lvlText w:val="—"/>
      <w:lvlJc w:val="left"/>
      <w:pPr>
        <w:ind w:left="720" w:hanging="360"/>
      </w:pPr>
      <w:rPr>
        <w:rFonts w:ascii="Trebuchet MS" w:eastAsia="Calibri" w:hAnsi="Trebuchet MS"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4E350206"/>
    <w:multiLevelType w:val="hybridMultilevel"/>
    <w:tmpl w:val="C36233A4"/>
    <w:lvl w:ilvl="0" w:tplc="04260001">
      <w:start w:val="1"/>
      <w:numFmt w:val="bullet"/>
      <w:lvlText w:val=""/>
      <w:lvlJc w:val="left"/>
      <w:pPr>
        <w:ind w:left="1089" w:hanging="360"/>
      </w:pPr>
      <w:rPr>
        <w:rFonts w:ascii="Symbol" w:hAnsi="Symbol" w:hint="default"/>
      </w:rPr>
    </w:lvl>
    <w:lvl w:ilvl="1" w:tplc="04260003" w:tentative="1">
      <w:start w:val="1"/>
      <w:numFmt w:val="bullet"/>
      <w:lvlText w:val="o"/>
      <w:lvlJc w:val="left"/>
      <w:pPr>
        <w:ind w:left="1809" w:hanging="360"/>
      </w:pPr>
      <w:rPr>
        <w:rFonts w:ascii="Courier New" w:hAnsi="Courier New" w:cs="Courier New" w:hint="default"/>
      </w:rPr>
    </w:lvl>
    <w:lvl w:ilvl="2" w:tplc="04260005" w:tentative="1">
      <w:start w:val="1"/>
      <w:numFmt w:val="bullet"/>
      <w:lvlText w:val=""/>
      <w:lvlJc w:val="left"/>
      <w:pPr>
        <w:ind w:left="2529" w:hanging="360"/>
      </w:pPr>
      <w:rPr>
        <w:rFonts w:ascii="Wingdings" w:hAnsi="Wingdings" w:hint="default"/>
      </w:rPr>
    </w:lvl>
    <w:lvl w:ilvl="3" w:tplc="04260001" w:tentative="1">
      <w:start w:val="1"/>
      <w:numFmt w:val="bullet"/>
      <w:lvlText w:val=""/>
      <w:lvlJc w:val="left"/>
      <w:pPr>
        <w:ind w:left="3249" w:hanging="360"/>
      </w:pPr>
      <w:rPr>
        <w:rFonts w:ascii="Symbol" w:hAnsi="Symbol" w:hint="default"/>
      </w:rPr>
    </w:lvl>
    <w:lvl w:ilvl="4" w:tplc="04260003" w:tentative="1">
      <w:start w:val="1"/>
      <w:numFmt w:val="bullet"/>
      <w:lvlText w:val="o"/>
      <w:lvlJc w:val="left"/>
      <w:pPr>
        <w:ind w:left="3969" w:hanging="360"/>
      </w:pPr>
      <w:rPr>
        <w:rFonts w:ascii="Courier New" w:hAnsi="Courier New" w:cs="Courier New" w:hint="default"/>
      </w:rPr>
    </w:lvl>
    <w:lvl w:ilvl="5" w:tplc="04260005" w:tentative="1">
      <w:start w:val="1"/>
      <w:numFmt w:val="bullet"/>
      <w:lvlText w:val=""/>
      <w:lvlJc w:val="left"/>
      <w:pPr>
        <w:ind w:left="4689" w:hanging="360"/>
      </w:pPr>
      <w:rPr>
        <w:rFonts w:ascii="Wingdings" w:hAnsi="Wingdings" w:hint="default"/>
      </w:rPr>
    </w:lvl>
    <w:lvl w:ilvl="6" w:tplc="04260001" w:tentative="1">
      <w:start w:val="1"/>
      <w:numFmt w:val="bullet"/>
      <w:lvlText w:val=""/>
      <w:lvlJc w:val="left"/>
      <w:pPr>
        <w:ind w:left="5409" w:hanging="360"/>
      </w:pPr>
      <w:rPr>
        <w:rFonts w:ascii="Symbol" w:hAnsi="Symbol" w:hint="default"/>
      </w:rPr>
    </w:lvl>
    <w:lvl w:ilvl="7" w:tplc="04260003" w:tentative="1">
      <w:start w:val="1"/>
      <w:numFmt w:val="bullet"/>
      <w:lvlText w:val="o"/>
      <w:lvlJc w:val="left"/>
      <w:pPr>
        <w:ind w:left="6129" w:hanging="360"/>
      </w:pPr>
      <w:rPr>
        <w:rFonts w:ascii="Courier New" w:hAnsi="Courier New" w:cs="Courier New" w:hint="default"/>
      </w:rPr>
    </w:lvl>
    <w:lvl w:ilvl="8" w:tplc="04260005" w:tentative="1">
      <w:start w:val="1"/>
      <w:numFmt w:val="bullet"/>
      <w:lvlText w:val=""/>
      <w:lvlJc w:val="left"/>
      <w:pPr>
        <w:ind w:left="6849" w:hanging="360"/>
      </w:pPr>
      <w:rPr>
        <w:rFonts w:ascii="Wingdings" w:hAnsi="Wingdings" w:hint="default"/>
      </w:rPr>
    </w:lvl>
  </w:abstractNum>
  <w:abstractNum w:abstractNumId="26" w15:restartNumberingAfterBreak="0">
    <w:nsid w:val="51916AC7"/>
    <w:multiLevelType w:val="hybridMultilevel"/>
    <w:tmpl w:val="9398C21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BB61844"/>
    <w:multiLevelType w:val="hybridMultilevel"/>
    <w:tmpl w:val="587CFC3A"/>
    <w:lvl w:ilvl="0" w:tplc="948C5DEC">
      <w:start w:val="1"/>
      <w:numFmt w:val="bullet"/>
      <w:lvlText w:val="—"/>
      <w:lvlJc w:val="left"/>
      <w:pPr>
        <w:ind w:left="1089" w:hanging="360"/>
      </w:pPr>
      <w:rPr>
        <w:rFonts w:ascii="Trebuchet MS" w:eastAsia="Calibri" w:hAnsi="Trebuchet MS" w:hint="default"/>
      </w:rPr>
    </w:lvl>
    <w:lvl w:ilvl="1" w:tplc="04260003" w:tentative="1">
      <w:start w:val="1"/>
      <w:numFmt w:val="bullet"/>
      <w:lvlText w:val="o"/>
      <w:lvlJc w:val="left"/>
      <w:pPr>
        <w:ind w:left="1809" w:hanging="360"/>
      </w:pPr>
      <w:rPr>
        <w:rFonts w:ascii="Courier New" w:hAnsi="Courier New" w:cs="Courier New" w:hint="default"/>
      </w:rPr>
    </w:lvl>
    <w:lvl w:ilvl="2" w:tplc="04260005" w:tentative="1">
      <w:start w:val="1"/>
      <w:numFmt w:val="bullet"/>
      <w:lvlText w:val=""/>
      <w:lvlJc w:val="left"/>
      <w:pPr>
        <w:ind w:left="2529" w:hanging="360"/>
      </w:pPr>
      <w:rPr>
        <w:rFonts w:ascii="Wingdings" w:hAnsi="Wingdings" w:hint="default"/>
      </w:rPr>
    </w:lvl>
    <w:lvl w:ilvl="3" w:tplc="04260001" w:tentative="1">
      <w:start w:val="1"/>
      <w:numFmt w:val="bullet"/>
      <w:lvlText w:val=""/>
      <w:lvlJc w:val="left"/>
      <w:pPr>
        <w:ind w:left="3249" w:hanging="360"/>
      </w:pPr>
      <w:rPr>
        <w:rFonts w:ascii="Symbol" w:hAnsi="Symbol" w:hint="default"/>
      </w:rPr>
    </w:lvl>
    <w:lvl w:ilvl="4" w:tplc="04260003" w:tentative="1">
      <w:start w:val="1"/>
      <w:numFmt w:val="bullet"/>
      <w:lvlText w:val="o"/>
      <w:lvlJc w:val="left"/>
      <w:pPr>
        <w:ind w:left="3969" w:hanging="360"/>
      </w:pPr>
      <w:rPr>
        <w:rFonts w:ascii="Courier New" w:hAnsi="Courier New" w:cs="Courier New" w:hint="default"/>
      </w:rPr>
    </w:lvl>
    <w:lvl w:ilvl="5" w:tplc="04260005" w:tentative="1">
      <w:start w:val="1"/>
      <w:numFmt w:val="bullet"/>
      <w:lvlText w:val=""/>
      <w:lvlJc w:val="left"/>
      <w:pPr>
        <w:ind w:left="4689" w:hanging="360"/>
      </w:pPr>
      <w:rPr>
        <w:rFonts w:ascii="Wingdings" w:hAnsi="Wingdings" w:hint="default"/>
      </w:rPr>
    </w:lvl>
    <w:lvl w:ilvl="6" w:tplc="04260001" w:tentative="1">
      <w:start w:val="1"/>
      <w:numFmt w:val="bullet"/>
      <w:lvlText w:val=""/>
      <w:lvlJc w:val="left"/>
      <w:pPr>
        <w:ind w:left="5409" w:hanging="360"/>
      </w:pPr>
      <w:rPr>
        <w:rFonts w:ascii="Symbol" w:hAnsi="Symbol" w:hint="default"/>
      </w:rPr>
    </w:lvl>
    <w:lvl w:ilvl="7" w:tplc="04260003" w:tentative="1">
      <w:start w:val="1"/>
      <w:numFmt w:val="bullet"/>
      <w:lvlText w:val="o"/>
      <w:lvlJc w:val="left"/>
      <w:pPr>
        <w:ind w:left="6129" w:hanging="360"/>
      </w:pPr>
      <w:rPr>
        <w:rFonts w:ascii="Courier New" w:hAnsi="Courier New" w:cs="Courier New" w:hint="default"/>
      </w:rPr>
    </w:lvl>
    <w:lvl w:ilvl="8" w:tplc="04260005" w:tentative="1">
      <w:start w:val="1"/>
      <w:numFmt w:val="bullet"/>
      <w:lvlText w:val=""/>
      <w:lvlJc w:val="left"/>
      <w:pPr>
        <w:ind w:left="6849" w:hanging="360"/>
      </w:pPr>
      <w:rPr>
        <w:rFonts w:ascii="Wingdings" w:hAnsi="Wingdings" w:hint="default"/>
      </w:rPr>
    </w:lvl>
  </w:abstractNum>
  <w:abstractNum w:abstractNumId="28" w15:restartNumberingAfterBreak="1">
    <w:nsid w:val="5C2B174D"/>
    <w:multiLevelType w:val="multilevel"/>
    <w:tmpl w:val="0D3E465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D597BE9"/>
    <w:multiLevelType w:val="multilevel"/>
    <w:tmpl w:val="ECBEC91E"/>
    <w:lvl w:ilvl="0">
      <w:start w:val="2"/>
      <w:numFmt w:val="decimal"/>
      <w:lvlText w:val="%1."/>
      <w:lvlJc w:val="left"/>
      <w:pPr>
        <w:ind w:left="360" w:hanging="360"/>
      </w:pPr>
      <w:rPr>
        <w:rFonts w:hint="default"/>
      </w:rPr>
    </w:lvl>
    <w:lvl w:ilvl="1">
      <w:start w:val="2"/>
      <w:numFmt w:val="decimal"/>
      <w:lvlText w:val="%1.%2."/>
      <w:lvlJc w:val="left"/>
      <w:pPr>
        <w:ind w:left="574" w:hanging="432"/>
      </w:pPr>
      <w:rPr>
        <w:rFonts w:hint="default"/>
        <w:b/>
        <w:sz w:val="24"/>
        <w:szCs w:val="24"/>
      </w:rPr>
    </w:lvl>
    <w:lvl w:ilvl="2">
      <w:start w:val="1"/>
      <w:numFmt w:val="decimal"/>
      <w:lvlText w:val="%1.%2.%3."/>
      <w:lvlJc w:val="left"/>
      <w:pPr>
        <w:ind w:left="787"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05A32DA"/>
    <w:multiLevelType w:val="hybridMultilevel"/>
    <w:tmpl w:val="BD3E6824"/>
    <w:lvl w:ilvl="0" w:tplc="6EB8FAA0">
      <w:start w:val="1"/>
      <w:numFmt w:val="bullet"/>
      <w:lvlText w:val="—"/>
      <w:lvlJc w:val="left"/>
      <w:pPr>
        <w:ind w:left="720" w:hanging="360"/>
      </w:pPr>
      <w:rPr>
        <w:rFonts w:ascii="Trebuchet MS" w:eastAsia="Calibri" w:hAnsi="Trebuchet M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1">
    <w:nsid w:val="660D554E"/>
    <w:multiLevelType w:val="hybridMultilevel"/>
    <w:tmpl w:val="CA6ACECA"/>
    <w:lvl w:ilvl="0" w:tplc="0F2EDE6A">
      <w:start w:val="1"/>
      <w:numFmt w:val="bullet"/>
      <w:lvlText w:val="—"/>
      <w:lvlJc w:val="left"/>
      <w:pPr>
        <w:ind w:left="720" w:hanging="360"/>
      </w:pPr>
      <w:rPr>
        <w:rFonts w:ascii="Trebuchet MS" w:eastAsia="Calibri" w:hAnsi="Trebuchet MS" w:hint="default"/>
      </w:rPr>
    </w:lvl>
    <w:lvl w:ilvl="1" w:tplc="2512A39C" w:tentative="1">
      <w:start w:val="1"/>
      <w:numFmt w:val="bullet"/>
      <w:lvlText w:val="o"/>
      <w:lvlJc w:val="left"/>
      <w:pPr>
        <w:ind w:left="1440" w:hanging="360"/>
      </w:pPr>
      <w:rPr>
        <w:rFonts w:ascii="Courier New" w:hAnsi="Courier New" w:cs="Courier New" w:hint="default"/>
      </w:rPr>
    </w:lvl>
    <w:lvl w:ilvl="2" w:tplc="12746300" w:tentative="1">
      <w:start w:val="1"/>
      <w:numFmt w:val="bullet"/>
      <w:lvlText w:val=""/>
      <w:lvlJc w:val="left"/>
      <w:pPr>
        <w:ind w:left="2160" w:hanging="360"/>
      </w:pPr>
      <w:rPr>
        <w:rFonts w:ascii="Wingdings" w:hAnsi="Wingdings" w:hint="default"/>
      </w:rPr>
    </w:lvl>
    <w:lvl w:ilvl="3" w:tplc="7E2028C4" w:tentative="1">
      <w:start w:val="1"/>
      <w:numFmt w:val="bullet"/>
      <w:lvlText w:val=""/>
      <w:lvlJc w:val="left"/>
      <w:pPr>
        <w:ind w:left="2880" w:hanging="360"/>
      </w:pPr>
      <w:rPr>
        <w:rFonts w:ascii="Symbol" w:hAnsi="Symbol" w:hint="default"/>
      </w:rPr>
    </w:lvl>
    <w:lvl w:ilvl="4" w:tplc="6A969548" w:tentative="1">
      <w:start w:val="1"/>
      <w:numFmt w:val="bullet"/>
      <w:lvlText w:val="o"/>
      <w:lvlJc w:val="left"/>
      <w:pPr>
        <w:ind w:left="3600" w:hanging="360"/>
      </w:pPr>
      <w:rPr>
        <w:rFonts w:ascii="Courier New" w:hAnsi="Courier New" w:cs="Courier New" w:hint="default"/>
      </w:rPr>
    </w:lvl>
    <w:lvl w:ilvl="5" w:tplc="9230C20E" w:tentative="1">
      <w:start w:val="1"/>
      <w:numFmt w:val="bullet"/>
      <w:lvlText w:val=""/>
      <w:lvlJc w:val="left"/>
      <w:pPr>
        <w:ind w:left="4320" w:hanging="360"/>
      </w:pPr>
      <w:rPr>
        <w:rFonts w:ascii="Wingdings" w:hAnsi="Wingdings" w:hint="default"/>
      </w:rPr>
    </w:lvl>
    <w:lvl w:ilvl="6" w:tplc="0F546064" w:tentative="1">
      <w:start w:val="1"/>
      <w:numFmt w:val="bullet"/>
      <w:lvlText w:val=""/>
      <w:lvlJc w:val="left"/>
      <w:pPr>
        <w:ind w:left="5040" w:hanging="360"/>
      </w:pPr>
      <w:rPr>
        <w:rFonts w:ascii="Symbol" w:hAnsi="Symbol" w:hint="default"/>
      </w:rPr>
    </w:lvl>
    <w:lvl w:ilvl="7" w:tplc="604471E0" w:tentative="1">
      <w:start w:val="1"/>
      <w:numFmt w:val="bullet"/>
      <w:lvlText w:val="o"/>
      <w:lvlJc w:val="left"/>
      <w:pPr>
        <w:ind w:left="5760" w:hanging="360"/>
      </w:pPr>
      <w:rPr>
        <w:rFonts w:ascii="Courier New" w:hAnsi="Courier New" w:cs="Courier New" w:hint="default"/>
      </w:rPr>
    </w:lvl>
    <w:lvl w:ilvl="8" w:tplc="41FE1BEA" w:tentative="1">
      <w:start w:val="1"/>
      <w:numFmt w:val="bullet"/>
      <w:lvlText w:val=""/>
      <w:lvlJc w:val="left"/>
      <w:pPr>
        <w:ind w:left="6480" w:hanging="360"/>
      </w:pPr>
      <w:rPr>
        <w:rFonts w:ascii="Wingdings" w:hAnsi="Wingdings" w:hint="default"/>
      </w:rPr>
    </w:lvl>
  </w:abstractNum>
  <w:abstractNum w:abstractNumId="32" w15:restartNumberingAfterBreak="0">
    <w:nsid w:val="664F35D6"/>
    <w:multiLevelType w:val="hybridMultilevel"/>
    <w:tmpl w:val="46EE8D3A"/>
    <w:lvl w:ilvl="0" w:tplc="04260001">
      <w:start w:val="1"/>
      <w:numFmt w:val="bullet"/>
      <w:lvlText w:val=""/>
      <w:lvlJc w:val="left"/>
      <w:pPr>
        <w:ind w:left="1155" w:hanging="360"/>
      </w:pPr>
      <w:rPr>
        <w:rFonts w:ascii="Symbol" w:hAnsi="Symbol" w:hint="default"/>
      </w:rPr>
    </w:lvl>
    <w:lvl w:ilvl="1" w:tplc="04260003" w:tentative="1">
      <w:start w:val="1"/>
      <w:numFmt w:val="bullet"/>
      <w:lvlText w:val="o"/>
      <w:lvlJc w:val="left"/>
      <w:pPr>
        <w:ind w:left="1875" w:hanging="360"/>
      </w:pPr>
      <w:rPr>
        <w:rFonts w:ascii="Courier New" w:hAnsi="Courier New" w:cs="Courier New" w:hint="default"/>
      </w:rPr>
    </w:lvl>
    <w:lvl w:ilvl="2" w:tplc="04260005" w:tentative="1">
      <w:start w:val="1"/>
      <w:numFmt w:val="bullet"/>
      <w:lvlText w:val=""/>
      <w:lvlJc w:val="left"/>
      <w:pPr>
        <w:ind w:left="2595" w:hanging="360"/>
      </w:pPr>
      <w:rPr>
        <w:rFonts w:ascii="Wingdings" w:hAnsi="Wingdings" w:hint="default"/>
      </w:rPr>
    </w:lvl>
    <w:lvl w:ilvl="3" w:tplc="04260001" w:tentative="1">
      <w:start w:val="1"/>
      <w:numFmt w:val="bullet"/>
      <w:lvlText w:val=""/>
      <w:lvlJc w:val="left"/>
      <w:pPr>
        <w:ind w:left="3315" w:hanging="360"/>
      </w:pPr>
      <w:rPr>
        <w:rFonts w:ascii="Symbol" w:hAnsi="Symbol" w:hint="default"/>
      </w:rPr>
    </w:lvl>
    <w:lvl w:ilvl="4" w:tplc="04260003" w:tentative="1">
      <w:start w:val="1"/>
      <w:numFmt w:val="bullet"/>
      <w:lvlText w:val="o"/>
      <w:lvlJc w:val="left"/>
      <w:pPr>
        <w:ind w:left="4035" w:hanging="360"/>
      </w:pPr>
      <w:rPr>
        <w:rFonts w:ascii="Courier New" w:hAnsi="Courier New" w:cs="Courier New" w:hint="default"/>
      </w:rPr>
    </w:lvl>
    <w:lvl w:ilvl="5" w:tplc="04260005" w:tentative="1">
      <w:start w:val="1"/>
      <w:numFmt w:val="bullet"/>
      <w:lvlText w:val=""/>
      <w:lvlJc w:val="left"/>
      <w:pPr>
        <w:ind w:left="4755" w:hanging="360"/>
      </w:pPr>
      <w:rPr>
        <w:rFonts w:ascii="Wingdings" w:hAnsi="Wingdings" w:hint="default"/>
      </w:rPr>
    </w:lvl>
    <w:lvl w:ilvl="6" w:tplc="04260001" w:tentative="1">
      <w:start w:val="1"/>
      <w:numFmt w:val="bullet"/>
      <w:lvlText w:val=""/>
      <w:lvlJc w:val="left"/>
      <w:pPr>
        <w:ind w:left="5475" w:hanging="360"/>
      </w:pPr>
      <w:rPr>
        <w:rFonts w:ascii="Symbol" w:hAnsi="Symbol" w:hint="default"/>
      </w:rPr>
    </w:lvl>
    <w:lvl w:ilvl="7" w:tplc="04260003" w:tentative="1">
      <w:start w:val="1"/>
      <w:numFmt w:val="bullet"/>
      <w:lvlText w:val="o"/>
      <w:lvlJc w:val="left"/>
      <w:pPr>
        <w:ind w:left="6195" w:hanging="360"/>
      </w:pPr>
      <w:rPr>
        <w:rFonts w:ascii="Courier New" w:hAnsi="Courier New" w:cs="Courier New" w:hint="default"/>
      </w:rPr>
    </w:lvl>
    <w:lvl w:ilvl="8" w:tplc="04260005" w:tentative="1">
      <w:start w:val="1"/>
      <w:numFmt w:val="bullet"/>
      <w:lvlText w:val=""/>
      <w:lvlJc w:val="left"/>
      <w:pPr>
        <w:ind w:left="6915" w:hanging="360"/>
      </w:pPr>
      <w:rPr>
        <w:rFonts w:ascii="Wingdings" w:hAnsi="Wingdings" w:hint="default"/>
      </w:rPr>
    </w:lvl>
  </w:abstractNum>
  <w:abstractNum w:abstractNumId="33" w15:restartNumberingAfterBreak="0">
    <w:nsid w:val="671975F3"/>
    <w:multiLevelType w:val="multilevel"/>
    <w:tmpl w:val="ECBEC91E"/>
    <w:lvl w:ilvl="0">
      <w:start w:val="2"/>
      <w:numFmt w:val="decimal"/>
      <w:lvlText w:val="%1."/>
      <w:lvlJc w:val="left"/>
      <w:pPr>
        <w:ind w:left="360" w:hanging="360"/>
      </w:pPr>
      <w:rPr>
        <w:rFonts w:hint="default"/>
      </w:rPr>
    </w:lvl>
    <w:lvl w:ilvl="1">
      <w:start w:val="2"/>
      <w:numFmt w:val="decimal"/>
      <w:lvlText w:val="%1.%2."/>
      <w:lvlJc w:val="left"/>
      <w:pPr>
        <w:ind w:left="574" w:hanging="432"/>
      </w:pPr>
      <w:rPr>
        <w:rFonts w:hint="default"/>
        <w:b/>
        <w:sz w:val="24"/>
        <w:szCs w:val="24"/>
      </w:rPr>
    </w:lvl>
    <w:lvl w:ilvl="2">
      <w:start w:val="1"/>
      <w:numFmt w:val="decimal"/>
      <w:lvlText w:val="%1.%2.%3."/>
      <w:lvlJc w:val="left"/>
      <w:pPr>
        <w:ind w:left="787"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FA86082"/>
    <w:multiLevelType w:val="hybridMultilevel"/>
    <w:tmpl w:val="2DD8462C"/>
    <w:lvl w:ilvl="0" w:tplc="948C5DEC">
      <w:start w:val="1"/>
      <w:numFmt w:val="bullet"/>
      <w:lvlText w:val="—"/>
      <w:lvlJc w:val="left"/>
      <w:pPr>
        <w:ind w:left="1372" w:hanging="360"/>
      </w:pPr>
      <w:rPr>
        <w:rFonts w:ascii="Trebuchet MS" w:eastAsia="Calibri" w:hAnsi="Trebuchet MS" w:hint="default"/>
      </w:rPr>
    </w:lvl>
    <w:lvl w:ilvl="1" w:tplc="04260003" w:tentative="1">
      <w:start w:val="1"/>
      <w:numFmt w:val="bullet"/>
      <w:lvlText w:val="o"/>
      <w:lvlJc w:val="left"/>
      <w:pPr>
        <w:ind w:left="2092" w:hanging="360"/>
      </w:pPr>
      <w:rPr>
        <w:rFonts w:ascii="Courier New" w:hAnsi="Courier New" w:cs="Courier New" w:hint="default"/>
      </w:rPr>
    </w:lvl>
    <w:lvl w:ilvl="2" w:tplc="04260005" w:tentative="1">
      <w:start w:val="1"/>
      <w:numFmt w:val="bullet"/>
      <w:lvlText w:val=""/>
      <w:lvlJc w:val="left"/>
      <w:pPr>
        <w:ind w:left="2812" w:hanging="360"/>
      </w:pPr>
      <w:rPr>
        <w:rFonts w:ascii="Wingdings" w:hAnsi="Wingdings" w:hint="default"/>
      </w:rPr>
    </w:lvl>
    <w:lvl w:ilvl="3" w:tplc="04260001" w:tentative="1">
      <w:start w:val="1"/>
      <w:numFmt w:val="bullet"/>
      <w:lvlText w:val=""/>
      <w:lvlJc w:val="left"/>
      <w:pPr>
        <w:ind w:left="3532" w:hanging="360"/>
      </w:pPr>
      <w:rPr>
        <w:rFonts w:ascii="Symbol" w:hAnsi="Symbol" w:hint="default"/>
      </w:rPr>
    </w:lvl>
    <w:lvl w:ilvl="4" w:tplc="04260003" w:tentative="1">
      <w:start w:val="1"/>
      <w:numFmt w:val="bullet"/>
      <w:lvlText w:val="o"/>
      <w:lvlJc w:val="left"/>
      <w:pPr>
        <w:ind w:left="4252" w:hanging="360"/>
      </w:pPr>
      <w:rPr>
        <w:rFonts w:ascii="Courier New" w:hAnsi="Courier New" w:cs="Courier New" w:hint="default"/>
      </w:rPr>
    </w:lvl>
    <w:lvl w:ilvl="5" w:tplc="04260005" w:tentative="1">
      <w:start w:val="1"/>
      <w:numFmt w:val="bullet"/>
      <w:lvlText w:val=""/>
      <w:lvlJc w:val="left"/>
      <w:pPr>
        <w:ind w:left="4972" w:hanging="360"/>
      </w:pPr>
      <w:rPr>
        <w:rFonts w:ascii="Wingdings" w:hAnsi="Wingdings" w:hint="default"/>
      </w:rPr>
    </w:lvl>
    <w:lvl w:ilvl="6" w:tplc="04260001" w:tentative="1">
      <w:start w:val="1"/>
      <w:numFmt w:val="bullet"/>
      <w:lvlText w:val=""/>
      <w:lvlJc w:val="left"/>
      <w:pPr>
        <w:ind w:left="5692" w:hanging="360"/>
      </w:pPr>
      <w:rPr>
        <w:rFonts w:ascii="Symbol" w:hAnsi="Symbol" w:hint="default"/>
      </w:rPr>
    </w:lvl>
    <w:lvl w:ilvl="7" w:tplc="04260003" w:tentative="1">
      <w:start w:val="1"/>
      <w:numFmt w:val="bullet"/>
      <w:lvlText w:val="o"/>
      <w:lvlJc w:val="left"/>
      <w:pPr>
        <w:ind w:left="6412" w:hanging="360"/>
      </w:pPr>
      <w:rPr>
        <w:rFonts w:ascii="Courier New" w:hAnsi="Courier New" w:cs="Courier New" w:hint="default"/>
      </w:rPr>
    </w:lvl>
    <w:lvl w:ilvl="8" w:tplc="04260005" w:tentative="1">
      <w:start w:val="1"/>
      <w:numFmt w:val="bullet"/>
      <w:lvlText w:val=""/>
      <w:lvlJc w:val="left"/>
      <w:pPr>
        <w:ind w:left="7132" w:hanging="360"/>
      </w:pPr>
      <w:rPr>
        <w:rFonts w:ascii="Wingdings" w:hAnsi="Wingdings" w:hint="default"/>
      </w:rPr>
    </w:lvl>
  </w:abstractNum>
  <w:abstractNum w:abstractNumId="35" w15:restartNumberingAfterBreak="0">
    <w:nsid w:val="76F44B11"/>
    <w:multiLevelType w:val="hybridMultilevel"/>
    <w:tmpl w:val="60E0DF86"/>
    <w:lvl w:ilvl="0" w:tplc="04260001">
      <w:start w:val="1"/>
      <w:numFmt w:val="bullet"/>
      <w:lvlText w:val=""/>
      <w:lvlJc w:val="left"/>
      <w:pPr>
        <w:ind w:left="1372" w:hanging="360"/>
      </w:pPr>
      <w:rPr>
        <w:rFonts w:ascii="Symbol" w:hAnsi="Symbol" w:hint="default"/>
      </w:rPr>
    </w:lvl>
    <w:lvl w:ilvl="1" w:tplc="04260003" w:tentative="1">
      <w:start w:val="1"/>
      <w:numFmt w:val="bullet"/>
      <w:lvlText w:val="o"/>
      <w:lvlJc w:val="left"/>
      <w:pPr>
        <w:ind w:left="2092" w:hanging="360"/>
      </w:pPr>
      <w:rPr>
        <w:rFonts w:ascii="Courier New" w:hAnsi="Courier New" w:cs="Courier New" w:hint="default"/>
      </w:rPr>
    </w:lvl>
    <w:lvl w:ilvl="2" w:tplc="04260005" w:tentative="1">
      <w:start w:val="1"/>
      <w:numFmt w:val="bullet"/>
      <w:lvlText w:val=""/>
      <w:lvlJc w:val="left"/>
      <w:pPr>
        <w:ind w:left="2812" w:hanging="360"/>
      </w:pPr>
      <w:rPr>
        <w:rFonts w:ascii="Wingdings" w:hAnsi="Wingdings" w:hint="default"/>
      </w:rPr>
    </w:lvl>
    <w:lvl w:ilvl="3" w:tplc="04260001" w:tentative="1">
      <w:start w:val="1"/>
      <w:numFmt w:val="bullet"/>
      <w:lvlText w:val=""/>
      <w:lvlJc w:val="left"/>
      <w:pPr>
        <w:ind w:left="3532" w:hanging="360"/>
      </w:pPr>
      <w:rPr>
        <w:rFonts w:ascii="Symbol" w:hAnsi="Symbol" w:hint="default"/>
      </w:rPr>
    </w:lvl>
    <w:lvl w:ilvl="4" w:tplc="04260003" w:tentative="1">
      <w:start w:val="1"/>
      <w:numFmt w:val="bullet"/>
      <w:lvlText w:val="o"/>
      <w:lvlJc w:val="left"/>
      <w:pPr>
        <w:ind w:left="4252" w:hanging="360"/>
      </w:pPr>
      <w:rPr>
        <w:rFonts w:ascii="Courier New" w:hAnsi="Courier New" w:cs="Courier New" w:hint="default"/>
      </w:rPr>
    </w:lvl>
    <w:lvl w:ilvl="5" w:tplc="04260005" w:tentative="1">
      <w:start w:val="1"/>
      <w:numFmt w:val="bullet"/>
      <w:lvlText w:val=""/>
      <w:lvlJc w:val="left"/>
      <w:pPr>
        <w:ind w:left="4972" w:hanging="360"/>
      </w:pPr>
      <w:rPr>
        <w:rFonts w:ascii="Wingdings" w:hAnsi="Wingdings" w:hint="default"/>
      </w:rPr>
    </w:lvl>
    <w:lvl w:ilvl="6" w:tplc="04260001" w:tentative="1">
      <w:start w:val="1"/>
      <w:numFmt w:val="bullet"/>
      <w:lvlText w:val=""/>
      <w:lvlJc w:val="left"/>
      <w:pPr>
        <w:ind w:left="5692" w:hanging="360"/>
      </w:pPr>
      <w:rPr>
        <w:rFonts w:ascii="Symbol" w:hAnsi="Symbol" w:hint="default"/>
      </w:rPr>
    </w:lvl>
    <w:lvl w:ilvl="7" w:tplc="04260003" w:tentative="1">
      <w:start w:val="1"/>
      <w:numFmt w:val="bullet"/>
      <w:lvlText w:val="o"/>
      <w:lvlJc w:val="left"/>
      <w:pPr>
        <w:ind w:left="6412" w:hanging="360"/>
      </w:pPr>
      <w:rPr>
        <w:rFonts w:ascii="Courier New" w:hAnsi="Courier New" w:cs="Courier New" w:hint="default"/>
      </w:rPr>
    </w:lvl>
    <w:lvl w:ilvl="8" w:tplc="04260005" w:tentative="1">
      <w:start w:val="1"/>
      <w:numFmt w:val="bullet"/>
      <w:lvlText w:val=""/>
      <w:lvlJc w:val="left"/>
      <w:pPr>
        <w:ind w:left="7132" w:hanging="360"/>
      </w:pPr>
      <w:rPr>
        <w:rFonts w:ascii="Wingdings" w:hAnsi="Wingdings" w:hint="default"/>
      </w:rPr>
    </w:lvl>
  </w:abstractNum>
  <w:abstractNum w:abstractNumId="36" w15:restartNumberingAfterBreak="0">
    <w:nsid w:val="7D770AA2"/>
    <w:multiLevelType w:val="hybridMultilevel"/>
    <w:tmpl w:val="31F298C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29"/>
  </w:num>
  <w:num w:numId="5">
    <w:abstractNumId w:val="31"/>
  </w:num>
  <w:num w:numId="6">
    <w:abstractNumId w:val="22"/>
  </w:num>
  <w:num w:numId="7">
    <w:abstractNumId w:val="28"/>
  </w:num>
  <w:num w:numId="8">
    <w:abstractNumId w:val="23"/>
  </w:num>
  <w:num w:numId="9">
    <w:abstractNumId w:val="14"/>
  </w:num>
  <w:num w:numId="10">
    <w:abstractNumId w:val="12"/>
  </w:num>
  <w:num w:numId="11">
    <w:abstractNumId w:val="19"/>
  </w:num>
  <w:num w:numId="12">
    <w:abstractNumId w:val="9"/>
  </w:num>
  <w:num w:numId="13">
    <w:abstractNumId w:val="6"/>
  </w:num>
  <w:num w:numId="14">
    <w:abstractNumId w:val="16"/>
  </w:num>
  <w:num w:numId="15">
    <w:abstractNumId w:val="25"/>
  </w:num>
  <w:num w:numId="16">
    <w:abstractNumId w:val="17"/>
  </w:num>
  <w:num w:numId="17">
    <w:abstractNumId w:val="36"/>
  </w:num>
  <w:num w:numId="18">
    <w:abstractNumId w:val="35"/>
  </w:num>
  <w:num w:numId="19">
    <w:abstractNumId w:val="11"/>
  </w:num>
  <w:num w:numId="20">
    <w:abstractNumId w:val="8"/>
  </w:num>
  <w:num w:numId="21">
    <w:abstractNumId w:val="4"/>
  </w:num>
  <w:num w:numId="22">
    <w:abstractNumId w:val="26"/>
  </w:num>
  <w:num w:numId="23">
    <w:abstractNumId w:val="20"/>
  </w:num>
  <w:num w:numId="24">
    <w:abstractNumId w:val="32"/>
  </w:num>
  <w:num w:numId="25">
    <w:abstractNumId w:val="7"/>
  </w:num>
  <w:num w:numId="26">
    <w:abstractNumId w:val="13"/>
  </w:num>
  <w:num w:numId="27">
    <w:abstractNumId w:val="33"/>
  </w:num>
  <w:num w:numId="28">
    <w:abstractNumId w:val="18"/>
  </w:num>
  <w:num w:numId="29">
    <w:abstractNumId w:val="27"/>
  </w:num>
  <w:num w:numId="30">
    <w:abstractNumId w:val="3"/>
  </w:num>
  <w:num w:numId="31">
    <w:abstractNumId w:val="15"/>
  </w:num>
  <w:num w:numId="32">
    <w:abstractNumId w:val="21"/>
  </w:num>
  <w:num w:numId="33">
    <w:abstractNumId w:val="34"/>
  </w:num>
  <w:num w:numId="34">
    <w:abstractNumId w:val="24"/>
  </w:num>
  <w:num w:numId="35">
    <w:abstractNumId w:val="5"/>
  </w:num>
  <w:num w:numId="36">
    <w:abstractNumId w:val="10"/>
  </w:num>
  <w:num w:numId="37">
    <w:abstractNumId w:val="3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3D13"/>
    <w:rsid w:val="0000069E"/>
    <w:rsid w:val="00001FB8"/>
    <w:rsid w:val="000036A2"/>
    <w:rsid w:val="00003AFC"/>
    <w:rsid w:val="00004B07"/>
    <w:rsid w:val="00004E27"/>
    <w:rsid w:val="00005C0E"/>
    <w:rsid w:val="00005C7A"/>
    <w:rsid w:val="000062F8"/>
    <w:rsid w:val="00006B09"/>
    <w:rsid w:val="000075AE"/>
    <w:rsid w:val="0001089A"/>
    <w:rsid w:val="00012987"/>
    <w:rsid w:val="0001519D"/>
    <w:rsid w:val="00016257"/>
    <w:rsid w:val="0001638C"/>
    <w:rsid w:val="00016D9B"/>
    <w:rsid w:val="00025A7F"/>
    <w:rsid w:val="00026FB0"/>
    <w:rsid w:val="000278BE"/>
    <w:rsid w:val="0003046E"/>
    <w:rsid w:val="000319A1"/>
    <w:rsid w:val="000319FB"/>
    <w:rsid w:val="00033119"/>
    <w:rsid w:val="00034E9C"/>
    <w:rsid w:val="000360D9"/>
    <w:rsid w:val="00036DF0"/>
    <w:rsid w:val="000400C6"/>
    <w:rsid w:val="00040E70"/>
    <w:rsid w:val="00040F67"/>
    <w:rsid w:val="0004198B"/>
    <w:rsid w:val="00042F02"/>
    <w:rsid w:val="00043C6E"/>
    <w:rsid w:val="00043E45"/>
    <w:rsid w:val="00046838"/>
    <w:rsid w:val="000512B8"/>
    <w:rsid w:val="000518D4"/>
    <w:rsid w:val="000533F2"/>
    <w:rsid w:val="000558A0"/>
    <w:rsid w:val="000565B3"/>
    <w:rsid w:val="000577EA"/>
    <w:rsid w:val="00060B64"/>
    <w:rsid w:val="00061674"/>
    <w:rsid w:val="00061931"/>
    <w:rsid w:val="00061C7D"/>
    <w:rsid w:val="00062042"/>
    <w:rsid w:val="00062233"/>
    <w:rsid w:val="00062ADF"/>
    <w:rsid w:val="00062E10"/>
    <w:rsid w:val="000644B3"/>
    <w:rsid w:val="000644E1"/>
    <w:rsid w:val="00064DFA"/>
    <w:rsid w:val="00065B55"/>
    <w:rsid w:val="00065BF3"/>
    <w:rsid w:val="00067F20"/>
    <w:rsid w:val="00070FF6"/>
    <w:rsid w:val="000714A0"/>
    <w:rsid w:val="00071BCA"/>
    <w:rsid w:val="00072595"/>
    <w:rsid w:val="00074259"/>
    <w:rsid w:val="0007491F"/>
    <w:rsid w:val="00074F93"/>
    <w:rsid w:val="000760BE"/>
    <w:rsid w:val="000763DA"/>
    <w:rsid w:val="00076C99"/>
    <w:rsid w:val="00080050"/>
    <w:rsid w:val="00080975"/>
    <w:rsid w:val="00081E69"/>
    <w:rsid w:val="00085113"/>
    <w:rsid w:val="00085184"/>
    <w:rsid w:val="00087FF8"/>
    <w:rsid w:val="00090DE7"/>
    <w:rsid w:val="000921A7"/>
    <w:rsid w:val="000926D8"/>
    <w:rsid w:val="00092C59"/>
    <w:rsid w:val="00096BF6"/>
    <w:rsid w:val="000A11B2"/>
    <w:rsid w:val="000A1BD4"/>
    <w:rsid w:val="000A20CC"/>
    <w:rsid w:val="000A2802"/>
    <w:rsid w:val="000A30E7"/>
    <w:rsid w:val="000A3B40"/>
    <w:rsid w:val="000A4CEE"/>
    <w:rsid w:val="000B016F"/>
    <w:rsid w:val="000B139C"/>
    <w:rsid w:val="000B23CA"/>
    <w:rsid w:val="000B297C"/>
    <w:rsid w:val="000B33E5"/>
    <w:rsid w:val="000B4D62"/>
    <w:rsid w:val="000B4FD7"/>
    <w:rsid w:val="000B580D"/>
    <w:rsid w:val="000B6825"/>
    <w:rsid w:val="000B7332"/>
    <w:rsid w:val="000B755D"/>
    <w:rsid w:val="000C0A85"/>
    <w:rsid w:val="000C1E19"/>
    <w:rsid w:val="000C2C97"/>
    <w:rsid w:val="000C3DBC"/>
    <w:rsid w:val="000C3F75"/>
    <w:rsid w:val="000C5B93"/>
    <w:rsid w:val="000D0FC4"/>
    <w:rsid w:val="000D10AF"/>
    <w:rsid w:val="000D11B7"/>
    <w:rsid w:val="000D15EB"/>
    <w:rsid w:val="000D243D"/>
    <w:rsid w:val="000D4583"/>
    <w:rsid w:val="000D505A"/>
    <w:rsid w:val="000D54A9"/>
    <w:rsid w:val="000D56E1"/>
    <w:rsid w:val="000D5B04"/>
    <w:rsid w:val="000D5F0A"/>
    <w:rsid w:val="000D6CF6"/>
    <w:rsid w:val="000E048E"/>
    <w:rsid w:val="000E3AA5"/>
    <w:rsid w:val="000E45E3"/>
    <w:rsid w:val="000E52B6"/>
    <w:rsid w:val="000E7DDB"/>
    <w:rsid w:val="000F2EF6"/>
    <w:rsid w:val="000F43E5"/>
    <w:rsid w:val="000F4680"/>
    <w:rsid w:val="000F6974"/>
    <w:rsid w:val="000F711C"/>
    <w:rsid w:val="000F7B1A"/>
    <w:rsid w:val="000F7C87"/>
    <w:rsid w:val="000F7CC2"/>
    <w:rsid w:val="0010175E"/>
    <w:rsid w:val="001017A3"/>
    <w:rsid w:val="00101D47"/>
    <w:rsid w:val="00101E91"/>
    <w:rsid w:val="00104CB5"/>
    <w:rsid w:val="00105F67"/>
    <w:rsid w:val="001065A9"/>
    <w:rsid w:val="00107695"/>
    <w:rsid w:val="001105DA"/>
    <w:rsid w:val="00113954"/>
    <w:rsid w:val="00113F82"/>
    <w:rsid w:val="0011544D"/>
    <w:rsid w:val="00116C52"/>
    <w:rsid w:val="00117DBF"/>
    <w:rsid w:val="00120E11"/>
    <w:rsid w:val="001210E2"/>
    <w:rsid w:val="00121637"/>
    <w:rsid w:val="00122D00"/>
    <w:rsid w:val="0012338C"/>
    <w:rsid w:val="00123E30"/>
    <w:rsid w:val="00124198"/>
    <w:rsid w:val="00124830"/>
    <w:rsid w:val="00125331"/>
    <w:rsid w:val="0012595B"/>
    <w:rsid w:val="00130BD0"/>
    <w:rsid w:val="00131390"/>
    <w:rsid w:val="001322FC"/>
    <w:rsid w:val="001331DC"/>
    <w:rsid w:val="0013348B"/>
    <w:rsid w:val="00133BF7"/>
    <w:rsid w:val="00134F04"/>
    <w:rsid w:val="0013577C"/>
    <w:rsid w:val="00140E85"/>
    <w:rsid w:val="001413E1"/>
    <w:rsid w:val="00141657"/>
    <w:rsid w:val="00141699"/>
    <w:rsid w:val="001418D7"/>
    <w:rsid w:val="0014232D"/>
    <w:rsid w:val="001434B5"/>
    <w:rsid w:val="00143B9C"/>
    <w:rsid w:val="00144BAB"/>
    <w:rsid w:val="0014532B"/>
    <w:rsid w:val="001454E9"/>
    <w:rsid w:val="001479D8"/>
    <w:rsid w:val="00147D88"/>
    <w:rsid w:val="001500CC"/>
    <w:rsid w:val="001517C1"/>
    <w:rsid w:val="00153523"/>
    <w:rsid w:val="001539A9"/>
    <w:rsid w:val="001548C0"/>
    <w:rsid w:val="00154C12"/>
    <w:rsid w:val="00154EB6"/>
    <w:rsid w:val="00155E0C"/>
    <w:rsid w:val="0016053B"/>
    <w:rsid w:val="00161CA0"/>
    <w:rsid w:val="00161D51"/>
    <w:rsid w:val="001623CD"/>
    <w:rsid w:val="001624E8"/>
    <w:rsid w:val="00163533"/>
    <w:rsid w:val="00164530"/>
    <w:rsid w:val="001659AB"/>
    <w:rsid w:val="00165DB5"/>
    <w:rsid w:val="00170393"/>
    <w:rsid w:val="001717A4"/>
    <w:rsid w:val="00172130"/>
    <w:rsid w:val="00172C8D"/>
    <w:rsid w:val="00176521"/>
    <w:rsid w:val="00176C0C"/>
    <w:rsid w:val="001770AA"/>
    <w:rsid w:val="00177E33"/>
    <w:rsid w:val="00182525"/>
    <w:rsid w:val="00183017"/>
    <w:rsid w:val="00183DE6"/>
    <w:rsid w:val="00183EFF"/>
    <w:rsid w:val="00184229"/>
    <w:rsid w:val="00184981"/>
    <w:rsid w:val="00184CD8"/>
    <w:rsid w:val="00184D82"/>
    <w:rsid w:val="00186098"/>
    <w:rsid w:val="00186A33"/>
    <w:rsid w:val="00191BC5"/>
    <w:rsid w:val="001958A8"/>
    <w:rsid w:val="00195F0A"/>
    <w:rsid w:val="001973A8"/>
    <w:rsid w:val="001A1148"/>
    <w:rsid w:val="001A1473"/>
    <w:rsid w:val="001A28D4"/>
    <w:rsid w:val="001A2BFF"/>
    <w:rsid w:val="001A3320"/>
    <w:rsid w:val="001A41E3"/>
    <w:rsid w:val="001A4953"/>
    <w:rsid w:val="001A5443"/>
    <w:rsid w:val="001A6482"/>
    <w:rsid w:val="001A6F2F"/>
    <w:rsid w:val="001A7733"/>
    <w:rsid w:val="001A7B5B"/>
    <w:rsid w:val="001B068B"/>
    <w:rsid w:val="001B1617"/>
    <w:rsid w:val="001B165A"/>
    <w:rsid w:val="001B18FA"/>
    <w:rsid w:val="001B2389"/>
    <w:rsid w:val="001B285F"/>
    <w:rsid w:val="001B4F8E"/>
    <w:rsid w:val="001B5297"/>
    <w:rsid w:val="001B59C2"/>
    <w:rsid w:val="001B5AF8"/>
    <w:rsid w:val="001B5D85"/>
    <w:rsid w:val="001B709B"/>
    <w:rsid w:val="001C168C"/>
    <w:rsid w:val="001C1AE4"/>
    <w:rsid w:val="001C2FC2"/>
    <w:rsid w:val="001C3F4B"/>
    <w:rsid w:val="001C4168"/>
    <w:rsid w:val="001C6F20"/>
    <w:rsid w:val="001C73ED"/>
    <w:rsid w:val="001D0125"/>
    <w:rsid w:val="001D01E9"/>
    <w:rsid w:val="001D0868"/>
    <w:rsid w:val="001D088F"/>
    <w:rsid w:val="001D24F3"/>
    <w:rsid w:val="001D2FB8"/>
    <w:rsid w:val="001D4DD8"/>
    <w:rsid w:val="001D4F06"/>
    <w:rsid w:val="001D6A1A"/>
    <w:rsid w:val="001D7030"/>
    <w:rsid w:val="001E085D"/>
    <w:rsid w:val="001E0A7E"/>
    <w:rsid w:val="001E277C"/>
    <w:rsid w:val="001E350C"/>
    <w:rsid w:val="001E4A76"/>
    <w:rsid w:val="001E5432"/>
    <w:rsid w:val="001E6E36"/>
    <w:rsid w:val="001E7C4F"/>
    <w:rsid w:val="001E7E9C"/>
    <w:rsid w:val="001F0761"/>
    <w:rsid w:val="001F0BA3"/>
    <w:rsid w:val="001F1817"/>
    <w:rsid w:val="001F226F"/>
    <w:rsid w:val="001F2FF5"/>
    <w:rsid w:val="001F331B"/>
    <w:rsid w:val="001F5921"/>
    <w:rsid w:val="001F627F"/>
    <w:rsid w:val="001F632E"/>
    <w:rsid w:val="002009B2"/>
    <w:rsid w:val="0020147B"/>
    <w:rsid w:val="00201796"/>
    <w:rsid w:val="0020275C"/>
    <w:rsid w:val="00202803"/>
    <w:rsid w:val="00203F02"/>
    <w:rsid w:val="00206D08"/>
    <w:rsid w:val="002101C0"/>
    <w:rsid w:val="0021121F"/>
    <w:rsid w:val="00213924"/>
    <w:rsid w:val="00215D41"/>
    <w:rsid w:val="00216142"/>
    <w:rsid w:val="00216BEE"/>
    <w:rsid w:val="00217B97"/>
    <w:rsid w:val="002212A1"/>
    <w:rsid w:val="002228BC"/>
    <w:rsid w:val="002232A4"/>
    <w:rsid w:val="002235FB"/>
    <w:rsid w:val="0022484B"/>
    <w:rsid w:val="002256A4"/>
    <w:rsid w:val="00225EC3"/>
    <w:rsid w:val="00225EEC"/>
    <w:rsid w:val="00226A54"/>
    <w:rsid w:val="00226E12"/>
    <w:rsid w:val="00227F77"/>
    <w:rsid w:val="00230BF6"/>
    <w:rsid w:val="00230E93"/>
    <w:rsid w:val="0023177E"/>
    <w:rsid w:val="002317CE"/>
    <w:rsid w:val="00232AB8"/>
    <w:rsid w:val="00232E37"/>
    <w:rsid w:val="00233143"/>
    <w:rsid w:val="00237913"/>
    <w:rsid w:val="002407AB"/>
    <w:rsid w:val="00241132"/>
    <w:rsid w:val="00242009"/>
    <w:rsid w:val="0024542C"/>
    <w:rsid w:val="00246169"/>
    <w:rsid w:val="00246215"/>
    <w:rsid w:val="002466B3"/>
    <w:rsid w:val="00251C33"/>
    <w:rsid w:val="002527E7"/>
    <w:rsid w:val="0025340D"/>
    <w:rsid w:val="00254ACF"/>
    <w:rsid w:val="0025526A"/>
    <w:rsid w:val="00256028"/>
    <w:rsid w:val="00256E02"/>
    <w:rsid w:val="0025760E"/>
    <w:rsid w:val="002620F1"/>
    <w:rsid w:val="002629EC"/>
    <w:rsid w:val="002665AF"/>
    <w:rsid w:val="00270FE1"/>
    <w:rsid w:val="00272CC6"/>
    <w:rsid w:val="00275CE3"/>
    <w:rsid w:val="00275FB1"/>
    <w:rsid w:val="00282947"/>
    <w:rsid w:val="00282A96"/>
    <w:rsid w:val="00282DEC"/>
    <w:rsid w:val="00283117"/>
    <w:rsid w:val="00283762"/>
    <w:rsid w:val="00283D64"/>
    <w:rsid w:val="00283E54"/>
    <w:rsid w:val="00284063"/>
    <w:rsid w:val="00284444"/>
    <w:rsid w:val="00285A85"/>
    <w:rsid w:val="00285B9C"/>
    <w:rsid w:val="00285C36"/>
    <w:rsid w:val="00286515"/>
    <w:rsid w:val="0028663B"/>
    <w:rsid w:val="0029004E"/>
    <w:rsid w:val="002916A4"/>
    <w:rsid w:val="00291D95"/>
    <w:rsid w:val="00292053"/>
    <w:rsid w:val="00292E94"/>
    <w:rsid w:val="00293DE8"/>
    <w:rsid w:val="00294D76"/>
    <w:rsid w:val="00296358"/>
    <w:rsid w:val="00296CF6"/>
    <w:rsid w:val="002A0D41"/>
    <w:rsid w:val="002A13F1"/>
    <w:rsid w:val="002A16C1"/>
    <w:rsid w:val="002A2542"/>
    <w:rsid w:val="002A2732"/>
    <w:rsid w:val="002A2994"/>
    <w:rsid w:val="002A3CD4"/>
    <w:rsid w:val="002A4465"/>
    <w:rsid w:val="002A4C23"/>
    <w:rsid w:val="002A5DB3"/>
    <w:rsid w:val="002A5DFC"/>
    <w:rsid w:val="002A661D"/>
    <w:rsid w:val="002A70AD"/>
    <w:rsid w:val="002A7FD0"/>
    <w:rsid w:val="002B1410"/>
    <w:rsid w:val="002B2580"/>
    <w:rsid w:val="002B26CF"/>
    <w:rsid w:val="002B2FB8"/>
    <w:rsid w:val="002B3FFA"/>
    <w:rsid w:val="002B4CC5"/>
    <w:rsid w:val="002B5DCA"/>
    <w:rsid w:val="002B6441"/>
    <w:rsid w:val="002B7165"/>
    <w:rsid w:val="002B75CE"/>
    <w:rsid w:val="002C2AD2"/>
    <w:rsid w:val="002C2D02"/>
    <w:rsid w:val="002C40DB"/>
    <w:rsid w:val="002C71BF"/>
    <w:rsid w:val="002C7FFE"/>
    <w:rsid w:val="002D0D02"/>
    <w:rsid w:val="002D1983"/>
    <w:rsid w:val="002D29B9"/>
    <w:rsid w:val="002D64D4"/>
    <w:rsid w:val="002E0EA0"/>
    <w:rsid w:val="002E2ABD"/>
    <w:rsid w:val="002E2E34"/>
    <w:rsid w:val="002E2E3C"/>
    <w:rsid w:val="002E31C8"/>
    <w:rsid w:val="002E36C3"/>
    <w:rsid w:val="002E3AC5"/>
    <w:rsid w:val="002E4546"/>
    <w:rsid w:val="002E47E2"/>
    <w:rsid w:val="002E55C8"/>
    <w:rsid w:val="002E6EC6"/>
    <w:rsid w:val="002E7BB4"/>
    <w:rsid w:val="002F022A"/>
    <w:rsid w:val="002F1EA7"/>
    <w:rsid w:val="002F3249"/>
    <w:rsid w:val="002F4C77"/>
    <w:rsid w:val="002F500D"/>
    <w:rsid w:val="002F5FF3"/>
    <w:rsid w:val="002F6E13"/>
    <w:rsid w:val="002F6ECD"/>
    <w:rsid w:val="002F7A93"/>
    <w:rsid w:val="00303220"/>
    <w:rsid w:val="00303697"/>
    <w:rsid w:val="003037CA"/>
    <w:rsid w:val="003039AB"/>
    <w:rsid w:val="00303CF9"/>
    <w:rsid w:val="0030473B"/>
    <w:rsid w:val="00304856"/>
    <w:rsid w:val="003066FB"/>
    <w:rsid w:val="00307BC5"/>
    <w:rsid w:val="003100AF"/>
    <w:rsid w:val="00310E3A"/>
    <w:rsid w:val="00311F1C"/>
    <w:rsid w:val="00312C09"/>
    <w:rsid w:val="00312DEF"/>
    <w:rsid w:val="00313320"/>
    <w:rsid w:val="00313367"/>
    <w:rsid w:val="00314B95"/>
    <w:rsid w:val="00314EE3"/>
    <w:rsid w:val="00315AE6"/>
    <w:rsid w:val="00316BE0"/>
    <w:rsid w:val="00320A8E"/>
    <w:rsid w:val="00321B23"/>
    <w:rsid w:val="00322618"/>
    <w:rsid w:val="00324CB2"/>
    <w:rsid w:val="00325185"/>
    <w:rsid w:val="0032654E"/>
    <w:rsid w:val="003277B2"/>
    <w:rsid w:val="00327B09"/>
    <w:rsid w:val="0033086E"/>
    <w:rsid w:val="0033141E"/>
    <w:rsid w:val="00332EC1"/>
    <w:rsid w:val="00333991"/>
    <w:rsid w:val="0033616C"/>
    <w:rsid w:val="0033762A"/>
    <w:rsid w:val="00340B56"/>
    <w:rsid w:val="00340D83"/>
    <w:rsid w:val="00340EFB"/>
    <w:rsid w:val="00340FB3"/>
    <w:rsid w:val="00342CC8"/>
    <w:rsid w:val="00343649"/>
    <w:rsid w:val="003441B0"/>
    <w:rsid w:val="00344DCF"/>
    <w:rsid w:val="00345198"/>
    <w:rsid w:val="003453FF"/>
    <w:rsid w:val="00351815"/>
    <w:rsid w:val="0035245F"/>
    <w:rsid w:val="00354F7C"/>
    <w:rsid w:val="00355538"/>
    <w:rsid w:val="003560AD"/>
    <w:rsid w:val="003569EC"/>
    <w:rsid w:val="00356AF4"/>
    <w:rsid w:val="00360383"/>
    <w:rsid w:val="00361AF0"/>
    <w:rsid w:val="00363972"/>
    <w:rsid w:val="00363BBF"/>
    <w:rsid w:val="003648CB"/>
    <w:rsid w:val="00364B59"/>
    <w:rsid w:val="00365291"/>
    <w:rsid w:val="00366070"/>
    <w:rsid w:val="00367560"/>
    <w:rsid w:val="00367D2D"/>
    <w:rsid w:val="003701AE"/>
    <w:rsid w:val="00371623"/>
    <w:rsid w:val="00372775"/>
    <w:rsid w:val="003727FC"/>
    <w:rsid w:val="00373EC8"/>
    <w:rsid w:val="003756FF"/>
    <w:rsid w:val="003769CE"/>
    <w:rsid w:val="0037766F"/>
    <w:rsid w:val="00377794"/>
    <w:rsid w:val="0038140B"/>
    <w:rsid w:val="00381CA2"/>
    <w:rsid w:val="00382B08"/>
    <w:rsid w:val="003842D8"/>
    <w:rsid w:val="00385528"/>
    <w:rsid w:val="0038647F"/>
    <w:rsid w:val="0038681C"/>
    <w:rsid w:val="00390B37"/>
    <w:rsid w:val="003910F5"/>
    <w:rsid w:val="003922CD"/>
    <w:rsid w:val="003923F2"/>
    <w:rsid w:val="003950E6"/>
    <w:rsid w:val="00395A6D"/>
    <w:rsid w:val="00396B41"/>
    <w:rsid w:val="003A1FA8"/>
    <w:rsid w:val="003A29C0"/>
    <w:rsid w:val="003A2AA7"/>
    <w:rsid w:val="003A5140"/>
    <w:rsid w:val="003A6B90"/>
    <w:rsid w:val="003A7600"/>
    <w:rsid w:val="003B08EF"/>
    <w:rsid w:val="003B105D"/>
    <w:rsid w:val="003B13F5"/>
    <w:rsid w:val="003B1C14"/>
    <w:rsid w:val="003B283B"/>
    <w:rsid w:val="003B2988"/>
    <w:rsid w:val="003B2B17"/>
    <w:rsid w:val="003B41AF"/>
    <w:rsid w:val="003B4399"/>
    <w:rsid w:val="003B607D"/>
    <w:rsid w:val="003B73AC"/>
    <w:rsid w:val="003B73F0"/>
    <w:rsid w:val="003B7877"/>
    <w:rsid w:val="003B7C30"/>
    <w:rsid w:val="003C0560"/>
    <w:rsid w:val="003C0830"/>
    <w:rsid w:val="003C094B"/>
    <w:rsid w:val="003C2325"/>
    <w:rsid w:val="003C23D1"/>
    <w:rsid w:val="003C2FCF"/>
    <w:rsid w:val="003C4B07"/>
    <w:rsid w:val="003C4CEA"/>
    <w:rsid w:val="003C4FD6"/>
    <w:rsid w:val="003C76E5"/>
    <w:rsid w:val="003C7DDC"/>
    <w:rsid w:val="003D0A63"/>
    <w:rsid w:val="003D1147"/>
    <w:rsid w:val="003D30EB"/>
    <w:rsid w:val="003D472D"/>
    <w:rsid w:val="003D5F21"/>
    <w:rsid w:val="003E0BF6"/>
    <w:rsid w:val="003E0C01"/>
    <w:rsid w:val="003E2EB7"/>
    <w:rsid w:val="003E31BD"/>
    <w:rsid w:val="003E36F6"/>
    <w:rsid w:val="003E37CF"/>
    <w:rsid w:val="003E447A"/>
    <w:rsid w:val="003E47CA"/>
    <w:rsid w:val="003E4819"/>
    <w:rsid w:val="003E5B83"/>
    <w:rsid w:val="003E5F2D"/>
    <w:rsid w:val="003E671B"/>
    <w:rsid w:val="003E76CF"/>
    <w:rsid w:val="003E77D6"/>
    <w:rsid w:val="003F1182"/>
    <w:rsid w:val="003F3531"/>
    <w:rsid w:val="003F35E6"/>
    <w:rsid w:val="003F3C51"/>
    <w:rsid w:val="003F3CAD"/>
    <w:rsid w:val="003F3F9F"/>
    <w:rsid w:val="003F4DBE"/>
    <w:rsid w:val="003F5FB5"/>
    <w:rsid w:val="003F6FE2"/>
    <w:rsid w:val="003F7482"/>
    <w:rsid w:val="003F772D"/>
    <w:rsid w:val="00401EEA"/>
    <w:rsid w:val="00402837"/>
    <w:rsid w:val="00403105"/>
    <w:rsid w:val="0040610D"/>
    <w:rsid w:val="00411899"/>
    <w:rsid w:val="004129DC"/>
    <w:rsid w:val="00412F6D"/>
    <w:rsid w:val="00414C0B"/>
    <w:rsid w:val="00415004"/>
    <w:rsid w:val="00417C58"/>
    <w:rsid w:val="00421213"/>
    <w:rsid w:val="0042154C"/>
    <w:rsid w:val="00422AA0"/>
    <w:rsid w:val="00424E90"/>
    <w:rsid w:val="00424FD8"/>
    <w:rsid w:val="00426B77"/>
    <w:rsid w:val="00426DF1"/>
    <w:rsid w:val="00430C38"/>
    <w:rsid w:val="004323A6"/>
    <w:rsid w:val="004325B6"/>
    <w:rsid w:val="004346E4"/>
    <w:rsid w:val="00434F71"/>
    <w:rsid w:val="004359E0"/>
    <w:rsid w:val="00435F2A"/>
    <w:rsid w:val="00436D7E"/>
    <w:rsid w:val="00437412"/>
    <w:rsid w:val="004375FE"/>
    <w:rsid w:val="00437C4D"/>
    <w:rsid w:val="00440923"/>
    <w:rsid w:val="00441ACA"/>
    <w:rsid w:val="00442FA5"/>
    <w:rsid w:val="004440D9"/>
    <w:rsid w:val="00444A1D"/>
    <w:rsid w:val="00444B4D"/>
    <w:rsid w:val="00446B4B"/>
    <w:rsid w:val="00446E25"/>
    <w:rsid w:val="004473E3"/>
    <w:rsid w:val="0044765D"/>
    <w:rsid w:val="0045093E"/>
    <w:rsid w:val="0045112F"/>
    <w:rsid w:val="004516FA"/>
    <w:rsid w:val="004524D0"/>
    <w:rsid w:val="00452D1B"/>
    <w:rsid w:val="00454770"/>
    <w:rsid w:val="0045584B"/>
    <w:rsid w:val="00456CD9"/>
    <w:rsid w:val="00456DF4"/>
    <w:rsid w:val="00456E82"/>
    <w:rsid w:val="00460FB6"/>
    <w:rsid w:val="004614CE"/>
    <w:rsid w:val="004614E4"/>
    <w:rsid w:val="00461F33"/>
    <w:rsid w:val="004624B6"/>
    <w:rsid w:val="0046250D"/>
    <w:rsid w:val="00465418"/>
    <w:rsid w:val="0046543B"/>
    <w:rsid w:val="004654AB"/>
    <w:rsid w:val="00465B21"/>
    <w:rsid w:val="00465D5A"/>
    <w:rsid w:val="00466383"/>
    <w:rsid w:val="004665D8"/>
    <w:rsid w:val="0046703A"/>
    <w:rsid w:val="0047043F"/>
    <w:rsid w:val="004717EF"/>
    <w:rsid w:val="0047295B"/>
    <w:rsid w:val="00472CBD"/>
    <w:rsid w:val="0047375F"/>
    <w:rsid w:val="0047404D"/>
    <w:rsid w:val="004748D6"/>
    <w:rsid w:val="00475230"/>
    <w:rsid w:val="004755D3"/>
    <w:rsid w:val="00476510"/>
    <w:rsid w:val="00476C54"/>
    <w:rsid w:val="0047776D"/>
    <w:rsid w:val="00477B60"/>
    <w:rsid w:val="00481C54"/>
    <w:rsid w:val="00481CD9"/>
    <w:rsid w:val="00483D13"/>
    <w:rsid w:val="004874FF"/>
    <w:rsid w:val="004902EE"/>
    <w:rsid w:val="00490BA0"/>
    <w:rsid w:val="00490FE7"/>
    <w:rsid w:val="00491DF6"/>
    <w:rsid w:val="00496CC7"/>
    <w:rsid w:val="004A14CE"/>
    <w:rsid w:val="004A1A7F"/>
    <w:rsid w:val="004A1F91"/>
    <w:rsid w:val="004A2757"/>
    <w:rsid w:val="004A4AE9"/>
    <w:rsid w:val="004A4BB9"/>
    <w:rsid w:val="004A59A4"/>
    <w:rsid w:val="004A658D"/>
    <w:rsid w:val="004A704D"/>
    <w:rsid w:val="004B4AD1"/>
    <w:rsid w:val="004B5238"/>
    <w:rsid w:val="004B5310"/>
    <w:rsid w:val="004B5A14"/>
    <w:rsid w:val="004C04F0"/>
    <w:rsid w:val="004C0A60"/>
    <w:rsid w:val="004C1123"/>
    <w:rsid w:val="004C2E44"/>
    <w:rsid w:val="004C2EFB"/>
    <w:rsid w:val="004C2F88"/>
    <w:rsid w:val="004C4FFD"/>
    <w:rsid w:val="004D00A7"/>
    <w:rsid w:val="004D02A8"/>
    <w:rsid w:val="004D0C31"/>
    <w:rsid w:val="004D1E9B"/>
    <w:rsid w:val="004D3E71"/>
    <w:rsid w:val="004D4940"/>
    <w:rsid w:val="004D4AE4"/>
    <w:rsid w:val="004D5054"/>
    <w:rsid w:val="004D5335"/>
    <w:rsid w:val="004E011B"/>
    <w:rsid w:val="004E0368"/>
    <w:rsid w:val="004E2C75"/>
    <w:rsid w:val="004E3283"/>
    <w:rsid w:val="004E331A"/>
    <w:rsid w:val="004E4374"/>
    <w:rsid w:val="004E5A1E"/>
    <w:rsid w:val="004E659B"/>
    <w:rsid w:val="004E6B02"/>
    <w:rsid w:val="004E7306"/>
    <w:rsid w:val="004E734F"/>
    <w:rsid w:val="004E7BB8"/>
    <w:rsid w:val="004F2CEB"/>
    <w:rsid w:val="004F5A10"/>
    <w:rsid w:val="004F5A9F"/>
    <w:rsid w:val="004F6814"/>
    <w:rsid w:val="004F6DE5"/>
    <w:rsid w:val="004F7C15"/>
    <w:rsid w:val="0050172B"/>
    <w:rsid w:val="00501B09"/>
    <w:rsid w:val="00503347"/>
    <w:rsid w:val="0050341E"/>
    <w:rsid w:val="005039A0"/>
    <w:rsid w:val="00504F5C"/>
    <w:rsid w:val="00504F7C"/>
    <w:rsid w:val="00505C9E"/>
    <w:rsid w:val="00506EC4"/>
    <w:rsid w:val="00507256"/>
    <w:rsid w:val="00507DBD"/>
    <w:rsid w:val="00507F8D"/>
    <w:rsid w:val="0051167B"/>
    <w:rsid w:val="00511BA2"/>
    <w:rsid w:val="005122D9"/>
    <w:rsid w:val="005124F5"/>
    <w:rsid w:val="00512B76"/>
    <w:rsid w:val="00516B34"/>
    <w:rsid w:val="0052574D"/>
    <w:rsid w:val="00526785"/>
    <w:rsid w:val="00526931"/>
    <w:rsid w:val="005306E4"/>
    <w:rsid w:val="00531A04"/>
    <w:rsid w:val="0053212E"/>
    <w:rsid w:val="0053244F"/>
    <w:rsid w:val="00533947"/>
    <w:rsid w:val="00533DE5"/>
    <w:rsid w:val="00534CD5"/>
    <w:rsid w:val="005359D6"/>
    <w:rsid w:val="005376B4"/>
    <w:rsid w:val="005376E1"/>
    <w:rsid w:val="005423B2"/>
    <w:rsid w:val="005424F7"/>
    <w:rsid w:val="005424FE"/>
    <w:rsid w:val="0054402C"/>
    <w:rsid w:val="005446D9"/>
    <w:rsid w:val="00545237"/>
    <w:rsid w:val="00545DEC"/>
    <w:rsid w:val="0054625A"/>
    <w:rsid w:val="00546644"/>
    <w:rsid w:val="00547193"/>
    <w:rsid w:val="005471BA"/>
    <w:rsid w:val="00547384"/>
    <w:rsid w:val="00547676"/>
    <w:rsid w:val="00551F68"/>
    <w:rsid w:val="005536A6"/>
    <w:rsid w:val="00553DCB"/>
    <w:rsid w:val="00555D0D"/>
    <w:rsid w:val="00562DC6"/>
    <w:rsid w:val="005636AB"/>
    <w:rsid w:val="00564831"/>
    <w:rsid w:val="0056493B"/>
    <w:rsid w:val="005653D3"/>
    <w:rsid w:val="00565536"/>
    <w:rsid w:val="005660EC"/>
    <w:rsid w:val="005663B0"/>
    <w:rsid w:val="00566B45"/>
    <w:rsid w:val="00567382"/>
    <w:rsid w:val="00570438"/>
    <w:rsid w:val="00570651"/>
    <w:rsid w:val="005723A4"/>
    <w:rsid w:val="00572AF4"/>
    <w:rsid w:val="00572DDC"/>
    <w:rsid w:val="00572E64"/>
    <w:rsid w:val="005730AE"/>
    <w:rsid w:val="00573D1C"/>
    <w:rsid w:val="00574BA6"/>
    <w:rsid w:val="0057518F"/>
    <w:rsid w:val="005763EF"/>
    <w:rsid w:val="00577BB9"/>
    <w:rsid w:val="00577FA7"/>
    <w:rsid w:val="00581716"/>
    <w:rsid w:val="00581BD5"/>
    <w:rsid w:val="00581D1E"/>
    <w:rsid w:val="00582458"/>
    <w:rsid w:val="00583072"/>
    <w:rsid w:val="00585CE1"/>
    <w:rsid w:val="00587ACA"/>
    <w:rsid w:val="0059086A"/>
    <w:rsid w:val="00590D56"/>
    <w:rsid w:val="0059368B"/>
    <w:rsid w:val="00593870"/>
    <w:rsid w:val="00593F8A"/>
    <w:rsid w:val="00594968"/>
    <w:rsid w:val="00597345"/>
    <w:rsid w:val="005A032A"/>
    <w:rsid w:val="005A13B0"/>
    <w:rsid w:val="005A1548"/>
    <w:rsid w:val="005A18BA"/>
    <w:rsid w:val="005A18BB"/>
    <w:rsid w:val="005A1C9E"/>
    <w:rsid w:val="005A3015"/>
    <w:rsid w:val="005A5AEC"/>
    <w:rsid w:val="005A6BFB"/>
    <w:rsid w:val="005A7590"/>
    <w:rsid w:val="005A7AF0"/>
    <w:rsid w:val="005A7E17"/>
    <w:rsid w:val="005B08C9"/>
    <w:rsid w:val="005B1B99"/>
    <w:rsid w:val="005B1F86"/>
    <w:rsid w:val="005B2F73"/>
    <w:rsid w:val="005B3467"/>
    <w:rsid w:val="005B3522"/>
    <w:rsid w:val="005B42C6"/>
    <w:rsid w:val="005B4F7B"/>
    <w:rsid w:val="005B4F97"/>
    <w:rsid w:val="005B58A7"/>
    <w:rsid w:val="005B5F22"/>
    <w:rsid w:val="005B5FBD"/>
    <w:rsid w:val="005B6940"/>
    <w:rsid w:val="005B6DD8"/>
    <w:rsid w:val="005C20CD"/>
    <w:rsid w:val="005C40CA"/>
    <w:rsid w:val="005C585E"/>
    <w:rsid w:val="005C63E6"/>
    <w:rsid w:val="005C6BC3"/>
    <w:rsid w:val="005D091D"/>
    <w:rsid w:val="005D113E"/>
    <w:rsid w:val="005D23AC"/>
    <w:rsid w:val="005D2D29"/>
    <w:rsid w:val="005D5AD8"/>
    <w:rsid w:val="005D66E1"/>
    <w:rsid w:val="005E0F0D"/>
    <w:rsid w:val="005E175C"/>
    <w:rsid w:val="005E2036"/>
    <w:rsid w:val="005E3581"/>
    <w:rsid w:val="005E3BE2"/>
    <w:rsid w:val="005E40BE"/>
    <w:rsid w:val="005E4619"/>
    <w:rsid w:val="005F0B7E"/>
    <w:rsid w:val="005F0BD5"/>
    <w:rsid w:val="005F1288"/>
    <w:rsid w:val="005F2CDD"/>
    <w:rsid w:val="005F2ED1"/>
    <w:rsid w:val="005F593C"/>
    <w:rsid w:val="005F6240"/>
    <w:rsid w:val="0060014C"/>
    <w:rsid w:val="006001EE"/>
    <w:rsid w:val="0060052E"/>
    <w:rsid w:val="00603101"/>
    <w:rsid w:val="00603CA3"/>
    <w:rsid w:val="006040AA"/>
    <w:rsid w:val="0060579E"/>
    <w:rsid w:val="00606289"/>
    <w:rsid w:val="00606305"/>
    <w:rsid w:val="00606675"/>
    <w:rsid w:val="00606A47"/>
    <w:rsid w:val="00607829"/>
    <w:rsid w:val="0061089C"/>
    <w:rsid w:val="006110F3"/>
    <w:rsid w:val="00611F66"/>
    <w:rsid w:val="00612A9F"/>
    <w:rsid w:val="00613BB1"/>
    <w:rsid w:val="00615801"/>
    <w:rsid w:val="00615CE6"/>
    <w:rsid w:val="0062013B"/>
    <w:rsid w:val="006216BF"/>
    <w:rsid w:val="0062743B"/>
    <w:rsid w:val="0062771D"/>
    <w:rsid w:val="00627982"/>
    <w:rsid w:val="00630F5E"/>
    <w:rsid w:val="006335CB"/>
    <w:rsid w:val="00635706"/>
    <w:rsid w:val="006360C8"/>
    <w:rsid w:val="00636504"/>
    <w:rsid w:val="0063681E"/>
    <w:rsid w:val="0063693A"/>
    <w:rsid w:val="006370E7"/>
    <w:rsid w:val="00640CB5"/>
    <w:rsid w:val="0064173B"/>
    <w:rsid w:val="0064518D"/>
    <w:rsid w:val="006460EB"/>
    <w:rsid w:val="00646424"/>
    <w:rsid w:val="00646D05"/>
    <w:rsid w:val="006501C1"/>
    <w:rsid w:val="006502B6"/>
    <w:rsid w:val="0065048B"/>
    <w:rsid w:val="0065079A"/>
    <w:rsid w:val="00650D68"/>
    <w:rsid w:val="006511E1"/>
    <w:rsid w:val="00652DB2"/>
    <w:rsid w:val="006532AB"/>
    <w:rsid w:val="00653439"/>
    <w:rsid w:val="0065620A"/>
    <w:rsid w:val="0065724F"/>
    <w:rsid w:val="0065747D"/>
    <w:rsid w:val="00657D5E"/>
    <w:rsid w:val="006607E5"/>
    <w:rsid w:val="00660E49"/>
    <w:rsid w:val="006612F3"/>
    <w:rsid w:val="00661332"/>
    <w:rsid w:val="006632F5"/>
    <w:rsid w:val="00664BA5"/>
    <w:rsid w:val="0066670C"/>
    <w:rsid w:val="00667E43"/>
    <w:rsid w:val="00670401"/>
    <w:rsid w:val="006714A6"/>
    <w:rsid w:val="0067224D"/>
    <w:rsid w:val="00672A0E"/>
    <w:rsid w:val="006733CC"/>
    <w:rsid w:val="00673731"/>
    <w:rsid w:val="00674581"/>
    <w:rsid w:val="00674641"/>
    <w:rsid w:val="00674FE5"/>
    <w:rsid w:val="00675122"/>
    <w:rsid w:val="0067529E"/>
    <w:rsid w:val="0067638E"/>
    <w:rsid w:val="00676A64"/>
    <w:rsid w:val="00676F34"/>
    <w:rsid w:val="00677D32"/>
    <w:rsid w:val="00681A5B"/>
    <w:rsid w:val="00681A9C"/>
    <w:rsid w:val="00681B5D"/>
    <w:rsid w:val="006826F9"/>
    <w:rsid w:val="00682D77"/>
    <w:rsid w:val="006836E3"/>
    <w:rsid w:val="00683AFA"/>
    <w:rsid w:val="00684E75"/>
    <w:rsid w:val="006858E2"/>
    <w:rsid w:val="00686181"/>
    <w:rsid w:val="00690F3E"/>
    <w:rsid w:val="0069191F"/>
    <w:rsid w:val="00692D68"/>
    <w:rsid w:val="00693E8D"/>
    <w:rsid w:val="00694923"/>
    <w:rsid w:val="0069492F"/>
    <w:rsid w:val="00695A3D"/>
    <w:rsid w:val="00696937"/>
    <w:rsid w:val="006A3DDE"/>
    <w:rsid w:val="006A46DE"/>
    <w:rsid w:val="006A76AD"/>
    <w:rsid w:val="006A7EE6"/>
    <w:rsid w:val="006B00E1"/>
    <w:rsid w:val="006B0287"/>
    <w:rsid w:val="006B0A93"/>
    <w:rsid w:val="006B17EA"/>
    <w:rsid w:val="006B2580"/>
    <w:rsid w:val="006B3F70"/>
    <w:rsid w:val="006B4318"/>
    <w:rsid w:val="006B508F"/>
    <w:rsid w:val="006B5A95"/>
    <w:rsid w:val="006B6269"/>
    <w:rsid w:val="006B62F6"/>
    <w:rsid w:val="006B7DCE"/>
    <w:rsid w:val="006C0672"/>
    <w:rsid w:val="006C1AB5"/>
    <w:rsid w:val="006C24A0"/>
    <w:rsid w:val="006C3A94"/>
    <w:rsid w:val="006C3E00"/>
    <w:rsid w:val="006C4055"/>
    <w:rsid w:val="006C56F9"/>
    <w:rsid w:val="006D0191"/>
    <w:rsid w:val="006D18DD"/>
    <w:rsid w:val="006D24BD"/>
    <w:rsid w:val="006D2ACB"/>
    <w:rsid w:val="006D3355"/>
    <w:rsid w:val="006D6E38"/>
    <w:rsid w:val="006D6E5E"/>
    <w:rsid w:val="006D7130"/>
    <w:rsid w:val="006E1846"/>
    <w:rsid w:val="006E19E8"/>
    <w:rsid w:val="006E5D48"/>
    <w:rsid w:val="006E671D"/>
    <w:rsid w:val="006E6C66"/>
    <w:rsid w:val="006E6D6B"/>
    <w:rsid w:val="006E76D1"/>
    <w:rsid w:val="006E7778"/>
    <w:rsid w:val="006F0871"/>
    <w:rsid w:val="006F185A"/>
    <w:rsid w:val="006F29CD"/>
    <w:rsid w:val="006F2FE9"/>
    <w:rsid w:val="006F3E7B"/>
    <w:rsid w:val="006F4094"/>
    <w:rsid w:val="006F5C66"/>
    <w:rsid w:val="006F6DC1"/>
    <w:rsid w:val="006F70D3"/>
    <w:rsid w:val="006F7E3A"/>
    <w:rsid w:val="0070027A"/>
    <w:rsid w:val="007014FD"/>
    <w:rsid w:val="00701F85"/>
    <w:rsid w:val="00702A8C"/>
    <w:rsid w:val="00702E24"/>
    <w:rsid w:val="00703D51"/>
    <w:rsid w:val="007048D3"/>
    <w:rsid w:val="007055D9"/>
    <w:rsid w:val="00705AD8"/>
    <w:rsid w:val="00705C87"/>
    <w:rsid w:val="00705E15"/>
    <w:rsid w:val="00710080"/>
    <w:rsid w:val="007109BF"/>
    <w:rsid w:val="00710ECB"/>
    <w:rsid w:val="00711C26"/>
    <w:rsid w:val="0071235C"/>
    <w:rsid w:val="00712789"/>
    <w:rsid w:val="007136BA"/>
    <w:rsid w:val="00714F0C"/>
    <w:rsid w:val="00715AB4"/>
    <w:rsid w:val="00715BF5"/>
    <w:rsid w:val="00716B25"/>
    <w:rsid w:val="00716FFB"/>
    <w:rsid w:val="0071728F"/>
    <w:rsid w:val="00720B6C"/>
    <w:rsid w:val="00721549"/>
    <w:rsid w:val="00722339"/>
    <w:rsid w:val="007237FD"/>
    <w:rsid w:val="00723B10"/>
    <w:rsid w:val="007243F4"/>
    <w:rsid w:val="00724EA9"/>
    <w:rsid w:val="007250E6"/>
    <w:rsid w:val="007262BE"/>
    <w:rsid w:val="00726D8C"/>
    <w:rsid w:val="00730072"/>
    <w:rsid w:val="00732832"/>
    <w:rsid w:val="0073436D"/>
    <w:rsid w:val="00734CCE"/>
    <w:rsid w:val="00735289"/>
    <w:rsid w:val="00735C3E"/>
    <w:rsid w:val="00736404"/>
    <w:rsid w:val="0073696B"/>
    <w:rsid w:val="00737022"/>
    <w:rsid w:val="007418EC"/>
    <w:rsid w:val="00742363"/>
    <w:rsid w:val="00743E51"/>
    <w:rsid w:val="007451F4"/>
    <w:rsid w:val="007454AB"/>
    <w:rsid w:val="00745987"/>
    <w:rsid w:val="00745B2B"/>
    <w:rsid w:val="00745B79"/>
    <w:rsid w:val="00745C51"/>
    <w:rsid w:val="007532C2"/>
    <w:rsid w:val="00753DDE"/>
    <w:rsid w:val="00753E7A"/>
    <w:rsid w:val="0075525A"/>
    <w:rsid w:val="00755749"/>
    <w:rsid w:val="00756197"/>
    <w:rsid w:val="00757D1B"/>
    <w:rsid w:val="00761B18"/>
    <w:rsid w:val="00763A0C"/>
    <w:rsid w:val="0076476D"/>
    <w:rsid w:val="007653A8"/>
    <w:rsid w:val="00766717"/>
    <w:rsid w:val="0077008C"/>
    <w:rsid w:val="0077016F"/>
    <w:rsid w:val="00772040"/>
    <w:rsid w:val="007724CA"/>
    <w:rsid w:val="00772AEB"/>
    <w:rsid w:val="007735A2"/>
    <w:rsid w:val="00774289"/>
    <w:rsid w:val="00774AD3"/>
    <w:rsid w:val="00774BDF"/>
    <w:rsid w:val="00774E4F"/>
    <w:rsid w:val="0077602D"/>
    <w:rsid w:val="007763AA"/>
    <w:rsid w:val="0077708D"/>
    <w:rsid w:val="0077708F"/>
    <w:rsid w:val="00780DBD"/>
    <w:rsid w:val="00780DEE"/>
    <w:rsid w:val="0078188A"/>
    <w:rsid w:val="007835F6"/>
    <w:rsid w:val="0078433E"/>
    <w:rsid w:val="00787F2D"/>
    <w:rsid w:val="0079007A"/>
    <w:rsid w:val="00790A46"/>
    <w:rsid w:val="00790C6F"/>
    <w:rsid w:val="007918EE"/>
    <w:rsid w:val="007952EE"/>
    <w:rsid w:val="007962B4"/>
    <w:rsid w:val="0079785A"/>
    <w:rsid w:val="007A09DE"/>
    <w:rsid w:val="007A0E35"/>
    <w:rsid w:val="007A2ADD"/>
    <w:rsid w:val="007A347B"/>
    <w:rsid w:val="007A38BD"/>
    <w:rsid w:val="007A4FDE"/>
    <w:rsid w:val="007A5E15"/>
    <w:rsid w:val="007A6188"/>
    <w:rsid w:val="007A6905"/>
    <w:rsid w:val="007A6B1A"/>
    <w:rsid w:val="007A7C29"/>
    <w:rsid w:val="007B135F"/>
    <w:rsid w:val="007B2A34"/>
    <w:rsid w:val="007B2B91"/>
    <w:rsid w:val="007B2BC8"/>
    <w:rsid w:val="007B5A1A"/>
    <w:rsid w:val="007B7ED1"/>
    <w:rsid w:val="007C261B"/>
    <w:rsid w:val="007C2DAD"/>
    <w:rsid w:val="007C644F"/>
    <w:rsid w:val="007D0D28"/>
    <w:rsid w:val="007D0D3E"/>
    <w:rsid w:val="007D0FD1"/>
    <w:rsid w:val="007D152E"/>
    <w:rsid w:val="007D20A2"/>
    <w:rsid w:val="007D2E6F"/>
    <w:rsid w:val="007D48AF"/>
    <w:rsid w:val="007E0331"/>
    <w:rsid w:val="007E0552"/>
    <w:rsid w:val="007E2C27"/>
    <w:rsid w:val="007E2CA0"/>
    <w:rsid w:val="007E3552"/>
    <w:rsid w:val="007E4367"/>
    <w:rsid w:val="007E4C43"/>
    <w:rsid w:val="007E587A"/>
    <w:rsid w:val="007E61E4"/>
    <w:rsid w:val="007E724A"/>
    <w:rsid w:val="007F0D0C"/>
    <w:rsid w:val="007F14E9"/>
    <w:rsid w:val="007F296B"/>
    <w:rsid w:val="007F342B"/>
    <w:rsid w:val="007F39D0"/>
    <w:rsid w:val="007F5371"/>
    <w:rsid w:val="007F5A4B"/>
    <w:rsid w:val="007F654E"/>
    <w:rsid w:val="0080015B"/>
    <w:rsid w:val="00800E3E"/>
    <w:rsid w:val="008019C2"/>
    <w:rsid w:val="00802347"/>
    <w:rsid w:val="0080318C"/>
    <w:rsid w:val="008031A4"/>
    <w:rsid w:val="00804146"/>
    <w:rsid w:val="0080520C"/>
    <w:rsid w:val="0081115F"/>
    <w:rsid w:val="008113E0"/>
    <w:rsid w:val="00813D65"/>
    <w:rsid w:val="00815012"/>
    <w:rsid w:val="008150BE"/>
    <w:rsid w:val="0081560D"/>
    <w:rsid w:val="008163B2"/>
    <w:rsid w:val="00816415"/>
    <w:rsid w:val="008166D8"/>
    <w:rsid w:val="00816A4A"/>
    <w:rsid w:val="00820814"/>
    <w:rsid w:val="008218D0"/>
    <w:rsid w:val="00821F62"/>
    <w:rsid w:val="008224C6"/>
    <w:rsid w:val="00822FD3"/>
    <w:rsid w:val="00824C71"/>
    <w:rsid w:val="008253A8"/>
    <w:rsid w:val="008254CD"/>
    <w:rsid w:val="00826F81"/>
    <w:rsid w:val="00830576"/>
    <w:rsid w:val="00831A51"/>
    <w:rsid w:val="0083403F"/>
    <w:rsid w:val="00835AAE"/>
    <w:rsid w:val="00836299"/>
    <w:rsid w:val="00836B0E"/>
    <w:rsid w:val="00837BFE"/>
    <w:rsid w:val="0084013F"/>
    <w:rsid w:val="00840B93"/>
    <w:rsid w:val="00841F44"/>
    <w:rsid w:val="0084265F"/>
    <w:rsid w:val="00842F37"/>
    <w:rsid w:val="0084379E"/>
    <w:rsid w:val="00843FB6"/>
    <w:rsid w:val="0084437E"/>
    <w:rsid w:val="00845529"/>
    <w:rsid w:val="00847235"/>
    <w:rsid w:val="00847912"/>
    <w:rsid w:val="00854210"/>
    <w:rsid w:val="0085504E"/>
    <w:rsid w:val="00855EE9"/>
    <w:rsid w:val="00860248"/>
    <w:rsid w:val="0086210F"/>
    <w:rsid w:val="00862A79"/>
    <w:rsid w:val="00863786"/>
    <w:rsid w:val="00867E33"/>
    <w:rsid w:val="00867EE4"/>
    <w:rsid w:val="00870075"/>
    <w:rsid w:val="00870A92"/>
    <w:rsid w:val="00870EA5"/>
    <w:rsid w:val="00871952"/>
    <w:rsid w:val="008730A8"/>
    <w:rsid w:val="00873AFC"/>
    <w:rsid w:val="00875523"/>
    <w:rsid w:val="0088038B"/>
    <w:rsid w:val="008808BA"/>
    <w:rsid w:val="008815A8"/>
    <w:rsid w:val="00881B4A"/>
    <w:rsid w:val="00882CDC"/>
    <w:rsid w:val="0088355E"/>
    <w:rsid w:val="008836ED"/>
    <w:rsid w:val="008838CF"/>
    <w:rsid w:val="00884336"/>
    <w:rsid w:val="0088450B"/>
    <w:rsid w:val="008849E1"/>
    <w:rsid w:val="00890196"/>
    <w:rsid w:val="008905E9"/>
    <w:rsid w:val="00890611"/>
    <w:rsid w:val="008912AB"/>
    <w:rsid w:val="00893953"/>
    <w:rsid w:val="00893997"/>
    <w:rsid w:val="00894598"/>
    <w:rsid w:val="00895CCB"/>
    <w:rsid w:val="0089661A"/>
    <w:rsid w:val="00896F3B"/>
    <w:rsid w:val="008A39B6"/>
    <w:rsid w:val="008A412B"/>
    <w:rsid w:val="008A669D"/>
    <w:rsid w:val="008A7C0F"/>
    <w:rsid w:val="008A7E4E"/>
    <w:rsid w:val="008B020D"/>
    <w:rsid w:val="008B15AA"/>
    <w:rsid w:val="008B1C9A"/>
    <w:rsid w:val="008B1E96"/>
    <w:rsid w:val="008B27B9"/>
    <w:rsid w:val="008B3215"/>
    <w:rsid w:val="008B402A"/>
    <w:rsid w:val="008B52A4"/>
    <w:rsid w:val="008B5487"/>
    <w:rsid w:val="008B5E94"/>
    <w:rsid w:val="008C0523"/>
    <w:rsid w:val="008C1530"/>
    <w:rsid w:val="008C28A1"/>
    <w:rsid w:val="008C453D"/>
    <w:rsid w:val="008C5ACC"/>
    <w:rsid w:val="008C62B4"/>
    <w:rsid w:val="008C630F"/>
    <w:rsid w:val="008C6E85"/>
    <w:rsid w:val="008C74F4"/>
    <w:rsid w:val="008D0B39"/>
    <w:rsid w:val="008D1175"/>
    <w:rsid w:val="008D1F8A"/>
    <w:rsid w:val="008D3075"/>
    <w:rsid w:val="008D34B8"/>
    <w:rsid w:val="008D4E54"/>
    <w:rsid w:val="008D4E96"/>
    <w:rsid w:val="008D520C"/>
    <w:rsid w:val="008D571E"/>
    <w:rsid w:val="008D5B88"/>
    <w:rsid w:val="008E00F0"/>
    <w:rsid w:val="008E0454"/>
    <w:rsid w:val="008E04D5"/>
    <w:rsid w:val="008E1001"/>
    <w:rsid w:val="008E10C8"/>
    <w:rsid w:val="008E21D7"/>
    <w:rsid w:val="008E22BA"/>
    <w:rsid w:val="008E2517"/>
    <w:rsid w:val="008E25BD"/>
    <w:rsid w:val="008E36F2"/>
    <w:rsid w:val="008E4AB7"/>
    <w:rsid w:val="008E613F"/>
    <w:rsid w:val="008E6FEE"/>
    <w:rsid w:val="008F4783"/>
    <w:rsid w:val="008F5368"/>
    <w:rsid w:val="00903335"/>
    <w:rsid w:val="0090386E"/>
    <w:rsid w:val="00904EBB"/>
    <w:rsid w:val="0090586E"/>
    <w:rsid w:val="00905C41"/>
    <w:rsid w:val="00906952"/>
    <w:rsid w:val="0090696D"/>
    <w:rsid w:val="009108EB"/>
    <w:rsid w:val="00910DD2"/>
    <w:rsid w:val="00912BBE"/>
    <w:rsid w:val="00912DD9"/>
    <w:rsid w:val="0091311C"/>
    <w:rsid w:val="00913B92"/>
    <w:rsid w:val="00913D35"/>
    <w:rsid w:val="00915F7B"/>
    <w:rsid w:val="009164FA"/>
    <w:rsid w:val="0091699C"/>
    <w:rsid w:val="00916CFB"/>
    <w:rsid w:val="00917001"/>
    <w:rsid w:val="0091717E"/>
    <w:rsid w:val="0092114C"/>
    <w:rsid w:val="009224A0"/>
    <w:rsid w:val="009229C3"/>
    <w:rsid w:val="00925966"/>
    <w:rsid w:val="00925BBC"/>
    <w:rsid w:val="00925C5D"/>
    <w:rsid w:val="00927318"/>
    <w:rsid w:val="00930D75"/>
    <w:rsid w:val="009316B8"/>
    <w:rsid w:val="00932E6E"/>
    <w:rsid w:val="00933338"/>
    <w:rsid w:val="009346D5"/>
    <w:rsid w:val="009364AA"/>
    <w:rsid w:val="00936BD1"/>
    <w:rsid w:val="00937F65"/>
    <w:rsid w:val="00940982"/>
    <w:rsid w:val="00941BD7"/>
    <w:rsid w:val="00941CCC"/>
    <w:rsid w:val="009422E1"/>
    <w:rsid w:val="00943CCD"/>
    <w:rsid w:val="0094546B"/>
    <w:rsid w:val="0094774A"/>
    <w:rsid w:val="009477CE"/>
    <w:rsid w:val="0095000F"/>
    <w:rsid w:val="009511B9"/>
    <w:rsid w:val="009527A6"/>
    <w:rsid w:val="009530F8"/>
    <w:rsid w:val="00953FCB"/>
    <w:rsid w:val="009552F5"/>
    <w:rsid w:val="00961344"/>
    <w:rsid w:val="0096532C"/>
    <w:rsid w:val="0096563F"/>
    <w:rsid w:val="00967663"/>
    <w:rsid w:val="009711AD"/>
    <w:rsid w:val="00971509"/>
    <w:rsid w:val="00971553"/>
    <w:rsid w:val="009716BD"/>
    <w:rsid w:val="00971EA2"/>
    <w:rsid w:val="00972DD3"/>
    <w:rsid w:val="0097376C"/>
    <w:rsid w:val="00973FDC"/>
    <w:rsid w:val="009740AA"/>
    <w:rsid w:val="00974C86"/>
    <w:rsid w:val="00974CF9"/>
    <w:rsid w:val="00975999"/>
    <w:rsid w:val="00977DC9"/>
    <w:rsid w:val="009839E3"/>
    <w:rsid w:val="009840DF"/>
    <w:rsid w:val="00985604"/>
    <w:rsid w:val="009857D2"/>
    <w:rsid w:val="0098650D"/>
    <w:rsid w:val="009866FD"/>
    <w:rsid w:val="00987C51"/>
    <w:rsid w:val="00987CEA"/>
    <w:rsid w:val="00990837"/>
    <w:rsid w:val="00991FB3"/>
    <w:rsid w:val="0099251C"/>
    <w:rsid w:val="009938F2"/>
    <w:rsid w:val="00995934"/>
    <w:rsid w:val="00995957"/>
    <w:rsid w:val="00995D86"/>
    <w:rsid w:val="00996492"/>
    <w:rsid w:val="009964B2"/>
    <w:rsid w:val="009A0C32"/>
    <w:rsid w:val="009A0C5E"/>
    <w:rsid w:val="009A2888"/>
    <w:rsid w:val="009A4251"/>
    <w:rsid w:val="009A4A12"/>
    <w:rsid w:val="009A586D"/>
    <w:rsid w:val="009A59BC"/>
    <w:rsid w:val="009A6496"/>
    <w:rsid w:val="009A64AF"/>
    <w:rsid w:val="009A6CBA"/>
    <w:rsid w:val="009B092C"/>
    <w:rsid w:val="009B1600"/>
    <w:rsid w:val="009B2A18"/>
    <w:rsid w:val="009B2CEF"/>
    <w:rsid w:val="009B4631"/>
    <w:rsid w:val="009B4A25"/>
    <w:rsid w:val="009B54B0"/>
    <w:rsid w:val="009B6110"/>
    <w:rsid w:val="009B6EE1"/>
    <w:rsid w:val="009B7FC7"/>
    <w:rsid w:val="009C1488"/>
    <w:rsid w:val="009C2754"/>
    <w:rsid w:val="009C43C0"/>
    <w:rsid w:val="009C4E79"/>
    <w:rsid w:val="009C5CE2"/>
    <w:rsid w:val="009C625E"/>
    <w:rsid w:val="009C631F"/>
    <w:rsid w:val="009C6647"/>
    <w:rsid w:val="009D0697"/>
    <w:rsid w:val="009D07D6"/>
    <w:rsid w:val="009D0BF4"/>
    <w:rsid w:val="009D1084"/>
    <w:rsid w:val="009D1442"/>
    <w:rsid w:val="009D25D6"/>
    <w:rsid w:val="009D27F6"/>
    <w:rsid w:val="009D33C5"/>
    <w:rsid w:val="009D4C72"/>
    <w:rsid w:val="009D5979"/>
    <w:rsid w:val="009D6197"/>
    <w:rsid w:val="009D6569"/>
    <w:rsid w:val="009D6A8B"/>
    <w:rsid w:val="009E0B2F"/>
    <w:rsid w:val="009E25B2"/>
    <w:rsid w:val="009E2F96"/>
    <w:rsid w:val="009E4BA9"/>
    <w:rsid w:val="009E5347"/>
    <w:rsid w:val="009E54ED"/>
    <w:rsid w:val="009E5A13"/>
    <w:rsid w:val="009E78AF"/>
    <w:rsid w:val="009E7E78"/>
    <w:rsid w:val="009F14D9"/>
    <w:rsid w:val="009F28FF"/>
    <w:rsid w:val="009F2A70"/>
    <w:rsid w:val="009F4246"/>
    <w:rsid w:val="009F4F15"/>
    <w:rsid w:val="009F629A"/>
    <w:rsid w:val="009F697E"/>
    <w:rsid w:val="009F6ADD"/>
    <w:rsid w:val="009F7C0E"/>
    <w:rsid w:val="00A01172"/>
    <w:rsid w:val="00A01DB1"/>
    <w:rsid w:val="00A0245D"/>
    <w:rsid w:val="00A07E3D"/>
    <w:rsid w:val="00A1020E"/>
    <w:rsid w:val="00A1482A"/>
    <w:rsid w:val="00A159C3"/>
    <w:rsid w:val="00A16481"/>
    <w:rsid w:val="00A2062F"/>
    <w:rsid w:val="00A22506"/>
    <w:rsid w:val="00A2284F"/>
    <w:rsid w:val="00A22CCD"/>
    <w:rsid w:val="00A233CC"/>
    <w:rsid w:val="00A240FE"/>
    <w:rsid w:val="00A25127"/>
    <w:rsid w:val="00A26274"/>
    <w:rsid w:val="00A26537"/>
    <w:rsid w:val="00A30308"/>
    <w:rsid w:val="00A304A8"/>
    <w:rsid w:val="00A30654"/>
    <w:rsid w:val="00A30CC5"/>
    <w:rsid w:val="00A323C0"/>
    <w:rsid w:val="00A33A0F"/>
    <w:rsid w:val="00A34132"/>
    <w:rsid w:val="00A3426F"/>
    <w:rsid w:val="00A34DA9"/>
    <w:rsid w:val="00A36AA1"/>
    <w:rsid w:val="00A37941"/>
    <w:rsid w:val="00A4064A"/>
    <w:rsid w:val="00A40A49"/>
    <w:rsid w:val="00A40A66"/>
    <w:rsid w:val="00A44A73"/>
    <w:rsid w:val="00A44C0A"/>
    <w:rsid w:val="00A44E02"/>
    <w:rsid w:val="00A45AF5"/>
    <w:rsid w:val="00A46D55"/>
    <w:rsid w:val="00A47B69"/>
    <w:rsid w:val="00A47F1E"/>
    <w:rsid w:val="00A5063A"/>
    <w:rsid w:val="00A51410"/>
    <w:rsid w:val="00A51DC1"/>
    <w:rsid w:val="00A526DD"/>
    <w:rsid w:val="00A52A28"/>
    <w:rsid w:val="00A53E97"/>
    <w:rsid w:val="00A53F54"/>
    <w:rsid w:val="00A565C0"/>
    <w:rsid w:val="00A56CAE"/>
    <w:rsid w:val="00A56E51"/>
    <w:rsid w:val="00A578CB"/>
    <w:rsid w:val="00A602DE"/>
    <w:rsid w:val="00A606F3"/>
    <w:rsid w:val="00A6093C"/>
    <w:rsid w:val="00A635A7"/>
    <w:rsid w:val="00A64869"/>
    <w:rsid w:val="00A65A5B"/>
    <w:rsid w:val="00A66341"/>
    <w:rsid w:val="00A672A0"/>
    <w:rsid w:val="00A700BB"/>
    <w:rsid w:val="00A703EE"/>
    <w:rsid w:val="00A70BED"/>
    <w:rsid w:val="00A70FE5"/>
    <w:rsid w:val="00A71E1A"/>
    <w:rsid w:val="00A73736"/>
    <w:rsid w:val="00A74BF7"/>
    <w:rsid w:val="00A74F9D"/>
    <w:rsid w:val="00A761E0"/>
    <w:rsid w:val="00A76DBE"/>
    <w:rsid w:val="00A7798F"/>
    <w:rsid w:val="00A77F6A"/>
    <w:rsid w:val="00A77FA1"/>
    <w:rsid w:val="00A807CA"/>
    <w:rsid w:val="00A83734"/>
    <w:rsid w:val="00A8592D"/>
    <w:rsid w:val="00A8601C"/>
    <w:rsid w:val="00A860A3"/>
    <w:rsid w:val="00A86189"/>
    <w:rsid w:val="00A878B8"/>
    <w:rsid w:val="00A87E22"/>
    <w:rsid w:val="00A90146"/>
    <w:rsid w:val="00A90424"/>
    <w:rsid w:val="00A914B4"/>
    <w:rsid w:val="00A915F2"/>
    <w:rsid w:val="00A92E77"/>
    <w:rsid w:val="00A92ED8"/>
    <w:rsid w:val="00A92F94"/>
    <w:rsid w:val="00A94B67"/>
    <w:rsid w:val="00A94E3F"/>
    <w:rsid w:val="00A96ACA"/>
    <w:rsid w:val="00A974F4"/>
    <w:rsid w:val="00AA02C8"/>
    <w:rsid w:val="00AA22CF"/>
    <w:rsid w:val="00AA2404"/>
    <w:rsid w:val="00AA3802"/>
    <w:rsid w:val="00AA53A7"/>
    <w:rsid w:val="00AA588C"/>
    <w:rsid w:val="00AA681D"/>
    <w:rsid w:val="00AA7775"/>
    <w:rsid w:val="00AA7C49"/>
    <w:rsid w:val="00AB1381"/>
    <w:rsid w:val="00AB2109"/>
    <w:rsid w:val="00AB2E6C"/>
    <w:rsid w:val="00AB3718"/>
    <w:rsid w:val="00AB41C3"/>
    <w:rsid w:val="00AB4A0F"/>
    <w:rsid w:val="00AB69CF"/>
    <w:rsid w:val="00AC156D"/>
    <w:rsid w:val="00AC1747"/>
    <w:rsid w:val="00AC1DD2"/>
    <w:rsid w:val="00AC28D2"/>
    <w:rsid w:val="00AC4966"/>
    <w:rsid w:val="00AC5CB9"/>
    <w:rsid w:val="00AC6A54"/>
    <w:rsid w:val="00AC6CB4"/>
    <w:rsid w:val="00AC7620"/>
    <w:rsid w:val="00AD11E1"/>
    <w:rsid w:val="00AD1509"/>
    <w:rsid w:val="00AD3A69"/>
    <w:rsid w:val="00AD3D24"/>
    <w:rsid w:val="00AD4A67"/>
    <w:rsid w:val="00AD7A20"/>
    <w:rsid w:val="00AE0D08"/>
    <w:rsid w:val="00AE1504"/>
    <w:rsid w:val="00AE38E5"/>
    <w:rsid w:val="00AE3C6F"/>
    <w:rsid w:val="00AE3E92"/>
    <w:rsid w:val="00AE4E35"/>
    <w:rsid w:val="00AE6316"/>
    <w:rsid w:val="00AE7F57"/>
    <w:rsid w:val="00AF017A"/>
    <w:rsid w:val="00AF11F2"/>
    <w:rsid w:val="00AF13A4"/>
    <w:rsid w:val="00AF1EB7"/>
    <w:rsid w:val="00AF6C3F"/>
    <w:rsid w:val="00AF6C7A"/>
    <w:rsid w:val="00AF7119"/>
    <w:rsid w:val="00AF76C2"/>
    <w:rsid w:val="00AF79CD"/>
    <w:rsid w:val="00B003EC"/>
    <w:rsid w:val="00B01FE6"/>
    <w:rsid w:val="00B02A9E"/>
    <w:rsid w:val="00B042C8"/>
    <w:rsid w:val="00B05550"/>
    <w:rsid w:val="00B071B2"/>
    <w:rsid w:val="00B073E9"/>
    <w:rsid w:val="00B07FFA"/>
    <w:rsid w:val="00B12043"/>
    <w:rsid w:val="00B124AF"/>
    <w:rsid w:val="00B12683"/>
    <w:rsid w:val="00B12835"/>
    <w:rsid w:val="00B15455"/>
    <w:rsid w:val="00B15AFB"/>
    <w:rsid w:val="00B17231"/>
    <w:rsid w:val="00B17503"/>
    <w:rsid w:val="00B20566"/>
    <w:rsid w:val="00B20E8A"/>
    <w:rsid w:val="00B22694"/>
    <w:rsid w:val="00B22D7E"/>
    <w:rsid w:val="00B246E8"/>
    <w:rsid w:val="00B27F95"/>
    <w:rsid w:val="00B30317"/>
    <w:rsid w:val="00B3046D"/>
    <w:rsid w:val="00B30BF8"/>
    <w:rsid w:val="00B31A11"/>
    <w:rsid w:val="00B3211C"/>
    <w:rsid w:val="00B321C8"/>
    <w:rsid w:val="00B32A10"/>
    <w:rsid w:val="00B34242"/>
    <w:rsid w:val="00B34317"/>
    <w:rsid w:val="00B36BFA"/>
    <w:rsid w:val="00B36E9D"/>
    <w:rsid w:val="00B40467"/>
    <w:rsid w:val="00B42039"/>
    <w:rsid w:val="00B43C25"/>
    <w:rsid w:val="00B45A20"/>
    <w:rsid w:val="00B47A4F"/>
    <w:rsid w:val="00B47D1A"/>
    <w:rsid w:val="00B51FAC"/>
    <w:rsid w:val="00B52EC6"/>
    <w:rsid w:val="00B54B17"/>
    <w:rsid w:val="00B55D00"/>
    <w:rsid w:val="00B60516"/>
    <w:rsid w:val="00B60C2D"/>
    <w:rsid w:val="00B619BA"/>
    <w:rsid w:val="00B62EF6"/>
    <w:rsid w:val="00B62FFB"/>
    <w:rsid w:val="00B634F4"/>
    <w:rsid w:val="00B64257"/>
    <w:rsid w:val="00B64BAB"/>
    <w:rsid w:val="00B65844"/>
    <w:rsid w:val="00B65A87"/>
    <w:rsid w:val="00B65C6B"/>
    <w:rsid w:val="00B67A6A"/>
    <w:rsid w:val="00B67B89"/>
    <w:rsid w:val="00B70519"/>
    <w:rsid w:val="00B70FF5"/>
    <w:rsid w:val="00B71844"/>
    <w:rsid w:val="00B71A27"/>
    <w:rsid w:val="00B722AA"/>
    <w:rsid w:val="00B72749"/>
    <w:rsid w:val="00B72955"/>
    <w:rsid w:val="00B73FD4"/>
    <w:rsid w:val="00B746BA"/>
    <w:rsid w:val="00B747BF"/>
    <w:rsid w:val="00B74EF2"/>
    <w:rsid w:val="00B756D8"/>
    <w:rsid w:val="00B75AC8"/>
    <w:rsid w:val="00B76039"/>
    <w:rsid w:val="00B76628"/>
    <w:rsid w:val="00B76E6F"/>
    <w:rsid w:val="00B80869"/>
    <w:rsid w:val="00B80D21"/>
    <w:rsid w:val="00B81277"/>
    <w:rsid w:val="00B8173B"/>
    <w:rsid w:val="00B82158"/>
    <w:rsid w:val="00B840E8"/>
    <w:rsid w:val="00B84A78"/>
    <w:rsid w:val="00B8664D"/>
    <w:rsid w:val="00B86978"/>
    <w:rsid w:val="00B8731E"/>
    <w:rsid w:val="00B87B52"/>
    <w:rsid w:val="00B90266"/>
    <w:rsid w:val="00B915B3"/>
    <w:rsid w:val="00B915B7"/>
    <w:rsid w:val="00B9225C"/>
    <w:rsid w:val="00B9274D"/>
    <w:rsid w:val="00B934E4"/>
    <w:rsid w:val="00B9356C"/>
    <w:rsid w:val="00B93D13"/>
    <w:rsid w:val="00B94177"/>
    <w:rsid w:val="00B9446E"/>
    <w:rsid w:val="00B95D02"/>
    <w:rsid w:val="00B96FDC"/>
    <w:rsid w:val="00BA0A02"/>
    <w:rsid w:val="00BA0EFE"/>
    <w:rsid w:val="00BA1657"/>
    <w:rsid w:val="00BA24D5"/>
    <w:rsid w:val="00BA3E85"/>
    <w:rsid w:val="00BA4700"/>
    <w:rsid w:val="00BA5527"/>
    <w:rsid w:val="00BA7AF6"/>
    <w:rsid w:val="00BB1A47"/>
    <w:rsid w:val="00BB232A"/>
    <w:rsid w:val="00BB2709"/>
    <w:rsid w:val="00BB30B8"/>
    <w:rsid w:val="00BB6410"/>
    <w:rsid w:val="00BB729E"/>
    <w:rsid w:val="00BB7778"/>
    <w:rsid w:val="00BB7E43"/>
    <w:rsid w:val="00BC175D"/>
    <w:rsid w:val="00BC3928"/>
    <w:rsid w:val="00BC3ADC"/>
    <w:rsid w:val="00BC5384"/>
    <w:rsid w:val="00BC6391"/>
    <w:rsid w:val="00BC6858"/>
    <w:rsid w:val="00BC6E9C"/>
    <w:rsid w:val="00BC7AEE"/>
    <w:rsid w:val="00BD00BF"/>
    <w:rsid w:val="00BD3324"/>
    <w:rsid w:val="00BD3962"/>
    <w:rsid w:val="00BD3CEE"/>
    <w:rsid w:val="00BD4788"/>
    <w:rsid w:val="00BD48D0"/>
    <w:rsid w:val="00BD5144"/>
    <w:rsid w:val="00BD5C6E"/>
    <w:rsid w:val="00BD6A2A"/>
    <w:rsid w:val="00BD77F7"/>
    <w:rsid w:val="00BD7C62"/>
    <w:rsid w:val="00BD7D14"/>
    <w:rsid w:val="00BE2651"/>
    <w:rsid w:val="00BE43E3"/>
    <w:rsid w:val="00BE6421"/>
    <w:rsid w:val="00BE66A0"/>
    <w:rsid w:val="00BE7055"/>
    <w:rsid w:val="00BE76B3"/>
    <w:rsid w:val="00BE7912"/>
    <w:rsid w:val="00BF259C"/>
    <w:rsid w:val="00BF25DA"/>
    <w:rsid w:val="00BF2827"/>
    <w:rsid w:val="00BF379C"/>
    <w:rsid w:val="00BF4DFF"/>
    <w:rsid w:val="00BF581D"/>
    <w:rsid w:val="00BF6F51"/>
    <w:rsid w:val="00C003F5"/>
    <w:rsid w:val="00C005DC"/>
    <w:rsid w:val="00C01143"/>
    <w:rsid w:val="00C022F9"/>
    <w:rsid w:val="00C02453"/>
    <w:rsid w:val="00C02958"/>
    <w:rsid w:val="00C03C43"/>
    <w:rsid w:val="00C065EB"/>
    <w:rsid w:val="00C10DD9"/>
    <w:rsid w:val="00C10EBB"/>
    <w:rsid w:val="00C11329"/>
    <w:rsid w:val="00C1158A"/>
    <w:rsid w:val="00C11D55"/>
    <w:rsid w:val="00C11FF3"/>
    <w:rsid w:val="00C1328A"/>
    <w:rsid w:val="00C139B3"/>
    <w:rsid w:val="00C15ED2"/>
    <w:rsid w:val="00C17129"/>
    <w:rsid w:val="00C175C7"/>
    <w:rsid w:val="00C17695"/>
    <w:rsid w:val="00C211DD"/>
    <w:rsid w:val="00C242D1"/>
    <w:rsid w:val="00C247C0"/>
    <w:rsid w:val="00C24E81"/>
    <w:rsid w:val="00C24E8B"/>
    <w:rsid w:val="00C25C67"/>
    <w:rsid w:val="00C25F22"/>
    <w:rsid w:val="00C30027"/>
    <w:rsid w:val="00C3077D"/>
    <w:rsid w:val="00C309E1"/>
    <w:rsid w:val="00C30ED2"/>
    <w:rsid w:val="00C31479"/>
    <w:rsid w:val="00C31D7B"/>
    <w:rsid w:val="00C3445B"/>
    <w:rsid w:val="00C35065"/>
    <w:rsid w:val="00C36600"/>
    <w:rsid w:val="00C40FC5"/>
    <w:rsid w:val="00C412E7"/>
    <w:rsid w:val="00C4154E"/>
    <w:rsid w:val="00C43483"/>
    <w:rsid w:val="00C44FFB"/>
    <w:rsid w:val="00C45D40"/>
    <w:rsid w:val="00C45ED8"/>
    <w:rsid w:val="00C46089"/>
    <w:rsid w:val="00C47E30"/>
    <w:rsid w:val="00C508BE"/>
    <w:rsid w:val="00C51389"/>
    <w:rsid w:val="00C51B6E"/>
    <w:rsid w:val="00C52928"/>
    <w:rsid w:val="00C551CC"/>
    <w:rsid w:val="00C5634B"/>
    <w:rsid w:val="00C56911"/>
    <w:rsid w:val="00C56D1A"/>
    <w:rsid w:val="00C5717F"/>
    <w:rsid w:val="00C57AED"/>
    <w:rsid w:val="00C607A9"/>
    <w:rsid w:val="00C6225C"/>
    <w:rsid w:val="00C63798"/>
    <w:rsid w:val="00C64284"/>
    <w:rsid w:val="00C6663A"/>
    <w:rsid w:val="00C66963"/>
    <w:rsid w:val="00C7125D"/>
    <w:rsid w:val="00C71ADA"/>
    <w:rsid w:val="00C728F8"/>
    <w:rsid w:val="00C72C97"/>
    <w:rsid w:val="00C734EA"/>
    <w:rsid w:val="00C75960"/>
    <w:rsid w:val="00C774B5"/>
    <w:rsid w:val="00C813E7"/>
    <w:rsid w:val="00C814FD"/>
    <w:rsid w:val="00C81905"/>
    <w:rsid w:val="00C82645"/>
    <w:rsid w:val="00C83551"/>
    <w:rsid w:val="00C8372E"/>
    <w:rsid w:val="00C86053"/>
    <w:rsid w:val="00C86541"/>
    <w:rsid w:val="00C903C4"/>
    <w:rsid w:val="00C90584"/>
    <w:rsid w:val="00C9065B"/>
    <w:rsid w:val="00C91BAF"/>
    <w:rsid w:val="00C92518"/>
    <w:rsid w:val="00C947F8"/>
    <w:rsid w:val="00C94825"/>
    <w:rsid w:val="00C94FC1"/>
    <w:rsid w:val="00C95007"/>
    <w:rsid w:val="00C97A8F"/>
    <w:rsid w:val="00CA01E4"/>
    <w:rsid w:val="00CA0E65"/>
    <w:rsid w:val="00CA17BD"/>
    <w:rsid w:val="00CA19F7"/>
    <w:rsid w:val="00CA20EB"/>
    <w:rsid w:val="00CA3A68"/>
    <w:rsid w:val="00CA4A89"/>
    <w:rsid w:val="00CA5F8E"/>
    <w:rsid w:val="00CA62D2"/>
    <w:rsid w:val="00CA67A1"/>
    <w:rsid w:val="00CA731E"/>
    <w:rsid w:val="00CB05C3"/>
    <w:rsid w:val="00CB17BD"/>
    <w:rsid w:val="00CB444F"/>
    <w:rsid w:val="00CB6AA6"/>
    <w:rsid w:val="00CB71D8"/>
    <w:rsid w:val="00CB756B"/>
    <w:rsid w:val="00CC0EC8"/>
    <w:rsid w:val="00CC1EAC"/>
    <w:rsid w:val="00CC24F3"/>
    <w:rsid w:val="00CC4B74"/>
    <w:rsid w:val="00CC54CB"/>
    <w:rsid w:val="00CC7CF0"/>
    <w:rsid w:val="00CD2D05"/>
    <w:rsid w:val="00CD3014"/>
    <w:rsid w:val="00CD458B"/>
    <w:rsid w:val="00CD48E2"/>
    <w:rsid w:val="00CD48FF"/>
    <w:rsid w:val="00CD658B"/>
    <w:rsid w:val="00CD67E9"/>
    <w:rsid w:val="00CD690A"/>
    <w:rsid w:val="00CD6EB7"/>
    <w:rsid w:val="00CD7064"/>
    <w:rsid w:val="00CD7512"/>
    <w:rsid w:val="00CE3A6E"/>
    <w:rsid w:val="00CE4C58"/>
    <w:rsid w:val="00CE6D1A"/>
    <w:rsid w:val="00CF0989"/>
    <w:rsid w:val="00CF74C7"/>
    <w:rsid w:val="00D0046F"/>
    <w:rsid w:val="00D023C2"/>
    <w:rsid w:val="00D03411"/>
    <w:rsid w:val="00D0342B"/>
    <w:rsid w:val="00D0482F"/>
    <w:rsid w:val="00D059CD"/>
    <w:rsid w:val="00D05CB2"/>
    <w:rsid w:val="00D06ACC"/>
    <w:rsid w:val="00D07427"/>
    <w:rsid w:val="00D07CDA"/>
    <w:rsid w:val="00D07E58"/>
    <w:rsid w:val="00D121CF"/>
    <w:rsid w:val="00D12EC3"/>
    <w:rsid w:val="00D14358"/>
    <w:rsid w:val="00D145A9"/>
    <w:rsid w:val="00D14ABF"/>
    <w:rsid w:val="00D14F6E"/>
    <w:rsid w:val="00D16012"/>
    <w:rsid w:val="00D16589"/>
    <w:rsid w:val="00D17458"/>
    <w:rsid w:val="00D20181"/>
    <w:rsid w:val="00D205DE"/>
    <w:rsid w:val="00D212DC"/>
    <w:rsid w:val="00D22081"/>
    <w:rsid w:val="00D22AFB"/>
    <w:rsid w:val="00D2305C"/>
    <w:rsid w:val="00D236E3"/>
    <w:rsid w:val="00D26425"/>
    <w:rsid w:val="00D27C20"/>
    <w:rsid w:val="00D27CFA"/>
    <w:rsid w:val="00D27EAD"/>
    <w:rsid w:val="00D30B80"/>
    <w:rsid w:val="00D32B55"/>
    <w:rsid w:val="00D330EB"/>
    <w:rsid w:val="00D335B4"/>
    <w:rsid w:val="00D35172"/>
    <w:rsid w:val="00D40995"/>
    <w:rsid w:val="00D415F3"/>
    <w:rsid w:val="00D42012"/>
    <w:rsid w:val="00D42246"/>
    <w:rsid w:val="00D42288"/>
    <w:rsid w:val="00D44519"/>
    <w:rsid w:val="00D44847"/>
    <w:rsid w:val="00D44A5D"/>
    <w:rsid w:val="00D45AD4"/>
    <w:rsid w:val="00D469CB"/>
    <w:rsid w:val="00D47252"/>
    <w:rsid w:val="00D4766B"/>
    <w:rsid w:val="00D47B31"/>
    <w:rsid w:val="00D50DB8"/>
    <w:rsid w:val="00D52F73"/>
    <w:rsid w:val="00D56E1E"/>
    <w:rsid w:val="00D60446"/>
    <w:rsid w:val="00D607A7"/>
    <w:rsid w:val="00D60AEA"/>
    <w:rsid w:val="00D66188"/>
    <w:rsid w:val="00D66518"/>
    <w:rsid w:val="00D708C0"/>
    <w:rsid w:val="00D7107F"/>
    <w:rsid w:val="00D71693"/>
    <w:rsid w:val="00D71841"/>
    <w:rsid w:val="00D724B1"/>
    <w:rsid w:val="00D728FD"/>
    <w:rsid w:val="00D7318F"/>
    <w:rsid w:val="00D73443"/>
    <w:rsid w:val="00D73C80"/>
    <w:rsid w:val="00D76F02"/>
    <w:rsid w:val="00D81B85"/>
    <w:rsid w:val="00D827F2"/>
    <w:rsid w:val="00D839F5"/>
    <w:rsid w:val="00D83C11"/>
    <w:rsid w:val="00D85021"/>
    <w:rsid w:val="00D85074"/>
    <w:rsid w:val="00D85C9F"/>
    <w:rsid w:val="00D90824"/>
    <w:rsid w:val="00D921BF"/>
    <w:rsid w:val="00D93754"/>
    <w:rsid w:val="00D94775"/>
    <w:rsid w:val="00D94EE4"/>
    <w:rsid w:val="00D967AF"/>
    <w:rsid w:val="00D97102"/>
    <w:rsid w:val="00D974C2"/>
    <w:rsid w:val="00DA0FEF"/>
    <w:rsid w:val="00DA1B21"/>
    <w:rsid w:val="00DA1C7A"/>
    <w:rsid w:val="00DA429C"/>
    <w:rsid w:val="00DA6671"/>
    <w:rsid w:val="00DA6AEA"/>
    <w:rsid w:val="00DA7810"/>
    <w:rsid w:val="00DA7E91"/>
    <w:rsid w:val="00DB0FFF"/>
    <w:rsid w:val="00DB101E"/>
    <w:rsid w:val="00DB37CA"/>
    <w:rsid w:val="00DB51EF"/>
    <w:rsid w:val="00DB523B"/>
    <w:rsid w:val="00DB6250"/>
    <w:rsid w:val="00DB743B"/>
    <w:rsid w:val="00DC2A6C"/>
    <w:rsid w:val="00DC59C8"/>
    <w:rsid w:val="00DC679C"/>
    <w:rsid w:val="00DC7659"/>
    <w:rsid w:val="00DD386D"/>
    <w:rsid w:val="00DD3A95"/>
    <w:rsid w:val="00DD5026"/>
    <w:rsid w:val="00DD51D7"/>
    <w:rsid w:val="00DD60DB"/>
    <w:rsid w:val="00DE018D"/>
    <w:rsid w:val="00DE068C"/>
    <w:rsid w:val="00DE0B0E"/>
    <w:rsid w:val="00DE2D73"/>
    <w:rsid w:val="00DE333B"/>
    <w:rsid w:val="00DE4D65"/>
    <w:rsid w:val="00DE4E90"/>
    <w:rsid w:val="00DE52AC"/>
    <w:rsid w:val="00DE6192"/>
    <w:rsid w:val="00DF115B"/>
    <w:rsid w:val="00DF146C"/>
    <w:rsid w:val="00DF2C34"/>
    <w:rsid w:val="00DF4DDE"/>
    <w:rsid w:val="00DF4E69"/>
    <w:rsid w:val="00DF6DA6"/>
    <w:rsid w:val="00DF7299"/>
    <w:rsid w:val="00E001AA"/>
    <w:rsid w:val="00E009CB"/>
    <w:rsid w:val="00E0166A"/>
    <w:rsid w:val="00E0298C"/>
    <w:rsid w:val="00E0337B"/>
    <w:rsid w:val="00E03C78"/>
    <w:rsid w:val="00E03F57"/>
    <w:rsid w:val="00E04029"/>
    <w:rsid w:val="00E0425C"/>
    <w:rsid w:val="00E04A10"/>
    <w:rsid w:val="00E05D7D"/>
    <w:rsid w:val="00E06184"/>
    <w:rsid w:val="00E069B8"/>
    <w:rsid w:val="00E069C6"/>
    <w:rsid w:val="00E06AB7"/>
    <w:rsid w:val="00E103B0"/>
    <w:rsid w:val="00E10747"/>
    <w:rsid w:val="00E11721"/>
    <w:rsid w:val="00E12713"/>
    <w:rsid w:val="00E14083"/>
    <w:rsid w:val="00E1455C"/>
    <w:rsid w:val="00E1508D"/>
    <w:rsid w:val="00E1799F"/>
    <w:rsid w:val="00E20DD6"/>
    <w:rsid w:val="00E214E2"/>
    <w:rsid w:val="00E22032"/>
    <w:rsid w:val="00E226F4"/>
    <w:rsid w:val="00E22C5A"/>
    <w:rsid w:val="00E23AA3"/>
    <w:rsid w:val="00E24ED6"/>
    <w:rsid w:val="00E25A94"/>
    <w:rsid w:val="00E2601C"/>
    <w:rsid w:val="00E26034"/>
    <w:rsid w:val="00E3002D"/>
    <w:rsid w:val="00E30263"/>
    <w:rsid w:val="00E33ED8"/>
    <w:rsid w:val="00E34296"/>
    <w:rsid w:val="00E346DA"/>
    <w:rsid w:val="00E35AA1"/>
    <w:rsid w:val="00E36FBE"/>
    <w:rsid w:val="00E414A4"/>
    <w:rsid w:val="00E41FF6"/>
    <w:rsid w:val="00E43DC6"/>
    <w:rsid w:val="00E44208"/>
    <w:rsid w:val="00E46639"/>
    <w:rsid w:val="00E4691D"/>
    <w:rsid w:val="00E46C7B"/>
    <w:rsid w:val="00E51969"/>
    <w:rsid w:val="00E530CC"/>
    <w:rsid w:val="00E54457"/>
    <w:rsid w:val="00E554EC"/>
    <w:rsid w:val="00E57436"/>
    <w:rsid w:val="00E62245"/>
    <w:rsid w:val="00E6341A"/>
    <w:rsid w:val="00E634AD"/>
    <w:rsid w:val="00E645A3"/>
    <w:rsid w:val="00E647B1"/>
    <w:rsid w:val="00E65456"/>
    <w:rsid w:val="00E662E3"/>
    <w:rsid w:val="00E669CA"/>
    <w:rsid w:val="00E70ADF"/>
    <w:rsid w:val="00E718D5"/>
    <w:rsid w:val="00E73B8B"/>
    <w:rsid w:val="00E73C6A"/>
    <w:rsid w:val="00E74454"/>
    <w:rsid w:val="00E75ABA"/>
    <w:rsid w:val="00E773C9"/>
    <w:rsid w:val="00E77D26"/>
    <w:rsid w:val="00E77FBA"/>
    <w:rsid w:val="00E82EB2"/>
    <w:rsid w:val="00E83B1B"/>
    <w:rsid w:val="00E83B88"/>
    <w:rsid w:val="00E83ED0"/>
    <w:rsid w:val="00E86182"/>
    <w:rsid w:val="00E86599"/>
    <w:rsid w:val="00E86FD0"/>
    <w:rsid w:val="00E87857"/>
    <w:rsid w:val="00E90549"/>
    <w:rsid w:val="00E90585"/>
    <w:rsid w:val="00E91C8D"/>
    <w:rsid w:val="00E920F1"/>
    <w:rsid w:val="00E9228E"/>
    <w:rsid w:val="00E92B51"/>
    <w:rsid w:val="00E96F09"/>
    <w:rsid w:val="00EA04C6"/>
    <w:rsid w:val="00EA07D1"/>
    <w:rsid w:val="00EA106B"/>
    <w:rsid w:val="00EA1BB7"/>
    <w:rsid w:val="00EA1C4F"/>
    <w:rsid w:val="00EA30A3"/>
    <w:rsid w:val="00EA39CB"/>
    <w:rsid w:val="00EA694F"/>
    <w:rsid w:val="00EA6AD4"/>
    <w:rsid w:val="00EA6E8C"/>
    <w:rsid w:val="00EA723F"/>
    <w:rsid w:val="00EB0FDB"/>
    <w:rsid w:val="00EB16AE"/>
    <w:rsid w:val="00EB1C90"/>
    <w:rsid w:val="00EB346F"/>
    <w:rsid w:val="00EB3BF7"/>
    <w:rsid w:val="00EB62DD"/>
    <w:rsid w:val="00EB72F9"/>
    <w:rsid w:val="00EB7331"/>
    <w:rsid w:val="00EB76F9"/>
    <w:rsid w:val="00EC20CF"/>
    <w:rsid w:val="00EC3914"/>
    <w:rsid w:val="00EC398E"/>
    <w:rsid w:val="00EC6428"/>
    <w:rsid w:val="00EC6556"/>
    <w:rsid w:val="00EC7048"/>
    <w:rsid w:val="00EC79C6"/>
    <w:rsid w:val="00EC7AF3"/>
    <w:rsid w:val="00ED0AEC"/>
    <w:rsid w:val="00ED1226"/>
    <w:rsid w:val="00ED1804"/>
    <w:rsid w:val="00ED1AA8"/>
    <w:rsid w:val="00ED30DC"/>
    <w:rsid w:val="00ED3952"/>
    <w:rsid w:val="00ED47B2"/>
    <w:rsid w:val="00ED519C"/>
    <w:rsid w:val="00ED54EB"/>
    <w:rsid w:val="00ED60EC"/>
    <w:rsid w:val="00ED7584"/>
    <w:rsid w:val="00EE15C2"/>
    <w:rsid w:val="00EE17CB"/>
    <w:rsid w:val="00EE2C06"/>
    <w:rsid w:val="00EE2DEE"/>
    <w:rsid w:val="00EE549A"/>
    <w:rsid w:val="00EE58F9"/>
    <w:rsid w:val="00EE5F5F"/>
    <w:rsid w:val="00EE68EA"/>
    <w:rsid w:val="00EE70C3"/>
    <w:rsid w:val="00EE7242"/>
    <w:rsid w:val="00EF5E19"/>
    <w:rsid w:val="00EF62CD"/>
    <w:rsid w:val="00EF7B30"/>
    <w:rsid w:val="00F0171B"/>
    <w:rsid w:val="00F02FB1"/>
    <w:rsid w:val="00F032CF"/>
    <w:rsid w:val="00F03D0F"/>
    <w:rsid w:val="00F065AA"/>
    <w:rsid w:val="00F07BAF"/>
    <w:rsid w:val="00F07E96"/>
    <w:rsid w:val="00F07FF6"/>
    <w:rsid w:val="00F105C4"/>
    <w:rsid w:val="00F1169B"/>
    <w:rsid w:val="00F139D4"/>
    <w:rsid w:val="00F14801"/>
    <w:rsid w:val="00F14AA2"/>
    <w:rsid w:val="00F14EFD"/>
    <w:rsid w:val="00F16365"/>
    <w:rsid w:val="00F174CF"/>
    <w:rsid w:val="00F20387"/>
    <w:rsid w:val="00F20A20"/>
    <w:rsid w:val="00F21C3B"/>
    <w:rsid w:val="00F22285"/>
    <w:rsid w:val="00F22C19"/>
    <w:rsid w:val="00F252B7"/>
    <w:rsid w:val="00F2574F"/>
    <w:rsid w:val="00F26ED4"/>
    <w:rsid w:val="00F31F7D"/>
    <w:rsid w:val="00F322ED"/>
    <w:rsid w:val="00F3353A"/>
    <w:rsid w:val="00F3361F"/>
    <w:rsid w:val="00F339AB"/>
    <w:rsid w:val="00F36726"/>
    <w:rsid w:val="00F423E6"/>
    <w:rsid w:val="00F4268B"/>
    <w:rsid w:val="00F43C0E"/>
    <w:rsid w:val="00F45C8E"/>
    <w:rsid w:val="00F4781F"/>
    <w:rsid w:val="00F50678"/>
    <w:rsid w:val="00F50CFF"/>
    <w:rsid w:val="00F51420"/>
    <w:rsid w:val="00F519A2"/>
    <w:rsid w:val="00F524D9"/>
    <w:rsid w:val="00F53101"/>
    <w:rsid w:val="00F54677"/>
    <w:rsid w:val="00F55270"/>
    <w:rsid w:val="00F557ED"/>
    <w:rsid w:val="00F56C01"/>
    <w:rsid w:val="00F5715E"/>
    <w:rsid w:val="00F57585"/>
    <w:rsid w:val="00F603C4"/>
    <w:rsid w:val="00F628D0"/>
    <w:rsid w:val="00F62DDC"/>
    <w:rsid w:val="00F640A6"/>
    <w:rsid w:val="00F649DE"/>
    <w:rsid w:val="00F67AE7"/>
    <w:rsid w:val="00F70C34"/>
    <w:rsid w:val="00F7501D"/>
    <w:rsid w:val="00F752D0"/>
    <w:rsid w:val="00F77094"/>
    <w:rsid w:val="00F77454"/>
    <w:rsid w:val="00F778FB"/>
    <w:rsid w:val="00F80817"/>
    <w:rsid w:val="00F81EC3"/>
    <w:rsid w:val="00F82910"/>
    <w:rsid w:val="00F83C9C"/>
    <w:rsid w:val="00F85E9F"/>
    <w:rsid w:val="00F867E4"/>
    <w:rsid w:val="00F87834"/>
    <w:rsid w:val="00F87B60"/>
    <w:rsid w:val="00F87D7F"/>
    <w:rsid w:val="00F87E90"/>
    <w:rsid w:val="00F906BC"/>
    <w:rsid w:val="00F911D5"/>
    <w:rsid w:val="00F91249"/>
    <w:rsid w:val="00F925CD"/>
    <w:rsid w:val="00F93253"/>
    <w:rsid w:val="00F950E0"/>
    <w:rsid w:val="00F95727"/>
    <w:rsid w:val="00F95C57"/>
    <w:rsid w:val="00F96706"/>
    <w:rsid w:val="00F96B57"/>
    <w:rsid w:val="00F97EDA"/>
    <w:rsid w:val="00FA03E5"/>
    <w:rsid w:val="00FA1312"/>
    <w:rsid w:val="00FA1990"/>
    <w:rsid w:val="00FA3D33"/>
    <w:rsid w:val="00FA417E"/>
    <w:rsid w:val="00FA4D89"/>
    <w:rsid w:val="00FA57D3"/>
    <w:rsid w:val="00FA688E"/>
    <w:rsid w:val="00FA76A6"/>
    <w:rsid w:val="00FB2069"/>
    <w:rsid w:val="00FB2A13"/>
    <w:rsid w:val="00FB38E2"/>
    <w:rsid w:val="00FB5F26"/>
    <w:rsid w:val="00FB7772"/>
    <w:rsid w:val="00FB7D71"/>
    <w:rsid w:val="00FC09FB"/>
    <w:rsid w:val="00FC1E8F"/>
    <w:rsid w:val="00FC208A"/>
    <w:rsid w:val="00FC2BD0"/>
    <w:rsid w:val="00FC3A59"/>
    <w:rsid w:val="00FC3B08"/>
    <w:rsid w:val="00FC3EAF"/>
    <w:rsid w:val="00FC422F"/>
    <w:rsid w:val="00FC58AC"/>
    <w:rsid w:val="00FC5953"/>
    <w:rsid w:val="00FC6458"/>
    <w:rsid w:val="00FC7810"/>
    <w:rsid w:val="00FC7893"/>
    <w:rsid w:val="00FD02B5"/>
    <w:rsid w:val="00FD0607"/>
    <w:rsid w:val="00FD070C"/>
    <w:rsid w:val="00FD196F"/>
    <w:rsid w:val="00FD253E"/>
    <w:rsid w:val="00FD2895"/>
    <w:rsid w:val="00FD3338"/>
    <w:rsid w:val="00FD4CA0"/>
    <w:rsid w:val="00FD536B"/>
    <w:rsid w:val="00FD657E"/>
    <w:rsid w:val="00FD6EF2"/>
    <w:rsid w:val="00FD760B"/>
    <w:rsid w:val="00FD769B"/>
    <w:rsid w:val="00FE00DC"/>
    <w:rsid w:val="00FE0B5D"/>
    <w:rsid w:val="00FE122B"/>
    <w:rsid w:val="00FE284B"/>
    <w:rsid w:val="00FE413A"/>
    <w:rsid w:val="00FE45E9"/>
    <w:rsid w:val="00FE4E2C"/>
    <w:rsid w:val="00FE68F3"/>
    <w:rsid w:val="00FE6CF5"/>
    <w:rsid w:val="00FF3AA4"/>
    <w:rsid w:val="00FF4A03"/>
    <w:rsid w:val="00FF504F"/>
    <w:rsid w:val="00FF5414"/>
    <w:rsid w:val="00FF6CC5"/>
    <w:rsid w:val="00FF7908"/>
    <w:rsid w:val="00FF7D5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97D535"/>
  <w15:docId w15:val="{22C4C8C2-0718-4C7E-8BC6-2146B4228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SimSun"/>
        <w:sz w:val="28"/>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8150BE"/>
  </w:style>
  <w:style w:type="paragraph" w:styleId="Virsraksts1">
    <w:name w:val="heading 1"/>
    <w:basedOn w:val="Parasts"/>
    <w:next w:val="Parasts"/>
    <w:link w:val="Virsraksts1Rakstz"/>
    <w:uiPriority w:val="9"/>
    <w:qFormat/>
    <w:pPr>
      <w:keepNext/>
      <w:keepLines/>
      <w:spacing w:before="240" w:after="0"/>
      <w:outlineLvl w:val="0"/>
    </w:pPr>
    <w:rPr>
      <w:rFonts w:ascii="Calibri Light" w:eastAsia="SimSun" w:hAnsi="Calibri Light"/>
      <w:color w:val="2E74B5"/>
      <w:sz w:val="32"/>
      <w:szCs w:val="32"/>
    </w:rPr>
  </w:style>
  <w:style w:type="paragraph" w:styleId="Virsraksts3">
    <w:name w:val="heading 3"/>
    <w:basedOn w:val="Parasts"/>
    <w:link w:val="Virsraksts3Rakstz"/>
    <w:uiPriority w:val="9"/>
    <w:qFormat/>
    <w:pPr>
      <w:spacing w:before="100" w:beforeAutospacing="1" w:after="100" w:afterAutospacing="1" w:line="240" w:lineRule="auto"/>
      <w:outlineLvl w:val="2"/>
    </w:pPr>
    <w:rPr>
      <w:rFonts w:eastAsia="Times New Roman" w:cs="Times New Roman"/>
      <w:b/>
      <w:bCs/>
      <w:sz w:val="27"/>
      <w:szCs w:val="27"/>
      <w:lang w:eastAsia="lv-LV"/>
    </w:rPr>
  </w:style>
  <w:style w:type="paragraph" w:styleId="Virsraksts4">
    <w:name w:val="heading 4"/>
    <w:basedOn w:val="Parasts"/>
    <w:next w:val="Parasts"/>
    <w:link w:val="Virsraksts4Rakstz"/>
    <w:uiPriority w:val="9"/>
    <w:semiHidden/>
    <w:unhideWhenUsed/>
    <w:qFormat/>
    <w:rsid w:val="00F07FF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Virsraksts5">
    <w:name w:val="heading 5"/>
    <w:basedOn w:val="Parasts"/>
    <w:next w:val="Parasts"/>
    <w:link w:val="Virsraksts5Rakstz"/>
    <w:uiPriority w:val="9"/>
    <w:semiHidden/>
    <w:unhideWhenUsed/>
    <w:qFormat/>
    <w:rsid w:val="00F07FF6"/>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rPr>
      <w:color w:val="0000FF"/>
      <w:u w:val="single"/>
    </w:rPr>
  </w:style>
  <w:style w:type="paragraph" w:customStyle="1" w:styleId="tv213">
    <w:name w:val="tv213"/>
    <w:basedOn w:val="Parasts"/>
    <w:pPr>
      <w:spacing w:before="100" w:beforeAutospacing="1" w:after="100" w:afterAutospacing="1" w:line="240" w:lineRule="auto"/>
    </w:pPr>
    <w:rPr>
      <w:rFonts w:eastAsia="Times New Roman" w:cs="Times New Roman"/>
      <w:sz w:val="24"/>
      <w:szCs w:val="24"/>
      <w:lang w:val="en-US"/>
    </w:rPr>
  </w:style>
  <w:style w:type="character" w:customStyle="1" w:styleId="apple-converted-space">
    <w:name w:val="apple-converted-space"/>
    <w:basedOn w:val="Noklusjumarindkopasfonts"/>
  </w:style>
  <w:style w:type="character" w:styleId="Komentraatsauce">
    <w:name w:val="annotation reference"/>
    <w:uiPriority w:val="99"/>
    <w:rPr>
      <w:rFonts w:cs="Times New Roman"/>
      <w:sz w:val="16"/>
      <w:szCs w:val="16"/>
    </w:rPr>
  </w:style>
  <w:style w:type="paragraph" w:styleId="Komentrateksts">
    <w:name w:val="annotation text"/>
    <w:basedOn w:val="Parasts"/>
    <w:link w:val="KomentratekstsRakstz"/>
    <w:uiPriority w:val="99"/>
    <w:pPr>
      <w:spacing w:after="200" w:line="240" w:lineRule="auto"/>
    </w:pPr>
    <w:rPr>
      <w:rFonts w:ascii="Calibri" w:hAnsi="Calibri" w:cs="Times New Roman"/>
      <w:sz w:val="20"/>
      <w:szCs w:val="20"/>
    </w:rPr>
  </w:style>
  <w:style w:type="character" w:customStyle="1" w:styleId="KomentratekstsRakstz">
    <w:name w:val="Komentāra teksts Rakstz."/>
    <w:basedOn w:val="Noklusjumarindkopasfonts"/>
    <w:link w:val="Komentrateksts"/>
    <w:uiPriority w:val="99"/>
    <w:rPr>
      <w:rFonts w:ascii="Calibri" w:eastAsia="Calibri" w:hAnsi="Calibri" w:cs="Times New Roman"/>
      <w:sz w:val="20"/>
      <w:szCs w:val="20"/>
    </w:rPr>
  </w:style>
  <w:style w:type="paragraph" w:styleId="Galvene">
    <w:name w:val="header"/>
    <w:basedOn w:val="Parasts"/>
    <w:link w:val="GalveneRakstz"/>
    <w:uiPriority w:val="99"/>
    <w:pPr>
      <w:tabs>
        <w:tab w:val="center" w:pos="4153"/>
        <w:tab w:val="right" w:pos="8306"/>
      </w:tabs>
      <w:spacing w:after="0" w:line="240" w:lineRule="auto"/>
    </w:pPr>
  </w:style>
  <w:style w:type="character" w:customStyle="1" w:styleId="GalveneRakstz">
    <w:name w:val="Galvene Rakstz."/>
    <w:basedOn w:val="Noklusjumarindkopasfonts"/>
    <w:link w:val="Galvene"/>
    <w:uiPriority w:val="99"/>
  </w:style>
  <w:style w:type="paragraph" w:styleId="Kjene">
    <w:name w:val="footer"/>
    <w:basedOn w:val="Parasts"/>
    <w:link w:val="KjeneRakstz"/>
    <w:uiPriority w:val="99"/>
    <w:pPr>
      <w:tabs>
        <w:tab w:val="center" w:pos="4153"/>
        <w:tab w:val="right" w:pos="8306"/>
      </w:tabs>
      <w:spacing w:after="0" w:line="240" w:lineRule="auto"/>
    </w:pPr>
  </w:style>
  <w:style w:type="character" w:customStyle="1" w:styleId="KjeneRakstz">
    <w:name w:val="Kājene Rakstz."/>
    <w:basedOn w:val="Noklusjumarindkopasfonts"/>
    <w:link w:val="Kjene"/>
    <w:uiPriority w:val="99"/>
  </w:style>
  <w:style w:type="paragraph" w:styleId="Sarakstarindkopa">
    <w:name w:val="List Paragraph"/>
    <w:basedOn w:val="Parasts"/>
    <w:link w:val="SarakstarindkopaRakstz"/>
    <w:uiPriority w:val="34"/>
    <w:qFormat/>
    <w:pPr>
      <w:ind w:left="720"/>
      <w:contextualSpacing/>
    </w:pPr>
  </w:style>
  <w:style w:type="paragraph" w:styleId="Balonteksts">
    <w:name w:val="Balloon Text"/>
    <w:basedOn w:val="Parasts"/>
    <w:link w:val="BalontekstsRakstz"/>
    <w:uiPriority w:val="99"/>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rPr>
      <w:rFonts w:ascii="Tahoma" w:hAnsi="Tahoma" w:cs="Tahoma"/>
      <w:sz w:val="16"/>
      <w:szCs w:val="16"/>
    </w:rPr>
  </w:style>
  <w:style w:type="character" w:styleId="Izclums">
    <w:name w:val="Emphasis"/>
    <w:uiPriority w:val="20"/>
    <w:qFormat/>
    <w:rPr>
      <w:i/>
      <w:iCs/>
    </w:rPr>
  </w:style>
  <w:style w:type="character" w:customStyle="1" w:styleId="spelle">
    <w:name w:val="spelle"/>
    <w:rPr>
      <w:rFonts w:cs="Times New Roman"/>
    </w:rPr>
  </w:style>
  <w:style w:type="paragraph" w:styleId="Komentratma">
    <w:name w:val="annotation subject"/>
    <w:basedOn w:val="Komentrateksts"/>
    <w:next w:val="Komentrateksts"/>
    <w:link w:val="KomentratmaRakstz"/>
    <w:uiPriority w:val="99"/>
    <w:pPr>
      <w:spacing w:after="160"/>
    </w:pPr>
    <w:rPr>
      <w:rFonts w:ascii="Times New Roman" w:hAnsi="Times New Roman" w:cs="SimSun"/>
      <w:b/>
      <w:bCs/>
    </w:rPr>
  </w:style>
  <w:style w:type="character" w:customStyle="1" w:styleId="KomentratmaRakstz">
    <w:name w:val="Komentāra tēma Rakstz."/>
    <w:basedOn w:val="KomentratekstsRakstz"/>
    <w:link w:val="Komentratma"/>
    <w:uiPriority w:val="99"/>
    <w:rPr>
      <w:rFonts w:ascii="Calibri" w:eastAsia="Calibri" w:hAnsi="Calibri" w:cs="Times New Roman"/>
      <w:b/>
      <w:bCs/>
      <w:sz w:val="20"/>
      <w:szCs w:val="20"/>
    </w:rPr>
  </w:style>
  <w:style w:type="paragraph" w:styleId="Paraststmeklis">
    <w:name w:val="Normal (Web)"/>
    <w:basedOn w:val="Parasts"/>
    <w:uiPriority w:val="99"/>
    <w:pPr>
      <w:spacing w:before="100" w:beforeAutospacing="1" w:after="100" w:afterAutospacing="1" w:line="240" w:lineRule="auto"/>
    </w:pPr>
    <w:rPr>
      <w:rFonts w:eastAsia="Times New Roman" w:cs="Times New Roman"/>
      <w:sz w:val="24"/>
      <w:szCs w:val="24"/>
      <w:lang w:eastAsia="lv-LV"/>
    </w:rPr>
  </w:style>
  <w:style w:type="paragraph" w:customStyle="1" w:styleId="tvhtml">
    <w:name w:val="tv_html"/>
    <w:basedOn w:val="Parasts"/>
    <w:pPr>
      <w:spacing w:before="100" w:beforeAutospacing="1" w:after="100" w:afterAutospacing="1" w:line="240" w:lineRule="auto"/>
    </w:pPr>
    <w:rPr>
      <w:rFonts w:eastAsia="Times New Roman" w:cs="Times New Roman"/>
      <w:sz w:val="24"/>
      <w:szCs w:val="24"/>
      <w:lang w:eastAsia="lv-LV"/>
    </w:rPr>
  </w:style>
  <w:style w:type="character" w:customStyle="1" w:styleId="SarakstarindkopaRakstz">
    <w:name w:val="Saraksta rindkopa Rakstz."/>
    <w:link w:val="Sarakstarindkopa"/>
    <w:uiPriority w:val="34"/>
  </w:style>
  <w:style w:type="paragraph" w:customStyle="1" w:styleId="naisf">
    <w:name w:val="naisf"/>
    <w:basedOn w:val="Parasts"/>
    <w:pPr>
      <w:spacing w:before="75" w:after="75" w:line="240" w:lineRule="auto"/>
      <w:ind w:firstLine="375"/>
      <w:jc w:val="both"/>
    </w:pPr>
    <w:rPr>
      <w:rFonts w:eastAsia="Times New Roman" w:cs="Times New Roman"/>
      <w:sz w:val="24"/>
      <w:szCs w:val="24"/>
      <w:lang w:eastAsia="lv-LV"/>
    </w:rPr>
  </w:style>
  <w:style w:type="paragraph" w:customStyle="1" w:styleId="naisnod">
    <w:name w:val="naisnod"/>
    <w:basedOn w:val="Parasts"/>
    <w:pPr>
      <w:spacing w:before="150" w:after="150" w:line="240" w:lineRule="auto"/>
      <w:jc w:val="center"/>
    </w:pPr>
    <w:rPr>
      <w:rFonts w:eastAsia="Times New Roman" w:cs="Times New Roman"/>
      <w:b/>
      <w:bCs/>
      <w:sz w:val="24"/>
      <w:szCs w:val="24"/>
      <w:lang w:eastAsia="lv-LV"/>
    </w:rPr>
  </w:style>
  <w:style w:type="paragraph" w:customStyle="1" w:styleId="naiskr">
    <w:name w:val="naiskr"/>
    <w:basedOn w:val="Parasts"/>
    <w:pPr>
      <w:spacing w:before="75" w:after="75" w:line="240" w:lineRule="auto"/>
    </w:pPr>
    <w:rPr>
      <w:rFonts w:eastAsia="Times New Roman" w:cs="Times New Roman"/>
      <w:sz w:val="24"/>
      <w:szCs w:val="24"/>
      <w:lang w:eastAsia="lv-LV"/>
    </w:rPr>
  </w:style>
  <w:style w:type="paragraph" w:customStyle="1" w:styleId="labojumupamats">
    <w:name w:val="labojumu_pamats"/>
    <w:basedOn w:val="Parasts"/>
    <w:pPr>
      <w:spacing w:before="100" w:beforeAutospacing="1" w:after="100" w:afterAutospacing="1" w:line="240" w:lineRule="auto"/>
    </w:pPr>
    <w:rPr>
      <w:rFonts w:eastAsia="Times New Roman" w:cs="Times New Roman"/>
      <w:sz w:val="24"/>
      <w:szCs w:val="24"/>
      <w:lang w:eastAsia="lv-LV"/>
    </w:rPr>
  </w:style>
  <w:style w:type="character" w:customStyle="1" w:styleId="Virsraksts3Rakstz">
    <w:name w:val="Virsraksts 3 Rakstz."/>
    <w:basedOn w:val="Noklusjumarindkopasfonts"/>
    <w:link w:val="Virsraksts3"/>
    <w:uiPriority w:val="9"/>
    <w:rPr>
      <w:rFonts w:eastAsia="Times New Roman" w:cs="Times New Roman"/>
      <w:b/>
      <w:bCs/>
      <w:sz w:val="27"/>
      <w:szCs w:val="27"/>
      <w:lang w:eastAsia="lv-LV"/>
    </w:rPr>
  </w:style>
  <w:style w:type="paragraph" w:customStyle="1" w:styleId="liknoteik">
    <w:name w:val="lik_noteik"/>
    <w:basedOn w:val="Parasts"/>
    <w:pPr>
      <w:spacing w:before="100" w:beforeAutospacing="1" w:after="100" w:afterAutospacing="1" w:line="240" w:lineRule="auto"/>
    </w:pPr>
    <w:rPr>
      <w:rFonts w:eastAsia="Times New Roman" w:cs="Times New Roman"/>
      <w:sz w:val="24"/>
      <w:szCs w:val="24"/>
      <w:lang w:eastAsia="lv-LV"/>
    </w:rPr>
  </w:style>
  <w:style w:type="paragraph" w:customStyle="1" w:styleId="likdat">
    <w:name w:val="lik_dat"/>
    <w:basedOn w:val="Parasts"/>
    <w:pPr>
      <w:spacing w:before="100" w:beforeAutospacing="1" w:after="100" w:afterAutospacing="1" w:line="240" w:lineRule="auto"/>
    </w:pPr>
    <w:rPr>
      <w:rFonts w:eastAsia="Times New Roman" w:cs="Times New Roman"/>
      <w:sz w:val="24"/>
      <w:szCs w:val="24"/>
      <w:lang w:eastAsia="lv-LV"/>
    </w:rPr>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rPr>
  </w:style>
  <w:style w:type="table" w:styleId="Reatabula">
    <w:name w:val="Table Grid"/>
    <w:basedOn w:val="Parastatabula"/>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teiksmgs">
    <w:name w:val="Strong"/>
    <w:uiPriority w:val="22"/>
    <w:qFormat/>
    <w:rPr>
      <w:b/>
      <w:bCs/>
    </w:rPr>
  </w:style>
  <w:style w:type="paragraph" w:styleId="Vresteksts">
    <w:name w:val="footnote text"/>
    <w:basedOn w:val="Parasts"/>
    <w:link w:val="VrestekstsRakstz"/>
    <w:uiPriority w:val="99"/>
    <w:pPr>
      <w:autoSpaceDN w:val="0"/>
      <w:spacing w:after="0" w:line="240" w:lineRule="auto"/>
      <w:textAlignment w:val="baseline"/>
    </w:pPr>
    <w:rPr>
      <w:rFonts w:eastAsia="Times New Roman" w:cs="Times New Roman"/>
      <w:sz w:val="20"/>
      <w:szCs w:val="20"/>
      <w:lang w:eastAsia="lv-LV"/>
    </w:rPr>
  </w:style>
  <w:style w:type="character" w:customStyle="1" w:styleId="VrestekstsRakstz">
    <w:name w:val="Vēres teksts Rakstz."/>
    <w:basedOn w:val="Noklusjumarindkopasfonts"/>
    <w:link w:val="Vresteksts"/>
    <w:uiPriority w:val="99"/>
    <w:rPr>
      <w:rFonts w:eastAsia="Times New Roman" w:cs="Times New Roman"/>
      <w:sz w:val="20"/>
      <w:szCs w:val="20"/>
      <w:lang w:eastAsia="lv-LV"/>
    </w:rPr>
  </w:style>
  <w:style w:type="character" w:styleId="Vresatsauce">
    <w:name w:val="footnote reference"/>
    <w:uiPriority w:val="99"/>
    <w:rPr>
      <w:position w:val="0"/>
      <w:vertAlign w:val="superscript"/>
    </w:rPr>
  </w:style>
  <w:style w:type="character" w:customStyle="1" w:styleId="oneclick-link">
    <w:name w:val="oneclick-link"/>
    <w:basedOn w:val="Noklusjumarindkopasfonts"/>
  </w:style>
  <w:style w:type="character" w:customStyle="1" w:styleId="ParakstszemobjektaRakstz">
    <w:name w:val="Paraksts zem objekta Rakstz."/>
    <w:basedOn w:val="Noklusjumarindkopasfonts"/>
    <w:link w:val="Parakstszemobjekta"/>
    <w:uiPriority w:val="35"/>
    <w:rPr>
      <w:rFonts w:ascii="Segoe UI" w:hAnsi="Segoe UI" w:cs="Segoe UI"/>
      <w:b/>
      <w:bCs/>
      <w:noProof/>
      <w:color w:val="27093C"/>
      <w:sz w:val="20"/>
    </w:rPr>
  </w:style>
  <w:style w:type="paragraph" w:styleId="Parakstszemobjekta">
    <w:name w:val="caption"/>
    <w:basedOn w:val="Parasts"/>
    <w:next w:val="Parasts"/>
    <w:link w:val="ParakstszemobjektaRakstz"/>
    <w:uiPriority w:val="35"/>
    <w:qFormat/>
    <w:pPr>
      <w:keepNext/>
      <w:tabs>
        <w:tab w:val="right" w:pos="14601"/>
      </w:tabs>
      <w:spacing w:before="60" w:after="200" w:line="240" w:lineRule="auto"/>
      <w:jc w:val="both"/>
    </w:pPr>
    <w:rPr>
      <w:rFonts w:ascii="Segoe UI" w:hAnsi="Segoe UI" w:cs="Segoe UI"/>
      <w:b/>
      <w:bCs/>
      <w:noProof/>
      <w:color w:val="27093C"/>
      <w:sz w:val="20"/>
    </w:rPr>
  </w:style>
  <w:style w:type="paragraph" w:styleId="Prskatjums">
    <w:name w:val="Revision"/>
    <w:uiPriority w:val="99"/>
    <w:pPr>
      <w:spacing w:after="0" w:line="240" w:lineRule="auto"/>
    </w:pPr>
  </w:style>
  <w:style w:type="character" w:customStyle="1" w:styleId="Virsraksts1Rakstz">
    <w:name w:val="Virsraksts 1 Rakstz."/>
    <w:basedOn w:val="Noklusjumarindkopasfonts"/>
    <w:link w:val="Virsraksts1"/>
    <w:uiPriority w:val="9"/>
    <w:rPr>
      <w:rFonts w:ascii="Calibri Light" w:eastAsia="SimSun" w:hAnsi="Calibri Light" w:cs="SimSun"/>
      <w:color w:val="2E74B5"/>
      <w:sz w:val="32"/>
      <w:szCs w:val="32"/>
    </w:rPr>
  </w:style>
  <w:style w:type="character" w:customStyle="1" w:styleId="Virsraksts4Rakstz">
    <w:name w:val="Virsraksts 4 Rakstz."/>
    <w:basedOn w:val="Noklusjumarindkopasfonts"/>
    <w:link w:val="Virsraksts4"/>
    <w:uiPriority w:val="9"/>
    <w:semiHidden/>
    <w:rsid w:val="00F07FF6"/>
    <w:rPr>
      <w:rFonts w:asciiTheme="majorHAnsi" w:eastAsiaTheme="majorEastAsia" w:hAnsiTheme="majorHAnsi" w:cstheme="majorBidi"/>
      <w:i/>
      <w:iCs/>
      <w:color w:val="365F91" w:themeColor="accent1" w:themeShade="BF"/>
    </w:rPr>
  </w:style>
  <w:style w:type="character" w:customStyle="1" w:styleId="Virsraksts5Rakstz">
    <w:name w:val="Virsraksts 5 Rakstz."/>
    <w:basedOn w:val="Noklusjumarindkopasfonts"/>
    <w:link w:val="Virsraksts5"/>
    <w:uiPriority w:val="9"/>
    <w:semiHidden/>
    <w:rsid w:val="00F07FF6"/>
    <w:rPr>
      <w:rFonts w:asciiTheme="majorHAnsi" w:eastAsiaTheme="majorEastAsia" w:hAnsiTheme="majorHAnsi" w:cstheme="majorBidi"/>
      <w:color w:val="365F91" w:themeColor="accent1" w:themeShade="BF"/>
    </w:rPr>
  </w:style>
  <w:style w:type="paragraph" w:customStyle="1" w:styleId="naisc">
    <w:name w:val="naisc"/>
    <w:basedOn w:val="Parasts"/>
    <w:rsid w:val="000C3DBC"/>
    <w:pPr>
      <w:spacing w:before="75" w:after="75" w:line="240" w:lineRule="auto"/>
      <w:jc w:val="center"/>
    </w:pPr>
    <w:rPr>
      <w:rFonts w:eastAsia="Times New Roman" w:cs="Times New Roman"/>
      <w:sz w:val="24"/>
      <w:szCs w:val="24"/>
      <w:lang w:eastAsia="lv-LV"/>
    </w:rPr>
  </w:style>
  <w:style w:type="paragraph" w:styleId="Pamattekstsaratkpi">
    <w:name w:val="Body Text Indent"/>
    <w:basedOn w:val="Parasts"/>
    <w:link w:val="PamattekstsaratkpiRakstz"/>
    <w:rsid w:val="00890611"/>
    <w:pPr>
      <w:suppressAutoHyphens/>
      <w:spacing w:after="120" w:line="240" w:lineRule="auto"/>
      <w:ind w:left="5040" w:firstLine="720"/>
      <w:jc w:val="right"/>
    </w:pPr>
    <w:rPr>
      <w:rFonts w:eastAsia="Times New Roman" w:cs="Times New Roman"/>
      <w:szCs w:val="28"/>
      <w:lang w:eastAsia="ar-SA"/>
    </w:rPr>
  </w:style>
  <w:style w:type="character" w:customStyle="1" w:styleId="PamattekstsaratkpiRakstz">
    <w:name w:val="Pamatteksts ar atkāpi Rakstz."/>
    <w:basedOn w:val="Noklusjumarindkopasfonts"/>
    <w:link w:val="Pamattekstsaratkpi"/>
    <w:rsid w:val="00890611"/>
    <w:rPr>
      <w:rFonts w:eastAsia="Times New Roman" w:cs="Times New Roman"/>
      <w:szCs w:val="28"/>
      <w:lang w:eastAsia="ar-SA"/>
    </w:rPr>
  </w:style>
  <w:style w:type="character" w:styleId="Izmantotahipersaite">
    <w:name w:val="FollowedHyperlink"/>
    <w:basedOn w:val="Noklusjumarindkopasfonts"/>
    <w:uiPriority w:val="99"/>
    <w:semiHidden/>
    <w:unhideWhenUsed/>
    <w:rsid w:val="00EC7048"/>
    <w:rPr>
      <w:color w:val="800080" w:themeColor="followedHyperlink"/>
      <w:u w:val="single"/>
    </w:rPr>
  </w:style>
  <w:style w:type="character" w:customStyle="1" w:styleId="Neatrisintapieminana1">
    <w:name w:val="Neatrisināta pieminēšana1"/>
    <w:basedOn w:val="Noklusjumarindkopasfonts"/>
    <w:uiPriority w:val="99"/>
    <w:semiHidden/>
    <w:unhideWhenUsed/>
    <w:rsid w:val="005B4F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4743805">
      <w:bodyDiv w:val="1"/>
      <w:marLeft w:val="0"/>
      <w:marRight w:val="0"/>
      <w:marTop w:val="0"/>
      <w:marBottom w:val="0"/>
      <w:divBdr>
        <w:top w:val="none" w:sz="0" w:space="0" w:color="auto"/>
        <w:left w:val="none" w:sz="0" w:space="0" w:color="auto"/>
        <w:bottom w:val="none" w:sz="0" w:space="0" w:color="auto"/>
        <w:right w:val="none" w:sz="0" w:space="0" w:color="auto"/>
      </w:divBdr>
    </w:div>
    <w:div w:id="993528898">
      <w:bodyDiv w:val="1"/>
      <w:marLeft w:val="0"/>
      <w:marRight w:val="0"/>
      <w:marTop w:val="0"/>
      <w:marBottom w:val="0"/>
      <w:divBdr>
        <w:top w:val="none" w:sz="0" w:space="0" w:color="auto"/>
        <w:left w:val="none" w:sz="0" w:space="0" w:color="auto"/>
        <w:bottom w:val="none" w:sz="0" w:space="0" w:color="auto"/>
        <w:right w:val="none" w:sz="0" w:space="0" w:color="auto"/>
      </w:divBdr>
    </w:div>
    <w:div w:id="1201896178">
      <w:bodyDiv w:val="1"/>
      <w:marLeft w:val="0"/>
      <w:marRight w:val="0"/>
      <w:marTop w:val="0"/>
      <w:marBottom w:val="0"/>
      <w:divBdr>
        <w:top w:val="none" w:sz="0" w:space="0" w:color="auto"/>
        <w:left w:val="none" w:sz="0" w:space="0" w:color="auto"/>
        <w:bottom w:val="none" w:sz="0" w:space="0" w:color="auto"/>
        <w:right w:val="none" w:sz="0" w:space="0" w:color="auto"/>
      </w:divBdr>
      <w:divsChild>
        <w:div w:id="584189237">
          <w:marLeft w:val="0"/>
          <w:marRight w:val="0"/>
          <w:marTop w:val="0"/>
          <w:marBottom w:val="0"/>
          <w:divBdr>
            <w:top w:val="none" w:sz="0" w:space="0" w:color="auto"/>
            <w:left w:val="none" w:sz="0" w:space="0" w:color="auto"/>
            <w:bottom w:val="none" w:sz="0" w:space="0" w:color="auto"/>
            <w:right w:val="none" w:sz="0" w:space="0" w:color="auto"/>
          </w:divBdr>
        </w:div>
        <w:div w:id="1499274390">
          <w:marLeft w:val="0"/>
          <w:marRight w:val="0"/>
          <w:marTop w:val="0"/>
          <w:marBottom w:val="0"/>
          <w:divBdr>
            <w:top w:val="none" w:sz="0" w:space="0" w:color="auto"/>
            <w:left w:val="none" w:sz="0" w:space="0" w:color="auto"/>
            <w:bottom w:val="none" w:sz="0" w:space="0" w:color="auto"/>
            <w:right w:val="none" w:sz="0" w:space="0" w:color="auto"/>
          </w:divBdr>
        </w:div>
      </w:divsChild>
    </w:div>
    <w:div w:id="1366757296">
      <w:bodyDiv w:val="1"/>
      <w:marLeft w:val="0"/>
      <w:marRight w:val="0"/>
      <w:marTop w:val="0"/>
      <w:marBottom w:val="0"/>
      <w:divBdr>
        <w:top w:val="none" w:sz="0" w:space="0" w:color="auto"/>
        <w:left w:val="none" w:sz="0" w:space="0" w:color="auto"/>
        <w:bottom w:val="none" w:sz="0" w:space="0" w:color="auto"/>
        <w:right w:val="none" w:sz="0" w:space="0" w:color="auto"/>
      </w:divBdr>
    </w:div>
    <w:div w:id="1593315936">
      <w:bodyDiv w:val="1"/>
      <w:marLeft w:val="0"/>
      <w:marRight w:val="0"/>
      <w:marTop w:val="0"/>
      <w:marBottom w:val="0"/>
      <w:divBdr>
        <w:top w:val="none" w:sz="0" w:space="0" w:color="auto"/>
        <w:left w:val="none" w:sz="0" w:space="0" w:color="auto"/>
        <w:bottom w:val="none" w:sz="0" w:space="0" w:color="auto"/>
        <w:right w:val="none" w:sz="0" w:space="0" w:color="auto"/>
      </w:divBdr>
    </w:div>
    <w:div w:id="1884318447">
      <w:bodyDiv w:val="1"/>
      <w:marLeft w:val="0"/>
      <w:marRight w:val="0"/>
      <w:marTop w:val="0"/>
      <w:marBottom w:val="0"/>
      <w:divBdr>
        <w:top w:val="none" w:sz="0" w:space="0" w:color="auto"/>
        <w:left w:val="none" w:sz="0" w:space="0" w:color="auto"/>
        <w:bottom w:val="none" w:sz="0" w:space="0" w:color="auto"/>
        <w:right w:val="none" w:sz="0" w:space="0" w:color="auto"/>
      </w:divBdr>
    </w:div>
    <w:div w:id="20228551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webSettings" Target="webSettings.xml"/><Relationship Id="rId26" Type="http://schemas.openxmlformats.org/officeDocument/2006/relationships/hyperlink" Target="https://www.lvs.lv/page?slug=piemrojamie-standarti" TargetMode="External"/><Relationship Id="rId21" Type="http://schemas.openxmlformats.org/officeDocument/2006/relationships/hyperlink" Target="https://likumi.lv/ta/id/301865-kartiba-kada-iestades-ievieto-informaciju-interneta" TargetMode="External"/><Relationship Id="rId34" Type="http://schemas.openxmlformats.org/officeDocument/2006/relationships/header" Target="header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settings" Target="settings.xml"/><Relationship Id="rId25" Type="http://schemas.openxmlformats.org/officeDocument/2006/relationships/hyperlink" Target="http://www.latvija.lv" TargetMode="External"/><Relationship Id="rId33" Type="http://schemas.openxmlformats.org/officeDocument/2006/relationships/hyperlink" Target="mailto:margarita.krislauka@varam.gov.lv"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styles" Target="styles.xml"/><Relationship Id="rId20" Type="http://schemas.openxmlformats.org/officeDocument/2006/relationships/endnotes" Target="endnotes.xml"/><Relationship Id="rId29" Type="http://schemas.openxmlformats.org/officeDocument/2006/relationships/hyperlink" Target="http://www.mk.gov.lv/sites/default/files/editor/iestades_istais.pdf"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hyperlink" Target="https://www.lvs.lv/page?slug=piemrojamie-standarti" TargetMode="External"/><Relationship Id="rId32" Type="http://schemas.openxmlformats.org/officeDocument/2006/relationships/hyperlink" Target="http://www.varam.gov.lv" TargetMode="Externa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numbering" Target="numbering.xml"/><Relationship Id="rId23" Type="http://schemas.openxmlformats.org/officeDocument/2006/relationships/hyperlink" Target="http://www.varam.gov.lv/lat/darbibas_veidi/e_parv/timeklvietnu_un_mobilo_lietotnu_pieklustamiba/" TargetMode="External"/><Relationship Id="rId28" Type="http://schemas.openxmlformats.org/officeDocument/2006/relationships/hyperlink" Target="https://uasg.tech/wp-content/uploads/2017/08/UASG015-Internet-Industry-CIO-Blueprint.pdf" TargetMode="External"/><Relationship Id="rId36" Type="http://schemas.openxmlformats.org/officeDocument/2006/relationships/footer" Target="footer2.xml"/><Relationship Id="rId10" Type="http://schemas.openxmlformats.org/officeDocument/2006/relationships/customXml" Target="../customXml/item10.xml"/><Relationship Id="rId19" Type="http://schemas.openxmlformats.org/officeDocument/2006/relationships/footnotes" Target="footnotes.xml"/><Relationship Id="rId31" Type="http://schemas.openxmlformats.org/officeDocument/2006/relationships/hyperlink" Target="http://www.varam.gov.lv" TargetMode="Externa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hyperlink" Target="https://likumi.lv/ta/id/301865-kartiba-kada-iestades-ievieto-informaciju-interneta" TargetMode="External"/><Relationship Id="rId27" Type="http://schemas.openxmlformats.org/officeDocument/2006/relationships/hyperlink" Target="https://uasg.tech/wp-content/uploads/documents/UASG005-en-digital.pdf" TargetMode="External"/><Relationship Id="rId30" Type="http://schemas.openxmlformats.org/officeDocument/2006/relationships/hyperlink" Target="http://data1.csb.gov.lv/pxweb/lv/iedz/iedz__iedzskaits__ikgad/ISG010.px/table/tableViewLayout1/" TargetMode="External"/><Relationship Id="rId35" Type="http://schemas.openxmlformats.org/officeDocument/2006/relationships/footer" Target="footer1.xml"/><Relationship Id="rId8" Type="http://schemas.openxmlformats.org/officeDocument/2006/relationships/customXml" Target="../customXml/item8.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cd:customData xmlns="http://www.wps.cn/android/officeDocument/2013/mofficeCustomData" xmlns:mcd="http://www.wps.cn/android/officeDocument/2013/mofficeCustomData" version="2">
  <mcd:comments/>
</mcd:customData>
</file>

<file path=customXml/item10.xml><?xml version="1.0" encoding="utf-8"?>
<mcd:customData xmlns="http://www.wps.cn/android/officeDocument/2013/mofficeCustomData" xmlns:mcd="http://www.wps.cn/android/officeDocument/2013/mofficeCustomData" version="2">
  <mcd:comments/>
</mcd:customData>
</file>

<file path=customXml/item11.xml><?xml version="1.0" encoding="utf-8"?>
<mcd:customData xmlns="http://www.wps.cn/android/officeDocument/2013/mofficeCustomData" xmlns:mcd="http://www.wps.cn/android/officeDocument/2013/mofficeCustomData" version="2">
  <mcd:comments/>
</mcd:customData>
</file>

<file path=customXml/item12.xml><?xml version="1.0" encoding="utf-8"?>
<p:properties xmlns:p="http://schemas.microsoft.com/office/2006/metadata/properties" xmlns:xsi="http://www.w3.org/2001/XMLSchema-instance" xmlns:pc="http://schemas.microsoft.com/office/infopath/2007/PartnerControls">
  <documentManagement/>
</p:properties>
</file>

<file path=customXml/item13.xml><?xml version="1.0" encoding="utf-8"?>
<mcd:customData xmlns="http://www.wps.cn/android/officeDocument/2013/mofficeCustomData" xmlns:mcd="http://www.wps.cn/android/officeDocument/2013/mofficeCustomData" version="2">
  <mcd:comments/>
</mcd:customData>
</file>

<file path=customXml/item14.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s" ma:contentTypeID="0x01010067D71E8EB670144CB80E4B0EFFE2B324" ma:contentTypeVersion="12" ma:contentTypeDescription="Izveidot jaunu dokumentu." ma:contentTypeScope="" ma:versionID="e33ec9b88193dde8fe92ef44500d6a48">
  <xsd:schema xmlns:xsd="http://www.w3.org/2001/XMLSchema" xmlns:xs="http://www.w3.org/2001/XMLSchema" xmlns:p="http://schemas.microsoft.com/office/2006/metadata/properties" xmlns:ns2="4ae305c7-e755-403b-9232-db043c577745" xmlns:ns3="b88d83cc-a4cb-49d3-9c8d-9222e4bbbdd5" targetNamespace="http://schemas.microsoft.com/office/2006/metadata/properties" ma:root="true" ma:fieldsID="cdaf601f4e0900eb1c8cbb5f65eab5c8" ns2:_="" ns3:_="">
    <xsd:import namespace="4ae305c7-e755-403b-9232-db043c577745"/>
    <xsd:import namespace="b88d83cc-a4cb-49d3-9c8d-9222e4bbbdd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e305c7-e755-403b-9232-db043c5777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8d83cc-a4cb-49d3-9c8d-9222e4bbbdd5" elementFormDefault="qualified">
    <xsd:import namespace="http://schemas.microsoft.com/office/2006/documentManagement/types"/>
    <xsd:import namespace="http://schemas.microsoft.com/office/infopath/2007/PartnerControls"/>
    <xsd:element name="SharedWithUsers" ma:index="16"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cd:customData xmlns="http://www.wps.cn/android/officeDocument/2013/mofficeCustomData" xmlns:mcd="http://www.wps.cn/android/officeDocument/2013/mofficeCustomData" version="2">
  <mcd:comments/>
</mcd:customData>
</file>

<file path=customXml/item4.xml><?xml version="1.0" encoding="utf-8"?>
<mcd:customData xmlns="http://www.wps.cn/android/officeDocument/2013/mofficeCustomData" xmlns:mcd="http://www.wps.cn/android/officeDocument/2013/mofficeCustomData" version="2">
  <mcd:comments/>
</mcd:customData>
</file>

<file path=customXml/item5.xml><?xml version="1.0" encoding="utf-8"?>
<mcd:customData xmlns="http://www.wps.cn/android/officeDocument/2013/mofficeCustomData" xmlns:mcd="http://www.wps.cn/android/officeDocument/2013/mofficeCustomData" version="2">
  <mcd:comments/>
</mcd:customData>
</file>

<file path=customXml/item6.xml><?xml version="1.0" encoding="utf-8"?>
<mcd:customData xmlns="http://www.wps.cn/android/officeDocument/2013/mofficeCustomData" xmlns:mcd="http://www.wps.cn/android/officeDocument/2013/mofficeCustomData" version="2">
  <mcd:comments/>
</mcd:customData>
</file>

<file path=customXml/item7.xml><?xml version="1.0" encoding="utf-8"?>
<mcd:customData xmlns="http://www.wps.cn/android/officeDocument/2013/mofficeCustomData" xmlns:mcd="http://www.wps.cn/android/officeDocument/2013/mofficeCustomData" version="2">
  <mcd:comments/>
</mcd:customData>
</file>

<file path=customXml/item8.xml><?xml version="1.0" encoding="utf-8"?>
<?mso-contentType ?>
<FormTemplates xmlns="http://schemas.microsoft.com/sharepoint/v3/contenttype/forms">
  <Display>DocumentLibraryForm</Display>
  <Edit>DocumentLibraryForm</Edit>
  <New>DocumentLibraryForm</New>
</FormTemplates>
</file>

<file path=customXml/item9.xml><?xml version="1.0" encoding="utf-8"?>
<mcd:customData xmlns="http://www.wps.cn/android/officeDocument/2013/mofficeCustomData" xmlns:mcd="http://www.wps.cn/android/officeDocument/2013/mofficeCustomData" version="2">
  <mcd:comments/>
</mcd:customData>
</file>

<file path=customXml/itemProps1.xml><?xml version="1.0" encoding="utf-8"?>
<ds:datastoreItem xmlns:ds="http://schemas.openxmlformats.org/officeDocument/2006/customXml" ds:itemID="{FD88C323-2D57-4BF8-B84B-719CF38CF9F4}">
  <ds:schemaRefs>
    <ds:schemaRef ds:uri="http://www.wps.cn/android/officeDocument/2013/mofficeCustomData"/>
  </ds:schemaRefs>
</ds:datastoreItem>
</file>

<file path=customXml/itemProps10.xml><?xml version="1.0" encoding="utf-8"?>
<ds:datastoreItem xmlns:ds="http://schemas.openxmlformats.org/officeDocument/2006/customXml" ds:itemID="{5F719466-92A4-4984-AD47-BDEB0E2201FD}">
  <ds:schemaRefs>
    <ds:schemaRef ds:uri="http://www.wps.cn/android/officeDocument/2013/mofficeCustomData"/>
  </ds:schemaRefs>
</ds:datastoreItem>
</file>

<file path=customXml/itemProps11.xml><?xml version="1.0" encoding="utf-8"?>
<ds:datastoreItem xmlns:ds="http://schemas.openxmlformats.org/officeDocument/2006/customXml" ds:itemID="{B8B51DA6-1781-472F-B27E-B29BA360F5E2}">
  <ds:schemaRefs>
    <ds:schemaRef ds:uri="http://www.wps.cn/android/officeDocument/2013/mofficeCustomData"/>
  </ds:schemaRefs>
</ds:datastoreItem>
</file>

<file path=customXml/itemProps12.xml><?xml version="1.0" encoding="utf-8"?>
<ds:datastoreItem xmlns:ds="http://schemas.openxmlformats.org/officeDocument/2006/customXml" ds:itemID="{E8C37114-F15D-4C0C-BCC1-36183A1EECC9}">
  <ds:schemaRefs>
    <ds:schemaRef ds:uri="http://purl.org/dc/elements/1.1/"/>
    <ds:schemaRef ds:uri="http://purl.org/dc/terms/"/>
    <ds:schemaRef ds:uri="http://www.w3.org/XML/1998/namespace"/>
    <ds:schemaRef ds:uri="http://schemas.microsoft.com/office/2006/documentManagement/types"/>
    <ds:schemaRef ds:uri="http://purl.org/dc/dcmitype/"/>
    <ds:schemaRef ds:uri="http://schemas.openxmlformats.org/package/2006/metadata/core-properties"/>
    <ds:schemaRef ds:uri="http://schemas.microsoft.com/office/infopath/2007/PartnerControls"/>
    <ds:schemaRef ds:uri="b88d83cc-a4cb-49d3-9c8d-9222e4bbbdd5"/>
    <ds:schemaRef ds:uri="4ae305c7-e755-403b-9232-db043c577745"/>
    <ds:schemaRef ds:uri="http://schemas.microsoft.com/office/2006/metadata/properties"/>
  </ds:schemaRefs>
</ds:datastoreItem>
</file>

<file path=customXml/itemProps13.xml><?xml version="1.0" encoding="utf-8"?>
<ds:datastoreItem xmlns:ds="http://schemas.openxmlformats.org/officeDocument/2006/customXml" ds:itemID="{1B8D2176-1DE4-4585-A45C-B75D57DDC7D5}">
  <ds:schemaRefs>
    <ds:schemaRef ds:uri="http://www.wps.cn/android/officeDocument/2013/mofficeCustomData"/>
  </ds:schemaRefs>
</ds:datastoreItem>
</file>

<file path=customXml/itemProps14.xml><?xml version="1.0" encoding="utf-8"?>
<ds:datastoreItem xmlns:ds="http://schemas.openxmlformats.org/officeDocument/2006/customXml" ds:itemID="{1221406C-EA08-4BEA-B963-86B369931F89}">
  <ds:schemaRefs>
    <ds:schemaRef ds:uri="http://schemas.openxmlformats.org/officeDocument/2006/bibliography"/>
  </ds:schemaRefs>
</ds:datastoreItem>
</file>

<file path=customXml/itemProps2.xml><?xml version="1.0" encoding="utf-8"?>
<ds:datastoreItem xmlns:ds="http://schemas.openxmlformats.org/officeDocument/2006/customXml" ds:itemID="{A4105A15-A592-44F3-8996-6B41F77EE1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e305c7-e755-403b-9232-db043c577745"/>
    <ds:schemaRef ds:uri="b88d83cc-a4cb-49d3-9c8d-9222e4bbbd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0F25D2-B60E-44CE-8734-EC9DB9916519}">
  <ds:schemaRefs>
    <ds:schemaRef ds:uri="http://www.wps.cn/android/officeDocument/2013/mofficeCustomData"/>
  </ds:schemaRefs>
</ds:datastoreItem>
</file>

<file path=customXml/itemProps4.xml><?xml version="1.0" encoding="utf-8"?>
<ds:datastoreItem xmlns:ds="http://schemas.openxmlformats.org/officeDocument/2006/customXml" ds:itemID="{3A2D88A1-D1A7-47A8-976B-0D4FCC3CBFAC}">
  <ds:schemaRefs>
    <ds:schemaRef ds:uri="http://www.wps.cn/android/officeDocument/2013/mofficeCustomData"/>
  </ds:schemaRefs>
</ds:datastoreItem>
</file>

<file path=customXml/itemProps5.xml><?xml version="1.0" encoding="utf-8"?>
<ds:datastoreItem xmlns:ds="http://schemas.openxmlformats.org/officeDocument/2006/customXml" ds:itemID="{C7B8B040-EDE1-4D5B-BECD-AC3DE033AFEC}">
  <ds:schemaRefs>
    <ds:schemaRef ds:uri="http://www.wps.cn/android/officeDocument/2013/mofficeCustomData"/>
  </ds:schemaRefs>
</ds:datastoreItem>
</file>

<file path=customXml/itemProps6.xml><?xml version="1.0" encoding="utf-8"?>
<ds:datastoreItem xmlns:ds="http://schemas.openxmlformats.org/officeDocument/2006/customXml" ds:itemID="{90415EEA-9B3D-4637-8366-284486FA40BD}">
  <ds:schemaRefs>
    <ds:schemaRef ds:uri="http://www.wps.cn/android/officeDocument/2013/mofficeCustomData"/>
  </ds:schemaRefs>
</ds:datastoreItem>
</file>

<file path=customXml/itemProps7.xml><?xml version="1.0" encoding="utf-8"?>
<ds:datastoreItem xmlns:ds="http://schemas.openxmlformats.org/officeDocument/2006/customXml" ds:itemID="{C1582D0F-1BD7-46F1-A746-68785E05CBD8}">
  <ds:schemaRefs>
    <ds:schemaRef ds:uri="http://www.wps.cn/android/officeDocument/2013/mofficeCustomData"/>
  </ds:schemaRefs>
</ds:datastoreItem>
</file>

<file path=customXml/itemProps8.xml><?xml version="1.0" encoding="utf-8"?>
<ds:datastoreItem xmlns:ds="http://schemas.openxmlformats.org/officeDocument/2006/customXml" ds:itemID="{041F6118-8CD7-4D8C-908E-A5F0461DA903}">
  <ds:schemaRefs>
    <ds:schemaRef ds:uri="http://schemas.microsoft.com/sharepoint/v3/contenttype/forms"/>
  </ds:schemaRefs>
</ds:datastoreItem>
</file>

<file path=customXml/itemProps9.xml><?xml version="1.0" encoding="utf-8"?>
<ds:datastoreItem xmlns:ds="http://schemas.openxmlformats.org/officeDocument/2006/customXml" ds:itemID="{D6A6B373-3BB8-40CB-BA8A-A61480E0ECA8}">
  <ds:schemaRefs>
    <ds:schemaRef ds:uri="http://www.wps.cn/android/officeDocument/2013/moffice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23</Pages>
  <Words>34040</Words>
  <Characters>19403</Characters>
  <Application>Microsoft Office Word</Application>
  <DocSecurity>0</DocSecurity>
  <Lines>161</Lines>
  <Paragraphs>106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2018.gada 25.septembra noteikumos Nr. 611 „Kārtība, kādā iestādes ievieto informāciju internetā”</vt:lpstr>
      <vt:lpstr>Grozījumi Ministru kabineta 2018.gada 25.septembra noteikumos Nr. 611 „Kārtība, kādā iestādes ievieto informāciju internetā”</vt:lpstr>
    </vt:vector>
  </TitlesOfParts>
  <Company>VARAM</Company>
  <LinksUpToDate>false</LinksUpToDate>
  <CharactersWithSpaces>53337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2018.gada 25.septembra noteikumos Nr. 611 „Kārtība, kādā iestādes ievieto informāciju internetā”</dc:title>
  <dc:subject>Noteikumu projekta anotācija</dc:subject>
  <dc:creator>Margarita Krišlauka</dc:creator>
  <cp:lastModifiedBy>Margarita Krišlauka</cp:lastModifiedBy>
  <cp:revision>5</cp:revision>
  <cp:lastPrinted>2018-07-26T11:17:00Z</cp:lastPrinted>
  <dcterms:created xsi:type="dcterms:W3CDTF">2020-05-22T12:27:00Z</dcterms:created>
  <dcterms:modified xsi:type="dcterms:W3CDTF">2020-05-25T09:52:00Z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0x01010067D71E8EB670144CB80E4B0EFFE2B324</vt:lpwstr>
  </property>
</Properties>
</file>