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2D04C" w14:textId="77777777" w:rsidR="0023754E" w:rsidRDefault="0023754E" w:rsidP="0023754E">
      <w:pPr>
        <w:pStyle w:val="naisnod"/>
        <w:spacing w:before="0" w:after="0"/>
        <w:ind w:firstLine="720"/>
        <w:rPr>
          <w:color w:val="000000" w:themeColor="text1"/>
        </w:rPr>
      </w:pPr>
      <w:r>
        <w:t>Izziņa par atzinumos sniegtajiem iebildumiem Ministru kabineta noteikumu projektam “</w:t>
      </w:r>
      <w:r>
        <w:rPr>
          <w:color w:val="000000" w:themeColor="text1"/>
        </w:rPr>
        <w:t>Grozījumi Ministru kabineta 2005. gada 8. novembra noteikumos Nr. 837 “Noteikumi par mobilizācijas gatavības pārbaudēm un mobilizācijas mācībām”</w:t>
      </w:r>
    </w:p>
    <w:p w14:paraId="2A3DF636" w14:textId="77777777" w:rsidR="0023754E" w:rsidRDefault="0023754E" w:rsidP="00EA3C08">
      <w:pPr>
        <w:pStyle w:val="naisf"/>
        <w:spacing w:before="0" w:after="0"/>
        <w:ind w:firstLine="0"/>
      </w:pPr>
    </w:p>
    <w:p w14:paraId="261B402C" w14:textId="77777777" w:rsidR="0023754E" w:rsidRDefault="0023754E" w:rsidP="0023754E">
      <w:pPr>
        <w:pStyle w:val="naisf"/>
        <w:spacing w:before="0" w:after="0"/>
        <w:ind w:firstLine="0"/>
        <w:jc w:val="center"/>
        <w:rPr>
          <w:b/>
        </w:rPr>
      </w:pPr>
      <w:r>
        <w:rPr>
          <w:b/>
        </w:rPr>
        <w:t>I. Jautājumi, par kuriem saskaņošanā vienošanās nav panākta</w:t>
      </w:r>
      <w:bookmarkStart w:id="0" w:name="_GoBack"/>
      <w:bookmarkEnd w:id="0"/>
    </w:p>
    <w:p w14:paraId="7E79A78E" w14:textId="77777777" w:rsidR="0023754E" w:rsidRDefault="0023754E" w:rsidP="0023754E">
      <w:pPr>
        <w:pStyle w:val="naisf"/>
        <w:spacing w:before="0" w:after="0"/>
        <w:ind w:firstLine="720"/>
      </w:pPr>
    </w:p>
    <w:tbl>
      <w:tblPr>
        <w:tblW w:w="148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89"/>
        <w:gridCol w:w="3007"/>
        <w:gridCol w:w="3479"/>
        <w:gridCol w:w="2462"/>
        <w:gridCol w:w="2396"/>
        <w:gridCol w:w="2843"/>
      </w:tblGrid>
      <w:tr w:rsidR="0023754E" w14:paraId="194E9929" w14:textId="77777777" w:rsidTr="0023754E">
        <w:trPr>
          <w:trHeight w:val="1290"/>
        </w:trPr>
        <w:tc>
          <w:tcPr>
            <w:tcW w:w="689" w:type="dxa"/>
            <w:tcBorders>
              <w:top w:val="single" w:sz="6" w:space="0" w:color="000000"/>
              <w:left w:val="single" w:sz="6" w:space="0" w:color="000000"/>
              <w:bottom w:val="single" w:sz="6" w:space="0" w:color="000000"/>
              <w:right w:val="single" w:sz="6" w:space="0" w:color="000000"/>
            </w:tcBorders>
            <w:vAlign w:val="center"/>
            <w:hideMark/>
          </w:tcPr>
          <w:p w14:paraId="1C1DEF0B" w14:textId="77777777" w:rsidR="0023754E" w:rsidRDefault="0023754E">
            <w:pPr>
              <w:pStyle w:val="naisc"/>
              <w:spacing w:before="0" w:after="0" w:line="256" w:lineRule="auto"/>
              <w:rPr>
                <w:lang w:eastAsia="en-US"/>
              </w:rPr>
            </w:pPr>
            <w:r>
              <w:rPr>
                <w:lang w:eastAsia="en-US"/>
              </w:rPr>
              <w:t>Nr. p. k.</w:t>
            </w:r>
          </w:p>
        </w:tc>
        <w:tc>
          <w:tcPr>
            <w:tcW w:w="3007" w:type="dxa"/>
            <w:tcBorders>
              <w:top w:val="single" w:sz="6" w:space="0" w:color="000000"/>
              <w:left w:val="single" w:sz="6" w:space="0" w:color="000000"/>
              <w:bottom w:val="single" w:sz="6" w:space="0" w:color="000000"/>
              <w:right w:val="single" w:sz="6" w:space="0" w:color="000000"/>
            </w:tcBorders>
            <w:vAlign w:val="center"/>
            <w:hideMark/>
          </w:tcPr>
          <w:p w14:paraId="43684799" w14:textId="77777777" w:rsidR="0023754E" w:rsidRDefault="0023754E">
            <w:pPr>
              <w:pStyle w:val="naisc"/>
              <w:spacing w:before="0" w:after="0" w:line="256" w:lineRule="auto"/>
              <w:ind w:firstLine="12"/>
              <w:rPr>
                <w:lang w:eastAsia="en-US"/>
              </w:rPr>
            </w:pPr>
            <w:r>
              <w:rPr>
                <w:lang w:eastAsia="en-US"/>
              </w:rPr>
              <w:t>Saskaņošanai nosūtītā projekta redakcija (konkrēta punkta (panta) redakcija)</w:t>
            </w:r>
          </w:p>
        </w:tc>
        <w:tc>
          <w:tcPr>
            <w:tcW w:w="3479" w:type="dxa"/>
            <w:tcBorders>
              <w:top w:val="single" w:sz="6" w:space="0" w:color="000000"/>
              <w:left w:val="single" w:sz="6" w:space="0" w:color="000000"/>
              <w:bottom w:val="single" w:sz="6" w:space="0" w:color="000000"/>
              <w:right w:val="single" w:sz="6" w:space="0" w:color="000000"/>
            </w:tcBorders>
            <w:vAlign w:val="center"/>
            <w:hideMark/>
          </w:tcPr>
          <w:p w14:paraId="128F80D1" w14:textId="77777777" w:rsidR="0023754E" w:rsidRDefault="0023754E">
            <w:pPr>
              <w:pStyle w:val="naisc"/>
              <w:spacing w:before="0" w:after="0" w:line="256" w:lineRule="auto"/>
              <w:ind w:right="3"/>
              <w:rPr>
                <w:lang w:eastAsia="en-US"/>
              </w:rPr>
            </w:pPr>
            <w:r>
              <w:rPr>
                <w:lang w:eastAsia="en-US"/>
              </w:rPr>
              <w:t>Atzinumā norādītais ministrijas (citas institūcijas) iebildums, kā arī saskaņošanā papildus izteiktais iebildums par projekta konkrēto punktu (pantu)</w:t>
            </w:r>
          </w:p>
        </w:tc>
        <w:tc>
          <w:tcPr>
            <w:tcW w:w="2462" w:type="dxa"/>
            <w:tcBorders>
              <w:top w:val="single" w:sz="6" w:space="0" w:color="000000"/>
              <w:left w:val="single" w:sz="6" w:space="0" w:color="000000"/>
              <w:bottom w:val="single" w:sz="6" w:space="0" w:color="000000"/>
              <w:right w:val="single" w:sz="6" w:space="0" w:color="000000"/>
            </w:tcBorders>
            <w:vAlign w:val="center"/>
            <w:hideMark/>
          </w:tcPr>
          <w:p w14:paraId="264D894D" w14:textId="77777777" w:rsidR="0023754E" w:rsidRDefault="0023754E">
            <w:pPr>
              <w:pStyle w:val="naisc"/>
              <w:spacing w:before="0" w:after="0" w:line="256" w:lineRule="auto"/>
              <w:ind w:firstLine="21"/>
              <w:rPr>
                <w:lang w:eastAsia="en-US"/>
              </w:rPr>
            </w:pPr>
            <w:r>
              <w:rPr>
                <w:lang w:eastAsia="en-US"/>
              </w:rPr>
              <w:t>Atbildīgās ministrijas pamatojums iebilduma noraidījumam</w:t>
            </w:r>
          </w:p>
        </w:tc>
        <w:tc>
          <w:tcPr>
            <w:tcW w:w="2396" w:type="dxa"/>
            <w:tcBorders>
              <w:top w:val="single" w:sz="4" w:space="0" w:color="auto"/>
              <w:left w:val="single" w:sz="4" w:space="0" w:color="auto"/>
              <w:bottom w:val="single" w:sz="4" w:space="0" w:color="auto"/>
              <w:right w:val="single" w:sz="4" w:space="0" w:color="auto"/>
            </w:tcBorders>
            <w:vAlign w:val="center"/>
            <w:hideMark/>
          </w:tcPr>
          <w:p w14:paraId="07990B5E" w14:textId="77777777" w:rsidR="0023754E" w:rsidRDefault="0023754E">
            <w:pPr>
              <w:spacing w:line="256" w:lineRule="auto"/>
              <w:jc w:val="center"/>
              <w:rPr>
                <w:lang w:eastAsia="en-US"/>
              </w:rPr>
            </w:pPr>
            <w:r>
              <w:rPr>
                <w:lang w:eastAsia="en-US"/>
              </w:rPr>
              <w:t>Atzinuma sniedzēja uzturētais iebildums, ja tas atšķiras no atzinumā norādītā iebilduma pamatojuma</w:t>
            </w:r>
          </w:p>
        </w:tc>
        <w:tc>
          <w:tcPr>
            <w:tcW w:w="2843" w:type="dxa"/>
            <w:tcBorders>
              <w:top w:val="single" w:sz="4" w:space="0" w:color="auto"/>
              <w:left w:val="single" w:sz="4" w:space="0" w:color="auto"/>
              <w:bottom w:val="single" w:sz="4" w:space="0" w:color="auto"/>
              <w:right w:val="single" w:sz="4" w:space="0" w:color="auto"/>
            </w:tcBorders>
            <w:vAlign w:val="center"/>
            <w:hideMark/>
          </w:tcPr>
          <w:p w14:paraId="1555D810" w14:textId="77777777" w:rsidR="0023754E" w:rsidRDefault="0023754E">
            <w:pPr>
              <w:spacing w:line="256" w:lineRule="auto"/>
              <w:jc w:val="center"/>
              <w:rPr>
                <w:lang w:eastAsia="en-US"/>
              </w:rPr>
            </w:pPr>
            <w:r>
              <w:rPr>
                <w:lang w:eastAsia="en-US"/>
              </w:rPr>
              <w:t>Projekta attiecīgā punkta (panta) galīgā redakcija</w:t>
            </w:r>
          </w:p>
        </w:tc>
      </w:tr>
      <w:tr w:rsidR="0023754E" w:rsidRPr="00D1499D" w14:paraId="01E78A25" w14:textId="77777777" w:rsidTr="0023754E">
        <w:trPr>
          <w:trHeight w:val="81"/>
        </w:trPr>
        <w:tc>
          <w:tcPr>
            <w:tcW w:w="689" w:type="dxa"/>
            <w:tcBorders>
              <w:top w:val="single" w:sz="6" w:space="0" w:color="000000"/>
              <w:left w:val="single" w:sz="6" w:space="0" w:color="000000"/>
              <w:bottom w:val="single" w:sz="6" w:space="0" w:color="000000"/>
              <w:right w:val="single" w:sz="6" w:space="0" w:color="000000"/>
            </w:tcBorders>
            <w:vAlign w:val="center"/>
            <w:hideMark/>
          </w:tcPr>
          <w:p w14:paraId="775667F9" w14:textId="77777777" w:rsidR="0023754E" w:rsidRPr="0023754E" w:rsidRDefault="0023754E" w:rsidP="0023754E">
            <w:pPr>
              <w:pStyle w:val="naisc"/>
              <w:spacing w:before="0" w:after="0" w:line="256" w:lineRule="auto"/>
              <w:rPr>
                <w:lang w:eastAsia="en-US"/>
              </w:rPr>
            </w:pPr>
            <w:r w:rsidRPr="0023754E">
              <w:rPr>
                <w:lang w:eastAsia="en-US"/>
              </w:rPr>
              <w:t>1</w:t>
            </w:r>
          </w:p>
        </w:tc>
        <w:tc>
          <w:tcPr>
            <w:tcW w:w="3007" w:type="dxa"/>
            <w:tcBorders>
              <w:top w:val="single" w:sz="6" w:space="0" w:color="000000"/>
              <w:left w:val="single" w:sz="6" w:space="0" w:color="000000"/>
              <w:bottom w:val="single" w:sz="6" w:space="0" w:color="000000"/>
              <w:right w:val="single" w:sz="6" w:space="0" w:color="000000"/>
            </w:tcBorders>
            <w:vAlign w:val="center"/>
            <w:hideMark/>
          </w:tcPr>
          <w:p w14:paraId="48DFB07F" w14:textId="77777777" w:rsidR="0023754E" w:rsidRPr="0023754E" w:rsidRDefault="0023754E" w:rsidP="0023754E">
            <w:pPr>
              <w:pStyle w:val="naisc"/>
              <w:spacing w:before="0" w:after="0" w:line="256" w:lineRule="auto"/>
              <w:ind w:firstLine="12"/>
              <w:rPr>
                <w:lang w:eastAsia="en-US"/>
              </w:rPr>
            </w:pPr>
            <w:r w:rsidRPr="0023754E">
              <w:rPr>
                <w:lang w:eastAsia="en-US"/>
              </w:rPr>
              <w:t>2</w:t>
            </w:r>
          </w:p>
        </w:tc>
        <w:tc>
          <w:tcPr>
            <w:tcW w:w="3479" w:type="dxa"/>
            <w:tcBorders>
              <w:top w:val="single" w:sz="6" w:space="0" w:color="000000"/>
              <w:left w:val="single" w:sz="6" w:space="0" w:color="000000"/>
              <w:bottom w:val="single" w:sz="6" w:space="0" w:color="000000"/>
              <w:right w:val="single" w:sz="6" w:space="0" w:color="000000"/>
            </w:tcBorders>
            <w:vAlign w:val="center"/>
            <w:hideMark/>
          </w:tcPr>
          <w:p w14:paraId="4882C77C" w14:textId="77777777" w:rsidR="0023754E" w:rsidRPr="0023754E" w:rsidRDefault="0023754E" w:rsidP="0023754E">
            <w:pPr>
              <w:pStyle w:val="naisc"/>
              <w:spacing w:before="0" w:after="0" w:line="256" w:lineRule="auto"/>
              <w:ind w:right="3"/>
              <w:rPr>
                <w:lang w:eastAsia="en-US"/>
              </w:rPr>
            </w:pPr>
            <w:r w:rsidRPr="0023754E">
              <w:rPr>
                <w:lang w:eastAsia="en-US"/>
              </w:rPr>
              <w:t>3</w:t>
            </w:r>
          </w:p>
        </w:tc>
        <w:tc>
          <w:tcPr>
            <w:tcW w:w="2462" w:type="dxa"/>
            <w:tcBorders>
              <w:top w:val="single" w:sz="6" w:space="0" w:color="000000"/>
              <w:left w:val="single" w:sz="6" w:space="0" w:color="000000"/>
              <w:bottom w:val="single" w:sz="6" w:space="0" w:color="000000"/>
              <w:right w:val="single" w:sz="6" w:space="0" w:color="000000"/>
            </w:tcBorders>
            <w:vAlign w:val="center"/>
            <w:hideMark/>
          </w:tcPr>
          <w:p w14:paraId="5C2BC799" w14:textId="77777777" w:rsidR="0023754E" w:rsidRPr="0023754E" w:rsidRDefault="0023754E" w:rsidP="0023754E">
            <w:pPr>
              <w:pStyle w:val="naisc"/>
              <w:spacing w:before="0" w:after="0" w:line="256" w:lineRule="auto"/>
              <w:ind w:firstLine="21"/>
              <w:rPr>
                <w:lang w:eastAsia="en-US"/>
              </w:rPr>
            </w:pPr>
            <w:r w:rsidRPr="0023754E">
              <w:rPr>
                <w:lang w:eastAsia="en-US"/>
              </w:rPr>
              <w:t>4</w:t>
            </w:r>
          </w:p>
        </w:tc>
        <w:tc>
          <w:tcPr>
            <w:tcW w:w="2396" w:type="dxa"/>
            <w:tcBorders>
              <w:top w:val="single" w:sz="4" w:space="0" w:color="auto"/>
              <w:left w:val="single" w:sz="4" w:space="0" w:color="auto"/>
              <w:bottom w:val="single" w:sz="4" w:space="0" w:color="auto"/>
              <w:right w:val="single" w:sz="4" w:space="0" w:color="auto"/>
            </w:tcBorders>
            <w:vAlign w:val="center"/>
            <w:hideMark/>
          </w:tcPr>
          <w:p w14:paraId="16951379" w14:textId="77777777" w:rsidR="0023754E" w:rsidRPr="0023754E" w:rsidRDefault="0023754E" w:rsidP="0023754E">
            <w:pPr>
              <w:spacing w:line="256" w:lineRule="auto"/>
              <w:jc w:val="center"/>
              <w:rPr>
                <w:lang w:eastAsia="en-US"/>
              </w:rPr>
            </w:pPr>
            <w:r w:rsidRPr="0023754E">
              <w:rPr>
                <w:lang w:eastAsia="en-US"/>
              </w:rPr>
              <w:t>5</w:t>
            </w:r>
          </w:p>
        </w:tc>
        <w:tc>
          <w:tcPr>
            <w:tcW w:w="2843" w:type="dxa"/>
            <w:tcBorders>
              <w:top w:val="single" w:sz="4" w:space="0" w:color="auto"/>
              <w:left w:val="single" w:sz="4" w:space="0" w:color="auto"/>
              <w:bottom w:val="single" w:sz="4" w:space="0" w:color="auto"/>
              <w:right w:val="single" w:sz="4" w:space="0" w:color="auto"/>
            </w:tcBorders>
            <w:vAlign w:val="center"/>
            <w:hideMark/>
          </w:tcPr>
          <w:p w14:paraId="7018C918" w14:textId="77777777" w:rsidR="0023754E" w:rsidRPr="0023754E" w:rsidRDefault="0023754E" w:rsidP="0023754E">
            <w:pPr>
              <w:spacing w:line="256" w:lineRule="auto"/>
              <w:jc w:val="center"/>
              <w:rPr>
                <w:lang w:eastAsia="en-US"/>
              </w:rPr>
            </w:pPr>
            <w:r w:rsidRPr="0023754E">
              <w:rPr>
                <w:lang w:eastAsia="en-US"/>
              </w:rPr>
              <w:t>6</w:t>
            </w:r>
          </w:p>
        </w:tc>
      </w:tr>
    </w:tbl>
    <w:p w14:paraId="2AAB5AA0" w14:textId="77777777" w:rsidR="0023754E" w:rsidRDefault="0023754E" w:rsidP="0023754E">
      <w:pPr>
        <w:pStyle w:val="naisf"/>
        <w:ind w:firstLine="0"/>
      </w:pPr>
    </w:p>
    <w:p w14:paraId="0AC073EA" w14:textId="77777777" w:rsidR="00951194" w:rsidRPr="00951194" w:rsidRDefault="00951194" w:rsidP="00951194">
      <w:pPr>
        <w:jc w:val="both"/>
        <w:rPr>
          <w:b/>
        </w:rPr>
      </w:pPr>
      <w:r w:rsidRPr="00951194">
        <w:rPr>
          <w:b/>
        </w:rPr>
        <w:t>Informācija par starpministriju (starpinstitūciju) sanāksmi vai elektronisko saskaņošanu</w:t>
      </w:r>
    </w:p>
    <w:p w14:paraId="142B7C93" w14:textId="77777777" w:rsidR="00951194" w:rsidRPr="00951194" w:rsidRDefault="00951194" w:rsidP="00951194">
      <w:pPr>
        <w:jc w:val="both"/>
        <w:rPr>
          <w:b/>
        </w:rPr>
      </w:pPr>
    </w:p>
    <w:tbl>
      <w:tblPr>
        <w:tblW w:w="12582" w:type="dxa"/>
        <w:tblLook w:val="00A0" w:firstRow="1" w:lastRow="0" w:firstColumn="1" w:lastColumn="0" w:noHBand="0" w:noVBand="0"/>
      </w:tblPr>
      <w:tblGrid>
        <w:gridCol w:w="6345"/>
        <w:gridCol w:w="363"/>
        <w:gridCol w:w="840"/>
        <w:gridCol w:w="5034"/>
      </w:tblGrid>
      <w:tr w:rsidR="00951194" w:rsidRPr="00951194" w14:paraId="76E17CAB" w14:textId="77777777" w:rsidTr="00CB4C06">
        <w:tc>
          <w:tcPr>
            <w:tcW w:w="6345" w:type="dxa"/>
          </w:tcPr>
          <w:p w14:paraId="6356DF74" w14:textId="77777777" w:rsidR="00951194" w:rsidRPr="00951194" w:rsidRDefault="00951194" w:rsidP="00951194">
            <w:pPr>
              <w:jc w:val="both"/>
            </w:pPr>
            <w:r w:rsidRPr="00951194">
              <w:t>Datums</w:t>
            </w:r>
          </w:p>
        </w:tc>
        <w:tc>
          <w:tcPr>
            <w:tcW w:w="6237" w:type="dxa"/>
            <w:gridSpan w:val="3"/>
            <w:tcBorders>
              <w:bottom w:val="single" w:sz="4" w:space="0" w:color="auto"/>
            </w:tcBorders>
          </w:tcPr>
          <w:p w14:paraId="16C74CFE" w14:textId="77777777" w:rsidR="00951194" w:rsidRPr="00951194" w:rsidRDefault="00951194" w:rsidP="00951194">
            <w:pPr>
              <w:jc w:val="both"/>
            </w:pPr>
            <w:r w:rsidRPr="00951194">
              <w:t>23.12.2019 (elektroniskā saskaņošana), 03.02.2020 (saskaņošanas sanāksme).</w:t>
            </w:r>
          </w:p>
        </w:tc>
      </w:tr>
      <w:tr w:rsidR="00951194" w:rsidRPr="00951194" w14:paraId="1FB3089F" w14:textId="77777777" w:rsidTr="00CB4C06">
        <w:tc>
          <w:tcPr>
            <w:tcW w:w="6345" w:type="dxa"/>
          </w:tcPr>
          <w:p w14:paraId="4378A881" w14:textId="77777777" w:rsidR="00951194" w:rsidRPr="00951194" w:rsidRDefault="00951194" w:rsidP="00951194">
            <w:pPr>
              <w:jc w:val="both"/>
            </w:pPr>
          </w:p>
        </w:tc>
        <w:tc>
          <w:tcPr>
            <w:tcW w:w="6237" w:type="dxa"/>
            <w:gridSpan w:val="3"/>
            <w:tcBorders>
              <w:top w:val="single" w:sz="4" w:space="0" w:color="auto"/>
            </w:tcBorders>
          </w:tcPr>
          <w:p w14:paraId="06E5246C" w14:textId="77777777" w:rsidR="00951194" w:rsidRPr="00951194" w:rsidRDefault="00951194" w:rsidP="00951194">
            <w:pPr>
              <w:ind w:firstLine="720"/>
            </w:pPr>
          </w:p>
        </w:tc>
      </w:tr>
      <w:tr w:rsidR="00951194" w:rsidRPr="00951194" w14:paraId="39AB1D9E" w14:textId="77777777" w:rsidTr="00CB4C06">
        <w:tc>
          <w:tcPr>
            <w:tcW w:w="6345" w:type="dxa"/>
          </w:tcPr>
          <w:p w14:paraId="325E76E2" w14:textId="77777777" w:rsidR="00951194" w:rsidRPr="00951194" w:rsidRDefault="00951194" w:rsidP="00951194">
            <w:r w:rsidRPr="00951194">
              <w:t>Saskaņošanas dalībnieki</w:t>
            </w:r>
          </w:p>
        </w:tc>
        <w:tc>
          <w:tcPr>
            <w:tcW w:w="6237" w:type="dxa"/>
            <w:gridSpan w:val="3"/>
          </w:tcPr>
          <w:p w14:paraId="6D037BA3" w14:textId="77777777" w:rsidR="00951194" w:rsidRPr="00951194" w:rsidRDefault="00951194" w:rsidP="00951194">
            <w:r w:rsidRPr="00951194">
              <w:t>Tieslietu ministrija, Finanšu ministrija</w:t>
            </w:r>
            <w:r>
              <w:t>, Veselības ministrija</w:t>
            </w:r>
            <w:r w:rsidR="00EA3C08">
              <w:t>, Iekšlietu ministrija</w:t>
            </w:r>
            <w:r w:rsidRPr="00951194">
              <w:t xml:space="preserve"> </w:t>
            </w:r>
          </w:p>
        </w:tc>
      </w:tr>
      <w:tr w:rsidR="00951194" w:rsidRPr="00951194" w14:paraId="37F4CEFA" w14:textId="77777777" w:rsidTr="00CB4C06">
        <w:tc>
          <w:tcPr>
            <w:tcW w:w="6345" w:type="dxa"/>
          </w:tcPr>
          <w:p w14:paraId="749C048C" w14:textId="77777777" w:rsidR="00951194" w:rsidRPr="00951194" w:rsidRDefault="00951194" w:rsidP="00951194">
            <w:pPr>
              <w:ind w:firstLine="720"/>
            </w:pPr>
          </w:p>
        </w:tc>
        <w:tc>
          <w:tcPr>
            <w:tcW w:w="6237" w:type="dxa"/>
            <w:gridSpan w:val="3"/>
            <w:tcBorders>
              <w:top w:val="single" w:sz="6" w:space="0" w:color="000000"/>
              <w:bottom w:val="single" w:sz="6" w:space="0" w:color="000000"/>
            </w:tcBorders>
          </w:tcPr>
          <w:p w14:paraId="20675A02" w14:textId="77777777" w:rsidR="00951194" w:rsidRPr="00951194" w:rsidRDefault="00951194" w:rsidP="00951194">
            <w:pPr>
              <w:ind w:firstLine="720"/>
            </w:pPr>
          </w:p>
        </w:tc>
      </w:tr>
      <w:tr w:rsidR="00951194" w:rsidRPr="00951194" w14:paraId="748FC4D8" w14:textId="77777777" w:rsidTr="00CB4C06">
        <w:trPr>
          <w:trHeight w:val="285"/>
        </w:trPr>
        <w:tc>
          <w:tcPr>
            <w:tcW w:w="6345" w:type="dxa"/>
          </w:tcPr>
          <w:p w14:paraId="45B514E7" w14:textId="77777777" w:rsidR="00951194" w:rsidRPr="00951194" w:rsidRDefault="00951194" w:rsidP="00951194"/>
        </w:tc>
        <w:tc>
          <w:tcPr>
            <w:tcW w:w="1203" w:type="dxa"/>
            <w:gridSpan w:val="2"/>
          </w:tcPr>
          <w:p w14:paraId="4EEFB1B7" w14:textId="77777777" w:rsidR="00951194" w:rsidRPr="00951194" w:rsidRDefault="00951194" w:rsidP="00951194">
            <w:pPr>
              <w:ind w:firstLine="720"/>
            </w:pPr>
          </w:p>
        </w:tc>
        <w:tc>
          <w:tcPr>
            <w:tcW w:w="5034" w:type="dxa"/>
          </w:tcPr>
          <w:p w14:paraId="5C81A47A" w14:textId="77777777" w:rsidR="00951194" w:rsidRPr="00951194" w:rsidRDefault="00951194" w:rsidP="00951194">
            <w:pPr>
              <w:ind w:firstLine="12"/>
            </w:pPr>
          </w:p>
        </w:tc>
      </w:tr>
      <w:tr w:rsidR="00951194" w:rsidRPr="00951194" w14:paraId="3D443D47" w14:textId="77777777" w:rsidTr="00CB4C06">
        <w:trPr>
          <w:trHeight w:val="285"/>
        </w:trPr>
        <w:tc>
          <w:tcPr>
            <w:tcW w:w="6708" w:type="dxa"/>
            <w:gridSpan w:val="2"/>
          </w:tcPr>
          <w:p w14:paraId="4A7F7B38" w14:textId="77777777" w:rsidR="00951194" w:rsidRPr="00951194" w:rsidRDefault="00951194" w:rsidP="00951194">
            <w:r w:rsidRPr="00951194">
              <w:t>Saskaņošanas dalībnieki izskatīja šādu ministriju (citu institūciju) iebildumus</w:t>
            </w:r>
          </w:p>
        </w:tc>
        <w:tc>
          <w:tcPr>
            <w:tcW w:w="840" w:type="dxa"/>
          </w:tcPr>
          <w:p w14:paraId="17A6EACA" w14:textId="77777777" w:rsidR="00951194" w:rsidRPr="00951194" w:rsidRDefault="00951194" w:rsidP="00951194">
            <w:pPr>
              <w:ind w:firstLine="720"/>
            </w:pPr>
          </w:p>
        </w:tc>
        <w:tc>
          <w:tcPr>
            <w:tcW w:w="5034" w:type="dxa"/>
          </w:tcPr>
          <w:p w14:paraId="7989F9E2" w14:textId="77777777" w:rsidR="00951194" w:rsidRPr="00951194" w:rsidRDefault="00951194" w:rsidP="00951194">
            <w:r>
              <w:t>Veselības ministrija</w:t>
            </w:r>
          </w:p>
        </w:tc>
      </w:tr>
      <w:tr w:rsidR="00951194" w:rsidRPr="00951194" w14:paraId="5F841A66" w14:textId="77777777" w:rsidTr="00CB4C06">
        <w:trPr>
          <w:trHeight w:val="359"/>
        </w:trPr>
        <w:tc>
          <w:tcPr>
            <w:tcW w:w="6708" w:type="dxa"/>
            <w:gridSpan w:val="2"/>
          </w:tcPr>
          <w:p w14:paraId="7DEF8F1A" w14:textId="77777777" w:rsidR="00951194" w:rsidRPr="00951194" w:rsidRDefault="00951194" w:rsidP="00951194">
            <w:pPr>
              <w:ind w:firstLine="720"/>
            </w:pPr>
            <w:r w:rsidRPr="00951194">
              <w:t>  </w:t>
            </w:r>
          </w:p>
        </w:tc>
        <w:tc>
          <w:tcPr>
            <w:tcW w:w="5874" w:type="dxa"/>
            <w:gridSpan w:val="2"/>
            <w:tcBorders>
              <w:top w:val="single" w:sz="6" w:space="0" w:color="000000"/>
              <w:bottom w:val="single" w:sz="6" w:space="0" w:color="000000"/>
            </w:tcBorders>
          </w:tcPr>
          <w:p w14:paraId="6A51CF21" w14:textId="77777777" w:rsidR="00951194" w:rsidRPr="00951194" w:rsidRDefault="00951194" w:rsidP="00951194"/>
        </w:tc>
      </w:tr>
      <w:tr w:rsidR="00951194" w:rsidRPr="00951194" w14:paraId="00BB63CB" w14:textId="77777777" w:rsidTr="00CB4C06">
        <w:tc>
          <w:tcPr>
            <w:tcW w:w="6708" w:type="dxa"/>
            <w:gridSpan w:val="2"/>
          </w:tcPr>
          <w:p w14:paraId="69F5AD18" w14:textId="77777777" w:rsidR="00951194" w:rsidRDefault="00951194" w:rsidP="00951194"/>
          <w:p w14:paraId="10FE5D18" w14:textId="77777777" w:rsidR="00951194" w:rsidRPr="00951194" w:rsidRDefault="00951194" w:rsidP="00951194">
            <w:r w:rsidRPr="00951194">
              <w:t>Ministrijas (citas institūcijas), kuras nav ieradušās uz sanāksmi vai kuras nav atbildējušas uz uzaicinājumu piedalīties elektroniskajā saskaņošanā</w:t>
            </w:r>
          </w:p>
        </w:tc>
        <w:tc>
          <w:tcPr>
            <w:tcW w:w="5874" w:type="dxa"/>
            <w:gridSpan w:val="2"/>
          </w:tcPr>
          <w:p w14:paraId="0946205D" w14:textId="77777777" w:rsidR="00951194" w:rsidRDefault="00951194" w:rsidP="00951194">
            <w:pPr>
              <w:ind w:firstLine="720"/>
            </w:pPr>
          </w:p>
          <w:p w14:paraId="62543D91" w14:textId="77777777" w:rsidR="00EA3C08" w:rsidRDefault="00EA3C08" w:rsidP="00951194">
            <w:pPr>
              <w:ind w:firstLine="720"/>
            </w:pPr>
          </w:p>
          <w:p w14:paraId="54CABCD7" w14:textId="77777777" w:rsidR="00EA3C08" w:rsidRPr="00951194" w:rsidRDefault="00EA3C08" w:rsidP="00EA3C08">
            <w:pPr>
              <w:ind w:firstLine="845"/>
            </w:pPr>
            <w:r>
              <w:t>Iekšlietu ministrija</w:t>
            </w:r>
          </w:p>
        </w:tc>
      </w:tr>
    </w:tbl>
    <w:p w14:paraId="2FF01480" w14:textId="77777777" w:rsidR="0023754E" w:rsidRDefault="0023754E" w:rsidP="00EA3C08">
      <w:pPr>
        <w:pStyle w:val="naisf"/>
        <w:spacing w:before="0" w:after="0"/>
        <w:ind w:firstLine="0"/>
        <w:jc w:val="center"/>
        <w:rPr>
          <w:b/>
        </w:rPr>
      </w:pPr>
      <w:r>
        <w:rPr>
          <w:b/>
        </w:rPr>
        <w:lastRenderedPageBreak/>
        <w:t>II. Jautājumi, par kuriem saskaņošanā vienošanās ir panākta</w:t>
      </w:r>
    </w:p>
    <w:p w14:paraId="284F3D5B" w14:textId="77777777" w:rsidR="0023754E" w:rsidRDefault="0023754E" w:rsidP="0023754E">
      <w:pPr>
        <w:pStyle w:val="naisf"/>
        <w:spacing w:before="0" w:after="0"/>
        <w:ind w:firstLine="720"/>
      </w:pPr>
    </w:p>
    <w:tbl>
      <w:tblPr>
        <w:tblW w:w="148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978"/>
        <w:gridCol w:w="7229"/>
        <w:gridCol w:w="2268"/>
        <w:gridCol w:w="2693"/>
      </w:tblGrid>
      <w:tr w:rsidR="0023754E" w14:paraId="788EB72B" w14:textId="77777777" w:rsidTr="0023754E">
        <w:tc>
          <w:tcPr>
            <w:tcW w:w="708" w:type="dxa"/>
            <w:tcBorders>
              <w:top w:val="single" w:sz="6" w:space="0" w:color="000000"/>
              <w:left w:val="single" w:sz="6" w:space="0" w:color="000000"/>
              <w:bottom w:val="single" w:sz="6" w:space="0" w:color="000000"/>
              <w:right w:val="single" w:sz="6" w:space="0" w:color="000000"/>
            </w:tcBorders>
            <w:vAlign w:val="center"/>
            <w:hideMark/>
          </w:tcPr>
          <w:p w14:paraId="02F19CA6" w14:textId="77777777" w:rsidR="0023754E" w:rsidRDefault="0023754E">
            <w:pPr>
              <w:pStyle w:val="naisc"/>
              <w:spacing w:before="0" w:after="0" w:line="256" w:lineRule="auto"/>
              <w:rPr>
                <w:lang w:eastAsia="en-US"/>
              </w:rPr>
            </w:pPr>
            <w:r>
              <w:rPr>
                <w:lang w:eastAsia="en-US"/>
              </w:rPr>
              <w:t>Nr. p. k.</w:t>
            </w:r>
          </w:p>
        </w:tc>
        <w:tc>
          <w:tcPr>
            <w:tcW w:w="1978" w:type="dxa"/>
            <w:tcBorders>
              <w:top w:val="single" w:sz="6" w:space="0" w:color="000000"/>
              <w:left w:val="single" w:sz="6" w:space="0" w:color="000000"/>
              <w:bottom w:val="single" w:sz="6" w:space="0" w:color="000000"/>
              <w:right w:val="single" w:sz="6" w:space="0" w:color="000000"/>
            </w:tcBorders>
            <w:vAlign w:val="center"/>
            <w:hideMark/>
          </w:tcPr>
          <w:p w14:paraId="0A133A34" w14:textId="77777777" w:rsidR="0023754E" w:rsidRDefault="0023754E">
            <w:pPr>
              <w:pStyle w:val="naisc"/>
              <w:spacing w:before="0" w:after="0" w:line="256" w:lineRule="auto"/>
              <w:ind w:firstLine="12"/>
              <w:jc w:val="left"/>
              <w:rPr>
                <w:lang w:eastAsia="en-US"/>
              </w:rPr>
            </w:pPr>
            <w:r>
              <w:rPr>
                <w:lang w:eastAsia="en-US"/>
              </w:rPr>
              <w:t>Saskaņošanai nosūtītā projekta redakcija (konkrēta punkta (panta) redakcija)</w:t>
            </w:r>
          </w:p>
        </w:tc>
        <w:tc>
          <w:tcPr>
            <w:tcW w:w="7229" w:type="dxa"/>
            <w:tcBorders>
              <w:top w:val="single" w:sz="6" w:space="0" w:color="000000"/>
              <w:left w:val="single" w:sz="6" w:space="0" w:color="000000"/>
              <w:bottom w:val="single" w:sz="6" w:space="0" w:color="000000"/>
              <w:right w:val="single" w:sz="6" w:space="0" w:color="000000"/>
            </w:tcBorders>
            <w:vAlign w:val="center"/>
            <w:hideMark/>
          </w:tcPr>
          <w:p w14:paraId="1EAC86F8" w14:textId="77777777" w:rsidR="0023754E" w:rsidRDefault="0023754E">
            <w:pPr>
              <w:pStyle w:val="naisc"/>
              <w:spacing w:before="0" w:after="0" w:line="256" w:lineRule="auto"/>
              <w:ind w:right="3"/>
              <w:jc w:val="left"/>
              <w:rPr>
                <w:lang w:eastAsia="en-US"/>
              </w:rPr>
            </w:pPr>
            <w:r>
              <w:rPr>
                <w:lang w:eastAsia="en-US"/>
              </w:rPr>
              <w:t>Atzinumā norādītais ministrijas (citas institūcijas) iebildums, kā arī saskaņošanā papildus izteiktais iebildums par projekta konkrēto punktu (pantu)</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5BC28F0B" w14:textId="77777777" w:rsidR="0023754E" w:rsidRDefault="0023754E">
            <w:pPr>
              <w:pStyle w:val="naisc"/>
              <w:spacing w:before="0" w:after="0" w:line="256" w:lineRule="auto"/>
              <w:ind w:firstLine="21"/>
              <w:jc w:val="both"/>
              <w:rPr>
                <w:lang w:eastAsia="en-US"/>
              </w:rPr>
            </w:pPr>
            <w:r>
              <w:rPr>
                <w:lang w:eastAsia="en-US"/>
              </w:rPr>
              <w:t>Atbildīgās ministrijas norāde par to, ka iebildums ir ņemts vērā, vai informācija par saskaņošanā panākto alternatīvo risinājumu</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1F67FB9" w14:textId="77777777" w:rsidR="0023754E" w:rsidRDefault="0023754E">
            <w:pPr>
              <w:spacing w:line="256" w:lineRule="auto"/>
              <w:jc w:val="center"/>
              <w:rPr>
                <w:lang w:eastAsia="en-US"/>
              </w:rPr>
            </w:pPr>
            <w:r>
              <w:rPr>
                <w:lang w:eastAsia="en-US"/>
              </w:rPr>
              <w:t>Projekta attiecīgā punkta (panta) galīgā redakcija</w:t>
            </w:r>
          </w:p>
        </w:tc>
      </w:tr>
      <w:tr w:rsidR="0023754E" w14:paraId="3AF9D7F6" w14:textId="77777777" w:rsidTr="0023754E">
        <w:trPr>
          <w:trHeight w:val="556"/>
        </w:trPr>
        <w:tc>
          <w:tcPr>
            <w:tcW w:w="708" w:type="dxa"/>
            <w:tcBorders>
              <w:top w:val="single" w:sz="6" w:space="0" w:color="000000"/>
              <w:left w:val="single" w:sz="6" w:space="0" w:color="000000"/>
              <w:bottom w:val="single" w:sz="6" w:space="0" w:color="000000"/>
              <w:right w:val="single" w:sz="6" w:space="0" w:color="000000"/>
            </w:tcBorders>
            <w:hideMark/>
          </w:tcPr>
          <w:p w14:paraId="1615DA18" w14:textId="77777777" w:rsidR="0023754E" w:rsidRDefault="0023754E">
            <w:pPr>
              <w:pStyle w:val="naisc"/>
              <w:spacing w:before="0" w:after="0" w:line="256" w:lineRule="auto"/>
              <w:rPr>
                <w:lang w:eastAsia="en-US"/>
              </w:rPr>
            </w:pPr>
            <w:r>
              <w:rPr>
                <w:lang w:eastAsia="en-US"/>
              </w:rPr>
              <w:t>1</w:t>
            </w:r>
          </w:p>
        </w:tc>
        <w:tc>
          <w:tcPr>
            <w:tcW w:w="1978" w:type="dxa"/>
            <w:tcBorders>
              <w:top w:val="single" w:sz="6" w:space="0" w:color="000000"/>
              <w:left w:val="single" w:sz="6" w:space="0" w:color="000000"/>
              <w:bottom w:val="single" w:sz="6" w:space="0" w:color="000000"/>
              <w:right w:val="single" w:sz="6" w:space="0" w:color="000000"/>
            </w:tcBorders>
            <w:hideMark/>
          </w:tcPr>
          <w:p w14:paraId="5F5C8CBB" w14:textId="77777777" w:rsidR="0023754E" w:rsidRDefault="0023754E" w:rsidP="00966B50">
            <w:pPr>
              <w:pStyle w:val="naisc"/>
              <w:spacing w:before="0" w:after="0" w:line="256" w:lineRule="auto"/>
              <w:ind w:firstLine="21"/>
              <w:jc w:val="left"/>
              <w:rPr>
                <w:lang w:eastAsia="en-US"/>
              </w:rPr>
            </w:pPr>
            <w:r>
              <w:rPr>
                <w:lang w:eastAsia="en-US"/>
              </w:rPr>
              <w:t>Noteikumu projekta anotācijas I sadaļas 2. punkts.</w:t>
            </w:r>
          </w:p>
        </w:tc>
        <w:tc>
          <w:tcPr>
            <w:tcW w:w="7229" w:type="dxa"/>
            <w:tcBorders>
              <w:top w:val="single" w:sz="6" w:space="0" w:color="000000"/>
              <w:left w:val="single" w:sz="6" w:space="0" w:color="000000"/>
              <w:bottom w:val="single" w:sz="6" w:space="0" w:color="000000"/>
              <w:right w:val="single" w:sz="6" w:space="0" w:color="000000"/>
            </w:tcBorders>
            <w:hideMark/>
          </w:tcPr>
          <w:p w14:paraId="7C8FBCBE" w14:textId="77777777" w:rsidR="0023754E" w:rsidRDefault="0023754E">
            <w:pPr>
              <w:pStyle w:val="naisc"/>
              <w:spacing w:before="0" w:after="0" w:line="256" w:lineRule="auto"/>
              <w:jc w:val="both"/>
              <w:rPr>
                <w:lang w:eastAsia="en-US"/>
              </w:rPr>
            </w:pPr>
            <w:r>
              <w:rPr>
                <w:b/>
                <w:lang w:eastAsia="en-US"/>
              </w:rPr>
              <w:t>Veselības ministrija</w:t>
            </w:r>
            <w:r>
              <w:rPr>
                <w:lang w:eastAsia="en-US"/>
              </w:rPr>
              <w:t xml:space="preserve"> </w:t>
            </w:r>
          </w:p>
          <w:p w14:paraId="3148CAEC" w14:textId="77777777" w:rsidR="0023754E" w:rsidRDefault="0023754E">
            <w:pPr>
              <w:pStyle w:val="naisc"/>
              <w:spacing w:before="0" w:after="0" w:line="256" w:lineRule="auto"/>
              <w:jc w:val="both"/>
              <w:rPr>
                <w:lang w:eastAsia="en-US"/>
              </w:rPr>
            </w:pPr>
            <w:r>
              <w:rPr>
                <w:lang w:eastAsia="en-US"/>
              </w:rPr>
              <w:t>(19.08.2019. vēstule Nr. 01-09/3515)</w:t>
            </w:r>
          </w:p>
          <w:p w14:paraId="509D89FD" w14:textId="77777777" w:rsidR="0023754E" w:rsidRDefault="0023754E">
            <w:pPr>
              <w:pStyle w:val="naisc"/>
              <w:spacing w:before="0" w:after="0" w:line="256" w:lineRule="auto"/>
              <w:jc w:val="both"/>
              <w:rPr>
                <w:lang w:eastAsia="en-US"/>
              </w:rPr>
            </w:pPr>
            <w:r>
              <w:rPr>
                <w:rFonts w:eastAsiaTheme="minorHAnsi"/>
                <w:lang w:eastAsia="en-US"/>
              </w:rPr>
              <w:t>Lūdzam papildināt Projekta anotāciju ar informāciju, kā persona, tai skaitā arī trešā persona, pieradīs tās veselībai nodarīto kaitējumu mobilizācijas pieprasījuma izpildē, mobilizācijas gatavības pārbaužu vai mobilizācijas mācību laikā un kādus dokumentus iesniegs.</w:t>
            </w:r>
          </w:p>
        </w:tc>
        <w:tc>
          <w:tcPr>
            <w:tcW w:w="2268" w:type="dxa"/>
            <w:tcBorders>
              <w:top w:val="single" w:sz="6" w:space="0" w:color="000000"/>
              <w:left w:val="single" w:sz="6" w:space="0" w:color="000000"/>
              <w:bottom w:val="single" w:sz="6" w:space="0" w:color="000000"/>
              <w:right w:val="single" w:sz="6" w:space="0" w:color="000000"/>
            </w:tcBorders>
            <w:hideMark/>
          </w:tcPr>
          <w:p w14:paraId="46C388F9" w14:textId="77777777" w:rsidR="0023754E" w:rsidRDefault="0023754E">
            <w:pPr>
              <w:pStyle w:val="naisc"/>
              <w:spacing w:before="0" w:after="0" w:line="256" w:lineRule="auto"/>
              <w:jc w:val="both"/>
              <w:rPr>
                <w:b/>
                <w:lang w:eastAsia="en-US"/>
              </w:rPr>
            </w:pPr>
            <w:r>
              <w:rPr>
                <w:b/>
                <w:lang w:eastAsia="en-US"/>
              </w:rPr>
              <w:t>Ņemts vērā</w:t>
            </w:r>
          </w:p>
          <w:p w14:paraId="566A9F08" w14:textId="77777777" w:rsidR="0023754E" w:rsidRDefault="0023754E">
            <w:pPr>
              <w:pStyle w:val="naisc"/>
              <w:spacing w:before="0" w:after="0" w:line="256" w:lineRule="auto"/>
              <w:jc w:val="both"/>
              <w:rPr>
                <w:b/>
                <w:lang w:eastAsia="en-US"/>
              </w:rPr>
            </w:pPr>
            <w:r>
              <w:rPr>
                <w:lang w:eastAsia="en-US"/>
              </w:rPr>
              <w:t>Precizēta Noteikumu projekta 3. punktā ietvertā 54. punkta redakcija, paredzot, ka pieprasījumam par personas veselībai nodarīto kaitējumu nepieciešams pievienot dokumentus, kas apliecina personas veselībai nodarītā kaitējuma esamību un apmēru.</w:t>
            </w:r>
          </w:p>
        </w:tc>
        <w:tc>
          <w:tcPr>
            <w:tcW w:w="2693" w:type="dxa"/>
            <w:tcBorders>
              <w:top w:val="single" w:sz="4" w:space="0" w:color="auto"/>
              <w:left w:val="single" w:sz="4" w:space="0" w:color="auto"/>
              <w:bottom w:val="single" w:sz="4" w:space="0" w:color="auto"/>
              <w:right w:val="single" w:sz="4" w:space="0" w:color="auto"/>
            </w:tcBorders>
            <w:hideMark/>
          </w:tcPr>
          <w:p w14:paraId="5363E94C" w14:textId="77777777" w:rsidR="0023754E" w:rsidRDefault="0023754E">
            <w:pPr>
              <w:spacing w:line="256" w:lineRule="auto"/>
              <w:jc w:val="both"/>
              <w:rPr>
                <w:lang w:eastAsia="en-US"/>
              </w:rPr>
            </w:pPr>
            <w:r>
              <w:rPr>
                <w:lang w:eastAsia="en-US"/>
              </w:rPr>
              <w:t>Noteikumu projekta 3. punkts un anotācijas I sadaļas 2. punkts.</w:t>
            </w:r>
          </w:p>
        </w:tc>
      </w:tr>
      <w:tr w:rsidR="00966B50" w14:paraId="79A2C4F4" w14:textId="77777777" w:rsidTr="0023754E">
        <w:trPr>
          <w:trHeight w:val="556"/>
        </w:trPr>
        <w:tc>
          <w:tcPr>
            <w:tcW w:w="708" w:type="dxa"/>
            <w:tcBorders>
              <w:top w:val="single" w:sz="6" w:space="0" w:color="000000"/>
              <w:left w:val="single" w:sz="6" w:space="0" w:color="000000"/>
              <w:bottom w:val="single" w:sz="6" w:space="0" w:color="000000"/>
              <w:right w:val="single" w:sz="6" w:space="0" w:color="000000"/>
            </w:tcBorders>
          </w:tcPr>
          <w:p w14:paraId="1DDEB98F" w14:textId="77777777" w:rsidR="00966B50" w:rsidRDefault="00966B50">
            <w:pPr>
              <w:pStyle w:val="naisc"/>
              <w:spacing w:before="0" w:after="0" w:line="256" w:lineRule="auto"/>
              <w:rPr>
                <w:lang w:eastAsia="en-US"/>
              </w:rPr>
            </w:pPr>
            <w:r>
              <w:rPr>
                <w:lang w:eastAsia="en-US"/>
              </w:rPr>
              <w:t>2</w:t>
            </w:r>
          </w:p>
        </w:tc>
        <w:tc>
          <w:tcPr>
            <w:tcW w:w="1978" w:type="dxa"/>
            <w:tcBorders>
              <w:top w:val="single" w:sz="6" w:space="0" w:color="000000"/>
              <w:left w:val="single" w:sz="6" w:space="0" w:color="000000"/>
              <w:bottom w:val="single" w:sz="6" w:space="0" w:color="000000"/>
              <w:right w:val="single" w:sz="6" w:space="0" w:color="000000"/>
            </w:tcBorders>
          </w:tcPr>
          <w:p w14:paraId="0481577A" w14:textId="77777777" w:rsidR="00966B50" w:rsidRDefault="00966B50" w:rsidP="00966B50">
            <w:pPr>
              <w:pStyle w:val="naisc"/>
              <w:spacing w:before="0" w:after="0" w:line="256" w:lineRule="auto"/>
              <w:ind w:firstLine="21"/>
              <w:jc w:val="left"/>
              <w:rPr>
                <w:lang w:eastAsia="en-US"/>
              </w:rPr>
            </w:pPr>
            <w:r>
              <w:rPr>
                <w:lang w:eastAsia="en-US"/>
              </w:rPr>
              <w:t xml:space="preserve">Noteikumu projekta </w:t>
            </w:r>
            <w:r w:rsidRPr="00966B50">
              <w:rPr>
                <w:lang w:eastAsia="en-US"/>
              </w:rPr>
              <w:lastRenderedPageBreak/>
              <w:t>anotācijas I sadaļas 2. punkts.</w:t>
            </w:r>
          </w:p>
        </w:tc>
        <w:tc>
          <w:tcPr>
            <w:tcW w:w="7229" w:type="dxa"/>
            <w:tcBorders>
              <w:top w:val="single" w:sz="6" w:space="0" w:color="000000"/>
              <w:left w:val="single" w:sz="6" w:space="0" w:color="000000"/>
              <w:bottom w:val="single" w:sz="6" w:space="0" w:color="000000"/>
              <w:right w:val="single" w:sz="6" w:space="0" w:color="000000"/>
            </w:tcBorders>
          </w:tcPr>
          <w:p w14:paraId="7105A375" w14:textId="77777777" w:rsidR="00966B50" w:rsidRDefault="00966B50">
            <w:pPr>
              <w:pStyle w:val="naisc"/>
              <w:spacing w:before="0" w:after="0" w:line="256" w:lineRule="auto"/>
              <w:jc w:val="both"/>
              <w:rPr>
                <w:b/>
                <w:lang w:eastAsia="en-US"/>
              </w:rPr>
            </w:pPr>
            <w:r w:rsidRPr="00966B50">
              <w:rPr>
                <w:b/>
                <w:lang w:eastAsia="en-US"/>
              </w:rPr>
              <w:lastRenderedPageBreak/>
              <w:t>Veselības ministrija</w:t>
            </w:r>
          </w:p>
          <w:p w14:paraId="005CABEE" w14:textId="77777777" w:rsidR="00966B50" w:rsidRDefault="00966B50">
            <w:pPr>
              <w:pStyle w:val="naisc"/>
              <w:spacing w:before="0" w:after="0" w:line="256" w:lineRule="auto"/>
              <w:jc w:val="both"/>
              <w:rPr>
                <w:lang w:eastAsia="en-US"/>
              </w:rPr>
            </w:pPr>
            <w:r w:rsidRPr="00966B50">
              <w:rPr>
                <w:lang w:eastAsia="en-US"/>
              </w:rPr>
              <w:t>(07.01.2020. vēstule Nr. 01-09/140)</w:t>
            </w:r>
          </w:p>
          <w:p w14:paraId="7E3C76A4" w14:textId="77777777" w:rsidR="00966B50" w:rsidRPr="00966B50" w:rsidRDefault="00966B50">
            <w:pPr>
              <w:pStyle w:val="naisc"/>
              <w:spacing w:before="0" w:after="0" w:line="256" w:lineRule="auto"/>
              <w:jc w:val="both"/>
              <w:rPr>
                <w:lang w:eastAsia="en-US"/>
              </w:rPr>
            </w:pPr>
            <w:r>
              <w:rPr>
                <w:lang w:eastAsia="en-US"/>
              </w:rPr>
              <w:lastRenderedPageBreak/>
              <w:t>L</w:t>
            </w:r>
            <w:r w:rsidRPr="00966B50">
              <w:rPr>
                <w:lang w:eastAsia="en-US"/>
              </w:rPr>
              <w:t>ūdzam papildināt anotāciju ar informāciju, kā mobilizācijas pieprasījuma izpildē iesaistītā persona un trešā persona, pierādīs tās veselībai nodarīto kaitējumu un tā apmēru mobilizācijas pieprasījuma izpildē, mobilizācijas gatavības pārbaužu vai mobilizācijas mācību laikā un kādus dokumentus iesniegs, kā arī kādas Noteikumu Nr. 837 13. pielikuma veidlapas ailes aizpildīs. Vienlaikus lūdzam anotācijā iekļaut termina “trešā persona” skaidrojumu.</w:t>
            </w:r>
          </w:p>
        </w:tc>
        <w:tc>
          <w:tcPr>
            <w:tcW w:w="2268" w:type="dxa"/>
            <w:tcBorders>
              <w:top w:val="single" w:sz="6" w:space="0" w:color="000000"/>
              <w:left w:val="single" w:sz="6" w:space="0" w:color="000000"/>
              <w:bottom w:val="single" w:sz="6" w:space="0" w:color="000000"/>
              <w:right w:val="single" w:sz="6" w:space="0" w:color="000000"/>
            </w:tcBorders>
          </w:tcPr>
          <w:p w14:paraId="70A05FB9" w14:textId="77777777" w:rsidR="00966B50" w:rsidRDefault="00966B50">
            <w:pPr>
              <w:pStyle w:val="naisc"/>
              <w:spacing w:before="0" w:after="0" w:line="256" w:lineRule="auto"/>
              <w:jc w:val="both"/>
              <w:rPr>
                <w:b/>
                <w:lang w:eastAsia="en-US"/>
              </w:rPr>
            </w:pPr>
            <w:r w:rsidRPr="00966B50">
              <w:rPr>
                <w:b/>
                <w:lang w:eastAsia="en-US"/>
              </w:rPr>
              <w:lastRenderedPageBreak/>
              <w:t>Ņemts vērā</w:t>
            </w:r>
          </w:p>
          <w:p w14:paraId="538524E2" w14:textId="77777777" w:rsidR="001E1EF4" w:rsidRDefault="005E1A65" w:rsidP="001332FC">
            <w:pPr>
              <w:pStyle w:val="naisc"/>
              <w:spacing w:before="0" w:after="0"/>
              <w:jc w:val="both"/>
              <w:rPr>
                <w:lang w:eastAsia="en-US"/>
              </w:rPr>
            </w:pPr>
            <w:r w:rsidRPr="005E1A65">
              <w:rPr>
                <w:lang w:eastAsia="en-US"/>
              </w:rPr>
              <w:t xml:space="preserve">Precizēta Noteikumu projekta 3. punktā </w:t>
            </w:r>
            <w:r w:rsidRPr="005E1A65">
              <w:rPr>
                <w:lang w:eastAsia="en-US"/>
              </w:rPr>
              <w:lastRenderedPageBreak/>
              <w:t>ietvertā 54. pu</w:t>
            </w:r>
            <w:r w:rsidR="001E1EF4">
              <w:rPr>
                <w:lang w:eastAsia="en-US"/>
              </w:rPr>
              <w:t>nkta redakcija, paredzot</w:t>
            </w:r>
            <w:r w:rsidRPr="005E1A65">
              <w:rPr>
                <w:lang w:eastAsia="en-US"/>
              </w:rPr>
              <w:t xml:space="preserve"> </w:t>
            </w:r>
            <w:r>
              <w:rPr>
                <w:lang w:eastAsia="en-US"/>
              </w:rPr>
              <w:t xml:space="preserve">dažādas zaudējumu atlīdzinājuma pieprasījuma veidlapas personām, kuras piedalījušas mobilizācijas pieprasījuma izpildē, un trešajām personām. Attiecīgi noteikumu projekts tika papildināts ar jaunu 6. punktu, kurā tiek piedāvāta </w:t>
            </w:r>
            <w:r w:rsidR="00BE2A6B">
              <w:rPr>
                <w:lang w:eastAsia="en-US"/>
              </w:rPr>
              <w:t>trešajām personām paredzēta</w:t>
            </w:r>
            <w:r w:rsidR="001E1EF4">
              <w:rPr>
                <w:lang w:eastAsia="en-US"/>
              </w:rPr>
              <w:t xml:space="preserve"> </w:t>
            </w:r>
            <w:r>
              <w:rPr>
                <w:lang w:eastAsia="en-US"/>
              </w:rPr>
              <w:t xml:space="preserve">zaudējumu atlīdzinājuma pieprasījuma veidlapa. </w:t>
            </w:r>
          </w:p>
          <w:p w14:paraId="35E4C280" w14:textId="77777777" w:rsidR="001E1EF4" w:rsidRDefault="001E1EF4" w:rsidP="001332FC">
            <w:pPr>
              <w:pStyle w:val="naisc"/>
              <w:spacing w:before="0" w:after="0"/>
              <w:jc w:val="both"/>
              <w:rPr>
                <w:lang w:eastAsia="en-US"/>
              </w:rPr>
            </w:pPr>
            <w:r>
              <w:rPr>
                <w:lang w:eastAsia="en-US"/>
              </w:rPr>
              <w:t>Tāpat tika papildināta noteikumu projekta anotācija, paskaidrojot:</w:t>
            </w:r>
          </w:p>
          <w:p w14:paraId="24067E85" w14:textId="77777777" w:rsidR="001E1EF4" w:rsidRDefault="001E1EF4" w:rsidP="001332FC">
            <w:pPr>
              <w:pStyle w:val="naisc"/>
              <w:numPr>
                <w:ilvl w:val="0"/>
                <w:numId w:val="1"/>
              </w:numPr>
              <w:spacing w:before="0" w:after="0"/>
              <w:ind w:left="0" w:firstLine="360"/>
              <w:jc w:val="both"/>
              <w:rPr>
                <w:lang w:eastAsia="en-US"/>
              </w:rPr>
            </w:pPr>
            <w:r>
              <w:rPr>
                <w:lang w:eastAsia="en-US"/>
              </w:rPr>
              <w:t xml:space="preserve">uz kādām personām ir attiecināma noteikumu projektā paredzētā zaudējumu </w:t>
            </w:r>
            <w:r>
              <w:rPr>
                <w:lang w:eastAsia="en-US"/>
              </w:rPr>
              <w:lastRenderedPageBreak/>
              <w:t>pieprasīšanas kārtība;</w:t>
            </w:r>
          </w:p>
          <w:p w14:paraId="28307BE0" w14:textId="77777777" w:rsidR="001E1EF4" w:rsidRPr="005E1A65" w:rsidRDefault="00BE2A6B" w:rsidP="001332FC">
            <w:pPr>
              <w:pStyle w:val="naisc"/>
              <w:numPr>
                <w:ilvl w:val="0"/>
                <w:numId w:val="1"/>
              </w:numPr>
              <w:spacing w:before="0" w:after="0"/>
              <w:ind w:left="0" w:firstLine="360"/>
              <w:jc w:val="both"/>
              <w:rPr>
                <w:lang w:eastAsia="en-US"/>
              </w:rPr>
            </w:pPr>
            <w:r>
              <w:rPr>
                <w:lang w:eastAsia="en-US"/>
              </w:rPr>
              <w:t>ar kādiem dokumentiem persona</w:t>
            </w:r>
            <w:r w:rsidR="001E1EF4">
              <w:rPr>
                <w:lang w:eastAsia="en-US"/>
              </w:rPr>
              <w:t xml:space="preserve"> varētu pierādīt kaitējumu veselībai un no tā izrietošos zaudējumus. </w:t>
            </w:r>
          </w:p>
        </w:tc>
        <w:tc>
          <w:tcPr>
            <w:tcW w:w="2693" w:type="dxa"/>
            <w:tcBorders>
              <w:top w:val="single" w:sz="4" w:space="0" w:color="auto"/>
              <w:left w:val="single" w:sz="4" w:space="0" w:color="auto"/>
              <w:bottom w:val="single" w:sz="4" w:space="0" w:color="auto"/>
              <w:right w:val="single" w:sz="4" w:space="0" w:color="auto"/>
            </w:tcBorders>
          </w:tcPr>
          <w:p w14:paraId="670D05C2" w14:textId="77777777" w:rsidR="00966B50" w:rsidRDefault="001332FC">
            <w:pPr>
              <w:spacing w:line="256" w:lineRule="auto"/>
              <w:jc w:val="both"/>
              <w:rPr>
                <w:lang w:eastAsia="en-US"/>
              </w:rPr>
            </w:pPr>
            <w:r>
              <w:rPr>
                <w:lang w:eastAsia="en-US"/>
              </w:rPr>
              <w:lastRenderedPageBreak/>
              <w:t>Noteikumu projekta 3. </w:t>
            </w:r>
            <w:r w:rsidR="001E1EF4" w:rsidRPr="001E1EF4">
              <w:rPr>
                <w:lang w:eastAsia="en-US"/>
              </w:rPr>
              <w:t>punkts</w:t>
            </w:r>
            <w:r>
              <w:rPr>
                <w:lang w:eastAsia="en-US"/>
              </w:rPr>
              <w:t xml:space="preserve"> un 6. punkts,</w:t>
            </w:r>
            <w:r w:rsidR="001E1EF4" w:rsidRPr="001E1EF4">
              <w:rPr>
                <w:lang w:eastAsia="en-US"/>
              </w:rPr>
              <w:t xml:space="preserve"> </w:t>
            </w:r>
            <w:r w:rsidR="001E1EF4" w:rsidRPr="001E1EF4">
              <w:rPr>
                <w:lang w:eastAsia="en-US"/>
              </w:rPr>
              <w:lastRenderedPageBreak/>
              <w:t>anotācijas I sadaļas 2. punkts.</w:t>
            </w:r>
          </w:p>
        </w:tc>
      </w:tr>
      <w:tr w:rsidR="0023754E" w14:paraId="1F55272B" w14:textId="77777777" w:rsidTr="0023754E">
        <w:trPr>
          <w:trHeight w:val="556"/>
        </w:trPr>
        <w:tc>
          <w:tcPr>
            <w:tcW w:w="708" w:type="dxa"/>
            <w:tcBorders>
              <w:top w:val="single" w:sz="6" w:space="0" w:color="000000"/>
              <w:left w:val="single" w:sz="6" w:space="0" w:color="000000"/>
              <w:bottom w:val="single" w:sz="6" w:space="0" w:color="000000"/>
              <w:right w:val="single" w:sz="6" w:space="0" w:color="000000"/>
            </w:tcBorders>
            <w:hideMark/>
          </w:tcPr>
          <w:p w14:paraId="746AD0E7" w14:textId="77777777" w:rsidR="0023754E" w:rsidRDefault="001332FC">
            <w:pPr>
              <w:pStyle w:val="naisc"/>
              <w:spacing w:before="0" w:after="0" w:line="256" w:lineRule="auto"/>
              <w:rPr>
                <w:lang w:eastAsia="en-US"/>
              </w:rPr>
            </w:pPr>
            <w:r>
              <w:rPr>
                <w:lang w:eastAsia="en-US"/>
              </w:rPr>
              <w:lastRenderedPageBreak/>
              <w:t>3</w:t>
            </w:r>
          </w:p>
        </w:tc>
        <w:tc>
          <w:tcPr>
            <w:tcW w:w="1978" w:type="dxa"/>
            <w:tcBorders>
              <w:top w:val="single" w:sz="6" w:space="0" w:color="000000"/>
              <w:left w:val="single" w:sz="6" w:space="0" w:color="000000"/>
              <w:bottom w:val="single" w:sz="6" w:space="0" w:color="000000"/>
              <w:right w:val="single" w:sz="6" w:space="0" w:color="000000"/>
            </w:tcBorders>
            <w:hideMark/>
          </w:tcPr>
          <w:p w14:paraId="40DD2F52" w14:textId="77777777" w:rsidR="0023754E" w:rsidRDefault="0023754E">
            <w:pPr>
              <w:pStyle w:val="naisc"/>
              <w:spacing w:before="0" w:after="0" w:line="256" w:lineRule="auto"/>
              <w:ind w:firstLine="21"/>
              <w:jc w:val="left"/>
              <w:rPr>
                <w:lang w:eastAsia="en-US"/>
              </w:rPr>
            </w:pPr>
            <w:r>
              <w:rPr>
                <w:lang w:eastAsia="en-US"/>
              </w:rPr>
              <w:t>Noteikumu projekta anotācijas VII sadaļas 3. punkts.</w:t>
            </w:r>
          </w:p>
        </w:tc>
        <w:tc>
          <w:tcPr>
            <w:tcW w:w="7229" w:type="dxa"/>
            <w:tcBorders>
              <w:top w:val="single" w:sz="6" w:space="0" w:color="000000"/>
              <w:left w:val="single" w:sz="6" w:space="0" w:color="000000"/>
              <w:bottom w:val="single" w:sz="6" w:space="0" w:color="000000"/>
              <w:right w:val="single" w:sz="6" w:space="0" w:color="000000"/>
            </w:tcBorders>
            <w:hideMark/>
          </w:tcPr>
          <w:p w14:paraId="006D2AF2" w14:textId="77777777" w:rsidR="0023754E" w:rsidRDefault="0023754E">
            <w:pPr>
              <w:pStyle w:val="naisc"/>
              <w:spacing w:before="0" w:after="0" w:line="256" w:lineRule="auto"/>
              <w:jc w:val="both"/>
              <w:rPr>
                <w:lang w:eastAsia="en-US"/>
              </w:rPr>
            </w:pPr>
            <w:r>
              <w:rPr>
                <w:b/>
                <w:lang w:eastAsia="en-US"/>
              </w:rPr>
              <w:t>Finanšu ministrija</w:t>
            </w:r>
            <w:r>
              <w:rPr>
                <w:lang w:eastAsia="en-US"/>
              </w:rPr>
              <w:t xml:space="preserve"> </w:t>
            </w:r>
          </w:p>
          <w:p w14:paraId="77152455" w14:textId="77777777" w:rsidR="0023754E" w:rsidRDefault="0023754E">
            <w:pPr>
              <w:pStyle w:val="naisc"/>
              <w:spacing w:before="0" w:after="0" w:line="256" w:lineRule="auto"/>
              <w:jc w:val="both"/>
              <w:rPr>
                <w:lang w:eastAsia="en-US"/>
              </w:rPr>
            </w:pPr>
            <w:r>
              <w:rPr>
                <w:lang w:eastAsia="en-US"/>
              </w:rPr>
              <w:t>(22.08.2019. vēstule Nr. 12/A-7/3869)</w:t>
            </w:r>
          </w:p>
          <w:p w14:paraId="011FC759" w14:textId="77777777" w:rsidR="0023754E" w:rsidRDefault="0023754E">
            <w:pPr>
              <w:pStyle w:val="naisc"/>
              <w:spacing w:before="0" w:after="0" w:line="256" w:lineRule="auto"/>
              <w:jc w:val="both"/>
              <w:rPr>
                <w:lang w:eastAsia="en-US"/>
              </w:rPr>
            </w:pPr>
            <w:r>
              <w:rPr>
                <w:lang w:eastAsia="en-US"/>
              </w:rPr>
              <w:t>Noteikumu projekta anotācijas VII sadaļas 3. punkts jāpapildina ar informāciju, ka noteikumu projekta izpildi iesaistītās iestādes nodrošinās tām piešķirto valsts budžeta līdzekļu ietvaros.</w:t>
            </w:r>
          </w:p>
        </w:tc>
        <w:tc>
          <w:tcPr>
            <w:tcW w:w="2268" w:type="dxa"/>
            <w:tcBorders>
              <w:top w:val="single" w:sz="6" w:space="0" w:color="000000"/>
              <w:left w:val="single" w:sz="6" w:space="0" w:color="000000"/>
              <w:bottom w:val="single" w:sz="6" w:space="0" w:color="000000"/>
              <w:right w:val="single" w:sz="6" w:space="0" w:color="000000"/>
            </w:tcBorders>
            <w:hideMark/>
          </w:tcPr>
          <w:p w14:paraId="3B2F40BA" w14:textId="77777777" w:rsidR="0023754E" w:rsidRDefault="0023754E">
            <w:pPr>
              <w:pStyle w:val="naisc"/>
              <w:spacing w:before="0" w:after="0" w:line="256" w:lineRule="auto"/>
              <w:jc w:val="both"/>
              <w:rPr>
                <w:b/>
                <w:lang w:eastAsia="en-US"/>
              </w:rPr>
            </w:pPr>
            <w:r>
              <w:rPr>
                <w:b/>
                <w:lang w:eastAsia="en-US"/>
              </w:rPr>
              <w:t>Ņemts vērā</w:t>
            </w:r>
          </w:p>
        </w:tc>
        <w:tc>
          <w:tcPr>
            <w:tcW w:w="2693" w:type="dxa"/>
            <w:tcBorders>
              <w:top w:val="single" w:sz="4" w:space="0" w:color="auto"/>
              <w:left w:val="single" w:sz="4" w:space="0" w:color="auto"/>
              <w:bottom w:val="single" w:sz="4" w:space="0" w:color="auto"/>
              <w:right w:val="single" w:sz="4" w:space="0" w:color="auto"/>
            </w:tcBorders>
            <w:hideMark/>
          </w:tcPr>
          <w:p w14:paraId="1ED2FD89" w14:textId="77777777" w:rsidR="0023754E" w:rsidRDefault="0023754E">
            <w:pPr>
              <w:spacing w:line="256" w:lineRule="auto"/>
              <w:jc w:val="both"/>
              <w:rPr>
                <w:lang w:eastAsia="en-US"/>
              </w:rPr>
            </w:pPr>
            <w:r>
              <w:rPr>
                <w:lang w:eastAsia="en-US"/>
              </w:rPr>
              <w:t>Noteikumu projekta anotācijas VII sadaļas 3. punkts.</w:t>
            </w:r>
          </w:p>
        </w:tc>
      </w:tr>
      <w:tr w:rsidR="0023754E" w14:paraId="6A39BA29" w14:textId="77777777" w:rsidTr="0023754E">
        <w:trPr>
          <w:trHeight w:val="556"/>
        </w:trPr>
        <w:tc>
          <w:tcPr>
            <w:tcW w:w="708" w:type="dxa"/>
            <w:tcBorders>
              <w:top w:val="single" w:sz="6" w:space="0" w:color="000000"/>
              <w:left w:val="single" w:sz="6" w:space="0" w:color="000000"/>
              <w:bottom w:val="single" w:sz="6" w:space="0" w:color="000000"/>
              <w:right w:val="single" w:sz="6" w:space="0" w:color="000000"/>
            </w:tcBorders>
            <w:hideMark/>
          </w:tcPr>
          <w:p w14:paraId="20CC7184" w14:textId="77777777" w:rsidR="0023754E" w:rsidRDefault="001332FC">
            <w:pPr>
              <w:pStyle w:val="naisc"/>
              <w:spacing w:before="0" w:after="0" w:line="256" w:lineRule="auto"/>
              <w:rPr>
                <w:lang w:eastAsia="en-US"/>
              </w:rPr>
            </w:pPr>
            <w:r>
              <w:rPr>
                <w:lang w:eastAsia="en-US"/>
              </w:rPr>
              <w:t>4</w:t>
            </w:r>
          </w:p>
        </w:tc>
        <w:tc>
          <w:tcPr>
            <w:tcW w:w="1978" w:type="dxa"/>
            <w:tcBorders>
              <w:top w:val="single" w:sz="6" w:space="0" w:color="000000"/>
              <w:left w:val="single" w:sz="6" w:space="0" w:color="000000"/>
              <w:bottom w:val="single" w:sz="6" w:space="0" w:color="000000"/>
              <w:right w:val="single" w:sz="6" w:space="0" w:color="000000"/>
            </w:tcBorders>
            <w:hideMark/>
          </w:tcPr>
          <w:p w14:paraId="5E2BA713" w14:textId="77777777" w:rsidR="0023754E" w:rsidRDefault="0023754E">
            <w:pPr>
              <w:pStyle w:val="naisc"/>
              <w:spacing w:before="0" w:after="0" w:line="256" w:lineRule="auto"/>
              <w:ind w:firstLine="21"/>
              <w:jc w:val="left"/>
              <w:rPr>
                <w:lang w:eastAsia="en-US"/>
              </w:rPr>
            </w:pPr>
            <w:r>
              <w:rPr>
                <w:lang w:eastAsia="en-US"/>
              </w:rPr>
              <w:t>Noteikumu projekta anotācijas I sadaļas 1. punkts.</w:t>
            </w:r>
          </w:p>
        </w:tc>
        <w:tc>
          <w:tcPr>
            <w:tcW w:w="7229" w:type="dxa"/>
            <w:tcBorders>
              <w:top w:val="single" w:sz="6" w:space="0" w:color="000000"/>
              <w:left w:val="single" w:sz="6" w:space="0" w:color="000000"/>
              <w:bottom w:val="single" w:sz="6" w:space="0" w:color="000000"/>
              <w:right w:val="single" w:sz="6" w:space="0" w:color="000000"/>
            </w:tcBorders>
            <w:hideMark/>
          </w:tcPr>
          <w:p w14:paraId="4BB560BD" w14:textId="77777777" w:rsidR="0023754E" w:rsidRDefault="0023754E">
            <w:pPr>
              <w:pStyle w:val="naisc"/>
              <w:spacing w:before="0" w:after="0" w:line="256" w:lineRule="auto"/>
              <w:jc w:val="both"/>
              <w:rPr>
                <w:lang w:eastAsia="en-US"/>
              </w:rPr>
            </w:pPr>
            <w:r>
              <w:rPr>
                <w:b/>
                <w:lang w:eastAsia="en-US"/>
              </w:rPr>
              <w:t>Tieslietu ministrija</w:t>
            </w:r>
            <w:r>
              <w:rPr>
                <w:lang w:eastAsia="en-US"/>
              </w:rPr>
              <w:t xml:space="preserve"> </w:t>
            </w:r>
          </w:p>
          <w:p w14:paraId="084D0E87" w14:textId="77777777" w:rsidR="0023754E" w:rsidRDefault="0023754E">
            <w:pPr>
              <w:pStyle w:val="naisc"/>
              <w:spacing w:before="0" w:after="0" w:line="256" w:lineRule="auto"/>
              <w:jc w:val="both"/>
              <w:rPr>
                <w:lang w:eastAsia="en-US"/>
              </w:rPr>
            </w:pPr>
            <w:r>
              <w:rPr>
                <w:lang w:eastAsia="en-US"/>
              </w:rPr>
              <w:t>(19.08.2019. vēstule Nr. 1-9.1/832)</w:t>
            </w:r>
          </w:p>
          <w:p w14:paraId="0F32F8AF" w14:textId="77777777" w:rsidR="0023754E" w:rsidRDefault="0023754E">
            <w:pPr>
              <w:pStyle w:val="naisc"/>
              <w:spacing w:before="0" w:after="0" w:line="256" w:lineRule="auto"/>
              <w:jc w:val="both"/>
              <w:rPr>
                <w:b/>
                <w:lang w:eastAsia="en-US"/>
              </w:rPr>
            </w:pPr>
            <w:r>
              <w:rPr>
                <w:lang w:eastAsia="en-US"/>
              </w:rPr>
              <w:t>Projekta sākotnējās ietekmes novērtējuma ziņojuma (turpmāk – anotācija) I sadaļas 1. punktā ir minēts, ka projekta izstrāde ir nepieciešama, lai precizētu un vienkāršotu zaudējumu atlīdzināšanas procesu. Vēršam uzmanību, ka projekta 1. punktā ietvertais regulējums nav saistīts ar zaudējumu atlīdzināšanas procesa regulējumu, līdz ar to lūdzam papildināt anotācijas I sadaļas 1. punktu, kā arī skaidrot anotācijā projekta 1. punktā ietvertā regulējuma būtību.</w:t>
            </w:r>
          </w:p>
        </w:tc>
        <w:tc>
          <w:tcPr>
            <w:tcW w:w="2268" w:type="dxa"/>
            <w:tcBorders>
              <w:top w:val="single" w:sz="6" w:space="0" w:color="000000"/>
              <w:left w:val="single" w:sz="6" w:space="0" w:color="000000"/>
              <w:bottom w:val="single" w:sz="6" w:space="0" w:color="000000"/>
              <w:right w:val="single" w:sz="6" w:space="0" w:color="000000"/>
            </w:tcBorders>
            <w:hideMark/>
          </w:tcPr>
          <w:p w14:paraId="317B086C" w14:textId="77777777" w:rsidR="0023754E" w:rsidRDefault="0023754E">
            <w:pPr>
              <w:pStyle w:val="naisc"/>
              <w:spacing w:before="0" w:after="0" w:line="256" w:lineRule="auto"/>
              <w:jc w:val="both"/>
              <w:rPr>
                <w:b/>
                <w:lang w:eastAsia="en-US"/>
              </w:rPr>
            </w:pPr>
            <w:r>
              <w:rPr>
                <w:b/>
                <w:lang w:eastAsia="en-US"/>
              </w:rPr>
              <w:t>Ņemts vērā</w:t>
            </w:r>
          </w:p>
        </w:tc>
        <w:tc>
          <w:tcPr>
            <w:tcW w:w="2693" w:type="dxa"/>
            <w:tcBorders>
              <w:top w:val="single" w:sz="4" w:space="0" w:color="auto"/>
              <w:left w:val="single" w:sz="4" w:space="0" w:color="auto"/>
              <w:bottom w:val="single" w:sz="4" w:space="0" w:color="auto"/>
              <w:right w:val="single" w:sz="4" w:space="0" w:color="auto"/>
            </w:tcBorders>
            <w:hideMark/>
          </w:tcPr>
          <w:p w14:paraId="57FEEF93" w14:textId="77777777" w:rsidR="0023754E" w:rsidRDefault="0023754E">
            <w:pPr>
              <w:spacing w:line="256" w:lineRule="auto"/>
              <w:rPr>
                <w:lang w:eastAsia="en-US"/>
              </w:rPr>
            </w:pPr>
            <w:r>
              <w:rPr>
                <w:lang w:eastAsia="en-US"/>
              </w:rPr>
              <w:t>Noteikumu projekta anotācijas I sadaļas 1. punkts.</w:t>
            </w:r>
          </w:p>
        </w:tc>
      </w:tr>
      <w:tr w:rsidR="0023754E" w14:paraId="2892CF31" w14:textId="77777777" w:rsidTr="0023754E">
        <w:trPr>
          <w:trHeight w:val="556"/>
        </w:trPr>
        <w:tc>
          <w:tcPr>
            <w:tcW w:w="708" w:type="dxa"/>
            <w:tcBorders>
              <w:top w:val="single" w:sz="6" w:space="0" w:color="000000"/>
              <w:left w:val="single" w:sz="6" w:space="0" w:color="000000"/>
              <w:bottom w:val="single" w:sz="6" w:space="0" w:color="000000"/>
              <w:right w:val="single" w:sz="6" w:space="0" w:color="000000"/>
            </w:tcBorders>
            <w:hideMark/>
          </w:tcPr>
          <w:p w14:paraId="43A795FB" w14:textId="77777777" w:rsidR="0023754E" w:rsidRDefault="001332FC">
            <w:pPr>
              <w:pStyle w:val="naisc"/>
              <w:spacing w:before="0" w:after="0" w:line="256" w:lineRule="auto"/>
              <w:rPr>
                <w:lang w:eastAsia="en-US"/>
              </w:rPr>
            </w:pPr>
            <w:r>
              <w:rPr>
                <w:lang w:eastAsia="en-US"/>
              </w:rPr>
              <w:t>5</w:t>
            </w:r>
          </w:p>
        </w:tc>
        <w:tc>
          <w:tcPr>
            <w:tcW w:w="1978" w:type="dxa"/>
            <w:tcBorders>
              <w:top w:val="single" w:sz="6" w:space="0" w:color="000000"/>
              <w:left w:val="single" w:sz="6" w:space="0" w:color="000000"/>
              <w:bottom w:val="single" w:sz="6" w:space="0" w:color="000000"/>
              <w:right w:val="single" w:sz="6" w:space="0" w:color="000000"/>
            </w:tcBorders>
            <w:hideMark/>
          </w:tcPr>
          <w:p w14:paraId="0F3184EB" w14:textId="77777777" w:rsidR="0023754E" w:rsidRDefault="0023754E">
            <w:pPr>
              <w:pStyle w:val="naisc"/>
              <w:spacing w:before="0" w:after="0" w:line="256" w:lineRule="auto"/>
              <w:ind w:firstLine="21"/>
              <w:jc w:val="both"/>
              <w:rPr>
                <w:lang w:eastAsia="en-US"/>
              </w:rPr>
            </w:pPr>
            <w:r>
              <w:rPr>
                <w:lang w:eastAsia="en-US"/>
              </w:rPr>
              <w:t>Noteikumu projekta 3. punkts.</w:t>
            </w:r>
          </w:p>
        </w:tc>
        <w:tc>
          <w:tcPr>
            <w:tcW w:w="7229" w:type="dxa"/>
            <w:tcBorders>
              <w:top w:val="single" w:sz="6" w:space="0" w:color="000000"/>
              <w:left w:val="single" w:sz="6" w:space="0" w:color="000000"/>
              <w:bottom w:val="single" w:sz="6" w:space="0" w:color="000000"/>
              <w:right w:val="single" w:sz="6" w:space="0" w:color="000000"/>
            </w:tcBorders>
            <w:hideMark/>
          </w:tcPr>
          <w:p w14:paraId="79C4F0D4" w14:textId="77777777" w:rsidR="0023754E" w:rsidRDefault="0023754E">
            <w:pPr>
              <w:pStyle w:val="naisc"/>
              <w:spacing w:before="0" w:after="0" w:line="256" w:lineRule="auto"/>
              <w:jc w:val="both"/>
              <w:rPr>
                <w:lang w:eastAsia="en-US"/>
              </w:rPr>
            </w:pPr>
            <w:r>
              <w:rPr>
                <w:b/>
                <w:lang w:eastAsia="en-US"/>
              </w:rPr>
              <w:t>Tieslietu ministrija</w:t>
            </w:r>
            <w:r>
              <w:rPr>
                <w:lang w:eastAsia="en-US"/>
              </w:rPr>
              <w:t xml:space="preserve"> </w:t>
            </w:r>
          </w:p>
          <w:p w14:paraId="1357DD78" w14:textId="77777777" w:rsidR="0023754E" w:rsidRDefault="0023754E">
            <w:pPr>
              <w:pStyle w:val="naisc"/>
              <w:spacing w:before="0" w:after="0" w:line="256" w:lineRule="auto"/>
              <w:jc w:val="both"/>
              <w:rPr>
                <w:lang w:eastAsia="en-US"/>
              </w:rPr>
            </w:pPr>
            <w:r>
              <w:rPr>
                <w:lang w:eastAsia="en-US"/>
              </w:rPr>
              <w:t>(19.08.2019. vēstule Nr. 1-9.1/832)</w:t>
            </w:r>
          </w:p>
          <w:p w14:paraId="2CD8002A" w14:textId="77777777" w:rsidR="0023754E" w:rsidRDefault="0023754E">
            <w:pPr>
              <w:pStyle w:val="naisc"/>
              <w:spacing w:before="0" w:after="0" w:line="256" w:lineRule="auto"/>
              <w:jc w:val="both"/>
              <w:rPr>
                <w:b/>
                <w:lang w:eastAsia="en-US"/>
              </w:rPr>
            </w:pPr>
            <w:r>
              <w:rPr>
                <w:lang w:eastAsia="en-US"/>
              </w:rPr>
              <w:t xml:space="preserve">Projekta 2. punktā ietvertais Ministru kabineta 2005. gada 8. novembra noteikumu Nr. 837 "Noteikumi par mobilizācijas gatavības pārbaudēm un mobilizācijas mācībām" (turpmāk – mobilizācijas noteikumi) 53. punkts paredzēs, ka zaudējumus aprēķina arī par mobilizācijas pieprasījuma </w:t>
            </w:r>
            <w:r>
              <w:rPr>
                <w:lang w:eastAsia="en-US"/>
              </w:rPr>
              <w:lastRenderedPageBreak/>
              <w:t>izpildē iesaistītās personas veselībai nodarīto kaitējumu un mobilizācijas gatavības pārbaužu vai mobilizācijas mācību laikā trešās personas veselībai nodarīto kaitējumu. Vienlaikus projekta 3. punktā ietvertais mobilizācijas noteikumu 54. punkts neparedz pieprasījumam par zaudējumu atlīdzību pievienot dokumentus, kas apliecina personas veselībai nodarīto kaitējumu. Ņemot vērā minēto, lūdzam skaidrot anotācijā, kāpēc nav paredzēts apliecināt personas veselībai nodarīto kaitējumu.</w:t>
            </w:r>
          </w:p>
        </w:tc>
        <w:tc>
          <w:tcPr>
            <w:tcW w:w="2268" w:type="dxa"/>
            <w:tcBorders>
              <w:top w:val="single" w:sz="6" w:space="0" w:color="000000"/>
              <w:left w:val="single" w:sz="6" w:space="0" w:color="000000"/>
              <w:bottom w:val="single" w:sz="6" w:space="0" w:color="000000"/>
              <w:right w:val="single" w:sz="6" w:space="0" w:color="000000"/>
            </w:tcBorders>
            <w:hideMark/>
          </w:tcPr>
          <w:p w14:paraId="758B0E3E" w14:textId="77777777" w:rsidR="0023754E" w:rsidRDefault="0023754E">
            <w:pPr>
              <w:pStyle w:val="naisc"/>
              <w:spacing w:before="0" w:after="0" w:line="256" w:lineRule="auto"/>
              <w:jc w:val="both"/>
              <w:rPr>
                <w:b/>
                <w:lang w:eastAsia="en-US"/>
              </w:rPr>
            </w:pPr>
            <w:r>
              <w:rPr>
                <w:b/>
                <w:lang w:eastAsia="en-US"/>
              </w:rPr>
              <w:lastRenderedPageBreak/>
              <w:t>Ņemts vērā</w:t>
            </w:r>
          </w:p>
          <w:p w14:paraId="72AE4932" w14:textId="77777777" w:rsidR="0023754E" w:rsidRDefault="0023754E">
            <w:pPr>
              <w:pStyle w:val="naisc"/>
              <w:spacing w:before="0" w:after="0" w:line="256" w:lineRule="auto"/>
              <w:jc w:val="both"/>
              <w:rPr>
                <w:b/>
                <w:lang w:eastAsia="en-US"/>
              </w:rPr>
            </w:pPr>
            <w:r>
              <w:rPr>
                <w:lang w:eastAsia="en-US"/>
              </w:rPr>
              <w:t xml:space="preserve">Precizēta Noteikumu projekta 3. punktā ietvertā 54. punkta redakcija, paredzot, ka pieprasījumam par </w:t>
            </w:r>
            <w:r>
              <w:rPr>
                <w:lang w:eastAsia="en-US"/>
              </w:rPr>
              <w:lastRenderedPageBreak/>
              <w:t>personas veselībai nodarīto kaitējumu nepieciešams pievienot dokumentus, kas apliecina personas veselībai nodarītā kaitējuma esamību un apmēru.</w:t>
            </w:r>
          </w:p>
        </w:tc>
        <w:tc>
          <w:tcPr>
            <w:tcW w:w="2693" w:type="dxa"/>
            <w:tcBorders>
              <w:top w:val="single" w:sz="4" w:space="0" w:color="auto"/>
              <w:left w:val="single" w:sz="4" w:space="0" w:color="auto"/>
              <w:bottom w:val="single" w:sz="4" w:space="0" w:color="auto"/>
              <w:right w:val="single" w:sz="4" w:space="0" w:color="auto"/>
            </w:tcBorders>
            <w:hideMark/>
          </w:tcPr>
          <w:p w14:paraId="233AF9ED" w14:textId="77777777" w:rsidR="0023754E" w:rsidRDefault="0023754E">
            <w:pPr>
              <w:spacing w:line="256" w:lineRule="auto"/>
              <w:rPr>
                <w:lang w:eastAsia="en-US"/>
              </w:rPr>
            </w:pPr>
            <w:r>
              <w:rPr>
                <w:lang w:eastAsia="en-US"/>
              </w:rPr>
              <w:lastRenderedPageBreak/>
              <w:t>Noteikumu projekta 3. punkts un Noteikumu projekta anotācijas I sadaļas 2. punkts.</w:t>
            </w:r>
          </w:p>
        </w:tc>
      </w:tr>
      <w:tr w:rsidR="0023754E" w14:paraId="77A9EB57" w14:textId="77777777" w:rsidTr="0023754E">
        <w:trPr>
          <w:trHeight w:val="556"/>
        </w:trPr>
        <w:tc>
          <w:tcPr>
            <w:tcW w:w="708" w:type="dxa"/>
            <w:tcBorders>
              <w:top w:val="single" w:sz="6" w:space="0" w:color="000000"/>
              <w:left w:val="single" w:sz="6" w:space="0" w:color="000000"/>
              <w:bottom w:val="single" w:sz="6" w:space="0" w:color="000000"/>
              <w:right w:val="single" w:sz="6" w:space="0" w:color="000000"/>
            </w:tcBorders>
            <w:hideMark/>
          </w:tcPr>
          <w:p w14:paraId="23235954" w14:textId="77777777" w:rsidR="0023754E" w:rsidRDefault="001332FC">
            <w:pPr>
              <w:pStyle w:val="naisc"/>
              <w:spacing w:before="0" w:after="0" w:line="256" w:lineRule="auto"/>
              <w:rPr>
                <w:lang w:eastAsia="en-US"/>
              </w:rPr>
            </w:pPr>
            <w:r>
              <w:rPr>
                <w:lang w:eastAsia="en-US"/>
              </w:rPr>
              <w:t>6</w:t>
            </w:r>
          </w:p>
        </w:tc>
        <w:tc>
          <w:tcPr>
            <w:tcW w:w="1978" w:type="dxa"/>
            <w:tcBorders>
              <w:top w:val="single" w:sz="6" w:space="0" w:color="000000"/>
              <w:left w:val="single" w:sz="6" w:space="0" w:color="000000"/>
              <w:bottom w:val="single" w:sz="6" w:space="0" w:color="000000"/>
              <w:right w:val="single" w:sz="6" w:space="0" w:color="000000"/>
            </w:tcBorders>
            <w:hideMark/>
          </w:tcPr>
          <w:p w14:paraId="1E26ACC8" w14:textId="77777777" w:rsidR="0023754E" w:rsidRDefault="0023754E" w:rsidP="001332FC">
            <w:pPr>
              <w:pStyle w:val="naisc"/>
              <w:spacing w:before="0" w:after="0" w:line="256" w:lineRule="auto"/>
              <w:ind w:firstLine="21"/>
              <w:jc w:val="left"/>
              <w:rPr>
                <w:lang w:eastAsia="en-US"/>
              </w:rPr>
            </w:pPr>
            <w:r>
              <w:rPr>
                <w:color w:val="000000" w:themeColor="text1"/>
                <w:lang w:eastAsia="en-US"/>
              </w:rPr>
              <w:t>Ministru kabineta 2005. gada 8. novembra noteikumu Nr. 837 “Noteikumi par mobilizācijas gatavības pārbaudēm un mobilizācijas mācībām” 56.   punkts.</w:t>
            </w:r>
          </w:p>
        </w:tc>
        <w:tc>
          <w:tcPr>
            <w:tcW w:w="7229" w:type="dxa"/>
            <w:tcBorders>
              <w:top w:val="single" w:sz="6" w:space="0" w:color="000000"/>
              <w:left w:val="single" w:sz="6" w:space="0" w:color="000000"/>
              <w:bottom w:val="single" w:sz="6" w:space="0" w:color="000000"/>
              <w:right w:val="single" w:sz="6" w:space="0" w:color="000000"/>
            </w:tcBorders>
            <w:hideMark/>
          </w:tcPr>
          <w:p w14:paraId="4CBF3026" w14:textId="77777777" w:rsidR="0023754E" w:rsidRDefault="0023754E">
            <w:pPr>
              <w:pStyle w:val="naisc"/>
              <w:spacing w:before="0" w:after="0" w:line="256" w:lineRule="auto"/>
              <w:jc w:val="both"/>
              <w:rPr>
                <w:lang w:eastAsia="en-US"/>
              </w:rPr>
            </w:pPr>
            <w:r>
              <w:rPr>
                <w:b/>
                <w:lang w:eastAsia="en-US"/>
              </w:rPr>
              <w:t>Tieslietu ministrija</w:t>
            </w:r>
            <w:r>
              <w:rPr>
                <w:lang w:eastAsia="en-US"/>
              </w:rPr>
              <w:t xml:space="preserve"> </w:t>
            </w:r>
          </w:p>
          <w:p w14:paraId="5DA7042F" w14:textId="77777777" w:rsidR="0023754E" w:rsidRDefault="0023754E">
            <w:pPr>
              <w:pStyle w:val="naisc"/>
              <w:spacing w:before="0" w:after="0" w:line="256" w:lineRule="auto"/>
              <w:jc w:val="both"/>
              <w:rPr>
                <w:lang w:eastAsia="en-US"/>
              </w:rPr>
            </w:pPr>
            <w:r>
              <w:rPr>
                <w:lang w:eastAsia="en-US"/>
              </w:rPr>
              <w:t>(19.08.2019. vēstule Nr. 1-9.1/832)</w:t>
            </w:r>
          </w:p>
          <w:p w14:paraId="6B586BDE" w14:textId="77777777" w:rsidR="0023754E" w:rsidRDefault="0023754E">
            <w:pPr>
              <w:pStyle w:val="naisc"/>
              <w:spacing w:before="0" w:after="0" w:line="256" w:lineRule="auto"/>
              <w:jc w:val="both"/>
              <w:rPr>
                <w:lang w:eastAsia="en-US"/>
              </w:rPr>
            </w:pPr>
            <w:r>
              <w:rPr>
                <w:lang w:eastAsia="en-US"/>
              </w:rPr>
              <w:t>Mobilizācijas noteikumu 55. punkts noteic, ka pieprasījumu par zaudējumu atlīdzību izvērtē eksperti, kurus pieaicinājusi iestāde, kas organizēja mobilizācijas gatavības pārbaudi vai mobilizācijas mācības, vai izvērtēšanas komisija, un mobilizācijas noteikumu 56. punkts nosaka prasības izvērtēšanas ekspertiem un izvērtēšanas komisijas locekļiem. Projekta 3. punkts paredz izteikt jaunā redakcijā mobilizācijas noteikumu 55. punktu, kur tiek paredzēts, ka pieprasījumu izskata iestāde, kas organizēja mobilizācijas gatavības pārbaudi vai mobilizācijas mācības, vai tās izveidota izvērtēšanas komisija. Vienlaikus projekts neparedz precizēt mobilizācijas noteikumu 56. punktu, kurā pēc projekta spēkā stāšanās būs runa par izvērtēšanas ekspertiem, kas nekur citur mobilizācijas noteikumos nebūs minēti, līdz ar to nebūs skaidrs, kas tie tādi ir. Ņemot vērā minēto, lūdzam projektā ietvert jaunu punktu, kas paredzētu precizēt mobilizācijas noteikumu 56. punktu atbilstoši projekta 3. punktā ietvertajiem grozījumiem mobilizācijas noteikumu 55. punktā.</w:t>
            </w:r>
          </w:p>
        </w:tc>
        <w:tc>
          <w:tcPr>
            <w:tcW w:w="2268" w:type="dxa"/>
            <w:tcBorders>
              <w:top w:val="single" w:sz="6" w:space="0" w:color="000000"/>
              <w:left w:val="single" w:sz="6" w:space="0" w:color="000000"/>
              <w:bottom w:val="single" w:sz="6" w:space="0" w:color="000000"/>
              <w:right w:val="single" w:sz="6" w:space="0" w:color="000000"/>
            </w:tcBorders>
            <w:hideMark/>
          </w:tcPr>
          <w:p w14:paraId="3A2F19F6" w14:textId="77777777" w:rsidR="0023754E" w:rsidRDefault="0023754E">
            <w:pPr>
              <w:pStyle w:val="naisc"/>
              <w:spacing w:before="0" w:after="0" w:line="256" w:lineRule="auto"/>
              <w:jc w:val="both"/>
              <w:rPr>
                <w:b/>
                <w:lang w:eastAsia="en-US"/>
              </w:rPr>
            </w:pPr>
            <w:r>
              <w:rPr>
                <w:b/>
                <w:lang w:eastAsia="en-US"/>
              </w:rPr>
              <w:t>Ņemts vērā</w:t>
            </w:r>
          </w:p>
        </w:tc>
        <w:tc>
          <w:tcPr>
            <w:tcW w:w="2693" w:type="dxa"/>
            <w:tcBorders>
              <w:top w:val="single" w:sz="4" w:space="0" w:color="auto"/>
              <w:left w:val="single" w:sz="4" w:space="0" w:color="auto"/>
              <w:bottom w:val="single" w:sz="4" w:space="0" w:color="auto"/>
              <w:right w:val="single" w:sz="4" w:space="0" w:color="auto"/>
            </w:tcBorders>
            <w:hideMark/>
          </w:tcPr>
          <w:p w14:paraId="3C03C503" w14:textId="77777777" w:rsidR="0023754E" w:rsidRDefault="0023754E">
            <w:pPr>
              <w:spacing w:line="256" w:lineRule="auto"/>
              <w:jc w:val="both"/>
              <w:rPr>
                <w:lang w:eastAsia="en-US"/>
              </w:rPr>
            </w:pPr>
            <w:r>
              <w:rPr>
                <w:lang w:eastAsia="en-US"/>
              </w:rPr>
              <w:t>Noteikumu projekta 3. punkts.</w:t>
            </w:r>
          </w:p>
        </w:tc>
      </w:tr>
      <w:tr w:rsidR="0023754E" w14:paraId="00E79513" w14:textId="77777777" w:rsidTr="0023754E">
        <w:trPr>
          <w:trHeight w:val="556"/>
        </w:trPr>
        <w:tc>
          <w:tcPr>
            <w:tcW w:w="708" w:type="dxa"/>
            <w:tcBorders>
              <w:top w:val="single" w:sz="6" w:space="0" w:color="000000"/>
              <w:left w:val="single" w:sz="6" w:space="0" w:color="000000"/>
              <w:bottom w:val="single" w:sz="6" w:space="0" w:color="000000"/>
              <w:right w:val="single" w:sz="6" w:space="0" w:color="000000"/>
            </w:tcBorders>
            <w:hideMark/>
          </w:tcPr>
          <w:p w14:paraId="4CB64DFC" w14:textId="77777777" w:rsidR="0023754E" w:rsidRDefault="0023754E">
            <w:pPr>
              <w:pStyle w:val="naisc"/>
              <w:spacing w:before="0" w:after="0" w:line="256" w:lineRule="auto"/>
              <w:rPr>
                <w:lang w:eastAsia="en-US"/>
              </w:rPr>
            </w:pPr>
            <w:r>
              <w:rPr>
                <w:lang w:eastAsia="en-US"/>
              </w:rPr>
              <w:lastRenderedPageBreak/>
              <w:t>6</w:t>
            </w:r>
          </w:p>
        </w:tc>
        <w:tc>
          <w:tcPr>
            <w:tcW w:w="1978" w:type="dxa"/>
            <w:tcBorders>
              <w:top w:val="single" w:sz="6" w:space="0" w:color="000000"/>
              <w:left w:val="single" w:sz="6" w:space="0" w:color="000000"/>
              <w:bottom w:val="single" w:sz="6" w:space="0" w:color="000000"/>
              <w:right w:val="single" w:sz="6" w:space="0" w:color="000000"/>
            </w:tcBorders>
            <w:hideMark/>
          </w:tcPr>
          <w:p w14:paraId="08DA8D40" w14:textId="77777777" w:rsidR="0023754E" w:rsidRDefault="0023754E">
            <w:pPr>
              <w:pStyle w:val="naisc"/>
              <w:spacing w:before="0" w:after="0" w:line="256" w:lineRule="auto"/>
              <w:ind w:firstLine="21"/>
              <w:jc w:val="both"/>
              <w:rPr>
                <w:lang w:eastAsia="en-US"/>
              </w:rPr>
            </w:pPr>
            <w:r>
              <w:rPr>
                <w:lang w:eastAsia="en-US"/>
              </w:rPr>
              <w:t>Noteikumu projekta 5. punkts.</w:t>
            </w:r>
          </w:p>
        </w:tc>
        <w:tc>
          <w:tcPr>
            <w:tcW w:w="7229" w:type="dxa"/>
            <w:tcBorders>
              <w:top w:val="single" w:sz="6" w:space="0" w:color="000000"/>
              <w:left w:val="single" w:sz="6" w:space="0" w:color="000000"/>
              <w:bottom w:val="single" w:sz="6" w:space="0" w:color="000000"/>
              <w:right w:val="single" w:sz="6" w:space="0" w:color="000000"/>
            </w:tcBorders>
            <w:hideMark/>
          </w:tcPr>
          <w:p w14:paraId="4369756A" w14:textId="77777777" w:rsidR="0023754E" w:rsidRDefault="0023754E">
            <w:pPr>
              <w:pStyle w:val="naisc"/>
              <w:spacing w:before="0" w:after="0" w:line="256" w:lineRule="auto"/>
              <w:jc w:val="both"/>
              <w:rPr>
                <w:lang w:eastAsia="en-US"/>
              </w:rPr>
            </w:pPr>
            <w:r>
              <w:rPr>
                <w:b/>
                <w:lang w:eastAsia="en-US"/>
              </w:rPr>
              <w:t>Tieslietu ministrija</w:t>
            </w:r>
            <w:r>
              <w:rPr>
                <w:lang w:eastAsia="en-US"/>
              </w:rPr>
              <w:t xml:space="preserve"> </w:t>
            </w:r>
          </w:p>
          <w:p w14:paraId="3FCA40F2" w14:textId="77777777" w:rsidR="0023754E" w:rsidRDefault="0023754E">
            <w:pPr>
              <w:pStyle w:val="naisc"/>
              <w:spacing w:before="0" w:after="0" w:line="256" w:lineRule="auto"/>
              <w:jc w:val="both"/>
              <w:rPr>
                <w:lang w:eastAsia="en-US"/>
              </w:rPr>
            </w:pPr>
            <w:r>
              <w:rPr>
                <w:lang w:eastAsia="en-US"/>
              </w:rPr>
              <w:t>(19.08.2019. vēstule Nr. 1-9.1/832)</w:t>
            </w:r>
          </w:p>
          <w:p w14:paraId="4D2A4ACC" w14:textId="77777777" w:rsidR="0023754E" w:rsidRDefault="0023754E">
            <w:pPr>
              <w:pStyle w:val="naisc"/>
              <w:spacing w:before="0" w:after="0" w:line="256" w:lineRule="auto"/>
              <w:jc w:val="both"/>
              <w:rPr>
                <w:b/>
                <w:lang w:eastAsia="en-US"/>
              </w:rPr>
            </w:pPr>
            <w:r>
              <w:rPr>
                <w:lang w:eastAsia="en-US"/>
              </w:rPr>
              <w:t>Projekta 5. punktā ietvertais mobilizācijas noteikumu 59. punkts dublē Administratīvā procesa likuma 64. panta pirmajā daļā noteikto, līdz ar to lūdzam precizēt projekta 5. punktu, paredzot svītrot mobilizācijas noteikumu 59. punktu.</w:t>
            </w:r>
          </w:p>
        </w:tc>
        <w:tc>
          <w:tcPr>
            <w:tcW w:w="2268" w:type="dxa"/>
            <w:tcBorders>
              <w:top w:val="single" w:sz="6" w:space="0" w:color="000000"/>
              <w:left w:val="single" w:sz="6" w:space="0" w:color="000000"/>
              <w:bottom w:val="single" w:sz="6" w:space="0" w:color="000000"/>
              <w:right w:val="single" w:sz="6" w:space="0" w:color="000000"/>
            </w:tcBorders>
            <w:hideMark/>
          </w:tcPr>
          <w:p w14:paraId="6A844781" w14:textId="77777777" w:rsidR="0023754E" w:rsidRDefault="0023754E">
            <w:pPr>
              <w:pStyle w:val="naisc"/>
              <w:spacing w:before="0" w:after="0" w:line="256" w:lineRule="auto"/>
              <w:jc w:val="both"/>
              <w:rPr>
                <w:b/>
                <w:lang w:eastAsia="en-US"/>
              </w:rPr>
            </w:pPr>
            <w:r>
              <w:rPr>
                <w:b/>
                <w:lang w:eastAsia="en-US"/>
              </w:rPr>
              <w:t>Ņemts vērā</w:t>
            </w:r>
          </w:p>
        </w:tc>
        <w:tc>
          <w:tcPr>
            <w:tcW w:w="2693" w:type="dxa"/>
            <w:tcBorders>
              <w:top w:val="single" w:sz="4" w:space="0" w:color="auto"/>
              <w:left w:val="single" w:sz="4" w:space="0" w:color="auto"/>
              <w:bottom w:val="single" w:sz="4" w:space="0" w:color="auto"/>
              <w:right w:val="single" w:sz="4" w:space="0" w:color="auto"/>
            </w:tcBorders>
            <w:hideMark/>
          </w:tcPr>
          <w:p w14:paraId="6FB80012" w14:textId="77777777" w:rsidR="0023754E" w:rsidRDefault="0023754E">
            <w:pPr>
              <w:spacing w:line="256" w:lineRule="auto"/>
              <w:rPr>
                <w:lang w:eastAsia="en-US"/>
              </w:rPr>
            </w:pPr>
            <w:r>
              <w:rPr>
                <w:lang w:eastAsia="en-US"/>
              </w:rPr>
              <w:t>Noteikumu projekta 4. punkts.</w:t>
            </w:r>
          </w:p>
        </w:tc>
      </w:tr>
      <w:tr w:rsidR="0023754E" w14:paraId="0866FFCB" w14:textId="77777777" w:rsidTr="0023754E">
        <w:trPr>
          <w:trHeight w:val="556"/>
        </w:trPr>
        <w:tc>
          <w:tcPr>
            <w:tcW w:w="708" w:type="dxa"/>
            <w:tcBorders>
              <w:top w:val="single" w:sz="6" w:space="0" w:color="000000"/>
              <w:left w:val="single" w:sz="6" w:space="0" w:color="000000"/>
              <w:bottom w:val="single" w:sz="6" w:space="0" w:color="000000"/>
              <w:right w:val="single" w:sz="6" w:space="0" w:color="000000"/>
            </w:tcBorders>
            <w:hideMark/>
          </w:tcPr>
          <w:p w14:paraId="4F4EA7FC" w14:textId="77777777" w:rsidR="0023754E" w:rsidRDefault="0023754E">
            <w:pPr>
              <w:pStyle w:val="naisc"/>
              <w:spacing w:before="0" w:after="0" w:line="256" w:lineRule="auto"/>
              <w:rPr>
                <w:lang w:eastAsia="en-US"/>
              </w:rPr>
            </w:pPr>
            <w:r>
              <w:rPr>
                <w:lang w:eastAsia="en-US"/>
              </w:rPr>
              <w:t>7</w:t>
            </w:r>
          </w:p>
        </w:tc>
        <w:tc>
          <w:tcPr>
            <w:tcW w:w="1978" w:type="dxa"/>
            <w:tcBorders>
              <w:top w:val="single" w:sz="6" w:space="0" w:color="000000"/>
              <w:left w:val="single" w:sz="6" w:space="0" w:color="000000"/>
              <w:bottom w:val="single" w:sz="6" w:space="0" w:color="000000"/>
              <w:right w:val="single" w:sz="6" w:space="0" w:color="000000"/>
            </w:tcBorders>
            <w:hideMark/>
          </w:tcPr>
          <w:p w14:paraId="178F3D3A" w14:textId="77777777" w:rsidR="0023754E" w:rsidRDefault="0023754E">
            <w:pPr>
              <w:pStyle w:val="naisc"/>
              <w:spacing w:before="0" w:after="0" w:line="256" w:lineRule="auto"/>
              <w:ind w:firstLine="21"/>
              <w:jc w:val="left"/>
              <w:rPr>
                <w:lang w:eastAsia="en-US"/>
              </w:rPr>
            </w:pPr>
            <w:r>
              <w:rPr>
                <w:color w:val="000000" w:themeColor="text1"/>
                <w:lang w:eastAsia="en-US"/>
              </w:rPr>
              <w:t>Ministru kabineta 2005. gada 8. novembra noteikumu Nr. 837 “Noteikumi par mobilizācijas gatavības pārbaudēm un mobilizācijas mācībām” 60.   punkts.</w:t>
            </w:r>
          </w:p>
        </w:tc>
        <w:tc>
          <w:tcPr>
            <w:tcW w:w="7229" w:type="dxa"/>
            <w:tcBorders>
              <w:top w:val="single" w:sz="6" w:space="0" w:color="000000"/>
              <w:left w:val="single" w:sz="6" w:space="0" w:color="000000"/>
              <w:bottom w:val="single" w:sz="6" w:space="0" w:color="000000"/>
              <w:right w:val="single" w:sz="6" w:space="0" w:color="000000"/>
            </w:tcBorders>
            <w:hideMark/>
          </w:tcPr>
          <w:p w14:paraId="6D2C8E5E" w14:textId="77777777" w:rsidR="0023754E" w:rsidRDefault="0023754E">
            <w:pPr>
              <w:pStyle w:val="naisc"/>
              <w:spacing w:before="0" w:after="0" w:line="256" w:lineRule="auto"/>
              <w:jc w:val="both"/>
              <w:rPr>
                <w:lang w:eastAsia="en-US"/>
              </w:rPr>
            </w:pPr>
            <w:r>
              <w:rPr>
                <w:b/>
                <w:lang w:eastAsia="en-US"/>
              </w:rPr>
              <w:t>Tieslietu ministrija</w:t>
            </w:r>
            <w:r>
              <w:rPr>
                <w:lang w:eastAsia="en-US"/>
              </w:rPr>
              <w:t xml:space="preserve"> </w:t>
            </w:r>
          </w:p>
          <w:p w14:paraId="615EA41B" w14:textId="77777777" w:rsidR="0023754E" w:rsidRDefault="0023754E">
            <w:pPr>
              <w:pStyle w:val="naisc"/>
              <w:spacing w:before="0" w:after="0" w:line="256" w:lineRule="auto"/>
              <w:jc w:val="both"/>
              <w:rPr>
                <w:lang w:eastAsia="en-US"/>
              </w:rPr>
            </w:pPr>
            <w:r>
              <w:rPr>
                <w:lang w:eastAsia="en-US"/>
              </w:rPr>
              <w:t>(19.08.2019. vēstule Nr. 1-9.1/832)</w:t>
            </w:r>
          </w:p>
          <w:p w14:paraId="06CA98AC" w14:textId="77777777" w:rsidR="0023754E" w:rsidRDefault="0023754E">
            <w:pPr>
              <w:pStyle w:val="naisc"/>
              <w:spacing w:before="0" w:after="0" w:line="256" w:lineRule="auto"/>
              <w:jc w:val="both"/>
              <w:rPr>
                <w:b/>
                <w:lang w:eastAsia="en-US"/>
              </w:rPr>
            </w:pPr>
            <w:r>
              <w:rPr>
                <w:lang w:eastAsia="en-US"/>
              </w:rPr>
              <w:t>Administratīvā procesa likuma 76. panta otrā daļa nosaka, ka administratīvo aktu var apstrīdēt padotības kārtībā augstākā iestādē. Ja tādas nav vai tā ir Ministru kabinets, administratīvo aktu var apstrīdēt tajā iestādē, kura izdevusi šo aktu, vai uzreiz pārsūdzēt tiesā. Saskaņā ar Administratīvā procesa likuma 67. panta otrās daļas 9. punktā noteikto rakstveidā izdotā administratīvajā aktā ir jāietver norāde, kur un kādā termiņā šo administratīvo aktu var apstrīdēt vai pārsūdzēt. Ņemot vērā minēto, mobilizācijas noteikumu 60. punkts dublē Administratīvā procesa likumā noteikto, tāpēc lūdzam to svītrot.</w:t>
            </w:r>
          </w:p>
        </w:tc>
        <w:tc>
          <w:tcPr>
            <w:tcW w:w="2268" w:type="dxa"/>
            <w:tcBorders>
              <w:top w:val="single" w:sz="6" w:space="0" w:color="000000"/>
              <w:left w:val="single" w:sz="6" w:space="0" w:color="000000"/>
              <w:bottom w:val="single" w:sz="6" w:space="0" w:color="000000"/>
              <w:right w:val="single" w:sz="6" w:space="0" w:color="000000"/>
            </w:tcBorders>
            <w:hideMark/>
          </w:tcPr>
          <w:p w14:paraId="254FB170" w14:textId="77777777" w:rsidR="0023754E" w:rsidRDefault="0023754E">
            <w:pPr>
              <w:pStyle w:val="naisc"/>
              <w:spacing w:before="0" w:after="0" w:line="256" w:lineRule="auto"/>
              <w:jc w:val="both"/>
              <w:rPr>
                <w:b/>
                <w:lang w:eastAsia="en-US"/>
              </w:rPr>
            </w:pPr>
            <w:r>
              <w:rPr>
                <w:b/>
                <w:lang w:eastAsia="en-US"/>
              </w:rPr>
              <w:t>Ņemts vērā</w:t>
            </w:r>
          </w:p>
        </w:tc>
        <w:tc>
          <w:tcPr>
            <w:tcW w:w="2693" w:type="dxa"/>
            <w:tcBorders>
              <w:top w:val="single" w:sz="4" w:space="0" w:color="auto"/>
              <w:left w:val="single" w:sz="4" w:space="0" w:color="auto"/>
              <w:bottom w:val="single" w:sz="4" w:space="0" w:color="auto"/>
              <w:right w:val="single" w:sz="4" w:space="0" w:color="auto"/>
            </w:tcBorders>
            <w:hideMark/>
          </w:tcPr>
          <w:p w14:paraId="7D56DCF1" w14:textId="77777777" w:rsidR="0023754E" w:rsidRDefault="0023754E">
            <w:pPr>
              <w:spacing w:line="256" w:lineRule="auto"/>
              <w:rPr>
                <w:lang w:eastAsia="en-US"/>
              </w:rPr>
            </w:pPr>
            <w:r>
              <w:rPr>
                <w:lang w:eastAsia="en-US"/>
              </w:rPr>
              <w:t>Noteikumu projekta 4. punkts.</w:t>
            </w:r>
          </w:p>
        </w:tc>
      </w:tr>
    </w:tbl>
    <w:p w14:paraId="726FB422" w14:textId="77777777" w:rsidR="0023754E" w:rsidRDefault="0023754E" w:rsidP="0023754E">
      <w:pPr>
        <w:pStyle w:val="naisf"/>
        <w:spacing w:before="0" w:after="0"/>
        <w:ind w:firstLine="0"/>
      </w:pPr>
    </w:p>
    <w:p w14:paraId="425E6EB1" w14:textId="77777777" w:rsidR="0023754E" w:rsidRDefault="0023754E" w:rsidP="0023754E">
      <w:pPr>
        <w:pStyle w:val="naisf"/>
        <w:spacing w:before="0" w:after="0"/>
        <w:ind w:firstLine="0"/>
      </w:pPr>
      <w:r>
        <w:t xml:space="preserve">Atbildīgā amatpersona: Aizsardzības ministrijas Juridiskā departamenta </w:t>
      </w:r>
      <w:r w:rsidR="001332FC">
        <w:t>Tiesību aktu</w:t>
      </w:r>
      <w:r>
        <w:t xml:space="preserve"> nodaļas vadītājas vietniece </w:t>
      </w:r>
      <w:r w:rsidR="001332FC">
        <w:t>I. Šamarina</w:t>
      </w:r>
    </w:p>
    <w:p w14:paraId="3BC95D55" w14:textId="77777777" w:rsidR="0023754E" w:rsidRDefault="0023754E" w:rsidP="0023754E">
      <w:pPr>
        <w:pStyle w:val="naisf"/>
        <w:spacing w:before="0" w:after="0"/>
        <w:ind w:firstLine="0"/>
        <w:rPr>
          <w:sz w:val="20"/>
          <w:szCs w:val="20"/>
        </w:rPr>
      </w:pPr>
    </w:p>
    <w:p w14:paraId="370E6856" w14:textId="77777777" w:rsidR="0023754E" w:rsidRDefault="0023754E" w:rsidP="0023754E">
      <w:pPr>
        <w:pStyle w:val="naisf"/>
        <w:spacing w:before="0" w:after="0"/>
        <w:ind w:firstLine="0"/>
        <w:rPr>
          <w:sz w:val="20"/>
          <w:szCs w:val="20"/>
        </w:rPr>
      </w:pPr>
    </w:p>
    <w:p w14:paraId="3EC578A5" w14:textId="77777777" w:rsidR="0023754E" w:rsidRDefault="0023754E" w:rsidP="0023754E">
      <w:pPr>
        <w:pStyle w:val="naisf"/>
        <w:spacing w:before="0" w:after="0"/>
        <w:ind w:firstLine="0"/>
        <w:rPr>
          <w:sz w:val="20"/>
          <w:szCs w:val="20"/>
        </w:rPr>
      </w:pPr>
    </w:p>
    <w:p w14:paraId="38B21DC5" w14:textId="77777777" w:rsidR="0023754E" w:rsidRDefault="0023754E" w:rsidP="0023754E">
      <w:pPr>
        <w:pStyle w:val="naisf"/>
        <w:spacing w:before="0" w:after="0"/>
        <w:ind w:firstLine="0"/>
        <w:rPr>
          <w:sz w:val="20"/>
          <w:szCs w:val="20"/>
        </w:rPr>
      </w:pPr>
    </w:p>
    <w:p w14:paraId="242CE184" w14:textId="77777777" w:rsidR="0023754E" w:rsidRDefault="0023754E" w:rsidP="0023754E">
      <w:pPr>
        <w:pStyle w:val="naisf"/>
        <w:spacing w:before="0" w:after="0"/>
        <w:ind w:firstLine="0"/>
        <w:rPr>
          <w:sz w:val="20"/>
          <w:szCs w:val="20"/>
        </w:rPr>
      </w:pPr>
    </w:p>
    <w:p w14:paraId="68D43B59" w14:textId="77777777" w:rsidR="0023754E" w:rsidRDefault="0023754E" w:rsidP="0023754E">
      <w:pPr>
        <w:pStyle w:val="naisf"/>
        <w:spacing w:before="0" w:after="0"/>
        <w:ind w:firstLine="0"/>
        <w:rPr>
          <w:sz w:val="20"/>
          <w:szCs w:val="20"/>
        </w:rPr>
      </w:pPr>
    </w:p>
    <w:p w14:paraId="30F5C097" w14:textId="77777777" w:rsidR="0023754E" w:rsidRDefault="0023754E" w:rsidP="0023754E">
      <w:pPr>
        <w:pStyle w:val="naisf"/>
        <w:spacing w:before="0" w:after="0"/>
        <w:ind w:firstLine="0"/>
        <w:rPr>
          <w:sz w:val="20"/>
          <w:szCs w:val="20"/>
        </w:rPr>
      </w:pPr>
    </w:p>
    <w:p w14:paraId="5EEA32FA" w14:textId="77777777" w:rsidR="0023754E" w:rsidRDefault="001332FC" w:rsidP="0023754E">
      <w:pPr>
        <w:pStyle w:val="naisf"/>
        <w:spacing w:before="0" w:after="0"/>
        <w:ind w:firstLine="0"/>
        <w:rPr>
          <w:sz w:val="20"/>
          <w:szCs w:val="20"/>
        </w:rPr>
      </w:pPr>
      <w:r>
        <w:rPr>
          <w:sz w:val="20"/>
          <w:szCs w:val="20"/>
        </w:rPr>
        <w:t>Irina Šamarina, 67335148</w:t>
      </w:r>
    </w:p>
    <w:p w14:paraId="59B27DA8" w14:textId="77777777" w:rsidR="00D90D9B" w:rsidRPr="001332FC" w:rsidRDefault="00310569" w:rsidP="001332FC">
      <w:pPr>
        <w:pStyle w:val="naisf"/>
        <w:spacing w:before="0" w:after="0"/>
        <w:ind w:firstLine="0"/>
        <w:rPr>
          <w:color w:val="0563C1" w:themeColor="hyperlink"/>
          <w:u w:val="single"/>
        </w:rPr>
      </w:pPr>
      <w:hyperlink r:id="rId8" w:history="1">
        <w:r w:rsidR="001332FC">
          <w:rPr>
            <w:rStyle w:val="Hyperlink"/>
            <w:sz w:val="20"/>
            <w:szCs w:val="20"/>
          </w:rPr>
          <w:t>Irina.Samarina</w:t>
        </w:r>
        <w:r w:rsidR="0023754E">
          <w:rPr>
            <w:rStyle w:val="Hyperlink"/>
            <w:sz w:val="20"/>
            <w:szCs w:val="20"/>
          </w:rPr>
          <w:t>@mod.gov.lv</w:t>
        </w:r>
      </w:hyperlink>
    </w:p>
    <w:sectPr w:rsidR="00D90D9B" w:rsidRPr="001332FC" w:rsidSect="0023754E">
      <w:headerReference w:type="default" r:id="rId9"/>
      <w:footerReference w:type="default" r:id="rId10"/>
      <w:pgSz w:w="16838" w:h="11906" w:orient="landscape"/>
      <w:pgMar w:top="1701" w:right="851"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DDF90" w14:textId="77777777" w:rsidR="001332FC" w:rsidRDefault="001332FC" w:rsidP="001332FC">
      <w:r>
        <w:separator/>
      </w:r>
    </w:p>
  </w:endnote>
  <w:endnote w:type="continuationSeparator" w:id="0">
    <w:p w14:paraId="5372F3E1" w14:textId="77777777" w:rsidR="001332FC" w:rsidRDefault="001332FC" w:rsidP="0013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447064"/>
      <w:docPartObj>
        <w:docPartGallery w:val="Page Numbers (Bottom of Page)"/>
        <w:docPartUnique/>
      </w:docPartObj>
    </w:sdtPr>
    <w:sdtEndPr>
      <w:rPr>
        <w:noProof/>
      </w:rPr>
    </w:sdtEndPr>
    <w:sdtContent>
      <w:p w14:paraId="183509A9" w14:textId="50D1F8B6" w:rsidR="001332FC" w:rsidRDefault="001332FC">
        <w:pPr>
          <w:pStyle w:val="Footer"/>
          <w:jc w:val="center"/>
        </w:pPr>
        <w:r>
          <w:fldChar w:fldCharType="begin"/>
        </w:r>
        <w:r>
          <w:instrText xml:space="preserve"> PAGE   \* MERGEFORMAT </w:instrText>
        </w:r>
        <w:r>
          <w:fldChar w:fldCharType="separate"/>
        </w:r>
        <w:r w:rsidR="00310569">
          <w:rPr>
            <w:noProof/>
          </w:rPr>
          <w:t>6</w:t>
        </w:r>
        <w:r>
          <w:rPr>
            <w:noProof/>
          </w:rPr>
          <w:fldChar w:fldCharType="end"/>
        </w:r>
      </w:p>
    </w:sdtContent>
  </w:sdt>
  <w:p w14:paraId="45C04A5F" w14:textId="77777777" w:rsidR="001332FC" w:rsidRPr="006E53E1" w:rsidRDefault="006E53E1">
    <w:pPr>
      <w:pStyle w:val="Footer"/>
      <w:rPr>
        <w:sz w:val="20"/>
        <w:szCs w:val="20"/>
      </w:rPr>
    </w:pPr>
    <w:r w:rsidRPr="006E53E1">
      <w:rPr>
        <w:sz w:val="20"/>
        <w:szCs w:val="20"/>
      </w:rPr>
      <w:t>AIMizz_020720_MK837_not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04B4A" w14:textId="77777777" w:rsidR="001332FC" w:rsidRDefault="001332FC" w:rsidP="001332FC">
      <w:r>
        <w:separator/>
      </w:r>
    </w:p>
  </w:footnote>
  <w:footnote w:type="continuationSeparator" w:id="0">
    <w:p w14:paraId="0B3C29C8" w14:textId="77777777" w:rsidR="001332FC" w:rsidRDefault="001332FC" w:rsidP="00133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813176"/>
      <w:docPartObj>
        <w:docPartGallery w:val="Page Numbers (Top of Page)"/>
        <w:docPartUnique/>
      </w:docPartObj>
    </w:sdtPr>
    <w:sdtEndPr>
      <w:rPr>
        <w:noProof/>
      </w:rPr>
    </w:sdtEndPr>
    <w:sdtContent>
      <w:p w14:paraId="4D2D3830" w14:textId="77DFC898" w:rsidR="00310569" w:rsidRDefault="00310569">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14:paraId="1BC85E61" w14:textId="77777777" w:rsidR="00310569" w:rsidRDefault="00310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B3A24"/>
    <w:multiLevelType w:val="hybridMultilevel"/>
    <w:tmpl w:val="C11A8690"/>
    <w:lvl w:ilvl="0" w:tplc="8A346568">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D9F"/>
    <w:rsid w:val="001332FC"/>
    <w:rsid w:val="001818CB"/>
    <w:rsid w:val="001D5297"/>
    <w:rsid w:val="001E1EF4"/>
    <w:rsid w:val="0023754E"/>
    <w:rsid w:val="00310569"/>
    <w:rsid w:val="004A1D9F"/>
    <w:rsid w:val="005E1A65"/>
    <w:rsid w:val="006E53E1"/>
    <w:rsid w:val="00951194"/>
    <w:rsid w:val="00966B50"/>
    <w:rsid w:val="00B70603"/>
    <w:rsid w:val="00BE2A6B"/>
    <w:rsid w:val="00C55DB8"/>
    <w:rsid w:val="00EA3C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B053F"/>
  <w15:chartTrackingRefBased/>
  <w15:docId w15:val="{C72E86E8-2A33-449F-BA91-6CCCF896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54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754E"/>
    <w:rPr>
      <w:color w:val="0563C1" w:themeColor="hyperlink"/>
      <w:u w:val="single"/>
    </w:rPr>
  </w:style>
  <w:style w:type="paragraph" w:customStyle="1" w:styleId="naisf">
    <w:name w:val="naisf"/>
    <w:basedOn w:val="Normal"/>
    <w:uiPriority w:val="99"/>
    <w:rsid w:val="0023754E"/>
    <w:pPr>
      <w:spacing w:before="75" w:after="75"/>
      <w:ind w:firstLine="375"/>
      <w:jc w:val="both"/>
    </w:pPr>
  </w:style>
  <w:style w:type="paragraph" w:customStyle="1" w:styleId="naisnod">
    <w:name w:val="naisnod"/>
    <w:basedOn w:val="Normal"/>
    <w:uiPriority w:val="99"/>
    <w:rsid w:val="0023754E"/>
    <w:pPr>
      <w:spacing w:before="150" w:after="150"/>
      <w:jc w:val="center"/>
    </w:pPr>
    <w:rPr>
      <w:b/>
      <w:bCs/>
    </w:rPr>
  </w:style>
  <w:style w:type="paragraph" w:customStyle="1" w:styleId="naisc">
    <w:name w:val="naisc"/>
    <w:basedOn w:val="Normal"/>
    <w:rsid w:val="0023754E"/>
    <w:pPr>
      <w:spacing w:before="75" w:after="75"/>
      <w:jc w:val="center"/>
    </w:pPr>
  </w:style>
  <w:style w:type="paragraph" w:styleId="Header">
    <w:name w:val="header"/>
    <w:basedOn w:val="Normal"/>
    <w:link w:val="HeaderChar"/>
    <w:uiPriority w:val="99"/>
    <w:unhideWhenUsed/>
    <w:rsid w:val="001332FC"/>
    <w:pPr>
      <w:tabs>
        <w:tab w:val="center" w:pos="4153"/>
        <w:tab w:val="right" w:pos="8306"/>
      </w:tabs>
    </w:pPr>
  </w:style>
  <w:style w:type="character" w:customStyle="1" w:styleId="HeaderChar">
    <w:name w:val="Header Char"/>
    <w:basedOn w:val="DefaultParagraphFont"/>
    <w:link w:val="Header"/>
    <w:uiPriority w:val="99"/>
    <w:rsid w:val="001332F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1332FC"/>
    <w:pPr>
      <w:tabs>
        <w:tab w:val="center" w:pos="4153"/>
        <w:tab w:val="right" w:pos="8306"/>
      </w:tabs>
    </w:pPr>
  </w:style>
  <w:style w:type="character" w:customStyle="1" w:styleId="FooterChar">
    <w:name w:val="Footer Char"/>
    <w:basedOn w:val="DefaultParagraphFont"/>
    <w:link w:val="Footer"/>
    <w:uiPriority w:val="99"/>
    <w:rsid w:val="001332FC"/>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59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Gulbe@mod.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BEEF8-5D12-4AD8-AF24-A465DC63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5570</Words>
  <Characters>3176</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Šamarina</dc:creator>
  <cp:keywords/>
  <dc:description/>
  <cp:lastModifiedBy>Irēna Kalna</cp:lastModifiedBy>
  <cp:revision>6</cp:revision>
  <dcterms:created xsi:type="dcterms:W3CDTF">2020-07-02T08:03:00Z</dcterms:created>
  <dcterms:modified xsi:type="dcterms:W3CDTF">2020-07-15T13:12:00Z</dcterms:modified>
</cp:coreProperties>
</file>