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C622" w14:textId="77777777" w:rsidR="00BC6E70"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Grozījumi Ministru kabineta 2016. gada</w:t>
      </w:r>
      <w:r w:rsidR="005630E5">
        <w:rPr>
          <w:rFonts w:ascii="Times New Roman" w:eastAsia="Times New Roman" w:hAnsi="Times New Roman"/>
          <w:b/>
          <w:sz w:val="24"/>
          <w:szCs w:val="24"/>
          <w:lang w:eastAsia="lv-LV"/>
        </w:rPr>
        <w:t xml:space="preserve"> 9. augusta noteikumos Nr. 534 “</w:t>
      </w:r>
      <w:r w:rsidRPr="0057709B">
        <w:rPr>
          <w:rFonts w:ascii="Times New Roman" w:eastAsia="Times New Roman" w:hAnsi="Times New Roman"/>
          <w:b/>
          <w:sz w:val="24"/>
          <w:szCs w:val="24"/>
          <w:lang w:eastAsia="lv-LV"/>
        </w:rPr>
        <w:t xml:space="preserve">Darbības programmas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Izaugsme un nodarbinātība</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 xml:space="preserve"> 4.2.1. specifiskā atbalsta mērķa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Veicināt energoefektivitātes paaugstināšanu valsts un dzīvojamās ēkās</w:t>
      </w:r>
      <w:r w:rsidR="005630E5">
        <w:rPr>
          <w:rFonts w:ascii="Times New Roman" w:eastAsia="Times New Roman" w:hAnsi="Times New Roman"/>
          <w:b/>
          <w:sz w:val="24"/>
          <w:szCs w:val="24"/>
          <w:lang w:eastAsia="lv-LV"/>
        </w:rPr>
        <w:t>” 4.2.1.2. pasākuma “</w:t>
      </w:r>
      <w:r w:rsidRPr="0057709B">
        <w:rPr>
          <w:rFonts w:ascii="Times New Roman" w:eastAsia="Times New Roman" w:hAnsi="Times New Roman"/>
          <w:b/>
          <w:sz w:val="24"/>
          <w:szCs w:val="24"/>
          <w:lang w:eastAsia="lv-LV"/>
        </w:rPr>
        <w:t>Veicināt energoefektivitātes paaugstināšanu valsts ēkās" pirmās projektu iesniegumu atlas</w:t>
      </w:r>
      <w:r>
        <w:rPr>
          <w:rFonts w:ascii="Times New Roman" w:eastAsia="Times New Roman" w:hAnsi="Times New Roman"/>
          <w:b/>
          <w:sz w:val="24"/>
          <w:szCs w:val="24"/>
          <w:lang w:eastAsia="lv-LV"/>
        </w:rPr>
        <w:t>es kārtas īstenošanas noteikumi</w:t>
      </w:r>
      <w:r w:rsidR="005630E5">
        <w:rPr>
          <w:rFonts w:ascii="Times New Roman" w:eastAsia="Times New Roman" w:hAnsi="Times New Roman"/>
          <w:b/>
          <w:sz w:val="24"/>
          <w:szCs w:val="24"/>
          <w:lang w:eastAsia="lv-LV"/>
        </w:rPr>
        <w:t>””</w:t>
      </w:r>
    </w:p>
    <w:p w14:paraId="593DF8E2" w14:textId="76920CD9" w:rsidR="009A312E"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sākotnējās ietekmes novērtējuma ziņojums (anotācija)</w:t>
      </w:r>
    </w:p>
    <w:p w14:paraId="5AB69B0D" w14:textId="4F05332B" w:rsidR="00D93934" w:rsidRDefault="00D93934" w:rsidP="00206EAD">
      <w:pPr>
        <w:spacing w:after="0" w:line="240" w:lineRule="auto"/>
        <w:contextualSpacing/>
        <w:rPr>
          <w:rFonts w:ascii="Times New Roman" w:eastAsia="Times New Roman" w:hAnsi="Times New Roman"/>
          <w:b/>
          <w:sz w:val="24"/>
          <w:szCs w:val="24"/>
          <w:lang w:eastAsia="lv-LV"/>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2805"/>
        <w:gridCol w:w="6551"/>
      </w:tblGrid>
      <w:tr w:rsidR="007741A5" w:rsidRPr="00BD0514" w14:paraId="5EAA3A1E" w14:textId="77777777" w:rsidTr="00E05486">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6EF1FF8" w14:textId="43906B94" w:rsidR="007741A5" w:rsidRPr="00BD0514" w:rsidRDefault="007741A5" w:rsidP="00206EAD">
            <w:pPr>
              <w:spacing w:after="0" w:line="240" w:lineRule="auto"/>
              <w:contextualSpacing/>
              <w:jc w:val="center"/>
              <w:rPr>
                <w:rFonts w:ascii="Times New Roman" w:eastAsia="Times New Roman" w:hAnsi="Times New Roman"/>
                <w:b/>
                <w:bCs/>
                <w:sz w:val="24"/>
                <w:szCs w:val="24"/>
                <w:lang w:eastAsia="lv-LV"/>
              </w:rPr>
            </w:pPr>
            <w:r w:rsidRPr="007741A5">
              <w:rPr>
                <w:rFonts w:ascii="Times New Roman" w:eastAsia="Times New Roman" w:hAnsi="Times New Roman"/>
                <w:b/>
                <w:bCs/>
                <w:sz w:val="24"/>
                <w:szCs w:val="24"/>
                <w:lang w:eastAsia="lv-LV"/>
              </w:rPr>
              <w:t>Tiesību akta projekta anotācijas kopsavilkums</w:t>
            </w:r>
          </w:p>
        </w:tc>
      </w:tr>
      <w:tr w:rsidR="007741A5" w:rsidRPr="00BD0514" w14:paraId="3BD284B9" w14:textId="77777777" w:rsidTr="007741A5">
        <w:trPr>
          <w:trHeight w:val="467"/>
        </w:trPr>
        <w:tc>
          <w:tcPr>
            <w:tcW w:w="280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E2CF639" w14:textId="363AA4E5" w:rsidR="007741A5" w:rsidRPr="00BD0514" w:rsidRDefault="007741A5" w:rsidP="00206EAD">
            <w:pPr>
              <w:spacing w:after="0" w:line="240" w:lineRule="auto"/>
              <w:contextualSpacing/>
              <w:rPr>
                <w:rFonts w:ascii="Times New Roman" w:eastAsia="Times New Roman" w:hAnsi="Times New Roman"/>
                <w:sz w:val="24"/>
                <w:szCs w:val="24"/>
                <w:lang w:eastAsia="lv-LV"/>
              </w:rPr>
            </w:pPr>
            <w:r w:rsidRPr="007741A5">
              <w:rPr>
                <w:rFonts w:ascii="Times New Roman" w:eastAsia="Times New Roman" w:hAnsi="Times New Roman"/>
                <w:sz w:val="24"/>
                <w:szCs w:val="24"/>
                <w:lang w:eastAsia="lv-LV"/>
              </w:rPr>
              <w:t>Mērķis, risinājums un projekta spēkā stāšanās laiks (500 zīmes bez atstarpēm)</w:t>
            </w:r>
          </w:p>
        </w:tc>
        <w:tc>
          <w:tcPr>
            <w:tcW w:w="6551" w:type="dxa"/>
            <w:tcBorders>
              <w:top w:val="thickThinLargeGap" w:sz="6" w:space="0" w:color="C0C0C0"/>
              <w:left w:val="thickThinLargeGap" w:sz="6" w:space="0" w:color="C0C0C0"/>
              <w:bottom w:val="thickThinLargeGap" w:sz="6" w:space="0" w:color="C0C0C0"/>
              <w:right w:val="thickThinLargeGap" w:sz="6" w:space="0" w:color="C0C0C0"/>
            </w:tcBorders>
          </w:tcPr>
          <w:p w14:paraId="6774C339" w14:textId="702B2C39" w:rsidR="007741A5" w:rsidRDefault="00B26BAE" w:rsidP="00343886">
            <w:pPr>
              <w:spacing w:after="0" w:line="240" w:lineRule="auto"/>
              <w:ind w:left="132" w:right="202"/>
              <w:contextualSpacing/>
              <w:jc w:val="both"/>
              <w:rPr>
                <w:rFonts w:ascii="Times New Roman" w:hAnsi="Times New Roman"/>
                <w:sz w:val="24"/>
                <w:szCs w:val="24"/>
              </w:rPr>
            </w:pPr>
            <w:r w:rsidRPr="008B7F6D">
              <w:rPr>
                <w:rFonts w:ascii="Times New Roman" w:eastAsia="Times New Roman" w:hAnsi="Times New Roman"/>
                <w:iCs/>
                <w:sz w:val="24"/>
                <w:szCs w:val="24"/>
                <w:lang w:eastAsia="lv-LV"/>
              </w:rPr>
              <w:t>Ekonomikas ministrijas ierosin</w:t>
            </w:r>
            <w:r w:rsidR="001425B6">
              <w:rPr>
                <w:rFonts w:ascii="Times New Roman" w:eastAsia="Times New Roman" w:hAnsi="Times New Roman"/>
                <w:iCs/>
                <w:sz w:val="24"/>
                <w:szCs w:val="24"/>
                <w:lang w:eastAsia="lv-LV"/>
              </w:rPr>
              <w:t>a</w:t>
            </w:r>
            <w:r w:rsidRPr="008B7F6D">
              <w:rPr>
                <w:rFonts w:ascii="Times New Roman" w:eastAsia="Times New Roman" w:hAnsi="Times New Roman"/>
                <w:iCs/>
                <w:sz w:val="24"/>
                <w:szCs w:val="24"/>
                <w:lang w:eastAsia="lv-LV"/>
              </w:rPr>
              <w:t xml:space="preserve"> </w:t>
            </w:r>
            <w:r w:rsidR="001425B6">
              <w:rPr>
                <w:rFonts w:ascii="Times New Roman" w:eastAsia="Times New Roman" w:hAnsi="Times New Roman"/>
                <w:iCs/>
                <w:sz w:val="24"/>
                <w:szCs w:val="24"/>
                <w:lang w:eastAsia="lv-LV"/>
              </w:rPr>
              <w:t xml:space="preserve">veikt </w:t>
            </w:r>
            <w:r w:rsidRPr="008B7F6D">
              <w:rPr>
                <w:rFonts w:ascii="Times New Roman" w:eastAsia="Times New Roman" w:hAnsi="Times New Roman"/>
                <w:iCs/>
                <w:sz w:val="24"/>
                <w:szCs w:val="24"/>
                <w:lang w:eastAsia="lv-LV"/>
              </w:rPr>
              <w:t xml:space="preserve">grozījumus </w:t>
            </w:r>
            <w:r>
              <w:t xml:space="preserve"> </w:t>
            </w:r>
            <w:r w:rsidRPr="00B26BAE">
              <w:rPr>
                <w:rFonts w:ascii="Times New Roman" w:hAnsi="Times New Roman"/>
                <w:sz w:val="24"/>
                <w:szCs w:val="24"/>
              </w:rPr>
              <w:t>Ministru kabineta 2016. gada 9. augusta noteikum</w:t>
            </w:r>
            <w:r>
              <w:rPr>
                <w:rFonts w:ascii="Times New Roman" w:hAnsi="Times New Roman"/>
                <w:sz w:val="24"/>
                <w:szCs w:val="24"/>
              </w:rPr>
              <w:t>os</w:t>
            </w:r>
            <w:r w:rsidRPr="00B26BAE">
              <w:rPr>
                <w:rFonts w:ascii="Times New Roman" w:hAnsi="Times New Roman"/>
                <w:sz w:val="24"/>
                <w:szCs w:val="24"/>
              </w:rPr>
              <w:t xml:space="preserve">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rPr>
                <w:rFonts w:ascii="Times New Roman" w:hAnsi="Times New Roman"/>
                <w:sz w:val="24"/>
                <w:szCs w:val="24"/>
              </w:rPr>
              <w:t xml:space="preserve">” </w:t>
            </w:r>
            <w:r w:rsidRPr="008B7F6D">
              <w:rPr>
                <w:rFonts w:ascii="Times New Roman" w:hAnsi="Times New Roman"/>
                <w:sz w:val="24"/>
                <w:szCs w:val="24"/>
              </w:rPr>
              <w:t xml:space="preserve">(turpmāk – </w:t>
            </w:r>
            <w:r>
              <w:rPr>
                <w:rFonts w:ascii="Times New Roman" w:hAnsi="Times New Roman"/>
                <w:sz w:val="24"/>
                <w:szCs w:val="24"/>
              </w:rPr>
              <w:t>Noteikumu projekts</w:t>
            </w:r>
            <w:r w:rsidRPr="008B7F6D">
              <w:rPr>
                <w:rFonts w:ascii="Times New Roman" w:hAnsi="Times New Roman"/>
                <w:sz w:val="24"/>
                <w:szCs w:val="24"/>
              </w:rPr>
              <w:t>)</w:t>
            </w:r>
            <w:r w:rsidR="00180199">
              <w:rPr>
                <w:rFonts w:ascii="Times New Roman" w:hAnsi="Times New Roman"/>
                <w:sz w:val="24"/>
                <w:szCs w:val="24"/>
              </w:rPr>
              <w:t xml:space="preserve">, </w:t>
            </w:r>
            <w:r w:rsidR="00B23916">
              <w:rPr>
                <w:rFonts w:ascii="Times New Roman" w:hAnsi="Times New Roman"/>
                <w:sz w:val="24"/>
                <w:szCs w:val="24"/>
              </w:rPr>
              <w:t xml:space="preserve">lai izpildītu Ministru kabineta 2020. gada 19. maija sēdes protokola Nr. 34 </w:t>
            </w:r>
            <w:r w:rsidR="00B23916" w:rsidRPr="00B23916">
              <w:rPr>
                <w:rFonts w:ascii="Times New Roman" w:hAnsi="Times New Roman"/>
                <w:sz w:val="24"/>
                <w:szCs w:val="24"/>
              </w:rPr>
              <w:t xml:space="preserve">33.§ </w:t>
            </w:r>
            <w:r w:rsidR="00B23916">
              <w:rPr>
                <w:rFonts w:ascii="Times New Roman" w:hAnsi="Times New Roman"/>
                <w:sz w:val="24"/>
                <w:szCs w:val="24"/>
              </w:rPr>
              <w:t>“</w:t>
            </w:r>
            <w:r w:rsidR="00B23916" w:rsidRPr="00B23916">
              <w:rPr>
                <w:rFonts w:ascii="Times New Roman" w:hAnsi="Times New Roman"/>
                <w:sz w:val="24"/>
                <w:szCs w:val="24"/>
              </w:rPr>
              <w:t xml:space="preserve">Informatīvais ziņojums </w:t>
            </w:r>
            <w:r w:rsidR="00B23916">
              <w:rPr>
                <w:rFonts w:ascii="Times New Roman" w:hAnsi="Times New Roman"/>
                <w:sz w:val="24"/>
                <w:szCs w:val="24"/>
              </w:rPr>
              <w:t>“</w:t>
            </w:r>
            <w:r w:rsidR="00B23916" w:rsidRPr="00B23916">
              <w:rPr>
                <w:rFonts w:ascii="Times New Roman" w:hAnsi="Times New Roman"/>
                <w:sz w:val="24"/>
                <w:szCs w:val="24"/>
              </w:rPr>
              <w:t>Par Eiropas Savienības struktūrfondu un Kohēzijas fonda finansējuma pārdalēm un risinājumiem COVID-19 seku mazināšanai</w:t>
            </w:r>
            <w:r w:rsidR="00B23916">
              <w:rPr>
                <w:rFonts w:ascii="Times New Roman" w:hAnsi="Times New Roman"/>
                <w:sz w:val="24"/>
                <w:szCs w:val="24"/>
              </w:rPr>
              <w:t>”” (TA-882) 3. punktā noteikto “</w:t>
            </w:r>
            <w:r w:rsidR="00B23916" w:rsidRPr="00B23916">
              <w:rPr>
                <w:rFonts w:ascii="Times New Roman" w:hAnsi="Times New Roman"/>
                <w:sz w:val="24"/>
                <w:szCs w:val="24"/>
              </w:rPr>
              <w:t>Atbalstīt 4</w:t>
            </w:r>
            <w:r w:rsidR="00B23916">
              <w:rPr>
                <w:rFonts w:ascii="Times New Roman" w:hAnsi="Times New Roman"/>
                <w:sz w:val="24"/>
                <w:szCs w:val="24"/>
              </w:rPr>
              <w:t> </w:t>
            </w:r>
            <w:r w:rsidR="00B23916" w:rsidRPr="00B23916">
              <w:rPr>
                <w:rFonts w:ascii="Times New Roman" w:hAnsi="Times New Roman"/>
                <w:sz w:val="24"/>
                <w:szCs w:val="24"/>
              </w:rPr>
              <w:t>500</w:t>
            </w:r>
            <w:r w:rsidR="00B23916">
              <w:rPr>
                <w:rFonts w:ascii="Times New Roman" w:hAnsi="Times New Roman"/>
                <w:sz w:val="24"/>
                <w:szCs w:val="24"/>
              </w:rPr>
              <w:t> </w:t>
            </w:r>
            <w:r w:rsidR="00B23916" w:rsidRPr="00B23916">
              <w:rPr>
                <w:rFonts w:ascii="Times New Roman" w:hAnsi="Times New Roman"/>
                <w:sz w:val="24"/>
                <w:szCs w:val="24"/>
              </w:rPr>
              <w:t>000</w:t>
            </w:r>
            <w:r w:rsidR="00B23916">
              <w:rPr>
                <w:rFonts w:ascii="Times New Roman" w:hAnsi="Times New Roman"/>
                <w:sz w:val="24"/>
                <w:szCs w:val="24"/>
              </w:rPr>
              <w:t> </w:t>
            </w:r>
            <w:r w:rsidR="00B23916" w:rsidRPr="00B23916">
              <w:rPr>
                <w:rFonts w:ascii="Times New Roman" w:hAnsi="Times New Roman"/>
                <w:sz w:val="24"/>
                <w:szCs w:val="24"/>
              </w:rPr>
              <w:t xml:space="preserve">EUR pārdali no Ekonomikas ministrijas pārziņā esošā 4.2.1.2.pasākuma </w:t>
            </w:r>
            <w:r w:rsidR="00B23916">
              <w:rPr>
                <w:rFonts w:ascii="Times New Roman" w:hAnsi="Times New Roman"/>
                <w:sz w:val="24"/>
                <w:szCs w:val="24"/>
              </w:rPr>
              <w:t>“</w:t>
            </w:r>
            <w:r w:rsidR="00B23916" w:rsidRPr="00B23916">
              <w:rPr>
                <w:rFonts w:ascii="Times New Roman" w:hAnsi="Times New Roman"/>
                <w:sz w:val="24"/>
                <w:szCs w:val="24"/>
              </w:rPr>
              <w:t>Veicināt energoefektivitātes paaugstināšanu valsts ēkās</w:t>
            </w:r>
            <w:r w:rsidR="00B23916">
              <w:rPr>
                <w:rFonts w:ascii="Times New Roman" w:hAnsi="Times New Roman"/>
                <w:sz w:val="24"/>
                <w:szCs w:val="24"/>
              </w:rPr>
              <w:t xml:space="preserve">” (turpmāk – 4.2.1.2. pasākums) </w:t>
            </w:r>
            <w:r w:rsidR="00B23916" w:rsidRPr="00B23916">
              <w:rPr>
                <w:rFonts w:ascii="Times New Roman" w:hAnsi="Times New Roman"/>
                <w:sz w:val="24"/>
                <w:szCs w:val="24"/>
              </w:rPr>
              <w:t>uz Vides aizsardzības un reģionālās attīstības ministrijas pārziņā esošo 4.2.2.</w:t>
            </w:r>
            <w:r w:rsidR="00B23916">
              <w:rPr>
                <w:rFonts w:ascii="Times New Roman" w:hAnsi="Times New Roman"/>
                <w:sz w:val="24"/>
                <w:szCs w:val="24"/>
              </w:rPr>
              <w:t> </w:t>
            </w:r>
            <w:r w:rsidR="00B23916" w:rsidRPr="00B23916">
              <w:rPr>
                <w:rFonts w:ascii="Times New Roman" w:hAnsi="Times New Roman"/>
                <w:sz w:val="24"/>
                <w:szCs w:val="24"/>
              </w:rPr>
              <w:t xml:space="preserve">specifisko atbalsta mērķi </w:t>
            </w:r>
            <w:r w:rsidR="00B23916">
              <w:rPr>
                <w:rFonts w:ascii="Times New Roman" w:hAnsi="Times New Roman"/>
                <w:sz w:val="24"/>
                <w:szCs w:val="24"/>
              </w:rPr>
              <w:t>“</w:t>
            </w:r>
            <w:r w:rsidR="00B23916" w:rsidRPr="00B23916">
              <w:rPr>
                <w:rFonts w:ascii="Times New Roman" w:hAnsi="Times New Roman"/>
                <w:sz w:val="24"/>
                <w:szCs w:val="24"/>
              </w:rPr>
              <w:t>Atbilstoši pašvaldības integrētajām attīstības programmām sekmēt energoefektivitātes paaugstināšanu un atjaunojamo energoresursu izmantošanu pašvaldību ēkās</w:t>
            </w:r>
            <w:r w:rsidR="00B23916">
              <w:rPr>
                <w:rFonts w:ascii="Times New Roman" w:hAnsi="Times New Roman"/>
                <w:sz w:val="24"/>
                <w:szCs w:val="24"/>
              </w:rPr>
              <w:t>”</w:t>
            </w:r>
            <w:r w:rsidR="00B23916" w:rsidRPr="00B23916">
              <w:rPr>
                <w:rFonts w:ascii="Times New Roman" w:hAnsi="Times New Roman"/>
                <w:sz w:val="24"/>
                <w:szCs w:val="24"/>
              </w:rPr>
              <w:t>.</w:t>
            </w:r>
            <w:r w:rsidR="00B23916">
              <w:rPr>
                <w:rFonts w:ascii="Times New Roman" w:hAnsi="Times New Roman"/>
                <w:sz w:val="24"/>
                <w:szCs w:val="24"/>
              </w:rPr>
              <w:t>”</w:t>
            </w:r>
            <w:r>
              <w:rPr>
                <w:rFonts w:ascii="Times New Roman" w:hAnsi="Times New Roman"/>
                <w:sz w:val="24"/>
                <w:szCs w:val="24"/>
              </w:rPr>
              <w:t>.</w:t>
            </w:r>
            <w:r w:rsidR="008D2D7A">
              <w:rPr>
                <w:rFonts w:ascii="Times New Roman" w:hAnsi="Times New Roman"/>
                <w:sz w:val="24"/>
                <w:szCs w:val="24"/>
              </w:rPr>
              <w:t xml:space="preserve"> </w:t>
            </w:r>
          </w:p>
          <w:p w14:paraId="0D099D04" w14:textId="5BF94A9B" w:rsidR="009A74A1" w:rsidRDefault="009A74A1" w:rsidP="00343886">
            <w:pPr>
              <w:spacing w:after="0" w:line="240" w:lineRule="auto"/>
              <w:ind w:left="132" w:right="202"/>
              <w:contextualSpacing/>
              <w:jc w:val="both"/>
              <w:rPr>
                <w:rFonts w:ascii="Times New Roman" w:hAnsi="Times New Roman"/>
                <w:iCs/>
                <w:sz w:val="24"/>
                <w:szCs w:val="24"/>
                <w:lang w:eastAsia="lv-LV"/>
              </w:rPr>
            </w:pPr>
          </w:p>
          <w:p w14:paraId="4A15A664" w14:textId="77777777" w:rsidR="009A74A1" w:rsidRPr="008B7F6D" w:rsidRDefault="009A74A1" w:rsidP="009A74A1">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Noteikumu projekts</w:t>
            </w:r>
            <w:r w:rsidRPr="008B7F6D">
              <w:rPr>
                <w:rFonts w:ascii="Times New Roman" w:eastAsia="Times New Roman" w:hAnsi="Times New Roman"/>
                <w:iCs/>
                <w:sz w:val="24"/>
                <w:szCs w:val="24"/>
                <w:lang w:eastAsia="lv-LV"/>
              </w:rPr>
              <w:t xml:space="preserve"> paredz:</w:t>
            </w:r>
          </w:p>
          <w:p w14:paraId="5E1072D6" w14:textId="27B3E0FB" w:rsidR="00076569" w:rsidRDefault="00B23916" w:rsidP="00B26BAE">
            <w:pPr>
              <w:pStyle w:val="ListParagraph"/>
              <w:numPr>
                <w:ilvl w:val="0"/>
                <w:numId w:val="8"/>
              </w:numPr>
              <w:spacing w:after="0" w:line="240" w:lineRule="auto"/>
              <w:ind w:right="202"/>
              <w:jc w:val="both"/>
              <w:rPr>
                <w:rFonts w:ascii="Times New Roman" w:hAnsi="Times New Roman"/>
                <w:iCs/>
                <w:sz w:val="24"/>
                <w:szCs w:val="24"/>
                <w:lang w:eastAsia="lv-LV"/>
              </w:rPr>
            </w:pPr>
            <w:r>
              <w:rPr>
                <w:rFonts w:ascii="Times New Roman" w:hAnsi="Times New Roman"/>
                <w:iCs/>
                <w:sz w:val="24"/>
                <w:szCs w:val="24"/>
                <w:lang w:eastAsia="lv-LV"/>
              </w:rPr>
              <w:t>4.2.1.2. pasākumam piešķirtā finansējuma samazinājumu 4 500 0</w:t>
            </w:r>
            <w:r w:rsidR="009D101C">
              <w:rPr>
                <w:rFonts w:ascii="Times New Roman" w:hAnsi="Times New Roman"/>
                <w:iCs/>
                <w:sz w:val="24"/>
                <w:szCs w:val="24"/>
                <w:lang w:eastAsia="lv-LV"/>
              </w:rPr>
              <w:t>0</w:t>
            </w:r>
            <w:r>
              <w:rPr>
                <w:rFonts w:ascii="Times New Roman" w:hAnsi="Times New Roman"/>
                <w:iCs/>
                <w:sz w:val="24"/>
                <w:szCs w:val="24"/>
                <w:lang w:eastAsia="lv-LV"/>
              </w:rPr>
              <w:t xml:space="preserve">0 </w:t>
            </w:r>
            <w:proofErr w:type="spellStart"/>
            <w:r w:rsidRPr="00B23916">
              <w:rPr>
                <w:rFonts w:ascii="Times New Roman" w:hAnsi="Times New Roman"/>
                <w:i/>
                <w:sz w:val="24"/>
                <w:szCs w:val="24"/>
                <w:lang w:eastAsia="lv-LV"/>
              </w:rPr>
              <w:t>euro</w:t>
            </w:r>
            <w:proofErr w:type="spellEnd"/>
            <w:r>
              <w:rPr>
                <w:rFonts w:ascii="Times New Roman" w:hAnsi="Times New Roman"/>
                <w:iCs/>
                <w:sz w:val="24"/>
                <w:szCs w:val="24"/>
                <w:lang w:eastAsia="lv-LV"/>
              </w:rPr>
              <w:t xml:space="preserve"> (ERAF) apmērā</w:t>
            </w:r>
            <w:r w:rsidR="00180199">
              <w:rPr>
                <w:rFonts w:ascii="Times New Roman" w:hAnsi="Times New Roman"/>
                <w:iCs/>
                <w:sz w:val="24"/>
                <w:szCs w:val="24"/>
                <w:lang w:eastAsia="lv-LV"/>
              </w:rPr>
              <w:t>;</w:t>
            </w:r>
          </w:p>
          <w:p w14:paraId="11C72E02" w14:textId="59CC7B9D" w:rsidR="007E7545" w:rsidRDefault="00B23916" w:rsidP="00076569">
            <w:pPr>
              <w:pStyle w:val="ListParagraph"/>
              <w:numPr>
                <w:ilvl w:val="0"/>
                <w:numId w:val="8"/>
              </w:numPr>
              <w:spacing w:after="0" w:line="240" w:lineRule="auto"/>
              <w:ind w:right="202"/>
              <w:jc w:val="both"/>
              <w:rPr>
                <w:rFonts w:ascii="Times New Roman" w:hAnsi="Times New Roman"/>
                <w:iCs/>
                <w:sz w:val="24"/>
                <w:szCs w:val="24"/>
                <w:lang w:eastAsia="lv-LV"/>
              </w:rPr>
            </w:pPr>
            <w:r>
              <w:rPr>
                <w:rFonts w:ascii="Times New Roman" w:hAnsi="Times New Roman"/>
                <w:iCs/>
                <w:sz w:val="24"/>
                <w:szCs w:val="24"/>
                <w:lang w:eastAsia="lv-LV"/>
              </w:rPr>
              <w:t>Izmaiņas sasniedzamajos iznākuma rādītājos</w:t>
            </w:r>
            <w:r w:rsidR="00180199" w:rsidRPr="00BF12F0">
              <w:rPr>
                <w:rFonts w:ascii="Times New Roman" w:hAnsi="Times New Roman"/>
                <w:iCs/>
                <w:sz w:val="24"/>
                <w:szCs w:val="24"/>
                <w:lang w:eastAsia="lv-LV"/>
              </w:rPr>
              <w:t>;</w:t>
            </w:r>
          </w:p>
          <w:p w14:paraId="2DEEC399" w14:textId="6C77B797" w:rsidR="009A74A1" w:rsidRPr="00BD0514" w:rsidRDefault="009A74A1" w:rsidP="0004780E">
            <w:pPr>
              <w:spacing w:after="0" w:line="240" w:lineRule="auto"/>
              <w:ind w:right="202"/>
              <w:contextualSpacing/>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 xml:space="preserve">Noteikumu projekts stāsies spēkā </w:t>
            </w:r>
            <w:r>
              <w:rPr>
                <w:rFonts w:ascii="Times New Roman" w:eastAsia="Times New Roman" w:hAnsi="Times New Roman"/>
                <w:iCs/>
                <w:sz w:val="24"/>
                <w:szCs w:val="24"/>
                <w:lang w:eastAsia="lv-LV"/>
              </w:rPr>
              <w:t>pēc tā publicēšanas Latvijas Vēstnesī.</w:t>
            </w:r>
          </w:p>
        </w:tc>
      </w:tr>
    </w:tbl>
    <w:p w14:paraId="3981DC74" w14:textId="135F2656" w:rsidR="009A312E" w:rsidRPr="000028E2" w:rsidRDefault="009A312E" w:rsidP="00206EAD">
      <w:pPr>
        <w:spacing w:after="0" w:line="240" w:lineRule="auto"/>
        <w:contextualSpacing/>
        <w:rPr>
          <w:rFonts w:ascii="Times New Roman" w:eastAsia="Times New Roman" w:hAnsi="Times New Roman"/>
          <w:b/>
          <w:sz w:val="18"/>
          <w:szCs w:val="18"/>
          <w:lang w:eastAsia="lv-LV"/>
        </w:rPr>
      </w:pPr>
    </w:p>
    <w:tbl>
      <w:tblPr>
        <w:tblW w:w="10005"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793"/>
        <w:gridCol w:w="8212"/>
      </w:tblGrid>
      <w:tr w:rsidR="009A312E" w:rsidRPr="008B78B2" w14:paraId="1D03D1D7" w14:textId="77777777" w:rsidTr="0004780E">
        <w:tc>
          <w:tcPr>
            <w:tcW w:w="1000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58D02FB1" w:rsidR="009A312E" w:rsidRPr="008B78B2"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sidR="005630E5">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rsidR="009A312E" w:rsidRPr="008B78B2" w14:paraId="30C2187F" w14:textId="77777777" w:rsidTr="0004780E">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 Pamatojums</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E3C9E63" w14:textId="207C770F" w:rsidR="001425B6" w:rsidRDefault="001425B6" w:rsidP="001425B6">
            <w:pPr>
              <w:spacing w:after="0" w:line="240" w:lineRule="auto"/>
              <w:ind w:left="72"/>
              <w:contextualSpacing/>
              <w:jc w:val="both"/>
              <w:rPr>
                <w:rFonts w:ascii="Times New Roman" w:hAnsi="Times New Roman"/>
                <w:sz w:val="24"/>
                <w:szCs w:val="24"/>
              </w:rPr>
            </w:pPr>
            <w:r>
              <w:rPr>
                <w:rFonts w:ascii="Times New Roman" w:hAnsi="Times New Roman"/>
                <w:sz w:val="24"/>
                <w:szCs w:val="24"/>
              </w:rPr>
              <w:t xml:space="preserve">1. </w:t>
            </w:r>
            <w:r w:rsidR="009A312E" w:rsidRPr="00843637">
              <w:rPr>
                <w:rFonts w:ascii="Times New Roman" w:hAnsi="Times New Roman"/>
                <w:sz w:val="24"/>
                <w:szCs w:val="24"/>
              </w:rPr>
              <w:t>Eiropas Savienības struktūrfondu un Kohēzijas fonda 2014.</w:t>
            </w:r>
            <w:r w:rsidR="009A312E">
              <w:rPr>
                <w:rFonts w:ascii="Times New Roman" w:hAnsi="Times New Roman"/>
                <w:sz w:val="24"/>
                <w:szCs w:val="24"/>
              </w:rPr>
              <w:t> </w:t>
            </w:r>
            <w:r w:rsidR="009A312E" w:rsidRPr="00843637">
              <w:rPr>
                <w:rFonts w:ascii="Times New Roman" w:hAnsi="Times New Roman"/>
                <w:sz w:val="24"/>
                <w:szCs w:val="24"/>
              </w:rPr>
              <w:t>-</w:t>
            </w:r>
            <w:r w:rsidR="009A312E">
              <w:rPr>
                <w:rFonts w:ascii="Times New Roman" w:hAnsi="Times New Roman"/>
                <w:sz w:val="24"/>
                <w:szCs w:val="24"/>
              </w:rPr>
              <w:t> </w:t>
            </w:r>
            <w:r w:rsidR="009A312E" w:rsidRPr="00843637">
              <w:rPr>
                <w:rFonts w:ascii="Times New Roman" w:hAnsi="Times New Roman"/>
                <w:sz w:val="24"/>
                <w:szCs w:val="24"/>
              </w:rPr>
              <w:t>2020.</w:t>
            </w:r>
            <w:r w:rsidR="009A312E">
              <w:rPr>
                <w:rFonts w:ascii="Times New Roman" w:hAnsi="Times New Roman"/>
                <w:sz w:val="24"/>
                <w:szCs w:val="24"/>
              </w:rPr>
              <w:t xml:space="preserve"> </w:t>
            </w:r>
            <w:r w:rsidR="009A312E" w:rsidRPr="00843637">
              <w:rPr>
                <w:rFonts w:ascii="Times New Roman" w:hAnsi="Times New Roman"/>
                <w:sz w:val="24"/>
                <w:szCs w:val="24"/>
              </w:rPr>
              <w:t>gada plānošanas perioda vadības likuma 20.</w:t>
            </w:r>
            <w:r w:rsidR="009A312E">
              <w:rPr>
                <w:rFonts w:ascii="Times New Roman" w:hAnsi="Times New Roman"/>
                <w:sz w:val="24"/>
                <w:szCs w:val="24"/>
              </w:rPr>
              <w:t> </w:t>
            </w:r>
            <w:r w:rsidR="009A312E" w:rsidRPr="00843637">
              <w:rPr>
                <w:rFonts w:ascii="Times New Roman" w:hAnsi="Times New Roman"/>
                <w:sz w:val="24"/>
                <w:szCs w:val="24"/>
              </w:rPr>
              <w:t>panta 6. un 13.</w:t>
            </w:r>
            <w:r w:rsidR="009A312E">
              <w:rPr>
                <w:rFonts w:ascii="Times New Roman" w:hAnsi="Times New Roman"/>
                <w:sz w:val="24"/>
                <w:szCs w:val="24"/>
              </w:rPr>
              <w:t> </w:t>
            </w:r>
            <w:r w:rsidR="005630E5">
              <w:rPr>
                <w:rFonts w:ascii="Times New Roman" w:hAnsi="Times New Roman"/>
                <w:sz w:val="24"/>
                <w:szCs w:val="24"/>
              </w:rPr>
              <w:t>punkts</w:t>
            </w:r>
            <w:r w:rsidR="009A312E" w:rsidRPr="008B78B2">
              <w:rPr>
                <w:rFonts w:ascii="Times New Roman" w:hAnsi="Times New Roman"/>
                <w:sz w:val="24"/>
                <w:szCs w:val="24"/>
              </w:rPr>
              <w:t>.</w:t>
            </w:r>
            <w:r>
              <w:rPr>
                <w:rFonts w:ascii="Times New Roman" w:hAnsi="Times New Roman"/>
                <w:sz w:val="24"/>
                <w:szCs w:val="24"/>
              </w:rPr>
              <w:t xml:space="preserve"> </w:t>
            </w:r>
          </w:p>
          <w:p w14:paraId="61F0417B" w14:textId="10D1526D" w:rsidR="00B1637E" w:rsidRDefault="00B1637E" w:rsidP="001425B6">
            <w:pPr>
              <w:spacing w:after="0" w:line="240" w:lineRule="auto"/>
              <w:ind w:left="72"/>
              <w:contextualSpacing/>
              <w:jc w:val="both"/>
              <w:rPr>
                <w:rFonts w:ascii="Times New Roman" w:hAnsi="Times New Roman"/>
                <w:sz w:val="24"/>
                <w:szCs w:val="24"/>
              </w:rPr>
            </w:pPr>
            <w:r>
              <w:rPr>
                <w:rFonts w:ascii="Times New Roman" w:hAnsi="Times New Roman"/>
                <w:sz w:val="24"/>
                <w:szCs w:val="24"/>
              </w:rPr>
              <w:t>2. Latvijas Republikas Ministru kabineta 2019.</w:t>
            </w:r>
            <w:r w:rsidR="007C77CE">
              <w:rPr>
                <w:rFonts w:ascii="Times New Roman" w:hAnsi="Times New Roman"/>
                <w:sz w:val="24"/>
                <w:szCs w:val="24"/>
              </w:rPr>
              <w:t> </w:t>
            </w:r>
            <w:r>
              <w:rPr>
                <w:rFonts w:ascii="Times New Roman" w:hAnsi="Times New Roman"/>
                <w:sz w:val="24"/>
                <w:szCs w:val="24"/>
              </w:rPr>
              <w:t>gada 10.</w:t>
            </w:r>
            <w:r w:rsidR="007C77CE">
              <w:rPr>
                <w:rFonts w:ascii="Times New Roman" w:hAnsi="Times New Roman"/>
                <w:sz w:val="24"/>
                <w:szCs w:val="24"/>
              </w:rPr>
              <w:t> </w:t>
            </w:r>
            <w:r>
              <w:rPr>
                <w:rFonts w:ascii="Times New Roman" w:hAnsi="Times New Roman"/>
                <w:sz w:val="24"/>
                <w:szCs w:val="24"/>
              </w:rPr>
              <w:t>septembrī sēdes protokols Nr.</w:t>
            </w:r>
            <w:r w:rsidR="007C77CE">
              <w:rPr>
                <w:rFonts w:ascii="Times New Roman" w:hAnsi="Times New Roman"/>
                <w:sz w:val="24"/>
                <w:szCs w:val="24"/>
              </w:rPr>
              <w:t> </w:t>
            </w:r>
            <w:r>
              <w:rPr>
                <w:rFonts w:ascii="Times New Roman" w:hAnsi="Times New Roman"/>
                <w:sz w:val="24"/>
                <w:szCs w:val="24"/>
              </w:rPr>
              <w:t xml:space="preserve">39, </w:t>
            </w:r>
            <w:bookmarkStart w:id="0" w:name="1"/>
            <w:r>
              <w:rPr>
                <w:rFonts w:ascii="Times New Roman" w:hAnsi="Times New Roman"/>
                <w:sz w:val="24"/>
                <w:szCs w:val="24"/>
              </w:rPr>
              <w:t>26</w:t>
            </w:r>
            <w:r w:rsidRPr="00B1637E">
              <w:rPr>
                <w:rFonts w:ascii="Times New Roman" w:hAnsi="Times New Roman"/>
                <w:sz w:val="24"/>
                <w:szCs w:val="24"/>
              </w:rPr>
              <w:t>.§</w:t>
            </w:r>
            <w:bookmarkEnd w:id="0"/>
            <w:r>
              <w:rPr>
                <w:rFonts w:ascii="Times New Roman" w:hAnsi="Times New Roman"/>
                <w:sz w:val="24"/>
                <w:szCs w:val="24"/>
              </w:rPr>
              <w:t xml:space="preserve"> punkts Nr.</w:t>
            </w:r>
            <w:r w:rsidR="007C77CE">
              <w:rPr>
                <w:rFonts w:ascii="Times New Roman" w:hAnsi="Times New Roman"/>
                <w:sz w:val="24"/>
                <w:szCs w:val="24"/>
              </w:rPr>
              <w:t> </w:t>
            </w:r>
            <w:r>
              <w:rPr>
                <w:rFonts w:ascii="Times New Roman" w:hAnsi="Times New Roman"/>
                <w:sz w:val="24"/>
                <w:szCs w:val="24"/>
              </w:rPr>
              <w:t>2</w:t>
            </w:r>
            <w:r w:rsidR="007C77CE">
              <w:rPr>
                <w:rFonts w:ascii="Times New Roman" w:hAnsi="Times New Roman"/>
                <w:sz w:val="24"/>
                <w:szCs w:val="24"/>
              </w:rPr>
              <w:t>.</w:t>
            </w:r>
          </w:p>
          <w:p w14:paraId="6C462522" w14:textId="4953D984" w:rsidR="007C77CE" w:rsidRDefault="007C77CE" w:rsidP="001425B6">
            <w:pPr>
              <w:spacing w:after="0" w:line="240" w:lineRule="auto"/>
              <w:ind w:left="72"/>
              <w:contextualSpacing/>
              <w:jc w:val="both"/>
              <w:rPr>
                <w:rFonts w:ascii="Times New Roman" w:hAnsi="Times New Roman"/>
                <w:sz w:val="24"/>
                <w:szCs w:val="24"/>
              </w:rPr>
            </w:pPr>
            <w:r>
              <w:rPr>
                <w:rFonts w:ascii="Times New Roman" w:hAnsi="Times New Roman"/>
                <w:sz w:val="24"/>
                <w:szCs w:val="24"/>
              </w:rPr>
              <w:t>3. Latvijas Republikas Ministru kabineta 2020. gada 19. maija sēdes protokols Nr. 34, 33</w:t>
            </w:r>
            <w:r w:rsidRPr="00B1637E">
              <w:rPr>
                <w:rFonts w:ascii="Times New Roman" w:hAnsi="Times New Roman"/>
                <w:sz w:val="24"/>
                <w:szCs w:val="24"/>
              </w:rPr>
              <w:t>.§</w:t>
            </w:r>
            <w:r>
              <w:rPr>
                <w:rFonts w:ascii="Times New Roman" w:hAnsi="Times New Roman"/>
                <w:sz w:val="24"/>
                <w:szCs w:val="24"/>
              </w:rPr>
              <w:t xml:space="preserve"> punkts Nr. 3.</w:t>
            </w:r>
          </w:p>
          <w:p w14:paraId="2F858813" w14:textId="67F34806" w:rsidR="001425B6" w:rsidRPr="008B78B2" w:rsidRDefault="001425B6" w:rsidP="004B320A">
            <w:pPr>
              <w:spacing w:after="0" w:line="240" w:lineRule="auto"/>
              <w:ind w:left="72"/>
              <w:contextualSpacing/>
              <w:jc w:val="both"/>
              <w:rPr>
                <w:rFonts w:ascii="Times New Roman" w:hAnsi="Times New Roman"/>
                <w:sz w:val="24"/>
                <w:szCs w:val="24"/>
              </w:rPr>
            </w:pPr>
          </w:p>
        </w:tc>
      </w:tr>
      <w:tr w:rsidR="009A312E" w:rsidRPr="008B78B2" w14:paraId="4870D352" w14:textId="77777777" w:rsidTr="0004780E">
        <w:trPr>
          <w:trHeight w:val="36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2C4B0D" w14:textId="3633AB7E" w:rsidR="009A312E" w:rsidRPr="00274E36"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2. Pašreizējā situācija un </w:t>
            </w:r>
            <w:r w:rsidRPr="008B78B2">
              <w:rPr>
                <w:rFonts w:ascii="Times New Roman" w:eastAsia="Times New Roman" w:hAnsi="Times New Roman"/>
                <w:sz w:val="24"/>
                <w:szCs w:val="24"/>
                <w:lang w:eastAsia="lv-LV"/>
              </w:rPr>
              <w:lastRenderedPageBreak/>
              <w:t>problēmas, kuru risināšanai tiesību akta projekts izstrādāts, tiesiskā regulējuma mērķis un būtība</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25989FF2" w14:textId="4FE020D0" w:rsidR="007C77CE" w:rsidRDefault="00CD02CB" w:rsidP="004357FB">
            <w:pPr>
              <w:spacing w:after="0" w:line="240" w:lineRule="auto"/>
              <w:ind w:left="55" w:right="35"/>
              <w:contextualSpacing/>
              <w:jc w:val="both"/>
              <w:rPr>
                <w:rFonts w:ascii="Times New Roman" w:hAnsi="Times New Roman"/>
                <w:sz w:val="24"/>
                <w:szCs w:val="24"/>
              </w:rPr>
            </w:pPr>
            <w:r w:rsidRPr="00CD02CB">
              <w:rPr>
                <w:rFonts w:ascii="Times New Roman" w:hAnsi="Times New Roman"/>
                <w:sz w:val="24"/>
                <w:szCs w:val="24"/>
              </w:rPr>
              <w:lastRenderedPageBreak/>
              <w:t>Ministru kabinets</w:t>
            </w:r>
            <w:r>
              <w:rPr>
                <w:rFonts w:ascii="Times New Roman" w:hAnsi="Times New Roman"/>
                <w:sz w:val="24"/>
                <w:szCs w:val="24"/>
              </w:rPr>
              <w:t xml:space="preserve"> 2019.</w:t>
            </w:r>
            <w:r w:rsidR="00F0668F">
              <w:rPr>
                <w:rFonts w:ascii="Times New Roman" w:hAnsi="Times New Roman"/>
                <w:sz w:val="24"/>
                <w:szCs w:val="24"/>
              </w:rPr>
              <w:t> </w:t>
            </w:r>
            <w:r>
              <w:rPr>
                <w:rFonts w:ascii="Times New Roman" w:hAnsi="Times New Roman"/>
                <w:sz w:val="24"/>
                <w:szCs w:val="24"/>
              </w:rPr>
              <w:t>gada</w:t>
            </w:r>
            <w:r w:rsidRPr="00CD02CB">
              <w:rPr>
                <w:rFonts w:ascii="Times New Roman" w:hAnsi="Times New Roman"/>
                <w:sz w:val="24"/>
                <w:szCs w:val="24"/>
              </w:rPr>
              <w:t xml:space="preserve"> 10. septembra sēdē pieņēma lēmumu konceptuāli mainīt kārtību, kādā tiek sniegts ES fondu atbalsts energoefektivitātes </w:t>
            </w:r>
            <w:r w:rsidRPr="00CD02CB">
              <w:rPr>
                <w:rFonts w:ascii="Times New Roman" w:hAnsi="Times New Roman"/>
                <w:sz w:val="24"/>
                <w:szCs w:val="24"/>
              </w:rPr>
              <w:lastRenderedPageBreak/>
              <w:t xml:space="preserve">paaugstināšanai </w:t>
            </w:r>
            <w:r w:rsidR="007E7545" w:rsidRPr="007E7545">
              <w:rPr>
                <w:rFonts w:ascii="Times New Roman" w:hAnsi="Times New Roman"/>
                <w:sz w:val="24"/>
                <w:szCs w:val="24"/>
              </w:rPr>
              <w:t>4.2.1.2. pasākuma pirmā</w:t>
            </w:r>
            <w:r w:rsidR="007E7545">
              <w:rPr>
                <w:rFonts w:ascii="Times New Roman" w:hAnsi="Times New Roman"/>
                <w:sz w:val="24"/>
                <w:szCs w:val="24"/>
              </w:rPr>
              <w:t>s</w:t>
            </w:r>
            <w:r w:rsidR="007E7545" w:rsidRPr="007E7545">
              <w:rPr>
                <w:rFonts w:ascii="Times New Roman" w:hAnsi="Times New Roman"/>
                <w:sz w:val="24"/>
                <w:szCs w:val="24"/>
              </w:rPr>
              <w:t xml:space="preserve"> atlases kārta</w:t>
            </w:r>
            <w:r w:rsidR="007E7545">
              <w:rPr>
                <w:rFonts w:ascii="Times New Roman" w:hAnsi="Times New Roman"/>
                <w:sz w:val="24"/>
                <w:szCs w:val="24"/>
              </w:rPr>
              <w:t>s ietvaros</w:t>
            </w:r>
            <w:r w:rsidR="007E7545" w:rsidRPr="007E7545" w:rsidDel="007E7545">
              <w:rPr>
                <w:rFonts w:ascii="Times New Roman" w:hAnsi="Times New Roman"/>
                <w:sz w:val="24"/>
                <w:szCs w:val="24"/>
              </w:rPr>
              <w:t xml:space="preserve"> </w:t>
            </w:r>
            <w:r w:rsidR="007E7545">
              <w:rPr>
                <w:rFonts w:ascii="Times New Roman" w:hAnsi="Times New Roman"/>
                <w:sz w:val="24"/>
                <w:szCs w:val="24"/>
              </w:rPr>
              <w:t>(skatīt i</w:t>
            </w:r>
            <w:r w:rsidR="007E7545" w:rsidRPr="007E7545">
              <w:rPr>
                <w:rFonts w:ascii="Times New Roman" w:hAnsi="Times New Roman"/>
                <w:sz w:val="24"/>
                <w:szCs w:val="24"/>
              </w:rPr>
              <w:t>nformatīv</w:t>
            </w:r>
            <w:r w:rsidR="007E7545">
              <w:rPr>
                <w:rFonts w:ascii="Times New Roman" w:hAnsi="Times New Roman"/>
                <w:sz w:val="24"/>
                <w:szCs w:val="24"/>
              </w:rPr>
              <w:t>o</w:t>
            </w:r>
            <w:r w:rsidR="007E7545" w:rsidRPr="007E7545">
              <w:rPr>
                <w:rFonts w:ascii="Times New Roman" w:hAnsi="Times New Roman"/>
                <w:sz w:val="24"/>
                <w:szCs w:val="24"/>
              </w:rPr>
              <w:t xml:space="preserve"> ziņojum</w:t>
            </w:r>
            <w:r w:rsidR="007E7545">
              <w:rPr>
                <w:rFonts w:ascii="Times New Roman" w:hAnsi="Times New Roman"/>
                <w:sz w:val="24"/>
                <w:szCs w:val="24"/>
              </w:rPr>
              <w:t>u</w:t>
            </w:r>
            <w:r w:rsidR="007E7545" w:rsidRPr="007E7545">
              <w:rPr>
                <w:rFonts w:ascii="Times New Roman" w:hAnsi="Times New Roman"/>
                <w:sz w:val="24"/>
                <w:szCs w:val="24"/>
              </w:rPr>
              <w:t xml:space="preserve"> "Par darbības programmas "Izaugsme un nodarbinātība" 4.2.1.2.</w:t>
            </w:r>
            <w:r w:rsidR="007C77CE">
              <w:rPr>
                <w:rFonts w:ascii="Times New Roman" w:hAnsi="Times New Roman"/>
                <w:sz w:val="24"/>
                <w:szCs w:val="24"/>
              </w:rPr>
              <w:t> </w:t>
            </w:r>
            <w:r w:rsidR="007E7545" w:rsidRPr="007E7545">
              <w:rPr>
                <w:rFonts w:ascii="Times New Roman" w:hAnsi="Times New Roman"/>
                <w:sz w:val="24"/>
                <w:szCs w:val="24"/>
              </w:rPr>
              <w:t xml:space="preserve">pasākuma "Veicināt energoefektivitātes paaugstināšanu valsts ēkās" pirmās un otrās projektu iesniegumu atlases kārtas īstenošanas progresu" </w:t>
            </w:r>
            <w:r w:rsidR="007E7545">
              <w:rPr>
                <w:rFonts w:ascii="Times New Roman" w:hAnsi="Times New Roman"/>
                <w:sz w:val="24"/>
                <w:szCs w:val="24"/>
              </w:rPr>
              <w:t xml:space="preserve">un no tā izrietošo Ministru kabineta sēdes </w:t>
            </w:r>
            <w:proofErr w:type="spellStart"/>
            <w:r w:rsidR="007E7545">
              <w:rPr>
                <w:rFonts w:ascii="Times New Roman" w:hAnsi="Times New Roman"/>
                <w:sz w:val="24"/>
                <w:szCs w:val="24"/>
              </w:rPr>
              <w:t>protokollēmumu</w:t>
            </w:r>
            <w:proofErr w:type="spellEnd"/>
            <w:r w:rsidR="007E7545">
              <w:rPr>
                <w:rFonts w:ascii="Times New Roman" w:hAnsi="Times New Roman"/>
                <w:sz w:val="24"/>
                <w:szCs w:val="24"/>
              </w:rPr>
              <w:t xml:space="preserve"> (</w:t>
            </w:r>
            <w:r w:rsidR="007E7545" w:rsidRPr="007E7545">
              <w:rPr>
                <w:rFonts w:ascii="Times New Roman" w:hAnsi="Times New Roman"/>
                <w:sz w:val="24"/>
                <w:szCs w:val="24"/>
              </w:rPr>
              <w:t>TA-1598</w:t>
            </w:r>
            <w:r w:rsidR="007E7545">
              <w:rPr>
                <w:rFonts w:ascii="Times New Roman" w:hAnsi="Times New Roman"/>
                <w:sz w:val="24"/>
                <w:szCs w:val="24"/>
              </w:rPr>
              <w:t>))</w:t>
            </w:r>
            <w:r w:rsidRPr="00CD02CB">
              <w:rPr>
                <w:rFonts w:ascii="Times New Roman" w:hAnsi="Times New Roman"/>
                <w:sz w:val="24"/>
                <w:szCs w:val="24"/>
              </w:rPr>
              <w:t>.</w:t>
            </w:r>
            <w:r>
              <w:rPr>
                <w:rFonts w:ascii="Times New Roman" w:hAnsi="Times New Roman"/>
                <w:sz w:val="24"/>
                <w:szCs w:val="24"/>
              </w:rPr>
              <w:t xml:space="preserve"> </w:t>
            </w:r>
            <w:r w:rsidR="004357FB">
              <w:rPr>
                <w:rFonts w:ascii="Times New Roman" w:hAnsi="Times New Roman"/>
                <w:sz w:val="24"/>
                <w:szCs w:val="24"/>
              </w:rPr>
              <w:t>Ņemot vērā to, ka atbildīgo nozaru ministriju kvotas bija paredzēts likvidēt un visu finansējuma apjomu apvienot, novirzot konkrētu projektu īstenošanai, grozījumi netika atbalstīti līdz ar to ārējās saskaņošanas process ieilga.</w:t>
            </w:r>
          </w:p>
          <w:p w14:paraId="64579A3C" w14:textId="415163EB" w:rsidR="004357FB" w:rsidRDefault="00BF3C44" w:rsidP="004357FB">
            <w:pPr>
              <w:spacing w:after="0" w:line="240" w:lineRule="auto"/>
              <w:ind w:left="55" w:right="35"/>
              <w:contextualSpacing/>
              <w:jc w:val="both"/>
              <w:rPr>
                <w:rFonts w:ascii="Times New Roman" w:hAnsi="Times New Roman"/>
                <w:sz w:val="24"/>
                <w:szCs w:val="24"/>
              </w:rPr>
            </w:pPr>
            <w:r>
              <w:rPr>
                <w:rFonts w:ascii="Times New Roman" w:hAnsi="Times New Roman"/>
                <w:sz w:val="24"/>
                <w:szCs w:val="24"/>
              </w:rPr>
              <w:t xml:space="preserve">Ministru kabineta 2020. gada 19. maija protokola Nr. 34 </w:t>
            </w:r>
            <w:r w:rsidRPr="00BF3C44">
              <w:rPr>
                <w:rFonts w:ascii="Times New Roman" w:hAnsi="Times New Roman"/>
                <w:sz w:val="24"/>
                <w:szCs w:val="24"/>
              </w:rPr>
              <w:t>33.§</w:t>
            </w:r>
            <w:r>
              <w:rPr>
                <w:rFonts w:ascii="Times New Roman" w:hAnsi="Times New Roman"/>
                <w:sz w:val="24"/>
                <w:szCs w:val="24"/>
              </w:rPr>
              <w:t xml:space="preserve"> “</w:t>
            </w:r>
            <w:r w:rsidRPr="00BF3C44">
              <w:rPr>
                <w:rFonts w:ascii="Times New Roman" w:hAnsi="Times New Roman"/>
                <w:sz w:val="24"/>
                <w:szCs w:val="24"/>
              </w:rPr>
              <w:t xml:space="preserve">Informatīvais ziņojums </w:t>
            </w:r>
            <w:r>
              <w:rPr>
                <w:rFonts w:ascii="Times New Roman" w:hAnsi="Times New Roman"/>
                <w:sz w:val="24"/>
                <w:szCs w:val="24"/>
              </w:rPr>
              <w:t>“</w:t>
            </w:r>
            <w:r w:rsidRPr="00BF3C44">
              <w:rPr>
                <w:rFonts w:ascii="Times New Roman" w:hAnsi="Times New Roman"/>
                <w:sz w:val="24"/>
                <w:szCs w:val="24"/>
              </w:rPr>
              <w:t>Par Eiropas Savienības struktūrfondu un Kohēzijas fonda finansējuma pārdalēm un risinājumiem COVID-19 seku mazināšanai</w:t>
            </w:r>
            <w:r>
              <w:rPr>
                <w:rFonts w:ascii="Times New Roman" w:hAnsi="Times New Roman"/>
                <w:sz w:val="24"/>
                <w:szCs w:val="24"/>
              </w:rPr>
              <w:t>””</w:t>
            </w:r>
            <w:r w:rsidR="00EA1852">
              <w:rPr>
                <w:rFonts w:ascii="Times New Roman" w:hAnsi="Times New Roman"/>
                <w:sz w:val="24"/>
                <w:szCs w:val="24"/>
              </w:rPr>
              <w:t xml:space="preserve"> (turpmāk – MK protokols Nr. 34)</w:t>
            </w:r>
            <w:r>
              <w:rPr>
                <w:rFonts w:ascii="Times New Roman" w:hAnsi="Times New Roman"/>
                <w:sz w:val="24"/>
                <w:szCs w:val="24"/>
              </w:rPr>
              <w:t xml:space="preserve"> 3. punktā noteikts: “</w:t>
            </w:r>
            <w:r w:rsidRPr="00BF3C44">
              <w:rPr>
                <w:rFonts w:ascii="Times New Roman" w:hAnsi="Times New Roman"/>
                <w:sz w:val="24"/>
                <w:szCs w:val="24"/>
              </w:rPr>
              <w:t xml:space="preserve">Atbalstīt 4 500 000 EUR pārdali no Ekonomikas ministrijas pārziņā esošā 4.2.1.2.pasākuma </w:t>
            </w:r>
            <w:r>
              <w:rPr>
                <w:rFonts w:ascii="Times New Roman" w:hAnsi="Times New Roman"/>
                <w:sz w:val="24"/>
                <w:szCs w:val="24"/>
              </w:rPr>
              <w:t>“</w:t>
            </w:r>
            <w:r w:rsidRPr="00BF3C44">
              <w:rPr>
                <w:rFonts w:ascii="Times New Roman" w:hAnsi="Times New Roman"/>
                <w:sz w:val="24"/>
                <w:szCs w:val="24"/>
              </w:rPr>
              <w:t>Veicināt energoefektivitātes paaugstināšanu valsts ēkās</w:t>
            </w:r>
            <w:r>
              <w:rPr>
                <w:rFonts w:ascii="Times New Roman" w:hAnsi="Times New Roman"/>
                <w:sz w:val="24"/>
                <w:szCs w:val="24"/>
              </w:rPr>
              <w:t>”</w:t>
            </w:r>
            <w:r w:rsidRPr="00BF3C44">
              <w:rPr>
                <w:rFonts w:ascii="Times New Roman" w:hAnsi="Times New Roman"/>
                <w:sz w:val="24"/>
                <w:szCs w:val="24"/>
              </w:rPr>
              <w:t xml:space="preserve"> (turpmāk – 4.2.1.2.pasākums) uz Vides aizsardzības un reģionālās attīstības ministrijas pārziņā esošo 4.2.2.</w:t>
            </w:r>
            <w:r>
              <w:rPr>
                <w:rFonts w:ascii="Times New Roman" w:hAnsi="Times New Roman"/>
                <w:sz w:val="24"/>
                <w:szCs w:val="24"/>
              </w:rPr>
              <w:t> </w:t>
            </w:r>
            <w:r w:rsidRPr="00BF3C44">
              <w:rPr>
                <w:rFonts w:ascii="Times New Roman" w:hAnsi="Times New Roman"/>
                <w:sz w:val="24"/>
                <w:szCs w:val="24"/>
              </w:rPr>
              <w:t xml:space="preserve">specifisko atbalsta mērķi </w:t>
            </w:r>
            <w:r>
              <w:rPr>
                <w:rFonts w:ascii="Times New Roman" w:hAnsi="Times New Roman"/>
                <w:sz w:val="24"/>
                <w:szCs w:val="24"/>
              </w:rPr>
              <w:t>“</w:t>
            </w:r>
            <w:r w:rsidRPr="00BF3C44">
              <w:rPr>
                <w:rFonts w:ascii="Times New Roman" w:hAnsi="Times New Roman"/>
                <w:sz w:val="24"/>
                <w:szCs w:val="24"/>
              </w:rPr>
              <w:t>Atbilstoši pašvaldības integrētajām attīstības programmām sekmēt energoefektivitātes paaugstināšanu un atjaunojamo energoresursu izmantošanu pašvaldību ēkās</w:t>
            </w:r>
            <w:r>
              <w:rPr>
                <w:rFonts w:ascii="Times New Roman" w:hAnsi="Times New Roman"/>
                <w:sz w:val="24"/>
                <w:szCs w:val="24"/>
              </w:rPr>
              <w:t>”</w:t>
            </w:r>
            <w:r w:rsidRPr="00BF3C44">
              <w:rPr>
                <w:rFonts w:ascii="Times New Roman" w:hAnsi="Times New Roman"/>
                <w:sz w:val="24"/>
                <w:szCs w:val="24"/>
              </w:rPr>
              <w:t>.</w:t>
            </w:r>
            <w:r>
              <w:rPr>
                <w:rFonts w:ascii="Times New Roman" w:hAnsi="Times New Roman"/>
                <w:sz w:val="24"/>
                <w:szCs w:val="24"/>
              </w:rPr>
              <w:t xml:space="preserve">” </w:t>
            </w:r>
          </w:p>
          <w:p w14:paraId="5E107BDA" w14:textId="62308720" w:rsidR="00BF3C44" w:rsidRDefault="00BF3C44" w:rsidP="004357FB">
            <w:pPr>
              <w:spacing w:after="0" w:line="240" w:lineRule="auto"/>
              <w:ind w:left="55" w:right="35"/>
              <w:contextualSpacing/>
              <w:jc w:val="both"/>
              <w:rPr>
                <w:rFonts w:ascii="Times New Roman" w:hAnsi="Times New Roman"/>
                <w:sz w:val="24"/>
                <w:szCs w:val="24"/>
              </w:rPr>
            </w:pPr>
            <w:r>
              <w:rPr>
                <w:rFonts w:ascii="Times New Roman" w:hAnsi="Times New Roman"/>
                <w:sz w:val="24"/>
                <w:szCs w:val="24"/>
              </w:rPr>
              <w:t xml:space="preserve">Ņemot vērā iepriekš minēto un faktu, ka 4.2.1.2. pasākuma pirmās iesniegumu atlases kārtas </w:t>
            </w:r>
            <w:r w:rsidR="00EA1852">
              <w:rPr>
                <w:rFonts w:ascii="Times New Roman" w:hAnsi="Times New Roman"/>
                <w:sz w:val="24"/>
                <w:szCs w:val="24"/>
              </w:rPr>
              <w:t xml:space="preserve">iesniegumu pieņemšana noslēdzās 2020. gada 28. februārī, nepieciešamība visu finansējuma apjomu apvienot, izbeidzot kvotu sistēmu, ir zaudējusi aktualitāti. Šobrīd, atbilstoši MK protokolā Nr. 34 noteiktajam, nepieciešams veikt brīvā finansējuma pārdali uz Vides aizsardzības un reģionālās attīstības ministrijas pārraudzībā esošo specifisko atbalsta mērķi.  </w:t>
            </w:r>
          </w:p>
          <w:p w14:paraId="1ADA9FEA" w14:textId="77777777" w:rsidR="008D2D7A" w:rsidRDefault="008D2D7A" w:rsidP="007B576C">
            <w:pPr>
              <w:spacing w:after="0" w:line="240" w:lineRule="auto"/>
              <w:ind w:right="35"/>
              <w:contextualSpacing/>
              <w:jc w:val="both"/>
              <w:rPr>
                <w:rFonts w:ascii="Times New Roman" w:hAnsi="Times New Roman"/>
                <w:sz w:val="24"/>
                <w:szCs w:val="24"/>
              </w:rPr>
            </w:pPr>
          </w:p>
          <w:p w14:paraId="50358D41" w14:textId="25E35400" w:rsidR="008D2D7A" w:rsidRPr="00E40809" w:rsidRDefault="008D2D7A" w:rsidP="008D2D7A">
            <w:pPr>
              <w:pStyle w:val="ListParagraph"/>
              <w:numPr>
                <w:ilvl w:val="0"/>
                <w:numId w:val="6"/>
              </w:numPr>
              <w:spacing w:after="0" w:line="240" w:lineRule="auto"/>
              <w:ind w:left="55" w:right="35" w:hanging="76"/>
              <w:jc w:val="both"/>
              <w:rPr>
                <w:rFonts w:ascii="Times New Roman" w:hAnsi="Times New Roman"/>
                <w:sz w:val="24"/>
                <w:szCs w:val="24"/>
              </w:rPr>
            </w:pPr>
            <w:r>
              <w:rPr>
                <w:rFonts w:ascii="Times New Roman" w:hAnsi="Times New Roman"/>
                <w:b/>
                <w:i/>
                <w:sz w:val="24"/>
                <w:szCs w:val="24"/>
                <w:u w:val="single"/>
              </w:rPr>
              <w:t>Precizēt MK noteikumu Nr.</w:t>
            </w:r>
            <w:r w:rsidR="00876556">
              <w:rPr>
                <w:rFonts w:ascii="Times New Roman" w:hAnsi="Times New Roman"/>
                <w:b/>
                <w:i/>
                <w:sz w:val="24"/>
                <w:szCs w:val="24"/>
                <w:u w:val="single"/>
              </w:rPr>
              <w:t> </w:t>
            </w:r>
            <w:r>
              <w:rPr>
                <w:rFonts w:ascii="Times New Roman" w:hAnsi="Times New Roman"/>
                <w:b/>
                <w:i/>
                <w:sz w:val="24"/>
                <w:szCs w:val="24"/>
                <w:u w:val="single"/>
              </w:rPr>
              <w:t xml:space="preserve">534 </w:t>
            </w:r>
            <w:r w:rsidR="00823C32">
              <w:rPr>
                <w:rFonts w:ascii="Times New Roman" w:hAnsi="Times New Roman"/>
                <w:b/>
                <w:i/>
                <w:sz w:val="24"/>
                <w:szCs w:val="24"/>
                <w:u w:val="single"/>
              </w:rPr>
              <w:t>9. punktu, samazinot pieejamo finansējuma apjomu</w:t>
            </w:r>
            <w:r>
              <w:rPr>
                <w:rFonts w:ascii="Times New Roman" w:hAnsi="Times New Roman"/>
                <w:b/>
                <w:i/>
                <w:sz w:val="24"/>
                <w:szCs w:val="24"/>
                <w:u w:val="single"/>
              </w:rPr>
              <w:t>.</w:t>
            </w:r>
          </w:p>
          <w:p w14:paraId="17A57F74" w14:textId="338D7C81" w:rsidR="0031019E" w:rsidRDefault="00721DB0" w:rsidP="00721DB0">
            <w:pPr>
              <w:spacing w:after="0"/>
              <w:ind w:left="55"/>
              <w:contextualSpacing/>
              <w:jc w:val="both"/>
              <w:rPr>
                <w:rFonts w:ascii="Times New Roman" w:hAnsi="Times New Roman"/>
                <w:sz w:val="24"/>
                <w:szCs w:val="24"/>
              </w:rPr>
            </w:pPr>
            <w:r>
              <w:rPr>
                <w:rFonts w:ascii="Times New Roman" w:hAnsi="Times New Roman"/>
                <w:sz w:val="24"/>
                <w:szCs w:val="24"/>
              </w:rPr>
              <w:t xml:space="preserve">Pieejamais finansējuma apjoms samazināms atbilstoši Ministru kabineta 2020. gada 19. maija protokola Nr. 34 </w:t>
            </w:r>
            <w:r w:rsidRPr="00721DB0">
              <w:rPr>
                <w:rFonts w:ascii="Times New Roman" w:hAnsi="Times New Roman"/>
                <w:sz w:val="24"/>
                <w:szCs w:val="24"/>
              </w:rPr>
              <w:t>33.§</w:t>
            </w:r>
            <w:r>
              <w:rPr>
                <w:rFonts w:ascii="Times New Roman" w:hAnsi="Times New Roman"/>
                <w:sz w:val="24"/>
                <w:szCs w:val="24"/>
              </w:rPr>
              <w:t xml:space="preserve"> “</w:t>
            </w:r>
            <w:r w:rsidRPr="00721DB0">
              <w:rPr>
                <w:rFonts w:ascii="Times New Roman" w:hAnsi="Times New Roman"/>
                <w:sz w:val="24"/>
                <w:szCs w:val="24"/>
              </w:rPr>
              <w:t xml:space="preserve">Informatīvais ziņojums </w:t>
            </w:r>
            <w:r>
              <w:rPr>
                <w:rFonts w:ascii="Times New Roman" w:hAnsi="Times New Roman"/>
                <w:sz w:val="24"/>
                <w:szCs w:val="24"/>
              </w:rPr>
              <w:t>“</w:t>
            </w:r>
            <w:r w:rsidRPr="00721DB0">
              <w:rPr>
                <w:rFonts w:ascii="Times New Roman" w:hAnsi="Times New Roman"/>
                <w:sz w:val="24"/>
                <w:szCs w:val="24"/>
              </w:rPr>
              <w:t>Par Eiropas Savienības struktūrfondu un Kohēzijas fonda finansējuma pārdalēm un risinājumiem COVID-19 seku mazināšanai</w:t>
            </w:r>
            <w:r>
              <w:rPr>
                <w:rFonts w:ascii="Times New Roman" w:hAnsi="Times New Roman"/>
                <w:sz w:val="24"/>
                <w:szCs w:val="24"/>
              </w:rPr>
              <w:t>”” 3. punktā noteiktajam: “</w:t>
            </w:r>
            <w:r w:rsidRPr="00721DB0">
              <w:rPr>
                <w:rFonts w:ascii="Times New Roman" w:hAnsi="Times New Roman"/>
                <w:sz w:val="24"/>
                <w:szCs w:val="24"/>
              </w:rPr>
              <w:t>Atbalstīt 4 500 000 EUR pārdali no Ekonomikas ministrijas pārziņā esošā 4.2.1.2.pasākuma "Veicināt energoefektivitātes paaugstināšanu valsts ēkās</w:t>
            </w:r>
            <w:r>
              <w:rPr>
                <w:rFonts w:ascii="Times New Roman" w:hAnsi="Times New Roman"/>
                <w:sz w:val="24"/>
                <w:szCs w:val="24"/>
              </w:rPr>
              <w:t>”</w:t>
            </w:r>
            <w:r w:rsidRPr="00721DB0">
              <w:rPr>
                <w:rFonts w:ascii="Times New Roman" w:hAnsi="Times New Roman"/>
                <w:sz w:val="24"/>
                <w:szCs w:val="24"/>
              </w:rPr>
              <w:t xml:space="preserve"> (turpmāk – 4.2.1.2.pasākums) uz Vides aizsardzības un reģionālās attīstības ministrijas pārziņā esošo 4.2.2.specifisko atbalsta mērķi </w:t>
            </w:r>
            <w:r>
              <w:rPr>
                <w:rFonts w:ascii="Times New Roman" w:hAnsi="Times New Roman"/>
                <w:sz w:val="24"/>
                <w:szCs w:val="24"/>
              </w:rPr>
              <w:t>“</w:t>
            </w:r>
            <w:r w:rsidRPr="00721DB0">
              <w:rPr>
                <w:rFonts w:ascii="Times New Roman" w:hAnsi="Times New Roman"/>
                <w:sz w:val="24"/>
                <w:szCs w:val="24"/>
              </w:rPr>
              <w:t>Atbilstoši pašvaldības integrētajām attīstības programmām sekmēt energoefektivitātes paaugstināšanu un atjaunojamo energoresursu izmantošanu pašvaldību ēkās</w:t>
            </w:r>
            <w:r>
              <w:rPr>
                <w:rFonts w:ascii="Times New Roman" w:hAnsi="Times New Roman"/>
                <w:sz w:val="24"/>
                <w:szCs w:val="24"/>
              </w:rPr>
              <w:t>”</w:t>
            </w:r>
            <w:r w:rsidRPr="00721DB0">
              <w:rPr>
                <w:rFonts w:ascii="Times New Roman" w:hAnsi="Times New Roman"/>
                <w:sz w:val="24"/>
                <w:szCs w:val="24"/>
              </w:rPr>
              <w:t>.</w:t>
            </w:r>
            <w:r>
              <w:rPr>
                <w:rFonts w:ascii="Times New Roman" w:hAnsi="Times New Roman"/>
                <w:sz w:val="24"/>
                <w:szCs w:val="24"/>
              </w:rPr>
              <w:t xml:space="preserve">” </w:t>
            </w:r>
          </w:p>
          <w:p w14:paraId="5CF8D641" w14:textId="6EAB9FE1" w:rsidR="00721DB0" w:rsidRDefault="00721DB0" w:rsidP="00E31779">
            <w:pPr>
              <w:spacing w:after="0"/>
              <w:ind w:left="55"/>
              <w:contextualSpacing/>
              <w:jc w:val="both"/>
              <w:rPr>
                <w:rFonts w:ascii="Times New Roman" w:hAnsi="Times New Roman"/>
                <w:sz w:val="24"/>
                <w:szCs w:val="24"/>
              </w:rPr>
            </w:pPr>
            <w:r>
              <w:rPr>
                <w:rFonts w:ascii="Times New Roman" w:hAnsi="Times New Roman"/>
                <w:sz w:val="24"/>
                <w:szCs w:val="24"/>
              </w:rPr>
              <w:t xml:space="preserve">Kopējais publiskais finansējums tiek samazināts par </w:t>
            </w:r>
            <w:r w:rsidRPr="00721DB0">
              <w:rPr>
                <w:rFonts w:ascii="Times New Roman" w:hAnsi="Times New Roman"/>
                <w:sz w:val="24"/>
                <w:szCs w:val="24"/>
              </w:rPr>
              <w:t>5 294</w:t>
            </w:r>
            <w:r>
              <w:rPr>
                <w:rFonts w:ascii="Times New Roman" w:hAnsi="Times New Roman"/>
                <w:sz w:val="24"/>
                <w:szCs w:val="24"/>
              </w:rPr>
              <w:t> </w:t>
            </w:r>
            <w:r w:rsidRPr="00721DB0">
              <w:rPr>
                <w:rFonts w:ascii="Times New Roman" w:hAnsi="Times New Roman"/>
                <w:sz w:val="24"/>
                <w:szCs w:val="24"/>
              </w:rPr>
              <w:t>118</w:t>
            </w:r>
            <w:r>
              <w:rPr>
                <w:rFonts w:ascii="Times New Roman" w:hAnsi="Times New Roman"/>
                <w:sz w:val="24"/>
                <w:szCs w:val="24"/>
              </w:rPr>
              <w:t xml:space="preserve"> </w:t>
            </w:r>
            <w:proofErr w:type="spellStart"/>
            <w:r w:rsidRPr="00721DB0">
              <w:rPr>
                <w:rFonts w:ascii="Times New Roman" w:hAnsi="Times New Roman"/>
                <w:i/>
                <w:iCs/>
                <w:sz w:val="24"/>
                <w:szCs w:val="24"/>
              </w:rPr>
              <w:t>euro</w:t>
            </w:r>
            <w:proofErr w:type="spellEnd"/>
            <w:r>
              <w:rPr>
                <w:rFonts w:ascii="Times New Roman" w:hAnsi="Times New Roman"/>
                <w:sz w:val="24"/>
                <w:szCs w:val="24"/>
              </w:rPr>
              <w:t xml:space="preserve">, no kura 4 500 00 </w:t>
            </w:r>
            <w:proofErr w:type="spellStart"/>
            <w:r w:rsidRPr="00E31779">
              <w:rPr>
                <w:rFonts w:ascii="Times New Roman" w:hAnsi="Times New Roman"/>
                <w:i/>
                <w:iCs/>
                <w:sz w:val="24"/>
                <w:szCs w:val="24"/>
              </w:rPr>
              <w:t>euro</w:t>
            </w:r>
            <w:proofErr w:type="spellEnd"/>
            <w:r>
              <w:rPr>
                <w:rFonts w:ascii="Times New Roman" w:hAnsi="Times New Roman"/>
                <w:sz w:val="24"/>
                <w:szCs w:val="24"/>
              </w:rPr>
              <w:t xml:space="preserve"> sastāda ERAF finansējums, bet 794 118 </w:t>
            </w:r>
            <w:proofErr w:type="spellStart"/>
            <w:r w:rsidRPr="00E31779">
              <w:rPr>
                <w:rFonts w:ascii="Times New Roman" w:hAnsi="Times New Roman"/>
                <w:i/>
                <w:iCs/>
                <w:sz w:val="24"/>
                <w:szCs w:val="24"/>
              </w:rPr>
              <w:t>euro</w:t>
            </w:r>
            <w:proofErr w:type="spellEnd"/>
            <w:r>
              <w:rPr>
                <w:rFonts w:ascii="Times New Roman" w:hAnsi="Times New Roman"/>
                <w:sz w:val="24"/>
                <w:szCs w:val="24"/>
              </w:rPr>
              <w:t xml:space="preserve"> </w:t>
            </w:r>
            <w:r w:rsidR="00E31779">
              <w:rPr>
                <w:rFonts w:ascii="Times New Roman" w:hAnsi="Times New Roman"/>
                <w:sz w:val="24"/>
                <w:szCs w:val="24"/>
              </w:rPr>
              <w:t xml:space="preserve">sastāda valsts budžets. Minētais finansējuma apjoms tiek samazināts no 4.2.1.2. pasākuma brīvā finansējuma, kuru sastāda neizmantotā 4.2.1.2. pasākuma 1. iesniegumu atlases kārtas snieguma rezerve 3 755 313 </w:t>
            </w:r>
            <w:proofErr w:type="spellStart"/>
            <w:r w:rsidR="00E31779" w:rsidRPr="00E31779">
              <w:rPr>
                <w:rFonts w:ascii="Times New Roman" w:hAnsi="Times New Roman"/>
                <w:i/>
                <w:iCs/>
                <w:sz w:val="24"/>
                <w:szCs w:val="24"/>
              </w:rPr>
              <w:t>euro</w:t>
            </w:r>
            <w:proofErr w:type="spellEnd"/>
            <w:r w:rsidR="00E31779">
              <w:rPr>
                <w:rFonts w:ascii="Times New Roman" w:hAnsi="Times New Roman"/>
                <w:sz w:val="24"/>
                <w:szCs w:val="24"/>
              </w:rPr>
              <w:t xml:space="preserve"> apmērā (3 192 016 </w:t>
            </w:r>
            <w:proofErr w:type="spellStart"/>
            <w:r w:rsidR="00E31779" w:rsidRPr="00E31779">
              <w:rPr>
                <w:rFonts w:ascii="Times New Roman" w:hAnsi="Times New Roman"/>
                <w:i/>
                <w:iCs/>
                <w:sz w:val="24"/>
                <w:szCs w:val="24"/>
              </w:rPr>
              <w:t>euro</w:t>
            </w:r>
            <w:proofErr w:type="spellEnd"/>
            <w:r w:rsidR="00E31779">
              <w:rPr>
                <w:rFonts w:ascii="Times New Roman" w:hAnsi="Times New Roman"/>
                <w:sz w:val="24"/>
                <w:szCs w:val="24"/>
              </w:rPr>
              <w:t xml:space="preserve"> ERAF, 563 297 </w:t>
            </w:r>
            <w:proofErr w:type="spellStart"/>
            <w:r w:rsidR="00E31779" w:rsidRPr="007C4A5C">
              <w:rPr>
                <w:rFonts w:ascii="Times New Roman" w:hAnsi="Times New Roman"/>
                <w:i/>
                <w:iCs/>
                <w:sz w:val="24"/>
                <w:szCs w:val="24"/>
              </w:rPr>
              <w:t>euro</w:t>
            </w:r>
            <w:proofErr w:type="spellEnd"/>
            <w:r w:rsidR="00E31779">
              <w:rPr>
                <w:rFonts w:ascii="Times New Roman" w:hAnsi="Times New Roman"/>
                <w:sz w:val="24"/>
                <w:szCs w:val="24"/>
              </w:rPr>
              <w:t xml:space="preserve"> VB); bet par 1 538 805 </w:t>
            </w:r>
            <w:proofErr w:type="spellStart"/>
            <w:r w:rsidR="00E31779" w:rsidRPr="00E31779">
              <w:rPr>
                <w:rFonts w:ascii="Times New Roman" w:hAnsi="Times New Roman"/>
                <w:i/>
                <w:iCs/>
                <w:sz w:val="24"/>
                <w:szCs w:val="24"/>
              </w:rPr>
              <w:t>euro</w:t>
            </w:r>
            <w:proofErr w:type="spellEnd"/>
            <w:r w:rsidR="00E31779">
              <w:rPr>
                <w:rFonts w:ascii="Times New Roman" w:hAnsi="Times New Roman"/>
                <w:sz w:val="24"/>
                <w:szCs w:val="24"/>
              </w:rPr>
              <w:t xml:space="preserve"> tiek samazinātas Izglītības un zinātnes ministrijas un Zemkopības ministrijas neizmantotajām kvotām, attiecīgi Izglītības un zinātnes ministrijas publiskais finansējuma tiek samazināts par 325 887 </w:t>
            </w:r>
            <w:proofErr w:type="spellStart"/>
            <w:r w:rsidR="00E31779" w:rsidRPr="00E31779">
              <w:rPr>
                <w:rFonts w:ascii="Times New Roman" w:hAnsi="Times New Roman"/>
                <w:i/>
                <w:iCs/>
                <w:sz w:val="24"/>
                <w:szCs w:val="24"/>
              </w:rPr>
              <w:t>euro</w:t>
            </w:r>
            <w:proofErr w:type="spellEnd"/>
            <w:r w:rsidR="007C4A5C">
              <w:rPr>
                <w:rFonts w:ascii="Times New Roman" w:hAnsi="Times New Roman"/>
                <w:i/>
                <w:iCs/>
                <w:sz w:val="24"/>
                <w:szCs w:val="24"/>
              </w:rPr>
              <w:t xml:space="preserve"> </w:t>
            </w:r>
            <w:r w:rsidR="007C4A5C">
              <w:rPr>
                <w:rFonts w:ascii="Times New Roman" w:hAnsi="Times New Roman"/>
                <w:sz w:val="24"/>
                <w:szCs w:val="24"/>
              </w:rPr>
              <w:t xml:space="preserve">(277 004 </w:t>
            </w:r>
            <w:proofErr w:type="spellStart"/>
            <w:r w:rsidR="007C4A5C" w:rsidRPr="00E31779">
              <w:rPr>
                <w:rFonts w:ascii="Times New Roman" w:hAnsi="Times New Roman"/>
                <w:i/>
                <w:iCs/>
                <w:sz w:val="24"/>
                <w:szCs w:val="24"/>
              </w:rPr>
              <w:t>euro</w:t>
            </w:r>
            <w:proofErr w:type="spellEnd"/>
            <w:r w:rsidR="007C4A5C">
              <w:rPr>
                <w:rFonts w:ascii="Times New Roman" w:hAnsi="Times New Roman"/>
                <w:sz w:val="24"/>
                <w:szCs w:val="24"/>
              </w:rPr>
              <w:t xml:space="preserve"> ERAF, 48 883 </w:t>
            </w:r>
            <w:proofErr w:type="spellStart"/>
            <w:r w:rsidR="007C4A5C" w:rsidRPr="007C4A5C">
              <w:rPr>
                <w:rFonts w:ascii="Times New Roman" w:hAnsi="Times New Roman"/>
                <w:i/>
                <w:iCs/>
                <w:sz w:val="24"/>
                <w:szCs w:val="24"/>
              </w:rPr>
              <w:t>euro</w:t>
            </w:r>
            <w:proofErr w:type="spellEnd"/>
            <w:r w:rsidR="007C4A5C">
              <w:rPr>
                <w:rFonts w:ascii="Times New Roman" w:hAnsi="Times New Roman"/>
                <w:sz w:val="24"/>
                <w:szCs w:val="24"/>
              </w:rPr>
              <w:t xml:space="preserve"> VB)</w:t>
            </w:r>
            <w:r w:rsidR="00E31779">
              <w:rPr>
                <w:rFonts w:ascii="Times New Roman" w:hAnsi="Times New Roman"/>
                <w:sz w:val="24"/>
                <w:szCs w:val="24"/>
              </w:rPr>
              <w:t xml:space="preserve">, bet Zemkopības ministrijas publiskais finansējuma apjoms tiek samazināts par 1 212 918 </w:t>
            </w:r>
            <w:proofErr w:type="spellStart"/>
            <w:r w:rsidR="00E31779" w:rsidRPr="00E31779">
              <w:rPr>
                <w:rFonts w:ascii="Times New Roman" w:hAnsi="Times New Roman"/>
                <w:i/>
                <w:iCs/>
                <w:sz w:val="24"/>
                <w:szCs w:val="24"/>
              </w:rPr>
              <w:t>euro</w:t>
            </w:r>
            <w:proofErr w:type="spellEnd"/>
            <w:r w:rsidR="007C4A5C">
              <w:rPr>
                <w:rFonts w:ascii="Times New Roman" w:hAnsi="Times New Roman"/>
                <w:i/>
                <w:iCs/>
                <w:sz w:val="24"/>
                <w:szCs w:val="24"/>
              </w:rPr>
              <w:t xml:space="preserve"> </w:t>
            </w:r>
            <w:r w:rsidR="007C4A5C">
              <w:rPr>
                <w:rFonts w:ascii="Times New Roman" w:hAnsi="Times New Roman"/>
                <w:sz w:val="24"/>
                <w:szCs w:val="24"/>
              </w:rPr>
              <w:t xml:space="preserve">(1 030 980 </w:t>
            </w:r>
            <w:proofErr w:type="spellStart"/>
            <w:r w:rsidR="007C4A5C" w:rsidRPr="00E31779">
              <w:rPr>
                <w:rFonts w:ascii="Times New Roman" w:hAnsi="Times New Roman"/>
                <w:i/>
                <w:iCs/>
                <w:sz w:val="24"/>
                <w:szCs w:val="24"/>
              </w:rPr>
              <w:t>euro</w:t>
            </w:r>
            <w:proofErr w:type="spellEnd"/>
            <w:r w:rsidR="007C4A5C">
              <w:rPr>
                <w:rFonts w:ascii="Times New Roman" w:hAnsi="Times New Roman"/>
                <w:sz w:val="24"/>
                <w:szCs w:val="24"/>
              </w:rPr>
              <w:t xml:space="preserve"> ERAF, </w:t>
            </w:r>
            <w:r w:rsidR="007C4A5C">
              <w:rPr>
                <w:rFonts w:ascii="Times New Roman" w:hAnsi="Times New Roman"/>
                <w:sz w:val="24"/>
                <w:szCs w:val="24"/>
              </w:rPr>
              <w:lastRenderedPageBreak/>
              <w:t>181 938 </w:t>
            </w:r>
            <w:proofErr w:type="spellStart"/>
            <w:r w:rsidR="007C4A5C" w:rsidRPr="007C4A5C">
              <w:rPr>
                <w:rFonts w:ascii="Times New Roman" w:hAnsi="Times New Roman"/>
                <w:i/>
                <w:iCs/>
                <w:sz w:val="24"/>
                <w:szCs w:val="24"/>
              </w:rPr>
              <w:t>euro</w:t>
            </w:r>
            <w:proofErr w:type="spellEnd"/>
            <w:r w:rsidR="007C4A5C">
              <w:rPr>
                <w:rFonts w:ascii="Times New Roman" w:hAnsi="Times New Roman"/>
                <w:sz w:val="24"/>
                <w:szCs w:val="24"/>
              </w:rPr>
              <w:t xml:space="preserve"> VB)</w:t>
            </w:r>
            <w:r w:rsidR="00E31779">
              <w:rPr>
                <w:rFonts w:ascii="Times New Roman" w:hAnsi="Times New Roman"/>
                <w:sz w:val="24"/>
                <w:szCs w:val="24"/>
              </w:rPr>
              <w:t>.</w:t>
            </w:r>
            <w:r w:rsidR="00235F20">
              <w:rPr>
                <w:rFonts w:ascii="Times New Roman" w:hAnsi="Times New Roman"/>
                <w:sz w:val="24"/>
                <w:szCs w:val="24"/>
              </w:rPr>
              <w:t xml:space="preserve"> Finansējuma apjoma samazinājums neskar finansējuma saņēmējus, kuri noslēguši līgumu ar Centrālo finanšu un līgumu aģentūru, kā arī netiek ietekmēts piešķiramais finansējuma apjoms vērtēšanas statusā esošiem projektiem.</w:t>
            </w:r>
          </w:p>
          <w:p w14:paraId="49216955" w14:textId="4F31FC0D" w:rsidR="00D9198D" w:rsidRDefault="00D9198D" w:rsidP="00E31779">
            <w:pPr>
              <w:spacing w:after="0"/>
              <w:ind w:left="55"/>
              <w:contextualSpacing/>
              <w:jc w:val="both"/>
              <w:rPr>
                <w:rFonts w:ascii="Times New Roman" w:hAnsi="Times New Roman"/>
                <w:sz w:val="24"/>
                <w:szCs w:val="24"/>
              </w:rPr>
            </w:pPr>
            <w:r>
              <w:rPr>
                <w:rFonts w:ascii="Times New Roman" w:hAnsi="Times New Roman"/>
                <w:sz w:val="24"/>
                <w:szCs w:val="24"/>
              </w:rPr>
              <w:t xml:space="preserve">Viss 4.2.1.2. pasākuma pirmajai iesniegumu atlases </w:t>
            </w:r>
            <w:r w:rsidR="008756BD" w:rsidRPr="008756BD">
              <w:rPr>
                <w:rFonts w:ascii="Times New Roman" w:hAnsi="Times New Roman"/>
                <w:sz w:val="24"/>
                <w:szCs w:val="24"/>
              </w:rPr>
              <w:t>kārtas precizētais finansējums atbilst intervenču kodam 13</w:t>
            </w:r>
            <w:r w:rsidR="008756BD">
              <w:rPr>
                <w:rFonts w:ascii="Times New Roman" w:hAnsi="Times New Roman"/>
                <w:sz w:val="24"/>
                <w:szCs w:val="24"/>
              </w:rPr>
              <w:t>.</w:t>
            </w:r>
          </w:p>
          <w:p w14:paraId="7EB8E82C" w14:textId="77777777" w:rsidR="00E31779" w:rsidRDefault="00E31779" w:rsidP="00E31779">
            <w:pPr>
              <w:spacing w:after="0"/>
              <w:ind w:left="55"/>
              <w:contextualSpacing/>
              <w:jc w:val="both"/>
              <w:rPr>
                <w:rFonts w:ascii="Times New Roman" w:hAnsi="Times New Roman"/>
                <w:sz w:val="24"/>
                <w:szCs w:val="24"/>
              </w:rPr>
            </w:pPr>
          </w:p>
          <w:p w14:paraId="365D4821" w14:textId="593285B2" w:rsidR="009C25F4" w:rsidRPr="00E40809" w:rsidRDefault="008D2D7A" w:rsidP="009C25F4">
            <w:pPr>
              <w:pStyle w:val="ListParagraph"/>
              <w:numPr>
                <w:ilvl w:val="0"/>
                <w:numId w:val="6"/>
              </w:numPr>
              <w:spacing w:after="0" w:line="240" w:lineRule="auto"/>
              <w:ind w:left="55" w:right="35" w:hanging="76"/>
              <w:jc w:val="both"/>
              <w:rPr>
                <w:rFonts w:ascii="Times New Roman" w:hAnsi="Times New Roman"/>
                <w:sz w:val="24"/>
                <w:szCs w:val="24"/>
              </w:rPr>
            </w:pPr>
            <w:r>
              <w:rPr>
                <w:rFonts w:ascii="Times New Roman" w:hAnsi="Times New Roman"/>
                <w:sz w:val="24"/>
                <w:szCs w:val="24"/>
              </w:rPr>
              <w:t xml:space="preserve">  </w:t>
            </w:r>
            <w:r w:rsidR="00E31779">
              <w:rPr>
                <w:rFonts w:ascii="Times New Roman" w:hAnsi="Times New Roman"/>
                <w:b/>
                <w:i/>
                <w:sz w:val="24"/>
                <w:szCs w:val="24"/>
                <w:u w:val="single"/>
              </w:rPr>
              <w:t>Izmaiņas sasniedzamajos 4.2.1.2. pasākuma pirmās iesniegumu atlases kārtas iznākumu rādītājos</w:t>
            </w:r>
            <w:r w:rsidR="009C25F4">
              <w:rPr>
                <w:rFonts w:ascii="Times New Roman" w:hAnsi="Times New Roman"/>
                <w:b/>
                <w:i/>
                <w:sz w:val="24"/>
                <w:szCs w:val="24"/>
                <w:u w:val="single"/>
              </w:rPr>
              <w:t>.</w:t>
            </w:r>
          </w:p>
          <w:p w14:paraId="76A2F1BD" w14:textId="544BD90A" w:rsidR="00AD61EA" w:rsidRDefault="00915921" w:rsidP="00F478CE">
            <w:pPr>
              <w:spacing w:after="0" w:line="240" w:lineRule="auto"/>
              <w:ind w:left="55" w:right="35"/>
              <w:jc w:val="both"/>
              <w:rPr>
                <w:rFonts w:ascii="Times New Roman" w:hAnsi="Times New Roman"/>
                <w:sz w:val="24"/>
                <w:szCs w:val="24"/>
              </w:rPr>
            </w:pPr>
            <w:r>
              <w:rPr>
                <w:rFonts w:ascii="Times New Roman" w:hAnsi="Times New Roman"/>
                <w:sz w:val="24"/>
                <w:szCs w:val="24"/>
              </w:rPr>
              <w:t>Ņemot vērā 4.2.1.2. pasākuma publiskā finansējuma apjoma samazinājumu, attiecīgi nepieciešams samazināt arī iznākuma rādītājus, kas tiek aprēķināti proporcionāli pasākuma īstenošanai piešķirtajam finansējuma apmēram.</w:t>
            </w:r>
          </w:p>
          <w:p w14:paraId="7CD22ACC" w14:textId="053451CA" w:rsidR="00915921" w:rsidRDefault="00915921" w:rsidP="00F478CE">
            <w:pPr>
              <w:spacing w:after="0" w:line="240" w:lineRule="auto"/>
              <w:ind w:left="55" w:right="35"/>
              <w:jc w:val="both"/>
              <w:rPr>
                <w:rFonts w:ascii="Times New Roman" w:hAnsi="Times New Roman"/>
                <w:sz w:val="24"/>
                <w:szCs w:val="24"/>
              </w:rPr>
            </w:pPr>
            <w:r>
              <w:rPr>
                <w:rFonts w:ascii="Times New Roman" w:hAnsi="Times New Roman"/>
                <w:sz w:val="24"/>
                <w:szCs w:val="24"/>
              </w:rPr>
              <w:t>Rādītāju vērtības aprēķinātas atbilstoši noteiktajai metodikai “</w:t>
            </w:r>
            <w:r w:rsidRPr="00915921">
              <w:rPr>
                <w:rFonts w:ascii="Times New Roman" w:hAnsi="Times New Roman"/>
                <w:sz w:val="24"/>
                <w:szCs w:val="24"/>
              </w:rPr>
              <w:t>Rādītāju pase investīciju prioritātes specifiskajiem mērķiem</w:t>
            </w:r>
            <w:r>
              <w:rPr>
                <w:rFonts w:ascii="Times New Roman" w:hAnsi="Times New Roman"/>
                <w:sz w:val="24"/>
                <w:szCs w:val="24"/>
              </w:rPr>
              <w:t>” prioritārā virziena “</w:t>
            </w:r>
            <w:r w:rsidRPr="00915921">
              <w:rPr>
                <w:rFonts w:ascii="Times New Roman" w:hAnsi="Times New Roman"/>
                <w:sz w:val="24"/>
                <w:szCs w:val="24"/>
              </w:rPr>
              <w:t>Pāreja uz ekonomiku ar zemu oglekļa emisijas līmeni visās nozarēs</w:t>
            </w:r>
            <w:r>
              <w:rPr>
                <w:rFonts w:ascii="Times New Roman" w:hAnsi="Times New Roman"/>
                <w:sz w:val="24"/>
                <w:szCs w:val="24"/>
              </w:rPr>
              <w:t>” specifiskajam atbalsta mērķim “V</w:t>
            </w:r>
            <w:r w:rsidRPr="00915921">
              <w:rPr>
                <w:rFonts w:ascii="Times New Roman" w:hAnsi="Times New Roman"/>
                <w:sz w:val="24"/>
                <w:szCs w:val="24"/>
              </w:rPr>
              <w:t>eicināt energoefektivitātes paaugstināšanu valsts un dzīvojamās ēkās</w:t>
            </w:r>
            <w:r>
              <w:rPr>
                <w:rFonts w:ascii="Times New Roman" w:hAnsi="Times New Roman"/>
                <w:sz w:val="24"/>
                <w:szCs w:val="24"/>
              </w:rPr>
              <w:t>”.</w:t>
            </w:r>
          </w:p>
          <w:p w14:paraId="43325A65" w14:textId="137C5C79" w:rsidR="00915921" w:rsidRDefault="00915921" w:rsidP="00F478CE">
            <w:pPr>
              <w:spacing w:after="0" w:line="240" w:lineRule="auto"/>
              <w:ind w:left="55" w:right="35"/>
              <w:jc w:val="both"/>
              <w:rPr>
                <w:rFonts w:ascii="Times New Roman" w:hAnsi="Times New Roman"/>
                <w:sz w:val="24"/>
                <w:szCs w:val="24"/>
              </w:rPr>
            </w:pPr>
            <w:r>
              <w:rPr>
                <w:rFonts w:ascii="Times New Roman" w:hAnsi="Times New Roman"/>
                <w:sz w:val="24"/>
                <w:szCs w:val="24"/>
              </w:rPr>
              <w:t>Ņemto vērā, ka iepriekš</w:t>
            </w:r>
            <w:r w:rsidR="00EF5E8F">
              <w:rPr>
                <w:rFonts w:ascii="Times New Roman" w:hAnsi="Times New Roman"/>
                <w:sz w:val="24"/>
                <w:szCs w:val="24"/>
              </w:rPr>
              <w:t>,</w:t>
            </w:r>
            <w:r>
              <w:rPr>
                <w:rFonts w:ascii="Times New Roman" w:hAnsi="Times New Roman"/>
                <w:sz w:val="24"/>
                <w:szCs w:val="24"/>
              </w:rPr>
              <w:t xml:space="preserve"> </w:t>
            </w:r>
            <w:r w:rsidR="00EF5E8F">
              <w:rPr>
                <w:rFonts w:ascii="Times New Roman" w:hAnsi="Times New Roman"/>
                <w:sz w:val="24"/>
                <w:szCs w:val="24"/>
              </w:rPr>
              <w:t>veicot</w:t>
            </w:r>
            <w:r>
              <w:rPr>
                <w:rFonts w:ascii="Times New Roman" w:hAnsi="Times New Roman"/>
                <w:sz w:val="24"/>
                <w:szCs w:val="24"/>
              </w:rPr>
              <w:t xml:space="preserve"> izmaiņas 4.2.1.2. pasākuma</w:t>
            </w:r>
            <w:r w:rsidR="00EF5E8F">
              <w:rPr>
                <w:rFonts w:ascii="Times New Roman" w:hAnsi="Times New Roman"/>
                <w:sz w:val="24"/>
                <w:szCs w:val="24"/>
              </w:rPr>
              <w:t xml:space="preserve"> pirmās iesnieguma atlases kārtas</w:t>
            </w:r>
            <w:r>
              <w:rPr>
                <w:rFonts w:ascii="Times New Roman" w:hAnsi="Times New Roman"/>
                <w:sz w:val="24"/>
                <w:szCs w:val="24"/>
              </w:rPr>
              <w:t xml:space="preserve"> p</w:t>
            </w:r>
            <w:r w:rsidR="00EF5E8F">
              <w:rPr>
                <w:rFonts w:ascii="Times New Roman" w:hAnsi="Times New Roman"/>
                <w:sz w:val="24"/>
                <w:szCs w:val="24"/>
              </w:rPr>
              <w:t>iešķirtajā</w:t>
            </w:r>
            <w:r>
              <w:rPr>
                <w:rFonts w:ascii="Times New Roman" w:hAnsi="Times New Roman"/>
                <w:sz w:val="24"/>
                <w:szCs w:val="24"/>
              </w:rPr>
              <w:t xml:space="preserve"> finansējuma apmērā rādītāju vērtības netika pārrēķinātas, </w:t>
            </w:r>
            <w:r w:rsidR="00EF5E8F">
              <w:rPr>
                <w:rFonts w:ascii="Times New Roman" w:hAnsi="Times New Roman"/>
                <w:sz w:val="24"/>
                <w:szCs w:val="24"/>
              </w:rPr>
              <w:t>šobrīd veicamās izmaiņas minētajās rādītāju vērtībās ir  šķietami neproporcionālas samazināmajam finansējuma apjomam, tomēr vērtības aprēķinātas atbilstoši aktuālajam finansējuma apjomam, izmantojot apstiprinātu metodiku.</w:t>
            </w:r>
          </w:p>
          <w:p w14:paraId="24F44E2C" w14:textId="6B9BDEE9" w:rsidR="006444AE" w:rsidRDefault="006444AE" w:rsidP="00F478CE">
            <w:pPr>
              <w:spacing w:after="0" w:line="240" w:lineRule="auto"/>
              <w:ind w:left="55" w:right="35"/>
              <w:jc w:val="both"/>
              <w:rPr>
                <w:rFonts w:ascii="Times New Roman" w:hAnsi="Times New Roman"/>
                <w:sz w:val="24"/>
                <w:szCs w:val="24"/>
              </w:rPr>
            </w:pPr>
            <w:r>
              <w:rPr>
                <w:rFonts w:ascii="Times New Roman" w:hAnsi="Times New Roman"/>
                <w:sz w:val="24"/>
                <w:szCs w:val="24"/>
              </w:rPr>
              <w:t>Ņemot vērā, ka d</w:t>
            </w:r>
            <w:r w:rsidRPr="006444AE">
              <w:rPr>
                <w:rFonts w:ascii="Times New Roman" w:hAnsi="Times New Roman"/>
                <w:sz w:val="24"/>
                <w:szCs w:val="24"/>
              </w:rPr>
              <w:t xml:space="preserve">arbības programmas </w:t>
            </w:r>
            <w:r>
              <w:rPr>
                <w:rFonts w:ascii="Times New Roman" w:hAnsi="Times New Roman"/>
                <w:sz w:val="24"/>
                <w:szCs w:val="24"/>
              </w:rPr>
              <w:t>“</w:t>
            </w:r>
            <w:r w:rsidRPr="006444AE">
              <w:rPr>
                <w:rFonts w:ascii="Times New Roman" w:hAnsi="Times New Roman"/>
                <w:sz w:val="24"/>
                <w:szCs w:val="24"/>
              </w:rPr>
              <w:t xml:space="preserve">Izaugsme un </w:t>
            </w:r>
            <w:proofErr w:type="spellStart"/>
            <w:r w:rsidRPr="006444AE">
              <w:rPr>
                <w:rFonts w:ascii="Times New Roman" w:hAnsi="Times New Roman"/>
                <w:sz w:val="24"/>
                <w:szCs w:val="24"/>
              </w:rPr>
              <w:t>nodarbinātīb</w:t>
            </w:r>
            <w:proofErr w:type="spellEnd"/>
            <w:r>
              <w:rPr>
                <w:rFonts w:ascii="Times New Roman" w:hAnsi="Times New Roman"/>
                <w:sz w:val="24"/>
                <w:szCs w:val="24"/>
              </w:rPr>
              <w:t>”</w:t>
            </w:r>
            <w:r w:rsidRPr="006444AE">
              <w:rPr>
                <w:rFonts w:ascii="Times New Roman" w:hAnsi="Times New Roman"/>
                <w:sz w:val="24"/>
                <w:szCs w:val="24"/>
              </w:rPr>
              <w:t xml:space="preserve">" 4.2.1. specifiskā atbalsta mērķa </w:t>
            </w:r>
            <w:r>
              <w:rPr>
                <w:rFonts w:ascii="Times New Roman" w:hAnsi="Times New Roman"/>
                <w:sz w:val="24"/>
                <w:szCs w:val="24"/>
              </w:rPr>
              <w:t>“</w:t>
            </w:r>
            <w:r w:rsidRPr="006444AE">
              <w:rPr>
                <w:rFonts w:ascii="Times New Roman" w:hAnsi="Times New Roman"/>
                <w:sz w:val="24"/>
                <w:szCs w:val="24"/>
              </w:rPr>
              <w:t>Veicināt energoefektivitātes paaugstināšanu valsts un dzīvojamās ēkās</w:t>
            </w:r>
            <w:r>
              <w:rPr>
                <w:rFonts w:ascii="Times New Roman" w:hAnsi="Times New Roman"/>
                <w:sz w:val="24"/>
                <w:szCs w:val="24"/>
              </w:rPr>
              <w:t>” ietvaros tiek īstenoti divi pasākumi (4.2.1.1. pasākums “</w:t>
            </w:r>
            <w:r w:rsidRPr="006444AE">
              <w:rPr>
                <w:rFonts w:ascii="Times New Roman" w:hAnsi="Times New Roman"/>
                <w:sz w:val="24"/>
                <w:szCs w:val="24"/>
              </w:rPr>
              <w:t>Veicināt energoefektivitātes paaugstināšanu dzīvojamās ēkās</w:t>
            </w:r>
            <w:r>
              <w:rPr>
                <w:rFonts w:ascii="Times New Roman" w:hAnsi="Times New Roman"/>
                <w:sz w:val="24"/>
                <w:szCs w:val="24"/>
              </w:rPr>
              <w:t>” un 4.2.1.2. pasākums “</w:t>
            </w:r>
            <w:r w:rsidR="00B510C8" w:rsidRPr="00B510C8">
              <w:rPr>
                <w:rFonts w:ascii="Times New Roman" w:hAnsi="Times New Roman"/>
                <w:sz w:val="24"/>
                <w:szCs w:val="24"/>
              </w:rPr>
              <w:t>Veicināt energoefektivitātes paaugstināšanu valsts ēkās</w:t>
            </w:r>
            <w:r>
              <w:rPr>
                <w:rFonts w:ascii="Times New Roman" w:hAnsi="Times New Roman"/>
                <w:sz w:val="24"/>
                <w:szCs w:val="24"/>
              </w:rPr>
              <w:t>”</w:t>
            </w:r>
            <w:r w:rsidR="00B510C8">
              <w:rPr>
                <w:rFonts w:ascii="Times New Roman" w:hAnsi="Times New Roman"/>
                <w:sz w:val="24"/>
                <w:szCs w:val="24"/>
              </w:rPr>
              <w:t xml:space="preserve">, rādītāju vērtības tiek rēķinātas vienas rādītāju pases ietvaros abiem pasākumiem. Lai nonāktu pie precīzām katra pasākuma iznākuma rādītāju vērtībām, specifiskā atbalsta mērķa kopējais </w:t>
            </w:r>
            <w:r w:rsidR="00532372">
              <w:rPr>
                <w:rFonts w:ascii="Times New Roman" w:hAnsi="Times New Roman"/>
                <w:sz w:val="24"/>
                <w:szCs w:val="24"/>
              </w:rPr>
              <w:t xml:space="preserve">iznākuma </w:t>
            </w:r>
            <w:r w:rsidR="00B510C8">
              <w:rPr>
                <w:rFonts w:ascii="Times New Roman" w:hAnsi="Times New Roman"/>
                <w:sz w:val="24"/>
                <w:szCs w:val="24"/>
              </w:rPr>
              <w:t xml:space="preserve">rādītājs tiek sadalīts proporcionāli piešķirtajam finansējuma apjomam katrā pasākumā. Savukārt, ņemot vērā, ka 4.2.1.2. pasākums </w:t>
            </w:r>
            <w:r w:rsidR="00532372">
              <w:rPr>
                <w:rFonts w:ascii="Times New Roman" w:hAnsi="Times New Roman"/>
                <w:sz w:val="24"/>
                <w:szCs w:val="24"/>
              </w:rPr>
              <w:t>iedalīts divās kārtās, iznākuma rādītāja vērtība sadalīta 4.2.1.2. pasākuma kārtām proporcionāli kārtām piešķirtajam finansējuma apjomam, attiecīgi:</w:t>
            </w:r>
          </w:p>
          <w:p w14:paraId="7597B396" w14:textId="44CA9E97" w:rsidR="00EF5E8F" w:rsidRPr="00532372" w:rsidRDefault="00532372" w:rsidP="00532372">
            <w:pPr>
              <w:pStyle w:val="ListParagraph"/>
              <w:numPr>
                <w:ilvl w:val="0"/>
                <w:numId w:val="9"/>
              </w:numPr>
              <w:spacing w:after="0" w:line="240" w:lineRule="auto"/>
              <w:ind w:right="35"/>
              <w:jc w:val="both"/>
              <w:rPr>
                <w:rFonts w:ascii="Times New Roman" w:hAnsi="Times New Roman"/>
                <w:sz w:val="24"/>
                <w:szCs w:val="24"/>
              </w:rPr>
            </w:pPr>
            <w:r>
              <w:rPr>
                <w:rFonts w:ascii="Times New Roman" w:hAnsi="Times New Roman"/>
                <w:sz w:val="24"/>
                <w:szCs w:val="24"/>
              </w:rPr>
              <w:t>Pirmajā iesniegumu atlases kārtā: p</w:t>
            </w:r>
            <w:r w:rsidRPr="00532372">
              <w:rPr>
                <w:rFonts w:ascii="Times New Roman" w:hAnsi="Times New Roman"/>
                <w:sz w:val="24"/>
                <w:szCs w:val="24"/>
              </w:rPr>
              <w:t>rimārās enerģijas gada patēriņa samazinājums sabiedriskajās ēkās  -</w:t>
            </w:r>
            <w:r>
              <w:rPr>
                <w:rFonts w:ascii="Times New Roman" w:hAnsi="Times New Roman"/>
                <w:sz w:val="24"/>
                <w:szCs w:val="24"/>
              </w:rPr>
              <w:t xml:space="preserve"> </w:t>
            </w:r>
            <w:r>
              <w:rPr>
                <w:rFonts w:ascii="Times New Roman" w:eastAsia="Times New Roman" w:hAnsi="Times New Roman"/>
                <w:sz w:val="24"/>
                <w:szCs w:val="24"/>
              </w:rPr>
              <w:t xml:space="preserve">23 580 </w:t>
            </w:r>
            <w:proofErr w:type="spellStart"/>
            <w:r>
              <w:rPr>
                <w:rFonts w:ascii="Times New Roman" w:eastAsia="Times New Roman" w:hAnsi="Times New Roman"/>
                <w:sz w:val="24"/>
                <w:szCs w:val="24"/>
              </w:rPr>
              <w:t>MWh</w:t>
            </w:r>
            <w:proofErr w:type="spellEnd"/>
            <w:r>
              <w:rPr>
                <w:rFonts w:ascii="Times New Roman" w:eastAsia="Times New Roman" w:hAnsi="Times New Roman"/>
                <w:sz w:val="24"/>
                <w:szCs w:val="24"/>
              </w:rPr>
              <w:t>/gadā; n</w:t>
            </w:r>
            <w:r w:rsidRPr="00532372">
              <w:rPr>
                <w:rFonts w:ascii="Times New Roman" w:eastAsia="Times New Roman" w:hAnsi="Times New Roman"/>
                <w:sz w:val="24"/>
                <w:szCs w:val="24"/>
              </w:rPr>
              <w:t xml:space="preserve">o atjaunojamiem energoresursiem ražotā </w:t>
            </w:r>
            <w:proofErr w:type="spellStart"/>
            <w:r w:rsidRPr="00532372">
              <w:rPr>
                <w:rFonts w:ascii="Times New Roman" w:eastAsia="Times New Roman" w:hAnsi="Times New Roman"/>
                <w:sz w:val="24"/>
                <w:szCs w:val="24"/>
              </w:rPr>
              <w:t>papildjauda</w:t>
            </w:r>
            <w:proofErr w:type="spellEnd"/>
            <w:r>
              <w:rPr>
                <w:rFonts w:ascii="Times New Roman" w:eastAsia="Times New Roman" w:hAnsi="Times New Roman"/>
                <w:sz w:val="24"/>
                <w:szCs w:val="24"/>
              </w:rPr>
              <w:t xml:space="preserve"> – 0,27 MW; a</w:t>
            </w:r>
            <w:r w:rsidRPr="00532372">
              <w:rPr>
                <w:rFonts w:ascii="Times New Roman" w:eastAsia="Times New Roman" w:hAnsi="Times New Roman"/>
                <w:sz w:val="24"/>
                <w:szCs w:val="24"/>
              </w:rPr>
              <w:t>prēķinātais siltumnīcefekta gāzu samazinājums gadā</w:t>
            </w:r>
            <w:r>
              <w:rPr>
                <w:rFonts w:ascii="Times New Roman" w:eastAsia="Times New Roman" w:hAnsi="Times New Roman"/>
                <w:sz w:val="24"/>
                <w:szCs w:val="24"/>
              </w:rPr>
              <w:t xml:space="preserve"> – 3 932 ekvivalenta tonnas gadā;</w:t>
            </w:r>
          </w:p>
          <w:p w14:paraId="2C32D5D5" w14:textId="55B06703" w:rsidR="00532372" w:rsidRPr="008E0919" w:rsidRDefault="00532372" w:rsidP="00532372">
            <w:pPr>
              <w:pStyle w:val="ListParagraph"/>
              <w:numPr>
                <w:ilvl w:val="0"/>
                <w:numId w:val="9"/>
              </w:numPr>
              <w:spacing w:after="0" w:line="240" w:lineRule="auto"/>
              <w:ind w:right="35"/>
              <w:jc w:val="both"/>
              <w:rPr>
                <w:rFonts w:ascii="Times New Roman" w:hAnsi="Times New Roman"/>
                <w:sz w:val="24"/>
                <w:szCs w:val="24"/>
              </w:rPr>
            </w:pPr>
            <w:r>
              <w:rPr>
                <w:rFonts w:ascii="Times New Roman" w:eastAsia="Times New Roman" w:hAnsi="Times New Roman"/>
                <w:sz w:val="24"/>
                <w:szCs w:val="24"/>
              </w:rPr>
              <w:t xml:space="preserve">Otrajā iesniegumu atlases kārtā: </w:t>
            </w:r>
            <w:r>
              <w:rPr>
                <w:rFonts w:ascii="Times New Roman" w:hAnsi="Times New Roman"/>
                <w:sz w:val="24"/>
                <w:szCs w:val="24"/>
              </w:rPr>
              <w:t>p</w:t>
            </w:r>
            <w:r w:rsidRPr="00532372">
              <w:rPr>
                <w:rFonts w:ascii="Times New Roman" w:hAnsi="Times New Roman"/>
                <w:sz w:val="24"/>
                <w:szCs w:val="24"/>
              </w:rPr>
              <w:t>rimārās enerģijas gada patēriņa samazinājums sabiedriskajās ēkās  -</w:t>
            </w:r>
            <w:r>
              <w:rPr>
                <w:rFonts w:ascii="Times New Roman" w:hAnsi="Times New Roman"/>
                <w:sz w:val="24"/>
                <w:szCs w:val="24"/>
              </w:rPr>
              <w:t xml:space="preserve"> </w:t>
            </w:r>
            <w:r>
              <w:rPr>
                <w:rFonts w:ascii="Times New Roman" w:eastAsia="Times New Roman" w:hAnsi="Times New Roman"/>
                <w:sz w:val="24"/>
                <w:szCs w:val="24"/>
              </w:rPr>
              <w:t xml:space="preserve">11 096 </w:t>
            </w:r>
            <w:proofErr w:type="spellStart"/>
            <w:r>
              <w:rPr>
                <w:rFonts w:ascii="Times New Roman" w:eastAsia="Times New Roman" w:hAnsi="Times New Roman"/>
                <w:sz w:val="24"/>
                <w:szCs w:val="24"/>
              </w:rPr>
              <w:t>MWh</w:t>
            </w:r>
            <w:proofErr w:type="spellEnd"/>
            <w:r>
              <w:rPr>
                <w:rFonts w:ascii="Times New Roman" w:eastAsia="Times New Roman" w:hAnsi="Times New Roman"/>
                <w:sz w:val="24"/>
                <w:szCs w:val="24"/>
              </w:rPr>
              <w:t>/gadā; n</w:t>
            </w:r>
            <w:r w:rsidRPr="00532372">
              <w:rPr>
                <w:rFonts w:ascii="Times New Roman" w:eastAsia="Times New Roman" w:hAnsi="Times New Roman"/>
                <w:sz w:val="24"/>
                <w:szCs w:val="24"/>
              </w:rPr>
              <w:t xml:space="preserve">o atjaunojamiem energoresursiem ražotā </w:t>
            </w:r>
            <w:proofErr w:type="spellStart"/>
            <w:r w:rsidRPr="00532372">
              <w:rPr>
                <w:rFonts w:ascii="Times New Roman" w:eastAsia="Times New Roman" w:hAnsi="Times New Roman"/>
                <w:sz w:val="24"/>
                <w:szCs w:val="24"/>
              </w:rPr>
              <w:t>papildjauda</w:t>
            </w:r>
            <w:proofErr w:type="spellEnd"/>
            <w:r>
              <w:rPr>
                <w:rFonts w:ascii="Times New Roman" w:eastAsia="Times New Roman" w:hAnsi="Times New Roman"/>
                <w:sz w:val="24"/>
                <w:szCs w:val="24"/>
              </w:rPr>
              <w:t xml:space="preserve"> – 0,13 MW; a</w:t>
            </w:r>
            <w:r w:rsidRPr="00532372">
              <w:rPr>
                <w:rFonts w:ascii="Times New Roman" w:eastAsia="Times New Roman" w:hAnsi="Times New Roman"/>
                <w:sz w:val="24"/>
                <w:szCs w:val="24"/>
              </w:rPr>
              <w:t>prēķinātais siltumnīcefekta gāzu samazinājums gadā</w:t>
            </w:r>
            <w:r>
              <w:rPr>
                <w:rFonts w:ascii="Times New Roman" w:eastAsia="Times New Roman" w:hAnsi="Times New Roman"/>
                <w:sz w:val="24"/>
                <w:szCs w:val="24"/>
              </w:rPr>
              <w:t xml:space="preserve"> – 1 850 ekvivalenta tonnas gadā.</w:t>
            </w:r>
          </w:p>
          <w:p w14:paraId="6B6CC663" w14:textId="635AE772" w:rsidR="008E0919" w:rsidRDefault="008E0919" w:rsidP="008E0919">
            <w:pPr>
              <w:spacing w:after="0" w:line="240" w:lineRule="auto"/>
              <w:ind w:right="35"/>
              <w:jc w:val="center"/>
              <w:rPr>
                <w:rFonts w:ascii="Times New Roman" w:hAnsi="Times New Roman"/>
                <w:b/>
                <w:bCs/>
                <w:i/>
                <w:iCs/>
                <w:sz w:val="24"/>
                <w:szCs w:val="24"/>
              </w:rPr>
            </w:pPr>
          </w:p>
          <w:p w14:paraId="316DF767" w14:textId="62AEF67A" w:rsidR="008E0919" w:rsidRPr="008E0919" w:rsidRDefault="008E0919" w:rsidP="008E0919">
            <w:pPr>
              <w:pStyle w:val="ListParagraph"/>
              <w:numPr>
                <w:ilvl w:val="0"/>
                <w:numId w:val="6"/>
              </w:numPr>
              <w:spacing w:after="0" w:line="240" w:lineRule="auto"/>
              <w:ind w:right="35"/>
              <w:rPr>
                <w:rFonts w:ascii="Times New Roman" w:hAnsi="Times New Roman"/>
                <w:b/>
                <w:bCs/>
                <w:i/>
                <w:iCs/>
                <w:sz w:val="24"/>
                <w:szCs w:val="24"/>
                <w:u w:val="single"/>
              </w:rPr>
            </w:pPr>
            <w:r w:rsidRPr="008E0919">
              <w:rPr>
                <w:rFonts w:ascii="Times New Roman" w:hAnsi="Times New Roman"/>
                <w:b/>
                <w:bCs/>
                <w:i/>
                <w:iCs/>
                <w:sz w:val="24"/>
                <w:szCs w:val="24"/>
                <w:u w:val="single"/>
              </w:rPr>
              <w:t>Samazināt ERAF finansējuma apjomu par 2 eiro</w:t>
            </w:r>
            <w:r>
              <w:rPr>
                <w:rFonts w:ascii="Times New Roman" w:hAnsi="Times New Roman"/>
                <w:b/>
                <w:bCs/>
                <w:i/>
                <w:iCs/>
                <w:sz w:val="24"/>
                <w:szCs w:val="24"/>
                <w:u w:val="single"/>
              </w:rPr>
              <w:t>.</w:t>
            </w:r>
          </w:p>
          <w:p w14:paraId="502A7A85" w14:textId="7B6714ED" w:rsidR="008E0919" w:rsidRDefault="008E0919" w:rsidP="008E0919">
            <w:pPr>
              <w:spacing w:after="0" w:line="240" w:lineRule="auto"/>
              <w:ind w:right="35"/>
              <w:jc w:val="both"/>
              <w:rPr>
                <w:rFonts w:ascii="Times New Roman" w:hAnsi="Times New Roman"/>
                <w:sz w:val="24"/>
                <w:szCs w:val="24"/>
              </w:rPr>
            </w:pPr>
            <w:r w:rsidRPr="008E0919">
              <w:rPr>
                <w:rFonts w:ascii="Times New Roman" w:hAnsi="Times New Roman"/>
                <w:sz w:val="24"/>
                <w:szCs w:val="24"/>
              </w:rPr>
              <w:t>Skaitļu apaļošanas rezultātā (</w:t>
            </w:r>
            <w:proofErr w:type="spellStart"/>
            <w:r w:rsidRPr="008E0919">
              <w:rPr>
                <w:rFonts w:ascii="Times New Roman" w:hAnsi="Times New Roman"/>
                <w:i/>
                <w:iCs/>
                <w:sz w:val="24"/>
                <w:szCs w:val="24"/>
              </w:rPr>
              <w:t>euro</w:t>
            </w:r>
            <w:proofErr w:type="spellEnd"/>
            <w:r w:rsidRPr="008E0919">
              <w:rPr>
                <w:rFonts w:ascii="Times New Roman" w:hAnsi="Times New Roman"/>
                <w:sz w:val="24"/>
                <w:szCs w:val="24"/>
              </w:rPr>
              <w:t xml:space="preserve"> centus apaļojot uz veseliem </w:t>
            </w:r>
            <w:proofErr w:type="spellStart"/>
            <w:r w:rsidRPr="008E0919">
              <w:rPr>
                <w:rFonts w:ascii="Times New Roman" w:hAnsi="Times New Roman"/>
                <w:i/>
                <w:iCs/>
                <w:sz w:val="24"/>
                <w:szCs w:val="24"/>
              </w:rPr>
              <w:t>euro</w:t>
            </w:r>
            <w:proofErr w:type="spellEnd"/>
            <w:r w:rsidRPr="008E0919">
              <w:rPr>
                <w:rFonts w:ascii="Times New Roman" w:hAnsi="Times New Roman"/>
                <w:sz w:val="24"/>
                <w:szCs w:val="24"/>
              </w:rPr>
              <w:t xml:space="preserve">) izveidojusies piešķirtā finansējuma neprecizitāte 4.2.1.2. pasākuma otro iesniegumu atlases kārtu regulējošajos noteikumos, kas paredz finansējuma saņēmējiem piešķirt par 2 </w:t>
            </w:r>
            <w:proofErr w:type="spellStart"/>
            <w:r w:rsidRPr="008E0919">
              <w:rPr>
                <w:rFonts w:ascii="Times New Roman" w:hAnsi="Times New Roman"/>
                <w:i/>
                <w:iCs/>
                <w:sz w:val="24"/>
                <w:szCs w:val="24"/>
              </w:rPr>
              <w:t>euro</w:t>
            </w:r>
            <w:proofErr w:type="spellEnd"/>
            <w:r w:rsidRPr="008E0919">
              <w:rPr>
                <w:rFonts w:ascii="Times New Roman" w:hAnsi="Times New Roman"/>
                <w:sz w:val="24"/>
                <w:szCs w:val="24"/>
              </w:rPr>
              <w:t xml:space="preserve"> vairāk, kā 4.2.1.2. pasākumā pieejams. Lai risinātu problēmu, samazinām 4.2.1.2. pasākuma pirmās iesniegumu atlases kārtas ERAF finansējumu par 2 eiro, kas tiks pieskaitīti 4.2.1.2. pasākuma otrajai iesniegumu atlases kārtai. Rezultātā </w:t>
            </w:r>
            <w:r>
              <w:rPr>
                <w:rFonts w:ascii="Times New Roman" w:hAnsi="Times New Roman"/>
                <w:sz w:val="24"/>
                <w:szCs w:val="24"/>
              </w:rPr>
              <w:t xml:space="preserve">tiek </w:t>
            </w:r>
            <w:r>
              <w:rPr>
                <w:rFonts w:ascii="Times New Roman" w:hAnsi="Times New Roman"/>
                <w:sz w:val="24"/>
                <w:szCs w:val="24"/>
              </w:rPr>
              <w:lastRenderedPageBreak/>
              <w:t>nodrošināta korekta</w:t>
            </w:r>
            <w:r w:rsidRPr="008E0919">
              <w:rPr>
                <w:rFonts w:ascii="Times New Roman" w:hAnsi="Times New Roman"/>
                <w:sz w:val="24"/>
                <w:szCs w:val="24"/>
              </w:rPr>
              <w:t xml:space="preserve"> ERAF un valsts budžeta attiecīb</w:t>
            </w:r>
            <w:r>
              <w:rPr>
                <w:rFonts w:ascii="Times New Roman" w:hAnsi="Times New Roman"/>
                <w:sz w:val="24"/>
                <w:szCs w:val="24"/>
              </w:rPr>
              <w:t>a (85%ERAF,15%VB)</w:t>
            </w:r>
            <w:r w:rsidRPr="008E0919">
              <w:rPr>
                <w:rFonts w:ascii="Times New Roman" w:hAnsi="Times New Roman"/>
                <w:sz w:val="24"/>
                <w:szCs w:val="24"/>
              </w:rPr>
              <w:t xml:space="preserve"> 4.2.1.2. pasākuma pirmaj</w:t>
            </w:r>
            <w:r>
              <w:rPr>
                <w:rFonts w:ascii="Times New Roman" w:hAnsi="Times New Roman"/>
                <w:sz w:val="24"/>
                <w:szCs w:val="24"/>
              </w:rPr>
              <w:t>ās</w:t>
            </w:r>
            <w:r w:rsidRPr="008E0919">
              <w:rPr>
                <w:rFonts w:ascii="Times New Roman" w:hAnsi="Times New Roman"/>
                <w:sz w:val="24"/>
                <w:szCs w:val="24"/>
              </w:rPr>
              <w:t xml:space="preserve"> iesniegumu atlases kārt</w:t>
            </w:r>
            <w:r>
              <w:rPr>
                <w:rFonts w:ascii="Times New Roman" w:hAnsi="Times New Roman"/>
                <w:sz w:val="24"/>
                <w:szCs w:val="24"/>
              </w:rPr>
              <w:t>as finansējuma apmērā</w:t>
            </w:r>
            <w:r w:rsidRPr="008E0919">
              <w:rPr>
                <w:rFonts w:ascii="Times New Roman" w:hAnsi="Times New Roman"/>
                <w:sz w:val="24"/>
                <w:szCs w:val="24"/>
              </w:rPr>
              <w:t>.</w:t>
            </w:r>
            <w:r>
              <w:rPr>
                <w:rFonts w:ascii="Times New Roman" w:hAnsi="Times New Roman"/>
                <w:sz w:val="24"/>
                <w:szCs w:val="24"/>
              </w:rPr>
              <w:t xml:space="preserve"> Minētie 2 </w:t>
            </w:r>
            <w:proofErr w:type="spellStart"/>
            <w:r w:rsidRPr="008E0919">
              <w:rPr>
                <w:rFonts w:ascii="Times New Roman" w:hAnsi="Times New Roman"/>
                <w:i/>
                <w:iCs/>
                <w:sz w:val="24"/>
                <w:szCs w:val="24"/>
              </w:rPr>
              <w:t>euro</w:t>
            </w:r>
            <w:proofErr w:type="spellEnd"/>
            <w:r>
              <w:rPr>
                <w:rFonts w:ascii="Times New Roman" w:hAnsi="Times New Roman"/>
                <w:sz w:val="24"/>
                <w:szCs w:val="24"/>
              </w:rPr>
              <w:t xml:space="preserve"> noņemti no Izglītības un zinātnes ministrijas ERAF finansējuma.</w:t>
            </w:r>
          </w:p>
          <w:p w14:paraId="782E0562" w14:textId="470E3B4B" w:rsidR="008E0919" w:rsidRPr="008E0919" w:rsidRDefault="008E0919" w:rsidP="008E0919">
            <w:pPr>
              <w:spacing w:after="0" w:line="240" w:lineRule="auto"/>
              <w:ind w:right="35"/>
              <w:jc w:val="both"/>
              <w:rPr>
                <w:rFonts w:ascii="Times New Roman" w:hAnsi="Times New Roman"/>
                <w:sz w:val="24"/>
                <w:szCs w:val="24"/>
              </w:rPr>
            </w:pPr>
            <w:r>
              <w:rPr>
                <w:rFonts w:ascii="Times New Roman" w:hAnsi="Times New Roman"/>
                <w:sz w:val="24"/>
                <w:szCs w:val="24"/>
              </w:rPr>
              <w:t>Vienlaikus informējam, ka neprecīzu aprēķinu dēļ noteikumu 1. pielikuma kvotu kopsumma spēkā esošajā noteikumu redakcijā atšķīrās no noteikumu 9.</w:t>
            </w:r>
            <w:r w:rsidRPr="008E0919">
              <w:rPr>
                <w:rFonts w:ascii="Times New Roman" w:hAnsi="Times New Roman"/>
                <w:sz w:val="24"/>
                <w:szCs w:val="24"/>
                <w:vertAlign w:val="superscript"/>
              </w:rPr>
              <w:t>1</w:t>
            </w:r>
            <w:r>
              <w:rPr>
                <w:rFonts w:ascii="Times New Roman" w:hAnsi="Times New Roman"/>
                <w:sz w:val="24"/>
                <w:szCs w:val="24"/>
              </w:rPr>
              <w:t xml:space="preserve"> punktā norādītā pieejamā finansējuma apjoma, tādēļ veikti tehniski precizējumi 1. pielikumā, kuru rezultātā Zemkopības ministrijas ERAF finansējums tiek samazināts par 1 </w:t>
            </w:r>
            <w:proofErr w:type="spellStart"/>
            <w:r>
              <w:rPr>
                <w:rFonts w:ascii="Times New Roman" w:hAnsi="Times New Roman"/>
                <w:sz w:val="24"/>
                <w:szCs w:val="24"/>
              </w:rPr>
              <w:t>euro</w:t>
            </w:r>
            <w:proofErr w:type="spellEnd"/>
            <w:r>
              <w:rPr>
                <w:rFonts w:ascii="Times New Roman" w:hAnsi="Times New Roman"/>
                <w:sz w:val="24"/>
                <w:szCs w:val="24"/>
              </w:rPr>
              <w:t xml:space="preserve">, bet valsts budžeta finansējums palielināts par 1 </w:t>
            </w:r>
            <w:proofErr w:type="spellStart"/>
            <w:r>
              <w:rPr>
                <w:rFonts w:ascii="Times New Roman" w:hAnsi="Times New Roman"/>
                <w:sz w:val="24"/>
                <w:szCs w:val="24"/>
              </w:rPr>
              <w:t>euro</w:t>
            </w:r>
            <w:proofErr w:type="spellEnd"/>
            <w:r>
              <w:rPr>
                <w:rFonts w:ascii="Times New Roman" w:hAnsi="Times New Roman"/>
                <w:sz w:val="24"/>
                <w:szCs w:val="24"/>
              </w:rPr>
              <w:t xml:space="preserve"> (pēc 4,5 milj. </w:t>
            </w:r>
            <w:proofErr w:type="spellStart"/>
            <w:r>
              <w:rPr>
                <w:rFonts w:ascii="Times New Roman" w:hAnsi="Times New Roman"/>
                <w:sz w:val="24"/>
                <w:szCs w:val="24"/>
              </w:rPr>
              <w:t>euro</w:t>
            </w:r>
            <w:proofErr w:type="spellEnd"/>
            <w:r>
              <w:rPr>
                <w:rFonts w:ascii="Times New Roman" w:hAnsi="Times New Roman"/>
                <w:sz w:val="24"/>
                <w:szCs w:val="24"/>
              </w:rPr>
              <w:t xml:space="preserve"> pārdales 4.2.2. pasākumam). Tehniskie precizējumi kopējo publisko finansējuma apmēru neietekmē.</w:t>
            </w:r>
          </w:p>
          <w:p w14:paraId="2B35C26F" w14:textId="01678CB8" w:rsidR="001D7B32" w:rsidRPr="008D2D7A" w:rsidRDefault="001D7B32" w:rsidP="008D2D7A">
            <w:pPr>
              <w:spacing w:after="0" w:line="240" w:lineRule="auto"/>
              <w:ind w:right="35"/>
              <w:contextualSpacing/>
              <w:jc w:val="both"/>
              <w:rPr>
                <w:rFonts w:ascii="Times New Roman" w:hAnsi="Times New Roman"/>
                <w:sz w:val="24"/>
                <w:szCs w:val="24"/>
              </w:rPr>
            </w:pPr>
          </w:p>
        </w:tc>
      </w:tr>
      <w:tr w:rsidR="009A312E" w:rsidRPr="00BD0514" w14:paraId="5FB32C22" w14:textId="77777777" w:rsidTr="0004780E">
        <w:trPr>
          <w:trHeight w:val="36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6909925A" w:rsidR="009A312E" w:rsidRPr="00012D1F" w:rsidRDefault="009A312E" w:rsidP="00206EAD">
            <w:pPr>
              <w:spacing w:after="0" w:line="240" w:lineRule="auto"/>
              <w:contextualSpacing/>
              <w:rPr>
                <w:rFonts w:ascii="Times New Roman" w:eastAsia="Times New Roman" w:hAnsi="Times New Roman"/>
                <w:sz w:val="24"/>
                <w:szCs w:val="24"/>
                <w:lang w:eastAsia="lv-LV"/>
              </w:rPr>
            </w:pPr>
            <w:r w:rsidRPr="00012D1F">
              <w:rPr>
                <w:rFonts w:ascii="Times New Roman" w:eastAsia="Times New Roman" w:hAnsi="Times New Roman"/>
                <w:sz w:val="24"/>
                <w:szCs w:val="24"/>
                <w:lang w:eastAsia="lv-LV"/>
              </w:rPr>
              <w:lastRenderedPageBreak/>
              <w:t>3. Projekta izstrādē iesaistītās institūcijas</w:t>
            </w:r>
            <w:r w:rsidR="004F4E38" w:rsidRPr="00012D1F">
              <w:rPr>
                <w:rFonts w:ascii="Times New Roman" w:eastAsia="Times New Roman" w:hAnsi="Times New Roman"/>
                <w:sz w:val="24"/>
                <w:szCs w:val="24"/>
                <w:lang w:eastAsia="lv-LV"/>
              </w:rPr>
              <w:t xml:space="preserve"> un </w:t>
            </w:r>
            <w:r w:rsidR="001A4868" w:rsidRPr="00012D1F">
              <w:rPr>
                <w:rFonts w:ascii="Times New Roman" w:hAnsi="Times New Roman"/>
                <w:sz w:val="24"/>
                <w:szCs w:val="24"/>
              </w:rPr>
              <w:t>publiskas personas kapitālsabiedrības</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9A312E" w:rsidRPr="00BD0514" w:rsidRDefault="00EB67CA" w:rsidP="00012D1F">
            <w:pPr>
              <w:spacing w:after="0" w:line="240" w:lineRule="auto"/>
              <w:contextualSpacing/>
              <w:jc w:val="both"/>
              <w:rPr>
                <w:rFonts w:ascii="Times New Roman" w:hAnsi="Times New Roman"/>
                <w:color w:val="000000"/>
                <w:sz w:val="24"/>
                <w:szCs w:val="24"/>
              </w:rPr>
            </w:pPr>
            <w:r w:rsidRPr="00BD0514">
              <w:rPr>
                <w:rFonts w:ascii="Times New Roman" w:hAnsi="Times New Roman"/>
                <w:color w:val="000000"/>
                <w:sz w:val="24"/>
                <w:szCs w:val="24"/>
              </w:rPr>
              <w:t>Ekonomikas ministrija</w:t>
            </w:r>
          </w:p>
        </w:tc>
      </w:tr>
      <w:tr w:rsidR="009A312E" w:rsidRPr="00BD0514" w14:paraId="51FE2A99" w14:textId="77777777" w:rsidTr="0004780E">
        <w:trPr>
          <w:trHeight w:val="2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9A312E" w:rsidRPr="00BD0514" w:rsidRDefault="009A312E"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 4. Cita informācija</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9A312E" w:rsidRPr="00BD0514" w:rsidRDefault="009A312E" w:rsidP="00012D1F">
            <w:pPr>
              <w:spacing w:after="0" w:line="240" w:lineRule="auto"/>
              <w:contextualSpacing/>
              <w:jc w:val="both"/>
              <w:rPr>
                <w:rFonts w:ascii="Times New Roman" w:hAnsi="Times New Roman"/>
                <w:sz w:val="24"/>
                <w:szCs w:val="24"/>
              </w:rPr>
            </w:pPr>
            <w:r w:rsidRPr="00BD0514">
              <w:rPr>
                <w:rFonts w:ascii="Times New Roman" w:hAnsi="Times New Roman"/>
                <w:sz w:val="24"/>
                <w:szCs w:val="24"/>
              </w:rPr>
              <w:t>Nav</w:t>
            </w:r>
          </w:p>
        </w:tc>
      </w:tr>
    </w:tbl>
    <w:p w14:paraId="1EB51B7B" w14:textId="77777777" w:rsidR="009A312E" w:rsidRPr="00BD0514" w:rsidRDefault="009A312E"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BD0514" w:rsidRPr="00BD0514" w14:paraId="454E9067" w14:textId="77777777" w:rsidTr="00E05486">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C58CA1E" w14:textId="77777777" w:rsidR="00BD0514" w:rsidRPr="00BD0514" w:rsidRDefault="00BD0514" w:rsidP="00206EAD">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II. Tiesību akta projekta ietekme uz sabiedrību, tautsaimniecības attīstību un administratīvo slogu</w:t>
            </w:r>
          </w:p>
        </w:tc>
      </w:tr>
      <w:tr w:rsidR="00BD0514" w:rsidRPr="00BD0514" w14:paraId="2FE17A85" w14:textId="77777777" w:rsidTr="00E05486">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069F66"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031E000C"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 xml:space="preserve">Sabiedrības </w:t>
            </w:r>
            <w:proofErr w:type="spellStart"/>
            <w:r w:rsidRPr="00BD0514">
              <w:rPr>
                <w:rFonts w:ascii="Times New Roman" w:eastAsia="Times New Roman" w:hAnsi="Times New Roman"/>
                <w:sz w:val="24"/>
                <w:szCs w:val="24"/>
                <w:lang w:eastAsia="lv-LV"/>
              </w:rPr>
              <w:t>mērķgrupas</w:t>
            </w:r>
            <w:proofErr w:type="spellEnd"/>
            <w:r w:rsidRPr="00BD0514">
              <w:rPr>
                <w:rFonts w:ascii="Times New Roman" w:eastAsia="Times New Roman" w:hAnsi="Times New Roman"/>
                <w:sz w:val="24"/>
                <w:szCs w:val="24"/>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F486BB" w14:textId="77777777" w:rsidR="00BD0514" w:rsidRPr="00BD0514" w:rsidRDefault="00BD0514" w:rsidP="003D48E4">
            <w:pPr>
              <w:spacing w:after="0" w:line="240" w:lineRule="auto"/>
              <w:ind w:left="59"/>
              <w:contextualSpacing/>
              <w:jc w:val="both"/>
              <w:rPr>
                <w:rFonts w:ascii="Times New Roman" w:eastAsia="Times New Roman" w:hAnsi="Times New Roman"/>
                <w:iCs/>
                <w:sz w:val="24"/>
                <w:szCs w:val="24"/>
                <w:lang w:eastAsia="lv-LV"/>
              </w:rPr>
            </w:pPr>
            <w:r w:rsidRPr="00BD0514">
              <w:rPr>
                <w:rFonts w:ascii="Times New Roman" w:eastAsia="Times New Roman" w:hAnsi="Times New Roman"/>
                <w:iCs/>
                <w:sz w:val="24"/>
                <w:szCs w:val="24"/>
                <w:lang w:eastAsia="lv-LV"/>
              </w:rPr>
              <w:t>Valsts ēku īpašnieki un lietotāji.</w:t>
            </w:r>
          </w:p>
        </w:tc>
      </w:tr>
      <w:tr w:rsidR="00BD0514" w:rsidRPr="00BD0514" w14:paraId="2A5D2287" w14:textId="77777777" w:rsidTr="00E05486">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260ED7"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1435BB"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01090C" w14:textId="6954A511" w:rsidR="00BD0514" w:rsidRDefault="000A7DC0" w:rsidP="00111ABB">
            <w:pPr>
              <w:spacing w:after="0" w:line="240" w:lineRule="auto"/>
              <w:ind w:left="59"/>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00BD0514" w:rsidRPr="00BD0514">
              <w:rPr>
                <w:rFonts w:ascii="Times New Roman" w:eastAsia="Times New Roman" w:hAnsi="Times New Roman"/>
                <w:iCs/>
                <w:sz w:val="24"/>
                <w:szCs w:val="24"/>
                <w:lang w:eastAsia="lv-LV"/>
              </w:rPr>
              <w:t>rojekts neparedz ietekmi uz administratīvo slogu un tautsaimniecību.</w:t>
            </w:r>
          </w:p>
          <w:p w14:paraId="70528FA2" w14:textId="1655E8FB" w:rsidR="00520759" w:rsidRPr="006E441A" w:rsidRDefault="00BF0D13" w:rsidP="006E441A">
            <w:pPr>
              <w:spacing w:after="0" w:line="240" w:lineRule="auto"/>
              <w:ind w:left="95"/>
              <w:contextualSpacing/>
              <w:jc w:val="both"/>
              <w:rPr>
                <w:rFonts w:ascii="Times New Roman" w:hAnsi="Times New Roman"/>
                <w:sz w:val="24"/>
                <w:szCs w:val="24"/>
              </w:rPr>
            </w:pPr>
            <w:r>
              <w:rPr>
                <w:rFonts w:ascii="Times New Roman" w:hAnsi="Times New Roman"/>
                <w:sz w:val="24"/>
                <w:szCs w:val="24"/>
              </w:rPr>
              <w:t>N</w:t>
            </w:r>
            <w:r w:rsidR="00520759" w:rsidRPr="00140353">
              <w:rPr>
                <w:rFonts w:ascii="Times New Roman" w:hAnsi="Times New Roman"/>
                <w:sz w:val="24"/>
                <w:szCs w:val="24"/>
              </w:rPr>
              <w:t>av identificēts administratīvā sloga palielinājums ne potenciālajiem finansējuma saņēmējiem, ne fondu vadībā iesaistītajām institūcijām.</w:t>
            </w:r>
          </w:p>
        </w:tc>
      </w:tr>
      <w:tr w:rsidR="00BD0514" w:rsidRPr="008B78B2" w14:paraId="33907C77"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026571"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0FA7612"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905818" w14:textId="6F4D6327" w:rsidR="00BD0514" w:rsidRPr="008B78B2" w:rsidRDefault="004F4E38" w:rsidP="003D48E4">
            <w:pPr>
              <w:spacing w:after="0" w:line="240" w:lineRule="auto"/>
              <w:ind w:left="59"/>
              <w:contextualSpacing/>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P</w:t>
            </w:r>
            <w:r w:rsidR="00BD0514" w:rsidRPr="008B78B2">
              <w:rPr>
                <w:rFonts w:ascii="Times New Roman" w:eastAsia="Times New Roman" w:hAnsi="Times New Roman"/>
                <w:color w:val="000000"/>
                <w:sz w:val="24"/>
                <w:szCs w:val="24"/>
                <w:lang w:eastAsia="lv-LV"/>
              </w:rPr>
              <w:t>rojekts š</w:t>
            </w:r>
            <w:r w:rsidR="00BD0514">
              <w:rPr>
                <w:rFonts w:ascii="Times New Roman" w:eastAsia="Times New Roman" w:hAnsi="Times New Roman"/>
                <w:color w:val="000000"/>
                <w:sz w:val="24"/>
                <w:szCs w:val="24"/>
                <w:lang w:eastAsia="lv-LV"/>
              </w:rPr>
              <w:t>o jomu neskar.</w:t>
            </w:r>
          </w:p>
        </w:tc>
      </w:tr>
      <w:tr w:rsidR="00F62D5E" w:rsidRPr="008B78B2" w14:paraId="4A01497B"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2181EC95" w14:textId="753E0754" w:rsidR="00F62D5E" w:rsidRPr="008B78B2" w:rsidRDefault="00F62D5E" w:rsidP="00206EAD">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05DE540" w14:textId="1C3D7D53" w:rsidR="00F62D5E" w:rsidRPr="008B78B2" w:rsidRDefault="00107948"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tbilstības </w:t>
            </w:r>
            <w:r w:rsidRPr="008B78B2">
              <w:rPr>
                <w:rFonts w:ascii="Times New Roman" w:eastAsia="Times New Roman" w:hAnsi="Times New Roman"/>
                <w:sz w:val="24"/>
                <w:szCs w:val="24"/>
                <w:lang w:eastAsia="lv-LV"/>
              </w:rPr>
              <w:t>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7D3088E9" w14:textId="3F51C063" w:rsidR="00F62D5E" w:rsidRDefault="004F4E38" w:rsidP="003D48E4">
            <w:pPr>
              <w:spacing w:after="0" w:line="240" w:lineRule="auto"/>
              <w:ind w:left="59"/>
              <w:contextualSpacing/>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Pr="008B78B2">
              <w:rPr>
                <w:rFonts w:ascii="Times New Roman" w:eastAsia="Times New Roman" w:hAnsi="Times New Roman"/>
                <w:color w:val="000000"/>
                <w:sz w:val="24"/>
                <w:szCs w:val="24"/>
                <w:lang w:eastAsia="lv-LV"/>
              </w:rPr>
              <w:t>rojekts š</w:t>
            </w:r>
            <w:r>
              <w:rPr>
                <w:rFonts w:ascii="Times New Roman" w:eastAsia="Times New Roman" w:hAnsi="Times New Roman"/>
                <w:color w:val="000000"/>
                <w:sz w:val="24"/>
                <w:szCs w:val="24"/>
                <w:lang w:eastAsia="lv-LV"/>
              </w:rPr>
              <w:t>o jomu neskar.</w:t>
            </w:r>
          </w:p>
        </w:tc>
      </w:tr>
      <w:tr w:rsidR="00BD0514" w:rsidRPr="008B78B2" w14:paraId="05A3E7A3" w14:textId="77777777" w:rsidTr="00E05486">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03C2B6" w14:textId="06E1B12E" w:rsidR="00BD0514" w:rsidRPr="008B78B2" w:rsidRDefault="00875120" w:rsidP="00206EAD">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BD0514" w:rsidRPr="008B78B2">
              <w:rPr>
                <w:rFonts w:ascii="Times New Roman" w:eastAsia="Times New Roman" w:hAnsi="Times New Roman"/>
                <w:sz w:val="24"/>
                <w:szCs w:val="24"/>
                <w:lang w:eastAsia="lv-LV"/>
              </w:rPr>
              <w:t>.</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51A605"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5AE8DB" w14:textId="77777777" w:rsidR="00BD0514" w:rsidRPr="008B78B2" w:rsidRDefault="00BD0514" w:rsidP="003D48E4">
            <w:pPr>
              <w:spacing w:after="0" w:line="240" w:lineRule="auto"/>
              <w:ind w:left="59"/>
              <w:contextualSpacing/>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p w14:paraId="5CCA36B2" w14:textId="77777777" w:rsidR="00351C4F" w:rsidRDefault="00351C4F"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356"/>
      </w:tblGrid>
      <w:tr w:rsidR="00BD0514" w:rsidRPr="00BD0514" w14:paraId="396280A9" w14:textId="77777777" w:rsidTr="00E05486">
        <w:tc>
          <w:tcPr>
            <w:tcW w:w="935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D48B55E" w14:textId="620AD642" w:rsidR="00BD0514" w:rsidRPr="00BD0514" w:rsidRDefault="00BD0514" w:rsidP="00206EAD">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III. Tiesību akta projekta ietekme uz valsts budžetu un pašvaldību budžetiem</w:t>
            </w:r>
          </w:p>
        </w:tc>
      </w:tr>
      <w:tr w:rsidR="00BD0514" w:rsidRPr="00BD0514" w14:paraId="1C9F0E94" w14:textId="77777777" w:rsidTr="00E05486">
        <w:tc>
          <w:tcPr>
            <w:tcW w:w="93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A1BEEA4" w14:textId="0ED91758" w:rsidR="00BD0514" w:rsidRPr="00BD0514" w:rsidRDefault="00BD0514" w:rsidP="00206EAD">
            <w:pPr>
              <w:spacing w:after="0" w:line="240" w:lineRule="auto"/>
              <w:contextualSpacing/>
              <w:jc w:val="center"/>
              <w:rPr>
                <w:rFonts w:ascii="Times New Roman" w:eastAsia="Times New Roman" w:hAnsi="Times New Roman"/>
                <w:bCs/>
                <w:sz w:val="24"/>
                <w:szCs w:val="24"/>
                <w:lang w:eastAsia="lv-LV"/>
              </w:rPr>
            </w:pPr>
            <w:r w:rsidRPr="00BD0514">
              <w:rPr>
                <w:rFonts w:ascii="Times New Roman" w:eastAsia="Times New Roman" w:hAnsi="Times New Roman"/>
                <w:bCs/>
                <w:sz w:val="24"/>
                <w:szCs w:val="24"/>
                <w:lang w:eastAsia="lv-LV"/>
              </w:rPr>
              <w:t>Projekts šo jomu neskar</w:t>
            </w:r>
          </w:p>
        </w:tc>
      </w:tr>
    </w:tbl>
    <w:p w14:paraId="7BFA1607" w14:textId="77777777" w:rsidR="00BD0514" w:rsidRDefault="00BD0514"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356"/>
      </w:tblGrid>
      <w:tr w:rsidR="00BD0514" w:rsidRPr="00BD0514" w14:paraId="5137FA0A" w14:textId="77777777" w:rsidTr="00140353">
        <w:tc>
          <w:tcPr>
            <w:tcW w:w="9356" w:type="dxa"/>
            <w:vAlign w:val="center"/>
            <w:hideMark/>
          </w:tcPr>
          <w:p w14:paraId="67CD7CC2" w14:textId="14925963" w:rsidR="00BD0514" w:rsidRPr="00BD0514" w:rsidRDefault="00BD0514" w:rsidP="00206EAD">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IV. Tiesību akta projekta ietekme uz spēkā esošo tiesību normu sistēmu</w:t>
            </w:r>
          </w:p>
        </w:tc>
      </w:tr>
      <w:tr w:rsidR="00BD0514" w:rsidRPr="00BD0514" w14:paraId="0FBD3215" w14:textId="77777777" w:rsidTr="00140353">
        <w:tc>
          <w:tcPr>
            <w:tcW w:w="9356" w:type="dxa"/>
            <w:vAlign w:val="center"/>
          </w:tcPr>
          <w:p w14:paraId="22E3944E" w14:textId="08E7196B" w:rsidR="00BD0514" w:rsidRPr="00BD0514" w:rsidRDefault="00BD0514" w:rsidP="00206EAD">
            <w:pPr>
              <w:spacing w:after="0" w:line="240" w:lineRule="auto"/>
              <w:contextualSpacing/>
              <w:jc w:val="center"/>
              <w:rPr>
                <w:rFonts w:ascii="Times New Roman" w:eastAsia="Times New Roman" w:hAnsi="Times New Roman"/>
                <w:bCs/>
                <w:sz w:val="24"/>
                <w:szCs w:val="24"/>
                <w:lang w:eastAsia="lv-LV"/>
              </w:rPr>
            </w:pPr>
            <w:r w:rsidRPr="00BD0514">
              <w:rPr>
                <w:rFonts w:ascii="Times New Roman" w:eastAsia="Times New Roman" w:hAnsi="Times New Roman"/>
                <w:bCs/>
                <w:sz w:val="24"/>
                <w:szCs w:val="24"/>
                <w:lang w:eastAsia="lv-LV"/>
              </w:rPr>
              <w:t>Projekts šo jomu neskar</w:t>
            </w:r>
          </w:p>
        </w:tc>
      </w:tr>
    </w:tbl>
    <w:p w14:paraId="442C0520" w14:textId="77777777" w:rsidR="00BD0514" w:rsidRDefault="00BD0514" w:rsidP="00206EAD">
      <w:pPr>
        <w:spacing w:after="0" w:line="240" w:lineRule="auto"/>
        <w:contextualSpacing/>
        <w:rPr>
          <w:rFonts w:ascii="Times New Roman" w:eastAsia="Arial Unicode MS" w:hAnsi="Times New Roman"/>
          <w:b/>
          <w:sz w:val="24"/>
          <w:szCs w:val="24"/>
        </w:rPr>
      </w:pPr>
    </w:p>
    <w:p w14:paraId="016B4068" w14:textId="77777777" w:rsidR="00647573" w:rsidRDefault="00647573" w:rsidP="00206EAD">
      <w:pPr>
        <w:spacing w:after="0" w:line="240" w:lineRule="auto"/>
        <w:contextualSpacing/>
        <w:rPr>
          <w:rFonts w:ascii="Times New Roman" w:eastAsia="Arial Unicode MS" w:hAnsi="Times New Roman"/>
          <w:b/>
          <w:sz w:val="24"/>
          <w:szCs w:val="24"/>
        </w:rPr>
      </w:pPr>
    </w:p>
    <w:tbl>
      <w:tblPr>
        <w:tblW w:w="932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2977"/>
        <w:gridCol w:w="5954"/>
      </w:tblGrid>
      <w:tr w:rsidR="00647573" w:rsidRPr="008B78B2" w14:paraId="03D03EB6" w14:textId="77777777" w:rsidTr="00887336">
        <w:trPr>
          <w:jc w:val="center"/>
        </w:trPr>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A99A809" w14:textId="1808D21B" w:rsidR="00647573" w:rsidRPr="008B78B2" w:rsidRDefault="00647573" w:rsidP="001E5EF3">
            <w:pPr>
              <w:spacing w:after="0" w:line="240" w:lineRule="auto"/>
              <w:contextualSpacing/>
              <w:jc w:val="center"/>
              <w:rPr>
                <w:rFonts w:ascii="Times New Roman" w:eastAsia="Times New Roman" w:hAnsi="Times New Roman"/>
                <w:b/>
                <w:sz w:val="24"/>
                <w:szCs w:val="24"/>
                <w:lang w:eastAsia="lv-LV"/>
              </w:rPr>
            </w:pPr>
            <w:r w:rsidRPr="00BD0514">
              <w:rPr>
                <w:rFonts w:ascii="Times New Roman" w:eastAsia="Times New Roman" w:hAnsi="Times New Roman"/>
                <w:b/>
                <w:bCs/>
                <w:sz w:val="24"/>
                <w:szCs w:val="24"/>
                <w:lang w:eastAsia="lv-LV"/>
              </w:rPr>
              <w:t>V. Tiesību akta projekta atbilstība Latvijas Republikas starptautiskajām saistībām</w:t>
            </w:r>
          </w:p>
        </w:tc>
      </w:tr>
      <w:tr w:rsidR="00647573" w:rsidRPr="008B78B2" w14:paraId="54C53645"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026CA2"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0E7C9C" w14:textId="5DB922CD"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647573">
              <w:rPr>
                <w:rFonts w:ascii="Times New Roman" w:hAnsi="Times New Roman"/>
                <w:sz w:val="24"/>
                <w:szCs w:val="24"/>
              </w:rPr>
              <w:t>Citas starptautiskās saistības</w:t>
            </w:r>
            <w:r w:rsidRPr="00647573">
              <w:rPr>
                <w:rFonts w:ascii="Times New Roman" w:hAnsi="Times New Roman"/>
                <w:sz w:val="24"/>
                <w:szCs w:val="24"/>
              </w:rPr>
              <w:tab/>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3DCF4CE1" w14:textId="4575ACD3" w:rsidR="00647573" w:rsidRPr="008B78B2" w:rsidRDefault="00647573" w:rsidP="001E5EF3">
            <w:pPr>
              <w:spacing w:after="0" w:line="240" w:lineRule="auto"/>
              <w:ind w:left="124" w:right="142"/>
              <w:contextualSpacing/>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p>
        </w:tc>
      </w:tr>
      <w:tr w:rsidR="00647573" w:rsidRPr="008B78B2" w14:paraId="0806A755"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CBFC970"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49F9565" w14:textId="693BC5AE" w:rsidR="00647573" w:rsidRPr="00BD0514" w:rsidRDefault="00647573" w:rsidP="001E5EF3">
            <w:pPr>
              <w:spacing w:after="0" w:line="240" w:lineRule="auto"/>
              <w:contextualSpacing/>
              <w:rPr>
                <w:rFonts w:ascii="Times New Roman" w:hAnsi="Times New Roman"/>
                <w:sz w:val="24"/>
                <w:szCs w:val="24"/>
              </w:rPr>
            </w:pPr>
            <w:r w:rsidRPr="00647573">
              <w:rPr>
                <w:rFonts w:ascii="Times New Roman" w:hAnsi="Times New Roman"/>
                <w:sz w:val="24"/>
                <w:szCs w:val="24"/>
              </w:rPr>
              <w:t>Citas starptautiskās saistības</w:t>
            </w:r>
            <w:r w:rsidRPr="00647573">
              <w:rPr>
                <w:rFonts w:ascii="Times New Roman" w:hAnsi="Times New Roman"/>
                <w:sz w:val="24"/>
                <w:szCs w:val="24"/>
              </w:rPr>
              <w:tab/>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09331704" w14:textId="4E73E3EF" w:rsidR="00647573" w:rsidRPr="00BD0514" w:rsidRDefault="00647573" w:rsidP="001E5EF3">
            <w:pPr>
              <w:spacing w:after="0" w:line="240" w:lineRule="auto"/>
              <w:ind w:left="142" w:right="142"/>
              <w:contextualSpacing/>
              <w:rPr>
                <w:rFonts w:ascii="Times New Roman" w:hAnsi="Times New Roman"/>
                <w:sz w:val="24"/>
                <w:szCs w:val="24"/>
              </w:rPr>
            </w:pPr>
            <w:r w:rsidRPr="008B78B2">
              <w:rPr>
                <w:rFonts w:ascii="Times New Roman" w:eastAsia="Times New Roman" w:hAnsi="Times New Roman"/>
                <w:iCs/>
                <w:sz w:val="24"/>
                <w:szCs w:val="24"/>
                <w:lang w:eastAsia="lv-LV"/>
              </w:rPr>
              <w:t>Nav</w:t>
            </w:r>
          </w:p>
        </w:tc>
      </w:tr>
      <w:tr w:rsidR="00647573" w:rsidRPr="008B78B2" w14:paraId="225CF88E" w14:textId="77777777" w:rsidTr="00887336">
        <w:trPr>
          <w:trHeight w:val="36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0DC396A"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B935879"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7EB5DFF0" w14:textId="7216D594" w:rsidR="00647573" w:rsidRPr="008B78B2" w:rsidRDefault="0043519D" w:rsidP="0043519D">
            <w:pPr>
              <w:spacing w:after="0" w:line="240" w:lineRule="auto"/>
              <w:ind w:left="142" w:right="142"/>
              <w:contextualSpacing/>
              <w:rPr>
                <w:rFonts w:ascii="Times New Roman" w:eastAsia="Times New Roman" w:hAnsi="Times New Roman"/>
                <w:sz w:val="24"/>
                <w:szCs w:val="24"/>
                <w:lang w:eastAsia="lv-LV"/>
              </w:rPr>
            </w:pPr>
            <w:r w:rsidRPr="0043519D">
              <w:rPr>
                <w:rFonts w:ascii="Times New Roman" w:eastAsia="Times New Roman" w:hAnsi="Times New Roman"/>
                <w:iCs/>
                <w:sz w:val="24"/>
                <w:szCs w:val="24"/>
                <w:lang w:eastAsia="lv-LV"/>
              </w:rPr>
              <w:t>Eiropas Parlamenta un Padomes 2</w:t>
            </w:r>
            <w:r>
              <w:rPr>
                <w:rFonts w:ascii="Times New Roman" w:eastAsia="Times New Roman" w:hAnsi="Times New Roman"/>
                <w:iCs/>
                <w:sz w:val="24"/>
                <w:szCs w:val="24"/>
                <w:lang w:eastAsia="lv-LV"/>
              </w:rPr>
              <w:t>012. gada 25. oktobra Direktīva</w:t>
            </w:r>
            <w:r w:rsidRPr="0043519D">
              <w:rPr>
                <w:rFonts w:ascii="Times New Roman" w:eastAsia="Times New Roman" w:hAnsi="Times New Roman"/>
                <w:iCs/>
                <w:sz w:val="24"/>
                <w:szCs w:val="24"/>
                <w:lang w:eastAsia="lv-LV"/>
              </w:rPr>
              <w:t xml:space="preserve"> 2012/27/ES par energoefektivitāti, ar ko groza Direktīvas 2009/125/EK un 2010/30/ES un atceļ Direktīvas 2004/8/EK un 2006/32/EK (turpmāk – Direktīva 2012/27/ES)</w:t>
            </w:r>
            <w:r>
              <w:rPr>
                <w:rFonts w:ascii="Times New Roman" w:eastAsia="Times New Roman" w:hAnsi="Times New Roman"/>
                <w:iCs/>
                <w:sz w:val="24"/>
                <w:szCs w:val="24"/>
                <w:lang w:eastAsia="lv-LV"/>
              </w:rPr>
              <w:t xml:space="preserve"> ir pārņemta ar Energoefektivitātes likumu, bet ar 4.2.1.2.</w:t>
            </w:r>
            <w:r w:rsidR="00EA732E">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pasākuma pieejamo finansējumu tiek sniegts ieguldījums Direktīvas 2012/27/ES noteikto mērķu sasniegšanā.</w:t>
            </w:r>
          </w:p>
        </w:tc>
      </w:tr>
    </w:tbl>
    <w:p w14:paraId="36E5DDCB" w14:textId="77777777" w:rsidR="00BD0514" w:rsidRDefault="00BD0514" w:rsidP="00206EAD">
      <w:pPr>
        <w:spacing w:after="0" w:line="240" w:lineRule="auto"/>
        <w:contextualSpacing/>
        <w:rPr>
          <w:rFonts w:ascii="Times New Roman" w:eastAsia="Arial Unicode MS" w:hAnsi="Times New Roman"/>
          <w:b/>
          <w:sz w:val="24"/>
          <w:szCs w:val="24"/>
        </w:rPr>
      </w:pPr>
    </w:p>
    <w:p w14:paraId="106D426A" w14:textId="77777777" w:rsidR="00647573" w:rsidRDefault="00647573" w:rsidP="00206EAD">
      <w:pPr>
        <w:spacing w:after="0" w:line="240" w:lineRule="auto"/>
        <w:contextualSpacing/>
        <w:rPr>
          <w:rFonts w:ascii="Times New Roman" w:eastAsia="Arial Unicode MS" w:hAnsi="Times New Roman"/>
          <w:b/>
          <w:sz w:val="24"/>
          <w:szCs w:val="24"/>
        </w:rPr>
      </w:pPr>
    </w:p>
    <w:tbl>
      <w:tblPr>
        <w:tblW w:w="932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2977"/>
        <w:gridCol w:w="5954"/>
      </w:tblGrid>
      <w:tr w:rsidR="009A312E" w:rsidRPr="008B78B2" w14:paraId="051EE9BB" w14:textId="77777777" w:rsidTr="00887336">
        <w:trPr>
          <w:jc w:val="center"/>
        </w:trPr>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216CA38F" w:rsidR="009A312E" w:rsidRPr="008B78B2" w:rsidRDefault="009A312E" w:rsidP="00206EAD">
            <w:pPr>
              <w:spacing w:after="0" w:line="240" w:lineRule="auto"/>
              <w:ind w:left="124" w:right="142"/>
              <w:contextualSpacing/>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N</w:t>
            </w:r>
            <w:r w:rsidRPr="008B78B2">
              <w:rPr>
                <w:rFonts w:ascii="Times New Roman" w:eastAsia="Times New Roman" w:hAnsi="Times New Roman"/>
                <w:iCs/>
                <w:sz w:val="24"/>
                <w:szCs w:val="24"/>
                <w:lang w:eastAsia="lv-LV"/>
              </w:rPr>
              <w:t xml:space="preserve">oteikumu projekts un tā anotācija </w:t>
            </w:r>
            <w:r w:rsidR="00A40B3F">
              <w:rPr>
                <w:rFonts w:ascii="Times New Roman" w:eastAsia="Times New Roman" w:hAnsi="Times New Roman"/>
                <w:iCs/>
                <w:sz w:val="24"/>
                <w:szCs w:val="24"/>
                <w:lang w:eastAsia="lv-LV"/>
              </w:rPr>
              <w:t>ir</w:t>
            </w:r>
            <w:r w:rsidR="00A40B3F" w:rsidRPr="008B78B2">
              <w:rPr>
                <w:rFonts w:ascii="Times New Roman" w:eastAsia="Times New Roman" w:hAnsi="Times New Roman"/>
                <w:iCs/>
                <w:sz w:val="24"/>
                <w:szCs w:val="24"/>
                <w:lang w:eastAsia="lv-LV"/>
              </w:rPr>
              <w:t xml:space="preserve"> </w:t>
            </w:r>
            <w:r w:rsidRPr="008B78B2">
              <w:rPr>
                <w:rFonts w:ascii="Times New Roman" w:eastAsia="Times New Roman" w:hAnsi="Times New Roman"/>
                <w:iCs/>
                <w:sz w:val="24"/>
                <w:szCs w:val="24"/>
                <w:lang w:eastAsia="lv-LV"/>
              </w:rPr>
              <w:t xml:space="preserve">ievietota </w:t>
            </w:r>
            <w:r w:rsidR="00EA732E">
              <w:rPr>
                <w:rFonts w:ascii="Times New Roman" w:eastAsia="Times New Roman" w:hAnsi="Times New Roman"/>
                <w:iCs/>
                <w:sz w:val="24"/>
                <w:szCs w:val="24"/>
                <w:lang w:eastAsia="lv-LV"/>
              </w:rPr>
              <w:t>Ekonomikas m</w:t>
            </w:r>
            <w:r w:rsidR="009160BD">
              <w:rPr>
                <w:rFonts w:ascii="Times New Roman" w:eastAsia="Times New Roman" w:hAnsi="Times New Roman"/>
                <w:iCs/>
                <w:sz w:val="24"/>
                <w:szCs w:val="24"/>
                <w:lang w:eastAsia="lv-LV"/>
              </w:rPr>
              <w:t>inistrijas</w:t>
            </w:r>
            <w:r w:rsidR="009160BD" w:rsidRPr="008B78B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tīmekļa vietnē</w:t>
            </w:r>
            <w:r w:rsidRPr="008B78B2">
              <w:rPr>
                <w:rFonts w:ascii="Times New Roman" w:eastAsia="Times New Roman" w:hAnsi="Times New Roman"/>
                <w:iCs/>
                <w:sz w:val="24"/>
                <w:szCs w:val="24"/>
                <w:lang w:eastAsia="lv-LV"/>
              </w:rPr>
              <w:t>.</w:t>
            </w:r>
          </w:p>
        </w:tc>
      </w:tr>
      <w:tr w:rsidR="00BD0514" w:rsidRPr="008B78B2" w14:paraId="2F9C45F7"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BD0514" w:rsidRPr="00BD0514" w:rsidRDefault="00BD0514" w:rsidP="00206EAD">
            <w:pPr>
              <w:spacing w:after="0" w:line="240" w:lineRule="auto"/>
              <w:contextualSpacing/>
              <w:rPr>
                <w:rFonts w:ascii="Times New Roman" w:hAnsi="Times New Roman"/>
                <w:sz w:val="24"/>
                <w:szCs w:val="24"/>
              </w:rPr>
            </w:pPr>
            <w:r w:rsidRPr="008B78B2">
              <w:rPr>
                <w:rFonts w:ascii="Times New Roman" w:hAnsi="Times New Roman"/>
                <w:sz w:val="24"/>
                <w:szCs w:val="24"/>
              </w:rPr>
              <w:t>Sabiedrības līdzdalība projekta izstrādē</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513F21B4" w14:textId="42E734DD" w:rsidR="00B603E9" w:rsidRPr="00B603E9" w:rsidRDefault="00B603E9" w:rsidP="00B603E9">
            <w:pPr>
              <w:spacing w:after="0" w:line="240" w:lineRule="auto"/>
              <w:ind w:left="124" w:right="142"/>
              <w:contextualSpacing/>
              <w:jc w:val="both"/>
              <w:rPr>
                <w:rFonts w:ascii="Times New Roman" w:eastAsia="Times New Roman" w:hAnsi="Times New Roman"/>
                <w:iCs/>
                <w:sz w:val="24"/>
                <w:szCs w:val="24"/>
                <w:lang w:eastAsia="lv-LV"/>
              </w:rPr>
            </w:pPr>
            <w:r w:rsidRPr="00B603E9">
              <w:rPr>
                <w:rFonts w:ascii="Times New Roman" w:eastAsia="Times New Roman" w:hAnsi="Times New Roman"/>
                <w:iCs/>
                <w:sz w:val="24"/>
                <w:szCs w:val="24"/>
                <w:lang w:eastAsia="lv-LV"/>
              </w:rPr>
              <w:t>Noteikumu projekts tika ievietots sabiedrības apspriešanai</w:t>
            </w:r>
          </w:p>
          <w:p w14:paraId="7DFCCE34" w14:textId="710C5B9B" w:rsidR="00B603E9" w:rsidRPr="00B603E9" w:rsidRDefault="00B603E9" w:rsidP="00B603E9">
            <w:pPr>
              <w:spacing w:after="0" w:line="240" w:lineRule="auto"/>
              <w:ind w:left="124" w:right="142"/>
              <w:contextualSpacing/>
              <w:jc w:val="both"/>
              <w:rPr>
                <w:rFonts w:ascii="Times New Roman" w:eastAsia="Times New Roman" w:hAnsi="Times New Roman"/>
                <w:iCs/>
                <w:sz w:val="24"/>
                <w:szCs w:val="24"/>
                <w:lang w:eastAsia="lv-LV"/>
              </w:rPr>
            </w:pPr>
            <w:r w:rsidRPr="00B603E9">
              <w:rPr>
                <w:rFonts w:ascii="Times New Roman" w:eastAsia="Times New Roman" w:hAnsi="Times New Roman"/>
                <w:iCs/>
                <w:sz w:val="24"/>
                <w:szCs w:val="24"/>
                <w:lang w:eastAsia="lv-LV"/>
              </w:rPr>
              <w:t>Ekonomikas ministrijas tīmekļvietnē:</w:t>
            </w:r>
          </w:p>
          <w:p w14:paraId="62ECC05B" w14:textId="4EA0A021" w:rsidR="00BD0514" w:rsidRPr="0087754F" w:rsidRDefault="00BB10F4" w:rsidP="0087754F">
            <w:pPr>
              <w:ind w:left="136" w:right="132"/>
              <w:contextualSpacing/>
              <w:jc w:val="both"/>
            </w:pPr>
            <w:hyperlink r:id="rId8" w:history="1">
              <w:r w:rsidR="00B603E9">
                <w:rPr>
                  <w:rStyle w:val="Hyperlink"/>
                </w:rPr>
                <w:t>https://em.gov.lv/lv/Ministrija/sabiedribas_lidzdaliba/diskusiju_dokumenti/</w:t>
              </w:r>
            </w:hyperlink>
          </w:p>
        </w:tc>
      </w:tr>
      <w:tr w:rsidR="00BD0514" w:rsidRPr="008B78B2" w14:paraId="1D285C1F" w14:textId="77777777" w:rsidTr="00887336">
        <w:trPr>
          <w:trHeight w:val="72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BD0514" w:rsidRPr="00BD0514" w:rsidRDefault="00BD0514" w:rsidP="00206EAD">
            <w:pPr>
              <w:spacing w:after="0" w:line="240" w:lineRule="auto"/>
              <w:contextualSpacing/>
              <w:rPr>
                <w:rFonts w:ascii="Times New Roman" w:hAnsi="Times New Roman"/>
                <w:sz w:val="24"/>
                <w:szCs w:val="24"/>
              </w:rPr>
            </w:pPr>
            <w:r w:rsidRPr="008B78B2">
              <w:rPr>
                <w:rFonts w:ascii="Times New Roman" w:hAnsi="Times New Roman"/>
                <w:sz w:val="24"/>
                <w:szCs w:val="24"/>
              </w:rPr>
              <w:t>Sabiedrības līdzdalības rezultāti</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1E915ABF" w:rsidR="00BD0514" w:rsidRPr="00BD0514" w:rsidRDefault="00EF5E8F" w:rsidP="00206EAD">
            <w:pPr>
              <w:spacing w:after="0" w:line="240" w:lineRule="auto"/>
              <w:ind w:right="142"/>
              <w:contextualSpacing/>
              <w:jc w:val="both"/>
              <w:rPr>
                <w:rFonts w:ascii="Times New Roman" w:hAnsi="Times New Roman"/>
                <w:sz w:val="24"/>
                <w:szCs w:val="24"/>
              </w:rPr>
            </w:pPr>
            <w:r>
              <w:rPr>
                <w:rFonts w:ascii="Times New Roman" w:hAnsi="Times New Roman"/>
                <w:sz w:val="24"/>
                <w:szCs w:val="24"/>
              </w:rPr>
              <w:t>Nav</w:t>
            </w:r>
          </w:p>
        </w:tc>
      </w:tr>
      <w:tr w:rsidR="009A312E" w:rsidRPr="008B78B2" w14:paraId="3C8DBE9C" w14:textId="77777777" w:rsidTr="00887336">
        <w:trPr>
          <w:trHeight w:val="36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109765CD" w:rsidR="009A312E" w:rsidRPr="008B78B2" w:rsidRDefault="00FE5887" w:rsidP="00206EAD">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 xml:space="preserve"> </w:t>
            </w:r>
            <w:r w:rsidR="009A312E" w:rsidRPr="008B78B2">
              <w:rPr>
                <w:rFonts w:ascii="Times New Roman" w:eastAsia="Times New Roman" w:hAnsi="Times New Roman"/>
                <w:iCs/>
                <w:sz w:val="24"/>
                <w:szCs w:val="24"/>
                <w:lang w:eastAsia="lv-LV"/>
              </w:rPr>
              <w:t>Nav</w:t>
            </w:r>
          </w:p>
        </w:tc>
      </w:tr>
    </w:tbl>
    <w:p w14:paraId="24D64682" w14:textId="77777777" w:rsidR="009A312E" w:rsidRPr="00BD0514" w:rsidRDefault="009A312E" w:rsidP="00206EAD">
      <w:pPr>
        <w:tabs>
          <w:tab w:val="left" w:pos="7655"/>
        </w:tabs>
        <w:spacing w:after="0" w:line="240" w:lineRule="auto"/>
        <w:contextualSpacing/>
        <w:jc w:val="both"/>
        <w:rPr>
          <w:rFonts w:ascii="Times New Roman" w:hAnsi="Times New Roman"/>
          <w:bCs/>
          <w:sz w:val="24"/>
          <w:szCs w:val="24"/>
        </w:rPr>
      </w:pPr>
    </w:p>
    <w:p w14:paraId="176B2A4C" w14:textId="77777777" w:rsidR="00BD0514" w:rsidRPr="00090BDF" w:rsidRDefault="00BD0514" w:rsidP="00206EAD">
      <w:pPr>
        <w:tabs>
          <w:tab w:val="left" w:pos="7655"/>
        </w:tabs>
        <w:spacing w:after="0" w:line="240" w:lineRule="auto"/>
        <w:contextualSpacing/>
        <w:jc w:val="both"/>
        <w:rPr>
          <w:rFonts w:ascii="Times New Roman" w:hAnsi="Times New Roman"/>
          <w:bCs/>
          <w:sz w:val="4"/>
          <w:szCs w:val="4"/>
        </w:rPr>
      </w:pPr>
    </w:p>
    <w:tbl>
      <w:tblPr>
        <w:tblW w:w="929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5"/>
        <w:gridCol w:w="3686"/>
        <w:gridCol w:w="5185"/>
      </w:tblGrid>
      <w:tr w:rsidR="009A312E" w:rsidRPr="008B78B2" w14:paraId="166C01FC" w14:textId="77777777" w:rsidTr="00BD0514">
        <w:trPr>
          <w:jc w:val="center"/>
        </w:trPr>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BD0514">
        <w:trPr>
          <w:trHeight w:val="558"/>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bookmarkStart w:id="1" w:name="_GoBack" w:colFirst="2" w:colLast="2"/>
            <w:r w:rsidRPr="008B78B2">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176878B9" w:rsidR="00111ABB" w:rsidRPr="008B78B2" w:rsidRDefault="00131C33" w:rsidP="004506E2">
            <w:pPr>
              <w:tabs>
                <w:tab w:val="left" w:pos="3922"/>
              </w:tabs>
              <w:spacing w:after="0" w:line="240" w:lineRule="auto"/>
              <w:ind w:left="95"/>
              <w:contextualSpacing/>
              <w:jc w:val="both"/>
              <w:rPr>
                <w:rFonts w:ascii="Times New Roman" w:hAnsi="Times New Roman"/>
                <w:sz w:val="24"/>
                <w:szCs w:val="24"/>
              </w:rPr>
            </w:pPr>
            <w:r>
              <w:rPr>
                <w:rFonts w:ascii="Times New Roman" w:eastAsia="Times New Roman" w:hAnsi="Times New Roman"/>
                <w:iCs/>
                <w:sz w:val="24"/>
                <w:szCs w:val="24"/>
                <w:lang w:eastAsia="lv-LV"/>
              </w:rPr>
              <w:t>Noteikumu p</w:t>
            </w:r>
            <w:r w:rsidR="00111ABB" w:rsidRPr="00BD0514">
              <w:rPr>
                <w:rFonts w:ascii="Times New Roman" w:eastAsia="Times New Roman" w:hAnsi="Times New Roman"/>
                <w:iCs/>
                <w:sz w:val="24"/>
                <w:szCs w:val="24"/>
                <w:lang w:eastAsia="lv-LV"/>
              </w:rPr>
              <w:t xml:space="preserve">rojekta īstenošanu nodrošinās </w:t>
            </w:r>
            <w:r w:rsidR="00735F4E">
              <w:rPr>
                <w:rFonts w:ascii="Times New Roman" w:hAnsi="Times New Roman"/>
                <w:sz w:val="24"/>
                <w:szCs w:val="24"/>
              </w:rPr>
              <w:t>Ekonomikas ministrija</w:t>
            </w:r>
            <w:r w:rsidR="00735F4E" w:rsidRPr="008C53EF">
              <w:rPr>
                <w:rFonts w:ascii="Times New Roman" w:hAnsi="Times New Roman"/>
                <w:sz w:val="24"/>
                <w:szCs w:val="24"/>
              </w:rPr>
              <w:t xml:space="preserve"> </w:t>
            </w:r>
            <w:r w:rsidR="009A312E" w:rsidRPr="008C53EF">
              <w:rPr>
                <w:rFonts w:ascii="Times New Roman" w:hAnsi="Times New Roman"/>
                <w:sz w:val="24"/>
                <w:szCs w:val="24"/>
              </w:rPr>
              <w:t>kā atbildīgā iestāde</w:t>
            </w:r>
            <w:r w:rsidR="00A16A76">
              <w:rPr>
                <w:rFonts w:ascii="Times New Roman" w:hAnsi="Times New Roman"/>
                <w:sz w:val="24"/>
                <w:szCs w:val="24"/>
              </w:rPr>
              <w:t>, kā arī</w:t>
            </w:r>
            <w:r w:rsidR="0080306D">
              <w:rPr>
                <w:rFonts w:ascii="Times New Roman" w:hAnsi="Times New Roman"/>
                <w:sz w:val="24"/>
                <w:szCs w:val="24"/>
              </w:rPr>
              <w:t xml:space="preserve"> </w:t>
            </w:r>
            <w:r w:rsidR="009A312E" w:rsidRPr="008C53EF">
              <w:rPr>
                <w:rFonts w:ascii="Times New Roman" w:hAnsi="Times New Roman"/>
                <w:sz w:val="24"/>
                <w:szCs w:val="24"/>
              </w:rPr>
              <w:t>Ce</w:t>
            </w:r>
            <w:r w:rsidR="009A312E">
              <w:rPr>
                <w:rFonts w:ascii="Times New Roman" w:hAnsi="Times New Roman"/>
                <w:sz w:val="24"/>
                <w:szCs w:val="24"/>
              </w:rPr>
              <w:t>ntrālā</w:t>
            </w:r>
            <w:r w:rsidR="009A312E" w:rsidRPr="008C53EF">
              <w:rPr>
                <w:rFonts w:ascii="Times New Roman" w:hAnsi="Times New Roman"/>
                <w:sz w:val="24"/>
                <w:szCs w:val="24"/>
              </w:rPr>
              <w:t xml:space="preserve"> finanšu un līgumu aģentūr</w:t>
            </w:r>
            <w:r w:rsidR="009A312E">
              <w:rPr>
                <w:rFonts w:ascii="Times New Roman" w:hAnsi="Times New Roman"/>
                <w:sz w:val="24"/>
                <w:szCs w:val="24"/>
              </w:rPr>
              <w:t>a</w:t>
            </w:r>
            <w:r w:rsidR="009A312E" w:rsidRPr="008C53EF">
              <w:rPr>
                <w:rFonts w:ascii="Times New Roman" w:hAnsi="Times New Roman"/>
                <w:sz w:val="24"/>
                <w:szCs w:val="24"/>
              </w:rPr>
              <w:t xml:space="preserve"> kā sadarbības iestāde</w:t>
            </w:r>
            <w:r w:rsidR="00A16A76">
              <w:rPr>
                <w:rFonts w:ascii="Times New Roman" w:hAnsi="Times New Roman"/>
                <w:sz w:val="24"/>
                <w:szCs w:val="24"/>
              </w:rPr>
              <w:t xml:space="preserve">, kas </w:t>
            </w:r>
            <w:r w:rsidR="00A16A76" w:rsidRPr="00140353">
              <w:rPr>
                <w:rFonts w:ascii="Times New Roman" w:hAnsi="Times New Roman"/>
                <w:sz w:val="24"/>
                <w:szCs w:val="24"/>
              </w:rPr>
              <w:t>nodrošinās</w:t>
            </w:r>
            <w:r w:rsidR="004506E2">
              <w:rPr>
                <w:rFonts w:ascii="Times New Roman" w:hAnsi="Times New Roman"/>
                <w:sz w:val="24"/>
                <w:szCs w:val="24"/>
              </w:rPr>
              <w:t xml:space="preserve"> i</w:t>
            </w:r>
            <w:r w:rsidR="005D67BB" w:rsidRPr="00140353">
              <w:rPr>
                <w:rFonts w:ascii="Times New Roman" w:hAnsi="Times New Roman"/>
                <w:sz w:val="24"/>
                <w:szCs w:val="24"/>
              </w:rPr>
              <w:t>esniegto projektu iesniegumu pieņemšanu un vērtēšanu</w:t>
            </w:r>
            <w:r w:rsidR="001E41B1">
              <w:rPr>
                <w:rFonts w:ascii="Times New Roman" w:hAnsi="Times New Roman"/>
                <w:sz w:val="24"/>
                <w:szCs w:val="24"/>
              </w:rPr>
              <w:t>.</w:t>
            </w:r>
          </w:p>
        </w:tc>
      </w:tr>
      <w:bookmarkEnd w:id="1"/>
      <w:tr w:rsidR="009A312E" w:rsidRPr="008B78B2" w14:paraId="678718AA" w14:textId="77777777" w:rsidTr="00140353">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izpildes ietekme uz pārvaldes funkcijām un institucionālo struktūru.</w:t>
            </w:r>
          </w:p>
          <w:p w14:paraId="689A82AC"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1CC053" w14:textId="41197F1C" w:rsidR="00140353" w:rsidRDefault="00140353" w:rsidP="0080306D">
            <w:pPr>
              <w:spacing w:after="0" w:line="240" w:lineRule="auto"/>
              <w:ind w:left="95"/>
              <w:contextualSpacing/>
              <w:jc w:val="both"/>
              <w:rPr>
                <w:rFonts w:ascii="Times New Roman" w:hAnsi="Times New Roman"/>
                <w:sz w:val="24"/>
                <w:szCs w:val="24"/>
              </w:rPr>
            </w:pPr>
            <w:r w:rsidRPr="00140353">
              <w:rPr>
                <w:rFonts w:ascii="Times New Roman" w:hAnsi="Times New Roman"/>
                <w:sz w:val="24"/>
                <w:szCs w:val="24"/>
              </w:rPr>
              <w:t>Nav plānota jaunu institūciju izveide, esošu institūciju likvidācija vai reorganizācija.</w:t>
            </w:r>
          </w:p>
          <w:p w14:paraId="0A93EA10" w14:textId="0E706E2B" w:rsidR="009A312E" w:rsidRPr="008B78B2" w:rsidRDefault="009160BD" w:rsidP="005D67BB">
            <w:pPr>
              <w:spacing w:after="0" w:line="240" w:lineRule="auto"/>
              <w:ind w:left="95"/>
              <w:contextualSpacing/>
              <w:jc w:val="both"/>
              <w:rPr>
                <w:rFonts w:ascii="Times New Roman" w:hAnsi="Times New Roman"/>
                <w:sz w:val="24"/>
                <w:szCs w:val="24"/>
              </w:rPr>
            </w:pPr>
            <w:r w:rsidRPr="009160BD">
              <w:rPr>
                <w:rFonts w:ascii="Times New Roman" w:hAnsi="Times New Roman"/>
                <w:sz w:val="24"/>
                <w:szCs w:val="24"/>
              </w:rPr>
              <w:t>Noteikumu projekts tiks realizēts esošo cilvēkresursu ietvaros.</w:t>
            </w:r>
          </w:p>
        </w:tc>
      </w:tr>
      <w:tr w:rsidR="009A312E" w:rsidRPr="008B78B2" w14:paraId="17DEEA33" w14:textId="77777777" w:rsidTr="00BD0514">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77777777" w:rsidR="009A312E" w:rsidRPr="008B78B2" w:rsidRDefault="009A312E" w:rsidP="0080306D">
            <w:pPr>
              <w:spacing w:after="0" w:line="240" w:lineRule="auto"/>
              <w:ind w:left="95"/>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p>
        </w:tc>
      </w:tr>
    </w:tbl>
    <w:p w14:paraId="3D718903" w14:textId="77777777" w:rsidR="0080306D" w:rsidRDefault="0080306D" w:rsidP="00206EAD">
      <w:pPr>
        <w:spacing w:after="0" w:line="240" w:lineRule="auto"/>
        <w:contextualSpacing/>
        <w:rPr>
          <w:rFonts w:ascii="Times New Roman" w:eastAsia="Times New Roman" w:hAnsi="Times New Roman"/>
          <w:sz w:val="24"/>
          <w:szCs w:val="24"/>
        </w:rPr>
      </w:pPr>
    </w:p>
    <w:p w14:paraId="2C498F28" w14:textId="77777777" w:rsidR="0080306D" w:rsidRDefault="0080306D" w:rsidP="00206EAD">
      <w:pPr>
        <w:spacing w:after="0" w:line="240" w:lineRule="auto"/>
        <w:contextualSpacing/>
        <w:rPr>
          <w:rFonts w:ascii="Times New Roman" w:eastAsia="Times New Roman" w:hAnsi="Times New Roman"/>
          <w:sz w:val="24"/>
          <w:szCs w:val="24"/>
        </w:rPr>
      </w:pPr>
    </w:p>
    <w:p w14:paraId="5BB844E6" w14:textId="61ED1EE4" w:rsidR="002119B7" w:rsidRPr="001C267B" w:rsidRDefault="002119B7" w:rsidP="00EF5E8F">
      <w:pPr>
        <w:tabs>
          <w:tab w:val="left" w:pos="7088"/>
        </w:tabs>
        <w:spacing w:after="0" w:line="240" w:lineRule="auto"/>
        <w:contextualSpacing/>
        <w:rPr>
          <w:rFonts w:ascii="Times New Roman" w:eastAsia="Times New Roman" w:hAnsi="Times New Roman"/>
          <w:sz w:val="24"/>
          <w:szCs w:val="24"/>
        </w:rPr>
      </w:pPr>
      <w:r w:rsidRPr="001C267B">
        <w:rPr>
          <w:rFonts w:ascii="Times New Roman" w:eastAsia="Times New Roman" w:hAnsi="Times New Roman"/>
          <w:sz w:val="24"/>
          <w:szCs w:val="24"/>
        </w:rPr>
        <w:t>Ekonomikas ministrs</w:t>
      </w:r>
      <w:r w:rsidRPr="001C267B">
        <w:rPr>
          <w:rFonts w:ascii="Times New Roman" w:eastAsia="Times New Roman" w:hAnsi="Times New Roman"/>
          <w:sz w:val="24"/>
          <w:szCs w:val="24"/>
        </w:rPr>
        <w:tab/>
      </w:r>
      <w:proofErr w:type="spellStart"/>
      <w:r w:rsidR="00EF5E8F">
        <w:rPr>
          <w:rFonts w:ascii="Times New Roman" w:eastAsia="Times New Roman" w:hAnsi="Times New Roman"/>
          <w:sz w:val="24"/>
          <w:szCs w:val="24"/>
        </w:rPr>
        <w:t>J</w:t>
      </w:r>
      <w:r w:rsidRPr="001C267B">
        <w:rPr>
          <w:rFonts w:ascii="Times New Roman" w:eastAsia="Times New Roman" w:hAnsi="Times New Roman"/>
          <w:sz w:val="24"/>
          <w:szCs w:val="24"/>
        </w:rPr>
        <w:t>.</w:t>
      </w:r>
      <w:r w:rsidR="00EF5E8F">
        <w:rPr>
          <w:rFonts w:ascii="Times New Roman" w:eastAsia="Times New Roman" w:hAnsi="Times New Roman"/>
          <w:sz w:val="24"/>
          <w:szCs w:val="24"/>
        </w:rPr>
        <w:t>Vitenbergs</w:t>
      </w:r>
      <w:proofErr w:type="spellEnd"/>
    </w:p>
    <w:p w14:paraId="1E444487" w14:textId="77777777" w:rsidR="0080306D" w:rsidRDefault="0080306D" w:rsidP="00206EAD">
      <w:pPr>
        <w:tabs>
          <w:tab w:val="right" w:pos="9071"/>
        </w:tabs>
        <w:spacing w:after="0" w:line="240" w:lineRule="auto"/>
        <w:contextualSpacing/>
        <w:jc w:val="both"/>
        <w:rPr>
          <w:rFonts w:ascii="Times New Roman" w:hAnsi="Times New Roman"/>
          <w:color w:val="000000"/>
          <w:sz w:val="24"/>
          <w:szCs w:val="24"/>
        </w:rPr>
      </w:pPr>
    </w:p>
    <w:p w14:paraId="4423A158" w14:textId="77777777" w:rsidR="0080306D" w:rsidRDefault="0080306D" w:rsidP="00206EAD">
      <w:pPr>
        <w:tabs>
          <w:tab w:val="right" w:pos="9071"/>
        </w:tabs>
        <w:spacing w:after="0" w:line="240" w:lineRule="auto"/>
        <w:contextualSpacing/>
        <w:jc w:val="both"/>
        <w:rPr>
          <w:rFonts w:ascii="Times New Roman" w:hAnsi="Times New Roman"/>
          <w:color w:val="000000"/>
          <w:sz w:val="24"/>
          <w:szCs w:val="24"/>
        </w:rPr>
      </w:pPr>
    </w:p>
    <w:p w14:paraId="69F49116" w14:textId="3C05C356" w:rsidR="00E75668" w:rsidRPr="001C267B" w:rsidRDefault="009A312E" w:rsidP="00206EAD">
      <w:pPr>
        <w:tabs>
          <w:tab w:val="right" w:pos="9071"/>
        </w:tabs>
        <w:spacing w:after="0" w:line="240" w:lineRule="auto"/>
        <w:contextualSpacing/>
        <w:jc w:val="both"/>
        <w:rPr>
          <w:rFonts w:ascii="Times New Roman" w:hAnsi="Times New Roman"/>
          <w:color w:val="000000"/>
          <w:sz w:val="24"/>
          <w:szCs w:val="24"/>
        </w:rPr>
      </w:pPr>
      <w:r w:rsidRPr="001C267B">
        <w:rPr>
          <w:rFonts w:ascii="Times New Roman" w:hAnsi="Times New Roman"/>
          <w:color w:val="000000"/>
          <w:sz w:val="24"/>
          <w:szCs w:val="24"/>
        </w:rPr>
        <w:t>Vīza:</w:t>
      </w:r>
    </w:p>
    <w:p w14:paraId="4FDF8EF9" w14:textId="589D831F" w:rsidR="009A312E" w:rsidRPr="001C267B" w:rsidRDefault="0087754F" w:rsidP="00D9198D">
      <w:pPr>
        <w:tabs>
          <w:tab w:val="left" w:pos="6946"/>
          <w:tab w:val="right" w:pos="9071"/>
        </w:tabs>
        <w:spacing w:after="0" w:line="240" w:lineRule="auto"/>
        <w:contextualSpacing/>
        <w:jc w:val="both"/>
        <w:rPr>
          <w:rFonts w:ascii="Times New Roman" w:hAnsi="Times New Roman"/>
          <w:color w:val="000000"/>
          <w:sz w:val="24"/>
          <w:szCs w:val="24"/>
        </w:rPr>
      </w:pPr>
      <w:r w:rsidRPr="0087754F">
        <w:rPr>
          <w:rFonts w:ascii="Times New Roman" w:hAnsi="Times New Roman"/>
          <w:color w:val="000000"/>
          <w:sz w:val="24"/>
          <w:szCs w:val="24"/>
        </w:rPr>
        <w:t>Valsts sekretār</w:t>
      </w:r>
      <w:r w:rsidR="00D9198D">
        <w:rPr>
          <w:rFonts w:ascii="Times New Roman" w:hAnsi="Times New Roman"/>
          <w:color w:val="000000"/>
          <w:sz w:val="24"/>
          <w:szCs w:val="24"/>
        </w:rPr>
        <w:t>s</w:t>
      </w:r>
      <w:r w:rsidR="00D9198D">
        <w:rPr>
          <w:rFonts w:ascii="Times New Roman" w:hAnsi="Times New Roman"/>
          <w:color w:val="000000"/>
          <w:sz w:val="24"/>
          <w:szCs w:val="24"/>
        </w:rPr>
        <w:tab/>
      </w:r>
      <w:r w:rsidR="00D9198D">
        <w:rPr>
          <w:rFonts w:ascii="Times New Roman" w:eastAsia="Times New Roman" w:hAnsi="Times New Roman"/>
          <w:sz w:val="24"/>
          <w:szCs w:val="24"/>
        </w:rPr>
        <w:t>E. Valantis</w:t>
      </w:r>
    </w:p>
    <w:p w14:paraId="7FDF69A2" w14:textId="77777777" w:rsidR="0080306D" w:rsidRDefault="0080306D" w:rsidP="00206EAD">
      <w:pPr>
        <w:widowControl w:val="0"/>
        <w:spacing w:after="0" w:line="240" w:lineRule="auto"/>
        <w:contextualSpacing/>
        <w:jc w:val="both"/>
        <w:rPr>
          <w:rFonts w:ascii="Times New Roman" w:eastAsia="Times New Roman" w:hAnsi="Times New Roman"/>
          <w:sz w:val="20"/>
          <w:szCs w:val="20"/>
        </w:rPr>
      </w:pPr>
    </w:p>
    <w:p w14:paraId="2BE47FEC" w14:textId="77777777" w:rsidR="0080306D" w:rsidRDefault="0080306D" w:rsidP="00206EAD">
      <w:pPr>
        <w:widowControl w:val="0"/>
        <w:spacing w:after="0" w:line="240" w:lineRule="auto"/>
        <w:contextualSpacing/>
        <w:jc w:val="both"/>
        <w:rPr>
          <w:rFonts w:ascii="Times New Roman" w:eastAsia="Times New Roman" w:hAnsi="Times New Roman"/>
          <w:sz w:val="20"/>
          <w:szCs w:val="20"/>
        </w:rPr>
      </w:pPr>
    </w:p>
    <w:p w14:paraId="0D09EA6E" w14:textId="77777777" w:rsidR="0080306D" w:rsidRDefault="0080306D" w:rsidP="00206EAD">
      <w:pPr>
        <w:widowControl w:val="0"/>
        <w:spacing w:after="0" w:line="240" w:lineRule="auto"/>
        <w:contextualSpacing/>
        <w:jc w:val="both"/>
        <w:rPr>
          <w:rFonts w:ascii="Times New Roman" w:eastAsia="Times New Roman" w:hAnsi="Times New Roman"/>
          <w:sz w:val="20"/>
          <w:szCs w:val="20"/>
        </w:rPr>
      </w:pPr>
    </w:p>
    <w:p w14:paraId="2FF7C9A8" w14:textId="21556A42" w:rsidR="009A312E" w:rsidRPr="001C267B" w:rsidRDefault="00EF5E8F" w:rsidP="00206EAD">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Kundziņa</w:t>
      </w:r>
      <w:r w:rsidR="00464264" w:rsidRPr="001C267B">
        <w:rPr>
          <w:rFonts w:ascii="Times New Roman" w:eastAsia="Times New Roman" w:hAnsi="Times New Roman"/>
          <w:sz w:val="20"/>
          <w:szCs w:val="20"/>
        </w:rPr>
        <w:t xml:space="preserve">, </w:t>
      </w:r>
      <w:r w:rsidR="009A312E" w:rsidRPr="001C267B">
        <w:rPr>
          <w:rFonts w:ascii="Times New Roman" w:eastAsia="Times New Roman" w:hAnsi="Times New Roman"/>
          <w:sz w:val="20"/>
          <w:szCs w:val="20"/>
        </w:rPr>
        <w:t>670131</w:t>
      </w:r>
      <w:r w:rsidR="003D3BB6" w:rsidRPr="001C267B">
        <w:rPr>
          <w:rFonts w:ascii="Times New Roman" w:eastAsia="Times New Roman" w:hAnsi="Times New Roman"/>
          <w:sz w:val="20"/>
          <w:szCs w:val="20"/>
        </w:rPr>
        <w:t>7</w:t>
      </w:r>
      <w:r w:rsidR="009A312E" w:rsidRPr="001C267B">
        <w:rPr>
          <w:rFonts w:ascii="Times New Roman" w:eastAsia="Times New Roman" w:hAnsi="Times New Roman"/>
          <w:sz w:val="20"/>
          <w:szCs w:val="20"/>
        </w:rPr>
        <w:t>1</w:t>
      </w:r>
    </w:p>
    <w:p w14:paraId="5000099F" w14:textId="2952AB0F" w:rsidR="009A312E" w:rsidRPr="001C267B" w:rsidRDefault="00EF5E8F" w:rsidP="00206EAD">
      <w:pPr>
        <w:widowControl w:val="0"/>
        <w:spacing w:after="0" w:line="240" w:lineRule="auto"/>
        <w:contextualSpacing/>
        <w:jc w:val="both"/>
        <w:rPr>
          <w:rFonts w:ascii="Times New Roman" w:hAnsi="Times New Roman"/>
          <w:sz w:val="20"/>
          <w:szCs w:val="20"/>
        </w:rPr>
      </w:pPr>
      <w:r>
        <w:rPr>
          <w:rFonts w:ascii="Times New Roman" w:eastAsia="Times New Roman" w:hAnsi="Times New Roman"/>
          <w:sz w:val="20"/>
          <w:szCs w:val="20"/>
        </w:rPr>
        <w:t>Lina.Kundzina</w:t>
      </w:r>
      <w:r w:rsidR="009A312E" w:rsidRPr="001C267B">
        <w:rPr>
          <w:rFonts w:ascii="Times New Roman" w:eastAsia="Times New Roman" w:hAnsi="Times New Roman"/>
          <w:sz w:val="20"/>
          <w:szCs w:val="20"/>
        </w:rPr>
        <w:t>@em.gov.lv</w:t>
      </w:r>
    </w:p>
    <w:sectPr w:rsidR="009A312E" w:rsidRPr="001C267B" w:rsidSect="0024287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5F3E2" w14:textId="77777777" w:rsidR="00A40FDB" w:rsidRDefault="00A40FDB">
      <w:pPr>
        <w:spacing w:after="0" w:line="240" w:lineRule="auto"/>
      </w:pPr>
      <w:r>
        <w:separator/>
      </w:r>
    </w:p>
  </w:endnote>
  <w:endnote w:type="continuationSeparator" w:id="0">
    <w:p w14:paraId="5FB2E7B3" w14:textId="77777777" w:rsidR="00A40FDB" w:rsidRDefault="00A4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D7E3" w14:textId="674EB574" w:rsidR="00A53057" w:rsidRPr="00A019E4" w:rsidRDefault="007B3495" w:rsidP="00A019E4">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04780E">
      <w:rPr>
        <w:rFonts w:ascii="Times New Roman" w:eastAsia="Times New Roman" w:hAnsi="Times New Roman"/>
        <w:noProof/>
        <w:sz w:val="20"/>
        <w:szCs w:val="20"/>
        <w:lang w:eastAsia="lv-LV"/>
      </w:rPr>
      <w:t>EMAnot_</w:t>
    </w:r>
    <w:r w:rsidR="00AB2EAA">
      <w:rPr>
        <w:rFonts w:ascii="Times New Roman" w:eastAsia="Times New Roman" w:hAnsi="Times New Roman"/>
        <w:noProof/>
        <w:sz w:val="20"/>
        <w:szCs w:val="20"/>
        <w:lang w:eastAsia="lv-LV"/>
      </w:rPr>
      <w:t>0707</w:t>
    </w:r>
    <w:r w:rsidR="0004780E">
      <w:rPr>
        <w:rFonts w:ascii="Times New Roman" w:eastAsia="Times New Roman" w:hAnsi="Times New Roman"/>
        <w:noProof/>
        <w:sz w:val="20"/>
        <w:szCs w:val="20"/>
        <w:lang w:eastAsia="lv-LV"/>
      </w:rPr>
      <w:t>20</w:t>
    </w:r>
    <w:r w:rsidR="0087754F">
      <w:rPr>
        <w:rFonts w:ascii="Times New Roman" w:eastAsia="Times New Roman" w:hAnsi="Times New Roman"/>
        <w:noProof/>
        <w:sz w:val="20"/>
        <w:szCs w:val="20"/>
        <w:lang w:eastAsia="lv-LV"/>
      </w:rPr>
      <w:t>20</w:t>
    </w:r>
    <w:r w:rsidR="0004780E">
      <w:rPr>
        <w:rFonts w:ascii="Times New Roman" w:eastAsia="Times New Roman" w:hAnsi="Times New Roman"/>
        <w:noProof/>
        <w:sz w:val="20"/>
        <w:szCs w:val="20"/>
        <w:lang w:eastAsia="lv-LV"/>
      </w:rPr>
      <w:t>_Groz534.docx</w:t>
    </w:r>
    <w:r w:rsidRPr="007563C2">
      <w:rPr>
        <w:rFonts w:ascii="Times New Roman" w:eastAsia="Times New Roman" w:hAnsi="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7AA1" w14:textId="75D962E5" w:rsidR="00A53057" w:rsidRPr="002973CD" w:rsidRDefault="007B3495" w:rsidP="00242877">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04780E">
      <w:rPr>
        <w:rFonts w:ascii="Times New Roman" w:eastAsia="Times New Roman" w:hAnsi="Times New Roman"/>
        <w:noProof/>
        <w:sz w:val="20"/>
        <w:szCs w:val="20"/>
        <w:lang w:eastAsia="lv-LV"/>
      </w:rPr>
      <w:t>EMAnot_</w:t>
    </w:r>
    <w:r w:rsidR="00AB2EAA">
      <w:rPr>
        <w:rFonts w:ascii="Times New Roman" w:eastAsia="Times New Roman" w:hAnsi="Times New Roman"/>
        <w:noProof/>
        <w:sz w:val="20"/>
        <w:szCs w:val="20"/>
        <w:lang w:eastAsia="lv-LV"/>
      </w:rPr>
      <w:t>07072020</w:t>
    </w:r>
    <w:r w:rsidR="0004780E">
      <w:rPr>
        <w:rFonts w:ascii="Times New Roman" w:eastAsia="Times New Roman" w:hAnsi="Times New Roman"/>
        <w:noProof/>
        <w:sz w:val="20"/>
        <w:szCs w:val="20"/>
        <w:lang w:eastAsia="lv-LV"/>
      </w:rPr>
      <w:t>_Groz534.docx</w:t>
    </w:r>
    <w:r w:rsidRPr="007563C2">
      <w:rPr>
        <w:rFonts w:ascii="Times New Roman" w:eastAsia="Times New Roman" w:hAnsi="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E6DAE" w14:textId="77777777" w:rsidR="00A40FDB" w:rsidRDefault="00A40FDB">
      <w:pPr>
        <w:spacing w:after="0" w:line="240" w:lineRule="auto"/>
      </w:pPr>
      <w:r>
        <w:separator/>
      </w:r>
    </w:p>
  </w:footnote>
  <w:footnote w:type="continuationSeparator" w:id="0">
    <w:p w14:paraId="72F64C51" w14:textId="77777777" w:rsidR="00A40FDB" w:rsidRDefault="00A4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7713" w14:textId="34342724" w:rsidR="00A53057" w:rsidRPr="00D85DEC" w:rsidRDefault="007B3495">
    <w:pPr>
      <w:pStyle w:val="Header"/>
      <w:jc w:val="center"/>
      <w:rPr>
        <w:rFonts w:ascii="Times New Roman" w:hAnsi="Times New Roman"/>
        <w:sz w:val="20"/>
        <w:szCs w:val="20"/>
      </w:rPr>
    </w:pPr>
    <w:r w:rsidRPr="00D85DEC">
      <w:rPr>
        <w:rFonts w:ascii="Times New Roman" w:hAnsi="Times New Roman"/>
        <w:sz w:val="20"/>
        <w:szCs w:val="20"/>
      </w:rPr>
      <w:fldChar w:fldCharType="begin"/>
    </w:r>
    <w:r w:rsidRPr="00D85DEC">
      <w:rPr>
        <w:rFonts w:ascii="Times New Roman" w:hAnsi="Times New Roman"/>
        <w:sz w:val="20"/>
        <w:szCs w:val="20"/>
      </w:rPr>
      <w:instrText xml:space="preserve"> PAGE   \* MERGEFORMAT </w:instrText>
    </w:r>
    <w:r w:rsidRPr="00D85DEC">
      <w:rPr>
        <w:rFonts w:ascii="Times New Roman" w:hAnsi="Times New Roman"/>
        <w:sz w:val="20"/>
        <w:szCs w:val="20"/>
      </w:rPr>
      <w:fldChar w:fldCharType="separate"/>
    </w:r>
    <w:r w:rsidR="0038201E">
      <w:rPr>
        <w:rFonts w:ascii="Times New Roman" w:hAnsi="Times New Roman"/>
        <w:noProof/>
        <w:sz w:val="20"/>
        <w:szCs w:val="20"/>
      </w:rPr>
      <w:t>5</w:t>
    </w:r>
    <w:r w:rsidRPr="00D85DEC">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2269B0"/>
    <w:multiLevelType w:val="hybridMultilevel"/>
    <w:tmpl w:val="12409B98"/>
    <w:lvl w:ilvl="0" w:tplc="996EBF46">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 w15:restartNumberingAfterBreak="0">
    <w:nsid w:val="47E56713"/>
    <w:multiLevelType w:val="hybridMultilevel"/>
    <w:tmpl w:val="0BAE728E"/>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3" w15:restartNumberingAfterBreak="0">
    <w:nsid w:val="4DD94DCF"/>
    <w:multiLevelType w:val="hybridMultilevel"/>
    <w:tmpl w:val="AFE8C9BC"/>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5"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1E53FCE"/>
    <w:multiLevelType w:val="hybridMultilevel"/>
    <w:tmpl w:val="A9187830"/>
    <w:lvl w:ilvl="0" w:tplc="D2C2DD34">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7"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8"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7"/>
  </w:num>
  <w:num w:numId="3">
    <w:abstractNumId w:val="4"/>
  </w:num>
  <w:num w:numId="4">
    <w:abstractNumId w:val="5"/>
  </w:num>
  <w:num w:numId="5">
    <w:abstractNumId w:val="0"/>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0B9"/>
    <w:rsid w:val="00003482"/>
    <w:rsid w:val="000066B5"/>
    <w:rsid w:val="00006DC5"/>
    <w:rsid w:val="00012D1F"/>
    <w:rsid w:val="000318AE"/>
    <w:rsid w:val="0003239E"/>
    <w:rsid w:val="00033F47"/>
    <w:rsid w:val="00037FF4"/>
    <w:rsid w:val="0004420B"/>
    <w:rsid w:val="00044274"/>
    <w:rsid w:val="0004780E"/>
    <w:rsid w:val="00076569"/>
    <w:rsid w:val="000A088D"/>
    <w:rsid w:val="000A7DC0"/>
    <w:rsid w:val="000B4FA8"/>
    <w:rsid w:val="000C521E"/>
    <w:rsid w:val="000C59D0"/>
    <w:rsid w:val="000C5ACC"/>
    <w:rsid w:val="000D34F7"/>
    <w:rsid w:val="000D7798"/>
    <w:rsid w:val="000E5AA6"/>
    <w:rsid w:val="000F72AE"/>
    <w:rsid w:val="001019E7"/>
    <w:rsid w:val="00101DB2"/>
    <w:rsid w:val="0010496B"/>
    <w:rsid w:val="00107948"/>
    <w:rsid w:val="00111ABB"/>
    <w:rsid w:val="00115BD6"/>
    <w:rsid w:val="00115D54"/>
    <w:rsid w:val="001243B9"/>
    <w:rsid w:val="00126451"/>
    <w:rsid w:val="001305B9"/>
    <w:rsid w:val="001312A1"/>
    <w:rsid w:val="00131C33"/>
    <w:rsid w:val="00140353"/>
    <w:rsid w:val="0014091D"/>
    <w:rsid w:val="00140EB5"/>
    <w:rsid w:val="001425B6"/>
    <w:rsid w:val="0015517D"/>
    <w:rsid w:val="00163EA5"/>
    <w:rsid w:val="00164527"/>
    <w:rsid w:val="00164E69"/>
    <w:rsid w:val="00180199"/>
    <w:rsid w:val="00184CA5"/>
    <w:rsid w:val="0019514D"/>
    <w:rsid w:val="00196785"/>
    <w:rsid w:val="001A4868"/>
    <w:rsid w:val="001A67CD"/>
    <w:rsid w:val="001A6DE0"/>
    <w:rsid w:val="001C267B"/>
    <w:rsid w:val="001C4BBF"/>
    <w:rsid w:val="001D209B"/>
    <w:rsid w:val="001D2690"/>
    <w:rsid w:val="001D7B32"/>
    <w:rsid w:val="001E41B1"/>
    <w:rsid w:val="001F1613"/>
    <w:rsid w:val="001F1B7D"/>
    <w:rsid w:val="001F2173"/>
    <w:rsid w:val="001F44B8"/>
    <w:rsid w:val="001F7F8F"/>
    <w:rsid w:val="00206EAD"/>
    <w:rsid w:val="002119B7"/>
    <w:rsid w:val="002171C9"/>
    <w:rsid w:val="00230D7C"/>
    <w:rsid w:val="002319EF"/>
    <w:rsid w:val="002330E4"/>
    <w:rsid w:val="00233A56"/>
    <w:rsid w:val="00235F20"/>
    <w:rsid w:val="00237940"/>
    <w:rsid w:val="00244FFB"/>
    <w:rsid w:val="002733DE"/>
    <w:rsid w:val="00276DA9"/>
    <w:rsid w:val="0028557B"/>
    <w:rsid w:val="002A1C23"/>
    <w:rsid w:val="002B07E8"/>
    <w:rsid w:val="002B28B8"/>
    <w:rsid w:val="002C310B"/>
    <w:rsid w:val="002C4F05"/>
    <w:rsid w:val="002C7342"/>
    <w:rsid w:val="002D2359"/>
    <w:rsid w:val="002D2667"/>
    <w:rsid w:val="002D40A6"/>
    <w:rsid w:val="002E1F44"/>
    <w:rsid w:val="002E5DDE"/>
    <w:rsid w:val="002F0D29"/>
    <w:rsid w:val="002F10D3"/>
    <w:rsid w:val="0031019E"/>
    <w:rsid w:val="003123AC"/>
    <w:rsid w:val="0033012F"/>
    <w:rsid w:val="0033091B"/>
    <w:rsid w:val="00331E0B"/>
    <w:rsid w:val="00336720"/>
    <w:rsid w:val="00336B4E"/>
    <w:rsid w:val="00343886"/>
    <w:rsid w:val="00351C4F"/>
    <w:rsid w:val="0038201E"/>
    <w:rsid w:val="00390E8D"/>
    <w:rsid w:val="003947E8"/>
    <w:rsid w:val="00397AC2"/>
    <w:rsid w:val="00397E12"/>
    <w:rsid w:val="003A0953"/>
    <w:rsid w:val="003B101B"/>
    <w:rsid w:val="003B7949"/>
    <w:rsid w:val="003D205C"/>
    <w:rsid w:val="003D3BB6"/>
    <w:rsid w:val="003D48E4"/>
    <w:rsid w:val="003D6131"/>
    <w:rsid w:val="003D7F51"/>
    <w:rsid w:val="003E1F77"/>
    <w:rsid w:val="00405E29"/>
    <w:rsid w:val="0041103E"/>
    <w:rsid w:val="004127AE"/>
    <w:rsid w:val="0042491D"/>
    <w:rsid w:val="00424A1E"/>
    <w:rsid w:val="00425F83"/>
    <w:rsid w:val="00434F5C"/>
    <w:rsid w:val="0043519D"/>
    <w:rsid w:val="004357FB"/>
    <w:rsid w:val="00443CD3"/>
    <w:rsid w:val="004506E2"/>
    <w:rsid w:val="00454921"/>
    <w:rsid w:val="00460FE5"/>
    <w:rsid w:val="00464264"/>
    <w:rsid w:val="00466D1F"/>
    <w:rsid w:val="004763A8"/>
    <w:rsid w:val="0049163F"/>
    <w:rsid w:val="00493624"/>
    <w:rsid w:val="004B11BD"/>
    <w:rsid w:val="004B320A"/>
    <w:rsid w:val="004C1198"/>
    <w:rsid w:val="004C44CD"/>
    <w:rsid w:val="004C6777"/>
    <w:rsid w:val="004E0FE2"/>
    <w:rsid w:val="004F4E38"/>
    <w:rsid w:val="00502CCD"/>
    <w:rsid w:val="0050427E"/>
    <w:rsid w:val="00510C6C"/>
    <w:rsid w:val="00511272"/>
    <w:rsid w:val="00511C14"/>
    <w:rsid w:val="00520759"/>
    <w:rsid w:val="005208FF"/>
    <w:rsid w:val="005313D3"/>
    <w:rsid w:val="00532372"/>
    <w:rsid w:val="00536D5A"/>
    <w:rsid w:val="00537C69"/>
    <w:rsid w:val="00540C80"/>
    <w:rsid w:val="00541371"/>
    <w:rsid w:val="005439AB"/>
    <w:rsid w:val="00551783"/>
    <w:rsid w:val="00560866"/>
    <w:rsid w:val="005630E5"/>
    <w:rsid w:val="00563992"/>
    <w:rsid w:val="0056492C"/>
    <w:rsid w:val="00587678"/>
    <w:rsid w:val="0059104A"/>
    <w:rsid w:val="005A0A82"/>
    <w:rsid w:val="005A1673"/>
    <w:rsid w:val="005A729F"/>
    <w:rsid w:val="005B5BEB"/>
    <w:rsid w:val="005C1C05"/>
    <w:rsid w:val="005D0C9D"/>
    <w:rsid w:val="005D67BB"/>
    <w:rsid w:val="005E1B08"/>
    <w:rsid w:val="005E272D"/>
    <w:rsid w:val="00601F28"/>
    <w:rsid w:val="00605F9E"/>
    <w:rsid w:val="00606264"/>
    <w:rsid w:val="0062632F"/>
    <w:rsid w:val="00627107"/>
    <w:rsid w:val="006272F2"/>
    <w:rsid w:val="00636C56"/>
    <w:rsid w:val="006444AE"/>
    <w:rsid w:val="006452B4"/>
    <w:rsid w:val="006460D7"/>
    <w:rsid w:val="00647573"/>
    <w:rsid w:val="00666251"/>
    <w:rsid w:val="00667785"/>
    <w:rsid w:val="006723B8"/>
    <w:rsid w:val="00676665"/>
    <w:rsid w:val="00676CC6"/>
    <w:rsid w:val="006810E0"/>
    <w:rsid w:val="006876EB"/>
    <w:rsid w:val="006A30B4"/>
    <w:rsid w:val="006B3E89"/>
    <w:rsid w:val="006D3730"/>
    <w:rsid w:val="006D5F4A"/>
    <w:rsid w:val="006D7ED9"/>
    <w:rsid w:val="006E1CC9"/>
    <w:rsid w:val="006E441A"/>
    <w:rsid w:val="0070163B"/>
    <w:rsid w:val="007106C6"/>
    <w:rsid w:val="00721DB0"/>
    <w:rsid w:val="00724959"/>
    <w:rsid w:val="00731083"/>
    <w:rsid w:val="00735F4E"/>
    <w:rsid w:val="0074295E"/>
    <w:rsid w:val="007448C4"/>
    <w:rsid w:val="00744E9C"/>
    <w:rsid w:val="00745E27"/>
    <w:rsid w:val="00763090"/>
    <w:rsid w:val="00771FE3"/>
    <w:rsid w:val="0077382C"/>
    <w:rsid w:val="007741A5"/>
    <w:rsid w:val="00774772"/>
    <w:rsid w:val="00777603"/>
    <w:rsid w:val="007A108E"/>
    <w:rsid w:val="007B3495"/>
    <w:rsid w:val="007B576C"/>
    <w:rsid w:val="007C3465"/>
    <w:rsid w:val="007C4A5C"/>
    <w:rsid w:val="007C77CE"/>
    <w:rsid w:val="007E400F"/>
    <w:rsid w:val="007E4D02"/>
    <w:rsid w:val="007E7545"/>
    <w:rsid w:val="007E7BF0"/>
    <w:rsid w:val="007F2113"/>
    <w:rsid w:val="00800451"/>
    <w:rsid w:val="0080306D"/>
    <w:rsid w:val="00807582"/>
    <w:rsid w:val="00817E08"/>
    <w:rsid w:val="00823C32"/>
    <w:rsid w:val="00830EA0"/>
    <w:rsid w:val="00850193"/>
    <w:rsid w:val="00861701"/>
    <w:rsid w:val="00863703"/>
    <w:rsid w:val="00875120"/>
    <w:rsid w:val="008756BD"/>
    <w:rsid w:val="00876556"/>
    <w:rsid w:val="0087754F"/>
    <w:rsid w:val="00887336"/>
    <w:rsid w:val="008B23A8"/>
    <w:rsid w:val="008B5ED6"/>
    <w:rsid w:val="008C4C6D"/>
    <w:rsid w:val="008D2D7A"/>
    <w:rsid w:val="008E0919"/>
    <w:rsid w:val="008E0D93"/>
    <w:rsid w:val="008E2658"/>
    <w:rsid w:val="008E2908"/>
    <w:rsid w:val="008F1587"/>
    <w:rsid w:val="008F257A"/>
    <w:rsid w:val="008F4556"/>
    <w:rsid w:val="008F69BB"/>
    <w:rsid w:val="008F7393"/>
    <w:rsid w:val="00900322"/>
    <w:rsid w:val="0090361D"/>
    <w:rsid w:val="00904C5C"/>
    <w:rsid w:val="00915852"/>
    <w:rsid w:val="00915921"/>
    <w:rsid w:val="009160BD"/>
    <w:rsid w:val="00924920"/>
    <w:rsid w:val="00927E8B"/>
    <w:rsid w:val="00932B86"/>
    <w:rsid w:val="0093538D"/>
    <w:rsid w:val="009423B4"/>
    <w:rsid w:val="009440D7"/>
    <w:rsid w:val="00953059"/>
    <w:rsid w:val="0095412A"/>
    <w:rsid w:val="00956ABE"/>
    <w:rsid w:val="00966B6C"/>
    <w:rsid w:val="00977F6C"/>
    <w:rsid w:val="009A312E"/>
    <w:rsid w:val="009A74A1"/>
    <w:rsid w:val="009B68F6"/>
    <w:rsid w:val="009C25F4"/>
    <w:rsid w:val="009D101C"/>
    <w:rsid w:val="009F13DA"/>
    <w:rsid w:val="009F5B84"/>
    <w:rsid w:val="00A01391"/>
    <w:rsid w:val="00A0576B"/>
    <w:rsid w:val="00A133DF"/>
    <w:rsid w:val="00A1429A"/>
    <w:rsid w:val="00A16A76"/>
    <w:rsid w:val="00A2056B"/>
    <w:rsid w:val="00A2193A"/>
    <w:rsid w:val="00A21DE2"/>
    <w:rsid w:val="00A2526D"/>
    <w:rsid w:val="00A35D4B"/>
    <w:rsid w:val="00A40B3F"/>
    <w:rsid w:val="00A40FDB"/>
    <w:rsid w:val="00A44DBD"/>
    <w:rsid w:val="00A476A2"/>
    <w:rsid w:val="00A6259F"/>
    <w:rsid w:val="00A67EE3"/>
    <w:rsid w:val="00A8267E"/>
    <w:rsid w:val="00AA7956"/>
    <w:rsid w:val="00AB0B37"/>
    <w:rsid w:val="00AB2C1B"/>
    <w:rsid w:val="00AB2EAA"/>
    <w:rsid w:val="00AB40C4"/>
    <w:rsid w:val="00AC0047"/>
    <w:rsid w:val="00AC2698"/>
    <w:rsid w:val="00AC3BF5"/>
    <w:rsid w:val="00AD0CA3"/>
    <w:rsid w:val="00AD1367"/>
    <w:rsid w:val="00AD61EA"/>
    <w:rsid w:val="00AE10A7"/>
    <w:rsid w:val="00AE43E0"/>
    <w:rsid w:val="00AE75A0"/>
    <w:rsid w:val="00AF7A46"/>
    <w:rsid w:val="00B0201C"/>
    <w:rsid w:val="00B04DF4"/>
    <w:rsid w:val="00B07BB3"/>
    <w:rsid w:val="00B1637E"/>
    <w:rsid w:val="00B2343F"/>
    <w:rsid w:val="00B23916"/>
    <w:rsid w:val="00B26BAE"/>
    <w:rsid w:val="00B27579"/>
    <w:rsid w:val="00B32CA1"/>
    <w:rsid w:val="00B33F0A"/>
    <w:rsid w:val="00B34BC4"/>
    <w:rsid w:val="00B4109B"/>
    <w:rsid w:val="00B43025"/>
    <w:rsid w:val="00B431F1"/>
    <w:rsid w:val="00B43FE4"/>
    <w:rsid w:val="00B510C8"/>
    <w:rsid w:val="00B57DDB"/>
    <w:rsid w:val="00B603E9"/>
    <w:rsid w:val="00B7178A"/>
    <w:rsid w:val="00B742CC"/>
    <w:rsid w:val="00B749C9"/>
    <w:rsid w:val="00B7752B"/>
    <w:rsid w:val="00B8037C"/>
    <w:rsid w:val="00B8208A"/>
    <w:rsid w:val="00B85C61"/>
    <w:rsid w:val="00B94698"/>
    <w:rsid w:val="00BA075C"/>
    <w:rsid w:val="00BB10F4"/>
    <w:rsid w:val="00BB3056"/>
    <w:rsid w:val="00BC1915"/>
    <w:rsid w:val="00BC6E70"/>
    <w:rsid w:val="00BD0514"/>
    <w:rsid w:val="00BE4388"/>
    <w:rsid w:val="00BF0D13"/>
    <w:rsid w:val="00BF12F0"/>
    <w:rsid w:val="00BF332A"/>
    <w:rsid w:val="00BF3C44"/>
    <w:rsid w:val="00BF6F5B"/>
    <w:rsid w:val="00C0237E"/>
    <w:rsid w:val="00C03A89"/>
    <w:rsid w:val="00C074FB"/>
    <w:rsid w:val="00C1009E"/>
    <w:rsid w:val="00C113C2"/>
    <w:rsid w:val="00C250E3"/>
    <w:rsid w:val="00C37984"/>
    <w:rsid w:val="00C430D3"/>
    <w:rsid w:val="00C4560B"/>
    <w:rsid w:val="00C46A7D"/>
    <w:rsid w:val="00C54C20"/>
    <w:rsid w:val="00C6181C"/>
    <w:rsid w:val="00C63B0C"/>
    <w:rsid w:val="00C67E4B"/>
    <w:rsid w:val="00C9264F"/>
    <w:rsid w:val="00C96EA1"/>
    <w:rsid w:val="00CA115C"/>
    <w:rsid w:val="00CA6220"/>
    <w:rsid w:val="00CA7A80"/>
    <w:rsid w:val="00CB166C"/>
    <w:rsid w:val="00CB255C"/>
    <w:rsid w:val="00CB2925"/>
    <w:rsid w:val="00CC1287"/>
    <w:rsid w:val="00CC2F2E"/>
    <w:rsid w:val="00CC6E1B"/>
    <w:rsid w:val="00CD02CB"/>
    <w:rsid w:val="00CD38CB"/>
    <w:rsid w:val="00CD79A3"/>
    <w:rsid w:val="00CE1E1D"/>
    <w:rsid w:val="00CE388A"/>
    <w:rsid w:val="00CE3D70"/>
    <w:rsid w:val="00D1674D"/>
    <w:rsid w:val="00D16ABD"/>
    <w:rsid w:val="00D347D6"/>
    <w:rsid w:val="00D37B14"/>
    <w:rsid w:val="00D37D96"/>
    <w:rsid w:val="00D50785"/>
    <w:rsid w:val="00D61012"/>
    <w:rsid w:val="00D644C0"/>
    <w:rsid w:val="00D65D6B"/>
    <w:rsid w:val="00D67976"/>
    <w:rsid w:val="00D747D8"/>
    <w:rsid w:val="00D85DEC"/>
    <w:rsid w:val="00D868C2"/>
    <w:rsid w:val="00D9198D"/>
    <w:rsid w:val="00D93934"/>
    <w:rsid w:val="00DA0543"/>
    <w:rsid w:val="00DC7C4C"/>
    <w:rsid w:val="00DD11B5"/>
    <w:rsid w:val="00DD2519"/>
    <w:rsid w:val="00DD365A"/>
    <w:rsid w:val="00DD7C9C"/>
    <w:rsid w:val="00DE6A5D"/>
    <w:rsid w:val="00DF1FB1"/>
    <w:rsid w:val="00DF62F1"/>
    <w:rsid w:val="00E04395"/>
    <w:rsid w:val="00E05676"/>
    <w:rsid w:val="00E11998"/>
    <w:rsid w:val="00E31779"/>
    <w:rsid w:val="00E3578E"/>
    <w:rsid w:val="00E40809"/>
    <w:rsid w:val="00E4106B"/>
    <w:rsid w:val="00E42C2F"/>
    <w:rsid w:val="00E4408F"/>
    <w:rsid w:val="00E46954"/>
    <w:rsid w:val="00E4756D"/>
    <w:rsid w:val="00E562CC"/>
    <w:rsid w:val="00E624D4"/>
    <w:rsid w:val="00E66395"/>
    <w:rsid w:val="00E6704D"/>
    <w:rsid w:val="00E6769A"/>
    <w:rsid w:val="00E71FDE"/>
    <w:rsid w:val="00E75668"/>
    <w:rsid w:val="00E8334F"/>
    <w:rsid w:val="00E86AA4"/>
    <w:rsid w:val="00E8770C"/>
    <w:rsid w:val="00E92DCA"/>
    <w:rsid w:val="00EA10BA"/>
    <w:rsid w:val="00EA1852"/>
    <w:rsid w:val="00EA732E"/>
    <w:rsid w:val="00EB0365"/>
    <w:rsid w:val="00EB67CA"/>
    <w:rsid w:val="00EB7215"/>
    <w:rsid w:val="00EE7C8B"/>
    <w:rsid w:val="00EF5E8F"/>
    <w:rsid w:val="00EF7E86"/>
    <w:rsid w:val="00F0668F"/>
    <w:rsid w:val="00F11E6B"/>
    <w:rsid w:val="00F15E45"/>
    <w:rsid w:val="00F214BB"/>
    <w:rsid w:val="00F21A78"/>
    <w:rsid w:val="00F26676"/>
    <w:rsid w:val="00F3309E"/>
    <w:rsid w:val="00F40204"/>
    <w:rsid w:val="00F409D8"/>
    <w:rsid w:val="00F478CE"/>
    <w:rsid w:val="00F47948"/>
    <w:rsid w:val="00F528C9"/>
    <w:rsid w:val="00F54548"/>
    <w:rsid w:val="00F55331"/>
    <w:rsid w:val="00F628CC"/>
    <w:rsid w:val="00F62D5E"/>
    <w:rsid w:val="00F644F3"/>
    <w:rsid w:val="00F648C4"/>
    <w:rsid w:val="00F75CEA"/>
    <w:rsid w:val="00F76002"/>
    <w:rsid w:val="00F81884"/>
    <w:rsid w:val="00F838D5"/>
    <w:rsid w:val="00F845E2"/>
    <w:rsid w:val="00F91319"/>
    <w:rsid w:val="00F95DE1"/>
    <w:rsid w:val="00FA328A"/>
    <w:rsid w:val="00FA4B15"/>
    <w:rsid w:val="00FB6F01"/>
    <w:rsid w:val="00FB786F"/>
    <w:rsid w:val="00FC2CF1"/>
    <w:rsid w:val="00FC61E2"/>
    <w:rsid w:val="00FC7E42"/>
    <w:rsid w:val="00FD68CD"/>
    <w:rsid w:val="00FE0684"/>
    <w:rsid w:val="00FE5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basedOn w:val="Normal"/>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character" w:styleId="FollowedHyperlink">
    <w:name w:val="FollowedHyperlink"/>
    <w:basedOn w:val="DefaultParagraphFont"/>
    <w:uiPriority w:val="99"/>
    <w:semiHidden/>
    <w:unhideWhenUsed/>
    <w:rsid w:val="003D6131"/>
    <w:rPr>
      <w:color w:val="954F72" w:themeColor="followedHyperlink"/>
      <w:u w:val="single"/>
    </w:rPr>
  </w:style>
  <w:style w:type="character" w:styleId="UnresolvedMention">
    <w:name w:val="Unresolved Mention"/>
    <w:basedOn w:val="DefaultParagraphFont"/>
    <w:uiPriority w:val="99"/>
    <w:semiHidden/>
    <w:unhideWhenUsed/>
    <w:rsid w:val="004C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A15E-3B95-46DF-AFDB-4B07B0F0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8279</Words>
  <Characters>4720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 (anotācija)</dc:title>
  <dc:subject>MK noteikumu projekta anotācija</dc:subject>
  <dc:creator>Vita Soļonova</dc:creator>
  <cp:keywords/>
  <dc:description>67013171, Vita.Solonova@em.gov.lv</dc:description>
  <cp:lastModifiedBy>Haralds Skarbnieks</cp:lastModifiedBy>
  <cp:revision>11</cp:revision>
  <cp:lastPrinted>2019-09-18T12:11:00Z</cp:lastPrinted>
  <dcterms:created xsi:type="dcterms:W3CDTF">2020-07-07T11:51:00Z</dcterms:created>
  <dcterms:modified xsi:type="dcterms:W3CDTF">2020-07-09T15:57:00Z</dcterms:modified>
</cp:coreProperties>
</file>