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CAE06" w14:textId="048B217B" w:rsidR="007C5781" w:rsidRPr="000B4902" w:rsidRDefault="00363BB6" w:rsidP="00606FEC">
      <w:pPr>
        <w:pStyle w:val="NoSpacing"/>
        <w:jc w:val="center"/>
        <w:rPr>
          <w:rFonts w:ascii="Times New Roman" w:hAnsi="Times New Roman"/>
          <w:b/>
          <w:bCs/>
          <w:sz w:val="28"/>
          <w:szCs w:val="28"/>
          <w:lang w:eastAsia="lv-LV"/>
        </w:rPr>
      </w:pPr>
      <w:bookmarkStart w:id="0" w:name="OLE_LINK1"/>
      <w:bookmarkStart w:id="1" w:name="OLE_LINK2"/>
      <w:bookmarkStart w:id="2" w:name="OLE_LINK4"/>
      <w:bookmarkStart w:id="3" w:name="OLE_LINK5"/>
      <w:r w:rsidRPr="00606FEC">
        <w:rPr>
          <w:rFonts w:ascii="Times New Roman" w:hAnsi="Times New Roman"/>
          <w:b/>
          <w:bCs/>
          <w:sz w:val="28"/>
          <w:szCs w:val="28"/>
          <w:lang w:eastAsia="lv-LV"/>
        </w:rPr>
        <w:t>Mini</w:t>
      </w:r>
      <w:r w:rsidR="00144F4C" w:rsidRPr="00606FEC">
        <w:rPr>
          <w:rFonts w:ascii="Times New Roman" w:hAnsi="Times New Roman"/>
          <w:b/>
          <w:bCs/>
          <w:sz w:val="28"/>
          <w:szCs w:val="28"/>
          <w:lang w:eastAsia="lv-LV"/>
        </w:rPr>
        <w:t xml:space="preserve">stru kabineta noteikumu </w:t>
      </w:r>
      <w:r w:rsidR="00144F4C" w:rsidRPr="000B4902">
        <w:rPr>
          <w:rFonts w:ascii="Times New Roman" w:hAnsi="Times New Roman"/>
          <w:b/>
          <w:bCs/>
          <w:sz w:val="28"/>
          <w:szCs w:val="28"/>
          <w:lang w:eastAsia="lv-LV"/>
        </w:rPr>
        <w:t>projekt</w:t>
      </w:r>
      <w:bookmarkEnd w:id="0"/>
      <w:bookmarkEnd w:id="1"/>
      <w:r w:rsidR="00F37362" w:rsidRPr="000B4902">
        <w:rPr>
          <w:rFonts w:ascii="Times New Roman" w:hAnsi="Times New Roman"/>
          <w:b/>
          <w:bCs/>
          <w:sz w:val="28"/>
          <w:szCs w:val="28"/>
          <w:lang w:eastAsia="lv-LV"/>
        </w:rPr>
        <w:t>a</w:t>
      </w:r>
      <w:r w:rsidR="0044261E" w:rsidRPr="000B4902">
        <w:rPr>
          <w:rFonts w:ascii="Times New Roman" w:hAnsi="Times New Roman"/>
          <w:b/>
          <w:bCs/>
          <w:sz w:val="28"/>
          <w:szCs w:val="28"/>
          <w:lang w:eastAsia="lv-LV"/>
        </w:rPr>
        <w:t xml:space="preserve"> </w:t>
      </w:r>
      <w:r w:rsidR="00F37362" w:rsidRPr="000B4902">
        <w:rPr>
          <w:rFonts w:ascii="Times New Roman" w:hAnsi="Times New Roman"/>
          <w:b/>
          <w:bCs/>
          <w:sz w:val="28"/>
          <w:szCs w:val="28"/>
          <w:lang w:eastAsia="lv-LV"/>
        </w:rPr>
        <w:t>“</w:t>
      </w:r>
      <w:bookmarkStart w:id="4" w:name="_Hlk45187368"/>
      <w:r w:rsidR="003E04A6" w:rsidRPr="000B4902">
        <w:rPr>
          <w:rFonts w:ascii="Times New Roman" w:hAnsi="Times New Roman"/>
          <w:b/>
          <w:bCs/>
          <w:sz w:val="28"/>
          <w:szCs w:val="28"/>
          <w:lang w:eastAsia="lv-LV"/>
        </w:rPr>
        <w:t>Atbalsta programmas dzīvojamo ēku energoefektivitātes paaugstināšanai īstenošanas kārtība</w:t>
      </w:r>
      <w:bookmarkEnd w:id="4"/>
      <w:r w:rsidR="00F37362" w:rsidRPr="000B4902">
        <w:rPr>
          <w:rFonts w:ascii="Times New Roman" w:hAnsi="Times New Roman"/>
          <w:b/>
          <w:bCs/>
          <w:sz w:val="28"/>
          <w:szCs w:val="28"/>
          <w:lang w:eastAsia="lv-LV"/>
        </w:rPr>
        <w:t>”</w:t>
      </w:r>
      <w:r w:rsidR="0044261E" w:rsidRPr="000B4902">
        <w:rPr>
          <w:rFonts w:ascii="Times New Roman" w:hAnsi="Times New Roman"/>
          <w:b/>
          <w:bCs/>
          <w:sz w:val="28"/>
          <w:szCs w:val="28"/>
          <w:lang w:eastAsia="lv-LV"/>
        </w:rPr>
        <w:t xml:space="preserve"> </w:t>
      </w:r>
      <w:r w:rsidRPr="000B4902">
        <w:rPr>
          <w:rFonts w:ascii="Times New Roman" w:hAnsi="Times New Roman"/>
          <w:b/>
          <w:bCs/>
          <w:sz w:val="28"/>
          <w:szCs w:val="28"/>
        </w:rPr>
        <w:t>sākotnējās ietekmes novērtējuma ziņojums (anotācija)</w:t>
      </w:r>
      <w:bookmarkEnd w:id="2"/>
      <w:bookmarkEnd w:id="3"/>
    </w:p>
    <w:p w14:paraId="53E0DC87" w14:textId="77777777" w:rsidR="000937E4" w:rsidRPr="000B4902" w:rsidRDefault="000937E4" w:rsidP="003D4081">
      <w:pPr>
        <w:spacing w:after="0" w:line="240" w:lineRule="auto"/>
        <w:jc w:val="center"/>
        <w:rPr>
          <w:rFonts w:ascii="Times New Roman" w:hAnsi="Times New Roman"/>
          <w:b/>
          <w:bCs/>
          <w:sz w:val="28"/>
          <w:szCs w:val="28"/>
        </w:rPr>
      </w:pPr>
    </w:p>
    <w:tbl>
      <w:tblPr>
        <w:tblW w:w="554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2"/>
        <w:gridCol w:w="7097"/>
      </w:tblGrid>
      <w:tr w:rsidR="000937E4" w:rsidRPr="000B4902" w14:paraId="7B0FA8A8" w14:textId="77777777" w:rsidTr="00671A68">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0B4902" w:rsidRDefault="000937E4" w:rsidP="00605078">
            <w:pPr>
              <w:spacing w:after="0" w:line="240" w:lineRule="auto"/>
              <w:jc w:val="center"/>
              <w:rPr>
                <w:rFonts w:ascii="Times New Roman" w:eastAsia="Times New Roman" w:hAnsi="Times New Roman"/>
                <w:b/>
                <w:bCs/>
                <w:iCs/>
                <w:sz w:val="24"/>
                <w:szCs w:val="24"/>
                <w:lang w:eastAsia="lv-LV"/>
              </w:rPr>
            </w:pPr>
            <w:r w:rsidRPr="000B4902">
              <w:rPr>
                <w:rFonts w:ascii="Times New Roman" w:eastAsia="Times New Roman" w:hAnsi="Times New Roman"/>
                <w:b/>
                <w:bCs/>
                <w:iCs/>
                <w:sz w:val="24"/>
                <w:szCs w:val="24"/>
                <w:lang w:eastAsia="lv-LV"/>
              </w:rPr>
              <w:t>Tiesību akta projekta anotācijas kopsavilkums</w:t>
            </w:r>
          </w:p>
        </w:tc>
      </w:tr>
      <w:tr w:rsidR="000937E4" w:rsidRPr="000B4902" w14:paraId="066B0BE9" w14:textId="77777777" w:rsidTr="003550D8">
        <w:trPr>
          <w:tblCellSpacing w:w="15" w:type="dxa"/>
        </w:trPr>
        <w:tc>
          <w:tcPr>
            <w:tcW w:w="1554" w:type="pct"/>
            <w:tcBorders>
              <w:top w:val="outset" w:sz="6" w:space="0" w:color="auto"/>
              <w:left w:val="outset" w:sz="6" w:space="0" w:color="auto"/>
              <w:bottom w:val="outset" w:sz="6" w:space="0" w:color="auto"/>
              <w:right w:val="outset" w:sz="6" w:space="0" w:color="auto"/>
            </w:tcBorders>
            <w:hideMark/>
          </w:tcPr>
          <w:p w14:paraId="22C61FF5" w14:textId="77777777" w:rsidR="000937E4" w:rsidRPr="000B4902" w:rsidRDefault="000937E4" w:rsidP="00605078">
            <w:pPr>
              <w:spacing w:after="0" w:line="240" w:lineRule="auto"/>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Mērķis, risinājums un projekta spēkā stāšanās laiks (500 zīmes bez atstarpēm)</w:t>
            </w:r>
          </w:p>
        </w:tc>
        <w:tc>
          <w:tcPr>
            <w:tcW w:w="3403" w:type="pct"/>
            <w:tcBorders>
              <w:top w:val="outset" w:sz="6" w:space="0" w:color="auto"/>
              <w:left w:val="outset" w:sz="6" w:space="0" w:color="auto"/>
              <w:bottom w:val="outset" w:sz="6" w:space="0" w:color="auto"/>
              <w:right w:val="outset" w:sz="6" w:space="0" w:color="auto"/>
            </w:tcBorders>
            <w:hideMark/>
          </w:tcPr>
          <w:p w14:paraId="5D03B0D5" w14:textId="7CA3262A" w:rsidR="002B6705" w:rsidRPr="000B4902" w:rsidRDefault="002B6705" w:rsidP="003550D8">
            <w:pPr>
              <w:spacing w:after="0" w:line="240" w:lineRule="auto"/>
              <w:ind w:firstLine="516"/>
              <w:jc w:val="both"/>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Ministru kabineta noteikumu projekta “</w:t>
            </w:r>
            <w:r w:rsidR="003E04A6" w:rsidRPr="000B4902">
              <w:rPr>
                <w:rFonts w:ascii="Times New Roman" w:eastAsia="Times New Roman" w:hAnsi="Times New Roman"/>
                <w:iCs/>
                <w:sz w:val="24"/>
                <w:szCs w:val="24"/>
                <w:lang w:eastAsia="lv-LV"/>
              </w:rPr>
              <w:t>Atbalsta programmas dzīvojamo ēku energoefektivitātes paaugstināšanai īstenošanas kārtība</w:t>
            </w:r>
            <w:r w:rsidRPr="000B4902">
              <w:rPr>
                <w:rFonts w:ascii="Times New Roman" w:eastAsia="Times New Roman" w:hAnsi="Times New Roman"/>
                <w:iCs/>
                <w:sz w:val="24"/>
                <w:szCs w:val="24"/>
                <w:lang w:eastAsia="lv-LV"/>
              </w:rPr>
              <w:t xml:space="preserve">” (turpmāk - projekts) mērķis ir </w:t>
            </w:r>
            <w:r w:rsidR="008A7215" w:rsidRPr="000B4902">
              <w:rPr>
                <w:rFonts w:ascii="Times New Roman" w:eastAsia="Times New Roman" w:hAnsi="Times New Roman"/>
                <w:iCs/>
                <w:sz w:val="24"/>
                <w:szCs w:val="24"/>
                <w:lang w:eastAsia="lv-LV"/>
              </w:rPr>
              <w:t xml:space="preserve">noteikt kārtību, kādā </w:t>
            </w:r>
            <w:r w:rsidR="00243355" w:rsidRPr="000B4902">
              <w:rPr>
                <w:rFonts w:ascii="Times New Roman" w:eastAsia="Times New Roman" w:hAnsi="Times New Roman"/>
                <w:iCs/>
                <w:sz w:val="24"/>
                <w:szCs w:val="24"/>
                <w:lang w:eastAsia="lv-LV"/>
              </w:rPr>
              <w:t xml:space="preserve"> tiek</w:t>
            </w:r>
            <w:r w:rsidR="00031B45" w:rsidRPr="000B4902">
              <w:rPr>
                <w:rFonts w:ascii="Times New Roman" w:eastAsia="Times New Roman" w:hAnsi="Times New Roman"/>
                <w:iCs/>
                <w:sz w:val="24"/>
                <w:szCs w:val="24"/>
                <w:lang w:eastAsia="lv-LV"/>
              </w:rPr>
              <w:t xml:space="preserve"> sniegts</w:t>
            </w:r>
            <w:r w:rsidR="00243355" w:rsidRPr="000B4902">
              <w:rPr>
                <w:rFonts w:ascii="Times New Roman" w:eastAsia="Times New Roman" w:hAnsi="Times New Roman"/>
                <w:iCs/>
                <w:sz w:val="24"/>
                <w:szCs w:val="24"/>
                <w:lang w:eastAsia="lv-LV"/>
              </w:rPr>
              <w:t xml:space="preserve"> </w:t>
            </w:r>
            <w:r w:rsidR="00031B45" w:rsidRPr="000B4902">
              <w:rPr>
                <w:rFonts w:ascii="Times New Roman" w:eastAsia="Times New Roman" w:hAnsi="Times New Roman"/>
                <w:iCs/>
                <w:sz w:val="24"/>
                <w:szCs w:val="24"/>
                <w:lang w:eastAsia="lv-LV"/>
              </w:rPr>
              <w:t>atbalsts</w:t>
            </w:r>
            <w:r w:rsidR="008A7215" w:rsidRPr="000B4902">
              <w:rPr>
                <w:rFonts w:ascii="Times New Roman" w:eastAsia="Times New Roman" w:hAnsi="Times New Roman"/>
                <w:iCs/>
                <w:sz w:val="24"/>
                <w:szCs w:val="24"/>
                <w:lang w:eastAsia="lv-LV"/>
              </w:rPr>
              <w:t xml:space="preserve"> dzīvojamās ēkas energoefektivitātes paaugstināšanai, </w:t>
            </w:r>
            <w:r w:rsidR="00293724" w:rsidRPr="000B4902">
              <w:rPr>
                <w:rFonts w:ascii="Times New Roman" w:eastAsia="Times New Roman" w:hAnsi="Times New Roman"/>
                <w:iCs/>
                <w:sz w:val="24"/>
                <w:szCs w:val="24"/>
                <w:lang w:eastAsia="lv-LV"/>
              </w:rPr>
              <w:t>vienlaikus nosakot</w:t>
            </w:r>
            <w:r w:rsidR="008A7215" w:rsidRPr="000B4902">
              <w:rPr>
                <w:rFonts w:ascii="Times New Roman" w:eastAsia="Times New Roman" w:hAnsi="Times New Roman"/>
                <w:iCs/>
                <w:sz w:val="24"/>
                <w:szCs w:val="24"/>
                <w:lang w:eastAsia="lv-LV"/>
              </w:rPr>
              <w:t xml:space="preserve"> kritērijus dzīvojamo ēku energoefektivitātes paaugstināšanai.</w:t>
            </w:r>
          </w:p>
          <w:p w14:paraId="25C4B546" w14:textId="3A8BE9F8" w:rsidR="001806BF" w:rsidRPr="000B4902" w:rsidRDefault="00B311BF" w:rsidP="003550D8">
            <w:pPr>
              <w:spacing w:after="0" w:line="240" w:lineRule="auto"/>
              <w:ind w:firstLine="516"/>
              <w:jc w:val="both"/>
              <w:rPr>
                <w:rFonts w:ascii="Times New Roman" w:eastAsia="Times New Roman" w:hAnsi="Times New Roman"/>
                <w:iCs/>
                <w:sz w:val="24"/>
                <w:szCs w:val="24"/>
                <w:lang w:eastAsia="lv-LV"/>
              </w:rPr>
            </w:pPr>
            <w:r w:rsidRPr="000B4902">
              <w:rPr>
                <w:rFonts w:ascii="Times New Roman" w:eastAsia="Times New Roman" w:hAnsi="Times New Roman"/>
                <w:iCs/>
                <w:sz w:val="24"/>
                <w:szCs w:val="24"/>
                <w:lang w:eastAsia="lv-LV"/>
              </w:rPr>
              <w:t>Noteikumu projekts stāsies spēkā pēc tā publicēšanas Latvijas Vēstnesī.</w:t>
            </w:r>
          </w:p>
        </w:tc>
      </w:tr>
    </w:tbl>
    <w:p w14:paraId="4D039481" w14:textId="77777777" w:rsidR="00247BA4" w:rsidRPr="000B4902"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X="-572" w:tblpY="1"/>
        <w:tblOverlap w:val="never"/>
        <w:tblW w:w="5533" w:type="pct"/>
        <w:tblLook w:val="04A0" w:firstRow="1" w:lastRow="0" w:firstColumn="1" w:lastColumn="0" w:noHBand="0" w:noVBand="1"/>
      </w:tblPr>
      <w:tblGrid>
        <w:gridCol w:w="396"/>
        <w:gridCol w:w="3143"/>
        <w:gridCol w:w="6803"/>
      </w:tblGrid>
      <w:tr w:rsidR="00925F9E" w:rsidRPr="000B4902" w14:paraId="2E5C4833" w14:textId="77777777" w:rsidTr="00671A68">
        <w:tc>
          <w:tcPr>
            <w:tcW w:w="5000" w:type="pct"/>
            <w:gridSpan w:val="3"/>
            <w:hideMark/>
          </w:tcPr>
          <w:p w14:paraId="79A4479D" w14:textId="77777777" w:rsidR="00392D00" w:rsidRPr="000B4902" w:rsidRDefault="00363BB6" w:rsidP="005B2BF1">
            <w:pPr>
              <w:spacing w:after="0" w:line="240" w:lineRule="auto"/>
              <w:jc w:val="center"/>
              <w:rPr>
                <w:rFonts w:ascii="Times New Roman" w:eastAsia="Times New Roman" w:hAnsi="Times New Roman"/>
                <w:b/>
                <w:bCs/>
                <w:sz w:val="24"/>
                <w:szCs w:val="24"/>
                <w:lang w:eastAsia="lv-LV"/>
              </w:rPr>
            </w:pPr>
            <w:r w:rsidRPr="000B4902">
              <w:rPr>
                <w:rFonts w:ascii="Times New Roman" w:eastAsia="Times New Roman" w:hAnsi="Times New Roman"/>
                <w:b/>
                <w:bCs/>
                <w:sz w:val="24"/>
                <w:szCs w:val="24"/>
                <w:lang w:eastAsia="lv-LV"/>
              </w:rPr>
              <w:t>I. Tiesību akta projekta izstrādes nepieciešamība</w:t>
            </w:r>
          </w:p>
        </w:tc>
      </w:tr>
      <w:tr w:rsidR="00925F9E" w:rsidRPr="000B4902" w14:paraId="48059241" w14:textId="77777777" w:rsidTr="003550D8">
        <w:trPr>
          <w:trHeight w:val="843"/>
        </w:trPr>
        <w:tc>
          <w:tcPr>
            <w:tcW w:w="191" w:type="pct"/>
            <w:hideMark/>
          </w:tcPr>
          <w:p w14:paraId="254A913D"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1.</w:t>
            </w:r>
          </w:p>
        </w:tc>
        <w:tc>
          <w:tcPr>
            <w:tcW w:w="1520" w:type="pct"/>
            <w:hideMark/>
          </w:tcPr>
          <w:p w14:paraId="38B29A4A" w14:textId="77777777"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Pamatojums</w:t>
            </w:r>
          </w:p>
        </w:tc>
        <w:tc>
          <w:tcPr>
            <w:tcW w:w="3289" w:type="pct"/>
            <w:hideMark/>
          </w:tcPr>
          <w:p w14:paraId="56808BBC" w14:textId="1D9B0A07" w:rsidR="00A25978" w:rsidRPr="000B4902" w:rsidRDefault="00EF4058" w:rsidP="003550D8">
            <w:pPr>
              <w:spacing w:after="0" w:line="240" w:lineRule="auto"/>
              <w:ind w:firstLine="364"/>
              <w:jc w:val="both"/>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P</w:t>
            </w:r>
            <w:r w:rsidR="00F37362" w:rsidRPr="000B4902">
              <w:rPr>
                <w:rFonts w:ascii="Times New Roman" w:eastAsia="Times New Roman" w:hAnsi="Times New Roman"/>
                <w:sz w:val="24"/>
                <w:szCs w:val="24"/>
                <w:lang w:eastAsia="lv-LV"/>
              </w:rPr>
              <w:t>rojekts</w:t>
            </w:r>
            <w:r w:rsidR="00363BB6" w:rsidRPr="000B4902">
              <w:rPr>
                <w:rFonts w:ascii="Times New Roman" w:eastAsia="Times New Roman" w:hAnsi="Times New Roman"/>
                <w:sz w:val="24"/>
                <w:szCs w:val="24"/>
                <w:lang w:eastAsia="lv-LV"/>
              </w:rPr>
              <w:t xml:space="preserve"> </w:t>
            </w:r>
            <w:r w:rsidR="00B720F6" w:rsidRPr="000B4902">
              <w:rPr>
                <w:rFonts w:ascii="Times New Roman" w:eastAsia="Times New Roman" w:hAnsi="Times New Roman"/>
                <w:sz w:val="24"/>
                <w:szCs w:val="24"/>
                <w:lang w:eastAsia="lv-LV"/>
              </w:rPr>
              <w:t>ir izstrādāt</w:t>
            </w:r>
            <w:r w:rsidR="0033013A" w:rsidRPr="000B4902">
              <w:rPr>
                <w:rFonts w:ascii="Times New Roman" w:eastAsia="Times New Roman" w:hAnsi="Times New Roman"/>
                <w:sz w:val="24"/>
                <w:szCs w:val="24"/>
                <w:lang w:eastAsia="lv-LV"/>
              </w:rPr>
              <w:t>s</w:t>
            </w:r>
            <w:r w:rsidR="00AE54F1" w:rsidRPr="000B4902">
              <w:rPr>
                <w:rFonts w:ascii="Times New Roman" w:eastAsia="Times New Roman" w:hAnsi="Times New Roman"/>
                <w:sz w:val="24"/>
                <w:szCs w:val="24"/>
                <w:lang w:eastAsia="lv-LV"/>
              </w:rPr>
              <w:t xml:space="preserve"> pamatojoties uz</w:t>
            </w:r>
            <w:r w:rsidR="00A25978" w:rsidRPr="000B4902">
              <w:rPr>
                <w:rFonts w:ascii="Times New Roman" w:eastAsia="Times New Roman" w:hAnsi="Times New Roman"/>
                <w:sz w:val="24"/>
                <w:szCs w:val="24"/>
                <w:lang w:eastAsia="lv-LV"/>
              </w:rPr>
              <w:t>:</w:t>
            </w:r>
          </w:p>
          <w:p w14:paraId="53B54D12" w14:textId="10004453" w:rsidR="00934DB7" w:rsidRPr="000B4902" w:rsidRDefault="00934DB7" w:rsidP="00EE2107">
            <w:pPr>
              <w:pStyle w:val="ListParagraph"/>
              <w:numPr>
                <w:ilvl w:val="0"/>
                <w:numId w:val="9"/>
              </w:numPr>
              <w:spacing w:after="0" w:line="240" w:lineRule="auto"/>
              <w:ind w:left="38" w:firstLine="283"/>
              <w:jc w:val="both"/>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Attīstības finanšu institūcijas likuma 12. panta ceturt</w:t>
            </w:r>
            <w:r w:rsidR="00624DC0" w:rsidRPr="000B4902">
              <w:rPr>
                <w:rFonts w:ascii="Times New Roman" w:eastAsia="Times New Roman" w:hAnsi="Times New Roman"/>
                <w:sz w:val="24"/>
                <w:szCs w:val="24"/>
                <w:lang w:eastAsia="lv-LV"/>
              </w:rPr>
              <w:t>o</w:t>
            </w:r>
            <w:r w:rsidRPr="000B4902">
              <w:rPr>
                <w:rFonts w:ascii="Times New Roman" w:eastAsia="Times New Roman" w:hAnsi="Times New Roman"/>
                <w:sz w:val="24"/>
                <w:szCs w:val="24"/>
                <w:lang w:eastAsia="lv-LV"/>
              </w:rPr>
              <w:t xml:space="preserve"> daļ</w:t>
            </w:r>
            <w:r w:rsidR="00243355" w:rsidRPr="000B4902">
              <w:rPr>
                <w:rFonts w:ascii="Times New Roman" w:eastAsia="Times New Roman" w:hAnsi="Times New Roman"/>
                <w:sz w:val="24"/>
                <w:szCs w:val="24"/>
                <w:lang w:eastAsia="lv-LV"/>
              </w:rPr>
              <w:t xml:space="preserve">u, kas </w:t>
            </w:r>
            <w:r w:rsidR="00293724" w:rsidRPr="000B4902">
              <w:t xml:space="preserve"> </w:t>
            </w:r>
            <w:r w:rsidR="00293724" w:rsidRPr="000B4902">
              <w:rPr>
                <w:rFonts w:ascii="Times New Roman" w:hAnsi="Times New Roman"/>
                <w:sz w:val="24"/>
                <w:szCs w:val="24"/>
              </w:rPr>
              <w:t>paredz, ka</w:t>
            </w:r>
            <w:r w:rsidR="00293724" w:rsidRPr="000B4902">
              <w:t xml:space="preserve"> </w:t>
            </w:r>
            <w:r w:rsidR="00293724" w:rsidRPr="000B4902">
              <w:rPr>
                <w:rFonts w:ascii="Times New Roman" w:eastAsia="Times New Roman" w:hAnsi="Times New Roman"/>
                <w:sz w:val="24"/>
                <w:szCs w:val="24"/>
                <w:lang w:eastAsia="lv-LV"/>
              </w:rPr>
              <w:t xml:space="preserve">Ministru kabinets apstiprina programmas un nosaka to īstenošanas kārtību, finansējumu, atbalstāmo darbību un izmaksu </w:t>
            </w:r>
            <w:proofErr w:type="spellStart"/>
            <w:r w:rsidR="00293724" w:rsidRPr="000B4902">
              <w:rPr>
                <w:rFonts w:ascii="Times New Roman" w:eastAsia="Times New Roman" w:hAnsi="Times New Roman"/>
                <w:sz w:val="24"/>
                <w:szCs w:val="24"/>
                <w:lang w:eastAsia="lv-LV"/>
              </w:rPr>
              <w:t>attiecināmības</w:t>
            </w:r>
            <w:proofErr w:type="spellEnd"/>
            <w:r w:rsidR="00293724" w:rsidRPr="000B4902">
              <w:rPr>
                <w:rFonts w:ascii="Times New Roman" w:eastAsia="Times New Roman" w:hAnsi="Times New Roman"/>
                <w:sz w:val="24"/>
                <w:szCs w:val="24"/>
                <w:lang w:eastAsia="lv-LV"/>
              </w:rPr>
              <w:t xml:space="preserve"> nosacījumus, tai skaitā finansējumu Finanšu institūcijas izdevumu segšanai.  </w:t>
            </w:r>
          </w:p>
          <w:p w14:paraId="36D5ED83" w14:textId="191AB001" w:rsidR="00934DB7" w:rsidRPr="000B4902" w:rsidRDefault="008A7215" w:rsidP="00EE2107">
            <w:pPr>
              <w:pStyle w:val="ListParagraph"/>
              <w:numPr>
                <w:ilvl w:val="0"/>
                <w:numId w:val="9"/>
              </w:numPr>
              <w:spacing w:after="0" w:line="240" w:lineRule="auto"/>
              <w:ind w:left="38" w:firstLine="283"/>
              <w:jc w:val="both"/>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Energoefektivitātes likuma 7. pant</w:t>
            </w:r>
            <w:r w:rsidR="00885133" w:rsidRPr="000B4902">
              <w:rPr>
                <w:rFonts w:ascii="Times New Roman" w:eastAsia="Times New Roman" w:hAnsi="Times New Roman"/>
                <w:sz w:val="24"/>
                <w:szCs w:val="24"/>
                <w:lang w:eastAsia="lv-LV"/>
              </w:rPr>
              <w:t>u ar</w:t>
            </w:r>
            <w:r w:rsidRPr="000B4902">
              <w:rPr>
                <w:rFonts w:ascii="Times New Roman" w:eastAsia="Times New Roman" w:hAnsi="Times New Roman"/>
                <w:sz w:val="24"/>
                <w:szCs w:val="24"/>
                <w:lang w:eastAsia="lv-LV"/>
              </w:rPr>
              <w:t xml:space="preserve"> </w:t>
            </w:r>
            <w:r w:rsidR="00F21C5D" w:rsidRPr="000B4902">
              <w:rPr>
                <w:rFonts w:ascii="Times New Roman" w:eastAsia="Times New Roman" w:hAnsi="Times New Roman"/>
                <w:sz w:val="24"/>
                <w:szCs w:val="24"/>
                <w:lang w:eastAsia="lv-LV"/>
              </w:rPr>
              <w:t>sesto daļu</w:t>
            </w:r>
            <w:r w:rsidR="00EE2107" w:rsidRPr="000B4902">
              <w:rPr>
                <w:rFonts w:ascii="Times New Roman" w:eastAsia="Times New Roman" w:hAnsi="Times New Roman"/>
                <w:sz w:val="24"/>
                <w:szCs w:val="24"/>
                <w:lang w:eastAsia="lv-LV"/>
              </w:rPr>
              <w:t xml:space="preserve">, </w:t>
            </w:r>
            <w:r w:rsidR="00885133" w:rsidRPr="000B4902">
              <w:rPr>
                <w:rFonts w:ascii="Times New Roman" w:eastAsia="Times New Roman" w:hAnsi="Times New Roman"/>
                <w:sz w:val="24"/>
                <w:szCs w:val="24"/>
                <w:lang w:eastAsia="lv-LV"/>
              </w:rPr>
              <w:t>kurā paredzēts</w:t>
            </w:r>
            <w:r w:rsidR="00EE2107" w:rsidRPr="000B4902">
              <w:rPr>
                <w:rFonts w:ascii="Times New Roman" w:eastAsia="Times New Roman" w:hAnsi="Times New Roman"/>
                <w:sz w:val="24"/>
                <w:szCs w:val="24"/>
                <w:lang w:eastAsia="lv-LV"/>
              </w:rPr>
              <w:t xml:space="preserve"> deleģējum</w:t>
            </w:r>
            <w:r w:rsidR="00885133" w:rsidRPr="000B4902">
              <w:rPr>
                <w:rFonts w:ascii="Times New Roman" w:eastAsia="Times New Roman" w:hAnsi="Times New Roman"/>
                <w:sz w:val="24"/>
                <w:szCs w:val="24"/>
                <w:lang w:eastAsia="lv-LV"/>
              </w:rPr>
              <w:t>s</w:t>
            </w:r>
            <w:r w:rsidR="00EE2107" w:rsidRPr="000B4902">
              <w:rPr>
                <w:rFonts w:ascii="Times New Roman" w:eastAsia="Times New Roman" w:hAnsi="Times New Roman"/>
                <w:sz w:val="24"/>
                <w:szCs w:val="24"/>
                <w:lang w:eastAsia="lv-LV"/>
              </w:rPr>
              <w:t xml:space="preserve"> Ministru kabinetam noteikt 7.</w:t>
            </w:r>
            <w:r w:rsidR="00F21C5D" w:rsidRPr="000B4902">
              <w:rPr>
                <w:rFonts w:ascii="Times New Roman" w:eastAsia="Times New Roman" w:hAnsi="Times New Roman"/>
                <w:sz w:val="24"/>
                <w:szCs w:val="24"/>
                <w:lang w:eastAsia="lv-LV"/>
              </w:rPr>
              <w:t>panta piektajā daļā minēto valsts atbalsta programmu</w:t>
            </w:r>
            <w:r w:rsidR="00EE2107" w:rsidRPr="000B4902">
              <w:rPr>
                <w:rFonts w:ascii="Times New Roman" w:eastAsia="Times New Roman" w:hAnsi="Times New Roman"/>
                <w:sz w:val="24"/>
                <w:szCs w:val="24"/>
                <w:lang w:eastAsia="lv-LV"/>
              </w:rPr>
              <w:t xml:space="preserve"> </w:t>
            </w:r>
            <w:r w:rsidR="00F21C5D" w:rsidRPr="000B4902">
              <w:rPr>
                <w:rFonts w:ascii="Times New Roman" w:eastAsia="Times New Roman" w:hAnsi="Times New Roman"/>
                <w:sz w:val="24"/>
                <w:szCs w:val="24"/>
                <w:lang w:eastAsia="lv-LV"/>
              </w:rPr>
              <w:t xml:space="preserve">īstenošanai plānoto darbību un izmaksu </w:t>
            </w:r>
            <w:proofErr w:type="spellStart"/>
            <w:r w:rsidR="00F21C5D" w:rsidRPr="000B4902">
              <w:rPr>
                <w:rFonts w:ascii="Times New Roman" w:eastAsia="Times New Roman" w:hAnsi="Times New Roman"/>
                <w:sz w:val="24"/>
                <w:szCs w:val="24"/>
                <w:lang w:eastAsia="lv-LV"/>
              </w:rPr>
              <w:t>attiecināmības</w:t>
            </w:r>
            <w:proofErr w:type="spellEnd"/>
            <w:r w:rsidR="00F21C5D" w:rsidRPr="000B4902">
              <w:rPr>
                <w:rFonts w:ascii="Times New Roman" w:eastAsia="Times New Roman" w:hAnsi="Times New Roman"/>
                <w:sz w:val="24"/>
                <w:szCs w:val="24"/>
                <w:lang w:eastAsia="lv-LV"/>
              </w:rPr>
              <w:t xml:space="preserve"> nosacījumus</w:t>
            </w:r>
            <w:r w:rsidR="00EE2107" w:rsidRPr="000B4902">
              <w:rPr>
                <w:rFonts w:ascii="Times New Roman" w:eastAsia="Times New Roman" w:hAnsi="Times New Roman"/>
                <w:sz w:val="24"/>
                <w:szCs w:val="24"/>
                <w:lang w:eastAsia="lv-LV"/>
              </w:rPr>
              <w:t>.</w:t>
            </w:r>
          </w:p>
        </w:tc>
      </w:tr>
      <w:tr w:rsidR="00925F9E" w14:paraId="47891B61" w14:textId="77777777" w:rsidTr="003550D8">
        <w:tc>
          <w:tcPr>
            <w:tcW w:w="191" w:type="pct"/>
            <w:hideMark/>
          </w:tcPr>
          <w:p w14:paraId="18C8B563" w14:textId="4ADC08F4" w:rsidR="00392D00" w:rsidRPr="000B4902" w:rsidRDefault="00363BB6" w:rsidP="005B2BF1">
            <w:pPr>
              <w:spacing w:after="0" w:line="240" w:lineRule="auto"/>
              <w:rPr>
                <w:rFonts w:ascii="Times New Roman" w:eastAsia="Times New Roman" w:hAnsi="Times New Roman"/>
                <w:sz w:val="24"/>
                <w:szCs w:val="24"/>
                <w:lang w:eastAsia="lv-LV"/>
              </w:rPr>
            </w:pPr>
            <w:r w:rsidRPr="000B4902">
              <w:rPr>
                <w:rFonts w:ascii="Times New Roman" w:eastAsia="Times New Roman" w:hAnsi="Times New Roman"/>
                <w:sz w:val="24"/>
                <w:szCs w:val="24"/>
                <w:lang w:eastAsia="lv-LV"/>
              </w:rPr>
              <w:t>2.</w:t>
            </w:r>
          </w:p>
        </w:tc>
        <w:tc>
          <w:tcPr>
            <w:tcW w:w="1520" w:type="pct"/>
            <w:hideMark/>
          </w:tcPr>
          <w:p w14:paraId="7F1C5F9B" w14:textId="51DEFA86" w:rsidR="00392D00" w:rsidRPr="000B4902" w:rsidRDefault="00363BB6" w:rsidP="005B2BF1">
            <w:pPr>
              <w:spacing w:after="0" w:line="240" w:lineRule="auto"/>
              <w:jc w:val="both"/>
              <w:rPr>
                <w:rFonts w:ascii="Times New Roman" w:eastAsia="Times New Roman" w:hAnsi="Times New Roman"/>
                <w:sz w:val="24"/>
                <w:szCs w:val="24"/>
                <w:lang w:eastAsia="lv-LV"/>
              </w:rPr>
            </w:pPr>
            <w:r w:rsidRPr="000B4902">
              <w:rPr>
                <w:rFonts w:ascii="Times New Roman" w:hAnsi="Times New Roman"/>
                <w:sz w:val="24"/>
                <w:szCs w:val="24"/>
              </w:rPr>
              <w:t>Pašreizējā situācija un problēmas, kuru risināšanai tiesību akta projekts izstrādāts, tiesiskā regulējuma mērķis un būtība</w:t>
            </w:r>
          </w:p>
        </w:tc>
        <w:tc>
          <w:tcPr>
            <w:tcW w:w="3289" w:type="pct"/>
            <w:hideMark/>
          </w:tcPr>
          <w:p w14:paraId="3EF67C55" w14:textId="06AC0EF9" w:rsidR="00A93993" w:rsidRPr="000B4902" w:rsidRDefault="00A93993" w:rsidP="00685F6D">
            <w:pPr>
              <w:spacing w:after="0" w:line="240" w:lineRule="auto"/>
              <w:ind w:firstLine="364"/>
              <w:jc w:val="both"/>
              <w:rPr>
                <w:rFonts w:ascii="Times New Roman" w:hAnsi="Times New Roman"/>
                <w:sz w:val="24"/>
                <w:szCs w:val="24"/>
              </w:rPr>
            </w:pPr>
            <w:r w:rsidRPr="000B4902">
              <w:rPr>
                <w:rFonts w:ascii="Times New Roman" w:hAnsi="Times New Roman"/>
                <w:sz w:val="24"/>
                <w:szCs w:val="24"/>
              </w:rPr>
              <w:t>Šobrīd mājsaimniecību sektoram pieejams E</w:t>
            </w:r>
            <w:r w:rsidR="003550D8" w:rsidRPr="000B4902">
              <w:rPr>
                <w:rFonts w:ascii="Times New Roman" w:hAnsi="Times New Roman"/>
                <w:sz w:val="24"/>
                <w:szCs w:val="24"/>
              </w:rPr>
              <w:t xml:space="preserve">iropas </w:t>
            </w:r>
            <w:r w:rsidRPr="000B4902">
              <w:rPr>
                <w:rFonts w:ascii="Times New Roman" w:hAnsi="Times New Roman"/>
                <w:sz w:val="24"/>
                <w:szCs w:val="24"/>
              </w:rPr>
              <w:t>S</w:t>
            </w:r>
            <w:r w:rsidR="003550D8" w:rsidRPr="000B4902">
              <w:rPr>
                <w:rFonts w:ascii="Times New Roman" w:hAnsi="Times New Roman"/>
                <w:sz w:val="24"/>
                <w:szCs w:val="24"/>
              </w:rPr>
              <w:t>avienības</w:t>
            </w:r>
            <w:r w:rsidRPr="000B4902">
              <w:rPr>
                <w:rFonts w:ascii="Times New Roman" w:hAnsi="Times New Roman"/>
                <w:sz w:val="24"/>
                <w:szCs w:val="24"/>
              </w:rPr>
              <w:t xml:space="preserve"> fondu atbalsts energoefektivitātes paaugstināšanai</w:t>
            </w:r>
            <w:r w:rsidR="00613B84" w:rsidRPr="000B4902">
              <w:rPr>
                <w:rFonts w:ascii="Times New Roman" w:hAnsi="Times New Roman"/>
                <w:sz w:val="24"/>
                <w:szCs w:val="24"/>
              </w:rPr>
              <w:t xml:space="preserve"> 2014.-2020.gada plānošanas perioda ietvaros</w:t>
            </w:r>
            <w:r w:rsidRPr="000B4902">
              <w:rPr>
                <w:rFonts w:ascii="Times New Roman" w:hAnsi="Times New Roman"/>
                <w:sz w:val="24"/>
                <w:szCs w:val="24"/>
              </w:rPr>
              <w:t>. Taču uz šo atbalstu var pretendēt tikai ēkas, kurās ir trīs vai vairāk dzīvokļu. Dzīvojamās ēkas ar mazāku dzīvokļu skaitu vai individuālās dzīvojamās ēkas ir bez atbalsta saņemšanas iespējām.</w:t>
            </w:r>
            <w:r w:rsidR="00685F6D" w:rsidRPr="000B4902">
              <w:rPr>
                <w:rFonts w:ascii="Times New Roman" w:hAnsi="Times New Roman"/>
                <w:sz w:val="24"/>
                <w:szCs w:val="24"/>
              </w:rPr>
              <w:t xml:space="preserve"> </w:t>
            </w:r>
            <w:r w:rsidRPr="000B4902">
              <w:rPr>
                <w:rFonts w:ascii="Times New Roman" w:hAnsi="Times New Roman"/>
                <w:sz w:val="24"/>
                <w:szCs w:val="24"/>
              </w:rPr>
              <w:t>Nacionāl</w:t>
            </w:r>
            <w:r w:rsidR="000F7531" w:rsidRPr="000B4902">
              <w:rPr>
                <w:rFonts w:ascii="Times New Roman" w:hAnsi="Times New Roman"/>
                <w:sz w:val="24"/>
                <w:szCs w:val="24"/>
              </w:rPr>
              <w:t>ajā</w:t>
            </w:r>
            <w:r w:rsidRPr="000B4902">
              <w:rPr>
                <w:rFonts w:ascii="Times New Roman" w:hAnsi="Times New Roman"/>
                <w:sz w:val="24"/>
                <w:szCs w:val="24"/>
              </w:rPr>
              <w:t xml:space="preserve"> enerģētikas un klimata plān</w:t>
            </w:r>
            <w:r w:rsidR="000F7531" w:rsidRPr="000B4902">
              <w:rPr>
                <w:rFonts w:ascii="Times New Roman" w:hAnsi="Times New Roman"/>
                <w:sz w:val="24"/>
                <w:szCs w:val="24"/>
              </w:rPr>
              <w:t>ā 2021. – 2030. gadam ir norādīts, ka: “Līdz šim no valsts puses privātmājas un individuālie kompleksi ir atbalstīti minimālā apjomā. Tomēr, tā kā Latvijā vidēji privātmājas ir būtiski mazāk efektīvas kā daudzdzīvokļu dzīvojamās ēkas, tad ir nepieciešams periodā pēc 2021.</w:t>
            </w:r>
            <w:r w:rsidR="00086671" w:rsidRPr="000B4902">
              <w:rPr>
                <w:rFonts w:ascii="Times New Roman" w:hAnsi="Times New Roman"/>
                <w:sz w:val="24"/>
                <w:szCs w:val="24"/>
              </w:rPr>
              <w:t> </w:t>
            </w:r>
            <w:r w:rsidR="000F7531" w:rsidRPr="000B4902">
              <w:rPr>
                <w:rFonts w:ascii="Times New Roman" w:hAnsi="Times New Roman"/>
                <w:sz w:val="24"/>
                <w:szCs w:val="24"/>
              </w:rPr>
              <w:t>gada sniegt arī atbalstu privātmājās veicamajiem energoefektivitātes paaugstināšanas  pasākumiem, vienlaikus tiek piedāvāts noteikts obligātu nosacījumu ne-emisiju AER tehnoloģiju uzstādīšanai šajās ēkās energoefektivitātes paaugstināšanas  pasākumu īstenošanas laikā.”.</w:t>
            </w:r>
            <w:r w:rsidR="005165A5" w:rsidRPr="000B4902">
              <w:rPr>
                <w:rStyle w:val="FootnoteReference"/>
                <w:rFonts w:ascii="Times New Roman" w:hAnsi="Times New Roman"/>
                <w:sz w:val="24"/>
                <w:szCs w:val="24"/>
              </w:rPr>
              <w:footnoteReference w:id="1"/>
            </w:r>
            <w:r w:rsidR="000F7531" w:rsidRPr="000B4902">
              <w:rPr>
                <w:rFonts w:ascii="Times New Roman" w:hAnsi="Times New Roman"/>
                <w:sz w:val="24"/>
                <w:szCs w:val="24"/>
              </w:rPr>
              <w:t xml:space="preserve"> Papildus šajā plānā arī ir noteikts, ka </w:t>
            </w:r>
            <w:r w:rsidR="00685F6D" w:rsidRPr="000B4902">
              <w:rPr>
                <w:rFonts w:ascii="Times New Roman" w:hAnsi="Times New Roman"/>
                <w:sz w:val="24"/>
                <w:szCs w:val="24"/>
              </w:rPr>
              <w:t xml:space="preserve">viens no galvenajiem pasākumiem ēku energoefektivitātes uzlabošanas jomā būs </w:t>
            </w:r>
            <w:r w:rsidR="00086671" w:rsidRPr="000B4902">
              <w:rPr>
                <w:rFonts w:ascii="Times New Roman" w:hAnsi="Times New Roman"/>
                <w:sz w:val="24"/>
                <w:szCs w:val="24"/>
              </w:rPr>
              <w:t xml:space="preserve">nodrošināt privātmāju energoefektivitātes paaugstināšanu, </w:t>
            </w:r>
            <w:r w:rsidR="00685F6D" w:rsidRPr="000B4902">
              <w:rPr>
                <w:rFonts w:ascii="Times New Roman" w:hAnsi="Times New Roman"/>
                <w:sz w:val="24"/>
                <w:szCs w:val="24"/>
              </w:rPr>
              <w:t>līdz 2030. gadam  nodrošin</w:t>
            </w:r>
            <w:r w:rsidR="00086671" w:rsidRPr="000B4902">
              <w:rPr>
                <w:rFonts w:ascii="Times New Roman" w:hAnsi="Times New Roman"/>
                <w:sz w:val="24"/>
                <w:szCs w:val="24"/>
              </w:rPr>
              <w:t>ot</w:t>
            </w:r>
            <w:r w:rsidR="00685F6D" w:rsidRPr="000B4902">
              <w:rPr>
                <w:rFonts w:ascii="Times New Roman" w:hAnsi="Times New Roman"/>
                <w:sz w:val="24"/>
                <w:szCs w:val="24"/>
              </w:rPr>
              <w:t xml:space="preserve"> energoefektivitātes paaugstināšanas  pasākumu īstenošanu </w:t>
            </w:r>
            <w:r w:rsidR="00086671" w:rsidRPr="000B4902">
              <w:rPr>
                <w:rFonts w:ascii="Times New Roman" w:hAnsi="Times New Roman"/>
                <w:sz w:val="24"/>
                <w:szCs w:val="24"/>
              </w:rPr>
              <w:t xml:space="preserve"> vismaz 5 000 </w:t>
            </w:r>
            <w:r w:rsidR="00685F6D" w:rsidRPr="000B4902">
              <w:rPr>
                <w:rFonts w:ascii="Times New Roman" w:hAnsi="Times New Roman"/>
                <w:sz w:val="24"/>
                <w:szCs w:val="24"/>
              </w:rPr>
              <w:t>privātmājās vai neliela skaita ēku kompleksos.</w:t>
            </w:r>
            <w:r w:rsidR="00685F6D" w:rsidRPr="000B4902">
              <w:rPr>
                <w:rStyle w:val="FootnoteReference"/>
                <w:rFonts w:ascii="Times New Roman" w:hAnsi="Times New Roman"/>
                <w:sz w:val="24"/>
                <w:szCs w:val="24"/>
              </w:rPr>
              <w:footnoteReference w:id="2"/>
            </w:r>
            <w:r w:rsidR="00DD737E" w:rsidRPr="000B4902">
              <w:rPr>
                <w:rFonts w:ascii="Times New Roman" w:hAnsi="Times New Roman"/>
                <w:sz w:val="24"/>
                <w:szCs w:val="24"/>
              </w:rPr>
              <w:t xml:space="preserve"> </w:t>
            </w:r>
          </w:p>
          <w:p w14:paraId="204DD6EF" w14:textId="70DDF829" w:rsidR="001B02DE" w:rsidRPr="000B4902" w:rsidRDefault="00043419" w:rsidP="006E333C">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Lai nodrošinātu </w:t>
            </w:r>
            <w:r w:rsidR="00DD737E" w:rsidRPr="000B4902">
              <w:rPr>
                <w:rFonts w:ascii="Times New Roman" w:hAnsi="Times New Roman"/>
                <w:sz w:val="24"/>
                <w:szCs w:val="24"/>
              </w:rPr>
              <w:t xml:space="preserve">energoefektivitātes uzlabošanas pasākumu īstenošu privātmāju sektorā plānotajos apjomos sniedzot atbalstu vidēji 500 privātmājām gadā, Ekonomikas ministrija sadarbībā ar </w:t>
            </w:r>
            <w:r w:rsidR="00DD737E" w:rsidRPr="000B4902">
              <w:rPr>
                <w:rFonts w:ascii="Times New Roman" w:hAnsi="Times New Roman"/>
                <w:sz w:val="24"/>
                <w:szCs w:val="24"/>
              </w:rPr>
              <w:lastRenderedPageBreak/>
              <w:t xml:space="preserve">akciju sabiedrību “Attīstības finanšu institūcija </w:t>
            </w:r>
            <w:proofErr w:type="spellStart"/>
            <w:r w:rsidR="00DD737E" w:rsidRPr="000B4902">
              <w:rPr>
                <w:rFonts w:ascii="Times New Roman" w:hAnsi="Times New Roman"/>
                <w:sz w:val="24"/>
                <w:szCs w:val="24"/>
              </w:rPr>
              <w:t>Altum</w:t>
            </w:r>
            <w:proofErr w:type="spellEnd"/>
            <w:r w:rsidR="00DD737E" w:rsidRPr="000B4902">
              <w:rPr>
                <w:rFonts w:ascii="Times New Roman" w:hAnsi="Times New Roman"/>
                <w:sz w:val="24"/>
                <w:szCs w:val="24"/>
              </w:rPr>
              <w:t xml:space="preserve">” (turpmāk – </w:t>
            </w:r>
            <w:proofErr w:type="spellStart"/>
            <w:r w:rsidR="00DD737E" w:rsidRPr="000B4902">
              <w:rPr>
                <w:rFonts w:ascii="Times New Roman" w:hAnsi="Times New Roman"/>
                <w:sz w:val="24"/>
                <w:szCs w:val="24"/>
              </w:rPr>
              <w:t>Altum</w:t>
            </w:r>
            <w:proofErr w:type="spellEnd"/>
            <w:r w:rsidR="00DD737E" w:rsidRPr="000B4902">
              <w:rPr>
                <w:rFonts w:ascii="Times New Roman" w:hAnsi="Times New Roman"/>
                <w:sz w:val="24"/>
                <w:szCs w:val="24"/>
              </w:rPr>
              <w:t>) un Finanšu nozaru asociāciju ir izstrādājusi atbalsta programmu šim ēku sektoram</w:t>
            </w:r>
            <w:r w:rsidR="001B02DE" w:rsidRPr="000B4902">
              <w:rPr>
                <w:rFonts w:ascii="Times New Roman" w:hAnsi="Times New Roman"/>
                <w:sz w:val="24"/>
                <w:szCs w:val="24"/>
              </w:rPr>
              <w:t>, ņemot vērā, ka p</w:t>
            </w:r>
            <w:r w:rsidR="00A93993" w:rsidRPr="000B4902">
              <w:rPr>
                <w:rFonts w:ascii="Times New Roman" w:hAnsi="Times New Roman"/>
                <w:sz w:val="24"/>
                <w:szCs w:val="24"/>
              </w:rPr>
              <w:t>rivātmāju īpašniekiem nav</w:t>
            </w:r>
            <w:r w:rsidR="001B02DE" w:rsidRPr="000B4902">
              <w:rPr>
                <w:rFonts w:ascii="Times New Roman" w:hAnsi="Times New Roman"/>
                <w:sz w:val="24"/>
                <w:szCs w:val="24"/>
              </w:rPr>
              <w:t xml:space="preserve"> </w:t>
            </w:r>
            <w:r w:rsidR="00A93993" w:rsidRPr="000B4902">
              <w:rPr>
                <w:rFonts w:ascii="Times New Roman" w:hAnsi="Times New Roman"/>
                <w:sz w:val="24"/>
                <w:szCs w:val="24"/>
              </w:rPr>
              <w:t>izpratnes un informācijas par ekonomiski pamatotiem energoefektivitātes pasākumiem un tie netiek veikti</w:t>
            </w:r>
            <w:r w:rsidR="001B02DE" w:rsidRPr="000B4902">
              <w:rPr>
                <w:rFonts w:ascii="Times New Roman" w:hAnsi="Times New Roman"/>
                <w:sz w:val="24"/>
                <w:szCs w:val="24"/>
              </w:rPr>
              <w:t xml:space="preserve">, īpašnieki nav </w:t>
            </w:r>
            <w:r w:rsidR="00A93993" w:rsidRPr="000B4902">
              <w:rPr>
                <w:rFonts w:ascii="Times New Roman" w:hAnsi="Times New Roman"/>
                <w:sz w:val="24"/>
                <w:szCs w:val="24"/>
              </w:rPr>
              <w:t>pietiekami informēti par papildu investīciju finansēšanas iespējām un no banku puses nav īpašniekus interesējošs piedāvājums</w:t>
            </w:r>
            <w:r w:rsidR="001B02DE" w:rsidRPr="000B4902">
              <w:rPr>
                <w:rFonts w:ascii="Times New Roman" w:hAnsi="Times New Roman"/>
                <w:sz w:val="24"/>
                <w:szCs w:val="24"/>
              </w:rPr>
              <w:t xml:space="preserve">, tiem nav </w:t>
            </w:r>
            <w:r w:rsidR="00A93993" w:rsidRPr="000B4902">
              <w:rPr>
                <w:rFonts w:ascii="Times New Roman" w:hAnsi="Times New Roman"/>
                <w:sz w:val="24"/>
                <w:szCs w:val="24"/>
              </w:rPr>
              <w:t>pietiekama līdzfinansējuma jaunu aizdevumu saņemšanai</w:t>
            </w:r>
            <w:r w:rsidR="001B02DE" w:rsidRPr="000B4902">
              <w:rPr>
                <w:rFonts w:ascii="Times New Roman" w:hAnsi="Times New Roman"/>
                <w:sz w:val="24"/>
                <w:szCs w:val="24"/>
              </w:rPr>
              <w:t xml:space="preserve">, kā arī  atsevišķās Latvijas teritorijās privātmājām </w:t>
            </w:r>
            <w:r w:rsidR="00A93993" w:rsidRPr="000B4902">
              <w:rPr>
                <w:rFonts w:ascii="Times New Roman" w:hAnsi="Times New Roman"/>
                <w:sz w:val="24"/>
                <w:szCs w:val="24"/>
              </w:rPr>
              <w:t>nav pietiekama</w:t>
            </w:r>
            <w:r w:rsidR="001B02DE" w:rsidRPr="000B4902">
              <w:rPr>
                <w:rFonts w:ascii="Times New Roman" w:hAnsi="Times New Roman"/>
                <w:sz w:val="24"/>
                <w:szCs w:val="24"/>
              </w:rPr>
              <w:t>s</w:t>
            </w:r>
            <w:r w:rsidR="00A93993" w:rsidRPr="000B4902">
              <w:rPr>
                <w:rFonts w:ascii="Times New Roman" w:hAnsi="Times New Roman"/>
                <w:sz w:val="24"/>
                <w:szCs w:val="24"/>
              </w:rPr>
              <w:t xml:space="preserve"> nodrošinājuma vērtība</w:t>
            </w:r>
            <w:r w:rsidR="001B02DE" w:rsidRPr="000B4902">
              <w:rPr>
                <w:rFonts w:ascii="Times New Roman" w:hAnsi="Times New Roman"/>
                <w:sz w:val="24"/>
                <w:szCs w:val="24"/>
              </w:rPr>
              <w:t>s</w:t>
            </w:r>
            <w:r w:rsidR="00A93993" w:rsidRPr="000B4902">
              <w:rPr>
                <w:rFonts w:ascii="Times New Roman" w:hAnsi="Times New Roman"/>
                <w:sz w:val="24"/>
                <w:szCs w:val="24"/>
              </w:rPr>
              <w:t>.</w:t>
            </w:r>
          </w:p>
          <w:p w14:paraId="4935A792" w14:textId="40AB2EE8" w:rsidR="00E72A70" w:rsidRPr="000B4902" w:rsidRDefault="006977DE" w:rsidP="006E333C">
            <w:pPr>
              <w:spacing w:after="0" w:line="240" w:lineRule="auto"/>
              <w:ind w:firstLine="364"/>
              <w:jc w:val="both"/>
              <w:rPr>
                <w:rFonts w:ascii="Times New Roman" w:hAnsi="Times New Roman"/>
                <w:sz w:val="24"/>
                <w:szCs w:val="24"/>
              </w:rPr>
            </w:pPr>
            <w:r w:rsidRPr="000B4902">
              <w:rPr>
                <w:rFonts w:ascii="Times New Roman" w:hAnsi="Times New Roman"/>
                <w:sz w:val="24"/>
                <w:szCs w:val="24"/>
              </w:rPr>
              <w:t>Projekts ir izstrādāts</w:t>
            </w:r>
            <w:r w:rsidR="00E72A70" w:rsidRPr="000B4902">
              <w:rPr>
                <w:rFonts w:ascii="Times New Roman" w:hAnsi="Times New Roman"/>
                <w:sz w:val="24"/>
                <w:szCs w:val="24"/>
              </w:rPr>
              <w:t>, lai:</w:t>
            </w:r>
          </w:p>
          <w:p w14:paraId="20991B31" w14:textId="75C7DA16" w:rsidR="00A93993" w:rsidRPr="000B4902" w:rsidRDefault="00934483" w:rsidP="0083509F">
            <w:pPr>
              <w:pStyle w:val="ListParagraph"/>
              <w:numPr>
                <w:ilvl w:val="0"/>
                <w:numId w:val="14"/>
              </w:numPr>
              <w:spacing w:after="0" w:line="240" w:lineRule="auto"/>
              <w:jc w:val="both"/>
              <w:rPr>
                <w:rFonts w:ascii="Times New Roman" w:hAnsi="Times New Roman"/>
                <w:sz w:val="24"/>
                <w:szCs w:val="24"/>
              </w:rPr>
            </w:pPr>
            <w:r w:rsidRPr="000B4902">
              <w:rPr>
                <w:rFonts w:ascii="Times New Roman" w:hAnsi="Times New Roman"/>
                <w:sz w:val="24"/>
                <w:szCs w:val="24"/>
              </w:rPr>
              <w:t>novērst</w:t>
            </w:r>
            <w:r w:rsidR="004513A0" w:rsidRPr="000B4902">
              <w:rPr>
                <w:rFonts w:ascii="Times New Roman" w:hAnsi="Times New Roman"/>
                <w:sz w:val="24"/>
                <w:szCs w:val="24"/>
              </w:rPr>
              <w:t>u</w:t>
            </w:r>
            <w:r w:rsidRPr="000B4902">
              <w:rPr>
                <w:rFonts w:ascii="Times New Roman" w:hAnsi="Times New Roman"/>
                <w:sz w:val="24"/>
                <w:szCs w:val="24"/>
              </w:rPr>
              <w:t xml:space="preserve"> nepilnības </w:t>
            </w:r>
            <w:r w:rsidR="001B02DE" w:rsidRPr="000B4902">
              <w:rPr>
                <w:rFonts w:ascii="Times New Roman" w:hAnsi="Times New Roman"/>
                <w:sz w:val="24"/>
                <w:szCs w:val="24"/>
              </w:rPr>
              <w:t>finansējuma pieejamībā privātmāju energoefektivitātes uzlabošanai</w:t>
            </w:r>
            <w:r w:rsidR="00A93993" w:rsidRPr="000B4902">
              <w:rPr>
                <w:rFonts w:ascii="Times New Roman" w:hAnsi="Times New Roman"/>
                <w:sz w:val="24"/>
                <w:szCs w:val="24"/>
              </w:rPr>
              <w:t>;</w:t>
            </w:r>
          </w:p>
          <w:p w14:paraId="146227B9" w14:textId="757DBCE3" w:rsidR="00DF6EDF" w:rsidRPr="000B4902" w:rsidRDefault="00DF6EDF" w:rsidP="0083509F">
            <w:pPr>
              <w:pStyle w:val="ListParagraph"/>
              <w:numPr>
                <w:ilvl w:val="0"/>
                <w:numId w:val="14"/>
              </w:numPr>
              <w:spacing w:after="0" w:line="240" w:lineRule="auto"/>
              <w:jc w:val="both"/>
              <w:rPr>
                <w:rFonts w:ascii="Times New Roman" w:hAnsi="Times New Roman"/>
                <w:sz w:val="24"/>
                <w:szCs w:val="24"/>
              </w:rPr>
            </w:pPr>
            <w:r w:rsidRPr="000B4902">
              <w:rPr>
                <w:rFonts w:ascii="Times New Roman" w:hAnsi="Times New Roman"/>
                <w:sz w:val="24"/>
                <w:szCs w:val="24"/>
              </w:rPr>
              <w:t>ieviest</w:t>
            </w:r>
            <w:r w:rsidR="001B02DE" w:rsidRPr="000B4902">
              <w:rPr>
                <w:rFonts w:ascii="Times New Roman" w:hAnsi="Times New Roman"/>
                <w:sz w:val="24"/>
                <w:szCs w:val="24"/>
              </w:rPr>
              <w:t>u</w:t>
            </w:r>
            <w:r w:rsidRPr="000B4902">
              <w:rPr>
                <w:rFonts w:ascii="Times New Roman" w:hAnsi="Times New Roman"/>
                <w:sz w:val="24"/>
                <w:szCs w:val="24"/>
              </w:rPr>
              <w:t xml:space="preserve"> jaunu </w:t>
            </w:r>
            <w:r w:rsidR="001B02DE" w:rsidRPr="000B4902">
              <w:rPr>
                <w:rFonts w:ascii="Times New Roman" w:hAnsi="Times New Roman"/>
                <w:sz w:val="24"/>
                <w:szCs w:val="24"/>
              </w:rPr>
              <w:t>atbals</w:t>
            </w:r>
            <w:r w:rsidR="006E333C" w:rsidRPr="000B4902">
              <w:rPr>
                <w:rFonts w:ascii="Times New Roman" w:hAnsi="Times New Roman"/>
                <w:sz w:val="24"/>
                <w:szCs w:val="24"/>
              </w:rPr>
              <w:t>ta programmu privātmāju energoefektivitātes uzlabošanai</w:t>
            </w:r>
            <w:r w:rsidR="00934483" w:rsidRPr="000B4902">
              <w:rPr>
                <w:rFonts w:ascii="Times New Roman" w:hAnsi="Times New Roman"/>
                <w:sz w:val="24"/>
                <w:szCs w:val="24"/>
              </w:rPr>
              <w:t>.</w:t>
            </w:r>
            <w:r w:rsidRPr="000B4902">
              <w:rPr>
                <w:rFonts w:ascii="Times New Roman" w:hAnsi="Times New Roman"/>
                <w:sz w:val="24"/>
                <w:szCs w:val="24"/>
              </w:rPr>
              <w:t xml:space="preserve"> </w:t>
            </w:r>
          </w:p>
          <w:p w14:paraId="73C44307" w14:textId="50C6B5CD" w:rsidR="00B8379D" w:rsidRPr="000B4902" w:rsidRDefault="00B8379D" w:rsidP="00B8379D">
            <w:pPr>
              <w:pStyle w:val="ListParagraph"/>
              <w:spacing w:after="0" w:line="240" w:lineRule="auto"/>
              <w:ind w:left="38"/>
              <w:jc w:val="both"/>
              <w:rPr>
                <w:rFonts w:ascii="Times New Roman" w:hAnsi="Times New Roman"/>
                <w:sz w:val="24"/>
                <w:szCs w:val="24"/>
              </w:rPr>
            </w:pPr>
            <w:r w:rsidRPr="000B4902">
              <w:rPr>
                <w:rFonts w:ascii="Times New Roman" w:hAnsi="Times New Roman"/>
                <w:sz w:val="24"/>
                <w:szCs w:val="24"/>
              </w:rPr>
              <w:t>Atbalsta programma tiks īstenota atbilstoši Eiropas Komisijas 2015.gada 9.jūnija lēmumam Nr.SA.36904 (2014/N) “LHZB attīstības (programmu) daļa un Latvijas vienotās attīstības finanšu institūcijas izveide” 38.punkta c) ap</w:t>
            </w:r>
            <w:r w:rsidR="007C3975">
              <w:rPr>
                <w:rFonts w:ascii="Times New Roman" w:hAnsi="Times New Roman"/>
                <w:sz w:val="24"/>
                <w:szCs w:val="24"/>
              </w:rPr>
              <w:t>a</w:t>
            </w:r>
            <w:r w:rsidRPr="000B4902">
              <w:rPr>
                <w:rFonts w:ascii="Times New Roman" w:hAnsi="Times New Roman"/>
                <w:sz w:val="24"/>
                <w:szCs w:val="24"/>
              </w:rPr>
              <w:t>kšpun</w:t>
            </w:r>
            <w:r w:rsidR="007C3975">
              <w:rPr>
                <w:rFonts w:ascii="Times New Roman" w:hAnsi="Times New Roman"/>
                <w:sz w:val="24"/>
                <w:szCs w:val="24"/>
              </w:rPr>
              <w:t>k</w:t>
            </w:r>
            <w:r w:rsidRPr="000B4902">
              <w:rPr>
                <w:rFonts w:ascii="Times New Roman" w:hAnsi="Times New Roman"/>
                <w:sz w:val="24"/>
                <w:szCs w:val="24"/>
              </w:rPr>
              <w:t>tam un Attīstības finanšu institūcijas likuma 2.panta 2.punkta c) apakšpunktam.</w:t>
            </w:r>
            <w:r w:rsidR="00F34279">
              <w:rPr>
                <w:rFonts w:ascii="Times New Roman" w:hAnsi="Times New Roman"/>
                <w:sz w:val="24"/>
                <w:szCs w:val="24"/>
              </w:rPr>
              <w:t xml:space="preserve"> Ievērojot iepriekš minētā lēmuma nosacījumus, sabiedrība “</w:t>
            </w:r>
            <w:proofErr w:type="spellStart"/>
            <w:r w:rsidR="00F34279">
              <w:rPr>
                <w:rFonts w:ascii="Times New Roman" w:hAnsi="Times New Roman"/>
                <w:sz w:val="24"/>
                <w:szCs w:val="24"/>
              </w:rPr>
              <w:t>Altum</w:t>
            </w:r>
            <w:proofErr w:type="spellEnd"/>
            <w:r w:rsidR="00F34279">
              <w:rPr>
                <w:rFonts w:ascii="Times New Roman" w:hAnsi="Times New Roman"/>
                <w:sz w:val="24"/>
                <w:szCs w:val="24"/>
              </w:rPr>
              <w:t xml:space="preserve">” informēs Eiropas Komisiju par </w:t>
            </w:r>
            <w:r w:rsidR="00B80FA0">
              <w:rPr>
                <w:rFonts w:ascii="Times New Roman" w:hAnsi="Times New Roman"/>
                <w:sz w:val="24"/>
                <w:szCs w:val="24"/>
              </w:rPr>
              <w:t>jaunas atbalsta programmas pārvaldīšanu.</w:t>
            </w:r>
          </w:p>
          <w:p w14:paraId="4B0EB9FB" w14:textId="77777777" w:rsidR="00B8379D" w:rsidRPr="000B4902" w:rsidRDefault="00B8379D" w:rsidP="00B8379D">
            <w:pPr>
              <w:pStyle w:val="ListParagraph"/>
              <w:spacing w:after="0" w:line="240" w:lineRule="auto"/>
              <w:jc w:val="both"/>
              <w:rPr>
                <w:rFonts w:ascii="Times New Roman" w:hAnsi="Times New Roman"/>
                <w:sz w:val="24"/>
                <w:szCs w:val="24"/>
              </w:rPr>
            </w:pPr>
          </w:p>
          <w:p w14:paraId="1553654C" w14:textId="77777777" w:rsidR="004D06B7" w:rsidRPr="000B4902" w:rsidRDefault="004D06B7" w:rsidP="004D06B7">
            <w:pPr>
              <w:pStyle w:val="ListParagraph"/>
              <w:spacing w:after="0" w:line="240" w:lineRule="auto"/>
              <w:jc w:val="both"/>
              <w:rPr>
                <w:rFonts w:ascii="Times New Roman" w:hAnsi="Times New Roman"/>
                <w:sz w:val="24"/>
                <w:szCs w:val="24"/>
              </w:rPr>
            </w:pPr>
          </w:p>
          <w:p w14:paraId="2DF8CE08" w14:textId="77777777" w:rsidR="004D06B7" w:rsidRPr="000B4902" w:rsidRDefault="004D06B7" w:rsidP="004D06B7">
            <w:pPr>
              <w:spacing w:after="0" w:line="240" w:lineRule="auto"/>
              <w:ind w:firstLine="364"/>
              <w:jc w:val="both"/>
              <w:rPr>
                <w:rFonts w:ascii="Times New Roman" w:hAnsi="Times New Roman"/>
                <w:b/>
                <w:bCs/>
                <w:sz w:val="24"/>
                <w:szCs w:val="24"/>
                <w:u w:val="single"/>
              </w:rPr>
            </w:pPr>
            <w:r w:rsidRPr="000B4902">
              <w:rPr>
                <w:rFonts w:ascii="Times New Roman" w:hAnsi="Times New Roman"/>
                <w:b/>
                <w:bCs/>
                <w:sz w:val="24"/>
                <w:szCs w:val="24"/>
                <w:u w:val="single"/>
              </w:rPr>
              <w:t>Programmas finansējums</w:t>
            </w:r>
          </w:p>
          <w:p w14:paraId="3D04DE66" w14:textId="77777777" w:rsidR="004D06B7" w:rsidRPr="000B4902" w:rsidRDefault="004D06B7" w:rsidP="004D06B7">
            <w:pPr>
              <w:spacing w:after="0" w:line="240" w:lineRule="auto"/>
              <w:ind w:firstLine="364"/>
              <w:jc w:val="both"/>
              <w:rPr>
                <w:rFonts w:ascii="Times New Roman" w:hAnsi="Times New Roman"/>
                <w:sz w:val="24"/>
                <w:szCs w:val="24"/>
              </w:rPr>
            </w:pPr>
            <w:r w:rsidRPr="000B4902">
              <w:rPr>
                <w:rFonts w:ascii="Times New Roman" w:hAnsi="Times New Roman"/>
                <w:sz w:val="24"/>
                <w:szCs w:val="24"/>
              </w:rPr>
              <w:t>Projektā programmas ieviešanai paredzēts izmantot šādus finansējuma avotus:</w:t>
            </w:r>
          </w:p>
          <w:p w14:paraId="7ED4D28E" w14:textId="77777777" w:rsidR="004D06B7" w:rsidRPr="000B4902" w:rsidRDefault="004D06B7" w:rsidP="004D06B7">
            <w:pPr>
              <w:spacing w:after="0" w:line="240" w:lineRule="auto"/>
              <w:ind w:firstLine="364"/>
              <w:jc w:val="both"/>
              <w:rPr>
                <w:rFonts w:ascii="Times New Roman" w:hAnsi="Times New Roman"/>
                <w:sz w:val="24"/>
                <w:szCs w:val="24"/>
              </w:rPr>
            </w:pPr>
            <w:r w:rsidRPr="000B4902">
              <w:rPr>
                <w:rFonts w:ascii="Times New Roman" w:hAnsi="Times New Roman"/>
                <w:sz w:val="24"/>
                <w:szCs w:val="24"/>
              </w:rPr>
              <w:t>1) valsts energoefektivitātes fonda finansējumu saskaņā ar Energoefektivitātes likuma 7. panta piektās daļas pirmo punktu šādā apmērā:</w:t>
            </w:r>
          </w:p>
          <w:p w14:paraId="459E9A2E" w14:textId="77777777" w:rsidR="004D06B7" w:rsidRPr="000B4902" w:rsidRDefault="004D06B7" w:rsidP="004D06B7">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59 250 </w:t>
            </w:r>
            <w:proofErr w:type="spellStart"/>
            <w:r w:rsidRPr="000B4902">
              <w:rPr>
                <w:rFonts w:ascii="Times New Roman" w:hAnsi="Times New Roman"/>
                <w:sz w:val="24"/>
                <w:szCs w:val="24"/>
              </w:rPr>
              <w:t>euro</w:t>
            </w:r>
            <w:proofErr w:type="spellEnd"/>
            <w:r w:rsidRPr="000B4902">
              <w:rPr>
                <w:rFonts w:ascii="Times New Roman" w:hAnsi="Times New Roman"/>
                <w:sz w:val="24"/>
                <w:szCs w:val="24"/>
              </w:rPr>
              <w:t xml:space="preserve"> 2020. gadā aptuveno 50 privātmāju finansēšanai un 296 250 </w:t>
            </w:r>
            <w:proofErr w:type="spellStart"/>
            <w:r w:rsidRPr="000B4902">
              <w:rPr>
                <w:rFonts w:ascii="Times New Roman" w:hAnsi="Times New Roman"/>
                <w:sz w:val="24"/>
                <w:szCs w:val="24"/>
              </w:rPr>
              <w:t>euro</w:t>
            </w:r>
            <w:proofErr w:type="spellEnd"/>
            <w:r w:rsidRPr="000B4902">
              <w:rPr>
                <w:rFonts w:ascii="Times New Roman" w:hAnsi="Times New Roman"/>
                <w:sz w:val="24"/>
                <w:szCs w:val="24"/>
              </w:rPr>
              <w:t xml:space="preserve"> 2021. gadā aptuveno 250 ēku finansēšanai, kopsummā 355 500  </w:t>
            </w:r>
            <w:proofErr w:type="spellStart"/>
            <w:r w:rsidRPr="000B4902">
              <w:rPr>
                <w:rFonts w:ascii="Times New Roman" w:hAnsi="Times New Roman"/>
                <w:sz w:val="24"/>
                <w:szCs w:val="24"/>
              </w:rPr>
              <w:t>euro</w:t>
            </w:r>
            <w:proofErr w:type="spellEnd"/>
            <w:r w:rsidRPr="000B4902">
              <w:rPr>
                <w:rFonts w:ascii="Times New Roman" w:hAnsi="Times New Roman"/>
                <w:sz w:val="24"/>
                <w:szCs w:val="24"/>
              </w:rPr>
              <w:t xml:space="preserve">, kas paredzēti programmas īstenošanas zaudējumu (paredzamo un neparedzamo) segšanai un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pārvaldības maksas segšanai.</w:t>
            </w:r>
          </w:p>
          <w:p w14:paraId="1E69EEB4" w14:textId="1F9EA74E" w:rsidR="00B10D37" w:rsidRPr="000B4902" w:rsidRDefault="004D06B7" w:rsidP="004D06B7">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2) kredītu garantiju un aizdevumu finanšu instrumentu nodrošināšanai pieejamais finansējums 2 milj. </w:t>
            </w:r>
            <w:proofErr w:type="spellStart"/>
            <w:r w:rsidRPr="000B4902">
              <w:rPr>
                <w:rFonts w:ascii="Times New Roman" w:hAnsi="Times New Roman"/>
                <w:sz w:val="24"/>
                <w:szCs w:val="24"/>
              </w:rPr>
              <w:t>euro</w:t>
            </w:r>
            <w:proofErr w:type="spellEnd"/>
            <w:r w:rsidRPr="000B4902">
              <w:rPr>
                <w:rFonts w:ascii="Times New Roman" w:hAnsi="Times New Roman"/>
                <w:sz w:val="24"/>
                <w:szCs w:val="24"/>
              </w:rPr>
              <w:t xml:space="preserve"> apmērā no </w:t>
            </w:r>
            <w:proofErr w:type="spellStart"/>
            <w:r w:rsidRPr="000B4902">
              <w:rPr>
                <w:rFonts w:ascii="Times New Roman" w:hAnsi="Times New Roman"/>
                <w:sz w:val="24"/>
                <w:szCs w:val="24"/>
              </w:rPr>
              <w:t>Altum</w:t>
            </w:r>
            <w:proofErr w:type="spellEnd"/>
            <w:r w:rsidR="00963314">
              <w:rPr>
                <w:rFonts w:ascii="Times New Roman" w:hAnsi="Times New Roman"/>
                <w:sz w:val="24"/>
                <w:szCs w:val="24"/>
              </w:rPr>
              <w:t xml:space="preserve"> nenoslogotā</w:t>
            </w:r>
            <w:r w:rsidRPr="000B4902">
              <w:rPr>
                <w:rFonts w:ascii="Times New Roman" w:hAnsi="Times New Roman"/>
                <w:sz w:val="24"/>
                <w:szCs w:val="24"/>
              </w:rPr>
              <w:t xml:space="preserve"> rezerves kapitāla, kas izveidots no 2019.gada peļņas.</w:t>
            </w:r>
          </w:p>
          <w:p w14:paraId="1C80E14D" w14:textId="78ED03FF" w:rsidR="00A62538" w:rsidRPr="000B4902" w:rsidRDefault="00BF15DA" w:rsidP="004D06B7">
            <w:pPr>
              <w:spacing w:after="0" w:line="240" w:lineRule="auto"/>
              <w:ind w:firstLine="364"/>
              <w:jc w:val="both"/>
              <w:rPr>
                <w:rFonts w:ascii="Times New Roman" w:hAnsi="Times New Roman"/>
                <w:sz w:val="24"/>
                <w:szCs w:val="24"/>
              </w:rPr>
            </w:pPr>
            <w:r>
              <w:rPr>
                <w:rFonts w:ascii="Times New Roman" w:hAnsi="Times New Roman"/>
                <w:sz w:val="24"/>
                <w:szCs w:val="24"/>
              </w:rPr>
              <w:t xml:space="preserve">Atbilstoši Attīstības finanšu institūcijas likuma 13.panta trešajā daļā noteiktajam, </w:t>
            </w:r>
            <w:proofErr w:type="spellStart"/>
            <w:r>
              <w:rPr>
                <w:rFonts w:ascii="Times New Roman" w:hAnsi="Times New Roman"/>
                <w:sz w:val="24"/>
                <w:szCs w:val="24"/>
              </w:rPr>
              <w:t>Altum</w:t>
            </w:r>
            <w:proofErr w:type="spellEnd"/>
            <w:r>
              <w:rPr>
                <w:rFonts w:ascii="Times New Roman" w:hAnsi="Times New Roman"/>
                <w:sz w:val="24"/>
                <w:szCs w:val="24"/>
              </w:rPr>
              <w:t xml:space="preserve"> ir tiesības izmantot savus finanšu līdzekļus, apstiprināto programmu finansēšanai. </w:t>
            </w:r>
            <w:proofErr w:type="spellStart"/>
            <w:r w:rsidR="00A62538" w:rsidRPr="000B4902">
              <w:rPr>
                <w:rFonts w:ascii="Times New Roman" w:hAnsi="Times New Roman"/>
                <w:sz w:val="24"/>
                <w:szCs w:val="24"/>
              </w:rPr>
              <w:t>Altum</w:t>
            </w:r>
            <w:proofErr w:type="spellEnd"/>
            <w:r w:rsidR="00A62538" w:rsidRPr="000B4902">
              <w:rPr>
                <w:rFonts w:ascii="Times New Roman" w:hAnsi="Times New Roman"/>
                <w:sz w:val="24"/>
                <w:szCs w:val="24"/>
              </w:rPr>
              <w:t xml:space="preserve"> peļņa izmantojama atbilstoši Attīstības finanšu institūcijas likumā 15.panta </w:t>
            </w:r>
            <w:r>
              <w:rPr>
                <w:rFonts w:ascii="Times New Roman" w:hAnsi="Times New Roman"/>
                <w:sz w:val="24"/>
                <w:szCs w:val="24"/>
              </w:rPr>
              <w:t>trešās daļas 1.punktu.</w:t>
            </w:r>
          </w:p>
          <w:p w14:paraId="7BDD6116" w14:textId="77777777" w:rsidR="00F0692E" w:rsidRPr="000B4902" w:rsidRDefault="00F0692E" w:rsidP="00F0692E">
            <w:pPr>
              <w:spacing w:after="0" w:line="240" w:lineRule="auto"/>
              <w:ind w:firstLine="364"/>
              <w:jc w:val="both"/>
              <w:rPr>
                <w:rFonts w:ascii="Times New Roman" w:hAnsi="Times New Roman"/>
                <w:b/>
                <w:bCs/>
                <w:sz w:val="24"/>
                <w:szCs w:val="24"/>
              </w:rPr>
            </w:pPr>
          </w:p>
          <w:p w14:paraId="238364A1" w14:textId="66FF899C" w:rsidR="00783C6B" w:rsidRPr="000B4902" w:rsidRDefault="00783C6B"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Atbalsta nosacījumi</w:t>
            </w:r>
          </w:p>
          <w:p w14:paraId="6041381E" w14:textId="37BF49B8" w:rsidR="00783C6B" w:rsidRPr="000B4902" w:rsidRDefault="00783C6B" w:rsidP="00783C6B">
            <w:pPr>
              <w:spacing w:after="0" w:line="240" w:lineRule="auto"/>
              <w:jc w:val="both"/>
              <w:rPr>
                <w:rFonts w:ascii="Times New Roman" w:hAnsi="Times New Roman"/>
                <w:sz w:val="24"/>
                <w:szCs w:val="24"/>
              </w:rPr>
            </w:pP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garantiju kredītiestāde var piešķirt aizdevumiem, ievērojot šādus nosacījumus:</w:t>
            </w:r>
          </w:p>
          <w:p w14:paraId="66EF2A61" w14:textId="3312897B" w:rsidR="00046682" w:rsidRPr="000B4902" w:rsidRDefault="00783C6B" w:rsidP="0083509F">
            <w:pPr>
              <w:pStyle w:val="ListParagraph"/>
              <w:numPr>
                <w:ilvl w:val="0"/>
                <w:numId w:val="12"/>
              </w:numPr>
              <w:spacing w:after="0" w:line="240" w:lineRule="auto"/>
              <w:ind w:left="325" w:hanging="283"/>
              <w:jc w:val="both"/>
              <w:rPr>
                <w:rFonts w:ascii="Times New Roman" w:hAnsi="Times New Roman"/>
                <w:sz w:val="24"/>
                <w:szCs w:val="24"/>
              </w:rPr>
            </w:pPr>
            <w:r w:rsidRPr="000B4902">
              <w:rPr>
                <w:rFonts w:ascii="Times New Roman" w:hAnsi="Times New Roman"/>
                <w:sz w:val="24"/>
                <w:szCs w:val="24"/>
              </w:rPr>
              <w:t xml:space="preserve">aizdevums tiek piešķirts </w:t>
            </w:r>
            <w:r w:rsidR="00ED5C6A" w:rsidRPr="000B4902">
              <w:rPr>
                <w:rFonts w:ascii="Times New Roman" w:hAnsi="Times New Roman"/>
                <w:sz w:val="24"/>
                <w:szCs w:val="24"/>
              </w:rPr>
              <w:t>fiziska</w:t>
            </w:r>
            <w:r w:rsidR="00325E4D" w:rsidRPr="000B4902">
              <w:rPr>
                <w:rFonts w:ascii="Times New Roman" w:hAnsi="Times New Roman"/>
                <w:sz w:val="24"/>
                <w:szCs w:val="24"/>
              </w:rPr>
              <w:t>i</w:t>
            </w:r>
            <w:r w:rsidR="00ED5C6A" w:rsidRPr="000B4902">
              <w:rPr>
                <w:rFonts w:ascii="Times New Roman" w:hAnsi="Times New Roman"/>
                <w:sz w:val="24"/>
                <w:szCs w:val="24"/>
              </w:rPr>
              <w:t xml:space="preserve"> persona</w:t>
            </w:r>
            <w:r w:rsidR="00325E4D" w:rsidRPr="000B4902">
              <w:rPr>
                <w:rFonts w:ascii="Times New Roman" w:hAnsi="Times New Roman"/>
                <w:sz w:val="24"/>
                <w:szCs w:val="24"/>
              </w:rPr>
              <w:t>i</w:t>
            </w:r>
            <w:r w:rsidR="00ED5C6A" w:rsidRPr="000B4902">
              <w:rPr>
                <w:rFonts w:ascii="Times New Roman" w:hAnsi="Times New Roman"/>
                <w:sz w:val="24"/>
                <w:szCs w:val="24"/>
              </w:rPr>
              <w:t xml:space="preserve">, </w:t>
            </w:r>
            <w:r w:rsidR="009454A2">
              <w:t xml:space="preserve"> </w:t>
            </w:r>
            <w:r w:rsidR="009454A2" w:rsidRPr="009454A2">
              <w:rPr>
                <w:rFonts w:ascii="Times New Roman" w:hAnsi="Times New Roman"/>
                <w:sz w:val="24"/>
                <w:szCs w:val="24"/>
              </w:rPr>
              <w:t>kurai ir nostiprinātas īpašuma tiesības Zemesgrāmatā uz  nekustamo īpašumu, kura sastāvā ir attiecīgā dzīvojamā ēka</w:t>
            </w:r>
            <w:r w:rsidR="00ED5C6A" w:rsidRPr="000B4902">
              <w:rPr>
                <w:rFonts w:ascii="Times New Roman" w:hAnsi="Times New Roman"/>
                <w:sz w:val="24"/>
                <w:szCs w:val="24"/>
              </w:rPr>
              <w:t>, kurā tiks īstenoti šo noteikumu 3.5. apakšpunktā noteiktie pasākumi</w:t>
            </w:r>
          </w:p>
          <w:p w14:paraId="08744D69" w14:textId="4E8C3070" w:rsidR="00783C6B" w:rsidRPr="000B4902" w:rsidRDefault="00783C6B" w:rsidP="0083509F">
            <w:pPr>
              <w:pStyle w:val="ListParagraph"/>
              <w:numPr>
                <w:ilvl w:val="0"/>
                <w:numId w:val="12"/>
              </w:numPr>
              <w:spacing w:after="0" w:line="240" w:lineRule="auto"/>
              <w:ind w:left="325" w:hanging="283"/>
              <w:jc w:val="both"/>
              <w:rPr>
                <w:rFonts w:ascii="Times New Roman" w:hAnsi="Times New Roman"/>
                <w:sz w:val="24"/>
                <w:szCs w:val="24"/>
              </w:rPr>
            </w:pPr>
            <w:r w:rsidRPr="000B4902">
              <w:rPr>
                <w:rFonts w:ascii="Times New Roman" w:hAnsi="Times New Roman"/>
                <w:sz w:val="24"/>
                <w:szCs w:val="24"/>
              </w:rPr>
              <w:lastRenderedPageBreak/>
              <w:t xml:space="preserve">dzīvojamā </w:t>
            </w:r>
            <w:r w:rsidR="00046682" w:rsidRPr="000B4902">
              <w:rPr>
                <w:rFonts w:ascii="Times New Roman" w:hAnsi="Times New Roman"/>
                <w:sz w:val="24"/>
                <w:szCs w:val="24"/>
              </w:rPr>
              <w:t xml:space="preserve">māja </w:t>
            </w:r>
            <w:r w:rsidRPr="000B4902">
              <w:rPr>
                <w:rFonts w:ascii="Times New Roman" w:hAnsi="Times New Roman"/>
                <w:sz w:val="24"/>
                <w:szCs w:val="24"/>
              </w:rPr>
              <w:t>atbilst vienai no šādām dzīvojamo māju klasifikācijām:</w:t>
            </w:r>
          </w:p>
          <w:p w14:paraId="4AF2AC9C" w14:textId="77777777" w:rsidR="00DC51FB" w:rsidRPr="000B4902" w:rsidRDefault="00783C6B" w:rsidP="00DC51F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individuālā dzīvojamā māja;</w:t>
            </w:r>
          </w:p>
          <w:p w14:paraId="0B03919C" w14:textId="77777777" w:rsidR="00DC51FB" w:rsidRPr="000B4902" w:rsidRDefault="00783C6B" w:rsidP="00DC51F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dvīņu vai rindu māja;</w:t>
            </w:r>
          </w:p>
          <w:p w14:paraId="29556710" w14:textId="77777777" w:rsidR="00DC51FB" w:rsidRPr="000B4902" w:rsidRDefault="00783C6B" w:rsidP="00783C6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atsevišķu divu dzīvokļu māja;</w:t>
            </w:r>
          </w:p>
          <w:p w14:paraId="277CD726" w14:textId="73E3D673" w:rsidR="00DC51FB" w:rsidRPr="000B4902" w:rsidRDefault="00783C6B" w:rsidP="0083509F">
            <w:pPr>
              <w:pStyle w:val="ListParagraph"/>
              <w:numPr>
                <w:ilvl w:val="0"/>
                <w:numId w:val="12"/>
              </w:numPr>
              <w:spacing w:after="0" w:line="240" w:lineRule="auto"/>
              <w:ind w:left="325" w:hanging="283"/>
              <w:jc w:val="both"/>
              <w:rPr>
                <w:rFonts w:ascii="Times New Roman" w:hAnsi="Times New Roman"/>
                <w:sz w:val="24"/>
                <w:szCs w:val="24"/>
              </w:rPr>
            </w:pPr>
            <w:r w:rsidRPr="000B4902">
              <w:rPr>
                <w:rFonts w:ascii="Times New Roman" w:hAnsi="Times New Roman"/>
                <w:sz w:val="24"/>
                <w:szCs w:val="24"/>
              </w:rPr>
              <w:t xml:space="preserve"> </w:t>
            </w:r>
            <w:r w:rsidR="00C65F12" w:rsidRPr="000B4902">
              <w:rPr>
                <w:rFonts w:ascii="Times New Roman" w:hAnsi="Times New Roman"/>
                <w:sz w:val="24"/>
                <w:szCs w:val="24"/>
              </w:rPr>
              <w:t xml:space="preserve">dzīvojamā māja </w:t>
            </w:r>
            <w:r w:rsidRPr="000B4902">
              <w:rPr>
                <w:rFonts w:ascii="Times New Roman" w:hAnsi="Times New Roman"/>
                <w:sz w:val="24"/>
                <w:szCs w:val="24"/>
              </w:rPr>
              <w:t>ir nodota ekspluatācijā</w:t>
            </w:r>
            <w:r w:rsidR="005C766C" w:rsidRPr="000B4902">
              <w:rPr>
                <w:rFonts w:ascii="Times New Roman" w:hAnsi="Times New Roman"/>
                <w:sz w:val="24"/>
                <w:szCs w:val="24"/>
              </w:rPr>
              <w:t xml:space="preserve"> un veikts</w:t>
            </w:r>
            <w:r w:rsidR="005C766C" w:rsidRPr="000B4902">
              <w:t xml:space="preserve"> </w:t>
            </w:r>
            <w:r w:rsidR="005C766C" w:rsidRPr="000B4902">
              <w:rPr>
                <w:rFonts w:ascii="Times New Roman" w:hAnsi="Times New Roman"/>
                <w:sz w:val="24"/>
                <w:szCs w:val="24"/>
              </w:rPr>
              <w:t>energoefektivitātes novērtējums</w:t>
            </w:r>
            <w:r w:rsidRPr="000B4902">
              <w:rPr>
                <w:rFonts w:ascii="Times New Roman" w:hAnsi="Times New Roman"/>
                <w:sz w:val="24"/>
                <w:szCs w:val="24"/>
              </w:rPr>
              <w:t>;</w:t>
            </w:r>
          </w:p>
          <w:p w14:paraId="2E47F182" w14:textId="77777777" w:rsidR="00DC51FB" w:rsidRPr="000B4902" w:rsidRDefault="00783C6B" w:rsidP="0083509F">
            <w:pPr>
              <w:pStyle w:val="ListParagraph"/>
              <w:numPr>
                <w:ilvl w:val="0"/>
                <w:numId w:val="12"/>
              </w:numPr>
              <w:spacing w:after="0" w:line="240" w:lineRule="auto"/>
              <w:ind w:left="325" w:hanging="283"/>
              <w:jc w:val="both"/>
              <w:rPr>
                <w:rFonts w:ascii="Times New Roman" w:hAnsi="Times New Roman"/>
                <w:sz w:val="24"/>
                <w:szCs w:val="24"/>
              </w:rPr>
            </w:pPr>
            <w:r w:rsidRPr="000B4902">
              <w:rPr>
                <w:rFonts w:ascii="Times New Roman" w:hAnsi="Times New Roman"/>
                <w:sz w:val="24"/>
                <w:szCs w:val="24"/>
              </w:rPr>
              <w:t xml:space="preserve">aizdevums ir piešķirts dzīvojamās ēkas energoefektivitātes paaugstināšanai, </w:t>
            </w:r>
            <w:proofErr w:type="spellStart"/>
            <w:r w:rsidRPr="000B4902">
              <w:rPr>
                <w:rFonts w:ascii="Times New Roman" w:hAnsi="Times New Roman"/>
                <w:sz w:val="24"/>
                <w:szCs w:val="24"/>
              </w:rPr>
              <w:t>t,sk</w:t>
            </w:r>
            <w:proofErr w:type="spellEnd"/>
            <w:r w:rsidRPr="000B4902">
              <w:rPr>
                <w:rFonts w:ascii="Times New Roman" w:hAnsi="Times New Roman"/>
                <w:sz w:val="24"/>
                <w:szCs w:val="24"/>
              </w:rPr>
              <w:t>. ietverot šādus pasākumus:</w:t>
            </w:r>
          </w:p>
          <w:p w14:paraId="57E8998C" w14:textId="77777777" w:rsidR="00906120" w:rsidRPr="000B4902" w:rsidRDefault="00906120" w:rsidP="00906120">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būvdarbu veikšana ēkas norobežojošajās konstrukcijās;</w:t>
            </w:r>
          </w:p>
          <w:p w14:paraId="115780DB" w14:textId="77777777" w:rsidR="00906120" w:rsidRPr="000B4902" w:rsidRDefault="00906120" w:rsidP="00906120">
            <w:pPr>
              <w:pStyle w:val="ListParagraph"/>
              <w:numPr>
                <w:ilvl w:val="1"/>
                <w:numId w:val="12"/>
              </w:numPr>
              <w:spacing w:after="0" w:line="240" w:lineRule="auto"/>
              <w:jc w:val="both"/>
              <w:rPr>
                <w:rFonts w:ascii="Times New Roman" w:hAnsi="Times New Roman"/>
                <w:sz w:val="24"/>
                <w:szCs w:val="24"/>
              </w:rPr>
            </w:pPr>
            <w:proofErr w:type="spellStart"/>
            <w:r w:rsidRPr="000B4902">
              <w:rPr>
                <w:rFonts w:ascii="Times New Roman" w:hAnsi="Times New Roman"/>
                <w:sz w:val="24"/>
                <w:szCs w:val="24"/>
              </w:rPr>
              <w:t>inženiersistēmu</w:t>
            </w:r>
            <w:proofErr w:type="spellEnd"/>
            <w:r w:rsidRPr="000B4902">
              <w:rPr>
                <w:rFonts w:ascii="Times New Roman" w:hAnsi="Times New Roman"/>
                <w:sz w:val="24"/>
                <w:szCs w:val="24"/>
              </w:rPr>
              <w:t xml:space="preserve"> atjaunošana, pārbūve vai izveide; </w:t>
            </w:r>
          </w:p>
          <w:p w14:paraId="08A47A88" w14:textId="77777777" w:rsidR="00DC51FB" w:rsidRPr="000B4902" w:rsidRDefault="00783C6B" w:rsidP="00783C6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jauna boilera iegāde un uzstādīšana;</w:t>
            </w:r>
          </w:p>
          <w:p w14:paraId="72AD7A46" w14:textId="77777777" w:rsidR="00DC51FB" w:rsidRPr="000B4902" w:rsidRDefault="00783C6B" w:rsidP="00783C6B">
            <w:pPr>
              <w:pStyle w:val="ListParagraph"/>
              <w:numPr>
                <w:ilvl w:val="1"/>
                <w:numId w:val="12"/>
              </w:numPr>
              <w:spacing w:after="0" w:line="240" w:lineRule="auto"/>
              <w:jc w:val="both"/>
              <w:rPr>
                <w:rFonts w:ascii="Times New Roman" w:hAnsi="Times New Roman"/>
                <w:sz w:val="24"/>
                <w:szCs w:val="24"/>
              </w:rPr>
            </w:pPr>
            <w:proofErr w:type="spellStart"/>
            <w:r w:rsidRPr="000B4902">
              <w:rPr>
                <w:rFonts w:ascii="Times New Roman" w:hAnsi="Times New Roman"/>
                <w:sz w:val="24"/>
                <w:szCs w:val="24"/>
              </w:rPr>
              <w:t>mikroģenerācijas</w:t>
            </w:r>
            <w:proofErr w:type="spellEnd"/>
            <w:r w:rsidRPr="000B4902">
              <w:rPr>
                <w:rFonts w:ascii="Times New Roman" w:hAnsi="Times New Roman"/>
                <w:sz w:val="24"/>
                <w:szCs w:val="24"/>
              </w:rPr>
              <w:t xml:space="preserve"> siltumenerģijas vai elektroenerģijas ražošanas tehnoloģisko iekārtu iegāde un uzstādīšana, lai nodrošinātu siltumenerģijas vai elektroenerģijas ražošanu no atjaunojamiem energoresursiem un siltuma vai elektroenerģijas piegādi tikai mājsaimniecības vajadzībām.</w:t>
            </w:r>
          </w:p>
          <w:p w14:paraId="0C2D896A" w14:textId="75915F66" w:rsidR="00DC51FB" w:rsidRPr="000B4902" w:rsidRDefault="00783C6B" w:rsidP="0083509F">
            <w:pPr>
              <w:pStyle w:val="ListParagraph"/>
              <w:numPr>
                <w:ilvl w:val="0"/>
                <w:numId w:val="12"/>
              </w:numPr>
              <w:spacing w:after="0" w:line="240" w:lineRule="auto"/>
              <w:ind w:left="325" w:hanging="283"/>
              <w:jc w:val="both"/>
              <w:rPr>
                <w:rFonts w:ascii="Times New Roman" w:hAnsi="Times New Roman"/>
                <w:sz w:val="24"/>
                <w:szCs w:val="24"/>
              </w:rPr>
            </w:pP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dzīvojamai ēkai ir veikusi energoefektivitātes novērtējum</w:t>
            </w:r>
            <w:r w:rsidR="005C766C" w:rsidRPr="000B4902">
              <w:rPr>
                <w:rFonts w:ascii="Times New Roman" w:hAnsi="Times New Roman"/>
                <w:sz w:val="24"/>
                <w:szCs w:val="24"/>
              </w:rPr>
              <w:t>a atbilstību</w:t>
            </w:r>
            <w:r w:rsidRPr="000B4902">
              <w:rPr>
                <w:rFonts w:ascii="Times New Roman" w:hAnsi="Times New Roman"/>
                <w:sz w:val="24"/>
                <w:szCs w:val="24"/>
              </w:rPr>
              <w:t xml:space="preserve">, kas apliecina, ka </w:t>
            </w:r>
            <w:r w:rsidR="00DC51FB" w:rsidRPr="000B4902">
              <w:rPr>
                <w:rFonts w:ascii="Times New Roman" w:hAnsi="Times New Roman"/>
                <w:sz w:val="24"/>
                <w:szCs w:val="24"/>
              </w:rPr>
              <w:t>tiks</w:t>
            </w:r>
            <w:r w:rsidRPr="000B4902">
              <w:rPr>
                <w:rFonts w:ascii="Times New Roman" w:hAnsi="Times New Roman"/>
                <w:sz w:val="24"/>
                <w:szCs w:val="24"/>
              </w:rPr>
              <w:t>:</w:t>
            </w:r>
          </w:p>
          <w:p w14:paraId="0A7AABE7" w14:textId="77777777" w:rsidR="00DC51FB" w:rsidRPr="000B4902" w:rsidRDefault="00783C6B" w:rsidP="00783C6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 xml:space="preserve">paaugstināta </w:t>
            </w:r>
            <w:r w:rsidR="00DC51FB" w:rsidRPr="000B4902">
              <w:rPr>
                <w:rFonts w:ascii="Times New Roman" w:hAnsi="Times New Roman"/>
                <w:sz w:val="24"/>
                <w:szCs w:val="24"/>
              </w:rPr>
              <w:t xml:space="preserve">ēkas </w:t>
            </w:r>
            <w:r w:rsidRPr="000B4902">
              <w:rPr>
                <w:rFonts w:ascii="Times New Roman" w:hAnsi="Times New Roman"/>
                <w:sz w:val="24"/>
                <w:szCs w:val="24"/>
              </w:rPr>
              <w:t>enerģijas patēriņa klasifikācija;</w:t>
            </w:r>
          </w:p>
          <w:p w14:paraId="535FF34F" w14:textId="0D2CC8AD" w:rsidR="00783C6B" w:rsidRPr="000B4902" w:rsidRDefault="00783C6B" w:rsidP="00783C6B">
            <w:pPr>
              <w:pStyle w:val="ListParagraph"/>
              <w:numPr>
                <w:ilvl w:val="1"/>
                <w:numId w:val="12"/>
              </w:numPr>
              <w:spacing w:after="0" w:line="240" w:lineRule="auto"/>
              <w:jc w:val="both"/>
              <w:rPr>
                <w:rFonts w:ascii="Times New Roman" w:hAnsi="Times New Roman"/>
                <w:sz w:val="24"/>
                <w:szCs w:val="24"/>
              </w:rPr>
            </w:pPr>
            <w:r w:rsidRPr="000B4902">
              <w:rPr>
                <w:rFonts w:ascii="Times New Roman" w:hAnsi="Times New Roman"/>
                <w:sz w:val="24"/>
                <w:szCs w:val="24"/>
              </w:rPr>
              <w:t xml:space="preserve">samazināts </w:t>
            </w:r>
            <w:r w:rsidR="00DC51FB" w:rsidRPr="000B4902">
              <w:rPr>
                <w:rFonts w:ascii="Times New Roman" w:hAnsi="Times New Roman"/>
                <w:sz w:val="24"/>
                <w:szCs w:val="24"/>
              </w:rPr>
              <w:t xml:space="preserve">ēkas </w:t>
            </w:r>
            <w:r w:rsidRPr="000B4902">
              <w:rPr>
                <w:rFonts w:ascii="Times New Roman" w:hAnsi="Times New Roman"/>
                <w:sz w:val="24"/>
                <w:szCs w:val="24"/>
              </w:rPr>
              <w:t>siltumenerģijas patēriņš apkurei vismaz</w:t>
            </w:r>
            <w:r w:rsidR="00693B67" w:rsidRPr="000B4902">
              <w:rPr>
                <w:rFonts w:ascii="Times New Roman" w:hAnsi="Times New Roman"/>
                <w:sz w:val="24"/>
                <w:szCs w:val="24"/>
              </w:rPr>
              <w:t xml:space="preserve"> </w:t>
            </w:r>
            <w:r w:rsidRPr="000B4902">
              <w:rPr>
                <w:rFonts w:ascii="Times New Roman" w:hAnsi="Times New Roman"/>
                <w:sz w:val="24"/>
                <w:szCs w:val="24"/>
              </w:rPr>
              <w:t>20</w:t>
            </w:r>
            <w:r w:rsidR="00DC51FB" w:rsidRPr="000B4902">
              <w:rPr>
                <w:rFonts w:ascii="Times New Roman" w:hAnsi="Times New Roman"/>
                <w:sz w:val="24"/>
                <w:szCs w:val="24"/>
              </w:rPr>
              <w:t> </w:t>
            </w:r>
            <w:r w:rsidRPr="000B4902">
              <w:rPr>
                <w:rFonts w:ascii="Times New Roman" w:hAnsi="Times New Roman"/>
                <w:sz w:val="24"/>
                <w:szCs w:val="24"/>
              </w:rPr>
              <w:t>% apmērā.</w:t>
            </w:r>
          </w:p>
          <w:p w14:paraId="546D691B" w14:textId="69F0596A" w:rsidR="009B2273" w:rsidRPr="000B4902" w:rsidRDefault="009B2273" w:rsidP="009B2273">
            <w:pPr>
              <w:spacing w:after="0" w:line="240" w:lineRule="auto"/>
              <w:jc w:val="both"/>
              <w:rPr>
                <w:rFonts w:ascii="Times New Roman" w:hAnsi="Times New Roman"/>
                <w:sz w:val="24"/>
                <w:szCs w:val="24"/>
              </w:rPr>
            </w:pP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nodrošinās ēku energoefektivitātes uzlabošanas novērtējuma izstrādi, izmantojot Eiropas Investīciju bankas Horizon2020 programmas ELENA finansējumu.</w:t>
            </w:r>
          </w:p>
          <w:p w14:paraId="589E7787" w14:textId="77777777" w:rsidR="00783C6B" w:rsidRPr="000B4902" w:rsidRDefault="00783C6B" w:rsidP="00783C6B">
            <w:pPr>
              <w:spacing w:after="0" w:line="240" w:lineRule="auto"/>
              <w:jc w:val="both"/>
              <w:rPr>
                <w:rFonts w:ascii="Times New Roman" w:hAnsi="Times New Roman"/>
                <w:b/>
                <w:bCs/>
                <w:sz w:val="24"/>
                <w:szCs w:val="24"/>
                <w:u w:val="single"/>
              </w:rPr>
            </w:pPr>
          </w:p>
          <w:p w14:paraId="04B0C86F" w14:textId="11EF46FF" w:rsidR="00B10D37" w:rsidRPr="000B4902" w:rsidRDefault="00B10D37"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Atbalsta sniegšanas veids</w:t>
            </w:r>
          </w:p>
          <w:p w14:paraId="1176BA1A" w14:textId="164CE13F" w:rsidR="009D6341" w:rsidRPr="000B4902" w:rsidRDefault="004953B2" w:rsidP="009D6341">
            <w:pPr>
              <w:spacing w:after="0" w:line="240" w:lineRule="auto"/>
              <w:ind w:firstLine="364"/>
              <w:jc w:val="both"/>
              <w:rPr>
                <w:rFonts w:ascii="Times New Roman" w:hAnsi="Times New Roman"/>
                <w:sz w:val="24"/>
                <w:szCs w:val="24"/>
              </w:rPr>
            </w:pPr>
            <w:r w:rsidRPr="000B4902">
              <w:rPr>
                <w:rFonts w:ascii="Times New Roman" w:hAnsi="Times New Roman"/>
                <w:sz w:val="24"/>
                <w:szCs w:val="24"/>
              </w:rPr>
              <w:t>I</w:t>
            </w:r>
            <w:r w:rsidR="00A451CA" w:rsidRPr="000B4902">
              <w:rPr>
                <w:rFonts w:ascii="Times New Roman" w:hAnsi="Times New Roman"/>
                <w:sz w:val="24"/>
                <w:szCs w:val="24"/>
              </w:rPr>
              <w:t>evie</w:t>
            </w:r>
            <w:r w:rsidRPr="000B4902">
              <w:rPr>
                <w:rFonts w:ascii="Times New Roman" w:hAnsi="Times New Roman"/>
                <w:sz w:val="24"/>
                <w:szCs w:val="24"/>
              </w:rPr>
              <w:t>šot</w:t>
            </w:r>
            <w:r w:rsidR="00A451CA" w:rsidRPr="000B4902">
              <w:rPr>
                <w:rFonts w:ascii="Times New Roman" w:hAnsi="Times New Roman"/>
                <w:sz w:val="24"/>
                <w:szCs w:val="24"/>
              </w:rPr>
              <w:t xml:space="preserve"> </w:t>
            </w:r>
            <w:r w:rsidR="006E333C" w:rsidRPr="000B4902">
              <w:rPr>
                <w:rFonts w:ascii="Times New Roman" w:hAnsi="Times New Roman"/>
                <w:sz w:val="24"/>
                <w:szCs w:val="24"/>
              </w:rPr>
              <w:t>privātmāju energoefektivitātes uzlabošanas atbalsta programmu</w:t>
            </w:r>
            <w:r w:rsidR="00A451CA" w:rsidRPr="000B4902">
              <w:rPr>
                <w:rFonts w:ascii="Times New Roman" w:hAnsi="Times New Roman"/>
                <w:sz w:val="24"/>
                <w:szCs w:val="24"/>
              </w:rPr>
              <w:t xml:space="preserve">, aizdevumi tiks izdoti no kredītiestāžu finanšu līdzekļiem, garantējot tos ar jauna finanšu instrumenta – </w:t>
            </w:r>
            <w:proofErr w:type="spellStart"/>
            <w:r w:rsidR="00A451CA" w:rsidRPr="000B4902">
              <w:rPr>
                <w:rFonts w:ascii="Times New Roman" w:hAnsi="Times New Roman"/>
                <w:sz w:val="24"/>
                <w:szCs w:val="24"/>
              </w:rPr>
              <w:t>portfeļgarantijas</w:t>
            </w:r>
            <w:proofErr w:type="spellEnd"/>
            <w:r w:rsidR="00A451CA" w:rsidRPr="000B4902">
              <w:rPr>
                <w:rFonts w:ascii="Times New Roman" w:hAnsi="Times New Roman"/>
                <w:sz w:val="24"/>
                <w:szCs w:val="24"/>
              </w:rPr>
              <w:t xml:space="preserve"> – palīdzību</w:t>
            </w:r>
            <w:r w:rsidR="00CA66F5" w:rsidRPr="000B4902">
              <w:rPr>
                <w:rFonts w:ascii="Times New Roman" w:hAnsi="Times New Roman"/>
                <w:sz w:val="24"/>
                <w:szCs w:val="24"/>
              </w:rPr>
              <w:t xml:space="preserve">. </w:t>
            </w:r>
            <w:r w:rsidR="006E333C" w:rsidRPr="000B4902">
              <w:rPr>
                <w:rFonts w:ascii="Times New Roman" w:hAnsi="Times New Roman"/>
                <w:sz w:val="24"/>
                <w:szCs w:val="24"/>
              </w:rPr>
              <w:t>Privātmāju īpašniekiem t</w:t>
            </w:r>
            <w:r w:rsidR="00CA66F5" w:rsidRPr="000B4902">
              <w:rPr>
                <w:rFonts w:ascii="Times New Roman" w:hAnsi="Times New Roman"/>
                <w:sz w:val="24"/>
                <w:szCs w:val="24"/>
              </w:rPr>
              <w:t xml:space="preserve">iks piešķirti </w:t>
            </w:r>
            <w:r w:rsidR="006E333C" w:rsidRPr="000B4902">
              <w:rPr>
                <w:rFonts w:ascii="Times New Roman" w:hAnsi="Times New Roman"/>
                <w:sz w:val="24"/>
                <w:szCs w:val="24"/>
              </w:rPr>
              <w:t>aizdevumi</w:t>
            </w:r>
            <w:r w:rsidR="00CA66F5" w:rsidRPr="000B4902">
              <w:rPr>
                <w:rFonts w:ascii="Times New Roman" w:hAnsi="Times New Roman"/>
                <w:sz w:val="24"/>
                <w:szCs w:val="24"/>
              </w:rPr>
              <w:t xml:space="preserve">, lai segtu </w:t>
            </w:r>
            <w:r w:rsidR="00EF2506" w:rsidRPr="000B4902">
              <w:rPr>
                <w:rFonts w:ascii="Times New Roman" w:hAnsi="Times New Roman"/>
                <w:sz w:val="24"/>
                <w:szCs w:val="24"/>
              </w:rPr>
              <w:t>ēkas energoefektivitātes uzlabošanas izmaksas</w:t>
            </w:r>
            <w:r w:rsidR="00CA66F5" w:rsidRPr="000B4902">
              <w:rPr>
                <w:rFonts w:ascii="Times New Roman" w:hAnsi="Times New Roman"/>
                <w:sz w:val="24"/>
                <w:szCs w:val="24"/>
              </w:rPr>
              <w:t xml:space="preserve">. </w:t>
            </w:r>
            <w:proofErr w:type="spellStart"/>
            <w:r w:rsidR="00E0126E" w:rsidRPr="000B4902">
              <w:rPr>
                <w:rFonts w:ascii="Times New Roman" w:hAnsi="Times New Roman"/>
                <w:sz w:val="24"/>
                <w:szCs w:val="24"/>
              </w:rPr>
              <w:t>P</w:t>
            </w:r>
            <w:r w:rsidR="00CA66F5" w:rsidRPr="000B4902">
              <w:rPr>
                <w:rFonts w:ascii="Times New Roman" w:hAnsi="Times New Roman"/>
                <w:sz w:val="24"/>
                <w:szCs w:val="24"/>
              </w:rPr>
              <w:t>ortfeļgarantija</w:t>
            </w:r>
            <w:r w:rsidR="00E0126E" w:rsidRPr="000B4902">
              <w:rPr>
                <w:rFonts w:ascii="Times New Roman" w:hAnsi="Times New Roman"/>
                <w:sz w:val="24"/>
                <w:szCs w:val="24"/>
              </w:rPr>
              <w:t>s</w:t>
            </w:r>
            <w:proofErr w:type="spellEnd"/>
            <w:r w:rsidR="00CA66F5" w:rsidRPr="000B4902">
              <w:rPr>
                <w:rFonts w:ascii="Times New Roman" w:hAnsi="Times New Roman"/>
                <w:sz w:val="24"/>
                <w:szCs w:val="24"/>
              </w:rPr>
              <w:t xml:space="preserve"> nodrošinās aizdevumus </w:t>
            </w:r>
            <w:r w:rsidR="00E0126E" w:rsidRPr="000B4902">
              <w:rPr>
                <w:rFonts w:ascii="Times New Roman" w:hAnsi="Times New Roman"/>
                <w:sz w:val="24"/>
                <w:szCs w:val="24"/>
              </w:rPr>
              <w:t>privātmāju energoefektivitātes paaugstināšanai visā Latvijas teritorijā.</w:t>
            </w:r>
            <w:r w:rsidR="009D6341" w:rsidRPr="000B4902">
              <w:rPr>
                <w:rFonts w:ascii="Times New Roman" w:hAnsi="Times New Roman"/>
                <w:sz w:val="24"/>
                <w:szCs w:val="24"/>
              </w:rPr>
              <w:t xml:space="preserve"> </w:t>
            </w:r>
            <w:proofErr w:type="spellStart"/>
            <w:r w:rsidR="009D6341" w:rsidRPr="000B4902">
              <w:rPr>
                <w:rFonts w:ascii="Times New Roman" w:hAnsi="Times New Roman"/>
                <w:sz w:val="24"/>
                <w:szCs w:val="24"/>
              </w:rPr>
              <w:t>Portfeļgarantijas</w:t>
            </w:r>
            <w:proofErr w:type="spellEnd"/>
            <w:r w:rsidR="009D6341" w:rsidRPr="000B4902">
              <w:rPr>
                <w:rFonts w:ascii="Times New Roman" w:hAnsi="Times New Roman"/>
                <w:sz w:val="24"/>
                <w:szCs w:val="24"/>
              </w:rPr>
              <w:t xml:space="preserve"> instruments ļaus programmu ieviest efektīvi, samazinot nepieciešamā finansējuma apmēru, ātrāk izskatot aizdevumu pieteikumus, un mazinot riskus </w:t>
            </w:r>
            <w:proofErr w:type="spellStart"/>
            <w:r w:rsidR="009D6341" w:rsidRPr="000B4902">
              <w:rPr>
                <w:rFonts w:ascii="Times New Roman" w:hAnsi="Times New Roman"/>
                <w:sz w:val="24"/>
                <w:szCs w:val="24"/>
              </w:rPr>
              <w:t>Altum</w:t>
            </w:r>
            <w:proofErr w:type="spellEnd"/>
            <w:r w:rsidR="009D6341" w:rsidRPr="000B4902">
              <w:rPr>
                <w:rFonts w:ascii="Times New Roman" w:hAnsi="Times New Roman"/>
                <w:sz w:val="24"/>
                <w:szCs w:val="24"/>
              </w:rPr>
              <w:t xml:space="preserve">. </w:t>
            </w:r>
          </w:p>
          <w:p w14:paraId="12CE2EAC" w14:textId="6630BB03" w:rsidR="009D6341" w:rsidRPr="000B4902" w:rsidRDefault="009D6341" w:rsidP="009D6341">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Portfeļgarantijas</w:t>
            </w:r>
            <w:proofErr w:type="spellEnd"/>
            <w:r w:rsidRPr="000B4902">
              <w:rPr>
                <w:rFonts w:ascii="Times New Roman" w:hAnsi="Times New Roman"/>
                <w:sz w:val="24"/>
                <w:szCs w:val="24"/>
              </w:rPr>
              <w:t xml:space="preserve"> finanšu instrumentā tiks izsniegta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garantija par kredītiestādes sniegta aizdevuma daļu. Saistību nepildīšanas gadījumā garantija sedz noteiktu daļu (garantijas apmērā) no kredītiestādes zaudējumiem par neatmaksāto aizdevuma daļu.  </w:t>
            </w:r>
            <w:proofErr w:type="spellStart"/>
            <w:r w:rsidRPr="000B4902">
              <w:rPr>
                <w:rFonts w:ascii="Times New Roman" w:hAnsi="Times New Roman"/>
                <w:sz w:val="24"/>
                <w:szCs w:val="24"/>
              </w:rPr>
              <w:t>Portfeļgarantijas</w:t>
            </w:r>
            <w:proofErr w:type="spellEnd"/>
            <w:r w:rsidRPr="000B4902">
              <w:rPr>
                <w:rFonts w:ascii="Times New Roman" w:hAnsi="Times New Roman"/>
                <w:sz w:val="24"/>
                <w:szCs w:val="24"/>
              </w:rPr>
              <w:t xml:space="preserve"> finanšu instrumentā aizdevumus piešķirs kredītiestādes, kuras izvēlētas ievērojot projektā ietvertos nosacījumus. Kad kredītiestāde ir noslēgusi sadarbības līgumu  ar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tā veido jaunu aizdevumu portfeli (turpmāk – aizdevumu portfelis), kurā iekļauj atbilstoši noteikumiem izsniegtus aizdevumus. </w:t>
            </w:r>
          </w:p>
          <w:p w14:paraId="23B23640" w14:textId="478C44E4" w:rsidR="009D6341" w:rsidRPr="000B4902" w:rsidRDefault="00A721D5" w:rsidP="009D6341">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P</w:t>
            </w:r>
            <w:r w:rsidR="009D6341" w:rsidRPr="000B4902">
              <w:rPr>
                <w:rFonts w:ascii="Times New Roman" w:hAnsi="Times New Roman"/>
                <w:sz w:val="24"/>
                <w:szCs w:val="24"/>
              </w:rPr>
              <w:t>ortfeļgarantiju</w:t>
            </w:r>
            <w:proofErr w:type="spellEnd"/>
            <w:r w:rsidR="009D6341" w:rsidRPr="000B4902">
              <w:rPr>
                <w:rFonts w:ascii="Times New Roman" w:hAnsi="Times New Roman"/>
                <w:sz w:val="24"/>
                <w:szCs w:val="24"/>
              </w:rPr>
              <w:t xml:space="preserve"> finanšu instrumentā ir noteikta kredītiestādes aizdevumu portfeļa maksimālā zaudējumu summa, kuru sedz </w:t>
            </w:r>
            <w:proofErr w:type="spellStart"/>
            <w:r w:rsidR="009D6341" w:rsidRPr="000B4902">
              <w:rPr>
                <w:rFonts w:ascii="Times New Roman" w:hAnsi="Times New Roman"/>
                <w:sz w:val="24"/>
                <w:szCs w:val="24"/>
              </w:rPr>
              <w:t>portfeļgarantija</w:t>
            </w:r>
            <w:proofErr w:type="spellEnd"/>
            <w:r w:rsidR="009D6341" w:rsidRPr="000B4902">
              <w:rPr>
                <w:rFonts w:ascii="Times New Roman" w:hAnsi="Times New Roman"/>
                <w:sz w:val="24"/>
                <w:szCs w:val="24"/>
              </w:rPr>
              <w:t xml:space="preserve"> (valsts budžeta finansējums) – ierobežotā garantijas summa (</w:t>
            </w:r>
            <w:proofErr w:type="spellStart"/>
            <w:r w:rsidR="009D6341" w:rsidRPr="000B4902">
              <w:rPr>
                <w:rFonts w:ascii="Times New Roman" w:hAnsi="Times New Roman"/>
                <w:i/>
                <w:iCs/>
                <w:sz w:val="24"/>
                <w:szCs w:val="24"/>
              </w:rPr>
              <w:t>guarantee</w:t>
            </w:r>
            <w:proofErr w:type="spellEnd"/>
            <w:r w:rsidR="009D6341" w:rsidRPr="000B4902">
              <w:rPr>
                <w:rFonts w:ascii="Times New Roman" w:hAnsi="Times New Roman"/>
                <w:i/>
                <w:iCs/>
                <w:sz w:val="24"/>
                <w:szCs w:val="24"/>
              </w:rPr>
              <w:t xml:space="preserve"> </w:t>
            </w:r>
            <w:proofErr w:type="spellStart"/>
            <w:r w:rsidR="009D6341" w:rsidRPr="000B4902">
              <w:rPr>
                <w:rFonts w:ascii="Times New Roman" w:hAnsi="Times New Roman"/>
                <w:i/>
                <w:iCs/>
                <w:sz w:val="24"/>
                <w:szCs w:val="24"/>
              </w:rPr>
              <w:t>cap</w:t>
            </w:r>
            <w:proofErr w:type="spellEnd"/>
            <w:r w:rsidR="009D6341" w:rsidRPr="000B4902">
              <w:rPr>
                <w:rFonts w:ascii="Times New Roman" w:hAnsi="Times New Roman"/>
                <w:i/>
                <w:iCs/>
                <w:sz w:val="24"/>
                <w:szCs w:val="24"/>
              </w:rPr>
              <w:t xml:space="preserve"> </w:t>
            </w:r>
            <w:proofErr w:type="spellStart"/>
            <w:r w:rsidR="009D6341" w:rsidRPr="000B4902">
              <w:rPr>
                <w:rFonts w:ascii="Times New Roman" w:hAnsi="Times New Roman"/>
                <w:i/>
                <w:iCs/>
                <w:sz w:val="24"/>
                <w:szCs w:val="24"/>
              </w:rPr>
              <w:t>amount</w:t>
            </w:r>
            <w:proofErr w:type="spellEnd"/>
            <w:r w:rsidR="009D6341" w:rsidRPr="000B4902">
              <w:rPr>
                <w:rFonts w:ascii="Times New Roman" w:hAnsi="Times New Roman"/>
                <w:sz w:val="24"/>
                <w:szCs w:val="24"/>
              </w:rPr>
              <w:t xml:space="preserve">). Garantiju portfeļa daļu, kuru sedz </w:t>
            </w:r>
            <w:proofErr w:type="spellStart"/>
            <w:r w:rsidR="009D6341" w:rsidRPr="000B4902">
              <w:rPr>
                <w:rFonts w:ascii="Times New Roman" w:hAnsi="Times New Roman"/>
                <w:sz w:val="24"/>
                <w:szCs w:val="24"/>
              </w:rPr>
              <w:lastRenderedPageBreak/>
              <w:t>portfeļgarantija</w:t>
            </w:r>
            <w:proofErr w:type="spellEnd"/>
            <w:r w:rsidR="009D6341" w:rsidRPr="000B4902">
              <w:rPr>
                <w:rFonts w:ascii="Times New Roman" w:hAnsi="Times New Roman"/>
                <w:sz w:val="24"/>
                <w:szCs w:val="24"/>
              </w:rPr>
              <w:t>, izsaka procentos kā ierobežoto garantijas likmi (</w:t>
            </w:r>
            <w:proofErr w:type="spellStart"/>
            <w:r w:rsidR="009D6341" w:rsidRPr="000B4902">
              <w:rPr>
                <w:rFonts w:ascii="Times New Roman" w:hAnsi="Times New Roman"/>
                <w:sz w:val="24"/>
                <w:szCs w:val="24"/>
              </w:rPr>
              <w:t>guarantee</w:t>
            </w:r>
            <w:proofErr w:type="spellEnd"/>
            <w:r w:rsidR="009D6341" w:rsidRPr="000B4902">
              <w:rPr>
                <w:rFonts w:ascii="Times New Roman" w:hAnsi="Times New Roman"/>
                <w:sz w:val="24"/>
                <w:szCs w:val="24"/>
              </w:rPr>
              <w:t xml:space="preserve"> </w:t>
            </w:r>
            <w:proofErr w:type="spellStart"/>
            <w:r w:rsidR="009D6341" w:rsidRPr="000B4902">
              <w:rPr>
                <w:rFonts w:ascii="Times New Roman" w:hAnsi="Times New Roman"/>
                <w:sz w:val="24"/>
                <w:szCs w:val="24"/>
              </w:rPr>
              <w:t>cap</w:t>
            </w:r>
            <w:proofErr w:type="spellEnd"/>
            <w:r w:rsidR="009D6341" w:rsidRPr="000B4902">
              <w:rPr>
                <w:rFonts w:ascii="Times New Roman" w:hAnsi="Times New Roman"/>
                <w:sz w:val="24"/>
                <w:szCs w:val="24"/>
              </w:rPr>
              <w:t xml:space="preserve"> </w:t>
            </w:r>
            <w:proofErr w:type="spellStart"/>
            <w:r w:rsidR="009D6341" w:rsidRPr="000B4902">
              <w:rPr>
                <w:rFonts w:ascii="Times New Roman" w:hAnsi="Times New Roman"/>
                <w:sz w:val="24"/>
                <w:szCs w:val="24"/>
              </w:rPr>
              <w:t>rate</w:t>
            </w:r>
            <w:proofErr w:type="spellEnd"/>
            <w:r w:rsidR="009D6341" w:rsidRPr="000B4902">
              <w:rPr>
                <w:rFonts w:ascii="Times New Roman" w:hAnsi="Times New Roman"/>
                <w:sz w:val="24"/>
                <w:szCs w:val="24"/>
              </w:rPr>
              <w:t xml:space="preserve">).  Attiecīgi ierobežoto garantijas summu aprēķina kā kredītiestādes aizdevumu portfeļa (maksimāli izmaksātās summas), garantijas likmes un ierobežotās garantijas likmes reizinājumu. </w:t>
            </w:r>
          </w:p>
          <w:p w14:paraId="6DE22356" w14:textId="3A305C01" w:rsidR="002B5C88" w:rsidRPr="000B4902" w:rsidRDefault="002B5C88" w:rsidP="002B5C88">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Portfeļgarantijas</w:t>
            </w:r>
            <w:proofErr w:type="spellEnd"/>
            <w:r w:rsidRPr="000B4902">
              <w:rPr>
                <w:rFonts w:ascii="Times New Roman" w:hAnsi="Times New Roman"/>
                <w:sz w:val="24"/>
                <w:szCs w:val="24"/>
              </w:rPr>
              <w:t xml:space="preserve"> finanšu instrumentā kredītiestāde izsniedz aizdevumu ar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garantiju šiem noteikumiem atbilstošiem aizdevumiem, neveicot katras garantijas individuālu saskaņošanu ar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bet saskaņā ar savstarpējo līgumu informējot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par piešķirtajām garantijām, kas nodrošina ātr</w:t>
            </w:r>
            <w:r w:rsidR="00B10D37" w:rsidRPr="000B4902">
              <w:rPr>
                <w:rFonts w:ascii="Times New Roman" w:hAnsi="Times New Roman"/>
                <w:sz w:val="24"/>
                <w:szCs w:val="24"/>
              </w:rPr>
              <w:t>u</w:t>
            </w:r>
            <w:r w:rsidRPr="000B4902">
              <w:rPr>
                <w:rFonts w:ascii="Times New Roman" w:hAnsi="Times New Roman"/>
                <w:sz w:val="24"/>
                <w:szCs w:val="24"/>
              </w:rPr>
              <w:t xml:space="preserve"> aizdevumu pieejamību klientiem.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sniedz konsultācijas un veic izlases pārbaudi, funkcionalitātes ietvaros izmantojot Kredītu reģistrā un citās publiskās informācijas sistēmās pieejamo informāciju, kā arī pārbauda visus atbilstības nosacījumus pirms garantijas kompensācijas izmaksas.</w:t>
            </w:r>
          </w:p>
          <w:p w14:paraId="3E4C6140" w14:textId="77777777" w:rsidR="002B5C88" w:rsidRPr="000B4902" w:rsidRDefault="002B5C88" w:rsidP="002B5C88">
            <w:pPr>
              <w:spacing w:after="0" w:line="240" w:lineRule="auto"/>
              <w:ind w:firstLine="364"/>
              <w:jc w:val="both"/>
              <w:rPr>
                <w:rFonts w:ascii="Times New Roman" w:hAnsi="Times New Roman"/>
                <w:sz w:val="24"/>
                <w:szCs w:val="24"/>
              </w:rPr>
            </w:pPr>
          </w:p>
          <w:p w14:paraId="133BACBE" w14:textId="77777777" w:rsidR="002B5C88" w:rsidRPr="000B4902" w:rsidRDefault="002B5C88"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Ierobežotā garantijas likme</w:t>
            </w:r>
          </w:p>
          <w:p w14:paraId="735EBC5A" w14:textId="6FF0BC77"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Ierobežotā garantijas likme jeb maksimālais procentuālais zaudējumu slieksnis, noteikts līdz </w:t>
            </w:r>
            <w:r w:rsidR="00DD7F38" w:rsidRPr="000B4902">
              <w:rPr>
                <w:rFonts w:ascii="Times New Roman" w:hAnsi="Times New Roman"/>
                <w:sz w:val="24"/>
                <w:szCs w:val="24"/>
              </w:rPr>
              <w:t>2</w:t>
            </w:r>
            <w:r w:rsidRPr="000B4902">
              <w:rPr>
                <w:rFonts w:ascii="Times New Roman" w:hAnsi="Times New Roman"/>
                <w:sz w:val="24"/>
                <w:szCs w:val="24"/>
              </w:rPr>
              <w:t xml:space="preserve">0% no garantiju portfeļa, proti, tas ir maksimālais zaudējumu apmērs, par kuru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uzņemas risku. Ja zaudējumi pārsniedz ierobežotās garantijas likmi, tad šie ir kredītiestāžu zaudējumi. Likme noteikta, veicot kredītiestāžu aptauju, izvērtējot līdzšinējās programmas iespējamos zaudējumus. Katrai  kredītiestādei piemērojamo likmi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noteiks, izvērtējot kredītiestādes pieteikumā norādīto pamatojumu un informāciju par kredītiestādes plānotā aizdevumu portfeļa risku novērtējumam, ņemot vērā vēsturiskos zaudējumus pielīdzināmiem portfeļiem un plānoto neatmaksāto zaudējumu atgūšanas likmi (</w:t>
            </w:r>
            <w:proofErr w:type="spellStart"/>
            <w:r w:rsidRPr="000B4902">
              <w:rPr>
                <w:rFonts w:ascii="Times New Roman" w:hAnsi="Times New Roman"/>
                <w:i/>
                <w:iCs/>
                <w:sz w:val="24"/>
                <w:szCs w:val="24"/>
              </w:rPr>
              <w:t>recovery</w:t>
            </w:r>
            <w:proofErr w:type="spellEnd"/>
            <w:r w:rsidRPr="000B4902">
              <w:rPr>
                <w:rFonts w:ascii="Times New Roman" w:hAnsi="Times New Roman"/>
                <w:i/>
                <w:iCs/>
                <w:sz w:val="24"/>
                <w:szCs w:val="24"/>
              </w:rPr>
              <w:t xml:space="preserve"> </w:t>
            </w:r>
            <w:proofErr w:type="spellStart"/>
            <w:r w:rsidRPr="000B4902">
              <w:rPr>
                <w:rFonts w:ascii="Times New Roman" w:hAnsi="Times New Roman"/>
                <w:i/>
                <w:iCs/>
                <w:sz w:val="24"/>
                <w:szCs w:val="24"/>
              </w:rPr>
              <w:t>rate</w:t>
            </w:r>
            <w:proofErr w:type="spellEnd"/>
            <w:r w:rsidRPr="000B4902">
              <w:rPr>
                <w:rFonts w:ascii="Times New Roman" w:hAnsi="Times New Roman"/>
                <w:sz w:val="24"/>
                <w:szCs w:val="24"/>
              </w:rPr>
              <w:t xml:space="preserve">), kuru nosaka, pieņemot, ka atgūtās summas netiek atgrieztas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bet jau sākotnēji līgumā tiek koriģēta garantijas/ierobežotā garantijas likme. Šādi iespējams nodrošināt, ka ierobežotā garantijas likme ir atbilstoša kredītiestādes faktiskajai/plānotajai kredītu politikai un publiskais finansējums tiek ieguldīts efektīvāk, proti, ja kredītiestādes izvēlas konservatīvāku kreditēšanas politiku, arī mazāka būs ierobežotās garantijas likme. </w:t>
            </w:r>
          </w:p>
          <w:p w14:paraId="2BF0F67A" w14:textId="77777777" w:rsidR="002B5C88" w:rsidRPr="000B4902" w:rsidRDefault="002B5C88" w:rsidP="002B5C88">
            <w:pPr>
              <w:spacing w:after="0" w:line="240" w:lineRule="auto"/>
              <w:ind w:firstLine="364"/>
              <w:jc w:val="both"/>
              <w:rPr>
                <w:rFonts w:ascii="Times New Roman" w:hAnsi="Times New Roman"/>
                <w:sz w:val="24"/>
                <w:szCs w:val="24"/>
              </w:rPr>
            </w:pPr>
          </w:p>
          <w:p w14:paraId="562C6BB4" w14:textId="4AFD63FC" w:rsidR="002B5C88" w:rsidRPr="000B4902" w:rsidRDefault="002B5C88"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 xml:space="preserve">Kredītiestāžu </w:t>
            </w:r>
            <w:r w:rsidR="003A5E2F" w:rsidRPr="000B4902">
              <w:rPr>
                <w:rFonts w:ascii="Times New Roman" w:hAnsi="Times New Roman"/>
                <w:b/>
                <w:bCs/>
                <w:sz w:val="24"/>
                <w:szCs w:val="24"/>
                <w:u w:val="single"/>
              </w:rPr>
              <w:t>pieteikšanās</w:t>
            </w:r>
          </w:p>
          <w:p w14:paraId="012CB9E0" w14:textId="203BFC82" w:rsidR="002B5C88" w:rsidRPr="000B4902" w:rsidRDefault="002B5C88" w:rsidP="002B5C88">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w:t>
            </w:r>
            <w:r w:rsidR="00145BE3" w:rsidRPr="000B4902">
              <w:rPr>
                <w:rFonts w:ascii="Times New Roman" w:hAnsi="Times New Roman"/>
                <w:sz w:val="24"/>
                <w:szCs w:val="24"/>
              </w:rPr>
              <w:t>noteiks</w:t>
            </w:r>
            <w:r w:rsidRPr="000B4902">
              <w:rPr>
                <w:rFonts w:ascii="Times New Roman" w:hAnsi="Times New Roman"/>
                <w:sz w:val="24"/>
                <w:szCs w:val="24"/>
              </w:rPr>
              <w:t xml:space="preserve"> </w:t>
            </w:r>
            <w:r w:rsidR="003A5E2F" w:rsidRPr="000B4902">
              <w:rPr>
                <w:rFonts w:ascii="Times New Roman" w:hAnsi="Times New Roman"/>
                <w:sz w:val="24"/>
                <w:szCs w:val="24"/>
              </w:rPr>
              <w:t xml:space="preserve">programmas īstenošanā iesaistītās </w:t>
            </w:r>
            <w:r w:rsidRPr="000B4902">
              <w:rPr>
                <w:rFonts w:ascii="Times New Roman" w:hAnsi="Times New Roman"/>
                <w:sz w:val="24"/>
                <w:szCs w:val="24"/>
              </w:rPr>
              <w:t>kredītiestādes atklāt</w:t>
            </w:r>
            <w:r w:rsidR="00145BE3" w:rsidRPr="000B4902">
              <w:rPr>
                <w:rFonts w:ascii="Times New Roman" w:hAnsi="Times New Roman"/>
                <w:sz w:val="24"/>
                <w:szCs w:val="24"/>
              </w:rPr>
              <w:t>as</w:t>
            </w:r>
            <w:r w:rsidRPr="000B4902">
              <w:rPr>
                <w:rFonts w:ascii="Times New Roman" w:hAnsi="Times New Roman"/>
                <w:sz w:val="24"/>
                <w:szCs w:val="24"/>
              </w:rPr>
              <w:t xml:space="preserve"> </w:t>
            </w:r>
            <w:r w:rsidR="00145BE3" w:rsidRPr="000B4902">
              <w:rPr>
                <w:rFonts w:ascii="Times New Roman" w:hAnsi="Times New Roman"/>
                <w:sz w:val="24"/>
                <w:szCs w:val="24"/>
              </w:rPr>
              <w:t>pieteikšanās ietvaros</w:t>
            </w:r>
            <w:r w:rsidRPr="000B4902">
              <w:rPr>
                <w:rFonts w:ascii="Times New Roman" w:hAnsi="Times New Roman"/>
                <w:sz w:val="24"/>
                <w:szCs w:val="24"/>
              </w:rPr>
              <w:t xml:space="preserve">. </w:t>
            </w:r>
            <w:r w:rsidR="003A5E2F" w:rsidRPr="000B4902">
              <w:rPr>
                <w:rFonts w:ascii="Times New Roman" w:hAnsi="Times New Roman"/>
                <w:sz w:val="24"/>
                <w:szCs w:val="24"/>
              </w:rPr>
              <w:t>P</w:t>
            </w:r>
            <w:r w:rsidRPr="000B4902">
              <w:rPr>
                <w:rFonts w:ascii="Times New Roman" w:hAnsi="Times New Roman"/>
                <w:sz w:val="24"/>
                <w:szCs w:val="24"/>
              </w:rPr>
              <w:t xml:space="preserve">ieteikties </w:t>
            </w:r>
            <w:r w:rsidR="003A5E2F" w:rsidRPr="000B4902">
              <w:rPr>
                <w:rFonts w:ascii="Times New Roman" w:hAnsi="Times New Roman"/>
                <w:sz w:val="24"/>
                <w:szCs w:val="24"/>
              </w:rPr>
              <w:t xml:space="preserve">programmas īstenošanai būs </w:t>
            </w:r>
            <w:r w:rsidRPr="000B4902">
              <w:rPr>
                <w:rFonts w:ascii="Times New Roman" w:hAnsi="Times New Roman"/>
                <w:sz w:val="24"/>
                <w:szCs w:val="24"/>
              </w:rPr>
              <w:t>jebkura</w:t>
            </w:r>
            <w:r w:rsidR="003A5E2F" w:rsidRPr="000B4902">
              <w:rPr>
                <w:rFonts w:ascii="Times New Roman" w:hAnsi="Times New Roman"/>
                <w:sz w:val="24"/>
                <w:szCs w:val="24"/>
              </w:rPr>
              <w:t>i</w:t>
            </w:r>
            <w:r w:rsidRPr="000B4902">
              <w:rPr>
                <w:rFonts w:ascii="Times New Roman" w:hAnsi="Times New Roman"/>
                <w:sz w:val="24"/>
                <w:szCs w:val="24"/>
              </w:rPr>
              <w:t xml:space="preserve"> kredītiestāde, kas ir tiesīga sniegt kreditēšanas pakalpojumus Latvijā. </w:t>
            </w:r>
          </w:p>
          <w:p w14:paraId="2BE385EA" w14:textId="786C88C1"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Lai nodrošinātu, ka </w:t>
            </w:r>
            <w:r w:rsidR="00145BE3" w:rsidRPr="000B4902">
              <w:rPr>
                <w:rFonts w:ascii="Times New Roman" w:hAnsi="Times New Roman"/>
                <w:sz w:val="24"/>
                <w:szCs w:val="24"/>
              </w:rPr>
              <w:t>pieteikšanās</w:t>
            </w:r>
            <w:r w:rsidRPr="000B4902">
              <w:rPr>
                <w:rFonts w:ascii="Times New Roman" w:hAnsi="Times New Roman"/>
                <w:sz w:val="24"/>
                <w:szCs w:val="24"/>
              </w:rPr>
              <w:t xml:space="preserve"> ir atklāta, </w:t>
            </w:r>
            <w:proofErr w:type="spellStart"/>
            <w:r w:rsidRPr="000B4902">
              <w:rPr>
                <w:rFonts w:ascii="Times New Roman" w:hAnsi="Times New Roman"/>
                <w:sz w:val="24"/>
                <w:szCs w:val="24"/>
              </w:rPr>
              <w:t>Altu</w:t>
            </w:r>
            <w:r w:rsidR="00B10D37" w:rsidRPr="000B4902">
              <w:rPr>
                <w:rFonts w:ascii="Times New Roman" w:hAnsi="Times New Roman"/>
                <w:sz w:val="24"/>
                <w:szCs w:val="24"/>
              </w:rPr>
              <w:t>m</w:t>
            </w:r>
            <w:proofErr w:type="spellEnd"/>
            <w:r w:rsidRPr="000B4902">
              <w:rPr>
                <w:rFonts w:ascii="Times New Roman" w:hAnsi="Times New Roman"/>
                <w:sz w:val="24"/>
                <w:szCs w:val="24"/>
              </w:rPr>
              <w:t xml:space="preserve"> pirms </w:t>
            </w:r>
            <w:r w:rsidR="00145BE3" w:rsidRPr="000B4902">
              <w:rPr>
                <w:rFonts w:ascii="Times New Roman" w:hAnsi="Times New Roman"/>
                <w:sz w:val="24"/>
                <w:szCs w:val="24"/>
              </w:rPr>
              <w:t>pieteikšanās</w:t>
            </w:r>
            <w:r w:rsidRPr="000B4902">
              <w:rPr>
                <w:rFonts w:ascii="Times New Roman" w:hAnsi="Times New Roman"/>
                <w:sz w:val="24"/>
                <w:szCs w:val="24"/>
              </w:rPr>
              <w:t xml:space="preserve"> izsludināšanas par nosacījumiem informēs F</w:t>
            </w:r>
            <w:r w:rsidR="00145BE3" w:rsidRPr="000B4902">
              <w:rPr>
                <w:rFonts w:ascii="Times New Roman" w:hAnsi="Times New Roman"/>
                <w:sz w:val="24"/>
                <w:szCs w:val="24"/>
              </w:rPr>
              <w:t>inanšu nozaru asociāciju</w:t>
            </w:r>
            <w:r w:rsidRPr="000B4902">
              <w:rPr>
                <w:rFonts w:ascii="Times New Roman" w:hAnsi="Times New Roman"/>
                <w:sz w:val="24"/>
                <w:szCs w:val="24"/>
              </w:rPr>
              <w:t xml:space="preserve">, lai par nosacījumiem laicīgi būtu informēti visi tirgus dalībnieki un pirms </w:t>
            </w:r>
            <w:r w:rsidR="003A5E2F" w:rsidRPr="000B4902">
              <w:rPr>
                <w:rFonts w:ascii="Times New Roman" w:hAnsi="Times New Roman"/>
                <w:sz w:val="24"/>
                <w:szCs w:val="24"/>
              </w:rPr>
              <w:t>pietikšanās</w:t>
            </w:r>
            <w:r w:rsidRPr="000B4902">
              <w:rPr>
                <w:rFonts w:ascii="Times New Roman" w:hAnsi="Times New Roman"/>
                <w:sz w:val="24"/>
                <w:szCs w:val="24"/>
              </w:rPr>
              <w:t xml:space="preserve"> izsludināšanas nosacījumi būtu skaidri un saprotami.</w:t>
            </w:r>
          </w:p>
          <w:p w14:paraId="52953D0C" w14:textId="60774730" w:rsidR="002B5C88" w:rsidRPr="000B4902" w:rsidRDefault="002B5C88" w:rsidP="002B5C88">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Pārredzamības</w:t>
            </w:r>
            <w:proofErr w:type="spellEnd"/>
            <w:r w:rsidRPr="000B4902">
              <w:rPr>
                <w:rFonts w:ascii="Times New Roman" w:hAnsi="Times New Roman"/>
                <w:sz w:val="24"/>
                <w:szCs w:val="24"/>
              </w:rPr>
              <w:t xml:space="preserve"> nosacījumu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izpildīs, informējot F</w:t>
            </w:r>
            <w:r w:rsidR="00145BE3" w:rsidRPr="000B4902">
              <w:rPr>
                <w:rFonts w:ascii="Times New Roman" w:hAnsi="Times New Roman"/>
                <w:sz w:val="24"/>
                <w:szCs w:val="24"/>
              </w:rPr>
              <w:t>inanšu nozaru asociāciju</w:t>
            </w:r>
            <w:r w:rsidRPr="000B4902">
              <w:rPr>
                <w:rFonts w:ascii="Times New Roman" w:hAnsi="Times New Roman"/>
                <w:sz w:val="24"/>
                <w:szCs w:val="24"/>
              </w:rPr>
              <w:t xml:space="preserve"> un </w:t>
            </w:r>
            <w:r w:rsidR="00145BE3" w:rsidRPr="000B4902">
              <w:rPr>
                <w:rFonts w:ascii="Times New Roman" w:hAnsi="Times New Roman"/>
                <w:sz w:val="24"/>
                <w:szCs w:val="24"/>
              </w:rPr>
              <w:t xml:space="preserve">pieteikšanās </w:t>
            </w:r>
            <w:r w:rsidRPr="000B4902">
              <w:rPr>
                <w:rFonts w:ascii="Times New Roman" w:hAnsi="Times New Roman"/>
                <w:sz w:val="24"/>
                <w:szCs w:val="24"/>
              </w:rPr>
              <w:t xml:space="preserve">dalībniekus par </w:t>
            </w:r>
            <w:r w:rsidR="00145BE3" w:rsidRPr="000B4902">
              <w:rPr>
                <w:rFonts w:ascii="Times New Roman" w:hAnsi="Times New Roman"/>
                <w:sz w:val="24"/>
                <w:szCs w:val="24"/>
              </w:rPr>
              <w:t>pieteikšanās</w:t>
            </w:r>
            <w:r w:rsidRPr="000B4902">
              <w:rPr>
                <w:rFonts w:ascii="Times New Roman" w:hAnsi="Times New Roman"/>
                <w:sz w:val="24"/>
                <w:szCs w:val="24"/>
              </w:rPr>
              <w:t xml:space="preserve"> nosacījumiem un pamatojumu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vērtējumam, lai dalībniekiem būtu skaidrs un saprotams </w:t>
            </w:r>
            <w:r w:rsidR="00145BE3" w:rsidRPr="000B4902">
              <w:rPr>
                <w:rFonts w:ascii="Times New Roman" w:hAnsi="Times New Roman"/>
                <w:sz w:val="24"/>
                <w:szCs w:val="24"/>
              </w:rPr>
              <w:t>pieteikšanās</w:t>
            </w:r>
            <w:r w:rsidRPr="000B4902">
              <w:rPr>
                <w:rFonts w:ascii="Times New Roman" w:hAnsi="Times New Roman"/>
                <w:sz w:val="24"/>
                <w:szCs w:val="24"/>
              </w:rPr>
              <w:t xml:space="preserve"> rezultāts. Savukārt </w:t>
            </w:r>
            <w:proofErr w:type="spellStart"/>
            <w:r w:rsidRPr="000B4902">
              <w:rPr>
                <w:rFonts w:ascii="Times New Roman" w:hAnsi="Times New Roman"/>
                <w:sz w:val="24"/>
                <w:szCs w:val="24"/>
              </w:rPr>
              <w:lastRenderedPageBreak/>
              <w:t>nediskriminācijas</w:t>
            </w:r>
            <w:proofErr w:type="spellEnd"/>
            <w:r w:rsidRPr="000B4902">
              <w:rPr>
                <w:rFonts w:ascii="Times New Roman" w:hAnsi="Times New Roman"/>
                <w:sz w:val="24"/>
                <w:szCs w:val="24"/>
              </w:rPr>
              <w:t xml:space="preserve"> nosacījumu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nodrošinās ar </w:t>
            </w:r>
            <w:r w:rsidR="00145BE3" w:rsidRPr="000B4902">
              <w:rPr>
                <w:rFonts w:ascii="Times New Roman" w:hAnsi="Times New Roman"/>
                <w:sz w:val="24"/>
                <w:szCs w:val="24"/>
              </w:rPr>
              <w:t>pieteikšanās</w:t>
            </w:r>
            <w:r w:rsidRPr="000B4902">
              <w:rPr>
                <w:rFonts w:ascii="Times New Roman" w:hAnsi="Times New Roman"/>
                <w:sz w:val="24"/>
                <w:szCs w:val="24"/>
              </w:rPr>
              <w:t xml:space="preserve"> nosacījumiem. </w:t>
            </w:r>
          </w:p>
          <w:p w14:paraId="4253CEF0" w14:textId="45DE0AA8" w:rsidR="002B5C88" w:rsidRPr="000B4902" w:rsidRDefault="00145BE3"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Pieteikšanās </w:t>
            </w:r>
            <w:r w:rsidR="002B5C88" w:rsidRPr="000B4902">
              <w:rPr>
                <w:rFonts w:ascii="Times New Roman" w:hAnsi="Times New Roman"/>
                <w:sz w:val="24"/>
                <w:szCs w:val="24"/>
              </w:rPr>
              <w:t xml:space="preserve">ietvaros plānots atlasīt vismaz </w:t>
            </w:r>
            <w:r w:rsidR="00B10D37" w:rsidRPr="000B4902">
              <w:rPr>
                <w:rFonts w:ascii="Times New Roman" w:hAnsi="Times New Roman"/>
                <w:sz w:val="24"/>
                <w:szCs w:val="24"/>
              </w:rPr>
              <w:t>2</w:t>
            </w:r>
            <w:r w:rsidR="002B5C88" w:rsidRPr="000B4902">
              <w:rPr>
                <w:rFonts w:ascii="Times New Roman" w:hAnsi="Times New Roman"/>
                <w:sz w:val="24"/>
                <w:szCs w:val="24"/>
              </w:rPr>
              <w:t xml:space="preserve"> kredītiestādes (vai arī vairāk, ja būs pieteikušās). Līgumā ar kredītiestādēm </w:t>
            </w:r>
            <w:proofErr w:type="spellStart"/>
            <w:r w:rsidR="002B5C88" w:rsidRPr="000B4902">
              <w:rPr>
                <w:rFonts w:ascii="Times New Roman" w:hAnsi="Times New Roman"/>
                <w:sz w:val="24"/>
                <w:szCs w:val="24"/>
              </w:rPr>
              <w:t>Altum</w:t>
            </w:r>
            <w:proofErr w:type="spellEnd"/>
            <w:r w:rsidR="002B5C88" w:rsidRPr="000B4902">
              <w:rPr>
                <w:rFonts w:ascii="Times New Roman" w:hAnsi="Times New Roman"/>
                <w:sz w:val="24"/>
                <w:szCs w:val="24"/>
              </w:rPr>
              <w:t xml:space="preserve"> noteiks minimālo izsniedzamo aizdevumu kopsummu, kuru kredītiestādei būs jāsasniedz noteiktā termiņā. </w:t>
            </w:r>
          </w:p>
          <w:p w14:paraId="2436999E" w14:textId="4E8C07B4" w:rsidR="002B5C88" w:rsidRPr="000B4902" w:rsidRDefault="002B5C88" w:rsidP="002B5C88">
            <w:pPr>
              <w:spacing w:after="0" w:line="240" w:lineRule="auto"/>
              <w:ind w:firstLine="364"/>
              <w:jc w:val="both"/>
              <w:rPr>
                <w:rFonts w:ascii="Times New Roman" w:hAnsi="Times New Roman"/>
                <w:sz w:val="24"/>
                <w:szCs w:val="24"/>
              </w:rPr>
            </w:pP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 Šī nosacījuma mērķis ir izvairīties no situācijas, kad kredītiestādei ir pieejams finansējums, taču tā neizmanto programmas finansējumu un neveido jaunu aizdevumu portfeli.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un kredītiestāžu līgumā tiks noteikts, ka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Šāda prakse ir arī citos </w:t>
            </w:r>
            <w:proofErr w:type="spellStart"/>
            <w:r w:rsidRPr="000B4902">
              <w:rPr>
                <w:rFonts w:ascii="Times New Roman" w:hAnsi="Times New Roman"/>
                <w:sz w:val="24"/>
                <w:szCs w:val="24"/>
              </w:rPr>
              <w:t>portfeļgarantiju</w:t>
            </w:r>
            <w:proofErr w:type="spellEnd"/>
            <w:r w:rsidRPr="000B4902">
              <w:rPr>
                <w:rFonts w:ascii="Times New Roman" w:hAnsi="Times New Roman"/>
                <w:sz w:val="24"/>
                <w:szCs w:val="24"/>
              </w:rPr>
              <w:t xml:space="preserve"> līgumos. </w:t>
            </w:r>
          </w:p>
          <w:p w14:paraId="5DB0005D" w14:textId="37D30095"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Pieejamā finansējuma ietvaros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var rīkot vairākas </w:t>
            </w:r>
            <w:r w:rsidR="00145BE3" w:rsidRPr="000B4902">
              <w:rPr>
                <w:rFonts w:ascii="Times New Roman" w:hAnsi="Times New Roman"/>
                <w:sz w:val="24"/>
                <w:szCs w:val="24"/>
              </w:rPr>
              <w:t>pieteikšanās</w:t>
            </w:r>
            <w:r w:rsidRPr="000B4902">
              <w:rPr>
                <w:rFonts w:ascii="Times New Roman" w:hAnsi="Times New Roman"/>
                <w:sz w:val="24"/>
                <w:szCs w:val="24"/>
              </w:rPr>
              <w:t>, piemēram, ja piesakās mazāk kredītiestādes kā pieejams finansējums vai kredītiestādes veido aizdevumu portfeļus mazākos apjomos kā pieejams finansējums vai laika gaitā citas kredītiestādes izrāda vēlmi sadarboties.</w:t>
            </w:r>
          </w:p>
          <w:p w14:paraId="440AD1F1" w14:textId="47554837" w:rsidR="002B5C88"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Līgumā ar kredītiestādēm tiks arī noteikts kredītiestāžu pienākums aizdevumu portfeli veidot atbilstoši līdzšinējai kredītpolitikai, visas finansiālās priekšrocības nodot kredītu ņēmējiem, nodrošināt iespēju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veikt pārbaudes, kā arī kredītiestādes pienākumu sniegt atskaites par programmas īstenošanu.</w:t>
            </w:r>
          </w:p>
          <w:p w14:paraId="6E24E270" w14:textId="77777777" w:rsidR="002B5C88" w:rsidRPr="000B4902" w:rsidRDefault="002B5C88" w:rsidP="002B5C88">
            <w:pPr>
              <w:spacing w:after="0" w:line="240" w:lineRule="auto"/>
              <w:ind w:firstLine="364"/>
              <w:jc w:val="both"/>
              <w:rPr>
                <w:rFonts w:ascii="Times New Roman" w:hAnsi="Times New Roman"/>
                <w:sz w:val="24"/>
                <w:szCs w:val="24"/>
              </w:rPr>
            </w:pPr>
          </w:p>
          <w:p w14:paraId="180FE55D" w14:textId="77777777" w:rsidR="002B5C88" w:rsidRPr="000B4902" w:rsidRDefault="002B5C88"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Kompensāciju izmaksas kārtība</w:t>
            </w:r>
          </w:p>
          <w:p w14:paraId="34DEF23C" w14:textId="6CC8A5B2" w:rsidR="002B5C88" w:rsidRPr="000B4902" w:rsidRDefault="00963314" w:rsidP="002B5C88">
            <w:pPr>
              <w:spacing w:after="0" w:line="240" w:lineRule="auto"/>
              <w:ind w:firstLine="364"/>
              <w:jc w:val="both"/>
              <w:rPr>
                <w:rFonts w:ascii="Times New Roman" w:hAnsi="Times New Roman"/>
                <w:sz w:val="24"/>
                <w:szCs w:val="24"/>
              </w:rPr>
            </w:pPr>
            <w:r>
              <w:rPr>
                <w:rFonts w:ascii="Times New Roman" w:hAnsi="Times New Roman"/>
                <w:sz w:val="24"/>
                <w:szCs w:val="24"/>
              </w:rPr>
              <w:t>K</w:t>
            </w:r>
            <w:r w:rsidR="002B5C88" w:rsidRPr="000B4902">
              <w:rPr>
                <w:rFonts w:ascii="Times New Roman" w:hAnsi="Times New Roman"/>
                <w:sz w:val="24"/>
                <w:szCs w:val="24"/>
              </w:rPr>
              <w:t xml:space="preserve">ompensāciju izmaksas kārtību nosaka saskaņā ar civiltiesiskajiem līgumiem, kas noslēgti starp </w:t>
            </w:r>
            <w:proofErr w:type="spellStart"/>
            <w:r w:rsidR="002B5C88" w:rsidRPr="000B4902">
              <w:rPr>
                <w:rFonts w:ascii="Times New Roman" w:hAnsi="Times New Roman"/>
                <w:sz w:val="24"/>
                <w:szCs w:val="24"/>
              </w:rPr>
              <w:t>Altum</w:t>
            </w:r>
            <w:proofErr w:type="spellEnd"/>
            <w:r w:rsidR="002B5C88" w:rsidRPr="000B4902">
              <w:rPr>
                <w:rFonts w:ascii="Times New Roman" w:hAnsi="Times New Roman"/>
                <w:sz w:val="24"/>
                <w:szCs w:val="24"/>
              </w:rPr>
              <w:t xml:space="preserve"> un kredītiestādi. </w:t>
            </w:r>
            <w:proofErr w:type="spellStart"/>
            <w:r w:rsidR="002B5C88" w:rsidRPr="000B4902">
              <w:rPr>
                <w:rFonts w:ascii="Times New Roman" w:hAnsi="Times New Roman"/>
                <w:sz w:val="24"/>
                <w:szCs w:val="24"/>
              </w:rPr>
              <w:t>Altum</w:t>
            </w:r>
            <w:proofErr w:type="spellEnd"/>
            <w:r w:rsidR="002B5C88" w:rsidRPr="000B4902">
              <w:rPr>
                <w:rFonts w:ascii="Times New Roman" w:hAnsi="Times New Roman"/>
                <w:sz w:val="24"/>
                <w:szCs w:val="24"/>
              </w:rPr>
              <w:t xml:space="preserve"> garantijas kompensāciju izmaksās kredītiestādei brīdī, kad kredītiestāde konstatē gadījumu - 90 dienas kavēti maksājumi. Šādos gadījumos kredītiestāde varēs iesniegt </w:t>
            </w:r>
            <w:proofErr w:type="spellStart"/>
            <w:r w:rsidR="002B5C88" w:rsidRPr="000B4902">
              <w:rPr>
                <w:rFonts w:ascii="Times New Roman" w:hAnsi="Times New Roman"/>
                <w:sz w:val="24"/>
                <w:szCs w:val="24"/>
              </w:rPr>
              <w:t>Altum</w:t>
            </w:r>
            <w:proofErr w:type="spellEnd"/>
            <w:r w:rsidR="002B5C88" w:rsidRPr="000B4902">
              <w:rPr>
                <w:rFonts w:ascii="Times New Roman" w:hAnsi="Times New Roman"/>
                <w:sz w:val="24"/>
                <w:szCs w:val="24"/>
              </w:rPr>
              <w:t xml:space="preserve"> garantijas pieteikumu, </w:t>
            </w:r>
            <w:proofErr w:type="spellStart"/>
            <w:r w:rsidR="002B5C88" w:rsidRPr="000B4902">
              <w:rPr>
                <w:rFonts w:ascii="Times New Roman" w:hAnsi="Times New Roman"/>
                <w:sz w:val="24"/>
                <w:szCs w:val="24"/>
              </w:rPr>
              <w:t>Altum</w:t>
            </w:r>
            <w:proofErr w:type="spellEnd"/>
            <w:r w:rsidR="002B5C88" w:rsidRPr="000B4902">
              <w:rPr>
                <w:rFonts w:ascii="Times New Roman" w:hAnsi="Times New Roman"/>
                <w:sz w:val="24"/>
                <w:szCs w:val="24"/>
              </w:rPr>
              <w:t xml:space="preserve"> izvērtēs, vai darījums atbilst šī normatīvā regulējuma un līguma nosacījumiem un par atbilstošiem darījumiem, ievērojot ierobežoto garantijas summas limitu, izmaksās kompensāciju. Pēc garantijas izmaksas kredītiestāde veiks piedziņu atbilstoši kredītiestādes praksei līdzīgos darījumos (prasību cedēšana vai piedziņa vai cita kredītiestādes standarta prakse darbam ar parādniekiem) un noslēgtajam līgumam ar kredīta ņēmēju. </w:t>
            </w:r>
          </w:p>
          <w:p w14:paraId="67FFAC47" w14:textId="5536BCEE"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Kredītiestāžu</w:t>
            </w:r>
            <w:r w:rsidR="00145BE3" w:rsidRPr="000B4902">
              <w:rPr>
                <w:rFonts w:ascii="Times New Roman" w:hAnsi="Times New Roman"/>
                <w:sz w:val="24"/>
                <w:szCs w:val="24"/>
              </w:rPr>
              <w:t xml:space="preserve"> pieteikšanās</w:t>
            </w:r>
            <w:r w:rsidRPr="000B4902">
              <w:rPr>
                <w:rFonts w:ascii="Times New Roman" w:hAnsi="Times New Roman"/>
                <w:sz w:val="24"/>
                <w:szCs w:val="24"/>
              </w:rPr>
              <w:t xml:space="preserve"> procesā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izvērtēs katras kredītiestādes vēsturiski atgūtās summas no neatmaksātajiem kredītiem, atbilstoši kurai noteiks arī plānoto no neatmaksātajiem kredītiem atgūto summu (</w:t>
            </w:r>
            <w:proofErr w:type="spellStart"/>
            <w:r w:rsidRPr="000B4902">
              <w:rPr>
                <w:rFonts w:ascii="Times New Roman" w:hAnsi="Times New Roman"/>
                <w:i/>
                <w:iCs/>
                <w:sz w:val="24"/>
                <w:szCs w:val="24"/>
              </w:rPr>
              <w:t>ex-ante</w:t>
            </w:r>
            <w:proofErr w:type="spellEnd"/>
            <w:r w:rsidRPr="000B4902">
              <w:rPr>
                <w:rFonts w:ascii="Times New Roman" w:hAnsi="Times New Roman"/>
                <w:i/>
                <w:iCs/>
                <w:sz w:val="24"/>
                <w:szCs w:val="24"/>
              </w:rPr>
              <w:t xml:space="preserve"> </w:t>
            </w:r>
            <w:proofErr w:type="spellStart"/>
            <w:r w:rsidRPr="000B4902">
              <w:rPr>
                <w:rFonts w:ascii="Times New Roman" w:hAnsi="Times New Roman"/>
                <w:i/>
                <w:iCs/>
                <w:sz w:val="24"/>
                <w:szCs w:val="24"/>
              </w:rPr>
              <w:t>recovery</w:t>
            </w:r>
            <w:proofErr w:type="spellEnd"/>
            <w:r w:rsidRPr="000B4902">
              <w:rPr>
                <w:rFonts w:ascii="Times New Roman" w:hAnsi="Times New Roman"/>
                <w:i/>
                <w:iCs/>
                <w:sz w:val="24"/>
                <w:szCs w:val="24"/>
              </w:rPr>
              <w:t xml:space="preserve"> </w:t>
            </w:r>
            <w:proofErr w:type="spellStart"/>
            <w:r w:rsidRPr="000B4902">
              <w:rPr>
                <w:rFonts w:ascii="Times New Roman" w:hAnsi="Times New Roman"/>
                <w:i/>
                <w:iCs/>
                <w:sz w:val="24"/>
                <w:szCs w:val="24"/>
              </w:rPr>
              <w:t>rate</w:t>
            </w:r>
            <w:proofErr w:type="spellEnd"/>
            <w:r w:rsidRPr="000B4902">
              <w:rPr>
                <w:rFonts w:ascii="Times New Roman" w:hAnsi="Times New Roman"/>
                <w:sz w:val="24"/>
                <w:szCs w:val="24"/>
              </w:rPr>
              <w:t xml:space="preserve">). Atbilstoši šim rādītājam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un kredītiestādes līgumā tiks koriģēta garantijas likme/ierobežotā garantijas likme, tādēļ nebūs nepieciešama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un kredītiestāžu sadarbība piedziņas jautājumos t.i., turpmāka programmas finansējuma korekcija netiks veikta, pamatojoties uz kredītiestāžu faktisko atgūšanu no neatmaksātajiem kredītiem. Šāda </w:t>
            </w:r>
            <w:r w:rsidRPr="000B4902">
              <w:rPr>
                <w:rFonts w:ascii="Times New Roman" w:hAnsi="Times New Roman"/>
                <w:sz w:val="24"/>
                <w:szCs w:val="24"/>
              </w:rPr>
              <w:lastRenderedPageBreak/>
              <w:t xml:space="preserve">prakse ir arī citos </w:t>
            </w:r>
            <w:proofErr w:type="spellStart"/>
            <w:r w:rsidRPr="000B4902">
              <w:rPr>
                <w:rFonts w:ascii="Times New Roman" w:hAnsi="Times New Roman"/>
                <w:sz w:val="24"/>
                <w:szCs w:val="24"/>
              </w:rPr>
              <w:t>portfeļgarantiju</w:t>
            </w:r>
            <w:proofErr w:type="spellEnd"/>
            <w:r w:rsidRPr="000B4902">
              <w:rPr>
                <w:rFonts w:ascii="Times New Roman" w:hAnsi="Times New Roman"/>
                <w:sz w:val="24"/>
                <w:szCs w:val="24"/>
              </w:rPr>
              <w:t xml:space="preserve"> līgumos, kuros ir liels skaits darījumu, piemēram, Eiropas Investīciju fonda Eiropas Savienības Nodarbinātības un sociālās inovācijas programmas jeb EIF </w:t>
            </w:r>
            <w:proofErr w:type="spellStart"/>
            <w:r w:rsidRPr="000B4902">
              <w:rPr>
                <w:rFonts w:ascii="Times New Roman" w:hAnsi="Times New Roman"/>
                <w:sz w:val="24"/>
                <w:szCs w:val="24"/>
              </w:rPr>
              <w:t>EaSI</w:t>
            </w:r>
            <w:proofErr w:type="spellEnd"/>
            <w:r w:rsidRPr="000B4902">
              <w:rPr>
                <w:rFonts w:ascii="Times New Roman" w:hAnsi="Times New Roman"/>
                <w:sz w:val="24"/>
                <w:szCs w:val="24"/>
              </w:rPr>
              <w:t xml:space="preserve"> garantijas, un ļauj efektīvāk kredītiestādēm veikt piedziņu, bet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568120BE" w14:textId="77777777" w:rsidR="002B5C88" w:rsidRPr="000B4902" w:rsidRDefault="002B5C88" w:rsidP="002B5C88">
            <w:pPr>
              <w:spacing w:after="0" w:line="240" w:lineRule="auto"/>
              <w:ind w:firstLine="364"/>
              <w:jc w:val="both"/>
              <w:rPr>
                <w:rFonts w:ascii="Times New Roman" w:hAnsi="Times New Roman"/>
                <w:sz w:val="24"/>
                <w:szCs w:val="24"/>
              </w:rPr>
            </w:pPr>
          </w:p>
          <w:p w14:paraId="32D20A04" w14:textId="77777777" w:rsidR="002B5C88" w:rsidRPr="000B4902" w:rsidRDefault="002B5C88" w:rsidP="00F0692E">
            <w:pPr>
              <w:spacing w:after="0" w:line="240" w:lineRule="auto"/>
              <w:jc w:val="both"/>
              <w:rPr>
                <w:rFonts w:ascii="Times New Roman" w:hAnsi="Times New Roman"/>
                <w:b/>
                <w:bCs/>
                <w:sz w:val="24"/>
                <w:szCs w:val="24"/>
                <w:u w:val="single"/>
              </w:rPr>
            </w:pPr>
            <w:r w:rsidRPr="000B4902">
              <w:rPr>
                <w:rFonts w:ascii="Times New Roman" w:hAnsi="Times New Roman"/>
                <w:b/>
                <w:bCs/>
                <w:sz w:val="24"/>
                <w:szCs w:val="24"/>
                <w:u w:val="single"/>
              </w:rPr>
              <w:t xml:space="preserve">Valsts atbalsta nosacījumi </w:t>
            </w:r>
          </w:p>
          <w:p w14:paraId="7489664B" w14:textId="77777777" w:rsidR="005C766C" w:rsidRPr="000B4902" w:rsidRDefault="005C766C"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Programma nebūs uzskatāma par valsts atbalstu kredītu ņēmējiem, jo sabiedrība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piešķir garantiju tikai tādiem kredītu ņēmējiem - fiziskām personām, kuru dzīvojamā mājā, kurā tiks veikti energoefektivitātes pasākumu, netiek veikta saimnieciskā darbība.</w:t>
            </w:r>
          </w:p>
          <w:p w14:paraId="5BDA359B" w14:textId="12843246"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Valsts atbalsts nebūs arī kredītiestāžu līmenī, līdzīgi kā citos </w:t>
            </w:r>
            <w:proofErr w:type="spellStart"/>
            <w:r w:rsidRPr="000B4902">
              <w:rPr>
                <w:rFonts w:ascii="Times New Roman" w:hAnsi="Times New Roman"/>
                <w:sz w:val="24"/>
                <w:szCs w:val="24"/>
              </w:rPr>
              <w:t>portfeļgarantiju</w:t>
            </w:r>
            <w:proofErr w:type="spellEnd"/>
            <w:r w:rsidRPr="000B4902">
              <w:rPr>
                <w:rFonts w:ascii="Times New Roman" w:hAnsi="Times New Roman"/>
                <w:sz w:val="24"/>
                <w:szCs w:val="24"/>
              </w:rPr>
              <w:t xml:space="preserve"> instrumentos, jo finansiālās priekšrocības tiks nodotas aizdevumu saņēmējiem:</w:t>
            </w:r>
          </w:p>
          <w:p w14:paraId="18B67525" w14:textId="3D0FB41D"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 līgumu ar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varēs slēgt ikviena kredītiestāde, kas vēlas kreditēt un atbilst līgumu slēgšanas (</w:t>
            </w:r>
            <w:r w:rsidR="00145BE3" w:rsidRPr="000B4902">
              <w:rPr>
                <w:rFonts w:ascii="Times New Roman" w:hAnsi="Times New Roman"/>
                <w:sz w:val="24"/>
                <w:szCs w:val="24"/>
              </w:rPr>
              <w:t>pieteikšanās</w:t>
            </w:r>
            <w:r w:rsidRPr="000B4902">
              <w:rPr>
                <w:rFonts w:ascii="Times New Roman" w:hAnsi="Times New Roman"/>
                <w:sz w:val="24"/>
                <w:szCs w:val="24"/>
              </w:rPr>
              <w:t>) nosacījumiem;</w:t>
            </w:r>
          </w:p>
          <w:p w14:paraId="2AB8D9B2" w14:textId="77777777"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finansiālās priekšrocības kredītiestāde nodos kredītu ņēmējiem pieejamāka finanšu pakalpojuma veidā;</w:t>
            </w:r>
          </w:p>
          <w:p w14:paraId="10843F8F" w14:textId="5445B8B1"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xml:space="preserve">- kredītiestādei piemērojamo ierobežotās garantijas likmi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noteiks atbilstoši kredītiestādes sniegtajam pamatojumam -  vēsturiskajiem un plānotajiem portfeļa datiem (salīdzināmu aizdevumu portfeļu zaudējumi, atgūtās summas u.c.), plānotai kredītpolitikai un citiem finansēšanas principiem;</w:t>
            </w:r>
          </w:p>
          <w:p w14:paraId="3C8705C6" w14:textId="77777777"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kredītiestāde uzņemsies risku katra darījuma līmenī;</w:t>
            </w:r>
          </w:p>
          <w:p w14:paraId="22F558F2" w14:textId="77777777" w:rsidR="002B5C88"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 garantija tiks izmaksāta tikai atbilstoši faktiskajam aizdevuma pamatsummas atlikumam (netiks segtas citas kredītiestāžu izmaksas).</w:t>
            </w:r>
          </w:p>
          <w:p w14:paraId="6B3BC853" w14:textId="38FEADB7" w:rsidR="00B111D7" w:rsidRPr="000B4902" w:rsidRDefault="002B5C88" w:rsidP="002B5C88">
            <w:pPr>
              <w:spacing w:after="0" w:line="240" w:lineRule="auto"/>
              <w:ind w:firstLine="364"/>
              <w:jc w:val="both"/>
              <w:rPr>
                <w:rFonts w:ascii="Times New Roman" w:hAnsi="Times New Roman"/>
                <w:sz w:val="24"/>
                <w:szCs w:val="24"/>
              </w:rPr>
            </w:pPr>
            <w:r w:rsidRPr="000B4902">
              <w:rPr>
                <w:rFonts w:ascii="Times New Roman" w:hAnsi="Times New Roman"/>
                <w:sz w:val="24"/>
                <w:szCs w:val="24"/>
              </w:rPr>
              <w:t>Ekonomiskās priekšrocības kredītiestāžu līmenī tiks izslēgtas, atlasot kredītiestādes atklāt</w:t>
            </w:r>
            <w:r w:rsidR="00145BE3" w:rsidRPr="000B4902">
              <w:rPr>
                <w:rFonts w:ascii="Times New Roman" w:hAnsi="Times New Roman"/>
                <w:sz w:val="24"/>
                <w:szCs w:val="24"/>
              </w:rPr>
              <w:t>as</w:t>
            </w:r>
            <w:r w:rsidRPr="000B4902">
              <w:rPr>
                <w:rFonts w:ascii="Times New Roman" w:hAnsi="Times New Roman"/>
                <w:sz w:val="24"/>
                <w:szCs w:val="24"/>
              </w:rPr>
              <w:t>, pārredzam</w:t>
            </w:r>
            <w:r w:rsidR="00145BE3" w:rsidRPr="000B4902">
              <w:rPr>
                <w:rFonts w:ascii="Times New Roman" w:hAnsi="Times New Roman"/>
                <w:sz w:val="24"/>
                <w:szCs w:val="24"/>
              </w:rPr>
              <w:t>as</w:t>
            </w:r>
            <w:r w:rsidRPr="000B4902">
              <w:rPr>
                <w:rFonts w:ascii="Times New Roman" w:hAnsi="Times New Roman"/>
                <w:sz w:val="24"/>
                <w:szCs w:val="24"/>
              </w:rPr>
              <w:t>, nediskriminējoš</w:t>
            </w:r>
            <w:r w:rsidR="00145BE3" w:rsidRPr="000B4902">
              <w:rPr>
                <w:rFonts w:ascii="Times New Roman" w:hAnsi="Times New Roman"/>
                <w:sz w:val="24"/>
                <w:szCs w:val="24"/>
              </w:rPr>
              <w:t>as</w:t>
            </w:r>
            <w:r w:rsidRPr="000B4902">
              <w:rPr>
                <w:rFonts w:ascii="Times New Roman" w:hAnsi="Times New Roman"/>
                <w:sz w:val="24"/>
                <w:szCs w:val="24"/>
              </w:rPr>
              <w:t xml:space="preserve"> </w:t>
            </w:r>
            <w:r w:rsidR="00145BE3" w:rsidRPr="000B4902">
              <w:rPr>
                <w:rFonts w:ascii="Times New Roman" w:hAnsi="Times New Roman"/>
                <w:sz w:val="24"/>
                <w:szCs w:val="24"/>
              </w:rPr>
              <w:t>pieteikšanās ietvaros</w:t>
            </w:r>
            <w:r w:rsidRPr="000B4902">
              <w:rPr>
                <w:rFonts w:ascii="Times New Roman" w:hAnsi="Times New Roman"/>
                <w:sz w:val="24"/>
                <w:szCs w:val="24"/>
              </w:rPr>
              <w:t xml:space="preserve"> (ar kredītiestādi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xml:space="preserve"> slēgs līgumu, ja tās būs atbilstošas </w:t>
            </w:r>
            <w:r w:rsidR="00145BE3" w:rsidRPr="000B4902">
              <w:rPr>
                <w:rFonts w:ascii="Times New Roman" w:hAnsi="Times New Roman"/>
                <w:sz w:val="24"/>
                <w:szCs w:val="24"/>
              </w:rPr>
              <w:t>pieteikšanās</w:t>
            </w:r>
            <w:r w:rsidRPr="000B4902">
              <w:rPr>
                <w:rFonts w:ascii="Times New Roman" w:hAnsi="Times New Roman"/>
                <w:sz w:val="24"/>
                <w:szCs w:val="24"/>
              </w:rPr>
              <w:t xml:space="preserve"> nosacījumiem).  Līgumi tiks noslēgti ar vairākām kredītiestādēm, tādēļ kredītiestādes tāpat kā līdz šim savstarpēji konkurēs ar aizdevuma procentu likmi un citām pakalpojuma atšķirībām.</w:t>
            </w:r>
          </w:p>
          <w:p w14:paraId="0B4F9873" w14:textId="77777777" w:rsidR="00851C5F" w:rsidRPr="000B4902" w:rsidRDefault="00851C5F" w:rsidP="005B2BF1">
            <w:pPr>
              <w:spacing w:after="0" w:line="240" w:lineRule="auto"/>
              <w:jc w:val="both"/>
              <w:rPr>
                <w:rFonts w:ascii="Times New Roman" w:hAnsi="Times New Roman"/>
                <w:sz w:val="24"/>
                <w:szCs w:val="24"/>
              </w:rPr>
            </w:pPr>
          </w:p>
          <w:p w14:paraId="42593F5A" w14:textId="0ED96FD6" w:rsidR="006A3A88" w:rsidRPr="000B4902" w:rsidRDefault="00327BD9" w:rsidP="005B2BF1">
            <w:pPr>
              <w:spacing w:after="0" w:line="240" w:lineRule="auto"/>
              <w:jc w:val="both"/>
              <w:rPr>
                <w:rFonts w:ascii="Times New Roman" w:hAnsi="Times New Roman"/>
                <w:b/>
                <w:bCs/>
                <w:sz w:val="24"/>
                <w:szCs w:val="24"/>
              </w:rPr>
            </w:pPr>
            <w:r w:rsidRPr="000B4902">
              <w:rPr>
                <w:rFonts w:ascii="Times New Roman" w:hAnsi="Times New Roman"/>
                <w:b/>
                <w:bCs/>
                <w:sz w:val="24"/>
                <w:szCs w:val="24"/>
              </w:rPr>
              <w:t>Ekonomikas ministrijas</w:t>
            </w:r>
            <w:r w:rsidR="006A3A88" w:rsidRPr="000B4902">
              <w:rPr>
                <w:rFonts w:ascii="Times New Roman" w:hAnsi="Times New Roman"/>
                <w:b/>
                <w:bCs/>
                <w:sz w:val="24"/>
                <w:szCs w:val="24"/>
              </w:rPr>
              <w:t xml:space="preserve"> </w:t>
            </w:r>
            <w:r w:rsidR="00A86B23" w:rsidRPr="000B4902">
              <w:rPr>
                <w:rFonts w:ascii="Times New Roman" w:hAnsi="Times New Roman"/>
                <w:b/>
                <w:bCs/>
                <w:sz w:val="24"/>
                <w:szCs w:val="24"/>
              </w:rPr>
              <w:t>un</w:t>
            </w:r>
            <w:r w:rsidR="006A3A88" w:rsidRPr="000B4902">
              <w:rPr>
                <w:rFonts w:ascii="Times New Roman" w:hAnsi="Times New Roman"/>
                <w:b/>
                <w:bCs/>
                <w:sz w:val="24"/>
                <w:szCs w:val="24"/>
              </w:rPr>
              <w:t xml:space="preserve"> </w:t>
            </w:r>
            <w:proofErr w:type="spellStart"/>
            <w:r w:rsidR="006A3A88" w:rsidRPr="000B4902">
              <w:rPr>
                <w:rFonts w:ascii="Times New Roman" w:hAnsi="Times New Roman"/>
                <w:b/>
                <w:bCs/>
                <w:sz w:val="24"/>
                <w:szCs w:val="24"/>
              </w:rPr>
              <w:t>Altum</w:t>
            </w:r>
            <w:proofErr w:type="spellEnd"/>
            <w:r w:rsidR="006A3A88" w:rsidRPr="000B4902">
              <w:rPr>
                <w:rFonts w:ascii="Times New Roman" w:hAnsi="Times New Roman"/>
                <w:b/>
                <w:bCs/>
                <w:sz w:val="24"/>
                <w:szCs w:val="24"/>
              </w:rPr>
              <w:t xml:space="preserve"> sadarbība</w:t>
            </w:r>
          </w:p>
          <w:p w14:paraId="5914AE0D" w14:textId="2387CA55" w:rsidR="006A3A88" w:rsidRPr="000B4902" w:rsidRDefault="00F0692E" w:rsidP="00B9361B">
            <w:pPr>
              <w:spacing w:after="0" w:line="240" w:lineRule="auto"/>
              <w:ind w:firstLine="467"/>
              <w:jc w:val="both"/>
              <w:rPr>
                <w:rFonts w:ascii="Times New Roman" w:hAnsi="Times New Roman"/>
                <w:sz w:val="24"/>
                <w:szCs w:val="24"/>
              </w:rPr>
            </w:pPr>
            <w:r w:rsidRPr="000B4902">
              <w:rPr>
                <w:rFonts w:ascii="Times New Roman" w:hAnsi="Times New Roman"/>
                <w:sz w:val="24"/>
                <w:szCs w:val="24"/>
              </w:rPr>
              <w:t>Ekonomikas ministrija</w:t>
            </w:r>
            <w:r w:rsidR="006A3A88" w:rsidRPr="000B4902">
              <w:rPr>
                <w:rFonts w:ascii="Times New Roman" w:hAnsi="Times New Roman"/>
                <w:sz w:val="24"/>
                <w:szCs w:val="24"/>
              </w:rPr>
              <w:t xml:space="preserve"> ar </w:t>
            </w:r>
            <w:proofErr w:type="spellStart"/>
            <w:r w:rsidR="006A3A88" w:rsidRPr="000B4902">
              <w:rPr>
                <w:rFonts w:ascii="Times New Roman" w:hAnsi="Times New Roman"/>
                <w:sz w:val="24"/>
                <w:szCs w:val="24"/>
              </w:rPr>
              <w:t>Altum</w:t>
            </w:r>
            <w:proofErr w:type="spellEnd"/>
            <w:r w:rsidRPr="000B4902">
              <w:rPr>
                <w:rFonts w:ascii="Times New Roman" w:hAnsi="Times New Roman"/>
                <w:sz w:val="24"/>
                <w:szCs w:val="24"/>
              </w:rPr>
              <w:t xml:space="preserve"> slēgs</w:t>
            </w:r>
            <w:r w:rsidR="006A3A88" w:rsidRPr="000B4902">
              <w:rPr>
                <w:rFonts w:ascii="Times New Roman" w:hAnsi="Times New Roman"/>
                <w:sz w:val="24"/>
                <w:szCs w:val="24"/>
              </w:rPr>
              <w:t xml:space="preserve"> </w:t>
            </w:r>
            <w:r w:rsidR="005F7D14" w:rsidRPr="000B4902">
              <w:rPr>
                <w:rFonts w:ascii="Times New Roman" w:hAnsi="Times New Roman"/>
                <w:sz w:val="24"/>
                <w:szCs w:val="24"/>
              </w:rPr>
              <w:t xml:space="preserve">savstarpēju </w:t>
            </w:r>
            <w:r w:rsidR="006A3A88" w:rsidRPr="000B4902">
              <w:rPr>
                <w:rFonts w:ascii="Times New Roman" w:hAnsi="Times New Roman"/>
                <w:sz w:val="24"/>
                <w:szCs w:val="24"/>
              </w:rPr>
              <w:t xml:space="preserve">līgumu par </w:t>
            </w:r>
            <w:r w:rsidR="00A86B23" w:rsidRPr="000B4902">
              <w:rPr>
                <w:rFonts w:ascii="Times New Roman" w:hAnsi="Times New Roman"/>
                <w:sz w:val="24"/>
                <w:szCs w:val="24"/>
              </w:rPr>
              <w:t xml:space="preserve">sadarbību un </w:t>
            </w:r>
            <w:r w:rsidR="00DF045A" w:rsidRPr="000B4902">
              <w:rPr>
                <w:rFonts w:ascii="Times New Roman" w:hAnsi="Times New Roman"/>
                <w:sz w:val="24"/>
                <w:szCs w:val="24"/>
              </w:rPr>
              <w:t>programmas ieviešanas</w:t>
            </w:r>
            <w:r w:rsidR="006A3A88" w:rsidRPr="000B4902">
              <w:rPr>
                <w:rFonts w:ascii="Times New Roman" w:hAnsi="Times New Roman"/>
                <w:sz w:val="24"/>
                <w:szCs w:val="24"/>
              </w:rPr>
              <w:t xml:space="preserve"> koordinēšanu - par </w:t>
            </w:r>
            <w:proofErr w:type="spellStart"/>
            <w:r w:rsidR="006A3A88" w:rsidRPr="000B4902">
              <w:rPr>
                <w:rFonts w:ascii="Times New Roman" w:hAnsi="Times New Roman"/>
                <w:sz w:val="24"/>
                <w:szCs w:val="24"/>
              </w:rPr>
              <w:t>portfeļgarantijas</w:t>
            </w:r>
            <w:proofErr w:type="spellEnd"/>
            <w:r w:rsidR="006A3A88" w:rsidRPr="000B4902">
              <w:rPr>
                <w:rFonts w:ascii="Times New Roman" w:hAnsi="Times New Roman"/>
                <w:sz w:val="24"/>
                <w:szCs w:val="24"/>
              </w:rPr>
              <w:t xml:space="preserve"> finansēšanu, ieviešanu, uzraudzību un savstarpēju informācijas apmaiņu.</w:t>
            </w:r>
          </w:p>
          <w:p w14:paraId="2B69E84F" w14:textId="509FA2D2" w:rsidR="005F7D14" w:rsidRPr="000B4902" w:rsidRDefault="005F7D14" w:rsidP="005F7D14">
            <w:pPr>
              <w:spacing w:after="0" w:line="240" w:lineRule="auto"/>
              <w:ind w:firstLine="467"/>
              <w:jc w:val="both"/>
              <w:rPr>
                <w:rFonts w:ascii="Times New Roman" w:hAnsi="Times New Roman"/>
                <w:sz w:val="24"/>
                <w:szCs w:val="24"/>
              </w:rPr>
            </w:pPr>
            <w:r w:rsidRPr="000B4902">
              <w:rPr>
                <w:rFonts w:ascii="Times New Roman" w:hAnsi="Times New Roman"/>
                <w:sz w:val="24"/>
                <w:szCs w:val="24"/>
              </w:rPr>
              <w:t>Garantiju izsniegšanai un sabiedrības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pārvaldības maksas segšanai izmantos valsts energoefektivitātes fonda līdzekļus atbilstoši Energoefektivitātes likuma 7. panta piektās daļas pirmajā punktā noteiktajam un atbilstoši starp Ekonomikas ministriju un sabiedrību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noslēgtajam līgumam, kas ir sabiedrības "</w:t>
            </w:r>
            <w:proofErr w:type="spellStart"/>
            <w:r w:rsidRPr="000B4902">
              <w:rPr>
                <w:rFonts w:ascii="Times New Roman" w:hAnsi="Times New Roman"/>
                <w:sz w:val="24"/>
                <w:szCs w:val="24"/>
              </w:rPr>
              <w:t>Altum</w:t>
            </w:r>
            <w:proofErr w:type="spellEnd"/>
            <w:r w:rsidRPr="000B4902">
              <w:rPr>
                <w:rFonts w:ascii="Times New Roman" w:hAnsi="Times New Roman"/>
                <w:sz w:val="24"/>
                <w:szCs w:val="24"/>
              </w:rPr>
              <w:t>" ilgtermiņa saistības pret Ekonomikas ministriju.</w:t>
            </w:r>
          </w:p>
          <w:p w14:paraId="7BB41749" w14:textId="77777777" w:rsidR="005F7D14" w:rsidRPr="000B4902" w:rsidRDefault="005F7D14" w:rsidP="00B9361B">
            <w:pPr>
              <w:spacing w:after="0" w:line="240" w:lineRule="auto"/>
              <w:ind w:firstLine="467"/>
              <w:jc w:val="both"/>
              <w:rPr>
                <w:rFonts w:ascii="Times New Roman" w:hAnsi="Times New Roman"/>
                <w:sz w:val="24"/>
                <w:szCs w:val="24"/>
              </w:rPr>
            </w:pPr>
          </w:p>
          <w:p w14:paraId="53BDE74C" w14:textId="77777777" w:rsidR="00851C5F" w:rsidRPr="000B4902" w:rsidRDefault="00851C5F" w:rsidP="005B2BF1">
            <w:pPr>
              <w:spacing w:after="0" w:line="240" w:lineRule="auto"/>
              <w:jc w:val="both"/>
              <w:rPr>
                <w:rFonts w:ascii="Times New Roman" w:hAnsi="Times New Roman"/>
                <w:sz w:val="24"/>
                <w:szCs w:val="24"/>
              </w:rPr>
            </w:pPr>
          </w:p>
          <w:p w14:paraId="375F2634" w14:textId="48DC2A65" w:rsidR="00851C5F" w:rsidRPr="000B4902" w:rsidRDefault="0083509F" w:rsidP="005B2BF1">
            <w:pPr>
              <w:spacing w:after="0" w:line="240" w:lineRule="auto"/>
              <w:jc w:val="both"/>
              <w:rPr>
                <w:rFonts w:ascii="Times New Roman" w:hAnsi="Times New Roman"/>
                <w:b/>
                <w:bCs/>
                <w:sz w:val="24"/>
                <w:szCs w:val="24"/>
              </w:rPr>
            </w:pPr>
            <w:r w:rsidRPr="000B4902">
              <w:rPr>
                <w:rFonts w:ascii="Times New Roman" w:hAnsi="Times New Roman"/>
                <w:b/>
                <w:bCs/>
                <w:sz w:val="24"/>
                <w:szCs w:val="24"/>
              </w:rPr>
              <w:t>P</w:t>
            </w:r>
            <w:r w:rsidR="00605078" w:rsidRPr="000B4902">
              <w:rPr>
                <w:rFonts w:ascii="Times New Roman" w:hAnsi="Times New Roman"/>
                <w:b/>
                <w:bCs/>
                <w:sz w:val="24"/>
                <w:szCs w:val="24"/>
              </w:rPr>
              <w:t>r</w:t>
            </w:r>
            <w:r w:rsidR="001462DA" w:rsidRPr="000B4902">
              <w:rPr>
                <w:rFonts w:ascii="Times New Roman" w:hAnsi="Times New Roman"/>
                <w:b/>
                <w:bCs/>
                <w:sz w:val="24"/>
                <w:szCs w:val="24"/>
              </w:rPr>
              <w:t>ogr</w:t>
            </w:r>
            <w:r w:rsidR="00605078" w:rsidRPr="000B4902">
              <w:rPr>
                <w:rFonts w:ascii="Times New Roman" w:hAnsi="Times New Roman"/>
                <w:b/>
                <w:bCs/>
                <w:sz w:val="24"/>
                <w:szCs w:val="24"/>
              </w:rPr>
              <w:t xml:space="preserve">ammas ieviešanas </w:t>
            </w:r>
            <w:r w:rsidR="00851C5F" w:rsidRPr="000B4902">
              <w:rPr>
                <w:rFonts w:ascii="Times New Roman" w:hAnsi="Times New Roman"/>
                <w:b/>
                <w:bCs/>
                <w:sz w:val="24"/>
                <w:szCs w:val="24"/>
              </w:rPr>
              <w:t>maksa</w:t>
            </w:r>
            <w:r w:rsidRPr="000B4902">
              <w:rPr>
                <w:rFonts w:ascii="Times New Roman" w:hAnsi="Times New Roman"/>
                <w:b/>
                <w:bCs/>
                <w:sz w:val="24"/>
                <w:szCs w:val="24"/>
              </w:rPr>
              <w:t xml:space="preserve"> </w:t>
            </w:r>
            <w:proofErr w:type="spellStart"/>
            <w:r w:rsidRPr="000B4902">
              <w:rPr>
                <w:rFonts w:ascii="Times New Roman" w:hAnsi="Times New Roman"/>
                <w:b/>
                <w:bCs/>
                <w:sz w:val="24"/>
                <w:szCs w:val="24"/>
              </w:rPr>
              <w:t>Altum</w:t>
            </w:r>
            <w:proofErr w:type="spellEnd"/>
          </w:p>
          <w:p w14:paraId="58495954" w14:textId="796637C0" w:rsidR="00851C5F" w:rsidRDefault="00851C5F" w:rsidP="001340E9">
            <w:pPr>
              <w:spacing w:after="0" w:line="240" w:lineRule="auto"/>
              <w:jc w:val="both"/>
              <w:rPr>
                <w:rFonts w:ascii="Times New Roman" w:hAnsi="Times New Roman"/>
                <w:sz w:val="24"/>
                <w:szCs w:val="24"/>
              </w:rPr>
            </w:pPr>
            <w:r w:rsidRPr="000B4902">
              <w:rPr>
                <w:rFonts w:ascii="Times New Roman" w:hAnsi="Times New Roman"/>
                <w:sz w:val="24"/>
                <w:szCs w:val="24"/>
              </w:rPr>
              <w:t>Atbilstoši Attīstības f</w:t>
            </w:r>
            <w:r w:rsidR="003B1BC5" w:rsidRPr="000B4902">
              <w:rPr>
                <w:rFonts w:ascii="Times New Roman" w:hAnsi="Times New Roman"/>
                <w:sz w:val="24"/>
                <w:szCs w:val="24"/>
              </w:rPr>
              <w:t>inanšu institūcijas likuma 12.</w:t>
            </w:r>
            <w:r w:rsidR="002D60FF" w:rsidRPr="000B4902">
              <w:rPr>
                <w:rFonts w:ascii="Times New Roman" w:hAnsi="Times New Roman"/>
                <w:sz w:val="24"/>
                <w:szCs w:val="24"/>
              </w:rPr>
              <w:t xml:space="preserve"> </w:t>
            </w:r>
            <w:r w:rsidR="003B1BC5" w:rsidRPr="000B4902">
              <w:rPr>
                <w:rFonts w:ascii="Times New Roman" w:hAnsi="Times New Roman"/>
                <w:sz w:val="24"/>
                <w:szCs w:val="24"/>
              </w:rPr>
              <w:t>panta trešajai daļai</w:t>
            </w:r>
            <w:r w:rsidRPr="000B4902">
              <w:rPr>
                <w:rFonts w:ascii="Times New Roman" w:hAnsi="Times New Roman"/>
                <w:sz w:val="24"/>
                <w:szCs w:val="24"/>
              </w:rPr>
              <w:t xml:space="preserve"> </w:t>
            </w:r>
            <w:proofErr w:type="spellStart"/>
            <w:r w:rsidRPr="000B4902">
              <w:rPr>
                <w:rFonts w:ascii="Times New Roman" w:hAnsi="Times New Roman"/>
                <w:sz w:val="24"/>
                <w:szCs w:val="24"/>
              </w:rPr>
              <w:t>Altum</w:t>
            </w:r>
            <w:proofErr w:type="spellEnd"/>
            <w:r w:rsidR="002C70AB" w:rsidRPr="000B4902">
              <w:rPr>
                <w:rFonts w:ascii="Times New Roman" w:hAnsi="Times New Roman"/>
                <w:sz w:val="24"/>
                <w:szCs w:val="24"/>
              </w:rPr>
              <w:t xml:space="preserve"> </w:t>
            </w:r>
            <w:r w:rsidRPr="000B4902">
              <w:rPr>
                <w:rFonts w:ascii="Times New Roman" w:hAnsi="Times New Roman"/>
                <w:sz w:val="24"/>
                <w:szCs w:val="24"/>
              </w:rPr>
              <w:t xml:space="preserve">pirms programmas apstiprināšanas Ministru kabinetā novērtē programmas ietekmi, riskus un sagaidāmos zaudējumus, finansiālos rezultātus un programmas īstenošanas izmaksas. </w:t>
            </w:r>
            <w:proofErr w:type="spellStart"/>
            <w:r w:rsidRPr="000B4902">
              <w:rPr>
                <w:rFonts w:ascii="Times New Roman" w:hAnsi="Times New Roman"/>
                <w:sz w:val="24"/>
                <w:szCs w:val="24"/>
              </w:rPr>
              <w:t>Portfeļgarantiju</w:t>
            </w:r>
            <w:proofErr w:type="spellEnd"/>
            <w:r w:rsidRPr="000B4902">
              <w:rPr>
                <w:rFonts w:ascii="Times New Roman" w:hAnsi="Times New Roman"/>
                <w:sz w:val="24"/>
                <w:szCs w:val="24"/>
              </w:rPr>
              <w:t xml:space="preserve"> instrumentos ieviešanas maksu iespējams segt no programmas finansējuma un/vai kredīta ņēmēju maksājumiem.</w:t>
            </w:r>
            <w:r w:rsidRPr="00DF045A">
              <w:rPr>
                <w:rFonts w:ascii="Times New Roman" w:hAnsi="Times New Roman"/>
                <w:sz w:val="24"/>
                <w:szCs w:val="24"/>
              </w:rPr>
              <w:t xml:space="preserve"> </w:t>
            </w:r>
          </w:p>
          <w:p w14:paraId="6175A959" w14:textId="77777777" w:rsidR="00DF045A" w:rsidRPr="00DF045A" w:rsidRDefault="00DF045A" w:rsidP="00B9361B">
            <w:pPr>
              <w:spacing w:after="0" w:line="240" w:lineRule="auto"/>
              <w:ind w:firstLine="467"/>
              <w:jc w:val="both"/>
              <w:rPr>
                <w:rFonts w:ascii="Times New Roman" w:hAnsi="Times New Roman"/>
                <w:sz w:val="24"/>
                <w:szCs w:val="24"/>
              </w:rPr>
            </w:pPr>
          </w:p>
          <w:p w14:paraId="137D433C" w14:textId="667476E9" w:rsidR="008177B3" w:rsidRPr="001B5181" w:rsidRDefault="008177B3" w:rsidP="00B9361B">
            <w:pPr>
              <w:spacing w:after="0" w:line="240" w:lineRule="auto"/>
              <w:ind w:firstLine="467"/>
              <w:jc w:val="both"/>
              <w:rPr>
                <w:rFonts w:ascii="Times New Roman" w:hAnsi="Times New Roman"/>
                <w:sz w:val="24"/>
                <w:szCs w:val="24"/>
              </w:rPr>
            </w:pPr>
          </w:p>
        </w:tc>
      </w:tr>
      <w:tr w:rsidR="00925F9E" w14:paraId="7F7EC0F0" w14:textId="77777777" w:rsidTr="003550D8">
        <w:tc>
          <w:tcPr>
            <w:tcW w:w="191" w:type="pct"/>
          </w:tcPr>
          <w:p w14:paraId="71EC361F" w14:textId="00BE42D0"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20" w:type="pct"/>
          </w:tcPr>
          <w:p w14:paraId="0DE533F5" w14:textId="31E4F016" w:rsidR="004B33BE"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289" w:type="pct"/>
          </w:tcPr>
          <w:p w14:paraId="2D06F8AD" w14:textId="7786D90F" w:rsidR="00392D00" w:rsidRPr="007A2871" w:rsidRDefault="00480B38"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Ekonomikas ministrija, sabiedrība “</w:t>
            </w:r>
            <w:proofErr w:type="spellStart"/>
            <w:r w:rsidR="00820B25" w:rsidRPr="001B0078">
              <w:rPr>
                <w:rFonts w:ascii="Times New Roman" w:eastAsia="Times New Roman" w:hAnsi="Times New Roman"/>
                <w:bCs/>
                <w:sz w:val="24"/>
                <w:szCs w:val="24"/>
                <w:lang w:eastAsia="lv-LV"/>
              </w:rPr>
              <w:t>Altum</w:t>
            </w:r>
            <w:proofErr w:type="spellEnd"/>
            <w:r>
              <w:rPr>
                <w:rFonts w:ascii="Times New Roman" w:eastAsia="Times New Roman" w:hAnsi="Times New Roman"/>
                <w:bCs/>
                <w:sz w:val="24"/>
                <w:szCs w:val="24"/>
                <w:lang w:eastAsia="lv-LV"/>
              </w:rPr>
              <w:t>”</w:t>
            </w:r>
          </w:p>
        </w:tc>
      </w:tr>
      <w:tr w:rsidR="00925F9E" w14:paraId="175958CA" w14:textId="77777777" w:rsidTr="003550D8">
        <w:tc>
          <w:tcPr>
            <w:tcW w:w="191" w:type="pct"/>
          </w:tcPr>
          <w:p w14:paraId="3CBCAAF4" w14:textId="7FD7A2D5"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20" w:type="pct"/>
          </w:tcPr>
          <w:p w14:paraId="2CF71E8B" w14:textId="77777777" w:rsidR="00392D00" w:rsidRPr="007A2871" w:rsidRDefault="00363BB6" w:rsidP="005B2BF1">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89" w:type="pct"/>
          </w:tcPr>
          <w:p w14:paraId="1F5B946A" w14:textId="032430F6" w:rsidR="00577216" w:rsidRPr="007A2871" w:rsidRDefault="00363BB6" w:rsidP="005B2B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1"/>
        <w:gridCol w:w="3139"/>
        <w:gridCol w:w="6901"/>
      </w:tblGrid>
      <w:tr w:rsidR="00925F9E" w14:paraId="74EC6D5A" w14:textId="77777777" w:rsidTr="00086514">
        <w:trPr>
          <w:trHeight w:val="555"/>
        </w:trPr>
        <w:tc>
          <w:tcPr>
            <w:tcW w:w="4932"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086514">
        <w:trPr>
          <w:trHeight w:val="465"/>
        </w:trPr>
        <w:tc>
          <w:tcPr>
            <w:tcW w:w="212"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476" w:type="pct"/>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44" w:type="pct"/>
            <w:tcBorders>
              <w:top w:val="outset" w:sz="6" w:space="0" w:color="414142"/>
              <w:left w:val="outset" w:sz="6" w:space="0" w:color="414142"/>
              <w:bottom w:val="outset" w:sz="6" w:space="0" w:color="414142"/>
              <w:right w:val="outset" w:sz="6" w:space="0" w:color="414142"/>
            </w:tcBorders>
          </w:tcPr>
          <w:p w14:paraId="4275780A" w14:textId="790F81C7" w:rsidR="001B53A6" w:rsidRPr="007A2871" w:rsidRDefault="001B374C" w:rsidP="001B374C">
            <w:pPr>
              <w:spacing w:after="0" w:line="240" w:lineRule="auto"/>
              <w:ind w:right="106"/>
              <w:jc w:val="both"/>
              <w:rPr>
                <w:rFonts w:ascii="Times New Roman" w:hAnsi="Times New Roman"/>
                <w:sz w:val="24"/>
                <w:szCs w:val="24"/>
              </w:rPr>
            </w:pPr>
            <w:r>
              <w:rPr>
                <w:rFonts w:ascii="Times New Roman" w:hAnsi="Times New Roman"/>
                <w:sz w:val="24"/>
                <w:szCs w:val="24"/>
              </w:rPr>
              <w:t>Kredītiestādes, dzīvojamo ēku īpašnieki, būvkomersanti</w:t>
            </w:r>
            <w:r w:rsidR="00826020">
              <w:rPr>
                <w:rFonts w:ascii="Times New Roman" w:hAnsi="Times New Roman"/>
                <w:sz w:val="24"/>
                <w:szCs w:val="24"/>
              </w:rPr>
              <w:t xml:space="preserve"> un </w:t>
            </w:r>
            <w:proofErr w:type="spellStart"/>
            <w:r w:rsidR="00826020">
              <w:rPr>
                <w:rFonts w:ascii="Times New Roman" w:hAnsi="Times New Roman"/>
                <w:sz w:val="24"/>
                <w:szCs w:val="24"/>
              </w:rPr>
              <w:t>Altum</w:t>
            </w:r>
            <w:proofErr w:type="spellEnd"/>
            <w:r>
              <w:rPr>
                <w:rFonts w:ascii="Times New Roman" w:hAnsi="Times New Roman"/>
                <w:sz w:val="24"/>
                <w:szCs w:val="24"/>
              </w:rPr>
              <w:t>.</w:t>
            </w:r>
          </w:p>
        </w:tc>
      </w:tr>
      <w:tr w:rsidR="00925F9E" w14:paraId="65A5AF99" w14:textId="77777777" w:rsidTr="00086514">
        <w:trPr>
          <w:trHeight w:val="510"/>
        </w:trPr>
        <w:tc>
          <w:tcPr>
            <w:tcW w:w="212"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1476" w:type="pct"/>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44" w:type="pct"/>
            <w:tcBorders>
              <w:top w:val="outset" w:sz="6" w:space="0" w:color="414142"/>
              <w:left w:val="outset" w:sz="6" w:space="0" w:color="414142"/>
              <w:bottom w:val="outset" w:sz="6" w:space="0" w:color="414142"/>
              <w:right w:val="outset" w:sz="6" w:space="0" w:color="414142"/>
            </w:tcBorders>
          </w:tcPr>
          <w:p w14:paraId="6A4EA1E5" w14:textId="2069887B" w:rsidR="005B38A0" w:rsidRPr="007A2871" w:rsidRDefault="000A762C" w:rsidP="001B374C">
            <w:pPr>
              <w:spacing w:after="0" w:line="240" w:lineRule="auto"/>
              <w:ind w:right="106"/>
              <w:jc w:val="both"/>
              <w:rPr>
                <w:rFonts w:ascii="Times New Roman" w:hAnsi="Times New Roman"/>
                <w:sz w:val="24"/>
                <w:szCs w:val="24"/>
              </w:rPr>
            </w:pPr>
            <w:r w:rsidRPr="000A762C">
              <w:rPr>
                <w:rFonts w:ascii="Times New Roman" w:eastAsia="Times New Roman" w:hAnsi="Times New Roman"/>
                <w:iCs/>
                <w:color w:val="000000" w:themeColor="text1"/>
                <w:sz w:val="24"/>
                <w:szCs w:val="24"/>
                <w:lang w:eastAsia="lv-LV"/>
              </w:rPr>
              <w:t>Projekts šo jomu neskar</w:t>
            </w:r>
            <w:r>
              <w:rPr>
                <w:rFonts w:ascii="Times New Roman" w:eastAsia="Times New Roman" w:hAnsi="Times New Roman"/>
                <w:iCs/>
                <w:color w:val="000000" w:themeColor="text1"/>
                <w:sz w:val="24"/>
                <w:szCs w:val="24"/>
                <w:lang w:eastAsia="lv-LV"/>
              </w:rPr>
              <w:t xml:space="preserve"> </w:t>
            </w:r>
            <w:r w:rsidR="001B374C" w:rsidRPr="00C93D5E">
              <w:rPr>
                <w:rFonts w:ascii="Times New Roman" w:eastAsia="Times New Roman" w:hAnsi="Times New Roman"/>
                <w:iCs/>
                <w:color w:val="000000" w:themeColor="text1"/>
                <w:sz w:val="24"/>
                <w:szCs w:val="24"/>
                <w:lang w:eastAsia="lv-LV"/>
              </w:rPr>
              <w:t>Noteikumu projekts</w:t>
            </w:r>
            <w:r w:rsidR="001B374C">
              <w:rPr>
                <w:rFonts w:ascii="Times New Roman" w:eastAsia="Times New Roman" w:hAnsi="Times New Roman"/>
                <w:iCs/>
                <w:color w:val="000000" w:themeColor="text1"/>
                <w:sz w:val="24"/>
                <w:szCs w:val="24"/>
                <w:lang w:eastAsia="lv-LV"/>
              </w:rPr>
              <w:t xml:space="preserve"> pozitīvi ietekmēs tautsaimniecību.</w:t>
            </w:r>
          </w:p>
        </w:tc>
      </w:tr>
      <w:tr w:rsidR="00925F9E" w14:paraId="25A2AD93" w14:textId="77777777" w:rsidTr="00086514">
        <w:trPr>
          <w:trHeight w:val="510"/>
        </w:trPr>
        <w:tc>
          <w:tcPr>
            <w:tcW w:w="212"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476" w:type="pct"/>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3244" w:type="pct"/>
            <w:tcBorders>
              <w:top w:val="outset" w:sz="6" w:space="0" w:color="414142"/>
              <w:left w:val="outset" w:sz="6" w:space="0" w:color="414142"/>
              <w:bottom w:val="outset" w:sz="6" w:space="0" w:color="414142"/>
              <w:right w:val="outset" w:sz="6" w:space="0" w:color="414142"/>
            </w:tcBorders>
            <w:hideMark/>
          </w:tcPr>
          <w:p w14:paraId="6963683C" w14:textId="69758FC5" w:rsidR="00DF450B" w:rsidRPr="00BC24DD" w:rsidRDefault="00826020" w:rsidP="001B374C">
            <w:pPr>
              <w:spacing w:after="0"/>
              <w:ind w:right="106"/>
              <w:jc w:val="both"/>
              <w:rPr>
                <w:rFonts w:ascii="Times New Roman" w:hAnsi="Times New Roman"/>
                <w:sz w:val="24"/>
                <w:szCs w:val="24"/>
              </w:rPr>
            </w:pPr>
            <w:r w:rsidRPr="00826020">
              <w:rPr>
                <w:rFonts w:ascii="Times New Roman" w:hAnsi="Times New Roman"/>
                <w:iCs/>
                <w:sz w:val="24"/>
                <w:szCs w:val="24"/>
              </w:rPr>
              <w:t>Projekts šo jomu neskar.</w:t>
            </w:r>
          </w:p>
        </w:tc>
      </w:tr>
      <w:tr w:rsidR="001B374C" w14:paraId="1074DD46" w14:textId="77777777" w:rsidTr="00086514">
        <w:trPr>
          <w:trHeight w:val="510"/>
        </w:trPr>
        <w:tc>
          <w:tcPr>
            <w:tcW w:w="212" w:type="pct"/>
            <w:tcBorders>
              <w:top w:val="outset" w:sz="6" w:space="0" w:color="414142"/>
              <w:left w:val="outset" w:sz="6" w:space="0" w:color="414142"/>
              <w:bottom w:val="outset" w:sz="6" w:space="0" w:color="414142"/>
              <w:right w:val="outset" w:sz="6" w:space="0" w:color="414142"/>
            </w:tcBorders>
          </w:tcPr>
          <w:p w14:paraId="33EB2809" w14:textId="3622E440" w:rsidR="001B374C" w:rsidRPr="007A2871" w:rsidRDefault="001B374C" w:rsidP="005B26B7">
            <w:pPr>
              <w:spacing w:after="0" w:line="240" w:lineRule="auto"/>
              <w:rPr>
                <w:rFonts w:ascii="Times New Roman" w:hAnsi="Times New Roman"/>
                <w:sz w:val="24"/>
                <w:szCs w:val="24"/>
              </w:rPr>
            </w:pPr>
            <w:r>
              <w:rPr>
                <w:rFonts w:ascii="Times New Roman" w:hAnsi="Times New Roman"/>
                <w:sz w:val="24"/>
                <w:szCs w:val="24"/>
              </w:rPr>
              <w:t>4.</w:t>
            </w:r>
          </w:p>
        </w:tc>
        <w:tc>
          <w:tcPr>
            <w:tcW w:w="1476" w:type="pct"/>
            <w:tcBorders>
              <w:top w:val="outset" w:sz="6" w:space="0" w:color="414142"/>
              <w:left w:val="outset" w:sz="6" w:space="0" w:color="414142"/>
              <w:bottom w:val="outset" w:sz="6" w:space="0" w:color="414142"/>
              <w:right w:val="outset" w:sz="6" w:space="0" w:color="414142"/>
            </w:tcBorders>
          </w:tcPr>
          <w:p w14:paraId="5F6BA6F4" w14:textId="3A9D747B" w:rsidR="001B374C" w:rsidRPr="00882564" w:rsidRDefault="001B374C" w:rsidP="005B26B7">
            <w:pPr>
              <w:spacing w:after="0" w:line="240" w:lineRule="auto"/>
              <w:rPr>
                <w:rFonts w:ascii="Times New Roman" w:hAnsi="Times New Roman"/>
                <w:sz w:val="24"/>
                <w:szCs w:val="24"/>
              </w:rPr>
            </w:pPr>
            <w:r w:rsidRPr="00C93D5E">
              <w:rPr>
                <w:rFonts w:ascii="Times New Roman" w:eastAsia="Times New Roman" w:hAnsi="Times New Roman"/>
                <w:iCs/>
                <w:color w:val="000000" w:themeColor="text1"/>
                <w:sz w:val="24"/>
                <w:szCs w:val="24"/>
                <w:lang w:eastAsia="lv-LV"/>
              </w:rPr>
              <w:t>Atbilstības izmaksu monetārs novērtējums</w:t>
            </w:r>
          </w:p>
        </w:tc>
        <w:tc>
          <w:tcPr>
            <w:tcW w:w="3244" w:type="pct"/>
            <w:tcBorders>
              <w:top w:val="outset" w:sz="6" w:space="0" w:color="414142"/>
              <w:left w:val="outset" w:sz="6" w:space="0" w:color="414142"/>
              <w:bottom w:val="outset" w:sz="6" w:space="0" w:color="414142"/>
              <w:right w:val="outset" w:sz="6" w:space="0" w:color="414142"/>
            </w:tcBorders>
          </w:tcPr>
          <w:p w14:paraId="3FF0B5A2" w14:textId="5E196CA1" w:rsidR="001B374C" w:rsidRPr="001B374C" w:rsidRDefault="00826020" w:rsidP="001B374C">
            <w:pPr>
              <w:spacing w:after="0"/>
              <w:ind w:right="106"/>
              <w:jc w:val="both"/>
              <w:rPr>
                <w:rFonts w:ascii="Times New Roman" w:hAnsi="Times New Roman"/>
                <w:sz w:val="24"/>
                <w:szCs w:val="24"/>
              </w:rPr>
            </w:pPr>
            <w:r w:rsidRPr="00826020">
              <w:rPr>
                <w:rFonts w:ascii="Times New Roman" w:eastAsia="Times New Roman" w:hAnsi="Times New Roman"/>
                <w:iCs/>
                <w:color w:val="000000" w:themeColor="text1"/>
                <w:sz w:val="24"/>
                <w:szCs w:val="24"/>
                <w:lang w:eastAsia="lv-LV"/>
              </w:rPr>
              <w:t>Projekts šo jomu neskar.</w:t>
            </w:r>
          </w:p>
        </w:tc>
      </w:tr>
      <w:tr w:rsidR="00925F9E" w14:paraId="27129247" w14:textId="77777777" w:rsidTr="00086514">
        <w:trPr>
          <w:trHeight w:val="345"/>
        </w:trPr>
        <w:tc>
          <w:tcPr>
            <w:tcW w:w="212" w:type="pct"/>
            <w:tcBorders>
              <w:top w:val="outset" w:sz="6" w:space="0" w:color="414142"/>
              <w:left w:val="outset" w:sz="6" w:space="0" w:color="414142"/>
              <w:bottom w:val="single" w:sz="4" w:space="0" w:color="auto"/>
              <w:right w:val="outset" w:sz="6" w:space="0" w:color="414142"/>
            </w:tcBorders>
            <w:hideMark/>
          </w:tcPr>
          <w:p w14:paraId="6CE9A9D4" w14:textId="10694431" w:rsidR="001B53A6" w:rsidRPr="007A2871" w:rsidRDefault="00F70AE9" w:rsidP="005B26B7">
            <w:pPr>
              <w:spacing w:after="0" w:line="240" w:lineRule="auto"/>
              <w:rPr>
                <w:rFonts w:ascii="Times New Roman" w:hAnsi="Times New Roman"/>
                <w:sz w:val="24"/>
                <w:szCs w:val="24"/>
              </w:rPr>
            </w:pPr>
            <w:r>
              <w:rPr>
                <w:rFonts w:ascii="Times New Roman" w:hAnsi="Times New Roman"/>
                <w:sz w:val="24"/>
                <w:szCs w:val="24"/>
              </w:rPr>
              <w:t>5</w:t>
            </w:r>
            <w:r w:rsidR="00363BB6" w:rsidRPr="007A2871">
              <w:rPr>
                <w:rFonts w:ascii="Times New Roman" w:hAnsi="Times New Roman"/>
                <w:sz w:val="24"/>
                <w:szCs w:val="24"/>
              </w:rPr>
              <w:t>.</w:t>
            </w:r>
          </w:p>
        </w:tc>
        <w:tc>
          <w:tcPr>
            <w:tcW w:w="1476" w:type="pct"/>
            <w:tcBorders>
              <w:top w:val="outset" w:sz="6" w:space="0" w:color="414142"/>
              <w:left w:val="outset" w:sz="6" w:space="0" w:color="414142"/>
              <w:bottom w:val="single" w:sz="4" w:space="0" w:color="auto"/>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44" w:type="pct"/>
            <w:tcBorders>
              <w:top w:val="outset" w:sz="6" w:space="0" w:color="414142"/>
              <w:left w:val="outset" w:sz="6" w:space="0" w:color="414142"/>
              <w:bottom w:val="single" w:sz="4" w:space="0" w:color="auto"/>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086514" w:rsidRPr="00700B5A" w14:paraId="604B445B" w14:textId="77777777" w:rsidTr="00086514">
        <w:trPr>
          <w:trHeight w:val="345"/>
        </w:trPr>
        <w:tc>
          <w:tcPr>
            <w:tcW w:w="212" w:type="pct"/>
            <w:tcBorders>
              <w:top w:val="single" w:sz="4" w:space="0" w:color="auto"/>
              <w:left w:val="nil"/>
              <w:bottom w:val="nil"/>
              <w:right w:val="nil"/>
            </w:tcBorders>
          </w:tcPr>
          <w:p w14:paraId="0A579486" w14:textId="5004B396" w:rsidR="00086514" w:rsidRPr="00700B5A" w:rsidRDefault="00086514" w:rsidP="005B26B7">
            <w:pPr>
              <w:spacing w:after="0" w:line="240" w:lineRule="auto"/>
              <w:rPr>
                <w:rFonts w:ascii="Times New Roman" w:hAnsi="Times New Roman"/>
                <w:sz w:val="24"/>
                <w:szCs w:val="24"/>
              </w:rPr>
            </w:pPr>
          </w:p>
        </w:tc>
        <w:tc>
          <w:tcPr>
            <w:tcW w:w="1476" w:type="pct"/>
            <w:tcBorders>
              <w:top w:val="single" w:sz="4" w:space="0" w:color="auto"/>
              <w:left w:val="nil"/>
              <w:bottom w:val="nil"/>
              <w:right w:val="nil"/>
            </w:tcBorders>
          </w:tcPr>
          <w:p w14:paraId="5CE98ABB" w14:textId="77777777" w:rsidR="00086514" w:rsidRPr="00700B5A" w:rsidRDefault="00086514" w:rsidP="005B26B7">
            <w:pPr>
              <w:spacing w:after="0" w:line="240" w:lineRule="auto"/>
              <w:rPr>
                <w:rFonts w:ascii="Times New Roman" w:hAnsi="Times New Roman"/>
                <w:sz w:val="24"/>
                <w:szCs w:val="24"/>
              </w:rPr>
            </w:pPr>
          </w:p>
        </w:tc>
        <w:tc>
          <w:tcPr>
            <w:tcW w:w="3244" w:type="pct"/>
            <w:tcBorders>
              <w:top w:val="single" w:sz="4" w:space="0" w:color="auto"/>
              <w:left w:val="nil"/>
              <w:bottom w:val="nil"/>
              <w:right w:val="nil"/>
            </w:tcBorders>
          </w:tcPr>
          <w:p w14:paraId="067C0EAA" w14:textId="77777777" w:rsidR="00086514" w:rsidRPr="00700B5A" w:rsidRDefault="00086514" w:rsidP="005B26B7">
            <w:pPr>
              <w:spacing w:before="100" w:beforeAutospacing="1" w:after="100" w:afterAutospacing="1" w:line="293" w:lineRule="atLeast"/>
              <w:rPr>
                <w:rFonts w:ascii="Times New Roman" w:hAnsi="Times New Roman"/>
                <w:sz w:val="24"/>
                <w:szCs w:val="24"/>
              </w:rPr>
            </w:pPr>
          </w:p>
        </w:tc>
      </w:tr>
    </w:tbl>
    <w:tbl>
      <w:tblPr>
        <w:tblpPr w:leftFromText="180" w:rightFromText="180" w:vertAnchor="text" w:tblpX="-748"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1265"/>
        <w:gridCol w:w="1418"/>
        <w:gridCol w:w="1276"/>
        <w:gridCol w:w="1412"/>
        <w:gridCol w:w="998"/>
        <w:gridCol w:w="1128"/>
        <w:gridCol w:w="1139"/>
      </w:tblGrid>
      <w:tr w:rsidR="00700B5A" w:rsidRPr="00700B5A" w14:paraId="4A0FAE86" w14:textId="77777777" w:rsidTr="000A0024">
        <w:tc>
          <w:tcPr>
            <w:tcW w:w="10490" w:type="dxa"/>
            <w:gridSpan w:val="8"/>
            <w:tcBorders>
              <w:top w:val="single" w:sz="4" w:space="0" w:color="auto"/>
              <w:left w:val="single" w:sz="4" w:space="0" w:color="auto"/>
              <w:bottom w:val="single" w:sz="4" w:space="0" w:color="auto"/>
              <w:right w:val="single" w:sz="4" w:space="0" w:color="auto"/>
            </w:tcBorders>
          </w:tcPr>
          <w:p w14:paraId="6797EA98" w14:textId="77777777" w:rsidR="00700B5A" w:rsidRPr="00700B5A" w:rsidRDefault="00700B5A" w:rsidP="000A0024">
            <w:pPr>
              <w:pStyle w:val="ListParagraph"/>
              <w:tabs>
                <w:tab w:val="left" w:pos="317"/>
              </w:tabs>
              <w:ind w:left="0"/>
              <w:jc w:val="center"/>
              <w:rPr>
                <w:rFonts w:ascii="Times New Roman" w:hAnsi="Times New Roman"/>
                <w:b/>
                <w:bCs/>
                <w:sz w:val="26"/>
                <w:szCs w:val="26"/>
                <w:lang w:eastAsia="ja-JP"/>
              </w:rPr>
            </w:pPr>
            <w:bookmarkStart w:id="5" w:name="_Hlk40709034"/>
            <w:r w:rsidRPr="00700B5A">
              <w:rPr>
                <w:rFonts w:ascii="Times New Roman" w:hAnsi="Times New Roman"/>
                <w:b/>
                <w:bCs/>
                <w:sz w:val="26"/>
                <w:szCs w:val="26"/>
                <w:lang w:eastAsia="ja-JP"/>
              </w:rPr>
              <w:t>III. Tiesību akta projekta ietekme uz valsts budžetu un pašvaldību budžetiem</w:t>
            </w:r>
          </w:p>
        </w:tc>
      </w:tr>
      <w:tr w:rsidR="00700B5A" w:rsidRPr="00AB0A81" w14:paraId="32D40FBD" w14:textId="77777777" w:rsidTr="000A0024">
        <w:tc>
          <w:tcPr>
            <w:tcW w:w="1854" w:type="dxa"/>
            <w:vMerge w:val="restart"/>
            <w:tcBorders>
              <w:top w:val="single" w:sz="4" w:space="0" w:color="auto"/>
              <w:left w:val="single" w:sz="4" w:space="0" w:color="auto"/>
              <w:right w:val="single" w:sz="4" w:space="0" w:color="auto"/>
            </w:tcBorders>
            <w:shd w:val="clear" w:color="auto" w:fill="auto"/>
          </w:tcPr>
          <w:p w14:paraId="56A71455" w14:textId="77777777" w:rsidR="00700B5A" w:rsidRPr="00AB0A81" w:rsidRDefault="00700B5A" w:rsidP="000A0024">
            <w:pPr>
              <w:jc w:val="center"/>
              <w:rPr>
                <w:rFonts w:ascii="Times New Roman" w:eastAsia="Times New Roman" w:hAnsi="Times New Roman"/>
                <w:b/>
                <w:bCs/>
                <w:lang w:eastAsia="ja-JP"/>
              </w:rPr>
            </w:pPr>
          </w:p>
          <w:p w14:paraId="62C3EFEC" w14:textId="77777777" w:rsidR="00700B5A" w:rsidRPr="00AB0A81" w:rsidRDefault="00700B5A" w:rsidP="000A0024">
            <w:pPr>
              <w:jc w:val="center"/>
              <w:rPr>
                <w:rFonts w:ascii="Times New Roman" w:eastAsia="Times New Roman" w:hAnsi="Times New Roman"/>
                <w:b/>
                <w:bCs/>
                <w:lang w:eastAsia="ja-JP"/>
              </w:rPr>
            </w:pPr>
          </w:p>
          <w:p w14:paraId="11D811EB" w14:textId="77777777" w:rsidR="00700B5A" w:rsidRPr="00AB0A81" w:rsidRDefault="00700B5A" w:rsidP="000A0024">
            <w:pPr>
              <w:jc w:val="center"/>
              <w:rPr>
                <w:rFonts w:ascii="Times New Roman" w:eastAsia="Times New Roman" w:hAnsi="Times New Roman"/>
                <w:b/>
                <w:bCs/>
                <w:lang w:eastAsia="ja-JP"/>
              </w:rPr>
            </w:pPr>
          </w:p>
          <w:p w14:paraId="29342E67" w14:textId="77777777" w:rsidR="00700B5A" w:rsidRPr="00AB0A81" w:rsidRDefault="00700B5A" w:rsidP="000A0024">
            <w:pPr>
              <w:jc w:val="center"/>
              <w:rPr>
                <w:rFonts w:ascii="Times New Roman" w:eastAsia="Times New Roman" w:hAnsi="Times New Roman"/>
                <w:b/>
                <w:bCs/>
                <w:lang w:eastAsia="ja-JP"/>
              </w:rPr>
            </w:pPr>
          </w:p>
          <w:p w14:paraId="51E4EA93" w14:textId="77777777" w:rsidR="00700B5A" w:rsidRPr="00AB0A81" w:rsidRDefault="00700B5A" w:rsidP="000A0024">
            <w:pPr>
              <w:jc w:val="center"/>
              <w:rPr>
                <w:rFonts w:ascii="Times New Roman" w:eastAsia="Times New Roman" w:hAnsi="Times New Roman"/>
                <w:b/>
                <w:bCs/>
                <w:lang w:eastAsia="ja-JP"/>
              </w:rPr>
            </w:pPr>
          </w:p>
          <w:p w14:paraId="5607FC57" w14:textId="77777777" w:rsidR="00700B5A" w:rsidRPr="00AB0A81" w:rsidRDefault="00700B5A" w:rsidP="000A0024">
            <w:pPr>
              <w:jc w:val="center"/>
              <w:rPr>
                <w:rFonts w:ascii="Times New Roman" w:hAnsi="Times New Roman"/>
              </w:rPr>
            </w:pPr>
            <w:r w:rsidRPr="00AB0A81">
              <w:rPr>
                <w:rFonts w:ascii="Times New Roman" w:eastAsia="Times New Roman" w:hAnsi="Times New Roman"/>
                <w:b/>
                <w:bCs/>
                <w:lang w:eastAsia="ja-JP"/>
              </w:rPr>
              <w:t>Rādītāji</w:t>
            </w:r>
          </w:p>
        </w:tc>
        <w:tc>
          <w:tcPr>
            <w:tcW w:w="2683" w:type="dxa"/>
            <w:gridSpan w:val="2"/>
            <w:vMerge w:val="restart"/>
            <w:tcBorders>
              <w:top w:val="single" w:sz="4" w:space="0" w:color="auto"/>
              <w:left w:val="single" w:sz="4" w:space="0" w:color="auto"/>
              <w:right w:val="single" w:sz="4" w:space="0" w:color="auto"/>
            </w:tcBorders>
            <w:shd w:val="clear" w:color="auto" w:fill="auto"/>
          </w:tcPr>
          <w:p w14:paraId="0B6887E0" w14:textId="77777777" w:rsidR="00700B5A" w:rsidRPr="00700B5A" w:rsidRDefault="00700B5A" w:rsidP="000A0024">
            <w:pPr>
              <w:pStyle w:val="ListParagraph"/>
              <w:tabs>
                <w:tab w:val="left" w:pos="317"/>
              </w:tabs>
              <w:ind w:left="34"/>
              <w:jc w:val="center"/>
              <w:rPr>
                <w:rFonts w:ascii="Times New Roman" w:hAnsi="Times New Roman"/>
                <w:bCs/>
              </w:rPr>
            </w:pPr>
            <w:r w:rsidRPr="00700B5A">
              <w:rPr>
                <w:rFonts w:ascii="Times New Roman" w:hAnsi="Times New Roman"/>
                <w:b/>
                <w:bCs/>
                <w:lang w:eastAsia="ja-JP"/>
              </w:rPr>
              <w:t>2020.gads</w:t>
            </w:r>
          </w:p>
        </w:tc>
        <w:tc>
          <w:tcPr>
            <w:tcW w:w="5953" w:type="dxa"/>
            <w:gridSpan w:val="5"/>
            <w:tcBorders>
              <w:top w:val="single" w:sz="4" w:space="0" w:color="auto"/>
              <w:left w:val="single" w:sz="4" w:space="0" w:color="auto"/>
              <w:right w:val="single" w:sz="4" w:space="0" w:color="auto"/>
            </w:tcBorders>
          </w:tcPr>
          <w:p w14:paraId="44314FED" w14:textId="77777777" w:rsidR="00700B5A" w:rsidRPr="00AB0A81" w:rsidRDefault="00700B5A" w:rsidP="000A0024">
            <w:pPr>
              <w:jc w:val="center"/>
              <w:rPr>
                <w:rFonts w:ascii="Times New Roman" w:eastAsia="Times New Roman" w:hAnsi="Times New Roman"/>
                <w:lang w:eastAsia="ja-JP"/>
              </w:rPr>
            </w:pPr>
            <w:r w:rsidRPr="00AB0A81">
              <w:rPr>
                <w:rFonts w:ascii="Times New Roman" w:eastAsia="Times New Roman" w:hAnsi="Times New Roman"/>
                <w:lang w:eastAsia="ja-JP"/>
              </w:rPr>
              <w:t>Turpmākie trīs gadi (</w:t>
            </w:r>
            <w:proofErr w:type="spellStart"/>
            <w:r w:rsidRPr="00AB0A81">
              <w:rPr>
                <w:rFonts w:ascii="Times New Roman" w:eastAsia="Times New Roman" w:hAnsi="Times New Roman"/>
                <w:i/>
                <w:iCs/>
                <w:lang w:eastAsia="ja-JP"/>
              </w:rPr>
              <w:t>euro</w:t>
            </w:r>
            <w:proofErr w:type="spellEnd"/>
            <w:r w:rsidRPr="00AB0A81">
              <w:rPr>
                <w:rFonts w:ascii="Times New Roman" w:eastAsia="Times New Roman" w:hAnsi="Times New Roman"/>
                <w:lang w:eastAsia="ja-JP"/>
              </w:rPr>
              <w:t>)</w:t>
            </w:r>
          </w:p>
        </w:tc>
      </w:tr>
      <w:tr w:rsidR="00700B5A" w:rsidRPr="00AB0A81" w14:paraId="4BAFC437" w14:textId="77777777" w:rsidTr="007E0228">
        <w:tc>
          <w:tcPr>
            <w:tcW w:w="1854" w:type="dxa"/>
            <w:vMerge/>
            <w:tcBorders>
              <w:left w:val="single" w:sz="4" w:space="0" w:color="auto"/>
              <w:right w:val="single" w:sz="4" w:space="0" w:color="auto"/>
            </w:tcBorders>
            <w:shd w:val="clear" w:color="auto" w:fill="auto"/>
          </w:tcPr>
          <w:p w14:paraId="0C6C9AEF" w14:textId="77777777" w:rsidR="00700B5A" w:rsidRPr="00AB0A81" w:rsidRDefault="00700B5A" w:rsidP="000A0024">
            <w:pPr>
              <w:jc w:val="center"/>
              <w:rPr>
                <w:rFonts w:ascii="Times New Roman" w:hAnsi="Times New Roman"/>
              </w:rPr>
            </w:pPr>
          </w:p>
        </w:tc>
        <w:tc>
          <w:tcPr>
            <w:tcW w:w="2683" w:type="dxa"/>
            <w:gridSpan w:val="2"/>
            <w:vMerge/>
            <w:tcBorders>
              <w:left w:val="single" w:sz="4" w:space="0" w:color="auto"/>
              <w:bottom w:val="single" w:sz="4" w:space="0" w:color="auto"/>
              <w:right w:val="single" w:sz="4" w:space="0" w:color="auto"/>
            </w:tcBorders>
            <w:shd w:val="clear" w:color="auto" w:fill="auto"/>
          </w:tcPr>
          <w:p w14:paraId="3D806B10" w14:textId="77777777" w:rsidR="00700B5A" w:rsidRPr="00AB0A81" w:rsidRDefault="00700B5A" w:rsidP="000A0024">
            <w:pPr>
              <w:pStyle w:val="ListParagraph"/>
              <w:tabs>
                <w:tab w:val="left" w:pos="317"/>
              </w:tabs>
              <w:ind w:left="34"/>
              <w:jc w:val="center"/>
              <w:rPr>
                <w:bCs/>
              </w:rPr>
            </w:pPr>
          </w:p>
        </w:tc>
        <w:tc>
          <w:tcPr>
            <w:tcW w:w="2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80D0C" w14:textId="77777777" w:rsidR="00700B5A" w:rsidRPr="00AB0A81" w:rsidRDefault="00700B5A" w:rsidP="000A0024">
            <w:pPr>
              <w:jc w:val="center"/>
              <w:rPr>
                <w:rFonts w:ascii="Times New Roman" w:eastAsia="Times New Roman" w:hAnsi="Times New Roman"/>
                <w:b/>
                <w:bCs/>
                <w:lang w:eastAsia="ja-JP"/>
              </w:rPr>
            </w:pPr>
            <w:r w:rsidRPr="00AB0A81">
              <w:rPr>
                <w:rFonts w:ascii="Times New Roman" w:eastAsia="Times New Roman" w:hAnsi="Times New Roman"/>
                <w:b/>
                <w:bCs/>
                <w:lang w:eastAsia="ja-JP"/>
              </w:rPr>
              <w:t>2021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93CBC" w14:textId="77777777" w:rsidR="00700B5A" w:rsidRPr="00AB0A81" w:rsidRDefault="00700B5A" w:rsidP="000A0024">
            <w:pPr>
              <w:jc w:val="center"/>
              <w:rPr>
                <w:rFonts w:ascii="Times New Roman" w:eastAsia="Times New Roman" w:hAnsi="Times New Roman"/>
                <w:b/>
                <w:bCs/>
                <w:lang w:eastAsia="ja-JP"/>
              </w:rPr>
            </w:pPr>
            <w:r w:rsidRPr="00AB0A81">
              <w:rPr>
                <w:rFonts w:ascii="Times New Roman" w:eastAsia="Times New Roman" w:hAnsi="Times New Roman"/>
                <w:b/>
                <w:bCs/>
                <w:lang w:eastAsia="ja-JP"/>
              </w:rPr>
              <w:t>2022</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4DBB4B2" w14:textId="77777777" w:rsidR="00700B5A" w:rsidRPr="00AB0A81" w:rsidRDefault="00700B5A" w:rsidP="000A0024">
            <w:pPr>
              <w:jc w:val="center"/>
              <w:rPr>
                <w:rFonts w:ascii="Times New Roman" w:eastAsia="Times New Roman" w:hAnsi="Times New Roman"/>
                <w:b/>
                <w:bCs/>
                <w:lang w:eastAsia="ja-JP"/>
              </w:rPr>
            </w:pPr>
            <w:r w:rsidRPr="00AB0A81">
              <w:rPr>
                <w:rFonts w:ascii="Times New Roman" w:eastAsia="Times New Roman" w:hAnsi="Times New Roman"/>
                <w:b/>
                <w:bCs/>
                <w:lang w:eastAsia="ja-JP"/>
              </w:rPr>
              <w:t>2023</w:t>
            </w:r>
          </w:p>
        </w:tc>
      </w:tr>
      <w:tr w:rsidR="00700B5A" w:rsidRPr="00AB0A81" w14:paraId="5B3896F3" w14:textId="77777777" w:rsidTr="007E0228">
        <w:tc>
          <w:tcPr>
            <w:tcW w:w="1854" w:type="dxa"/>
            <w:vMerge/>
            <w:tcBorders>
              <w:left w:val="single" w:sz="4" w:space="0" w:color="auto"/>
              <w:bottom w:val="single" w:sz="4" w:space="0" w:color="auto"/>
              <w:right w:val="single" w:sz="4" w:space="0" w:color="auto"/>
            </w:tcBorders>
            <w:shd w:val="clear" w:color="auto" w:fill="auto"/>
          </w:tcPr>
          <w:p w14:paraId="31074A9F" w14:textId="77777777" w:rsidR="00700B5A" w:rsidRPr="00AB0A81" w:rsidRDefault="00700B5A" w:rsidP="000A0024">
            <w:pPr>
              <w:spacing w:after="0"/>
              <w:jc w:val="center"/>
              <w:rPr>
                <w:rFonts w:ascii="Times New Roman" w:hAnsi="Times New Roman"/>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FC68B07"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08081"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EC389"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saskaņā ar vidēja termiņa budžeta ietvaru</w:t>
            </w:r>
          </w:p>
          <w:p w14:paraId="40001D2F" w14:textId="77777777" w:rsidR="00700B5A" w:rsidRPr="00AB0A81" w:rsidRDefault="00700B5A" w:rsidP="000A0024">
            <w:pPr>
              <w:spacing w:after="0"/>
              <w:jc w:val="center"/>
              <w:rPr>
                <w:rFonts w:ascii="Times New Roman" w:eastAsia="Times New Roman" w:hAnsi="Times New Roman"/>
                <w:lang w:eastAsia="ja-JP"/>
              </w:rPr>
            </w:pPr>
          </w:p>
        </w:tc>
        <w:tc>
          <w:tcPr>
            <w:tcW w:w="1412" w:type="dxa"/>
            <w:tcBorders>
              <w:top w:val="single" w:sz="4" w:space="0" w:color="auto"/>
              <w:left w:val="single" w:sz="4" w:space="0" w:color="auto"/>
              <w:bottom w:val="single" w:sz="4" w:space="0" w:color="auto"/>
              <w:right w:val="single" w:sz="4" w:space="0" w:color="auto"/>
            </w:tcBorders>
          </w:tcPr>
          <w:p w14:paraId="5F6C79AD"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izmaiņas, salīdzinot ar vidēja termiņa budžeta ietvaru 2021. gadam</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F84C760"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saskaņā ar vidēja termiņa budžeta ietvaru</w:t>
            </w:r>
          </w:p>
          <w:p w14:paraId="03E18C70" w14:textId="77777777" w:rsidR="00700B5A" w:rsidRPr="00AB0A81" w:rsidRDefault="00700B5A" w:rsidP="000A0024">
            <w:pPr>
              <w:spacing w:after="0"/>
              <w:jc w:val="center"/>
              <w:rPr>
                <w:rFonts w:ascii="Times New Roman" w:eastAsia="Times New Roman" w:hAnsi="Times New Roman"/>
                <w:lang w:eastAsia="ja-JP"/>
              </w:rPr>
            </w:pPr>
          </w:p>
        </w:tc>
        <w:tc>
          <w:tcPr>
            <w:tcW w:w="1128" w:type="dxa"/>
            <w:tcBorders>
              <w:top w:val="single" w:sz="4" w:space="0" w:color="auto"/>
              <w:left w:val="single" w:sz="4" w:space="0" w:color="auto"/>
              <w:bottom w:val="single" w:sz="4" w:space="0" w:color="auto"/>
              <w:right w:val="single" w:sz="4" w:space="0" w:color="auto"/>
            </w:tcBorders>
          </w:tcPr>
          <w:p w14:paraId="7ED56100"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izmaiņas, salīdzinot ar vidēja termiņa budžeta ietvaru 2022. gadam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AF745AB" w14:textId="77777777" w:rsidR="00700B5A" w:rsidRPr="00AB0A81" w:rsidRDefault="00700B5A" w:rsidP="000A0024">
            <w:pPr>
              <w:spacing w:after="0"/>
              <w:jc w:val="center"/>
              <w:rPr>
                <w:rFonts w:ascii="Times New Roman" w:eastAsia="Times New Roman" w:hAnsi="Times New Roman"/>
                <w:lang w:eastAsia="ja-JP"/>
              </w:rPr>
            </w:pPr>
            <w:r w:rsidRPr="00AB0A81">
              <w:rPr>
                <w:rFonts w:ascii="Times New Roman" w:eastAsia="Times New Roman" w:hAnsi="Times New Roman"/>
                <w:lang w:eastAsia="ja-JP"/>
              </w:rPr>
              <w:t>izmaiņas, salīdzinot ar vidēja termiņa budžeta ietvaru 202</w:t>
            </w:r>
            <w:r>
              <w:rPr>
                <w:rFonts w:ascii="Times New Roman" w:eastAsia="Times New Roman" w:hAnsi="Times New Roman"/>
                <w:lang w:eastAsia="ja-JP"/>
              </w:rPr>
              <w:t>2</w:t>
            </w:r>
            <w:r w:rsidRPr="00AB0A81">
              <w:rPr>
                <w:rFonts w:ascii="Times New Roman" w:eastAsia="Times New Roman" w:hAnsi="Times New Roman"/>
                <w:lang w:eastAsia="ja-JP"/>
              </w:rPr>
              <w:t>. gadam</w:t>
            </w:r>
          </w:p>
        </w:tc>
      </w:tr>
      <w:tr w:rsidR="00700B5A" w:rsidRPr="00AB0A81" w14:paraId="0EDBB603" w14:textId="77777777" w:rsidTr="007E0228">
        <w:trPr>
          <w:trHeight w:val="263"/>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503BC59" w14:textId="77777777" w:rsidR="00700B5A" w:rsidRPr="00AB0A81" w:rsidRDefault="00700B5A" w:rsidP="000A0024">
            <w:pPr>
              <w:spacing w:after="0"/>
              <w:jc w:val="center"/>
              <w:rPr>
                <w:rFonts w:ascii="Times New Roman" w:hAnsi="Times New Roman"/>
              </w:rPr>
            </w:pPr>
            <w:r w:rsidRPr="00AB0A81">
              <w:rPr>
                <w:rFonts w:ascii="Times New Roman" w:hAnsi="Times New Roman"/>
              </w:rPr>
              <w:t>1</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1B5D7488" w14:textId="77777777" w:rsidR="00700B5A" w:rsidRPr="00AB0A81" w:rsidRDefault="00700B5A" w:rsidP="000A0024">
            <w:pPr>
              <w:spacing w:after="0"/>
              <w:jc w:val="center"/>
              <w:rPr>
                <w:rFonts w:ascii="Times New Roman" w:hAnsi="Times New Roman"/>
              </w:rPr>
            </w:pPr>
            <w:r w:rsidRPr="00AB0A81">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C42D8" w14:textId="77777777" w:rsidR="00700B5A" w:rsidRPr="00AB0A81" w:rsidRDefault="00700B5A" w:rsidP="000A0024">
            <w:pPr>
              <w:spacing w:after="0"/>
              <w:jc w:val="center"/>
              <w:rPr>
                <w:rFonts w:ascii="Times New Roman" w:hAnsi="Times New Roman"/>
                <w:bCs/>
              </w:rPr>
            </w:pPr>
            <w:r w:rsidRPr="00AB0A81">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D5692" w14:textId="77777777" w:rsidR="00700B5A" w:rsidRPr="00876036" w:rsidRDefault="00700B5A" w:rsidP="000A0024">
            <w:pPr>
              <w:pStyle w:val="ListParagraph"/>
              <w:tabs>
                <w:tab w:val="left" w:pos="317"/>
              </w:tabs>
              <w:ind w:left="34"/>
              <w:jc w:val="center"/>
              <w:rPr>
                <w:rFonts w:ascii="Times New Roman" w:hAnsi="Times New Roman"/>
                <w:bCs/>
              </w:rPr>
            </w:pPr>
            <w:r w:rsidRPr="00876036">
              <w:rPr>
                <w:rFonts w:ascii="Times New Roman" w:hAnsi="Times New Roman"/>
                <w:bCs/>
              </w:rPr>
              <w:t>4</w:t>
            </w:r>
          </w:p>
        </w:tc>
        <w:tc>
          <w:tcPr>
            <w:tcW w:w="1412" w:type="dxa"/>
            <w:tcBorders>
              <w:top w:val="single" w:sz="4" w:space="0" w:color="auto"/>
              <w:left w:val="single" w:sz="4" w:space="0" w:color="auto"/>
              <w:bottom w:val="single" w:sz="4" w:space="0" w:color="auto"/>
              <w:right w:val="single" w:sz="4" w:space="0" w:color="auto"/>
            </w:tcBorders>
          </w:tcPr>
          <w:p w14:paraId="7FDF13D9" w14:textId="77777777" w:rsidR="00700B5A" w:rsidRPr="00876036" w:rsidRDefault="00700B5A" w:rsidP="000A0024">
            <w:pPr>
              <w:pStyle w:val="ListParagraph"/>
              <w:tabs>
                <w:tab w:val="left" w:pos="317"/>
              </w:tabs>
              <w:ind w:left="34"/>
              <w:jc w:val="center"/>
              <w:rPr>
                <w:rFonts w:ascii="Times New Roman" w:hAnsi="Times New Roman"/>
                <w:bCs/>
              </w:rPr>
            </w:pPr>
            <w:r w:rsidRPr="00876036">
              <w:rPr>
                <w:rFonts w:ascii="Times New Roman" w:hAnsi="Times New Roman"/>
                <w:bCs/>
              </w:rPr>
              <w:t>5</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C0972DB" w14:textId="77777777" w:rsidR="00700B5A" w:rsidRPr="00876036" w:rsidRDefault="00700B5A" w:rsidP="000A0024">
            <w:pPr>
              <w:pStyle w:val="ListParagraph"/>
              <w:tabs>
                <w:tab w:val="left" w:pos="317"/>
              </w:tabs>
              <w:ind w:left="34"/>
              <w:jc w:val="center"/>
              <w:rPr>
                <w:rFonts w:ascii="Times New Roman" w:hAnsi="Times New Roman"/>
                <w:bCs/>
              </w:rPr>
            </w:pPr>
            <w:r w:rsidRPr="00876036">
              <w:rPr>
                <w:rFonts w:ascii="Times New Roman" w:hAnsi="Times New Roman"/>
                <w:bCs/>
              </w:rPr>
              <w:t>6</w:t>
            </w:r>
          </w:p>
        </w:tc>
        <w:tc>
          <w:tcPr>
            <w:tcW w:w="1128" w:type="dxa"/>
            <w:tcBorders>
              <w:top w:val="single" w:sz="4" w:space="0" w:color="auto"/>
              <w:left w:val="single" w:sz="4" w:space="0" w:color="auto"/>
              <w:bottom w:val="single" w:sz="4" w:space="0" w:color="auto"/>
              <w:right w:val="single" w:sz="4" w:space="0" w:color="auto"/>
            </w:tcBorders>
          </w:tcPr>
          <w:p w14:paraId="0187FB54" w14:textId="77777777" w:rsidR="00700B5A" w:rsidRPr="00876036" w:rsidRDefault="00700B5A" w:rsidP="000A0024">
            <w:pPr>
              <w:pStyle w:val="ListParagraph"/>
              <w:tabs>
                <w:tab w:val="left" w:pos="317"/>
              </w:tabs>
              <w:ind w:left="34"/>
              <w:jc w:val="center"/>
              <w:rPr>
                <w:rFonts w:ascii="Times New Roman" w:hAnsi="Times New Roman"/>
                <w:bCs/>
              </w:rPr>
            </w:pPr>
            <w:r w:rsidRPr="00876036">
              <w:rPr>
                <w:rFonts w:ascii="Times New Roman" w:hAnsi="Times New Roman"/>
                <w:bCs/>
              </w:rPr>
              <w:t>7</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8C168BB" w14:textId="77777777" w:rsidR="00700B5A" w:rsidRPr="00876036" w:rsidRDefault="00700B5A" w:rsidP="000A0024">
            <w:pPr>
              <w:pStyle w:val="ListParagraph"/>
              <w:tabs>
                <w:tab w:val="left" w:pos="317"/>
              </w:tabs>
              <w:ind w:left="34"/>
              <w:jc w:val="center"/>
              <w:rPr>
                <w:rFonts w:ascii="Times New Roman" w:hAnsi="Times New Roman"/>
                <w:bCs/>
              </w:rPr>
            </w:pPr>
            <w:r w:rsidRPr="00876036">
              <w:rPr>
                <w:rFonts w:ascii="Times New Roman" w:hAnsi="Times New Roman"/>
                <w:bCs/>
              </w:rPr>
              <w:t>8</w:t>
            </w:r>
          </w:p>
        </w:tc>
      </w:tr>
      <w:tr w:rsidR="00700B5A" w:rsidRPr="00AB0A81" w14:paraId="1938A3D9"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1DE25B7F" w14:textId="77777777" w:rsidR="00700B5A" w:rsidRPr="00AB0A81" w:rsidRDefault="00700B5A" w:rsidP="000A0024">
            <w:pPr>
              <w:spacing w:after="0"/>
              <w:rPr>
                <w:rFonts w:ascii="Times New Roman" w:eastAsia="Times New Roman" w:hAnsi="Times New Roman"/>
                <w:lang w:eastAsia="ja-JP"/>
              </w:rPr>
            </w:pPr>
            <w:r w:rsidRPr="00AB0A81">
              <w:rPr>
                <w:rFonts w:ascii="Times New Roman" w:eastAsia="Times New Roman" w:hAnsi="Times New Roman"/>
                <w:lang w:eastAsia="ja-JP"/>
              </w:rPr>
              <w:t>1. Budžeta ieņēmumi:</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FDCD8C7" w14:textId="12C64A02" w:rsidR="00700B5A" w:rsidRPr="00580321" w:rsidRDefault="00580321" w:rsidP="000A0024">
            <w:pPr>
              <w:spacing w:after="0"/>
              <w:jc w:val="center"/>
              <w:rPr>
                <w:rFonts w:ascii="Times New Roman" w:eastAsia="Arial Unicode MS" w:hAnsi="Times New Roman"/>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750244" w14:textId="77777777" w:rsidR="00700B5A" w:rsidRPr="00580321" w:rsidRDefault="00700B5A" w:rsidP="000A0024">
            <w:pPr>
              <w:spacing w:after="0"/>
              <w:jc w:val="center"/>
              <w:rPr>
                <w:rFonts w:ascii="Times New Roman" w:eastAsia="Arial Unicode MS" w:hAnsi="Times New Roman"/>
              </w:rPr>
            </w:pPr>
            <w:r w:rsidRPr="00580321">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E4B87A" w14:textId="5C11D769" w:rsidR="00700B5A" w:rsidRPr="0058032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E860EFD"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27F9E4B1" w14:textId="3381C930" w:rsidR="00700B5A" w:rsidRPr="00AB0A8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8C7199E"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2E8888"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eastAsia="Arial Unicode MS" w:hAnsi="Times New Roman"/>
              </w:rPr>
              <w:t>0</w:t>
            </w:r>
          </w:p>
        </w:tc>
      </w:tr>
      <w:tr w:rsidR="00700B5A" w:rsidRPr="00AB0A81" w14:paraId="3886D651"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2CF27887" w14:textId="77777777" w:rsidR="00700B5A" w:rsidRPr="00AB0A81" w:rsidRDefault="00700B5A" w:rsidP="000A0024">
            <w:pPr>
              <w:spacing w:after="0"/>
              <w:jc w:val="both"/>
              <w:rPr>
                <w:rFonts w:ascii="Times New Roman" w:eastAsia="Arial Unicode MS" w:hAnsi="Times New Roman"/>
              </w:rPr>
            </w:pPr>
            <w:r w:rsidRPr="00AB0A81">
              <w:rPr>
                <w:rFonts w:ascii="Times New Roman" w:eastAsia="Arial Unicode MS" w:hAnsi="Times New Roman"/>
              </w:rPr>
              <w:lastRenderedPageBreak/>
              <w:t>1.1. valsts pamatbudžets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6D068B76" w14:textId="150FFB73" w:rsidR="00700B5A" w:rsidRPr="00AB0A81" w:rsidRDefault="00580321" w:rsidP="000A0024">
            <w:pPr>
              <w:spacing w:after="0"/>
              <w:jc w:val="center"/>
              <w:rPr>
                <w:rFonts w:ascii="Times New Roman" w:eastAsia="Arial Unicode MS" w:hAnsi="Times New Roman"/>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212574"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6A916" w14:textId="212E296B" w:rsidR="00700B5A" w:rsidRPr="00AB0A8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5B17196"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35F2AA3" w14:textId="02F7C205" w:rsidR="00700B5A" w:rsidRPr="00AB0A8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4F369F5"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934C56E" w14:textId="77777777" w:rsidR="00700B5A" w:rsidRPr="00AB0A81" w:rsidRDefault="00700B5A" w:rsidP="000A0024">
            <w:pPr>
              <w:tabs>
                <w:tab w:val="left" w:pos="315"/>
                <w:tab w:val="center" w:pos="459"/>
              </w:tabs>
              <w:spacing w:after="0"/>
              <w:jc w:val="center"/>
              <w:rPr>
                <w:rFonts w:ascii="Times New Roman" w:eastAsia="Times New Roman" w:hAnsi="Times New Roman"/>
                <w:b/>
                <w:lang w:eastAsia="ja-JP"/>
              </w:rPr>
            </w:pPr>
            <w:r w:rsidRPr="00AB0A81">
              <w:rPr>
                <w:rFonts w:ascii="Times New Roman" w:eastAsia="Arial Unicode MS" w:hAnsi="Times New Roman"/>
              </w:rPr>
              <w:t>0</w:t>
            </w:r>
          </w:p>
        </w:tc>
      </w:tr>
      <w:tr w:rsidR="00700B5A" w:rsidRPr="00AB0A81" w14:paraId="27F87013"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27D8B499" w14:textId="77777777" w:rsidR="00700B5A" w:rsidRPr="00AB0A81" w:rsidRDefault="00700B5A" w:rsidP="000A0024">
            <w:pPr>
              <w:spacing w:after="0"/>
              <w:jc w:val="both"/>
              <w:rPr>
                <w:rFonts w:ascii="Times New Roman" w:eastAsia="Arial Unicode MS" w:hAnsi="Times New Roman"/>
              </w:rPr>
            </w:pPr>
            <w:r w:rsidRPr="00AB0A81">
              <w:rPr>
                <w:rFonts w:ascii="Times New Roman" w:eastAsia="Arial Unicode MS" w:hAnsi="Times New Roman"/>
              </w:rPr>
              <w:t>1.2. valsts speciālais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F951CE3" w14:textId="77777777" w:rsidR="00700B5A" w:rsidRPr="00AB0A81" w:rsidRDefault="00700B5A" w:rsidP="000A0024">
            <w:pPr>
              <w:spacing w:after="0"/>
              <w:jc w:val="center"/>
              <w:rPr>
                <w:rFonts w:ascii="Times New Roman" w:eastAsia="Arial Unicode MS" w:hAnsi="Times New Roman"/>
              </w:rPr>
            </w:pPr>
            <w:r w:rsidRPr="00AB0A81">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1F8FF" w14:textId="77777777" w:rsidR="00700B5A" w:rsidRPr="00AB0A81" w:rsidRDefault="00700B5A" w:rsidP="000A0024">
            <w:pPr>
              <w:spacing w:after="0"/>
              <w:jc w:val="center"/>
              <w:rPr>
                <w:rFonts w:ascii="Times New Roman" w:eastAsia="Arial Unicode MS" w:hAnsi="Times New Roman"/>
              </w:rPr>
            </w:pPr>
            <w:r w:rsidRPr="00AB0A8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3A21E2"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832AD5F"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4B320049"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841C437"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E1147B2"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r>
      <w:tr w:rsidR="00700B5A" w:rsidRPr="00AB0A81" w14:paraId="66AFC6AB"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00F05ED9" w14:textId="77777777" w:rsidR="00700B5A" w:rsidRPr="00AB0A81" w:rsidRDefault="00700B5A" w:rsidP="000A0024">
            <w:pPr>
              <w:spacing w:after="0"/>
              <w:jc w:val="both"/>
              <w:rPr>
                <w:rFonts w:ascii="Times New Roman" w:eastAsia="Arial Unicode MS" w:hAnsi="Times New Roman"/>
              </w:rPr>
            </w:pPr>
            <w:r w:rsidRPr="00AB0A81">
              <w:rPr>
                <w:rFonts w:ascii="Times New Roman" w:eastAsia="Arial Unicode MS" w:hAnsi="Times New Roman"/>
              </w:rPr>
              <w:t>1.3. pašvaldību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20736B6C"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ECD7BE"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1D5A45"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C1CDAC6"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A01CE07"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2498BD5"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A862113"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r>
      <w:tr w:rsidR="00700B5A" w:rsidRPr="00AB0A81" w14:paraId="2CBE1FE5"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00658D21" w14:textId="77777777" w:rsidR="00700B5A" w:rsidRPr="00AB0A81" w:rsidRDefault="00700B5A" w:rsidP="000A0024">
            <w:pPr>
              <w:spacing w:after="0"/>
              <w:rPr>
                <w:rFonts w:ascii="Times New Roman" w:eastAsia="Times New Roman" w:hAnsi="Times New Roman"/>
                <w:lang w:eastAsia="ja-JP"/>
              </w:rPr>
            </w:pPr>
            <w:bookmarkStart w:id="6" w:name="_Hlk40710046"/>
            <w:r w:rsidRPr="00AB0A81">
              <w:rPr>
                <w:rFonts w:ascii="Times New Roman" w:eastAsia="Times New Roman" w:hAnsi="Times New Roman"/>
                <w:lang w:eastAsia="ja-JP"/>
              </w:rPr>
              <w:t>2. Budžeta izdevumi:</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52E3D9E4" w14:textId="6AB44915" w:rsidR="00700B5A" w:rsidRPr="00AB0A81" w:rsidRDefault="00580321" w:rsidP="000A0024">
            <w:pPr>
              <w:spacing w:after="0"/>
              <w:jc w:val="center"/>
              <w:rPr>
                <w:rFonts w:ascii="Times New Roman" w:eastAsia="Arial Unicode MS" w:hAnsi="Times New Roman"/>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AF4CC" w14:textId="4425E4CA" w:rsidR="00700B5A" w:rsidRPr="00AB0A81" w:rsidRDefault="008D3FB2" w:rsidP="000A0024">
            <w:pPr>
              <w:spacing w:after="0"/>
              <w:jc w:val="center"/>
              <w:rPr>
                <w:rFonts w:ascii="Times New Roman" w:eastAsia="Arial Unicode MS" w:hAnsi="Times New Roman"/>
              </w:rPr>
            </w:pPr>
            <w:r>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FDE65D" w14:textId="2B6B1C8A" w:rsidR="00700B5A" w:rsidRPr="005D21DE" w:rsidRDefault="00580321" w:rsidP="000A0024">
            <w:pPr>
              <w:spacing w:after="0"/>
              <w:jc w:val="center"/>
              <w:rPr>
                <w:rFonts w:ascii="Times New Roman" w:eastAsia="Times New Roman" w:hAnsi="Times New Roman"/>
                <w:bCs/>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37B56BA" w14:textId="77777777" w:rsidR="00700B5A" w:rsidRPr="004E61F8" w:rsidRDefault="00700B5A" w:rsidP="000A0024">
            <w:pPr>
              <w:spacing w:after="0"/>
              <w:jc w:val="center"/>
              <w:rPr>
                <w:rFonts w:ascii="Times New Roman" w:hAnsi="Times New Roman"/>
              </w:rPr>
            </w:pPr>
            <w:r>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4DBAE859" w14:textId="4732A00A" w:rsidR="00700B5A" w:rsidRPr="004E61F8"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67082D0" w14:textId="77777777" w:rsidR="00700B5A" w:rsidRPr="004E61F8" w:rsidRDefault="00700B5A" w:rsidP="000A0024">
            <w:pPr>
              <w:spacing w:after="0"/>
              <w:jc w:val="center"/>
              <w:rPr>
                <w:rFonts w:ascii="Times New Roman" w:hAnsi="Times New Roman"/>
              </w:rPr>
            </w:pPr>
            <w:r>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5572F4A" w14:textId="77777777" w:rsidR="00700B5A" w:rsidRPr="004E61F8" w:rsidRDefault="00700B5A" w:rsidP="000A0024">
            <w:pPr>
              <w:spacing w:after="0"/>
              <w:jc w:val="center"/>
              <w:rPr>
                <w:rFonts w:ascii="Times New Roman" w:eastAsia="Times New Roman" w:hAnsi="Times New Roman"/>
                <w:b/>
                <w:lang w:eastAsia="ja-JP"/>
              </w:rPr>
            </w:pPr>
            <w:r>
              <w:rPr>
                <w:rFonts w:ascii="Times New Roman" w:eastAsia="Arial Unicode MS" w:hAnsi="Times New Roman"/>
              </w:rPr>
              <w:t>0</w:t>
            </w:r>
          </w:p>
        </w:tc>
      </w:tr>
      <w:bookmarkEnd w:id="6"/>
      <w:tr w:rsidR="00700B5A" w:rsidRPr="00AB0A81" w14:paraId="4100368F"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14DA7155"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2.1. valsts pamatbudžets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1B3A74E4" w14:textId="17A583B4" w:rsidR="00700B5A" w:rsidRPr="00AB0A81" w:rsidRDefault="00580321" w:rsidP="000A0024">
            <w:pPr>
              <w:spacing w:after="0"/>
              <w:jc w:val="center"/>
              <w:rPr>
                <w:rFonts w:ascii="Times New Roman" w:hAnsi="Times New Roman"/>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30C59" w14:textId="59038D58" w:rsidR="00700B5A" w:rsidRPr="00AB0A81" w:rsidRDefault="008D3FB2" w:rsidP="000A0024">
            <w:pPr>
              <w:spacing w:after="0"/>
              <w:rPr>
                <w:rFonts w:ascii="Times New Roman" w:hAnsi="Times New Roman"/>
              </w:rPr>
            </w:pPr>
            <w:r>
              <w:rPr>
                <w:rFonts w:ascii="Times New Roman" w:hAnsi="Times New Roman"/>
              </w:rPr>
              <w:t xml:space="preserve">          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1D6AAF" w14:textId="5E20526B" w:rsidR="00700B5A" w:rsidRPr="00AB0A8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1925F77"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5765324B" w14:textId="1906C570" w:rsidR="00700B5A" w:rsidRPr="00AB0A81" w:rsidRDefault="00580321" w:rsidP="000A0024">
            <w:pPr>
              <w:spacing w:after="0"/>
              <w:jc w:val="center"/>
              <w:rPr>
                <w:rFonts w:ascii="Times New Roman" w:eastAsia="Times New Roman" w:hAnsi="Times New Roman"/>
                <w:b/>
                <w:lang w:eastAsia="ja-JP"/>
              </w:rPr>
            </w:pPr>
            <w:r w:rsidRPr="00580321">
              <w:rPr>
                <w:rFonts w:ascii="Times New Roman" w:eastAsia="Arial Unicode MS" w:hAnsi="Times New Roman"/>
              </w:rPr>
              <w:t>404</w:t>
            </w:r>
            <w:r>
              <w:rPr>
                <w:rFonts w:ascii="Times New Roman" w:eastAsia="Arial Unicode MS" w:hAnsi="Times New Roman"/>
              </w:rPr>
              <w:t xml:space="preserve"> </w:t>
            </w:r>
            <w:r w:rsidRPr="00580321">
              <w:rPr>
                <w:rFonts w:ascii="Times New Roman" w:eastAsia="Arial Unicode MS" w:hAnsi="Times New Roman"/>
              </w:rPr>
              <w:t>555</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0474DD2" w14:textId="77777777" w:rsidR="00700B5A" w:rsidRPr="00AB0A81" w:rsidDel="007A71B8" w:rsidRDefault="00700B5A" w:rsidP="000A0024">
            <w:pPr>
              <w:spacing w:after="0"/>
              <w:jc w:val="center"/>
              <w:rPr>
                <w:rFonts w:ascii="Times New Roman" w:hAnsi="Times New Roman"/>
              </w:rPr>
            </w:pPr>
            <w:r w:rsidRPr="00AB0A81">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A8164AE"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r>
      <w:tr w:rsidR="00700B5A" w:rsidRPr="00AB0A81" w14:paraId="6FF8FD77"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4039F380"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2.2. valsts speciālais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A3F5064"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BCC78"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FDDA8"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6472324"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121BDCE5"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1F5F53D"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3CDF9E7"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r>
      <w:tr w:rsidR="00700B5A" w:rsidRPr="00AB0A81" w14:paraId="1E99EA6B"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3E20A34F"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2.3. pašvaldību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525E8E4"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4287B"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1AC43"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6EA34F3"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31FE0101"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8795C13" w14:textId="77777777" w:rsidR="00700B5A" w:rsidRPr="00AB0A81" w:rsidRDefault="00700B5A" w:rsidP="000A0024">
            <w:pPr>
              <w:spacing w:after="0"/>
              <w:jc w:val="center"/>
              <w:rPr>
                <w:rFonts w:ascii="Times New Roman" w:hAnsi="Times New Roman"/>
              </w:rPr>
            </w:pPr>
            <w:r w:rsidRPr="00AB0A81">
              <w:rPr>
                <w:rFonts w:ascii="Times New Roman"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2CE4780"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hAnsi="Times New Roman"/>
              </w:rPr>
              <w:t>0</w:t>
            </w:r>
          </w:p>
        </w:tc>
      </w:tr>
      <w:tr w:rsidR="00700B5A" w:rsidRPr="00AB0A81" w14:paraId="104D17C1"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11C2DA73" w14:textId="77777777" w:rsidR="00700B5A" w:rsidRPr="00AB0A81" w:rsidRDefault="00700B5A" w:rsidP="000A0024">
            <w:pPr>
              <w:spacing w:after="0"/>
              <w:rPr>
                <w:rFonts w:ascii="Times New Roman" w:eastAsia="Times New Roman" w:hAnsi="Times New Roman"/>
                <w:lang w:eastAsia="ja-JP"/>
              </w:rPr>
            </w:pPr>
            <w:r w:rsidRPr="00AB0A81">
              <w:rPr>
                <w:rFonts w:ascii="Times New Roman" w:eastAsia="Times New Roman" w:hAnsi="Times New Roman"/>
                <w:lang w:eastAsia="ja-JP"/>
              </w:rPr>
              <w:t>3. Finansiālā ietekme:</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7B431D81" w14:textId="77777777" w:rsidR="00700B5A" w:rsidRPr="00AB0A81" w:rsidRDefault="00700B5A" w:rsidP="000A0024">
            <w:pPr>
              <w:spacing w:after="0"/>
              <w:jc w:val="center"/>
              <w:rPr>
                <w:rFonts w:ascii="Times New Roman" w:eastAsia="Arial Unicode MS" w:hAnsi="Times New Roman"/>
              </w:rPr>
            </w:pPr>
            <w:r>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CFD2C0" w14:textId="7A211A34" w:rsidR="00700B5A" w:rsidRPr="00AB0A81" w:rsidRDefault="00974AA1" w:rsidP="000A0024">
            <w:pPr>
              <w:spacing w:after="0"/>
              <w:jc w:val="center"/>
              <w:rPr>
                <w:rFonts w:ascii="Times New Roman" w:eastAsia="Arial Unicode MS" w:hAnsi="Times New Roman"/>
              </w:rPr>
            </w:pPr>
            <w:r>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4F760"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eastAsia="Arial Unicode MS"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022FFBC"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59B98B50"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eastAsia="Arial Unicode MS"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E2268DC"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1D9E42" w14:textId="77777777" w:rsidR="00700B5A" w:rsidRPr="00AB0A81" w:rsidRDefault="00700B5A" w:rsidP="000A0024">
            <w:pPr>
              <w:spacing w:after="0"/>
              <w:jc w:val="center"/>
              <w:rPr>
                <w:rFonts w:ascii="Times New Roman" w:eastAsia="Times New Roman" w:hAnsi="Times New Roman"/>
                <w:b/>
                <w:lang w:eastAsia="ja-JP"/>
              </w:rPr>
            </w:pPr>
            <w:r w:rsidRPr="00AB0A81">
              <w:rPr>
                <w:rFonts w:ascii="Times New Roman" w:eastAsia="Arial Unicode MS" w:hAnsi="Times New Roman"/>
              </w:rPr>
              <w:t>0</w:t>
            </w:r>
          </w:p>
        </w:tc>
      </w:tr>
      <w:tr w:rsidR="00700B5A" w:rsidRPr="00AB0A81" w14:paraId="538C512F"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78950F6A"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3.1. valsts pamatbudžets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97D6094" w14:textId="77777777" w:rsidR="00700B5A" w:rsidRPr="00AB0A81" w:rsidRDefault="00700B5A" w:rsidP="000A0024">
            <w:pPr>
              <w:spacing w:after="0"/>
              <w:jc w:val="center"/>
              <w:rPr>
                <w:rFonts w:ascii="Times New Roman" w:eastAsia="Arial Unicode MS" w:hAnsi="Times New Roman"/>
              </w:rPr>
            </w:pPr>
            <w:r>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EEC60A" w14:textId="62F72E68" w:rsidR="00700B5A" w:rsidRPr="00AB0A81" w:rsidRDefault="00974AA1" w:rsidP="000A0024">
            <w:pPr>
              <w:spacing w:after="0"/>
              <w:jc w:val="center"/>
              <w:rPr>
                <w:rFonts w:ascii="Times New Roman" w:eastAsia="Arial Unicode MS" w:hAnsi="Times New Roman"/>
              </w:rPr>
            </w:pPr>
            <w:r>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3030EB" w14:textId="7DC2F14D" w:rsidR="00700B5A" w:rsidRPr="004E61F8" w:rsidRDefault="00700B5A" w:rsidP="000A0024">
            <w:pPr>
              <w:rPr>
                <w:rFonts w:ascii="Times New Roman" w:hAnsi="Times New Roman"/>
              </w:rPr>
            </w:pPr>
            <w:r>
              <w:rPr>
                <w:rFonts w:ascii="Times New Roman" w:hAnsi="Times New Roman"/>
              </w:rPr>
              <w:t xml:space="preserve">     </w:t>
            </w:r>
            <w:r w:rsidR="004130CB">
              <w:rPr>
                <w:rFonts w:ascii="Times New Roman" w:hAnsi="Times New Roman"/>
              </w:rPr>
              <w:t xml:space="preserve">  </w:t>
            </w:r>
            <w:r>
              <w:rPr>
                <w:rFonts w:ascii="Times New Roman" w:hAnsi="Times New Roman"/>
              </w:rPr>
              <w:t xml:space="preserve"> 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BD1858D" w14:textId="77777777" w:rsidR="00700B5A" w:rsidRPr="004E61F8" w:rsidRDefault="00700B5A" w:rsidP="000A0024">
            <w:pPr>
              <w:spacing w:after="0"/>
              <w:jc w:val="center"/>
              <w:rPr>
                <w:rFonts w:ascii="Times New Roman" w:eastAsia="Arial Unicode MS" w:hAnsi="Times New Roman"/>
              </w:rPr>
            </w:pPr>
            <w:r>
              <w:rPr>
                <w:rFonts w:ascii="Times New Roman"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2FFD7ECA"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AF5DBEF" w14:textId="77777777" w:rsidR="00700B5A" w:rsidRPr="00AB0A81" w:rsidRDefault="00700B5A" w:rsidP="000A0024">
            <w:pPr>
              <w:spacing w:after="0"/>
              <w:jc w:val="center"/>
              <w:rPr>
                <w:rFonts w:ascii="Times New Roman" w:eastAsia="Arial Unicode MS" w:hAnsi="Times New Roman"/>
              </w:rPr>
            </w:pPr>
            <w:r>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5031D6B" w14:textId="77777777" w:rsidR="00700B5A" w:rsidRPr="00AB0A81" w:rsidRDefault="00700B5A" w:rsidP="000A0024">
            <w:pPr>
              <w:spacing w:after="0"/>
              <w:jc w:val="center"/>
              <w:rPr>
                <w:rFonts w:ascii="Times New Roman" w:hAnsi="Times New Roman"/>
              </w:rPr>
            </w:pPr>
            <w:r>
              <w:rPr>
                <w:rFonts w:ascii="Times New Roman" w:hAnsi="Times New Roman"/>
              </w:rPr>
              <w:t>0</w:t>
            </w:r>
          </w:p>
        </w:tc>
      </w:tr>
      <w:tr w:rsidR="00700B5A" w:rsidRPr="00AB0A81" w14:paraId="39A5139E"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49136492"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3.2. speciālais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08060F7B"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8C9E60"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4A7AA"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3C0CFB2"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36EC9636"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2D4B7873"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3589DA8"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r>
      <w:tr w:rsidR="00700B5A" w:rsidRPr="00AB0A81" w14:paraId="012CD63A"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0CEE6939" w14:textId="77777777" w:rsidR="00700B5A" w:rsidRPr="00AB0A81" w:rsidRDefault="00700B5A" w:rsidP="000A0024">
            <w:pPr>
              <w:spacing w:after="0"/>
              <w:rPr>
                <w:rFonts w:ascii="Times New Roman" w:eastAsia="Times New Roman" w:hAnsi="Times New Roman"/>
              </w:rPr>
            </w:pPr>
            <w:r w:rsidRPr="00AB0A81">
              <w:rPr>
                <w:rFonts w:ascii="Times New Roman" w:eastAsia="Times New Roman" w:hAnsi="Times New Roman"/>
              </w:rPr>
              <w:t>3.3. pašvaldību budžets</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31475480"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816D19" w14:textId="77777777" w:rsidR="00700B5A" w:rsidRPr="00AB0A81" w:rsidRDefault="00700B5A" w:rsidP="000A0024">
            <w:pPr>
              <w:spacing w:after="0"/>
              <w:jc w:val="center"/>
              <w:rPr>
                <w:rFonts w:ascii="Times New Roman" w:hAnsi="Times New Roman"/>
              </w:rPr>
            </w:pPr>
            <w:r w:rsidRPr="00AB0A81">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430D35"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F5E7BC6"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66BF4CBE"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3F011EE" w14:textId="77777777" w:rsidR="00700B5A" w:rsidRPr="00AB0A81" w:rsidRDefault="00700B5A" w:rsidP="000A0024">
            <w:pPr>
              <w:spacing w:after="0"/>
              <w:jc w:val="center"/>
              <w:rPr>
                <w:rFonts w:ascii="Times New Roman" w:eastAsia="Arial Unicode MS"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ECA96F" w14:textId="77777777" w:rsidR="00700B5A" w:rsidRPr="00AB0A81" w:rsidRDefault="00700B5A" w:rsidP="000A0024">
            <w:pPr>
              <w:spacing w:after="0"/>
              <w:jc w:val="center"/>
              <w:rPr>
                <w:rFonts w:ascii="Times New Roman" w:eastAsia="Times New Roman" w:hAnsi="Times New Roman"/>
              </w:rPr>
            </w:pPr>
            <w:r w:rsidRPr="00AB0A81">
              <w:rPr>
                <w:rFonts w:ascii="Times New Roman" w:eastAsia="Arial Unicode MS" w:hAnsi="Times New Roman"/>
              </w:rPr>
              <w:t>0</w:t>
            </w:r>
          </w:p>
        </w:tc>
      </w:tr>
      <w:tr w:rsidR="00700B5A" w:rsidRPr="00AB0A81" w14:paraId="5EF782CF"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30232CD0" w14:textId="77777777" w:rsidR="00700B5A" w:rsidRPr="00AB0A81" w:rsidRDefault="00700B5A" w:rsidP="000A0024">
            <w:pPr>
              <w:spacing w:after="0"/>
              <w:rPr>
                <w:rFonts w:ascii="Times New Roman" w:eastAsia="Times New Roman" w:hAnsi="Times New Roman"/>
                <w:lang w:eastAsia="ja-JP"/>
              </w:rPr>
            </w:pPr>
            <w:r w:rsidRPr="00AB0A81">
              <w:rPr>
                <w:rFonts w:ascii="Times New Roman" w:eastAsia="Times New Roman" w:hAnsi="Times New Roman"/>
                <w:lang w:eastAsia="ja-JP"/>
              </w:rPr>
              <w:t>4. Finanšu līdzekļi papildu izdevumu finansēšanai (kompensējošu izdevumu samazinājumu norāda ar "+" zīmi)</w:t>
            </w: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507AF4D0" w14:textId="77777777" w:rsidR="00700B5A" w:rsidRPr="00AB0A81" w:rsidRDefault="00700B5A" w:rsidP="000A0024">
            <w:pPr>
              <w:jc w:val="center"/>
              <w:rPr>
                <w:rFonts w:ascii="Times New Roman" w:eastAsia="Arial Unicode MS" w:hAnsi="Times New Roman"/>
              </w:rPr>
            </w:pPr>
            <w:r>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EBF52" w14:textId="77777777" w:rsidR="00700B5A" w:rsidRPr="00AB0A81" w:rsidRDefault="00700B5A" w:rsidP="000A0024">
            <w:pPr>
              <w:jc w:val="center"/>
              <w:rPr>
                <w:rFonts w:ascii="Times New Roman" w:eastAsia="Arial Unicode MS" w:hAnsi="Times New Roman"/>
                <w:b/>
              </w:rPr>
            </w:pPr>
            <w:r w:rsidRPr="00AB0A81">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E703A" w14:textId="77777777" w:rsidR="00700B5A" w:rsidRPr="00AB0A81" w:rsidRDefault="00700B5A" w:rsidP="000A0024">
            <w:pPr>
              <w:ind w:left="-30"/>
              <w:jc w:val="center"/>
              <w:rPr>
                <w:rFonts w:ascii="Times New Roman" w:eastAsia="Times New Roman" w:hAnsi="Times New Roman"/>
                <w:bCs/>
              </w:rPr>
            </w:pPr>
            <w:r w:rsidRPr="00AB0A81">
              <w:rPr>
                <w:rFonts w:ascii="Times New Roman" w:eastAsia="Times New Roman" w:hAnsi="Times New Roman"/>
                <w:bCs/>
              </w:rPr>
              <w:t>0</w:t>
            </w:r>
          </w:p>
        </w:tc>
        <w:tc>
          <w:tcPr>
            <w:tcW w:w="1412" w:type="dxa"/>
            <w:tcBorders>
              <w:top w:val="single" w:sz="4" w:space="0" w:color="auto"/>
              <w:left w:val="single" w:sz="4" w:space="0" w:color="auto"/>
              <w:bottom w:val="single" w:sz="4" w:space="0" w:color="auto"/>
              <w:right w:val="single" w:sz="4" w:space="0" w:color="auto"/>
            </w:tcBorders>
          </w:tcPr>
          <w:p w14:paraId="72B426D3" w14:textId="77777777" w:rsidR="00700B5A" w:rsidRPr="00AB0A81" w:rsidRDefault="00700B5A" w:rsidP="000A0024">
            <w:pPr>
              <w:ind w:left="-30"/>
              <w:jc w:val="center"/>
              <w:rPr>
                <w:rFonts w:ascii="Times New Roman" w:eastAsia="Arial Unicode MS"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044270FB" w14:textId="77777777" w:rsidR="00700B5A" w:rsidRPr="00AB0A81" w:rsidRDefault="00700B5A" w:rsidP="000A0024">
            <w:pPr>
              <w:ind w:left="-30"/>
              <w:jc w:val="center"/>
              <w:rPr>
                <w:rFonts w:ascii="Times New Roman" w:eastAsia="Times New Roman" w:hAnsi="Times New Roman"/>
                <w:bCs/>
              </w:rPr>
            </w:pPr>
            <w:r w:rsidRPr="00AB0A81">
              <w:rPr>
                <w:rFonts w:ascii="Times New Roman" w:eastAsia="Times New Roman" w:hAnsi="Times New Roman"/>
                <w:bCs/>
              </w:rPr>
              <w:t>0</w:t>
            </w:r>
          </w:p>
        </w:tc>
        <w:tc>
          <w:tcPr>
            <w:tcW w:w="1128" w:type="dxa"/>
            <w:tcBorders>
              <w:top w:val="single" w:sz="4" w:space="0" w:color="auto"/>
              <w:left w:val="single" w:sz="4" w:space="0" w:color="auto"/>
              <w:bottom w:val="single" w:sz="4" w:space="0" w:color="auto"/>
              <w:right w:val="single" w:sz="4" w:space="0" w:color="auto"/>
            </w:tcBorders>
          </w:tcPr>
          <w:p w14:paraId="03F4F845" w14:textId="77777777" w:rsidR="00700B5A" w:rsidRPr="00AB0A81" w:rsidRDefault="00700B5A" w:rsidP="000A0024">
            <w:pPr>
              <w:ind w:left="-30"/>
              <w:jc w:val="center"/>
              <w:rPr>
                <w:rFonts w:ascii="Times New Roman" w:eastAsia="Arial Unicode MS" w:hAnsi="Times New Roman"/>
                <w:bCs/>
              </w:rPr>
            </w:pPr>
            <w:r w:rsidRPr="00AB0A81">
              <w:rPr>
                <w:rFonts w:ascii="Times New Roman" w:eastAsia="Arial Unicode MS" w:hAnsi="Times New Roman"/>
                <w:b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7E5338C" w14:textId="77777777" w:rsidR="00700B5A" w:rsidRPr="00AB0A81" w:rsidRDefault="00700B5A" w:rsidP="000A0024">
            <w:pPr>
              <w:ind w:left="-30"/>
              <w:jc w:val="center"/>
              <w:rPr>
                <w:rFonts w:ascii="Times New Roman" w:eastAsia="Times New Roman" w:hAnsi="Times New Roman"/>
                <w:bCs/>
              </w:rPr>
            </w:pPr>
            <w:r w:rsidRPr="00AB0A81">
              <w:rPr>
                <w:rFonts w:ascii="Times New Roman" w:eastAsia="Times New Roman" w:hAnsi="Times New Roman"/>
                <w:bCs/>
              </w:rPr>
              <w:t>0</w:t>
            </w:r>
          </w:p>
        </w:tc>
      </w:tr>
      <w:tr w:rsidR="00700B5A" w:rsidRPr="00AB0A81" w14:paraId="1B78533F" w14:textId="77777777" w:rsidTr="007E0228">
        <w:tc>
          <w:tcPr>
            <w:tcW w:w="1854" w:type="dxa"/>
            <w:tcBorders>
              <w:top w:val="single" w:sz="4" w:space="0" w:color="auto"/>
              <w:left w:val="single" w:sz="4" w:space="0" w:color="auto"/>
              <w:bottom w:val="single" w:sz="4" w:space="0" w:color="auto"/>
              <w:right w:val="single" w:sz="4" w:space="0" w:color="auto"/>
            </w:tcBorders>
            <w:shd w:val="clear" w:color="auto" w:fill="auto"/>
          </w:tcPr>
          <w:p w14:paraId="58623031" w14:textId="77777777" w:rsidR="00700B5A" w:rsidRPr="00AB0A81" w:rsidRDefault="00700B5A" w:rsidP="000A0024">
            <w:pPr>
              <w:spacing w:after="0"/>
              <w:rPr>
                <w:rFonts w:ascii="Times New Roman" w:eastAsia="Times New Roman" w:hAnsi="Times New Roman"/>
                <w:lang w:eastAsia="ja-JP"/>
              </w:rPr>
            </w:pPr>
            <w:r w:rsidRPr="00AB0A81">
              <w:rPr>
                <w:rFonts w:ascii="Times New Roman" w:eastAsia="Times New Roman" w:hAnsi="Times New Roman"/>
                <w:lang w:eastAsia="ja-JP"/>
              </w:rPr>
              <w:t>5. Precizēta finansiālā ietekme: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9DF9E58" w14:textId="77777777" w:rsidR="00700B5A" w:rsidRPr="00AB0A81" w:rsidRDefault="00700B5A" w:rsidP="000A0024">
            <w:pPr>
              <w:jc w:val="center"/>
              <w:rPr>
                <w:rFonts w:ascii="Times New Roman" w:eastAsia="Arial Unicode MS" w:hAnsi="Times New Roman"/>
              </w:rPr>
            </w:pPr>
            <w:r>
              <w:rPr>
                <w:rFonts w:ascii="Times New Roman" w:eastAsia="Arial Unicode MS"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67F1" w14:textId="1F30D8AD" w:rsidR="00700B5A" w:rsidRPr="00AB0A81" w:rsidRDefault="000B1130" w:rsidP="000A0024">
            <w:pPr>
              <w:jc w:val="center"/>
              <w:rPr>
                <w:rFonts w:ascii="Times New Roman" w:eastAsia="Arial Unicode MS" w:hAnsi="Times New Roman"/>
              </w:rPr>
            </w:pPr>
            <w:r w:rsidRPr="006C0212">
              <w:rPr>
                <w:rFonts w:ascii="Times New Roman" w:eastAsia="Arial Unicode MS"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25773" w14:textId="77777777" w:rsidR="00700B5A" w:rsidRPr="00AB0A81" w:rsidRDefault="00700B5A" w:rsidP="000A0024">
            <w:pPr>
              <w:jc w:val="center"/>
              <w:rPr>
                <w:rFonts w:ascii="Times New Roman" w:eastAsia="Arial Unicode MS" w:hAnsi="Times New Roman"/>
              </w:rPr>
            </w:pPr>
            <w:r w:rsidRPr="00AB0A81">
              <w:rPr>
                <w:rFonts w:ascii="Times New Roman" w:eastAsia="Arial Unicode MS" w:hAnsi="Times New Roman"/>
              </w:rPr>
              <w:t>0</w:t>
            </w:r>
          </w:p>
        </w:tc>
        <w:tc>
          <w:tcPr>
            <w:tcW w:w="1412" w:type="dxa"/>
            <w:tcBorders>
              <w:top w:val="single" w:sz="4" w:space="0" w:color="auto"/>
              <w:left w:val="single" w:sz="4" w:space="0" w:color="auto"/>
              <w:bottom w:val="single" w:sz="4" w:space="0" w:color="auto"/>
              <w:right w:val="single" w:sz="4" w:space="0" w:color="auto"/>
            </w:tcBorders>
            <w:vAlign w:val="center"/>
          </w:tcPr>
          <w:p w14:paraId="56E1BAE1" w14:textId="77777777" w:rsidR="00700B5A" w:rsidRPr="00AB0A81" w:rsidRDefault="00700B5A" w:rsidP="000A0024">
            <w:pPr>
              <w:jc w:val="center"/>
              <w:rPr>
                <w:rFonts w:ascii="Times New Roman" w:eastAsia="Arial Unicode MS" w:hAnsi="Times New Roman"/>
              </w:rPr>
            </w:pPr>
            <w:r w:rsidRPr="00AB0A81">
              <w:rPr>
                <w:rFonts w:ascii="Times New Roman" w:eastAsia="Arial Unicode MS" w:hAnsi="Times New Roman"/>
              </w:rPr>
              <w:t>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CCB3D5B" w14:textId="77777777" w:rsidR="00700B5A" w:rsidRPr="00AB0A81" w:rsidRDefault="00700B5A" w:rsidP="000A0024">
            <w:pPr>
              <w:jc w:val="center"/>
              <w:rPr>
                <w:rFonts w:ascii="Times New Roman" w:eastAsia="Arial Unicode MS" w:hAnsi="Times New Roman"/>
              </w:rPr>
            </w:pPr>
            <w:r w:rsidRPr="00AB0A81">
              <w:rPr>
                <w:rFonts w:ascii="Times New Roman" w:eastAsia="Arial Unicode MS" w:hAnsi="Times New Roman"/>
              </w:rPr>
              <w:t>0</w:t>
            </w:r>
          </w:p>
        </w:tc>
        <w:tc>
          <w:tcPr>
            <w:tcW w:w="1128" w:type="dxa"/>
            <w:tcBorders>
              <w:top w:val="single" w:sz="4" w:space="0" w:color="auto"/>
              <w:left w:val="single" w:sz="4" w:space="0" w:color="auto"/>
              <w:bottom w:val="single" w:sz="4" w:space="0" w:color="auto"/>
              <w:right w:val="single" w:sz="4" w:space="0" w:color="auto"/>
            </w:tcBorders>
            <w:vAlign w:val="center"/>
          </w:tcPr>
          <w:p w14:paraId="0BFD89F4" w14:textId="77777777" w:rsidR="00700B5A" w:rsidRPr="00AB0A81" w:rsidRDefault="00700B5A" w:rsidP="000A0024">
            <w:pPr>
              <w:jc w:val="center"/>
              <w:rPr>
                <w:rFonts w:ascii="Times New Roman" w:eastAsia="Arial Unicode MS" w:hAnsi="Times New Roman"/>
              </w:rPr>
            </w:pPr>
            <w:r w:rsidRPr="00AB0A81">
              <w:rPr>
                <w:rFonts w:ascii="Times New Roman" w:eastAsia="Arial Unicode MS" w:hAnsi="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8A20A78" w14:textId="77777777" w:rsidR="00700B5A" w:rsidRPr="00AB0A81" w:rsidRDefault="00700B5A" w:rsidP="000A0024">
            <w:pPr>
              <w:jc w:val="center"/>
              <w:rPr>
                <w:rFonts w:ascii="Times New Roman" w:eastAsia="Arial Unicode MS" w:hAnsi="Times New Roman"/>
              </w:rPr>
            </w:pPr>
            <w:r w:rsidRPr="00AB0A81">
              <w:rPr>
                <w:rFonts w:ascii="Times New Roman" w:eastAsia="Arial Unicode MS" w:hAnsi="Times New Roman"/>
              </w:rPr>
              <w:t>0</w:t>
            </w:r>
          </w:p>
        </w:tc>
      </w:tr>
      <w:tr w:rsidR="00700B5A" w:rsidRPr="00AB0A81" w14:paraId="5956448F" w14:textId="77777777" w:rsidTr="000A0024">
        <w:tc>
          <w:tcPr>
            <w:tcW w:w="1854" w:type="dxa"/>
            <w:tcBorders>
              <w:top w:val="single" w:sz="4" w:space="0" w:color="auto"/>
              <w:left w:val="single" w:sz="4" w:space="0" w:color="auto"/>
              <w:bottom w:val="single" w:sz="4" w:space="0" w:color="auto"/>
              <w:right w:val="single" w:sz="4" w:space="0" w:color="auto"/>
            </w:tcBorders>
            <w:shd w:val="clear" w:color="auto" w:fill="auto"/>
          </w:tcPr>
          <w:p w14:paraId="721E4D75" w14:textId="77777777" w:rsidR="00700B5A" w:rsidRPr="00AB0A81" w:rsidRDefault="00700B5A" w:rsidP="000A0024">
            <w:pPr>
              <w:rPr>
                <w:rFonts w:ascii="Times New Roman" w:hAnsi="Times New Roman"/>
                <w:iCs/>
                <w:color w:val="000000"/>
              </w:rPr>
            </w:pPr>
            <w:r w:rsidRPr="00AB0A81">
              <w:rPr>
                <w:rFonts w:ascii="Times New Roman" w:hAnsi="Times New Roman"/>
                <w:iCs/>
                <w:color w:val="000000"/>
              </w:rPr>
              <w:t>6. Detalizēts ieņēmumu un izdevumu aprēķins (ja nepieciešams, detalizētu ieņēmumu un izdevumu aprēķinu var pievienot anotācijas pielikumā):</w:t>
            </w:r>
          </w:p>
        </w:tc>
        <w:tc>
          <w:tcPr>
            <w:tcW w:w="8636" w:type="dxa"/>
            <w:gridSpan w:val="7"/>
            <w:vMerge w:val="restart"/>
            <w:tcBorders>
              <w:top w:val="single" w:sz="4" w:space="0" w:color="auto"/>
              <w:left w:val="single" w:sz="4" w:space="0" w:color="auto"/>
              <w:right w:val="single" w:sz="4" w:space="0" w:color="auto"/>
            </w:tcBorders>
          </w:tcPr>
          <w:p w14:paraId="6857F6FB" w14:textId="17C09834" w:rsidR="00700B5A" w:rsidRDefault="00700B5A" w:rsidP="000A0024">
            <w:pPr>
              <w:jc w:val="both"/>
              <w:rPr>
                <w:rFonts w:ascii="Times New Roman" w:hAnsi="Times New Roman"/>
              </w:rPr>
            </w:pPr>
          </w:p>
          <w:p w14:paraId="117BDABB" w14:textId="11B42685" w:rsidR="00893B64" w:rsidRPr="00FE1457" w:rsidRDefault="00893B64" w:rsidP="000A0024">
            <w:pPr>
              <w:jc w:val="both"/>
              <w:rPr>
                <w:rFonts w:ascii="Times New Roman" w:hAnsi="Times New Roman"/>
              </w:rPr>
            </w:pPr>
            <w:r w:rsidRPr="00893B64">
              <w:rPr>
                <w:rFonts w:ascii="Times New Roman" w:hAnsi="Times New Roman"/>
              </w:rPr>
              <w:t>Projektā programmas ieviešanai</w:t>
            </w:r>
            <w:r>
              <w:rPr>
                <w:rFonts w:ascii="Times New Roman" w:hAnsi="Times New Roman"/>
              </w:rPr>
              <w:t xml:space="preserve"> pieejamais finansējums plānots šādā apmērā:</w:t>
            </w:r>
          </w:p>
          <w:p w14:paraId="2E6563B1" w14:textId="5C91DBA2" w:rsidR="004D06B7" w:rsidRDefault="00FB6811" w:rsidP="000A0024">
            <w:pPr>
              <w:jc w:val="both"/>
              <w:rPr>
                <w:rFonts w:ascii="Times New Roman" w:hAnsi="Times New Roman"/>
              </w:rPr>
            </w:pPr>
            <w:r w:rsidRPr="00FB6811">
              <w:rPr>
                <w:rFonts w:ascii="Times New Roman" w:hAnsi="Times New Roman"/>
              </w:rPr>
              <w:t xml:space="preserve">59 250 </w:t>
            </w:r>
            <w:proofErr w:type="spellStart"/>
            <w:r w:rsidRPr="00FB6811">
              <w:rPr>
                <w:rFonts w:ascii="Times New Roman" w:hAnsi="Times New Roman"/>
              </w:rPr>
              <w:t>euro</w:t>
            </w:r>
            <w:proofErr w:type="spellEnd"/>
            <w:r w:rsidRPr="00FB6811">
              <w:rPr>
                <w:rFonts w:ascii="Times New Roman" w:hAnsi="Times New Roman"/>
              </w:rPr>
              <w:t xml:space="preserve"> 2020. gadā aptuveno 50 privātmāju finansēšanai un 296 250 </w:t>
            </w:r>
            <w:proofErr w:type="spellStart"/>
            <w:r w:rsidRPr="00FB6811">
              <w:rPr>
                <w:rFonts w:ascii="Times New Roman" w:hAnsi="Times New Roman"/>
              </w:rPr>
              <w:t>euro</w:t>
            </w:r>
            <w:proofErr w:type="spellEnd"/>
            <w:r w:rsidRPr="00FB6811">
              <w:rPr>
                <w:rFonts w:ascii="Times New Roman" w:hAnsi="Times New Roman"/>
              </w:rPr>
              <w:t xml:space="preserve"> 2021.gadā aptuveno 250 ēku finansēšanai, kopsummā 355 500  </w:t>
            </w:r>
            <w:proofErr w:type="spellStart"/>
            <w:r w:rsidRPr="00FB6811">
              <w:rPr>
                <w:rFonts w:ascii="Times New Roman" w:hAnsi="Times New Roman"/>
              </w:rPr>
              <w:t>euro</w:t>
            </w:r>
            <w:proofErr w:type="spellEnd"/>
            <w:r w:rsidRPr="00FB6811">
              <w:rPr>
                <w:rFonts w:ascii="Times New Roman" w:hAnsi="Times New Roman"/>
              </w:rPr>
              <w:t xml:space="preserve">, kas paredzēti programmas īstenošanas zaudējumu (paredzamo un neparedzamo) segšanai un </w:t>
            </w:r>
            <w:proofErr w:type="spellStart"/>
            <w:r w:rsidRPr="00FB6811">
              <w:rPr>
                <w:rFonts w:ascii="Times New Roman" w:hAnsi="Times New Roman"/>
              </w:rPr>
              <w:t>Altum</w:t>
            </w:r>
            <w:proofErr w:type="spellEnd"/>
            <w:r w:rsidRPr="00FB6811">
              <w:rPr>
                <w:rFonts w:ascii="Times New Roman" w:hAnsi="Times New Roman"/>
              </w:rPr>
              <w:t xml:space="preserve"> pārvaldības maksas segšanai.</w:t>
            </w:r>
            <w:r w:rsidR="00FE1457">
              <w:rPr>
                <w:rFonts w:ascii="Times New Roman" w:hAnsi="Times New Roman"/>
              </w:rPr>
              <w:t xml:space="preserve"> </w:t>
            </w:r>
          </w:p>
          <w:p w14:paraId="69B17EB1" w14:textId="4CE04AC1" w:rsidR="00700B5A" w:rsidRPr="005D21DE" w:rsidRDefault="00700B5A" w:rsidP="000A0024">
            <w:pPr>
              <w:jc w:val="both"/>
              <w:rPr>
                <w:rFonts w:ascii="Times New Roman" w:hAnsi="Times New Roman"/>
              </w:rPr>
            </w:pPr>
          </w:p>
        </w:tc>
      </w:tr>
      <w:tr w:rsidR="00700B5A" w:rsidRPr="00AB0A81" w14:paraId="3D5B4CA0" w14:textId="77777777" w:rsidTr="000A0024">
        <w:tc>
          <w:tcPr>
            <w:tcW w:w="1854" w:type="dxa"/>
            <w:tcBorders>
              <w:top w:val="single" w:sz="4" w:space="0" w:color="auto"/>
              <w:left w:val="single" w:sz="4" w:space="0" w:color="auto"/>
              <w:bottom w:val="single" w:sz="4" w:space="0" w:color="auto"/>
              <w:right w:val="single" w:sz="4" w:space="0" w:color="auto"/>
            </w:tcBorders>
            <w:shd w:val="clear" w:color="auto" w:fill="auto"/>
          </w:tcPr>
          <w:p w14:paraId="5D91103E" w14:textId="77777777" w:rsidR="00700B5A" w:rsidRPr="00AB0A81" w:rsidRDefault="00700B5A" w:rsidP="000A0024">
            <w:pPr>
              <w:rPr>
                <w:rFonts w:ascii="Times New Roman" w:hAnsi="Times New Roman"/>
                <w:iCs/>
                <w:color w:val="000000"/>
              </w:rPr>
            </w:pPr>
            <w:r w:rsidRPr="00AB0A81">
              <w:rPr>
                <w:rFonts w:ascii="Times New Roman" w:hAnsi="Times New Roman"/>
                <w:iCs/>
                <w:color w:val="000000"/>
              </w:rPr>
              <w:lastRenderedPageBreak/>
              <w:t>6.1. detalizēts ieņēmumu aprēķins</w:t>
            </w:r>
          </w:p>
        </w:tc>
        <w:tc>
          <w:tcPr>
            <w:tcW w:w="8636" w:type="dxa"/>
            <w:gridSpan w:val="7"/>
            <w:vMerge/>
            <w:tcBorders>
              <w:left w:val="single" w:sz="4" w:space="0" w:color="auto"/>
              <w:right w:val="single" w:sz="4" w:space="0" w:color="auto"/>
            </w:tcBorders>
          </w:tcPr>
          <w:p w14:paraId="212902C0" w14:textId="77777777" w:rsidR="00700B5A" w:rsidRPr="00AB0A81" w:rsidRDefault="00700B5A" w:rsidP="000A0024">
            <w:pPr>
              <w:pStyle w:val="ListParagraph"/>
              <w:tabs>
                <w:tab w:val="left" w:pos="317"/>
              </w:tabs>
              <w:ind w:left="34"/>
              <w:jc w:val="both"/>
              <w:rPr>
                <w:iCs/>
                <w:color w:val="000000"/>
                <w:sz w:val="24"/>
                <w:szCs w:val="24"/>
              </w:rPr>
            </w:pPr>
          </w:p>
        </w:tc>
      </w:tr>
      <w:tr w:rsidR="00700B5A" w:rsidRPr="00AB0A81" w14:paraId="17D6C079" w14:textId="77777777" w:rsidTr="000A0024">
        <w:tc>
          <w:tcPr>
            <w:tcW w:w="1854" w:type="dxa"/>
            <w:tcBorders>
              <w:top w:val="single" w:sz="4" w:space="0" w:color="auto"/>
              <w:left w:val="single" w:sz="4" w:space="0" w:color="auto"/>
              <w:bottom w:val="single" w:sz="4" w:space="0" w:color="auto"/>
              <w:right w:val="single" w:sz="4" w:space="0" w:color="auto"/>
            </w:tcBorders>
            <w:shd w:val="clear" w:color="auto" w:fill="auto"/>
          </w:tcPr>
          <w:p w14:paraId="72977DE6" w14:textId="77777777" w:rsidR="00700B5A" w:rsidRPr="00AB0A81" w:rsidRDefault="00700B5A" w:rsidP="000A0024">
            <w:pPr>
              <w:rPr>
                <w:rFonts w:ascii="Times New Roman" w:hAnsi="Times New Roman"/>
                <w:iCs/>
                <w:color w:val="000000"/>
              </w:rPr>
            </w:pPr>
            <w:r w:rsidRPr="00AB0A81">
              <w:rPr>
                <w:rFonts w:ascii="Times New Roman" w:hAnsi="Times New Roman"/>
                <w:iCs/>
                <w:color w:val="000000"/>
              </w:rPr>
              <w:t>6.2. detalizēts izdevumu aprēķins</w:t>
            </w:r>
          </w:p>
        </w:tc>
        <w:tc>
          <w:tcPr>
            <w:tcW w:w="8636" w:type="dxa"/>
            <w:gridSpan w:val="7"/>
            <w:vMerge/>
            <w:tcBorders>
              <w:left w:val="single" w:sz="4" w:space="0" w:color="auto"/>
              <w:bottom w:val="single" w:sz="4" w:space="0" w:color="auto"/>
              <w:right w:val="single" w:sz="4" w:space="0" w:color="auto"/>
            </w:tcBorders>
          </w:tcPr>
          <w:p w14:paraId="38C5D059" w14:textId="77777777" w:rsidR="00700B5A" w:rsidRPr="00AB0A81" w:rsidRDefault="00700B5A" w:rsidP="000A0024">
            <w:pPr>
              <w:pStyle w:val="ListParagraph"/>
              <w:tabs>
                <w:tab w:val="left" w:pos="317"/>
              </w:tabs>
              <w:ind w:left="34"/>
              <w:jc w:val="both"/>
              <w:rPr>
                <w:iCs/>
                <w:color w:val="000000"/>
                <w:sz w:val="24"/>
                <w:szCs w:val="24"/>
              </w:rPr>
            </w:pPr>
          </w:p>
        </w:tc>
      </w:tr>
      <w:tr w:rsidR="00700B5A" w:rsidRPr="00AB0A81" w14:paraId="14F69D46" w14:textId="77777777" w:rsidTr="000A0024">
        <w:tc>
          <w:tcPr>
            <w:tcW w:w="1854" w:type="dxa"/>
            <w:tcBorders>
              <w:top w:val="single" w:sz="4" w:space="0" w:color="auto"/>
              <w:left w:val="single" w:sz="4" w:space="0" w:color="auto"/>
              <w:bottom w:val="single" w:sz="4" w:space="0" w:color="auto"/>
              <w:right w:val="single" w:sz="4" w:space="0" w:color="auto"/>
            </w:tcBorders>
            <w:shd w:val="clear" w:color="auto" w:fill="auto"/>
          </w:tcPr>
          <w:p w14:paraId="24A2A924" w14:textId="77777777" w:rsidR="00700B5A" w:rsidRPr="00AB0A81" w:rsidRDefault="00700B5A" w:rsidP="000A0024">
            <w:pPr>
              <w:rPr>
                <w:rFonts w:ascii="Times New Roman" w:eastAsia="Times New Roman" w:hAnsi="Times New Roman"/>
                <w:lang w:eastAsia="ja-JP"/>
              </w:rPr>
            </w:pPr>
            <w:r w:rsidRPr="00AB0A81">
              <w:rPr>
                <w:rFonts w:ascii="Times New Roman" w:eastAsia="Times New Roman" w:hAnsi="Times New Roman"/>
                <w:lang w:eastAsia="ja-JP"/>
              </w:rPr>
              <w:t>7. Amata vietu skaita izmaiņas</w:t>
            </w:r>
          </w:p>
        </w:tc>
        <w:tc>
          <w:tcPr>
            <w:tcW w:w="8636" w:type="dxa"/>
            <w:gridSpan w:val="7"/>
            <w:tcBorders>
              <w:top w:val="single" w:sz="4" w:space="0" w:color="auto"/>
              <w:left w:val="single" w:sz="4" w:space="0" w:color="auto"/>
              <w:bottom w:val="single" w:sz="4" w:space="0" w:color="auto"/>
              <w:right w:val="single" w:sz="4" w:space="0" w:color="auto"/>
            </w:tcBorders>
          </w:tcPr>
          <w:p w14:paraId="0F3F92FD" w14:textId="77777777" w:rsidR="00700B5A" w:rsidRPr="00AB0A81" w:rsidRDefault="00700B5A" w:rsidP="000A0024">
            <w:pPr>
              <w:jc w:val="both"/>
              <w:rPr>
                <w:rFonts w:ascii="Times New Roman" w:eastAsia="Times New Roman" w:hAnsi="Times New Roman"/>
                <w:sz w:val="24"/>
                <w:szCs w:val="24"/>
                <w:lang w:eastAsia="ja-JP"/>
              </w:rPr>
            </w:pPr>
            <w:r w:rsidRPr="00AB0A81">
              <w:rPr>
                <w:rFonts w:ascii="Times New Roman" w:hAnsi="Times New Roman"/>
                <w:iCs/>
                <w:color w:val="000000"/>
                <w:sz w:val="24"/>
                <w:szCs w:val="24"/>
              </w:rPr>
              <w:t>Noteikumu projekts šo jomu neskar.</w:t>
            </w:r>
          </w:p>
        </w:tc>
      </w:tr>
      <w:tr w:rsidR="00700B5A" w:rsidRPr="00AB0A81" w14:paraId="4F1E8D29" w14:textId="77777777" w:rsidTr="000A0024">
        <w:tc>
          <w:tcPr>
            <w:tcW w:w="1854" w:type="dxa"/>
            <w:tcBorders>
              <w:top w:val="single" w:sz="4" w:space="0" w:color="auto"/>
              <w:left w:val="single" w:sz="4" w:space="0" w:color="auto"/>
              <w:bottom w:val="single" w:sz="4" w:space="0" w:color="auto"/>
              <w:right w:val="single" w:sz="4" w:space="0" w:color="auto"/>
            </w:tcBorders>
            <w:shd w:val="clear" w:color="auto" w:fill="auto"/>
          </w:tcPr>
          <w:p w14:paraId="53FC4418" w14:textId="77777777" w:rsidR="00700B5A" w:rsidRPr="00AB0A81" w:rsidRDefault="00700B5A" w:rsidP="000A0024">
            <w:pPr>
              <w:rPr>
                <w:rFonts w:ascii="Times New Roman" w:eastAsia="Times New Roman" w:hAnsi="Times New Roman"/>
                <w:lang w:eastAsia="ja-JP"/>
              </w:rPr>
            </w:pPr>
            <w:r w:rsidRPr="00AB0A81">
              <w:rPr>
                <w:rFonts w:ascii="Times New Roman" w:eastAsia="Times New Roman" w:hAnsi="Times New Roman"/>
                <w:lang w:eastAsia="ja-JP"/>
              </w:rPr>
              <w:t>8. Cita informācija</w:t>
            </w:r>
          </w:p>
        </w:tc>
        <w:tc>
          <w:tcPr>
            <w:tcW w:w="8636" w:type="dxa"/>
            <w:gridSpan w:val="7"/>
            <w:tcBorders>
              <w:top w:val="single" w:sz="4" w:space="0" w:color="auto"/>
              <w:left w:val="single" w:sz="4" w:space="0" w:color="auto"/>
              <w:bottom w:val="single" w:sz="4" w:space="0" w:color="auto"/>
              <w:right w:val="single" w:sz="4" w:space="0" w:color="auto"/>
            </w:tcBorders>
          </w:tcPr>
          <w:p w14:paraId="45EFB616" w14:textId="77777777" w:rsidR="00605927" w:rsidRDefault="00605927" w:rsidP="000A0024">
            <w:pPr>
              <w:jc w:val="both"/>
              <w:rPr>
                <w:rFonts w:ascii="Times New Roman" w:hAnsi="Times New Roman"/>
              </w:rPr>
            </w:pPr>
            <w:r w:rsidRPr="00FB6811">
              <w:rPr>
                <w:rFonts w:ascii="Times New Roman" w:hAnsi="Times New Roman"/>
              </w:rPr>
              <w:t>Projektā programmas ieviešanai paredzēts izmantot valsts energoefektivitātes fonda finansējumu saskaņā ar Energoefektivitātes likuma 7.panta piektās daļas pirmo punktu</w:t>
            </w:r>
            <w:r>
              <w:rPr>
                <w:rFonts w:ascii="Times New Roman" w:hAnsi="Times New Roman"/>
              </w:rPr>
              <w:t xml:space="preserve">. </w:t>
            </w:r>
            <w:r w:rsidRPr="00FE1457">
              <w:rPr>
                <w:rFonts w:ascii="Times New Roman" w:hAnsi="Times New Roman"/>
              </w:rPr>
              <w:t xml:space="preserve">Valsts energoefektivitātes fonda finanšu avots </w:t>
            </w:r>
            <w:r>
              <w:rPr>
                <w:rFonts w:ascii="Times New Roman" w:hAnsi="Times New Roman"/>
              </w:rPr>
              <w:t>ir Energoefektivitātes</w:t>
            </w:r>
            <w:r w:rsidRPr="00FE1457">
              <w:rPr>
                <w:rFonts w:ascii="Times New Roman" w:hAnsi="Times New Roman"/>
              </w:rPr>
              <w:t xml:space="preserve"> likuma 6.panta astotajā daļā minētās atbildīgās puses iemaksas</w:t>
            </w:r>
            <w:r>
              <w:rPr>
                <w:rFonts w:ascii="Times New Roman" w:hAnsi="Times New Roman"/>
              </w:rPr>
              <w:t xml:space="preserve"> un </w:t>
            </w:r>
            <w:r w:rsidRPr="00FE1457">
              <w:rPr>
                <w:rFonts w:ascii="Times New Roman" w:hAnsi="Times New Roman"/>
              </w:rPr>
              <w:t xml:space="preserve">vismaz 90 procenti no </w:t>
            </w:r>
            <w:r>
              <w:rPr>
                <w:rFonts w:ascii="Times New Roman" w:hAnsi="Times New Roman"/>
              </w:rPr>
              <w:t>minētā</w:t>
            </w:r>
            <w:r w:rsidRPr="00FE1457">
              <w:rPr>
                <w:rFonts w:ascii="Times New Roman" w:hAnsi="Times New Roman"/>
              </w:rPr>
              <w:t xml:space="preserve"> likuma 13.pantā noteiktās </w:t>
            </w:r>
            <w:r>
              <w:rPr>
                <w:rFonts w:ascii="Times New Roman" w:hAnsi="Times New Roman"/>
              </w:rPr>
              <w:t xml:space="preserve">energoefektivitātes </w:t>
            </w:r>
            <w:r w:rsidRPr="00FE1457">
              <w:rPr>
                <w:rFonts w:ascii="Times New Roman" w:hAnsi="Times New Roman"/>
              </w:rPr>
              <w:t>nodevas ieņēmumiem valsts budžetā</w:t>
            </w:r>
            <w:r>
              <w:rPr>
                <w:rFonts w:ascii="Times New Roman" w:hAnsi="Times New Roman"/>
              </w:rPr>
              <w:t xml:space="preserve">. </w:t>
            </w:r>
          </w:p>
          <w:p w14:paraId="18294BA0" w14:textId="77777777" w:rsidR="00605927" w:rsidRDefault="00605927" w:rsidP="000A0024">
            <w:pPr>
              <w:jc w:val="both"/>
              <w:rPr>
                <w:rFonts w:ascii="Times New Roman" w:hAnsi="Times New Roman"/>
              </w:rPr>
            </w:pPr>
            <w:r w:rsidRPr="004D06B7">
              <w:rPr>
                <w:rFonts w:ascii="Times New Roman" w:hAnsi="Times New Roman"/>
              </w:rPr>
              <w:t>Saskaņā ar Energoefektivitātes likuma Ekonomikas ministrija nodrošina minēto iemaksu un ieņēmumu no energoefektivitātes nodevām pārskaitīšanu valsts energoefektivitātes fondā Attīstības finanšu institūcijas rezerves kapitāla veidošanai vai energoefektivitātes valsts atbalsta programmu īstenošanai. Tādējādi programmai paredzētais finansējums tiks nodrošināts atbilstoši valsts energoefektivitātes fondā pieejamo finanšu līdzekļu apjomam konkrētajā gadā.</w:t>
            </w:r>
          </w:p>
          <w:p w14:paraId="6DBDBE08" w14:textId="77777777" w:rsidR="00605927" w:rsidRDefault="00605927" w:rsidP="000A0024">
            <w:pPr>
              <w:jc w:val="both"/>
              <w:rPr>
                <w:rFonts w:ascii="Times New Roman" w:hAnsi="Times New Roman"/>
              </w:rPr>
            </w:pPr>
            <w:r>
              <w:rPr>
                <w:rFonts w:ascii="Times New Roman" w:hAnsi="Times New Roman"/>
              </w:rPr>
              <w:t xml:space="preserve">Likumā </w:t>
            </w:r>
            <w:r w:rsidRPr="005613C0">
              <w:rPr>
                <w:rFonts w:ascii="Times New Roman" w:hAnsi="Times New Roman"/>
              </w:rPr>
              <w:t>“</w:t>
            </w:r>
            <w:r>
              <w:rPr>
                <w:rFonts w:ascii="Times New Roman" w:hAnsi="Times New Roman"/>
              </w:rPr>
              <w:t xml:space="preserve">Par valsts budžetu 2020.gadam” un likumā </w:t>
            </w:r>
            <w:r w:rsidRPr="005613C0">
              <w:rPr>
                <w:rFonts w:ascii="Times New Roman" w:hAnsi="Times New Roman"/>
              </w:rPr>
              <w:t>„Par vidēja termiņa budžeta ietvaru 2020., 2021. un 2022. gadam”</w:t>
            </w:r>
            <w:r>
              <w:t xml:space="preserve"> </w:t>
            </w:r>
            <w:r w:rsidRPr="005613C0">
              <w:rPr>
                <w:rFonts w:ascii="Times New Roman" w:hAnsi="Times New Roman"/>
              </w:rPr>
              <w:t>Ekonomikas ministrijas budžeta apakšprogrammas 29.04.00 “Energoefektivitātes politikas ieviešana”</w:t>
            </w:r>
            <w:r>
              <w:rPr>
                <w:rFonts w:ascii="Times New Roman" w:hAnsi="Times New Roman"/>
              </w:rPr>
              <w:t xml:space="preserve"> ir paredzēts finansējums 404 555 </w:t>
            </w:r>
            <w:proofErr w:type="spellStart"/>
            <w:r>
              <w:rPr>
                <w:rFonts w:ascii="Times New Roman" w:hAnsi="Times New Roman"/>
              </w:rPr>
              <w:t>euro</w:t>
            </w:r>
            <w:proofErr w:type="spellEnd"/>
            <w:r>
              <w:rPr>
                <w:rFonts w:ascii="Times New Roman" w:hAnsi="Times New Roman"/>
              </w:rPr>
              <w:t xml:space="preserve"> apmēra (</w:t>
            </w:r>
            <w:r>
              <w:t>s</w:t>
            </w:r>
            <w:r w:rsidRPr="005613C0">
              <w:rPr>
                <w:rFonts w:ascii="Times New Roman" w:hAnsi="Times New Roman"/>
              </w:rPr>
              <w:t>ubsīdijas un dotācijas</w:t>
            </w:r>
            <w:r>
              <w:rPr>
                <w:rFonts w:ascii="Times New Roman" w:hAnsi="Times New Roman"/>
              </w:rPr>
              <w:t xml:space="preserve">), kas atbilstoši faktiskajiem </w:t>
            </w:r>
            <w:r w:rsidRPr="005613C0">
              <w:rPr>
                <w:rFonts w:ascii="Times New Roman" w:hAnsi="Times New Roman"/>
              </w:rPr>
              <w:t>energoefektivitātes nodevas ieņēmumiem</w:t>
            </w:r>
            <w:r>
              <w:rPr>
                <w:rFonts w:ascii="Times New Roman" w:hAnsi="Times New Roman"/>
              </w:rPr>
              <w:t xml:space="preserve"> ir novirzāms </w:t>
            </w:r>
            <w:r>
              <w:t xml:space="preserve"> </w:t>
            </w:r>
            <w:r w:rsidRPr="005613C0">
              <w:rPr>
                <w:rFonts w:ascii="Times New Roman" w:hAnsi="Times New Roman"/>
              </w:rPr>
              <w:t>energoefektivitātes fonda</w:t>
            </w:r>
            <w:r>
              <w:rPr>
                <w:rFonts w:ascii="Times New Roman" w:hAnsi="Times New Roman"/>
              </w:rPr>
              <w:t xml:space="preserve">m. </w:t>
            </w:r>
            <w:r>
              <w:t xml:space="preserve"> </w:t>
            </w:r>
            <w:r>
              <w:rPr>
                <w:rFonts w:ascii="Times New Roman" w:hAnsi="Times New Roman"/>
              </w:rPr>
              <w:t xml:space="preserve"> </w:t>
            </w:r>
          </w:p>
          <w:p w14:paraId="4588C56E" w14:textId="18CF8F6B" w:rsidR="00605927" w:rsidRDefault="00605927" w:rsidP="000A0024">
            <w:pPr>
              <w:jc w:val="both"/>
              <w:rPr>
                <w:rFonts w:ascii="Times New Roman" w:eastAsia="Times New Roman" w:hAnsi="Times New Roman"/>
                <w:sz w:val="24"/>
                <w:szCs w:val="24"/>
                <w:lang w:eastAsia="ja-JP"/>
              </w:rPr>
            </w:pPr>
            <w:r>
              <w:rPr>
                <w:rFonts w:ascii="Times New Roman" w:hAnsi="Times New Roman"/>
              </w:rPr>
              <w:t xml:space="preserve">Papildus </w:t>
            </w:r>
            <w:r>
              <w:t xml:space="preserve"> </w:t>
            </w:r>
            <w:r w:rsidRPr="008D3FB2">
              <w:rPr>
                <w:rFonts w:ascii="Times New Roman" w:hAnsi="Times New Roman"/>
              </w:rPr>
              <w:t>programmas</w:t>
            </w:r>
            <w:r>
              <w:rPr>
                <w:rFonts w:ascii="Times New Roman" w:hAnsi="Times New Roman"/>
              </w:rPr>
              <w:t xml:space="preserve"> īstenošanā </w:t>
            </w:r>
            <w:r w:rsidRPr="008D3FB2">
              <w:rPr>
                <w:rFonts w:ascii="Times New Roman" w:hAnsi="Times New Roman"/>
              </w:rPr>
              <w:t xml:space="preserve"> kredītu garantiju un aizdevumu finanšu instrumentu nodrošināšanai </w:t>
            </w:r>
            <w:r>
              <w:rPr>
                <w:rFonts w:ascii="Times New Roman" w:hAnsi="Times New Roman"/>
              </w:rPr>
              <w:t>paredzēts piesaistīt</w:t>
            </w:r>
            <w:r w:rsidRPr="008D3FB2">
              <w:rPr>
                <w:rFonts w:ascii="Times New Roman" w:hAnsi="Times New Roman"/>
              </w:rPr>
              <w:t xml:space="preserve"> finansējum</w:t>
            </w:r>
            <w:r>
              <w:rPr>
                <w:rFonts w:ascii="Times New Roman" w:hAnsi="Times New Roman"/>
              </w:rPr>
              <w:t>u</w:t>
            </w:r>
            <w:r w:rsidRPr="008D3FB2">
              <w:rPr>
                <w:rFonts w:ascii="Times New Roman" w:hAnsi="Times New Roman"/>
              </w:rPr>
              <w:t xml:space="preserve"> 2 milj. </w:t>
            </w:r>
            <w:proofErr w:type="spellStart"/>
            <w:r w:rsidRPr="008D3FB2">
              <w:rPr>
                <w:rFonts w:ascii="Times New Roman" w:hAnsi="Times New Roman"/>
              </w:rPr>
              <w:t>euro</w:t>
            </w:r>
            <w:proofErr w:type="spellEnd"/>
            <w:r w:rsidRPr="008D3FB2">
              <w:rPr>
                <w:rFonts w:ascii="Times New Roman" w:hAnsi="Times New Roman"/>
              </w:rPr>
              <w:t xml:space="preserve"> apmērā</w:t>
            </w:r>
            <w:r>
              <w:rPr>
                <w:rFonts w:ascii="Times New Roman" w:hAnsi="Times New Roman"/>
              </w:rPr>
              <w:t xml:space="preserve"> </w:t>
            </w:r>
            <w:r>
              <w:t xml:space="preserve"> </w:t>
            </w:r>
            <w:r w:rsidRPr="008D3FB2">
              <w:rPr>
                <w:rFonts w:ascii="Times New Roman" w:hAnsi="Times New Roman"/>
              </w:rPr>
              <w:t xml:space="preserve">no </w:t>
            </w:r>
            <w:proofErr w:type="spellStart"/>
            <w:r w:rsidRPr="008D3FB2">
              <w:rPr>
                <w:rFonts w:ascii="Times New Roman" w:hAnsi="Times New Roman"/>
              </w:rPr>
              <w:t>Altum</w:t>
            </w:r>
            <w:proofErr w:type="spellEnd"/>
            <w:r w:rsidRPr="008D3FB2">
              <w:rPr>
                <w:rFonts w:ascii="Times New Roman" w:hAnsi="Times New Roman"/>
              </w:rPr>
              <w:t xml:space="preserve">   rezerves kapitāla, kas izveidots no 2019.gada peļņas</w:t>
            </w:r>
            <w:r>
              <w:rPr>
                <w:rFonts w:ascii="Times New Roman" w:hAnsi="Times New Roman"/>
              </w:rPr>
              <w:t>.</w:t>
            </w:r>
          </w:p>
          <w:p w14:paraId="0FCD395E" w14:textId="53A0B1C4" w:rsidR="00700B5A" w:rsidRPr="00605927" w:rsidRDefault="00C24E5B" w:rsidP="000A0024">
            <w:pPr>
              <w:jc w:val="both"/>
              <w:rPr>
                <w:rFonts w:ascii="Times New Roman" w:hAnsi="Times New Roman"/>
              </w:rPr>
            </w:pPr>
            <w:r w:rsidRPr="005613C0">
              <w:rPr>
                <w:rFonts w:ascii="Times New Roman" w:hAnsi="Times New Roman"/>
              </w:rPr>
              <w:t>Noteikumu projekta ietekm</w:t>
            </w:r>
            <w:r>
              <w:rPr>
                <w:rFonts w:ascii="Times New Roman" w:hAnsi="Times New Roman"/>
              </w:rPr>
              <w:t xml:space="preserve">e uz valsts budžetu ir neitrāla, jo tas tiks īstenots </w:t>
            </w:r>
            <w:r>
              <w:t xml:space="preserve"> </w:t>
            </w:r>
            <w:r w:rsidRPr="005613C0">
              <w:rPr>
                <w:rFonts w:ascii="Times New Roman" w:hAnsi="Times New Roman"/>
              </w:rPr>
              <w:t>Ekonomikas ministrijas budžeta apakšprogrammas 29.04.00 “Energoefektivitātes politikas ieviešana”</w:t>
            </w:r>
            <w:r>
              <w:rPr>
                <w:rFonts w:ascii="Times New Roman" w:hAnsi="Times New Roman"/>
              </w:rPr>
              <w:t xml:space="preserve"> paredzētā finansējuma un </w:t>
            </w:r>
            <w:proofErr w:type="spellStart"/>
            <w:r>
              <w:rPr>
                <w:rFonts w:ascii="Times New Roman" w:hAnsi="Times New Roman"/>
              </w:rPr>
              <w:t>Altum</w:t>
            </w:r>
            <w:proofErr w:type="spellEnd"/>
            <w:r w:rsidRPr="00C24E5B">
              <w:rPr>
                <w:rFonts w:ascii="Times New Roman" w:hAnsi="Times New Roman"/>
              </w:rPr>
              <w:t xml:space="preserve"> rezerv</w:t>
            </w:r>
            <w:r>
              <w:rPr>
                <w:rFonts w:ascii="Times New Roman" w:hAnsi="Times New Roman"/>
              </w:rPr>
              <w:t xml:space="preserve">es kapitālā ietvaros. </w:t>
            </w:r>
          </w:p>
        </w:tc>
      </w:tr>
      <w:bookmarkEnd w:id="5"/>
    </w:tbl>
    <w:tbl>
      <w:tblPr>
        <w:tblW w:w="5616" w:type="pct"/>
        <w:tblInd w:w="-71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43"/>
        <w:gridCol w:w="446"/>
        <w:gridCol w:w="3102"/>
        <w:gridCol w:w="6818"/>
      </w:tblGrid>
      <w:tr w:rsidR="00700B5A" w14:paraId="1EAEA8BA" w14:textId="77777777" w:rsidTr="00086514">
        <w:trPr>
          <w:gridBefore w:val="1"/>
          <w:wBefore w:w="68" w:type="pct"/>
          <w:trHeight w:val="345"/>
        </w:trPr>
        <w:tc>
          <w:tcPr>
            <w:tcW w:w="212" w:type="pct"/>
            <w:tcBorders>
              <w:top w:val="single" w:sz="4" w:space="0" w:color="auto"/>
              <w:left w:val="nil"/>
              <w:bottom w:val="nil"/>
              <w:right w:val="nil"/>
            </w:tcBorders>
          </w:tcPr>
          <w:p w14:paraId="1D7702B8" w14:textId="77777777" w:rsidR="00700B5A" w:rsidRPr="007A2871" w:rsidRDefault="00700B5A" w:rsidP="005B26B7">
            <w:pPr>
              <w:spacing w:after="0" w:line="240" w:lineRule="auto"/>
              <w:rPr>
                <w:rFonts w:ascii="Times New Roman" w:hAnsi="Times New Roman"/>
                <w:sz w:val="24"/>
                <w:szCs w:val="24"/>
              </w:rPr>
            </w:pPr>
          </w:p>
        </w:tc>
        <w:tc>
          <w:tcPr>
            <w:tcW w:w="1476" w:type="pct"/>
            <w:tcBorders>
              <w:top w:val="single" w:sz="4" w:space="0" w:color="auto"/>
              <w:left w:val="nil"/>
              <w:bottom w:val="nil"/>
              <w:right w:val="nil"/>
            </w:tcBorders>
          </w:tcPr>
          <w:p w14:paraId="79AFFC92" w14:textId="77777777" w:rsidR="00700B5A" w:rsidRPr="007A2871" w:rsidRDefault="00700B5A" w:rsidP="005B26B7">
            <w:pPr>
              <w:spacing w:after="0" w:line="240" w:lineRule="auto"/>
              <w:rPr>
                <w:rFonts w:ascii="Times New Roman" w:hAnsi="Times New Roman"/>
                <w:sz w:val="24"/>
                <w:szCs w:val="24"/>
              </w:rPr>
            </w:pPr>
          </w:p>
        </w:tc>
        <w:tc>
          <w:tcPr>
            <w:tcW w:w="3244" w:type="pct"/>
            <w:tcBorders>
              <w:top w:val="single" w:sz="4" w:space="0" w:color="auto"/>
              <w:left w:val="nil"/>
              <w:bottom w:val="nil"/>
              <w:right w:val="nil"/>
            </w:tcBorders>
          </w:tcPr>
          <w:p w14:paraId="6F7961ED" w14:textId="77777777" w:rsidR="00700B5A" w:rsidRPr="007A2871" w:rsidRDefault="00700B5A" w:rsidP="005B26B7">
            <w:pPr>
              <w:spacing w:before="100" w:beforeAutospacing="1" w:after="100" w:afterAutospacing="1" w:line="293" w:lineRule="atLeast"/>
              <w:rPr>
                <w:rFonts w:ascii="Times New Roman" w:hAnsi="Times New Roman"/>
                <w:sz w:val="24"/>
                <w:szCs w:val="24"/>
              </w:rPr>
            </w:pPr>
          </w:p>
        </w:tc>
      </w:tr>
      <w:tr w:rsidR="00AE0F01" w:rsidRPr="00AE0F01" w14:paraId="74CD3A19"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5493C1A2" w14:textId="77777777" w:rsidR="00086514" w:rsidRDefault="00086514" w:rsidP="00325EAC">
            <w:pPr>
              <w:spacing w:after="0" w:line="240" w:lineRule="auto"/>
              <w:jc w:val="center"/>
              <w:rPr>
                <w:rFonts w:ascii="Times New Roman" w:eastAsia="Times New Roman" w:hAnsi="Times New Roman"/>
                <w:b/>
                <w:bCs/>
                <w:iCs/>
                <w:sz w:val="24"/>
                <w:szCs w:val="24"/>
                <w:lang w:eastAsia="lv-LV"/>
              </w:rPr>
            </w:pPr>
          </w:p>
          <w:p w14:paraId="74C6418A" w14:textId="7C188ADA"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B910D6" w:rsidRPr="00AE0F01" w14:paraId="380FB385" w14:textId="77777777" w:rsidTr="00086514">
        <w:tblPrEx>
          <w:tblCellSpacing w:w="15" w:type="dxa"/>
          <w:tblBorders>
            <w:top w:val="outset" w:sz="6" w:space="0" w:color="auto"/>
            <w:left w:val="outset" w:sz="6" w:space="0" w:color="auto"/>
            <w:bottom w:val="outset" w:sz="6" w:space="0" w:color="auto"/>
            <w:right w:val="outset" w:sz="6" w:space="0" w:color="auto"/>
          </w:tblBorders>
        </w:tblPrEx>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8A61F69" w14:textId="2BF1B2B0" w:rsidR="00B910D6" w:rsidRPr="00AE0F01" w:rsidRDefault="00B910D6" w:rsidP="00B910D6">
            <w:pPr>
              <w:tabs>
                <w:tab w:val="left" w:pos="3615"/>
              </w:tabs>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b/>
            </w:r>
            <w:r w:rsidRPr="00C93D5E">
              <w:rPr>
                <w:rFonts w:ascii="Times New Roman" w:eastAsia="Times New Roman" w:hAnsi="Times New Roman"/>
                <w:iCs/>
                <w:color w:val="000000" w:themeColor="text1"/>
                <w:sz w:val="24"/>
                <w:szCs w:val="24"/>
                <w:lang w:eastAsia="lv-LV"/>
              </w:rPr>
              <w:t>Projekts šo jomu neskar</w:t>
            </w:r>
            <w:r w:rsidR="00F70AE9">
              <w:rPr>
                <w:rFonts w:ascii="Times New Roman" w:eastAsia="Times New Roman" w:hAnsi="Times New Roman"/>
                <w:iCs/>
                <w:color w:val="000000" w:themeColor="text1"/>
                <w:sz w:val="24"/>
                <w:szCs w:val="24"/>
                <w:lang w:eastAsia="lv-LV"/>
              </w:rPr>
              <w:t>.</w:t>
            </w:r>
          </w:p>
        </w:tc>
      </w:tr>
    </w:tbl>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61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91"/>
      </w:tblGrid>
      <w:tr w:rsidR="00925F9E" w14:paraId="11B2E739" w14:textId="77777777" w:rsidTr="009B227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6E46679F" w14:textId="77777777" w:rsidTr="009B227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431ABE9A" w:rsidR="000E1A83" w:rsidRDefault="00F70AE9" w:rsidP="003F580D">
            <w:pPr>
              <w:spacing w:after="0" w:line="240" w:lineRule="auto"/>
              <w:jc w:val="center"/>
              <w:rPr>
                <w:rFonts w:ascii="Times New Roman" w:hAnsi="Times New Roman"/>
                <w:sz w:val="24"/>
                <w:szCs w:val="24"/>
              </w:rPr>
            </w:pPr>
            <w:r w:rsidRPr="00F70AE9">
              <w:rPr>
                <w:rFonts w:ascii="Times New Roman" w:hAnsi="Times New Roman"/>
                <w:iCs/>
                <w:sz w:val="24"/>
                <w:szCs w:val="24"/>
              </w:rPr>
              <w:t>Projekts šo jomu neskar</w:t>
            </w:r>
            <w:r w:rsidR="00363BB6">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396"/>
        <w:gridCol w:w="2625"/>
        <w:gridCol w:w="7469"/>
      </w:tblGrid>
      <w:tr w:rsidR="00972CE8" w:rsidRPr="004D52B7" w14:paraId="712BAB6D" w14:textId="77777777" w:rsidTr="00097E94">
        <w:trPr>
          <w:trHeight w:val="420"/>
        </w:trPr>
        <w:tc>
          <w:tcPr>
            <w:tcW w:w="5000" w:type="pct"/>
            <w:gridSpan w:val="3"/>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3C51F5" w:rsidRPr="000800D7" w14:paraId="74BBA64A" w14:textId="77777777" w:rsidTr="00097E94">
        <w:trPr>
          <w:trHeight w:val="540"/>
        </w:trPr>
        <w:tc>
          <w:tcPr>
            <w:tcW w:w="189" w:type="pct"/>
            <w:hideMark/>
          </w:tcPr>
          <w:p w14:paraId="335C5AF3" w14:textId="5F992E3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1568" w:type="pct"/>
          </w:tcPr>
          <w:p w14:paraId="4FC8755A" w14:textId="254FB53A" w:rsidR="003E0F3E" w:rsidRPr="004D52B7" w:rsidRDefault="00AC4B25"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244" w:type="pct"/>
          </w:tcPr>
          <w:p w14:paraId="7919FAE9" w14:textId="79D11889" w:rsidR="003E0F3E" w:rsidRPr="009F29CD" w:rsidRDefault="000C07A2" w:rsidP="00D50434">
            <w:pPr>
              <w:spacing w:after="0" w:line="240" w:lineRule="auto"/>
              <w:jc w:val="both"/>
              <w:rPr>
                <w:rFonts w:ascii="Times New Roman" w:hAnsi="Times New Roman"/>
                <w:bCs/>
                <w:sz w:val="24"/>
                <w:szCs w:val="24"/>
              </w:rPr>
            </w:pPr>
            <w:r w:rsidRPr="000C07A2">
              <w:rPr>
                <w:rFonts w:ascii="Times New Roman" w:hAnsi="Times New Roman"/>
                <w:bCs/>
                <w:iCs/>
                <w:sz w:val="24"/>
                <w:szCs w:val="24"/>
              </w:rPr>
              <w:t xml:space="preserve">Atbilstoši normatīvo aktu prasībām sabiedrības līdzdalība tiek nodrošināta, ievietojot noteikumu projektu </w:t>
            </w:r>
            <w:r>
              <w:rPr>
                <w:rFonts w:ascii="Times New Roman" w:hAnsi="Times New Roman"/>
                <w:bCs/>
                <w:iCs/>
                <w:sz w:val="24"/>
                <w:szCs w:val="24"/>
              </w:rPr>
              <w:t>Ekonomikas ministrijas</w:t>
            </w:r>
            <w:r w:rsidRPr="000C07A2">
              <w:rPr>
                <w:rFonts w:ascii="Times New Roman" w:hAnsi="Times New Roman"/>
                <w:bCs/>
                <w:iCs/>
                <w:sz w:val="24"/>
                <w:szCs w:val="24"/>
              </w:rPr>
              <w:t xml:space="preserve"> tīmekļa vietnē sabiedriskajai apspriešanai.</w:t>
            </w:r>
          </w:p>
        </w:tc>
      </w:tr>
      <w:tr w:rsidR="00790B85" w:rsidRPr="000800D7" w14:paraId="1811DA76" w14:textId="77777777" w:rsidTr="00097E94">
        <w:trPr>
          <w:trHeight w:val="330"/>
        </w:trPr>
        <w:tc>
          <w:tcPr>
            <w:tcW w:w="189" w:type="pct"/>
            <w:hideMark/>
          </w:tcPr>
          <w:p w14:paraId="5DE76994" w14:textId="129008BF"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2.</w:t>
            </w:r>
          </w:p>
        </w:tc>
        <w:tc>
          <w:tcPr>
            <w:tcW w:w="1568" w:type="pct"/>
          </w:tcPr>
          <w:p w14:paraId="304193EE" w14:textId="6594F83E"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244" w:type="pct"/>
          </w:tcPr>
          <w:p w14:paraId="709282CC" w14:textId="294BDE45"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 xml:space="preserve">Noteikumu projekts </w:t>
            </w:r>
            <w:r w:rsidR="004479FA">
              <w:rPr>
                <w:rFonts w:ascii="Times New Roman" w:hAnsi="Times New Roman"/>
                <w:iCs/>
                <w:sz w:val="24"/>
                <w:szCs w:val="24"/>
              </w:rPr>
              <w:t xml:space="preserve">2020.gada 23.aprīlī tika </w:t>
            </w:r>
            <w:r w:rsidRPr="00A041A1">
              <w:rPr>
                <w:rFonts w:ascii="Times New Roman" w:hAnsi="Times New Roman"/>
                <w:iCs/>
                <w:sz w:val="24"/>
                <w:szCs w:val="24"/>
              </w:rPr>
              <w:t>ievietots sabiedrības apspriešanai:</w:t>
            </w:r>
          </w:p>
          <w:p w14:paraId="3FB0CEDC"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1) Ekonomikas ministrijas tīmekļvietnē:</w:t>
            </w:r>
          </w:p>
          <w:p w14:paraId="7CFCA669" w14:textId="7852F11B" w:rsidR="00A041A1" w:rsidRPr="00A041A1" w:rsidRDefault="006D3999" w:rsidP="00A041A1">
            <w:pPr>
              <w:spacing w:after="0" w:line="240" w:lineRule="auto"/>
              <w:jc w:val="both"/>
              <w:rPr>
                <w:rFonts w:ascii="Times New Roman" w:hAnsi="Times New Roman"/>
                <w:iCs/>
                <w:sz w:val="24"/>
                <w:szCs w:val="24"/>
              </w:rPr>
            </w:pPr>
            <w:hyperlink r:id="rId8" w:history="1">
              <w:r w:rsidR="00A041A1" w:rsidRPr="00A810CF">
                <w:rPr>
                  <w:rStyle w:val="Hyperlink"/>
                  <w:rFonts w:ascii="Times New Roman" w:hAnsi="Times New Roman"/>
                  <w:iCs/>
                  <w:sz w:val="24"/>
                  <w:szCs w:val="24"/>
                </w:rPr>
                <w:t>https://em.gov.lv/lv/Ministrija/sabiedribas_lidzdaliba/diskusiju_dokumenti/</w:t>
              </w:r>
            </w:hyperlink>
            <w:r w:rsidR="00A041A1">
              <w:rPr>
                <w:rFonts w:ascii="Times New Roman" w:hAnsi="Times New Roman"/>
                <w:iCs/>
                <w:sz w:val="24"/>
                <w:szCs w:val="24"/>
              </w:rPr>
              <w:t xml:space="preserve"> </w:t>
            </w:r>
          </w:p>
          <w:p w14:paraId="0388F7D8" w14:textId="77777777" w:rsidR="00A041A1" w:rsidRPr="00A041A1" w:rsidRDefault="00A041A1" w:rsidP="00A041A1">
            <w:pPr>
              <w:spacing w:after="0" w:line="240" w:lineRule="auto"/>
              <w:jc w:val="both"/>
              <w:rPr>
                <w:rFonts w:ascii="Times New Roman" w:hAnsi="Times New Roman"/>
                <w:iCs/>
                <w:sz w:val="24"/>
                <w:szCs w:val="24"/>
              </w:rPr>
            </w:pPr>
            <w:r w:rsidRPr="00A041A1">
              <w:rPr>
                <w:rFonts w:ascii="Times New Roman" w:hAnsi="Times New Roman"/>
                <w:iCs/>
                <w:sz w:val="24"/>
                <w:szCs w:val="24"/>
              </w:rPr>
              <w:t>2) Ministru kabineta tīmekļvietnē:</w:t>
            </w:r>
          </w:p>
          <w:p w14:paraId="11CA46FC" w14:textId="6994CC32" w:rsidR="003E0F3E" w:rsidRPr="00E73730" w:rsidRDefault="006D3999" w:rsidP="00A041A1">
            <w:pPr>
              <w:spacing w:after="0" w:line="240" w:lineRule="auto"/>
              <w:jc w:val="both"/>
              <w:rPr>
                <w:rFonts w:ascii="Times New Roman" w:hAnsi="Times New Roman"/>
                <w:i/>
                <w:sz w:val="24"/>
                <w:szCs w:val="24"/>
              </w:rPr>
            </w:pPr>
            <w:hyperlink r:id="rId9" w:history="1">
              <w:r w:rsidR="00A041A1" w:rsidRPr="00A810CF">
                <w:rPr>
                  <w:rStyle w:val="Hyperlink"/>
                  <w:rFonts w:ascii="Times New Roman" w:hAnsi="Times New Roman"/>
                  <w:iCs/>
                  <w:sz w:val="24"/>
                  <w:szCs w:val="24"/>
                </w:rPr>
                <w:t>https://www.mk.gov.lv/content/ministru-kabineta-diskusiju-dokumenti</w:t>
              </w:r>
            </w:hyperlink>
            <w:r w:rsidR="00A041A1">
              <w:rPr>
                <w:rFonts w:ascii="Times New Roman" w:hAnsi="Times New Roman"/>
                <w:iCs/>
                <w:sz w:val="24"/>
                <w:szCs w:val="24"/>
              </w:rPr>
              <w:t xml:space="preserve"> </w:t>
            </w:r>
          </w:p>
        </w:tc>
      </w:tr>
      <w:tr w:rsidR="00790B85" w:rsidRPr="000800D7" w14:paraId="045D3822" w14:textId="77777777" w:rsidTr="00097E94">
        <w:trPr>
          <w:trHeight w:val="465"/>
        </w:trPr>
        <w:tc>
          <w:tcPr>
            <w:tcW w:w="189" w:type="pct"/>
            <w:hideMark/>
          </w:tcPr>
          <w:p w14:paraId="7FF69B15" w14:textId="7EFB4231" w:rsidR="003E0F3E" w:rsidRPr="004D52B7" w:rsidRDefault="003C51F5" w:rsidP="00605078">
            <w:pPr>
              <w:spacing w:after="0" w:line="240" w:lineRule="auto"/>
              <w:rPr>
                <w:rFonts w:ascii="Times New Roman" w:hAnsi="Times New Roman"/>
                <w:sz w:val="24"/>
                <w:szCs w:val="24"/>
              </w:rPr>
            </w:pPr>
            <w:r>
              <w:rPr>
                <w:rFonts w:ascii="Times New Roman" w:hAnsi="Times New Roman"/>
                <w:sz w:val="24"/>
                <w:szCs w:val="24"/>
              </w:rPr>
              <w:t>3.</w:t>
            </w:r>
          </w:p>
        </w:tc>
        <w:tc>
          <w:tcPr>
            <w:tcW w:w="1568" w:type="pct"/>
          </w:tcPr>
          <w:p w14:paraId="072CE3BC" w14:textId="678DB540" w:rsidR="003E0F3E" w:rsidRPr="004D52B7" w:rsidRDefault="00AC4B25"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244" w:type="pct"/>
            <w:hideMark/>
          </w:tcPr>
          <w:p w14:paraId="32A87A01" w14:textId="5F7ECFD8" w:rsidR="00D869C0" w:rsidRPr="00A041A1" w:rsidRDefault="00A041A1" w:rsidP="00A041A1">
            <w:pPr>
              <w:suppressAutoHyphens/>
              <w:spacing w:after="0" w:line="240" w:lineRule="auto"/>
              <w:jc w:val="both"/>
              <w:rPr>
                <w:rFonts w:ascii="Liberation Serif" w:eastAsia="SimSun" w:hAnsi="Liberation Serif" w:cs="Arial" w:hint="eastAsia"/>
                <w:kern w:val="1"/>
                <w:sz w:val="24"/>
                <w:szCs w:val="24"/>
                <w:lang w:eastAsia="zh-CN" w:bidi="hi-IN"/>
              </w:rPr>
            </w:pPr>
            <w:r w:rsidRPr="00A041A1">
              <w:rPr>
                <w:rFonts w:ascii="Liberation Serif" w:eastAsia="SimSun" w:hAnsi="Liberation Serif" w:cs="Arial"/>
                <w:kern w:val="1"/>
                <w:sz w:val="24"/>
                <w:szCs w:val="24"/>
                <w:lang w:eastAsia="zh-CN" w:bidi="hi-IN"/>
              </w:rPr>
              <w:t xml:space="preserve">Noteikumu </w:t>
            </w:r>
            <w:r w:rsidR="00F70AE9" w:rsidRPr="00A041A1">
              <w:rPr>
                <w:rFonts w:ascii="Liberation Serif" w:eastAsia="SimSun" w:hAnsi="Liberation Serif" w:cs="Arial"/>
                <w:kern w:val="1"/>
                <w:sz w:val="24"/>
                <w:szCs w:val="24"/>
                <w:lang w:eastAsia="zh-CN" w:bidi="hi-IN"/>
              </w:rPr>
              <w:t>projekt</w:t>
            </w:r>
            <w:r w:rsidR="00F70AE9">
              <w:rPr>
                <w:rFonts w:ascii="Liberation Serif" w:eastAsia="SimSun" w:hAnsi="Liberation Serif" w:cs="Arial"/>
                <w:kern w:val="1"/>
                <w:sz w:val="24"/>
                <w:szCs w:val="24"/>
                <w:lang w:eastAsia="zh-CN" w:bidi="hi-IN"/>
              </w:rPr>
              <w:t>s saskaņots</w:t>
            </w:r>
            <w:r w:rsidR="00F70AE9" w:rsidRPr="00A041A1">
              <w:rPr>
                <w:rFonts w:ascii="Liberation Serif" w:eastAsia="SimSun" w:hAnsi="Liberation Serif" w:cs="Arial"/>
                <w:kern w:val="1"/>
                <w:sz w:val="24"/>
                <w:szCs w:val="24"/>
                <w:lang w:eastAsia="zh-CN" w:bidi="hi-IN"/>
              </w:rPr>
              <w:t xml:space="preserve"> </w:t>
            </w:r>
            <w:r w:rsidRPr="00A041A1">
              <w:rPr>
                <w:rFonts w:ascii="Liberation Serif" w:eastAsia="SimSun" w:hAnsi="Liberation Serif" w:cs="Arial"/>
                <w:kern w:val="1"/>
                <w:sz w:val="24"/>
                <w:szCs w:val="24"/>
                <w:lang w:eastAsia="zh-CN" w:bidi="hi-IN"/>
              </w:rPr>
              <w:t>ar Finanšu nozares asociāciju.</w:t>
            </w:r>
          </w:p>
        </w:tc>
      </w:tr>
      <w:tr w:rsidR="003E0F3E" w:rsidRPr="004D52B7" w14:paraId="0957700F" w14:textId="77777777" w:rsidTr="00097E94">
        <w:trPr>
          <w:trHeight w:val="465"/>
        </w:trPr>
        <w:tc>
          <w:tcPr>
            <w:tcW w:w="189" w:type="pct"/>
            <w:hideMark/>
          </w:tcPr>
          <w:p w14:paraId="073F1392" w14:textId="0827511C" w:rsidR="003E0F3E" w:rsidRPr="004D52B7" w:rsidRDefault="003C51F5" w:rsidP="003E0F3E">
            <w:pPr>
              <w:spacing w:after="0" w:line="240" w:lineRule="auto"/>
              <w:rPr>
                <w:rFonts w:ascii="Times New Roman" w:hAnsi="Times New Roman"/>
                <w:sz w:val="24"/>
                <w:szCs w:val="24"/>
              </w:rPr>
            </w:pPr>
            <w:r>
              <w:rPr>
                <w:rFonts w:ascii="Times New Roman" w:hAnsi="Times New Roman"/>
                <w:sz w:val="24"/>
                <w:szCs w:val="24"/>
              </w:rPr>
              <w:t>4.</w:t>
            </w:r>
          </w:p>
        </w:tc>
        <w:tc>
          <w:tcPr>
            <w:tcW w:w="1568" w:type="pct"/>
          </w:tcPr>
          <w:p w14:paraId="3575EBC6" w14:textId="235B8EAD" w:rsidR="003E0F3E" w:rsidRPr="004D52B7" w:rsidRDefault="003E0F3E" w:rsidP="00605078">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244" w:type="pct"/>
            <w:hideMark/>
          </w:tcPr>
          <w:p w14:paraId="55B955C9" w14:textId="72926147" w:rsidR="00D869C0" w:rsidRPr="00D869C0" w:rsidRDefault="00A041A1" w:rsidP="00D869C0">
            <w:pPr>
              <w:pStyle w:val="naisnod"/>
              <w:spacing w:before="0" w:after="0"/>
              <w:jc w:val="both"/>
            </w:pPr>
            <w:r>
              <w:rPr>
                <w:b w:val="0"/>
              </w:rPr>
              <w:t>Nav</w:t>
            </w:r>
          </w:p>
          <w:p w14:paraId="19DE89C1" w14:textId="4A6455AD" w:rsidR="003E0F3E" w:rsidRPr="004D52B7" w:rsidRDefault="003E0F3E" w:rsidP="00605078">
            <w:pPr>
              <w:spacing w:after="0" w:line="240" w:lineRule="auto"/>
              <w:rPr>
                <w:rFonts w:ascii="Times New Roman" w:hAnsi="Times New Roman"/>
                <w:sz w:val="24"/>
                <w:szCs w:val="24"/>
              </w:rPr>
            </w:pPr>
          </w:p>
        </w:tc>
      </w:tr>
    </w:tbl>
    <w:p w14:paraId="6DC0157A"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612" w:type="pct"/>
        <w:tblInd w:w="-714" w:type="dxa"/>
        <w:tblLook w:val="04A0" w:firstRow="1" w:lastRow="0" w:firstColumn="1" w:lastColumn="0" w:noHBand="0" w:noVBand="1"/>
      </w:tblPr>
      <w:tblGrid>
        <w:gridCol w:w="466"/>
        <w:gridCol w:w="3220"/>
        <w:gridCol w:w="6804"/>
      </w:tblGrid>
      <w:tr w:rsidR="00925F9E" w14:paraId="65402A31" w14:textId="77777777" w:rsidTr="009B2273">
        <w:trPr>
          <w:trHeight w:val="375"/>
        </w:trPr>
        <w:tc>
          <w:tcPr>
            <w:tcW w:w="5000" w:type="pct"/>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9B2273">
        <w:trPr>
          <w:trHeight w:val="420"/>
        </w:trPr>
        <w:tc>
          <w:tcPr>
            <w:tcW w:w="222"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35"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3243" w:type="pct"/>
            <w:hideMark/>
          </w:tcPr>
          <w:p w14:paraId="46637270" w14:textId="5A45B8F7" w:rsidR="00C96AD3" w:rsidRPr="009D22A8" w:rsidRDefault="008A7215" w:rsidP="002A75D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w:t>
            </w:r>
            <w:r w:rsidR="000F4C12" w:rsidRPr="007D65A0">
              <w:rPr>
                <w:rFonts w:ascii="Times New Roman" w:eastAsia="Times New Roman" w:hAnsi="Times New Roman"/>
                <w:sz w:val="24"/>
                <w:szCs w:val="24"/>
                <w:lang w:eastAsia="lv-LV"/>
              </w:rPr>
              <w:t>, sabiedrība “</w:t>
            </w:r>
            <w:proofErr w:type="spellStart"/>
            <w:r w:rsidR="000F4C12" w:rsidRPr="007D65A0">
              <w:rPr>
                <w:rFonts w:ascii="Times New Roman" w:eastAsia="Times New Roman" w:hAnsi="Times New Roman"/>
                <w:sz w:val="24"/>
                <w:szCs w:val="24"/>
                <w:lang w:eastAsia="lv-LV"/>
              </w:rPr>
              <w:t>Altum</w:t>
            </w:r>
            <w:proofErr w:type="spellEnd"/>
            <w:r w:rsidR="000F4C12" w:rsidRPr="007D65A0">
              <w:rPr>
                <w:rFonts w:ascii="Times New Roman" w:eastAsia="Times New Roman" w:hAnsi="Times New Roman"/>
                <w:sz w:val="24"/>
                <w:szCs w:val="24"/>
                <w:lang w:eastAsia="lv-LV"/>
              </w:rPr>
              <w:t>”</w:t>
            </w:r>
          </w:p>
        </w:tc>
      </w:tr>
      <w:tr w:rsidR="00925F9E" w14:paraId="28D8C2E0" w14:textId="77777777" w:rsidTr="009B2273">
        <w:trPr>
          <w:trHeight w:val="450"/>
        </w:trPr>
        <w:tc>
          <w:tcPr>
            <w:tcW w:w="222"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35"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3243" w:type="pct"/>
            <w:hideMark/>
          </w:tcPr>
          <w:p w14:paraId="51AF1960" w14:textId="31B34A95" w:rsidR="00A041A1" w:rsidRPr="00A041A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 xml:space="preserve">Noteikumu projekta izpilde tiks nodrošināta </w:t>
            </w:r>
            <w:r>
              <w:rPr>
                <w:rFonts w:ascii="Times New Roman" w:eastAsia="Times New Roman" w:hAnsi="Times New Roman"/>
                <w:sz w:val="24"/>
                <w:szCs w:val="24"/>
              </w:rPr>
              <w:t>sabiedrības “</w:t>
            </w:r>
            <w:proofErr w:type="spellStart"/>
            <w:r w:rsidRPr="00A041A1">
              <w:rPr>
                <w:rFonts w:ascii="Times New Roman" w:eastAsia="Times New Roman" w:hAnsi="Times New Roman"/>
                <w:sz w:val="24"/>
                <w:szCs w:val="24"/>
              </w:rPr>
              <w:t>Altum</w:t>
            </w:r>
            <w:proofErr w:type="spellEnd"/>
            <w:r>
              <w:rPr>
                <w:rFonts w:ascii="Times New Roman" w:eastAsia="Times New Roman" w:hAnsi="Times New Roman"/>
                <w:sz w:val="24"/>
                <w:szCs w:val="24"/>
              </w:rPr>
              <w:t>”</w:t>
            </w:r>
            <w:r w:rsidRPr="00A041A1">
              <w:rPr>
                <w:rFonts w:ascii="Times New Roman" w:eastAsia="Times New Roman" w:hAnsi="Times New Roman"/>
                <w:sz w:val="24"/>
                <w:szCs w:val="24"/>
              </w:rPr>
              <w:t xml:space="preserve"> esošo funkciju ietvaros, nav nepieciešams izveidot jaunas institūcijas, likvidēt esošas institūcijas vai veikt reorganizāciju.</w:t>
            </w:r>
          </w:p>
          <w:p w14:paraId="5DA89E96" w14:textId="456D6AAA" w:rsidR="007704D8" w:rsidRPr="00802C21" w:rsidRDefault="00A041A1" w:rsidP="00A041A1">
            <w:pPr>
              <w:spacing w:after="0" w:line="240" w:lineRule="auto"/>
              <w:jc w:val="both"/>
              <w:rPr>
                <w:rFonts w:ascii="Times New Roman" w:eastAsia="Times New Roman" w:hAnsi="Times New Roman"/>
                <w:sz w:val="24"/>
                <w:szCs w:val="24"/>
              </w:rPr>
            </w:pPr>
            <w:r w:rsidRPr="00A041A1">
              <w:rPr>
                <w:rFonts w:ascii="Times New Roman" w:eastAsia="Times New Roman" w:hAnsi="Times New Roman"/>
                <w:sz w:val="24"/>
                <w:szCs w:val="24"/>
              </w:rPr>
              <w:t>Noteikumu projekta izpilde tiks organizēta esošo cilvēkresursu ietvaros.</w:t>
            </w:r>
          </w:p>
        </w:tc>
      </w:tr>
      <w:tr w:rsidR="00925F9E" w14:paraId="0CFC8929" w14:textId="77777777" w:rsidTr="009B2273">
        <w:trPr>
          <w:trHeight w:val="390"/>
        </w:trPr>
        <w:tc>
          <w:tcPr>
            <w:tcW w:w="222"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535"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3"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3E01121D" w14:textId="41D863B7"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Ekonomikas ministr</w:t>
      </w:r>
      <w:r>
        <w:rPr>
          <w:rFonts w:ascii="Times New Roman" w:hAnsi="Times New Roman"/>
          <w:sz w:val="24"/>
        </w:rPr>
        <w:t xml:space="preserve">s                                                                                                    </w:t>
      </w:r>
      <w:r w:rsidRPr="000A762C">
        <w:rPr>
          <w:rFonts w:ascii="Times New Roman" w:hAnsi="Times New Roman"/>
          <w:sz w:val="24"/>
        </w:rPr>
        <w:t xml:space="preserve"> </w:t>
      </w:r>
      <w:proofErr w:type="spellStart"/>
      <w:r w:rsidRPr="000A762C">
        <w:rPr>
          <w:rFonts w:ascii="Times New Roman" w:hAnsi="Times New Roman"/>
          <w:sz w:val="24"/>
        </w:rPr>
        <w:t>J.Vitenbergs</w:t>
      </w:r>
      <w:proofErr w:type="spellEnd"/>
    </w:p>
    <w:p w14:paraId="1FBA4C5A" w14:textId="77777777" w:rsidR="000A762C" w:rsidRDefault="000A762C" w:rsidP="000A762C">
      <w:pPr>
        <w:spacing w:after="0" w:line="240" w:lineRule="auto"/>
        <w:rPr>
          <w:rFonts w:ascii="Times New Roman" w:hAnsi="Times New Roman"/>
          <w:sz w:val="24"/>
        </w:rPr>
      </w:pPr>
    </w:p>
    <w:p w14:paraId="032BCB34" w14:textId="77777777" w:rsidR="000A762C" w:rsidRDefault="000A762C" w:rsidP="000A762C">
      <w:pPr>
        <w:spacing w:after="0" w:line="240" w:lineRule="auto"/>
        <w:rPr>
          <w:rFonts w:ascii="Times New Roman" w:hAnsi="Times New Roman"/>
          <w:sz w:val="24"/>
        </w:rPr>
      </w:pPr>
    </w:p>
    <w:p w14:paraId="1E355315" w14:textId="490FEE0A" w:rsidR="000A762C" w:rsidRPr="000A762C" w:rsidRDefault="000A762C" w:rsidP="000A762C">
      <w:pPr>
        <w:spacing w:after="0" w:line="240" w:lineRule="auto"/>
        <w:rPr>
          <w:rFonts w:ascii="Times New Roman" w:hAnsi="Times New Roman"/>
          <w:sz w:val="24"/>
        </w:rPr>
      </w:pPr>
      <w:r w:rsidRPr="000A762C">
        <w:rPr>
          <w:rFonts w:ascii="Times New Roman" w:hAnsi="Times New Roman"/>
          <w:sz w:val="24"/>
        </w:rPr>
        <w:t>Vīza:</w:t>
      </w:r>
    </w:p>
    <w:p w14:paraId="49F4662F" w14:textId="77777777" w:rsidR="006D3999" w:rsidRDefault="000A762C" w:rsidP="000A762C">
      <w:pPr>
        <w:spacing w:after="0" w:line="240" w:lineRule="auto"/>
        <w:rPr>
          <w:rFonts w:ascii="Times New Roman" w:hAnsi="Times New Roman"/>
          <w:sz w:val="24"/>
        </w:rPr>
      </w:pPr>
      <w:r w:rsidRPr="000A762C">
        <w:rPr>
          <w:rFonts w:ascii="Times New Roman" w:hAnsi="Times New Roman"/>
          <w:sz w:val="24"/>
        </w:rPr>
        <w:t>Valsts sekretār</w:t>
      </w:r>
      <w:r w:rsidR="006D3999">
        <w:rPr>
          <w:rFonts w:ascii="Times New Roman" w:hAnsi="Times New Roman"/>
          <w:sz w:val="24"/>
        </w:rPr>
        <w:t xml:space="preserve">a </w:t>
      </w:r>
      <w:proofErr w:type="spellStart"/>
      <w:r w:rsidR="006D3999">
        <w:rPr>
          <w:rFonts w:ascii="Times New Roman" w:hAnsi="Times New Roman"/>
          <w:sz w:val="24"/>
        </w:rPr>
        <w:t>p.i</w:t>
      </w:r>
      <w:proofErr w:type="spellEnd"/>
      <w:r w:rsidR="006D3999">
        <w:rPr>
          <w:rFonts w:ascii="Times New Roman" w:hAnsi="Times New Roman"/>
          <w:sz w:val="24"/>
        </w:rPr>
        <w:t>.,</w:t>
      </w:r>
    </w:p>
    <w:p w14:paraId="4D111EC6" w14:textId="0B0917CA" w:rsidR="000A762C" w:rsidRPr="000A762C" w:rsidRDefault="006D3999" w:rsidP="000A762C">
      <w:pPr>
        <w:spacing w:after="0" w:line="240" w:lineRule="auto"/>
        <w:rPr>
          <w:rFonts w:ascii="Times New Roman" w:hAnsi="Times New Roman"/>
          <w:sz w:val="24"/>
        </w:rPr>
      </w:pPr>
      <w:r>
        <w:rPr>
          <w:rFonts w:ascii="Times New Roman" w:hAnsi="Times New Roman"/>
          <w:sz w:val="24"/>
        </w:rPr>
        <w:t>Valsts sekretāra vietniece</w:t>
      </w:r>
      <w:r w:rsidR="000A762C" w:rsidRPr="000A762C">
        <w:rPr>
          <w:rFonts w:ascii="Times New Roman" w:hAnsi="Times New Roman"/>
          <w:sz w:val="24"/>
        </w:rPr>
        <w:tab/>
      </w:r>
      <w:r w:rsidR="000A762C">
        <w:rPr>
          <w:rFonts w:ascii="Times New Roman" w:hAnsi="Times New Roman"/>
          <w:sz w:val="24"/>
        </w:rPr>
        <w:t xml:space="preserve">                                                                                         </w:t>
      </w:r>
      <w:proofErr w:type="spellStart"/>
      <w:r>
        <w:rPr>
          <w:rFonts w:ascii="Times New Roman" w:hAnsi="Times New Roman"/>
          <w:sz w:val="24"/>
        </w:rPr>
        <w:t>Z.Liepiņa</w:t>
      </w:r>
      <w:proofErr w:type="spellEnd"/>
    </w:p>
    <w:p w14:paraId="24D66E2B" w14:textId="0B016821" w:rsidR="000A762C" w:rsidRDefault="000A762C" w:rsidP="000A762C">
      <w:pPr>
        <w:spacing w:after="0" w:line="240" w:lineRule="auto"/>
        <w:rPr>
          <w:rFonts w:ascii="Times New Roman" w:hAnsi="Times New Roman"/>
          <w:sz w:val="24"/>
        </w:rPr>
      </w:pPr>
    </w:p>
    <w:p w14:paraId="50047CF9" w14:textId="573B4521" w:rsidR="00C65F12" w:rsidRDefault="00C65F12" w:rsidP="000A762C">
      <w:pPr>
        <w:spacing w:after="0" w:line="240" w:lineRule="auto"/>
        <w:rPr>
          <w:rFonts w:ascii="Times New Roman" w:hAnsi="Times New Roman"/>
          <w:sz w:val="24"/>
        </w:rPr>
      </w:pPr>
    </w:p>
    <w:p w14:paraId="17D7F9AD" w14:textId="539230E5" w:rsidR="00C65F12" w:rsidRDefault="00C65F12" w:rsidP="000A762C">
      <w:pPr>
        <w:spacing w:after="0" w:line="240" w:lineRule="auto"/>
        <w:rPr>
          <w:rFonts w:ascii="Times New Roman" w:hAnsi="Times New Roman"/>
          <w:sz w:val="24"/>
        </w:rPr>
      </w:pPr>
    </w:p>
    <w:p w14:paraId="2A6AB33C" w14:textId="5A6AC9CE" w:rsidR="00C65F12" w:rsidRDefault="00C65F12" w:rsidP="000A762C">
      <w:pPr>
        <w:spacing w:after="0" w:line="240" w:lineRule="auto"/>
        <w:rPr>
          <w:rFonts w:ascii="Times New Roman" w:hAnsi="Times New Roman"/>
          <w:sz w:val="24"/>
        </w:rPr>
      </w:pPr>
    </w:p>
    <w:p w14:paraId="4DCCC8D7" w14:textId="4441B440" w:rsidR="00C65F12" w:rsidRDefault="00C65F12" w:rsidP="000A762C">
      <w:pPr>
        <w:spacing w:after="0" w:line="240" w:lineRule="auto"/>
        <w:rPr>
          <w:rFonts w:ascii="Times New Roman" w:hAnsi="Times New Roman"/>
          <w:sz w:val="24"/>
        </w:rPr>
      </w:pPr>
      <w:bookmarkStart w:id="7" w:name="_GoBack"/>
      <w:bookmarkEnd w:id="7"/>
    </w:p>
    <w:p w14:paraId="3C2C7A84" w14:textId="1164E004" w:rsidR="00C65F12" w:rsidRDefault="00C65F12" w:rsidP="000A762C">
      <w:pPr>
        <w:spacing w:after="0" w:line="240" w:lineRule="auto"/>
        <w:rPr>
          <w:rFonts w:ascii="Times New Roman" w:hAnsi="Times New Roman"/>
          <w:sz w:val="24"/>
        </w:rPr>
      </w:pPr>
    </w:p>
    <w:p w14:paraId="65F2A68F" w14:textId="28ECA321" w:rsidR="00C65F12" w:rsidRDefault="00C65F12" w:rsidP="000A762C">
      <w:pPr>
        <w:spacing w:after="0" w:line="240" w:lineRule="auto"/>
        <w:rPr>
          <w:rFonts w:ascii="Times New Roman" w:hAnsi="Times New Roman"/>
          <w:sz w:val="24"/>
        </w:rPr>
      </w:pPr>
    </w:p>
    <w:p w14:paraId="193AE10A" w14:textId="02D7EB04" w:rsidR="00C65F12" w:rsidRDefault="00C65F12" w:rsidP="000A762C">
      <w:pPr>
        <w:spacing w:after="0" w:line="240" w:lineRule="auto"/>
        <w:rPr>
          <w:rFonts w:ascii="Times New Roman" w:hAnsi="Times New Roman"/>
          <w:sz w:val="24"/>
        </w:rPr>
      </w:pPr>
    </w:p>
    <w:p w14:paraId="27342DF8" w14:textId="17D444A9" w:rsidR="00C65F12" w:rsidRDefault="00C65F12" w:rsidP="000A762C">
      <w:pPr>
        <w:spacing w:after="0" w:line="240" w:lineRule="auto"/>
        <w:rPr>
          <w:rFonts w:ascii="Times New Roman" w:hAnsi="Times New Roman"/>
          <w:sz w:val="24"/>
        </w:rPr>
      </w:pPr>
    </w:p>
    <w:p w14:paraId="455AB866" w14:textId="4460F2F4" w:rsidR="00C65F12" w:rsidRDefault="00C65F12" w:rsidP="000A762C">
      <w:pPr>
        <w:spacing w:after="0" w:line="240" w:lineRule="auto"/>
        <w:rPr>
          <w:rFonts w:ascii="Times New Roman" w:hAnsi="Times New Roman"/>
          <w:sz w:val="24"/>
        </w:rPr>
      </w:pPr>
    </w:p>
    <w:p w14:paraId="56554292" w14:textId="1FE7C344" w:rsidR="00C65F12" w:rsidRDefault="00C65F12" w:rsidP="000A762C">
      <w:pPr>
        <w:spacing w:after="0" w:line="240" w:lineRule="auto"/>
        <w:rPr>
          <w:rFonts w:ascii="Times New Roman" w:hAnsi="Times New Roman"/>
          <w:sz w:val="24"/>
        </w:rPr>
      </w:pPr>
    </w:p>
    <w:p w14:paraId="193AD495" w14:textId="00FA198C" w:rsidR="00C65F12" w:rsidRDefault="00C65F12" w:rsidP="000A762C">
      <w:pPr>
        <w:spacing w:after="0" w:line="240" w:lineRule="auto"/>
        <w:rPr>
          <w:rFonts w:ascii="Times New Roman" w:hAnsi="Times New Roman"/>
          <w:sz w:val="24"/>
        </w:rPr>
      </w:pPr>
    </w:p>
    <w:p w14:paraId="15B2B2EE" w14:textId="0387083E" w:rsidR="00C65F12" w:rsidRDefault="00C65F12" w:rsidP="000A762C">
      <w:pPr>
        <w:spacing w:after="0" w:line="240" w:lineRule="auto"/>
        <w:rPr>
          <w:rFonts w:ascii="Times New Roman" w:hAnsi="Times New Roman"/>
          <w:sz w:val="24"/>
        </w:rPr>
      </w:pPr>
    </w:p>
    <w:p w14:paraId="6E53DED7" w14:textId="2298DC06" w:rsidR="00C65F12" w:rsidRDefault="00C65F12" w:rsidP="000A762C">
      <w:pPr>
        <w:spacing w:after="0" w:line="240" w:lineRule="auto"/>
        <w:rPr>
          <w:rFonts w:ascii="Times New Roman" w:hAnsi="Times New Roman"/>
          <w:sz w:val="24"/>
        </w:rPr>
      </w:pPr>
    </w:p>
    <w:p w14:paraId="5D3DA26D" w14:textId="77777777" w:rsidR="00C65F12" w:rsidRPr="000A762C" w:rsidRDefault="00C65F12" w:rsidP="000A762C">
      <w:pPr>
        <w:spacing w:after="0" w:line="240" w:lineRule="auto"/>
        <w:rPr>
          <w:rFonts w:ascii="Times New Roman" w:hAnsi="Times New Roman"/>
          <w:sz w:val="24"/>
        </w:rPr>
      </w:pPr>
    </w:p>
    <w:p w14:paraId="108B7819" w14:textId="1B48771F" w:rsidR="00DF6EDF" w:rsidRPr="00C65F12" w:rsidRDefault="00F318B8" w:rsidP="00A76C0A">
      <w:pPr>
        <w:spacing w:after="0" w:line="240" w:lineRule="auto"/>
        <w:jc w:val="both"/>
        <w:rPr>
          <w:rFonts w:ascii="Times New Roman" w:eastAsia="Times New Roman" w:hAnsi="Times New Roman"/>
          <w:sz w:val="18"/>
          <w:szCs w:val="18"/>
          <w:lang w:eastAsia="lv-LV"/>
        </w:rPr>
      </w:pPr>
      <w:r>
        <w:rPr>
          <w:rFonts w:ascii="Times New Roman" w:hAnsi="Times New Roman"/>
          <w:sz w:val="18"/>
          <w:szCs w:val="18"/>
        </w:rPr>
        <w:t>Valgača</w:t>
      </w:r>
      <w:r w:rsidR="000A762C" w:rsidRPr="00C65F12">
        <w:rPr>
          <w:rFonts w:ascii="Times New Roman" w:hAnsi="Times New Roman"/>
          <w:sz w:val="18"/>
          <w:szCs w:val="18"/>
        </w:rPr>
        <w:t xml:space="preserve"> 67013</w:t>
      </w:r>
      <w:r>
        <w:rPr>
          <w:rFonts w:ascii="Times New Roman" w:hAnsi="Times New Roman"/>
          <w:sz w:val="18"/>
          <w:szCs w:val="18"/>
        </w:rPr>
        <w:t>298</w:t>
      </w:r>
    </w:p>
    <w:sectPr w:rsidR="00DF6EDF" w:rsidRPr="00C65F12" w:rsidSect="00DF12C5">
      <w:headerReference w:type="default" r:id="rId10"/>
      <w:footerReference w:type="default" r:id="rId11"/>
      <w:footerReference w:type="first" r:id="rId12"/>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F49F" w14:textId="77777777" w:rsidR="00FF54C9" w:rsidRDefault="00FF54C9">
      <w:pPr>
        <w:spacing w:after="0" w:line="240" w:lineRule="auto"/>
      </w:pPr>
      <w:r>
        <w:separator/>
      </w:r>
    </w:p>
  </w:endnote>
  <w:endnote w:type="continuationSeparator" w:id="0">
    <w:p w14:paraId="3D65611A" w14:textId="77777777" w:rsidR="00FF54C9" w:rsidRDefault="00FF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836B" w14:textId="646EA97A" w:rsidR="00783C6B" w:rsidRPr="006E2BC5" w:rsidRDefault="006E2BC5" w:rsidP="006E2BC5">
    <w:pPr>
      <w:pStyle w:val="Footer"/>
      <w:rPr>
        <w:rFonts w:ascii="Times New Roman" w:hAnsi="Times New Roman"/>
      </w:rPr>
    </w:pPr>
    <w:r w:rsidRPr="006E2BC5">
      <w:rPr>
        <w:rFonts w:ascii="Times New Roman" w:hAnsi="Times New Roman"/>
      </w:rPr>
      <w:fldChar w:fldCharType="begin"/>
    </w:r>
    <w:r w:rsidRPr="006E2BC5">
      <w:rPr>
        <w:rFonts w:ascii="Times New Roman" w:hAnsi="Times New Roman"/>
      </w:rPr>
      <w:instrText xml:space="preserve"> FILENAME   \* MERGEFORMAT </w:instrText>
    </w:r>
    <w:r w:rsidRPr="006E2BC5">
      <w:rPr>
        <w:rFonts w:ascii="Times New Roman" w:hAnsi="Times New Roman"/>
      </w:rPr>
      <w:fldChar w:fldCharType="separate"/>
    </w:r>
    <w:r w:rsidRPr="006E2BC5">
      <w:rPr>
        <w:rFonts w:ascii="Times New Roman" w:hAnsi="Times New Roman"/>
        <w:noProof/>
      </w:rPr>
      <w:t>EMAnot_</w:t>
    </w:r>
    <w:r w:rsidR="00F318B8">
      <w:rPr>
        <w:rFonts w:ascii="Times New Roman" w:hAnsi="Times New Roman"/>
        <w:noProof/>
      </w:rPr>
      <w:t>09</w:t>
    </w:r>
    <w:r w:rsidR="00876036">
      <w:rPr>
        <w:rFonts w:ascii="Times New Roman" w:hAnsi="Times New Roman"/>
        <w:noProof/>
      </w:rPr>
      <w:t>0</w:t>
    </w:r>
    <w:r w:rsidR="00F318B8">
      <w:rPr>
        <w:rFonts w:ascii="Times New Roman" w:hAnsi="Times New Roman"/>
        <w:noProof/>
      </w:rPr>
      <w:t>7</w:t>
    </w:r>
    <w:r w:rsidRPr="006E2BC5">
      <w:rPr>
        <w:rFonts w:ascii="Times New Roman" w:hAnsi="Times New Roman"/>
        <w:noProof/>
      </w:rPr>
      <w:t>2020</w:t>
    </w:r>
    <w:r w:rsidR="00F318B8">
      <w:rPr>
        <w:rFonts w:ascii="Times New Roman" w:hAnsi="Times New Roman"/>
        <w:noProof/>
      </w:rPr>
      <w:t>_</w:t>
    </w:r>
    <w:r w:rsidRPr="006E2BC5">
      <w:rPr>
        <w:rFonts w:ascii="Times New Roman" w:hAnsi="Times New Roman"/>
        <w:noProof/>
      </w:rPr>
      <w:t>garantijas.docx</w:t>
    </w:r>
    <w:r w:rsidRPr="006E2BC5">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B6BF" w14:textId="4B9F187D" w:rsidR="00783C6B" w:rsidRPr="006E2BC5" w:rsidRDefault="006E2BC5" w:rsidP="006E2BC5">
    <w:pPr>
      <w:pStyle w:val="Footer"/>
      <w:rPr>
        <w:rFonts w:ascii="Times New Roman" w:hAnsi="Times New Roman"/>
      </w:rPr>
    </w:pPr>
    <w:r w:rsidRPr="006E2BC5">
      <w:rPr>
        <w:rFonts w:ascii="Times New Roman" w:hAnsi="Times New Roman"/>
      </w:rPr>
      <w:fldChar w:fldCharType="begin"/>
    </w:r>
    <w:r w:rsidRPr="006E2BC5">
      <w:rPr>
        <w:rFonts w:ascii="Times New Roman" w:hAnsi="Times New Roman"/>
      </w:rPr>
      <w:instrText xml:space="preserve"> FILENAME   \* MERGEFORMAT </w:instrText>
    </w:r>
    <w:r w:rsidRPr="006E2BC5">
      <w:rPr>
        <w:rFonts w:ascii="Times New Roman" w:hAnsi="Times New Roman"/>
      </w:rPr>
      <w:fldChar w:fldCharType="separate"/>
    </w:r>
    <w:r w:rsidRPr="006E2BC5">
      <w:rPr>
        <w:rFonts w:ascii="Times New Roman" w:hAnsi="Times New Roman"/>
        <w:noProof/>
      </w:rPr>
      <w:t>EMAnot_</w:t>
    </w:r>
    <w:r w:rsidR="00F318B8">
      <w:rPr>
        <w:rFonts w:ascii="Times New Roman" w:hAnsi="Times New Roman"/>
        <w:noProof/>
      </w:rPr>
      <w:t>0907</w:t>
    </w:r>
    <w:r w:rsidR="00F318B8" w:rsidRPr="006E2BC5">
      <w:rPr>
        <w:rFonts w:ascii="Times New Roman" w:hAnsi="Times New Roman"/>
        <w:noProof/>
      </w:rPr>
      <w:t>2020</w:t>
    </w:r>
    <w:r w:rsidRPr="006E2BC5">
      <w:rPr>
        <w:rFonts w:ascii="Times New Roman" w:hAnsi="Times New Roman"/>
        <w:noProof/>
      </w:rPr>
      <w:t>_ garantijas.docx</w:t>
    </w:r>
    <w:r w:rsidRPr="006E2BC5">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373D" w14:textId="77777777" w:rsidR="00FF54C9" w:rsidRDefault="00FF54C9">
      <w:pPr>
        <w:spacing w:after="0" w:line="240" w:lineRule="auto"/>
      </w:pPr>
      <w:r>
        <w:separator/>
      </w:r>
    </w:p>
  </w:footnote>
  <w:footnote w:type="continuationSeparator" w:id="0">
    <w:p w14:paraId="7FA161BD" w14:textId="77777777" w:rsidR="00FF54C9" w:rsidRDefault="00FF54C9">
      <w:pPr>
        <w:spacing w:after="0" w:line="240" w:lineRule="auto"/>
      </w:pPr>
      <w:r>
        <w:continuationSeparator/>
      </w:r>
    </w:p>
  </w:footnote>
  <w:footnote w:id="1">
    <w:p w14:paraId="6AEA9CD9" w14:textId="13E0B5BE" w:rsidR="00783C6B" w:rsidRDefault="00783C6B" w:rsidP="005165A5">
      <w:pPr>
        <w:pStyle w:val="FootnoteText"/>
        <w:jc w:val="both"/>
      </w:pPr>
      <w:r>
        <w:rPr>
          <w:rStyle w:val="FootnoteReference"/>
        </w:rPr>
        <w:footnoteRef/>
      </w:r>
      <w:r>
        <w:t xml:space="preserve"> </w:t>
      </w:r>
      <w:r w:rsidRPr="00685F6D">
        <w:rPr>
          <w:rFonts w:ascii="Times New Roman" w:hAnsi="Times New Roman"/>
        </w:rPr>
        <w:t>Ekonomikas ministrija</w:t>
      </w:r>
      <w:r>
        <w:rPr>
          <w:rFonts w:ascii="Times New Roman" w:hAnsi="Times New Roman"/>
        </w:rPr>
        <w:t>, Nacionālais enerģētikas un klimata plāns 2021.-2030. gadam, 98.lpp.</w:t>
      </w:r>
      <w:r w:rsidRPr="00685F6D">
        <w:rPr>
          <w:rFonts w:ascii="Times New Roman" w:hAnsi="Times New Roman"/>
        </w:rPr>
        <w:t xml:space="preserve"> </w:t>
      </w:r>
      <w:r>
        <w:rPr>
          <w:rFonts w:ascii="Times New Roman" w:hAnsi="Times New Roman"/>
        </w:rPr>
        <w:t xml:space="preserve">Iegūts no: </w:t>
      </w:r>
      <w:hyperlink r:id="rId1" w:history="1">
        <w:r w:rsidRPr="008D65A6">
          <w:rPr>
            <w:rStyle w:val="Hyperlink"/>
            <w:rFonts w:ascii="Times New Roman" w:hAnsi="Times New Roman"/>
          </w:rPr>
          <w:t>https://www.em.gov.lv/lv/nozares_politika/nacionalais_energetikas_un_klimata_plans/</w:t>
        </w:r>
      </w:hyperlink>
      <w:r>
        <w:rPr>
          <w:rFonts w:ascii="Times New Roman" w:hAnsi="Times New Roman"/>
        </w:rPr>
        <w:t>.</w:t>
      </w:r>
    </w:p>
  </w:footnote>
  <w:footnote w:id="2">
    <w:p w14:paraId="295DD11C" w14:textId="117014A6" w:rsidR="00783C6B" w:rsidRPr="00685F6D" w:rsidRDefault="00783C6B" w:rsidP="00685F6D">
      <w:pPr>
        <w:pStyle w:val="FootnoteText"/>
        <w:jc w:val="both"/>
        <w:rPr>
          <w:rFonts w:ascii="Times New Roman" w:hAnsi="Times New Roman"/>
        </w:rPr>
      </w:pPr>
      <w:r w:rsidRPr="00685F6D">
        <w:rPr>
          <w:rStyle w:val="FootnoteReference"/>
          <w:rFonts w:ascii="Times New Roman" w:hAnsi="Times New Roman"/>
        </w:rPr>
        <w:footnoteRef/>
      </w:r>
      <w:r w:rsidRPr="00685F6D">
        <w:rPr>
          <w:rFonts w:ascii="Times New Roman" w:hAnsi="Times New Roman"/>
        </w:rPr>
        <w:t xml:space="preserve"> Ekonomikas ministrija</w:t>
      </w:r>
      <w:r>
        <w:rPr>
          <w:rFonts w:ascii="Times New Roman" w:hAnsi="Times New Roman"/>
        </w:rPr>
        <w:t>, Nacionālais enerģētikas un klimata plāns 2021.-2030. gadam, 96.lpp.</w:t>
      </w:r>
      <w:r w:rsidRPr="00685F6D">
        <w:rPr>
          <w:rFonts w:ascii="Times New Roman" w:hAnsi="Times New Roman"/>
        </w:rPr>
        <w:t xml:space="preserve"> </w:t>
      </w:r>
      <w:r>
        <w:rPr>
          <w:rFonts w:ascii="Times New Roman" w:hAnsi="Times New Roman"/>
        </w:rPr>
        <w:t xml:space="preserve">Iegūts no: </w:t>
      </w:r>
      <w:hyperlink r:id="rId2" w:history="1">
        <w:r w:rsidRPr="008D65A6">
          <w:rPr>
            <w:rStyle w:val="Hyperlink"/>
            <w:rFonts w:ascii="Times New Roman" w:hAnsi="Times New Roman"/>
          </w:rPr>
          <w:t>https://www.em.gov.lv/lv/nozares_politika/nacionalais_energetikas_un_klimata_plans/</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92D7" w14:textId="7C40B212" w:rsidR="00783C6B" w:rsidRDefault="00783C6B"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605927">
      <w:rPr>
        <w:rFonts w:ascii="Times New Roman" w:hAnsi="Times New Roman"/>
        <w:noProof/>
        <w:sz w:val="24"/>
        <w:szCs w:val="24"/>
      </w:rPr>
      <w:t>9</w:t>
    </w:r>
    <w:r w:rsidRPr="00F4546D">
      <w:rPr>
        <w:rFonts w:ascii="Times New Roman" w:hAnsi="Times New Roman"/>
        <w:sz w:val="24"/>
        <w:szCs w:val="24"/>
      </w:rPr>
      <w:fldChar w:fldCharType="end"/>
    </w:r>
  </w:p>
  <w:p w14:paraId="030B23BE" w14:textId="77777777" w:rsidR="00783C6B" w:rsidRPr="00F4546D" w:rsidRDefault="00783C6B"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800D0E"/>
    <w:multiLevelType w:val="multilevel"/>
    <w:tmpl w:val="7A300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B55809"/>
    <w:multiLevelType w:val="hybridMultilevel"/>
    <w:tmpl w:val="57364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37355"/>
    <w:multiLevelType w:val="hybridMultilevel"/>
    <w:tmpl w:val="AAFC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46E2475"/>
    <w:multiLevelType w:val="hybridMultilevel"/>
    <w:tmpl w:val="5A3643B0"/>
    <w:lvl w:ilvl="0" w:tplc="1E109C8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685C32"/>
    <w:multiLevelType w:val="hybridMultilevel"/>
    <w:tmpl w:val="56485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077AF8"/>
    <w:multiLevelType w:val="hybridMultilevel"/>
    <w:tmpl w:val="847AE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E3B87"/>
    <w:multiLevelType w:val="hybridMultilevel"/>
    <w:tmpl w:val="4484EA60"/>
    <w:lvl w:ilvl="0" w:tplc="98162800">
      <w:start w:val="1"/>
      <w:numFmt w:val="decimal"/>
      <w:lvlText w:val="%1."/>
      <w:lvlJc w:val="left"/>
      <w:pPr>
        <w:ind w:left="0" w:firstLine="1069"/>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5C266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0"/>
  </w:num>
  <w:num w:numId="5">
    <w:abstractNumId w:val="0"/>
  </w:num>
  <w:num w:numId="6">
    <w:abstractNumId w:val="13"/>
  </w:num>
  <w:num w:numId="7">
    <w:abstractNumId w:val="6"/>
  </w:num>
  <w:num w:numId="8">
    <w:abstractNumId w:val="9"/>
  </w:num>
  <w:num w:numId="9">
    <w:abstractNumId w:val="8"/>
  </w:num>
  <w:num w:numId="10">
    <w:abstractNumId w:val="7"/>
  </w:num>
  <w:num w:numId="11">
    <w:abstractNumId w:val="4"/>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00"/>
    <w:rsid w:val="00001EC4"/>
    <w:rsid w:val="00010D7A"/>
    <w:rsid w:val="00012B57"/>
    <w:rsid w:val="0001406B"/>
    <w:rsid w:val="000140A6"/>
    <w:rsid w:val="00014EE9"/>
    <w:rsid w:val="00022163"/>
    <w:rsid w:val="0002518F"/>
    <w:rsid w:val="00025F25"/>
    <w:rsid w:val="00031B45"/>
    <w:rsid w:val="00031F08"/>
    <w:rsid w:val="000324CB"/>
    <w:rsid w:val="00034458"/>
    <w:rsid w:val="00036F91"/>
    <w:rsid w:val="0003727D"/>
    <w:rsid w:val="000400F3"/>
    <w:rsid w:val="00040906"/>
    <w:rsid w:val="00041AD8"/>
    <w:rsid w:val="00041C86"/>
    <w:rsid w:val="000425D0"/>
    <w:rsid w:val="00043419"/>
    <w:rsid w:val="000434BB"/>
    <w:rsid w:val="00045D0E"/>
    <w:rsid w:val="00046682"/>
    <w:rsid w:val="00052976"/>
    <w:rsid w:val="00052CDF"/>
    <w:rsid w:val="00053D07"/>
    <w:rsid w:val="00057212"/>
    <w:rsid w:val="00057E77"/>
    <w:rsid w:val="00061B85"/>
    <w:rsid w:val="00062A56"/>
    <w:rsid w:val="00063D99"/>
    <w:rsid w:val="00064A14"/>
    <w:rsid w:val="000667DA"/>
    <w:rsid w:val="0006697F"/>
    <w:rsid w:val="000752B3"/>
    <w:rsid w:val="00075B4F"/>
    <w:rsid w:val="000776E7"/>
    <w:rsid w:val="00086514"/>
    <w:rsid w:val="00086671"/>
    <w:rsid w:val="00091E19"/>
    <w:rsid w:val="000937E4"/>
    <w:rsid w:val="0009669B"/>
    <w:rsid w:val="00096C97"/>
    <w:rsid w:val="00097918"/>
    <w:rsid w:val="00097E94"/>
    <w:rsid w:val="000A0024"/>
    <w:rsid w:val="000A0618"/>
    <w:rsid w:val="000A0BA8"/>
    <w:rsid w:val="000A590A"/>
    <w:rsid w:val="000A762C"/>
    <w:rsid w:val="000B1130"/>
    <w:rsid w:val="000B1516"/>
    <w:rsid w:val="000B2F2E"/>
    <w:rsid w:val="000B471D"/>
    <w:rsid w:val="000B4902"/>
    <w:rsid w:val="000C07A2"/>
    <w:rsid w:val="000C0CAE"/>
    <w:rsid w:val="000C11E2"/>
    <w:rsid w:val="000C4154"/>
    <w:rsid w:val="000C48B1"/>
    <w:rsid w:val="000C5B35"/>
    <w:rsid w:val="000D3684"/>
    <w:rsid w:val="000E1A83"/>
    <w:rsid w:val="000F1BAA"/>
    <w:rsid w:val="000F2F18"/>
    <w:rsid w:val="000F47DB"/>
    <w:rsid w:val="000F4C12"/>
    <w:rsid w:val="000F597B"/>
    <w:rsid w:val="000F7531"/>
    <w:rsid w:val="00101C84"/>
    <w:rsid w:val="00106126"/>
    <w:rsid w:val="00110701"/>
    <w:rsid w:val="00112AC7"/>
    <w:rsid w:val="00114450"/>
    <w:rsid w:val="00117102"/>
    <w:rsid w:val="00121135"/>
    <w:rsid w:val="00121E78"/>
    <w:rsid w:val="001229B1"/>
    <w:rsid w:val="00122C93"/>
    <w:rsid w:val="0012306A"/>
    <w:rsid w:val="0012708C"/>
    <w:rsid w:val="001340E9"/>
    <w:rsid w:val="001364B6"/>
    <w:rsid w:val="001411EF"/>
    <w:rsid w:val="00144F4C"/>
    <w:rsid w:val="00145BE3"/>
    <w:rsid w:val="001462DA"/>
    <w:rsid w:val="001468E4"/>
    <w:rsid w:val="00146F58"/>
    <w:rsid w:val="00147B35"/>
    <w:rsid w:val="00147DD3"/>
    <w:rsid w:val="00150F5E"/>
    <w:rsid w:val="001515ED"/>
    <w:rsid w:val="00161344"/>
    <w:rsid w:val="0016239D"/>
    <w:rsid w:val="00163B4F"/>
    <w:rsid w:val="00175C73"/>
    <w:rsid w:val="001806BF"/>
    <w:rsid w:val="00196D09"/>
    <w:rsid w:val="00197762"/>
    <w:rsid w:val="001A08CA"/>
    <w:rsid w:val="001A14E5"/>
    <w:rsid w:val="001A4A2F"/>
    <w:rsid w:val="001A619A"/>
    <w:rsid w:val="001B0078"/>
    <w:rsid w:val="001B02DE"/>
    <w:rsid w:val="001B1030"/>
    <w:rsid w:val="001B11B5"/>
    <w:rsid w:val="001B2B20"/>
    <w:rsid w:val="001B374C"/>
    <w:rsid w:val="001B43F3"/>
    <w:rsid w:val="001B5181"/>
    <w:rsid w:val="001B53A6"/>
    <w:rsid w:val="001B59A4"/>
    <w:rsid w:val="001B7404"/>
    <w:rsid w:val="001B7AE6"/>
    <w:rsid w:val="001C45A5"/>
    <w:rsid w:val="001C6406"/>
    <w:rsid w:val="001D051E"/>
    <w:rsid w:val="001D102C"/>
    <w:rsid w:val="001D1359"/>
    <w:rsid w:val="001D1424"/>
    <w:rsid w:val="001D17BA"/>
    <w:rsid w:val="001D3002"/>
    <w:rsid w:val="001D4CA7"/>
    <w:rsid w:val="001D53D0"/>
    <w:rsid w:val="001D5CBF"/>
    <w:rsid w:val="001D5D6F"/>
    <w:rsid w:val="001D6747"/>
    <w:rsid w:val="001D72A3"/>
    <w:rsid w:val="001E1B5B"/>
    <w:rsid w:val="001E63DC"/>
    <w:rsid w:val="001F12DA"/>
    <w:rsid w:val="001F3DFC"/>
    <w:rsid w:val="001F5A13"/>
    <w:rsid w:val="001F5DCD"/>
    <w:rsid w:val="0020234C"/>
    <w:rsid w:val="00204189"/>
    <w:rsid w:val="002043C8"/>
    <w:rsid w:val="00206BC9"/>
    <w:rsid w:val="00210CE9"/>
    <w:rsid w:val="00214AB2"/>
    <w:rsid w:val="0021615F"/>
    <w:rsid w:val="00216417"/>
    <w:rsid w:val="002165CD"/>
    <w:rsid w:val="002172EA"/>
    <w:rsid w:val="00220C93"/>
    <w:rsid w:val="00225CF8"/>
    <w:rsid w:val="00230F69"/>
    <w:rsid w:val="00231770"/>
    <w:rsid w:val="002414AB"/>
    <w:rsid w:val="00243355"/>
    <w:rsid w:val="0024547D"/>
    <w:rsid w:val="00246574"/>
    <w:rsid w:val="00247BA4"/>
    <w:rsid w:val="00250073"/>
    <w:rsid w:val="002532CB"/>
    <w:rsid w:val="0025391D"/>
    <w:rsid w:val="0025601D"/>
    <w:rsid w:val="0026002D"/>
    <w:rsid w:val="00260CAD"/>
    <w:rsid w:val="00260E26"/>
    <w:rsid w:val="00261F4D"/>
    <w:rsid w:val="002643D1"/>
    <w:rsid w:val="00265A5B"/>
    <w:rsid w:val="002675E2"/>
    <w:rsid w:val="00270A48"/>
    <w:rsid w:val="00272181"/>
    <w:rsid w:val="00272847"/>
    <w:rsid w:val="00273770"/>
    <w:rsid w:val="002752D6"/>
    <w:rsid w:val="00275B3C"/>
    <w:rsid w:val="00280863"/>
    <w:rsid w:val="00282737"/>
    <w:rsid w:val="002832F7"/>
    <w:rsid w:val="002865DB"/>
    <w:rsid w:val="002901D5"/>
    <w:rsid w:val="002928EE"/>
    <w:rsid w:val="00293724"/>
    <w:rsid w:val="002963E2"/>
    <w:rsid w:val="00297A2E"/>
    <w:rsid w:val="002A3597"/>
    <w:rsid w:val="002A75D5"/>
    <w:rsid w:val="002A75F9"/>
    <w:rsid w:val="002B1A24"/>
    <w:rsid w:val="002B2FD9"/>
    <w:rsid w:val="002B36BC"/>
    <w:rsid w:val="002B3D38"/>
    <w:rsid w:val="002B5C88"/>
    <w:rsid w:val="002B6705"/>
    <w:rsid w:val="002B7FEF"/>
    <w:rsid w:val="002C1025"/>
    <w:rsid w:val="002C1E84"/>
    <w:rsid w:val="002C41E7"/>
    <w:rsid w:val="002C451D"/>
    <w:rsid w:val="002C674B"/>
    <w:rsid w:val="002C69DA"/>
    <w:rsid w:val="002C70AB"/>
    <w:rsid w:val="002D0EB1"/>
    <w:rsid w:val="002D2E0E"/>
    <w:rsid w:val="002D60FF"/>
    <w:rsid w:val="002E029A"/>
    <w:rsid w:val="002E1202"/>
    <w:rsid w:val="002E1BEC"/>
    <w:rsid w:val="002E41D4"/>
    <w:rsid w:val="002E4F4C"/>
    <w:rsid w:val="002E617B"/>
    <w:rsid w:val="002F0578"/>
    <w:rsid w:val="002F075C"/>
    <w:rsid w:val="002F5890"/>
    <w:rsid w:val="00300B7C"/>
    <w:rsid w:val="00304E39"/>
    <w:rsid w:val="0030555B"/>
    <w:rsid w:val="0030592D"/>
    <w:rsid w:val="003067B8"/>
    <w:rsid w:val="00307BD4"/>
    <w:rsid w:val="00312692"/>
    <w:rsid w:val="003138F6"/>
    <w:rsid w:val="00313C26"/>
    <w:rsid w:val="00316D74"/>
    <w:rsid w:val="00322FF1"/>
    <w:rsid w:val="003240EF"/>
    <w:rsid w:val="00325580"/>
    <w:rsid w:val="00325E4D"/>
    <w:rsid w:val="00325EAC"/>
    <w:rsid w:val="00327BD9"/>
    <w:rsid w:val="0033013A"/>
    <w:rsid w:val="0033149E"/>
    <w:rsid w:val="00335650"/>
    <w:rsid w:val="00335AE4"/>
    <w:rsid w:val="003418E6"/>
    <w:rsid w:val="003420D2"/>
    <w:rsid w:val="0034371D"/>
    <w:rsid w:val="00343DA6"/>
    <w:rsid w:val="00343E45"/>
    <w:rsid w:val="00344BB6"/>
    <w:rsid w:val="003526D4"/>
    <w:rsid w:val="00354158"/>
    <w:rsid w:val="00354702"/>
    <w:rsid w:val="003550D8"/>
    <w:rsid w:val="003556FB"/>
    <w:rsid w:val="00355927"/>
    <w:rsid w:val="00357671"/>
    <w:rsid w:val="00363BB6"/>
    <w:rsid w:val="00371A9B"/>
    <w:rsid w:val="00371DD1"/>
    <w:rsid w:val="003723FA"/>
    <w:rsid w:val="00372BB0"/>
    <w:rsid w:val="00374FC5"/>
    <w:rsid w:val="0037596D"/>
    <w:rsid w:val="003800A6"/>
    <w:rsid w:val="00381F0B"/>
    <w:rsid w:val="003828C1"/>
    <w:rsid w:val="0038608C"/>
    <w:rsid w:val="00390E51"/>
    <w:rsid w:val="00392844"/>
    <w:rsid w:val="00392D00"/>
    <w:rsid w:val="00395BC7"/>
    <w:rsid w:val="00396EBE"/>
    <w:rsid w:val="003A092E"/>
    <w:rsid w:val="003A5C1F"/>
    <w:rsid w:val="003A5E2F"/>
    <w:rsid w:val="003A6BFF"/>
    <w:rsid w:val="003B0459"/>
    <w:rsid w:val="003B1BC5"/>
    <w:rsid w:val="003B1CCE"/>
    <w:rsid w:val="003B4603"/>
    <w:rsid w:val="003B6A70"/>
    <w:rsid w:val="003C01C5"/>
    <w:rsid w:val="003C3AB5"/>
    <w:rsid w:val="003C51F5"/>
    <w:rsid w:val="003C7046"/>
    <w:rsid w:val="003C7D91"/>
    <w:rsid w:val="003D2073"/>
    <w:rsid w:val="003D3D77"/>
    <w:rsid w:val="003D4081"/>
    <w:rsid w:val="003D5881"/>
    <w:rsid w:val="003D6A76"/>
    <w:rsid w:val="003D7BC3"/>
    <w:rsid w:val="003D7FAC"/>
    <w:rsid w:val="003E0043"/>
    <w:rsid w:val="003E049C"/>
    <w:rsid w:val="003E04A6"/>
    <w:rsid w:val="003E0F3E"/>
    <w:rsid w:val="003E12C5"/>
    <w:rsid w:val="003E49E2"/>
    <w:rsid w:val="003E6C72"/>
    <w:rsid w:val="003F33A6"/>
    <w:rsid w:val="003F580D"/>
    <w:rsid w:val="003F6A1B"/>
    <w:rsid w:val="0040046A"/>
    <w:rsid w:val="00400644"/>
    <w:rsid w:val="0040422A"/>
    <w:rsid w:val="004051AC"/>
    <w:rsid w:val="00405856"/>
    <w:rsid w:val="00407296"/>
    <w:rsid w:val="004130CB"/>
    <w:rsid w:val="00415715"/>
    <w:rsid w:val="00417578"/>
    <w:rsid w:val="004202BA"/>
    <w:rsid w:val="00420D11"/>
    <w:rsid w:val="00422E5D"/>
    <w:rsid w:val="00424F79"/>
    <w:rsid w:val="00430DB4"/>
    <w:rsid w:val="004312E7"/>
    <w:rsid w:val="004358D3"/>
    <w:rsid w:val="0044261E"/>
    <w:rsid w:val="00443A86"/>
    <w:rsid w:val="004460C6"/>
    <w:rsid w:val="004479BF"/>
    <w:rsid w:val="004479FA"/>
    <w:rsid w:val="00450040"/>
    <w:rsid w:val="004513A0"/>
    <w:rsid w:val="004528A4"/>
    <w:rsid w:val="00452DE6"/>
    <w:rsid w:val="00453C46"/>
    <w:rsid w:val="00454A2A"/>
    <w:rsid w:val="0045553F"/>
    <w:rsid w:val="00462FEA"/>
    <w:rsid w:val="00470A88"/>
    <w:rsid w:val="00471BE1"/>
    <w:rsid w:val="0047365F"/>
    <w:rsid w:val="00477E37"/>
    <w:rsid w:val="00480B38"/>
    <w:rsid w:val="00481CB4"/>
    <w:rsid w:val="00482C68"/>
    <w:rsid w:val="00484DB9"/>
    <w:rsid w:val="0048517A"/>
    <w:rsid w:val="0049375E"/>
    <w:rsid w:val="004941DF"/>
    <w:rsid w:val="004953B2"/>
    <w:rsid w:val="004A16FD"/>
    <w:rsid w:val="004A2CE7"/>
    <w:rsid w:val="004A505F"/>
    <w:rsid w:val="004A5296"/>
    <w:rsid w:val="004A53C8"/>
    <w:rsid w:val="004A549F"/>
    <w:rsid w:val="004A604C"/>
    <w:rsid w:val="004A6548"/>
    <w:rsid w:val="004A74BB"/>
    <w:rsid w:val="004A7FA9"/>
    <w:rsid w:val="004B0B28"/>
    <w:rsid w:val="004B1F18"/>
    <w:rsid w:val="004B33BE"/>
    <w:rsid w:val="004B33EF"/>
    <w:rsid w:val="004C1815"/>
    <w:rsid w:val="004C4E93"/>
    <w:rsid w:val="004C55A9"/>
    <w:rsid w:val="004C67A8"/>
    <w:rsid w:val="004C7907"/>
    <w:rsid w:val="004D06B7"/>
    <w:rsid w:val="004D0DF6"/>
    <w:rsid w:val="004D2904"/>
    <w:rsid w:val="004D3028"/>
    <w:rsid w:val="004D3CA0"/>
    <w:rsid w:val="004D4A74"/>
    <w:rsid w:val="004D5649"/>
    <w:rsid w:val="004D6490"/>
    <w:rsid w:val="004E1561"/>
    <w:rsid w:val="004E2A86"/>
    <w:rsid w:val="004E436D"/>
    <w:rsid w:val="004E520A"/>
    <w:rsid w:val="004F0082"/>
    <w:rsid w:val="004F034E"/>
    <w:rsid w:val="004F13D5"/>
    <w:rsid w:val="004F3F5A"/>
    <w:rsid w:val="004F43E9"/>
    <w:rsid w:val="004F793E"/>
    <w:rsid w:val="00500B4C"/>
    <w:rsid w:val="00500DAA"/>
    <w:rsid w:val="00501379"/>
    <w:rsid w:val="00501C03"/>
    <w:rsid w:val="00513AC8"/>
    <w:rsid w:val="005165A5"/>
    <w:rsid w:val="00516B7D"/>
    <w:rsid w:val="00517034"/>
    <w:rsid w:val="00517E63"/>
    <w:rsid w:val="00524779"/>
    <w:rsid w:val="00530D42"/>
    <w:rsid w:val="00531930"/>
    <w:rsid w:val="00533C1F"/>
    <w:rsid w:val="005351DC"/>
    <w:rsid w:val="005376BE"/>
    <w:rsid w:val="005446B8"/>
    <w:rsid w:val="00544D11"/>
    <w:rsid w:val="005462A0"/>
    <w:rsid w:val="00551500"/>
    <w:rsid w:val="00551903"/>
    <w:rsid w:val="00551B92"/>
    <w:rsid w:val="00557997"/>
    <w:rsid w:val="005613C0"/>
    <w:rsid w:val="00561B38"/>
    <w:rsid w:val="0056241B"/>
    <w:rsid w:val="0056429A"/>
    <w:rsid w:val="005745C7"/>
    <w:rsid w:val="005749B4"/>
    <w:rsid w:val="00575D8C"/>
    <w:rsid w:val="00577216"/>
    <w:rsid w:val="00580321"/>
    <w:rsid w:val="00584EAE"/>
    <w:rsid w:val="00586B24"/>
    <w:rsid w:val="005925F2"/>
    <w:rsid w:val="00593BF9"/>
    <w:rsid w:val="00594929"/>
    <w:rsid w:val="005954EB"/>
    <w:rsid w:val="005958A3"/>
    <w:rsid w:val="005960FC"/>
    <w:rsid w:val="00596BC0"/>
    <w:rsid w:val="00597E6F"/>
    <w:rsid w:val="005A4F25"/>
    <w:rsid w:val="005A5194"/>
    <w:rsid w:val="005A70B1"/>
    <w:rsid w:val="005A70E5"/>
    <w:rsid w:val="005B26B7"/>
    <w:rsid w:val="005B2BF1"/>
    <w:rsid w:val="005B308E"/>
    <w:rsid w:val="005B38A0"/>
    <w:rsid w:val="005B42B6"/>
    <w:rsid w:val="005B60C8"/>
    <w:rsid w:val="005B6DE7"/>
    <w:rsid w:val="005C2A81"/>
    <w:rsid w:val="005C3F18"/>
    <w:rsid w:val="005C42B1"/>
    <w:rsid w:val="005C766C"/>
    <w:rsid w:val="005C7C32"/>
    <w:rsid w:val="005D50C1"/>
    <w:rsid w:val="005D524D"/>
    <w:rsid w:val="005D56D4"/>
    <w:rsid w:val="005D734C"/>
    <w:rsid w:val="005E0B59"/>
    <w:rsid w:val="005E1F7D"/>
    <w:rsid w:val="005E1FEC"/>
    <w:rsid w:val="005E2218"/>
    <w:rsid w:val="005E221A"/>
    <w:rsid w:val="005E4A68"/>
    <w:rsid w:val="005E51CF"/>
    <w:rsid w:val="005E5661"/>
    <w:rsid w:val="005E632D"/>
    <w:rsid w:val="005E751A"/>
    <w:rsid w:val="005F0EF7"/>
    <w:rsid w:val="005F28BB"/>
    <w:rsid w:val="005F2A54"/>
    <w:rsid w:val="005F349E"/>
    <w:rsid w:val="005F35CC"/>
    <w:rsid w:val="005F398E"/>
    <w:rsid w:val="005F5ADA"/>
    <w:rsid w:val="005F7D14"/>
    <w:rsid w:val="0060152F"/>
    <w:rsid w:val="00604AA9"/>
    <w:rsid w:val="00605078"/>
    <w:rsid w:val="00605927"/>
    <w:rsid w:val="00605A19"/>
    <w:rsid w:val="00606FEC"/>
    <w:rsid w:val="00607292"/>
    <w:rsid w:val="00610A97"/>
    <w:rsid w:val="00611C7C"/>
    <w:rsid w:val="00613B84"/>
    <w:rsid w:val="00613DAC"/>
    <w:rsid w:val="00617C14"/>
    <w:rsid w:val="0062333C"/>
    <w:rsid w:val="00624DC0"/>
    <w:rsid w:val="00627A99"/>
    <w:rsid w:val="00631529"/>
    <w:rsid w:val="0063287A"/>
    <w:rsid w:val="00634BA3"/>
    <w:rsid w:val="00637671"/>
    <w:rsid w:val="0064042F"/>
    <w:rsid w:val="00640A09"/>
    <w:rsid w:val="006464A8"/>
    <w:rsid w:val="006464EB"/>
    <w:rsid w:val="00646DB9"/>
    <w:rsid w:val="00647130"/>
    <w:rsid w:val="00647270"/>
    <w:rsid w:val="00650CA5"/>
    <w:rsid w:val="0065161F"/>
    <w:rsid w:val="00656907"/>
    <w:rsid w:val="006572A3"/>
    <w:rsid w:val="0065754E"/>
    <w:rsid w:val="0066187E"/>
    <w:rsid w:val="00664145"/>
    <w:rsid w:val="0066747D"/>
    <w:rsid w:val="00670836"/>
    <w:rsid w:val="006713AD"/>
    <w:rsid w:val="00671A68"/>
    <w:rsid w:val="0067261B"/>
    <w:rsid w:val="00672B41"/>
    <w:rsid w:val="00675EB6"/>
    <w:rsid w:val="00677AEC"/>
    <w:rsid w:val="006818CF"/>
    <w:rsid w:val="006825C0"/>
    <w:rsid w:val="00683B43"/>
    <w:rsid w:val="00685103"/>
    <w:rsid w:val="00685F6D"/>
    <w:rsid w:val="00687467"/>
    <w:rsid w:val="0069031B"/>
    <w:rsid w:val="00691B96"/>
    <w:rsid w:val="006934DF"/>
    <w:rsid w:val="00693B67"/>
    <w:rsid w:val="00694633"/>
    <w:rsid w:val="006977DE"/>
    <w:rsid w:val="006A1DD7"/>
    <w:rsid w:val="006A33BF"/>
    <w:rsid w:val="006A3A88"/>
    <w:rsid w:val="006A3B0A"/>
    <w:rsid w:val="006A4C3F"/>
    <w:rsid w:val="006A4D39"/>
    <w:rsid w:val="006B1E80"/>
    <w:rsid w:val="006B3630"/>
    <w:rsid w:val="006B558D"/>
    <w:rsid w:val="006C0212"/>
    <w:rsid w:val="006C22A7"/>
    <w:rsid w:val="006C5D0A"/>
    <w:rsid w:val="006C5F23"/>
    <w:rsid w:val="006C6227"/>
    <w:rsid w:val="006C78A2"/>
    <w:rsid w:val="006D24C9"/>
    <w:rsid w:val="006D2C85"/>
    <w:rsid w:val="006D3999"/>
    <w:rsid w:val="006D45B8"/>
    <w:rsid w:val="006D5A22"/>
    <w:rsid w:val="006D6399"/>
    <w:rsid w:val="006D6988"/>
    <w:rsid w:val="006D6B44"/>
    <w:rsid w:val="006E0FC5"/>
    <w:rsid w:val="006E23A5"/>
    <w:rsid w:val="006E2BC5"/>
    <w:rsid w:val="006E300F"/>
    <w:rsid w:val="006E333C"/>
    <w:rsid w:val="006E364A"/>
    <w:rsid w:val="006E5456"/>
    <w:rsid w:val="006F0D16"/>
    <w:rsid w:val="006F11ED"/>
    <w:rsid w:val="006F1CFF"/>
    <w:rsid w:val="006F2619"/>
    <w:rsid w:val="006F3CAE"/>
    <w:rsid w:val="006F7ED9"/>
    <w:rsid w:val="00700B5A"/>
    <w:rsid w:val="00702234"/>
    <w:rsid w:val="00705329"/>
    <w:rsid w:val="007053AB"/>
    <w:rsid w:val="007058CE"/>
    <w:rsid w:val="00707799"/>
    <w:rsid w:val="0071082B"/>
    <w:rsid w:val="00711320"/>
    <w:rsid w:val="0071133A"/>
    <w:rsid w:val="00713259"/>
    <w:rsid w:val="007147BE"/>
    <w:rsid w:val="00717F7C"/>
    <w:rsid w:val="007228E9"/>
    <w:rsid w:val="00723005"/>
    <w:rsid w:val="007248FB"/>
    <w:rsid w:val="00724B8A"/>
    <w:rsid w:val="007275D3"/>
    <w:rsid w:val="00731F28"/>
    <w:rsid w:val="00733C8C"/>
    <w:rsid w:val="00735549"/>
    <w:rsid w:val="007375E8"/>
    <w:rsid w:val="00741792"/>
    <w:rsid w:val="00744368"/>
    <w:rsid w:val="0074570B"/>
    <w:rsid w:val="0074653E"/>
    <w:rsid w:val="00755417"/>
    <w:rsid w:val="00763606"/>
    <w:rsid w:val="00763C0F"/>
    <w:rsid w:val="00763F68"/>
    <w:rsid w:val="00764FFF"/>
    <w:rsid w:val="00767FD6"/>
    <w:rsid w:val="00770297"/>
    <w:rsid w:val="007704D8"/>
    <w:rsid w:val="007719FA"/>
    <w:rsid w:val="00771AE0"/>
    <w:rsid w:val="00772C43"/>
    <w:rsid w:val="00773158"/>
    <w:rsid w:val="00773968"/>
    <w:rsid w:val="00773C29"/>
    <w:rsid w:val="00773C6A"/>
    <w:rsid w:val="0077629E"/>
    <w:rsid w:val="00783C6B"/>
    <w:rsid w:val="00784229"/>
    <w:rsid w:val="00784F9B"/>
    <w:rsid w:val="00787327"/>
    <w:rsid w:val="00787C61"/>
    <w:rsid w:val="00790B85"/>
    <w:rsid w:val="0079441B"/>
    <w:rsid w:val="007962EB"/>
    <w:rsid w:val="00796FFE"/>
    <w:rsid w:val="007973E0"/>
    <w:rsid w:val="007A0535"/>
    <w:rsid w:val="007A18AB"/>
    <w:rsid w:val="007A2871"/>
    <w:rsid w:val="007A2FE6"/>
    <w:rsid w:val="007A5D0E"/>
    <w:rsid w:val="007B02FA"/>
    <w:rsid w:val="007B07F6"/>
    <w:rsid w:val="007B0BA2"/>
    <w:rsid w:val="007B3152"/>
    <w:rsid w:val="007B4733"/>
    <w:rsid w:val="007C07CE"/>
    <w:rsid w:val="007C0BC0"/>
    <w:rsid w:val="007C1F6E"/>
    <w:rsid w:val="007C231D"/>
    <w:rsid w:val="007C3975"/>
    <w:rsid w:val="007C4012"/>
    <w:rsid w:val="007C47AB"/>
    <w:rsid w:val="007C4E78"/>
    <w:rsid w:val="007C5781"/>
    <w:rsid w:val="007C70E5"/>
    <w:rsid w:val="007D0BDC"/>
    <w:rsid w:val="007D1336"/>
    <w:rsid w:val="007D1343"/>
    <w:rsid w:val="007D4D07"/>
    <w:rsid w:val="007D564F"/>
    <w:rsid w:val="007D5E28"/>
    <w:rsid w:val="007D5F8D"/>
    <w:rsid w:val="007D62B7"/>
    <w:rsid w:val="007D64A7"/>
    <w:rsid w:val="007D65A0"/>
    <w:rsid w:val="007E0228"/>
    <w:rsid w:val="007E1341"/>
    <w:rsid w:val="007E2278"/>
    <w:rsid w:val="007E5DBD"/>
    <w:rsid w:val="007E6C04"/>
    <w:rsid w:val="007E79BA"/>
    <w:rsid w:val="007E7C9E"/>
    <w:rsid w:val="007E7F04"/>
    <w:rsid w:val="007F0022"/>
    <w:rsid w:val="007F2B8D"/>
    <w:rsid w:val="007F63C8"/>
    <w:rsid w:val="007F662D"/>
    <w:rsid w:val="00800369"/>
    <w:rsid w:val="00801BEA"/>
    <w:rsid w:val="00802271"/>
    <w:rsid w:val="00802C21"/>
    <w:rsid w:val="00806E8A"/>
    <w:rsid w:val="008075BF"/>
    <w:rsid w:val="00810A06"/>
    <w:rsid w:val="00812271"/>
    <w:rsid w:val="00812315"/>
    <w:rsid w:val="0081524E"/>
    <w:rsid w:val="008152DA"/>
    <w:rsid w:val="00816702"/>
    <w:rsid w:val="00816BD1"/>
    <w:rsid w:val="008177B3"/>
    <w:rsid w:val="0082002F"/>
    <w:rsid w:val="008208D3"/>
    <w:rsid w:val="00820B25"/>
    <w:rsid w:val="008233E5"/>
    <w:rsid w:val="00826020"/>
    <w:rsid w:val="00827607"/>
    <w:rsid w:val="008277CC"/>
    <w:rsid w:val="00831066"/>
    <w:rsid w:val="00833E9A"/>
    <w:rsid w:val="00835064"/>
    <w:rsid w:val="0083509F"/>
    <w:rsid w:val="00840CFA"/>
    <w:rsid w:val="00845656"/>
    <w:rsid w:val="00845949"/>
    <w:rsid w:val="00851C5F"/>
    <w:rsid w:val="008549E3"/>
    <w:rsid w:val="00854F3B"/>
    <w:rsid w:val="00855634"/>
    <w:rsid w:val="00857EFA"/>
    <w:rsid w:val="00863303"/>
    <w:rsid w:val="008645A9"/>
    <w:rsid w:val="00866508"/>
    <w:rsid w:val="0086717B"/>
    <w:rsid w:val="00867DA7"/>
    <w:rsid w:val="0087335D"/>
    <w:rsid w:val="00874FE3"/>
    <w:rsid w:val="00876036"/>
    <w:rsid w:val="0087656E"/>
    <w:rsid w:val="00882564"/>
    <w:rsid w:val="00882ADA"/>
    <w:rsid w:val="00884237"/>
    <w:rsid w:val="00885133"/>
    <w:rsid w:val="008874D8"/>
    <w:rsid w:val="008907EB"/>
    <w:rsid w:val="00890D95"/>
    <w:rsid w:val="008914B3"/>
    <w:rsid w:val="00893B64"/>
    <w:rsid w:val="0089411B"/>
    <w:rsid w:val="00895EF4"/>
    <w:rsid w:val="008968E5"/>
    <w:rsid w:val="00896C91"/>
    <w:rsid w:val="008A020E"/>
    <w:rsid w:val="008A125E"/>
    <w:rsid w:val="008A4C95"/>
    <w:rsid w:val="008A569D"/>
    <w:rsid w:val="008A579A"/>
    <w:rsid w:val="008A7215"/>
    <w:rsid w:val="008B4FFB"/>
    <w:rsid w:val="008B5A68"/>
    <w:rsid w:val="008B68AD"/>
    <w:rsid w:val="008C0B91"/>
    <w:rsid w:val="008C2F6A"/>
    <w:rsid w:val="008C5D67"/>
    <w:rsid w:val="008C6C25"/>
    <w:rsid w:val="008D2D57"/>
    <w:rsid w:val="008D37A4"/>
    <w:rsid w:val="008D3E73"/>
    <w:rsid w:val="008D3FB2"/>
    <w:rsid w:val="008D56ED"/>
    <w:rsid w:val="008D676F"/>
    <w:rsid w:val="008F3890"/>
    <w:rsid w:val="008F64CE"/>
    <w:rsid w:val="008F72FD"/>
    <w:rsid w:val="009009EA"/>
    <w:rsid w:val="00900D9C"/>
    <w:rsid w:val="009013F1"/>
    <w:rsid w:val="0090266E"/>
    <w:rsid w:val="00906120"/>
    <w:rsid w:val="0090693D"/>
    <w:rsid w:val="00907A8B"/>
    <w:rsid w:val="009101D5"/>
    <w:rsid w:val="00914E12"/>
    <w:rsid w:val="009154E6"/>
    <w:rsid w:val="00925F9E"/>
    <w:rsid w:val="00930A74"/>
    <w:rsid w:val="00930BC1"/>
    <w:rsid w:val="00934483"/>
    <w:rsid w:val="00934DB7"/>
    <w:rsid w:val="00935243"/>
    <w:rsid w:val="0093566F"/>
    <w:rsid w:val="009360DE"/>
    <w:rsid w:val="00937408"/>
    <w:rsid w:val="00937E6B"/>
    <w:rsid w:val="00940A94"/>
    <w:rsid w:val="009429F0"/>
    <w:rsid w:val="00944E05"/>
    <w:rsid w:val="009454A2"/>
    <w:rsid w:val="0094577B"/>
    <w:rsid w:val="0094600C"/>
    <w:rsid w:val="00946764"/>
    <w:rsid w:val="009502F8"/>
    <w:rsid w:val="00951E78"/>
    <w:rsid w:val="009549F3"/>
    <w:rsid w:val="00954DE7"/>
    <w:rsid w:val="0095700B"/>
    <w:rsid w:val="009625C1"/>
    <w:rsid w:val="009628F0"/>
    <w:rsid w:val="00963314"/>
    <w:rsid w:val="009636D0"/>
    <w:rsid w:val="00965C6F"/>
    <w:rsid w:val="009675F2"/>
    <w:rsid w:val="00970000"/>
    <w:rsid w:val="009705CA"/>
    <w:rsid w:val="00971BD6"/>
    <w:rsid w:val="00971FE2"/>
    <w:rsid w:val="009729DC"/>
    <w:rsid w:val="00972CE8"/>
    <w:rsid w:val="00973AB7"/>
    <w:rsid w:val="00974AA1"/>
    <w:rsid w:val="00975797"/>
    <w:rsid w:val="00975A96"/>
    <w:rsid w:val="009809C2"/>
    <w:rsid w:val="0098126F"/>
    <w:rsid w:val="00981DDF"/>
    <w:rsid w:val="00985459"/>
    <w:rsid w:val="00992869"/>
    <w:rsid w:val="00996DEC"/>
    <w:rsid w:val="00997864"/>
    <w:rsid w:val="00997DA9"/>
    <w:rsid w:val="009A11D0"/>
    <w:rsid w:val="009A18ED"/>
    <w:rsid w:val="009A1BAC"/>
    <w:rsid w:val="009A1E24"/>
    <w:rsid w:val="009A568F"/>
    <w:rsid w:val="009A76ED"/>
    <w:rsid w:val="009B061A"/>
    <w:rsid w:val="009B0744"/>
    <w:rsid w:val="009B1774"/>
    <w:rsid w:val="009B21EC"/>
    <w:rsid w:val="009B2273"/>
    <w:rsid w:val="009B2A08"/>
    <w:rsid w:val="009B36A9"/>
    <w:rsid w:val="009B3D7E"/>
    <w:rsid w:val="009C05DA"/>
    <w:rsid w:val="009C2DBD"/>
    <w:rsid w:val="009C6525"/>
    <w:rsid w:val="009C7743"/>
    <w:rsid w:val="009D1271"/>
    <w:rsid w:val="009D22A8"/>
    <w:rsid w:val="009D45B3"/>
    <w:rsid w:val="009D6341"/>
    <w:rsid w:val="009D6E92"/>
    <w:rsid w:val="009E0243"/>
    <w:rsid w:val="009E3113"/>
    <w:rsid w:val="009E35C0"/>
    <w:rsid w:val="009E4133"/>
    <w:rsid w:val="009E7058"/>
    <w:rsid w:val="009E7DA9"/>
    <w:rsid w:val="009F13F3"/>
    <w:rsid w:val="009F29CD"/>
    <w:rsid w:val="009F4DB5"/>
    <w:rsid w:val="009F5175"/>
    <w:rsid w:val="009F6089"/>
    <w:rsid w:val="009F66B7"/>
    <w:rsid w:val="009F6813"/>
    <w:rsid w:val="009F7913"/>
    <w:rsid w:val="00A016D6"/>
    <w:rsid w:val="00A01E02"/>
    <w:rsid w:val="00A041A1"/>
    <w:rsid w:val="00A04961"/>
    <w:rsid w:val="00A109A0"/>
    <w:rsid w:val="00A12327"/>
    <w:rsid w:val="00A1316C"/>
    <w:rsid w:val="00A13AAD"/>
    <w:rsid w:val="00A176B0"/>
    <w:rsid w:val="00A17859"/>
    <w:rsid w:val="00A17AF4"/>
    <w:rsid w:val="00A23800"/>
    <w:rsid w:val="00A24FBD"/>
    <w:rsid w:val="00A25978"/>
    <w:rsid w:val="00A26DC3"/>
    <w:rsid w:val="00A272D5"/>
    <w:rsid w:val="00A273EE"/>
    <w:rsid w:val="00A30163"/>
    <w:rsid w:val="00A31473"/>
    <w:rsid w:val="00A325FA"/>
    <w:rsid w:val="00A359ED"/>
    <w:rsid w:val="00A403C1"/>
    <w:rsid w:val="00A415D2"/>
    <w:rsid w:val="00A42C34"/>
    <w:rsid w:val="00A4504C"/>
    <w:rsid w:val="00A451CA"/>
    <w:rsid w:val="00A46FF0"/>
    <w:rsid w:val="00A513D8"/>
    <w:rsid w:val="00A54BE6"/>
    <w:rsid w:val="00A55143"/>
    <w:rsid w:val="00A5767A"/>
    <w:rsid w:val="00A61D9E"/>
    <w:rsid w:val="00A62082"/>
    <w:rsid w:val="00A62538"/>
    <w:rsid w:val="00A62742"/>
    <w:rsid w:val="00A6532E"/>
    <w:rsid w:val="00A6558A"/>
    <w:rsid w:val="00A65786"/>
    <w:rsid w:val="00A704E5"/>
    <w:rsid w:val="00A71AB3"/>
    <w:rsid w:val="00A721D5"/>
    <w:rsid w:val="00A76C0A"/>
    <w:rsid w:val="00A76F55"/>
    <w:rsid w:val="00A772B7"/>
    <w:rsid w:val="00A8231F"/>
    <w:rsid w:val="00A82FC0"/>
    <w:rsid w:val="00A86B23"/>
    <w:rsid w:val="00A86D56"/>
    <w:rsid w:val="00A87395"/>
    <w:rsid w:val="00A917AF"/>
    <w:rsid w:val="00A92601"/>
    <w:rsid w:val="00A926E0"/>
    <w:rsid w:val="00A93528"/>
    <w:rsid w:val="00A9393B"/>
    <w:rsid w:val="00A93993"/>
    <w:rsid w:val="00A9444A"/>
    <w:rsid w:val="00AA3E1C"/>
    <w:rsid w:val="00AA4BE4"/>
    <w:rsid w:val="00AA66E2"/>
    <w:rsid w:val="00AA756D"/>
    <w:rsid w:val="00AB136D"/>
    <w:rsid w:val="00AB4CB0"/>
    <w:rsid w:val="00AC20F9"/>
    <w:rsid w:val="00AC2235"/>
    <w:rsid w:val="00AC4B25"/>
    <w:rsid w:val="00AC5E3E"/>
    <w:rsid w:val="00AC62B2"/>
    <w:rsid w:val="00AD32A3"/>
    <w:rsid w:val="00AE0F01"/>
    <w:rsid w:val="00AE1C5F"/>
    <w:rsid w:val="00AE447A"/>
    <w:rsid w:val="00AE53A1"/>
    <w:rsid w:val="00AE54F1"/>
    <w:rsid w:val="00AF07E9"/>
    <w:rsid w:val="00AF1DED"/>
    <w:rsid w:val="00AF23CB"/>
    <w:rsid w:val="00AF6AED"/>
    <w:rsid w:val="00AF728B"/>
    <w:rsid w:val="00AF7504"/>
    <w:rsid w:val="00B01379"/>
    <w:rsid w:val="00B049AC"/>
    <w:rsid w:val="00B04FE3"/>
    <w:rsid w:val="00B07928"/>
    <w:rsid w:val="00B10218"/>
    <w:rsid w:val="00B10D37"/>
    <w:rsid w:val="00B111D7"/>
    <w:rsid w:val="00B12993"/>
    <w:rsid w:val="00B15362"/>
    <w:rsid w:val="00B15599"/>
    <w:rsid w:val="00B15824"/>
    <w:rsid w:val="00B15C32"/>
    <w:rsid w:val="00B15F25"/>
    <w:rsid w:val="00B21F14"/>
    <w:rsid w:val="00B232E9"/>
    <w:rsid w:val="00B2641B"/>
    <w:rsid w:val="00B27011"/>
    <w:rsid w:val="00B311BF"/>
    <w:rsid w:val="00B31D70"/>
    <w:rsid w:val="00B409BF"/>
    <w:rsid w:val="00B4276B"/>
    <w:rsid w:val="00B4613D"/>
    <w:rsid w:val="00B47243"/>
    <w:rsid w:val="00B47F3F"/>
    <w:rsid w:val="00B50F78"/>
    <w:rsid w:val="00B51B02"/>
    <w:rsid w:val="00B51B23"/>
    <w:rsid w:val="00B51B49"/>
    <w:rsid w:val="00B52298"/>
    <w:rsid w:val="00B53342"/>
    <w:rsid w:val="00B54459"/>
    <w:rsid w:val="00B5479F"/>
    <w:rsid w:val="00B54E5E"/>
    <w:rsid w:val="00B60933"/>
    <w:rsid w:val="00B61941"/>
    <w:rsid w:val="00B619F9"/>
    <w:rsid w:val="00B65C59"/>
    <w:rsid w:val="00B67C60"/>
    <w:rsid w:val="00B7158C"/>
    <w:rsid w:val="00B720F6"/>
    <w:rsid w:val="00B72734"/>
    <w:rsid w:val="00B73480"/>
    <w:rsid w:val="00B7412D"/>
    <w:rsid w:val="00B76080"/>
    <w:rsid w:val="00B773D1"/>
    <w:rsid w:val="00B80336"/>
    <w:rsid w:val="00B80FA0"/>
    <w:rsid w:val="00B82988"/>
    <w:rsid w:val="00B8379D"/>
    <w:rsid w:val="00B86330"/>
    <w:rsid w:val="00B9035E"/>
    <w:rsid w:val="00B910D6"/>
    <w:rsid w:val="00B9116A"/>
    <w:rsid w:val="00B91E30"/>
    <w:rsid w:val="00B93008"/>
    <w:rsid w:val="00B9361B"/>
    <w:rsid w:val="00B94FD4"/>
    <w:rsid w:val="00B97A70"/>
    <w:rsid w:val="00BA386C"/>
    <w:rsid w:val="00BA4B37"/>
    <w:rsid w:val="00BA690F"/>
    <w:rsid w:val="00BA78DA"/>
    <w:rsid w:val="00BB10ED"/>
    <w:rsid w:val="00BB24B4"/>
    <w:rsid w:val="00BB2A05"/>
    <w:rsid w:val="00BB4E3B"/>
    <w:rsid w:val="00BB52E2"/>
    <w:rsid w:val="00BB7DE0"/>
    <w:rsid w:val="00BC24DD"/>
    <w:rsid w:val="00BC6E9E"/>
    <w:rsid w:val="00BD1145"/>
    <w:rsid w:val="00BD1C23"/>
    <w:rsid w:val="00BD2E39"/>
    <w:rsid w:val="00BE0F36"/>
    <w:rsid w:val="00BE1AEA"/>
    <w:rsid w:val="00BE2F99"/>
    <w:rsid w:val="00BE3E44"/>
    <w:rsid w:val="00BE4BFC"/>
    <w:rsid w:val="00BE4EF9"/>
    <w:rsid w:val="00BF08C0"/>
    <w:rsid w:val="00BF15DA"/>
    <w:rsid w:val="00BF23CC"/>
    <w:rsid w:val="00BF3BD5"/>
    <w:rsid w:val="00BF416A"/>
    <w:rsid w:val="00BF641D"/>
    <w:rsid w:val="00C004EA"/>
    <w:rsid w:val="00C02810"/>
    <w:rsid w:val="00C02C2B"/>
    <w:rsid w:val="00C02CA6"/>
    <w:rsid w:val="00C03BD5"/>
    <w:rsid w:val="00C04D0C"/>
    <w:rsid w:val="00C05444"/>
    <w:rsid w:val="00C05A92"/>
    <w:rsid w:val="00C05BBF"/>
    <w:rsid w:val="00C10454"/>
    <w:rsid w:val="00C110A3"/>
    <w:rsid w:val="00C1270E"/>
    <w:rsid w:val="00C12F88"/>
    <w:rsid w:val="00C13C65"/>
    <w:rsid w:val="00C15063"/>
    <w:rsid w:val="00C16540"/>
    <w:rsid w:val="00C17AE9"/>
    <w:rsid w:val="00C209A8"/>
    <w:rsid w:val="00C21978"/>
    <w:rsid w:val="00C24E5B"/>
    <w:rsid w:val="00C301A9"/>
    <w:rsid w:val="00C30A7E"/>
    <w:rsid w:val="00C318A6"/>
    <w:rsid w:val="00C335D4"/>
    <w:rsid w:val="00C3373E"/>
    <w:rsid w:val="00C363EE"/>
    <w:rsid w:val="00C36A69"/>
    <w:rsid w:val="00C37291"/>
    <w:rsid w:val="00C41CAB"/>
    <w:rsid w:val="00C41EC8"/>
    <w:rsid w:val="00C426C7"/>
    <w:rsid w:val="00C51360"/>
    <w:rsid w:val="00C51A56"/>
    <w:rsid w:val="00C623B9"/>
    <w:rsid w:val="00C64748"/>
    <w:rsid w:val="00C65F12"/>
    <w:rsid w:val="00C67DA2"/>
    <w:rsid w:val="00C70AEB"/>
    <w:rsid w:val="00C71BD0"/>
    <w:rsid w:val="00C76A5D"/>
    <w:rsid w:val="00C77113"/>
    <w:rsid w:val="00C775D7"/>
    <w:rsid w:val="00C77A99"/>
    <w:rsid w:val="00C77C03"/>
    <w:rsid w:val="00C77FFB"/>
    <w:rsid w:val="00C85965"/>
    <w:rsid w:val="00C86876"/>
    <w:rsid w:val="00C86F15"/>
    <w:rsid w:val="00C87C1C"/>
    <w:rsid w:val="00C926FF"/>
    <w:rsid w:val="00C95874"/>
    <w:rsid w:val="00C96AD3"/>
    <w:rsid w:val="00C96CBD"/>
    <w:rsid w:val="00CA0E56"/>
    <w:rsid w:val="00CA15FB"/>
    <w:rsid w:val="00CA44A3"/>
    <w:rsid w:val="00CA45AE"/>
    <w:rsid w:val="00CA4CB1"/>
    <w:rsid w:val="00CA66F5"/>
    <w:rsid w:val="00CA747A"/>
    <w:rsid w:val="00CA7F64"/>
    <w:rsid w:val="00CB018F"/>
    <w:rsid w:val="00CB3338"/>
    <w:rsid w:val="00CB3FB5"/>
    <w:rsid w:val="00CB458F"/>
    <w:rsid w:val="00CB6F13"/>
    <w:rsid w:val="00CC3DF7"/>
    <w:rsid w:val="00CC44D3"/>
    <w:rsid w:val="00CD4A32"/>
    <w:rsid w:val="00CE079E"/>
    <w:rsid w:val="00CE16AB"/>
    <w:rsid w:val="00CE2B17"/>
    <w:rsid w:val="00CE7C3B"/>
    <w:rsid w:val="00CE7CC6"/>
    <w:rsid w:val="00CE7CEC"/>
    <w:rsid w:val="00CE7FCB"/>
    <w:rsid w:val="00CF07D1"/>
    <w:rsid w:val="00CF1208"/>
    <w:rsid w:val="00CF4149"/>
    <w:rsid w:val="00CF53DB"/>
    <w:rsid w:val="00CF550B"/>
    <w:rsid w:val="00CF7994"/>
    <w:rsid w:val="00D045C1"/>
    <w:rsid w:val="00D052D6"/>
    <w:rsid w:val="00D118DD"/>
    <w:rsid w:val="00D13A06"/>
    <w:rsid w:val="00D14294"/>
    <w:rsid w:val="00D169F6"/>
    <w:rsid w:val="00D17C6B"/>
    <w:rsid w:val="00D23701"/>
    <w:rsid w:val="00D23B0E"/>
    <w:rsid w:val="00D24B1E"/>
    <w:rsid w:val="00D24C48"/>
    <w:rsid w:val="00D26CE6"/>
    <w:rsid w:val="00D272DD"/>
    <w:rsid w:val="00D27F29"/>
    <w:rsid w:val="00D3055B"/>
    <w:rsid w:val="00D3103A"/>
    <w:rsid w:val="00D3168A"/>
    <w:rsid w:val="00D3220B"/>
    <w:rsid w:val="00D32E3B"/>
    <w:rsid w:val="00D32FA5"/>
    <w:rsid w:val="00D34D0C"/>
    <w:rsid w:val="00D35BD0"/>
    <w:rsid w:val="00D4184A"/>
    <w:rsid w:val="00D4391E"/>
    <w:rsid w:val="00D43BDD"/>
    <w:rsid w:val="00D46D5E"/>
    <w:rsid w:val="00D50434"/>
    <w:rsid w:val="00D50523"/>
    <w:rsid w:val="00D506D9"/>
    <w:rsid w:val="00D52C05"/>
    <w:rsid w:val="00D5331F"/>
    <w:rsid w:val="00D56937"/>
    <w:rsid w:val="00D64F6D"/>
    <w:rsid w:val="00D658E5"/>
    <w:rsid w:val="00D664F2"/>
    <w:rsid w:val="00D67DCD"/>
    <w:rsid w:val="00D67F35"/>
    <w:rsid w:val="00D7234C"/>
    <w:rsid w:val="00D738CA"/>
    <w:rsid w:val="00D74BF1"/>
    <w:rsid w:val="00D759AB"/>
    <w:rsid w:val="00D763DD"/>
    <w:rsid w:val="00D80D82"/>
    <w:rsid w:val="00D83376"/>
    <w:rsid w:val="00D8623A"/>
    <w:rsid w:val="00D869C0"/>
    <w:rsid w:val="00D86E70"/>
    <w:rsid w:val="00D8781A"/>
    <w:rsid w:val="00D91610"/>
    <w:rsid w:val="00D947A5"/>
    <w:rsid w:val="00D95F93"/>
    <w:rsid w:val="00D964C7"/>
    <w:rsid w:val="00D96AA6"/>
    <w:rsid w:val="00DA3F84"/>
    <w:rsid w:val="00DA4DF2"/>
    <w:rsid w:val="00DA5E2B"/>
    <w:rsid w:val="00DA6E48"/>
    <w:rsid w:val="00DB0E15"/>
    <w:rsid w:val="00DB0E65"/>
    <w:rsid w:val="00DB1A7D"/>
    <w:rsid w:val="00DB252B"/>
    <w:rsid w:val="00DB2F47"/>
    <w:rsid w:val="00DB30BA"/>
    <w:rsid w:val="00DB3160"/>
    <w:rsid w:val="00DB475F"/>
    <w:rsid w:val="00DC064B"/>
    <w:rsid w:val="00DC11D5"/>
    <w:rsid w:val="00DC40CC"/>
    <w:rsid w:val="00DC463B"/>
    <w:rsid w:val="00DC51FB"/>
    <w:rsid w:val="00DC6380"/>
    <w:rsid w:val="00DC6A3F"/>
    <w:rsid w:val="00DC6BAF"/>
    <w:rsid w:val="00DD22D2"/>
    <w:rsid w:val="00DD5266"/>
    <w:rsid w:val="00DD60F6"/>
    <w:rsid w:val="00DD666B"/>
    <w:rsid w:val="00DD737E"/>
    <w:rsid w:val="00DD772E"/>
    <w:rsid w:val="00DD78E1"/>
    <w:rsid w:val="00DD7F38"/>
    <w:rsid w:val="00DE7239"/>
    <w:rsid w:val="00DF045A"/>
    <w:rsid w:val="00DF12C5"/>
    <w:rsid w:val="00DF2CE1"/>
    <w:rsid w:val="00DF450B"/>
    <w:rsid w:val="00DF53C3"/>
    <w:rsid w:val="00DF5DF5"/>
    <w:rsid w:val="00DF6E10"/>
    <w:rsid w:val="00DF6EDF"/>
    <w:rsid w:val="00E0126E"/>
    <w:rsid w:val="00E01393"/>
    <w:rsid w:val="00E01CA1"/>
    <w:rsid w:val="00E01DB2"/>
    <w:rsid w:val="00E03A3D"/>
    <w:rsid w:val="00E05857"/>
    <w:rsid w:val="00E16634"/>
    <w:rsid w:val="00E223F6"/>
    <w:rsid w:val="00E22B04"/>
    <w:rsid w:val="00E24AE4"/>
    <w:rsid w:val="00E25A66"/>
    <w:rsid w:val="00E27CCE"/>
    <w:rsid w:val="00E27D09"/>
    <w:rsid w:val="00E30404"/>
    <w:rsid w:val="00E31F73"/>
    <w:rsid w:val="00E32858"/>
    <w:rsid w:val="00E36884"/>
    <w:rsid w:val="00E43C13"/>
    <w:rsid w:val="00E44DD5"/>
    <w:rsid w:val="00E4532B"/>
    <w:rsid w:val="00E45461"/>
    <w:rsid w:val="00E465B2"/>
    <w:rsid w:val="00E47B7E"/>
    <w:rsid w:val="00E51FC0"/>
    <w:rsid w:val="00E521AB"/>
    <w:rsid w:val="00E53819"/>
    <w:rsid w:val="00E55138"/>
    <w:rsid w:val="00E55E96"/>
    <w:rsid w:val="00E60469"/>
    <w:rsid w:val="00E60B73"/>
    <w:rsid w:val="00E652EA"/>
    <w:rsid w:val="00E66641"/>
    <w:rsid w:val="00E6676A"/>
    <w:rsid w:val="00E67DE9"/>
    <w:rsid w:val="00E72A70"/>
    <w:rsid w:val="00E73730"/>
    <w:rsid w:val="00E7508C"/>
    <w:rsid w:val="00E762E9"/>
    <w:rsid w:val="00E77739"/>
    <w:rsid w:val="00E80B30"/>
    <w:rsid w:val="00E854E0"/>
    <w:rsid w:val="00E8589E"/>
    <w:rsid w:val="00E8735C"/>
    <w:rsid w:val="00E90688"/>
    <w:rsid w:val="00E90A33"/>
    <w:rsid w:val="00E938F4"/>
    <w:rsid w:val="00E944CE"/>
    <w:rsid w:val="00E9693A"/>
    <w:rsid w:val="00EA1E75"/>
    <w:rsid w:val="00EA2144"/>
    <w:rsid w:val="00EA219F"/>
    <w:rsid w:val="00EA5F21"/>
    <w:rsid w:val="00EA6CD0"/>
    <w:rsid w:val="00EB107C"/>
    <w:rsid w:val="00EB38B0"/>
    <w:rsid w:val="00EB4EB5"/>
    <w:rsid w:val="00EB7AD3"/>
    <w:rsid w:val="00EC08CE"/>
    <w:rsid w:val="00EC09E6"/>
    <w:rsid w:val="00EC1F0E"/>
    <w:rsid w:val="00EC2AEA"/>
    <w:rsid w:val="00EC3A4A"/>
    <w:rsid w:val="00EC418C"/>
    <w:rsid w:val="00EC5357"/>
    <w:rsid w:val="00EC68E8"/>
    <w:rsid w:val="00EC6DDA"/>
    <w:rsid w:val="00EC6E4B"/>
    <w:rsid w:val="00EC6F3D"/>
    <w:rsid w:val="00EC7F74"/>
    <w:rsid w:val="00ED18F3"/>
    <w:rsid w:val="00ED48C2"/>
    <w:rsid w:val="00ED5C6A"/>
    <w:rsid w:val="00ED621F"/>
    <w:rsid w:val="00ED7161"/>
    <w:rsid w:val="00ED7783"/>
    <w:rsid w:val="00EE2107"/>
    <w:rsid w:val="00EE38D0"/>
    <w:rsid w:val="00EE6F45"/>
    <w:rsid w:val="00EE7FD3"/>
    <w:rsid w:val="00EF030E"/>
    <w:rsid w:val="00EF16F5"/>
    <w:rsid w:val="00EF2506"/>
    <w:rsid w:val="00EF2E50"/>
    <w:rsid w:val="00EF36A1"/>
    <w:rsid w:val="00EF4058"/>
    <w:rsid w:val="00EF5512"/>
    <w:rsid w:val="00EF57F4"/>
    <w:rsid w:val="00EF6B62"/>
    <w:rsid w:val="00EF6D74"/>
    <w:rsid w:val="00F0692E"/>
    <w:rsid w:val="00F10714"/>
    <w:rsid w:val="00F12E00"/>
    <w:rsid w:val="00F13630"/>
    <w:rsid w:val="00F17C81"/>
    <w:rsid w:val="00F2116C"/>
    <w:rsid w:val="00F2185A"/>
    <w:rsid w:val="00F21C5D"/>
    <w:rsid w:val="00F22CFB"/>
    <w:rsid w:val="00F23519"/>
    <w:rsid w:val="00F23F5A"/>
    <w:rsid w:val="00F25932"/>
    <w:rsid w:val="00F259FB"/>
    <w:rsid w:val="00F31126"/>
    <w:rsid w:val="00F318B8"/>
    <w:rsid w:val="00F32923"/>
    <w:rsid w:val="00F33D7B"/>
    <w:rsid w:val="00F34279"/>
    <w:rsid w:val="00F366C2"/>
    <w:rsid w:val="00F37362"/>
    <w:rsid w:val="00F40002"/>
    <w:rsid w:val="00F41E94"/>
    <w:rsid w:val="00F44C04"/>
    <w:rsid w:val="00F4546D"/>
    <w:rsid w:val="00F46E91"/>
    <w:rsid w:val="00F476E5"/>
    <w:rsid w:val="00F47AE9"/>
    <w:rsid w:val="00F54284"/>
    <w:rsid w:val="00F57AD5"/>
    <w:rsid w:val="00F57D68"/>
    <w:rsid w:val="00F61D46"/>
    <w:rsid w:val="00F62DF5"/>
    <w:rsid w:val="00F63593"/>
    <w:rsid w:val="00F63772"/>
    <w:rsid w:val="00F640E8"/>
    <w:rsid w:val="00F64161"/>
    <w:rsid w:val="00F65ED7"/>
    <w:rsid w:val="00F67302"/>
    <w:rsid w:val="00F678A7"/>
    <w:rsid w:val="00F70AE9"/>
    <w:rsid w:val="00F7235A"/>
    <w:rsid w:val="00F73FAE"/>
    <w:rsid w:val="00F759F0"/>
    <w:rsid w:val="00F75BFD"/>
    <w:rsid w:val="00F762B2"/>
    <w:rsid w:val="00F8010D"/>
    <w:rsid w:val="00F8050D"/>
    <w:rsid w:val="00F834B3"/>
    <w:rsid w:val="00F842FF"/>
    <w:rsid w:val="00F84762"/>
    <w:rsid w:val="00F84EF8"/>
    <w:rsid w:val="00F869E9"/>
    <w:rsid w:val="00F86EB7"/>
    <w:rsid w:val="00F910AA"/>
    <w:rsid w:val="00F92476"/>
    <w:rsid w:val="00F92AF7"/>
    <w:rsid w:val="00F93702"/>
    <w:rsid w:val="00F9465B"/>
    <w:rsid w:val="00F96817"/>
    <w:rsid w:val="00F97F73"/>
    <w:rsid w:val="00FA3593"/>
    <w:rsid w:val="00FA495F"/>
    <w:rsid w:val="00FB56B8"/>
    <w:rsid w:val="00FB5985"/>
    <w:rsid w:val="00FB6811"/>
    <w:rsid w:val="00FB7462"/>
    <w:rsid w:val="00FC0821"/>
    <w:rsid w:val="00FC0BD9"/>
    <w:rsid w:val="00FC4FD8"/>
    <w:rsid w:val="00FC50BA"/>
    <w:rsid w:val="00FC5B1A"/>
    <w:rsid w:val="00FC5C76"/>
    <w:rsid w:val="00FC68B2"/>
    <w:rsid w:val="00FC7EFA"/>
    <w:rsid w:val="00FD13F6"/>
    <w:rsid w:val="00FD24DE"/>
    <w:rsid w:val="00FD4E0D"/>
    <w:rsid w:val="00FD5D18"/>
    <w:rsid w:val="00FE08D2"/>
    <w:rsid w:val="00FE1059"/>
    <w:rsid w:val="00FE1457"/>
    <w:rsid w:val="00FE2734"/>
    <w:rsid w:val="00FE5E9F"/>
    <w:rsid w:val="00FE6554"/>
    <w:rsid w:val="00FF54C9"/>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2BD749"/>
  <w15:docId w15:val="{2FFDB858-172C-4620-8B13-404D371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D869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D869C0"/>
    <w:pPr>
      <w:spacing w:before="150" w:after="150" w:line="240" w:lineRule="auto"/>
      <w:jc w:val="center"/>
    </w:pPr>
    <w:rPr>
      <w:rFonts w:ascii="Times New Roman" w:eastAsia="Times New Roman" w:hAnsi="Times New Roman"/>
      <w:b/>
      <w:bCs/>
      <w:sz w:val="24"/>
      <w:szCs w:val="24"/>
      <w:lang w:eastAsia="lv-LV"/>
    </w:rPr>
  </w:style>
  <w:style w:type="character" w:customStyle="1" w:styleId="UnresolvedMention1">
    <w:name w:val="Unresolved Mention1"/>
    <w:basedOn w:val="DefaultParagraphFont"/>
    <w:uiPriority w:val="99"/>
    <w:semiHidden/>
    <w:unhideWhenUsed/>
    <w:rsid w:val="00A041A1"/>
    <w:rPr>
      <w:color w:val="605E5C"/>
      <w:shd w:val="clear" w:color="auto" w:fill="E1DFDD"/>
    </w:rPr>
  </w:style>
  <w:style w:type="paragraph" w:styleId="FootnoteText">
    <w:name w:val="footnote text"/>
    <w:basedOn w:val="Normal"/>
    <w:link w:val="FootnoteTextChar"/>
    <w:uiPriority w:val="99"/>
    <w:semiHidden/>
    <w:unhideWhenUsed/>
    <w:rsid w:val="00685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F6D"/>
    <w:rPr>
      <w:lang w:val="lv-LV"/>
    </w:rPr>
  </w:style>
  <w:style w:type="character" w:styleId="FootnoteReference">
    <w:name w:val="footnote reference"/>
    <w:basedOn w:val="DefaultParagraphFont"/>
    <w:uiPriority w:val="99"/>
    <w:semiHidden/>
    <w:unhideWhenUsed/>
    <w:rsid w:val="00685F6D"/>
    <w:rPr>
      <w:vertAlign w:val="superscript"/>
    </w:rPr>
  </w:style>
  <w:style w:type="paragraph" w:styleId="Revision">
    <w:name w:val="Revision"/>
    <w:hidden/>
    <w:uiPriority w:val="99"/>
    <w:semiHidden/>
    <w:rsid w:val="00F70AE9"/>
    <w:rPr>
      <w:sz w:val="22"/>
      <w:szCs w:val="22"/>
      <w:lang w:val="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700B5A"/>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nacionalais_energetikas_un_klimata_plans/" TargetMode="External"/><Relationship Id="rId1" Type="http://schemas.openxmlformats.org/officeDocument/2006/relationships/hyperlink" Target="https://www.em.gov.lv/lv/nozares_politika/nacionalais_energetikas_un_klimata_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276E-0DC2-48BF-B6FC-C979BCBF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14954</Words>
  <Characters>8525</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Evita Valgača</cp:lastModifiedBy>
  <cp:revision>3</cp:revision>
  <cp:lastPrinted>2020-01-08T13:16:00Z</cp:lastPrinted>
  <dcterms:created xsi:type="dcterms:W3CDTF">2020-07-10T05:06:00Z</dcterms:created>
  <dcterms:modified xsi:type="dcterms:W3CDTF">2020-07-10T11:26:00Z</dcterms:modified>
</cp:coreProperties>
</file>