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DD3FB" w14:textId="77777777" w:rsidR="00E5323B" w:rsidRDefault="00DE72A7" w:rsidP="00DE72A7">
      <w:pPr>
        <w:shd w:val="clear" w:color="auto" w:fill="FFFFFF"/>
        <w:spacing w:after="0" w:line="240" w:lineRule="auto"/>
        <w:jc w:val="center"/>
        <w:rPr>
          <w:rFonts w:ascii="Times New Roman" w:eastAsia="Times New Roman" w:hAnsi="Times New Roman" w:cs="Times New Roman"/>
          <w:b/>
          <w:bCs/>
          <w:sz w:val="28"/>
          <w:szCs w:val="24"/>
          <w:lang w:eastAsia="lv-LV"/>
        </w:rPr>
      </w:pPr>
      <w:r w:rsidRPr="00360773">
        <w:rPr>
          <w:rFonts w:ascii="Times New Roman" w:eastAsia="Times New Roman" w:hAnsi="Times New Roman" w:cs="Times New Roman"/>
          <w:b/>
          <w:bCs/>
          <w:sz w:val="28"/>
          <w:szCs w:val="24"/>
          <w:lang w:eastAsia="lv-LV"/>
        </w:rPr>
        <w:t>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īstenošanas noteikumi” sākotnējās ietekmes novērtējuma ziņojums (anotācija)</w:t>
      </w:r>
    </w:p>
    <w:p w14:paraId="7F4A4056" w14:textId="77777777" w:rsidR="00465499" w:rsidRPr="00360773" w:rsidRDefault="00465499" w:rsidP="00DE72A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60773" w:rsidRPr="00360773" w14:paraId="4DA6DF7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9322B2"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Tiesību akta projekta anotācijas kopsavilkums</w:t>
            </w:r>
          </w:p>
        </w:tc>
      </w:tr>
      <w:tr w:rsidR="00360773" w:rsidRPr="00360773" w14:paraId="21FB034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5D74859"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90EC3D" w14:textId="7960CCF1" w:rsidR="00576223" w:rsidRDefault="00576223" w:rsidP="00003ACE">
            <w:pPr>
              <w:pStyle w:val="tv213"/>
              <w:shd w:val="clear" w:color="auto" w:fill="FFFFFF"/>
              <w:spacing w:before="0" w:beforeAutospacing="0" w:after="0" w:afterAutospacing="0"/>
              <w:ind w:right="-1"/>
              <w:jc w:val="both"/>
            </w:pPr>
            <w:r w:rsidRPr="00816301">
              <w:t xml:space="preserve">Ministru kabineta noteikumu projekta “Grozījumi Ministru kabineta 2015.gada 1.decembra noteikumos Nr.678 “Darbības programmas „Izaugsme un nodarbinātība” 3.2.1.specifiskā atbalsta mērķa „Palielināt augstas pievienotās vērtības produktu un pakalpojumu eksporta proporciju” 3.2.1.2.pasākuma „Starptautiskās konkurētspējas veicināšana” </w:t>
            </w:r>
            <w:r w:rsidRPr="00816301">
              <w:rPr>
                <w:rFonts w:eastAsia="Calibri"/>
                <w:bCs/>
              </w:rPr>
              <w:t xml:space="preserve">(turpmāk - 3.2.1.2.pasākums) </w:t>
            </w:r>
            <w:r w:rsidRPr="00816301">
              <w:t>īstenošanas noteikumi”</w:t>
            </w:r>
            <w:r w:rsidR="005D3CE0">
              <w:t>”</w:t>
            </w:r>
            <w:r w:rsidR="00FB5160">
              <w:t xml:space="preserve"> (turpmāk -  MK noteikumu projekts)</w:t>
            </w:r>
            <w:r w:rsidRPr="00816301">
              <w:t xml:space="preserve"> </w:t>
            </w:r>
            <w:r w:rsidR="00C213A5" w:rsidRPr="00816301">
              <w:t>mērķis ir</w:t>
            </w:r>
            <w:r w:rsidR="00003ACE">
              <w:t xml:space="preserve"> </w:t>
            </w:r>
            <w:r w:rsidR="00E82053" w:rsidRPr="00816301">
              <w:t xml:space="preserve">nodrošināt </w:t>
            </w:r>
            <w:r w:rsidR="00203CFC" w:rsidRPr="00816301">
              <w:t xml:space="preserve">atbalsta sniegšanu komersantiem </w:t>
            </w:r>
            <w:r w:rsidR="00B921FB" w:rsidRPr="00816301">
              <w:t>projekta Nr.3.2.1.2/16/l/001 "Starptautiskās konkurētspējas veicināšana" (turpmāk – projekts Nr.3.2.1.2/16/l/001)</w:t>
            </w:r>
            <w:r w:rsidR="00003ACE">
              <w:t xml:space="preserve"> un </w:t>
            </w:r>
            <w:r w:rsidR="00003ACE" w:rsidRPr="00816301">
              <w:t>projekta Nr.3.2.1.2/16/l/00</w:t>
            </w:r>
            <w:r w:rsidR="00003ACE">
              <w:t>2</w:t>
            </w:r>
            <w:r w:rsidR="00003ACE" w:rsidRPr="00816301">
              <w:t>"</w:t>
            </w:r>
            <w:r w:rsidR="00003ACE" w:rsidRPr="00D75A2E">
              <w:t xml:space="preserve"> Latvijas starptautiskās konkurētspējas veicināšana tūrismā</w:t>
            </w:r>
            <w:r w:rsidR="00003ACE" w:rsidRPr="00816301">
              <w:t>" (turpmāk – projekts Nr.3.2.1.2/16/l/00</w:t>
            </w:r>
            <w:r w:rsidR="00003ACE">
              <w:t>2</w:t>
            </w:r>
            <w:r w:rsidR="00003ACE" w:rsidRPr="00816301">
              <w:t>)</w:t>
            </w:r>
            <w:r w:rsidR="00B921FB" w:rsidRPr="00816301">
              <w:t xml:space="preserve"> </w:t>
            </w:r>
            <w:r w:rsidR="00203CFC" w:rsidRPr="00816301">
              <w:t>ietvaros</w:t>
            </w:r>
            <w:r w:rsidR="00E82053" w:rsidRPr="00816301">
              <w:t xml:space="preserve"> līdz 2023.gada beigām</w:t>
            </w:r>
            <w:r w:rsidR="00816301" w:rsidRPr="00816301">
              <w:t xml:space="preserve"> un precizēt 3.2.1.2.pasākuma ietvaros pieejamo finansējumu atbilstoši </w:t>
            </w:r>
            <w:r w:rsidR="001A2E1D">
              <w:t xml:space="preserve">Finanšu ministrijas </w:t>
            </w:r>
            <w:r w:rsidR="005869D1">
              <w:t>i</w:t>
            </w:r>
            <w:r w:rsidR="001A2E1D" w:rsidRPr="001A2E1D">
              <w:t>nformatīvajam ziņojumam "Par Eiropas Savienības struktūrfondu un Kohēzijas fonda finansējuma pārdalēm un risinājumiem COVID-19 seku mazināšanai" (</w:t>
            </w:r>
            <w:r w:rsidR="00CF77D5" w:rsidRPr="00CF77D5">
              <w:t>Ministru kabineta 2020.</w:t>
            </w:r>
            <w:r w:rsidR="00CF77D5">
              <w:t>gada 19.maija</w:t>
            </w:r>
            <w:r w:rsidR="00CF77D5" w:rsidRPr="00CF77D5">
              <w:t xml:space="preserve"> sēdes protokola Nr.34 33.§ 2.punkt</w:t>
            </w:r>
            <w:r w:rsidR="001A2E1D">
              <w:t>s)</w:t>
            </w:r>
          </w:p>
          <w:p w14:paraId="7DA7FBE4" w14:textId="77777777" w:rsidR="00CF77D5" w:rsidRDefault="00CF77D5" w:rsidP="00816301">
            <w:pPr>
              <w:pStyle w:val="tv213"/>
              <w:shd w:val="clear" w:color="auto" w:fill="FFFFFF"/>
              <w:spacing w:before="0" w:beforeAutospacing="0" w:after="0" w:afterAutospacing="0"/>
              <w:ind w:right="-1"/>
              <w:jc w:val="both"/>
            </w:pPr>
          </w:p>
          <w:p w14:paraId="7EFF44B0" w14:textId="530A1ED3" w:rsidR="00775EAD" w:rsidRPr="00816301" w:rsidRDefault="008E5306" w:rsidP="00816301">
            <w:pPr>
              <w:pStyle w:val="tv213"/>
              <w:shd w:val="clear" w:color="auto" w:fill="FFFFFF"/>
              <w:spacing w:before="0" w:beforeAutospacing="0" w:after="0" w:afterAutospacing="0"/>
              <w:ind w:right="-1"/>
              <w:jc w:val="both"/>
            </w:pPr>
            <w:r>
              <w:rPr>
                <w:iCs/>
                <w:color w:val="000000" w:themeColor="text1"/>
              </w:rPr>
              <w:t xml:space="preserve">MK </w:t>
            </w:r>
            <w:r w:rsidR="00775EAD" w:rsidRPr="00E04020">
              <w:rPr>
                <w:iCs/>
                <w:color w:val="000000" w:themeColor="text1"/>
              </w:rPr>
              <w:t xml:space="preserve">Noteikumu projekts stāsies spēkā </w:t>
            </w:r>
            <w:r w:rsidR="00775EAD">
              <w:rPr>
                <w:iCs/>
                <w:color w:val="000000" w:themeColor="text1"/>
              </w:rPr>
              <w:t xml:space="preserve">nākamajā dienā </w:t>
            </w:r>
            <w:r w:rsidR="00775EAD" w:rsidRPr="00E04020">
              <w:rPr>
                <w:iCs/>
                <w:color w:val="000000" w:themeColor="text1"/>
              </w:rPr>
              <w:t xml:space="preserve">pēc tā publicēšanas </w:t>
            </w:r>
            <w:r w:rsidR="00775EAD">
              <w:rPr>
                <w:iCs/>
                <w:color w:val="000000" w:themeColor="text1"/>
              </w:rPr>
              <w:t>oficiālajā izdevumā “</w:t>
            </w:r>
            <w:r w:rsidR="00775EAD" w:rsidRPr="00E04020">
              <w:rPr>
                <w:iCs/>
                <w:color w:val="000000" w:themeColor="text1"/>
              </w:rPr>
              <w:t>Latvijas Vēstnes</w:t>
            </w:r>
            <w:r w:rsidR="00775EAD">
              <w:rPr>
                <w:iCs/>
                <w:color w:val="000000" w:themeColor="text1"/>
              </w:rPr>
              <w:t>is”.</w:t>
            </w:r>
          </w:p>
        </w:tc>
      </w:tr>
    </w:tbl>
    <w:p w14:paraId="35B9B80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3028"/>
        <w:gridCol w:w="5461"/>
      </w:tblGrid>
      <w:tr w:rsidR="00360773" w:rsidRPr="00360773" w14:paraId="67F71676" w14:textId="77777777" w:rsidTr="008E530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D49F7C"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 Tiesību akta projekta izstrādes nepieciešamība</w:t>
            </w:r>
          </w:p>
        </w:tc>
      </w:tr>
      <w:tr w:rsidR="00360773" w:rsidRPr="00360773" w14:paraId="7222751E" w14:textId="77777777" w:rsidTr="008E530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D25927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7570EB1E"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Pamatojums</w:t>
            </w:r>
          </w:p>
        </w:tc>
        <w:tc>
          <w:tcPr>
            <w:tcW w:w="2975" w:type="pct"/>
            <w:tcBorders>
              <w:top w:val="outset" w:sz="6" w:space="0" w:color="auto"/>
              <w:left w:val="outset" w:sz="6" w:space="0" w:color="auto"/>
              <w:bottom w:val="outset" w:sz="6" w:space="0" w:color="auto"/>
              <w:right w:val="outset" w:sz="6" w:space="0" w:color="auto"/>
            </w:tcBorders>
            <w:hideMark/>
          </w:tcPr>
          <w:p w14:paraId="07F8E2D3" w14:textId="77777777" w:rsidR="00E5323B" w:rsidRPr="00406D7D" w:rsidRDefault="00F26CE8" w:rsidP="008E5306">
            <w:pPr>
              <w:spacing w:after="0" w:line="240" w:lineRule="auto"/>
              <w:jc w:val="both"/>
              <w:rPr>
                <w:rFonts w:ascii="Times New Roman" w:eastAsia="Times New Roman" w:hAnsi="Times New Roman" w:cs="Times New Roman"/>
                <w:iCs/>
                <w:sz w:val="24"/>
                <w:szCs w:val="24"/>
                <w:lang w:eastAsia="lv-LV"/>
              </w:rPr>
            </w:pPr>
            <w:r w:rsidRPr="00406D7D">
              <w:rPr>
                <w:rFonts w:ascii="Times New Roman" w:eastAsia="Times New Roman" w:hAnsi="Times New Roman" w:cs="Times New Roman"/>
                <w:iCs/>
                <w:sz w:val="24"/>
                <w:szCs w:val="24"/>
                <w:lang w:eastAsia="lv-LV"/>
              </w:rPr>
              <w:t>Eiropas Savienības struktūrfondu un Kohēzijas fonda 2014.-2020.gada plānošanas perioda vadības likuma 20.panta 13.punkts.</w:t>
            </w:r>
          </w:p>
        </w:tc>
      </w:tr>
      <w:tr w:rsidR="00360773" w:rsidRPr="00360773" w14:paraId="67209313" w14:textId="77777777" w:rsidTr="008E530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EF3F02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5F5072D0"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C517852" w14:textId="77777777" w:rsidR="0039620E" w:rsidRPr="0039620E" w:rsidRDefault="0039620E" w:rsidP="0039620E">
            <w:pPr>
              <w:rPr>
                <w:rFonts w:ascii="Times New Roman" w:eastAsia="Times New Roman" w:hAnsi="Times New Roman" w:cs="Times New Roman"/>
                <w:sz w:val="24"/>
                <w:szCs w:val="24"/>
                <w:lang w:eastAsia="lv-LV"/>
              </w:rPr>
            </w:pPr>
          </w:p>
          <w:p w14:paraId="4C81A4B3" w14:textId="77777777" w:rsidR="0039620E" w:rsidRPr="0039620E" w:rsidRDefault="0039620E" w:rsidP="0039620E">
            <w:pPr>
              <w:rPr>
                <w:rFonts w:ascii="Times New Roman" w:eastAsia="Times New Roman" w:hAnsi="Times New Roman" w:cs="Times New Roman"/>
                <w:sz w:val="24"/>
                <w:szCs w:val="24"/>
                <w:lang w:eastAsia="lv-LV"/>
              </w:rPr>
            </w:pPr>
          </w:p>
          <w:p w14:paraId="249848BC" w14:textId="77777777" w:rsidR="0039620E" w:rsidRPr="0039620E" w:rsidRDefault="0039620E" w:rsidP="0039620E">
            <w:pPr>
              <w:rPr>
                <w:rFonts w:ascii="Times New Roman" w:eastAsia="Times New Roman" w:hAnsi="Times New Roman" w:cs="Times New Roman"/>
                <w:sz w:val="24"/>
                <w:szCs w:val="24"/>
                <w:lang w:eastAsia="lv-LV"/>
              </w:rPr>
            </w:pPr>
          </w:p>
          <w:p w14:paraId="012B28BF" w14:textId="77777777" w:rsidR="0039620E" w:rsidRPr="0039620E" w:rsidRDefault="0039620E" w:rsidP="0039620E">
            <w:pPr>
              <w:rPr>
                <w:rFonts w:ascii="Times New Roman" w:eastAsia="Times New Roman" w:hAnsi="Times New Roman" w:cs="Times New Roman"/>
                <w:sz w:val="24"/>
                <w:szCs w:val="24"/>
                <w:lang w:eastAsia="lv-LV"/>
              </w:rPr>
            </w:pPr>
          </w:p>
          <w:p w14:paraId="6FC6CFB2" w14:textId="77777777" w:rsidR="0039620E" w:rsidRPr="0039620E" w:rsidRDefault="0039620E" w:rsidP="0039620E">
            <w:pPr>
              <w:rPr>
                <w:rFonts w:ascii="Times New Roman" w:eastAsia="Times New Roman" w:hAnsi="Times New Roman" w:cs="Times New Roman"/>
                <w:sz w:val="24"/>
                <w:szCs w:val="24"/>
                <w:lang w:eastAsia="lv-LV"/>
              </w:rPr>
            </w:pPr>
          </w:p>
          <w:p w14:paraId="391AD53A" w14:textId="77777777" w:rsidR="0039620E" w:rsidRPr="0039620E" w:rsidRDefault="0039620E" w:rsidP="0039620E">
            <w:pPr>
              <w:rPr>
                <w:rFonts w:ascii="Times New Roman" w:eastAsia="Times New Roman" w:hAnsi="Times New Roman" w:cs="Times New Roman"/>
                <w:sz w:val="24"/>
                <w:szCs w:val="24"/>
                <w:lang w:eastAsia="lv-LV"/>
              </w:rPr>
            </w:pPr>
          </w:p>
          <w:p w14:paraId="5572F74C" w14:textId="77777777" w:rsidR="0039620E" w:rsidRPr="0039620E" w:rsidRDefault="0039620E" w:rsidP="0039620E">
            <w:pPr>
              <w:rPr>
                <w:rFonts w:ascii="Times New Roman" w:eastAsia="Times New Roman" w:hAnsi="Times New Roman" w:cs="Times New Roman"/>
                <w:sz w:val="24"/>
                <w:szCs w:val="24"/>
                <w:lang w:eastAsia="lv-LV"/>
              </w:rPr>
            </w:pPr>
          </w:p>
          <w:p w14:paraId="368607A9" w14:textId="77777777" w:rsidR="0039620E" w:rsidRPr="0039620E" w:rsidRDefault="0039620E" w:rsidP="0039620E">
            <w:pPr>
              <w:rPr>
                <w:rFonts w:ascii="Times New Roman" w:eastAsia="Times New Roman" w:hAnsi="Times New Roman" w:cs="Times New Roman"/>
                <w:sz w:val="24"/>
                <w:szCs w:val="24"/>
                <w:lang w:eastAsia="lv-LV"/>
              </w:rPr>
            </w:pPr>
          </w:p>
          <w:p w14:paraId="4EE0AB32" w14:textId="77777777" w:rsidR="0039620E" w:rsidRPr="0039620E" w:rsidRDefault="0039620E" w:rsidP="0039620E">
            <w:pPr>
              <w:rPr>
                <w:rFonts w:ascii="Times New Roman" w:eastAsia="Times New Roman" w:hAnsi="Times New Roman" w:cs="Times New Roman"/>
                <w:sz w:val="24"/>
                <w:szCs w:val="24"/>
                <w:lang w:eastAsia="lv-LV"/>
              </w:rPr>
            </w:pPr>
          </w:p>
          <w:p w14:paraId="1C147DF9" w14:textId="77777777" w:rsidR="0039620E" w:rsidRDefault="0039620E" w:rsidP="0039620E">
            <w:pPr>
              <w:rPr>
                <w:rFonts w:ascii="Times New Roman" w:eastAsia="Times New Roman" w:hAnsi="Times New Roman" w:cs="Times New Roman"/>
                <w:iCs/>
                <w:sz w:val="24"/>
                <w:szCs w:val="24"/>
                <w:lang w:eastAsia="lv-LV"/>
              </w:rPr>
            </w:pPr>
          </w:p>
          <w:p w14:paraId="59318702" w14:textId="77777777" w:rsidR="0039620E" w:rsidRPr="0039620E" w:rsidRDefault="0039620E" w:rsidP="0039620E">
            <w:pPr>
              <w:rPr>
                <w:rFonts w:ascii="Times New Roman" w:eastAsia="Times New Roman" w:hAnsi="Times New Roman" w:cs="Times New Roman"/>
                <w:sz w:val="24"/>
                <w:szCs w:val="24"/>
                <w:lang w:eastAsia="lv-LV"/>
              </w:rPr>
            </w:pPr>
          </w:p>
        </w:tc>
        <w:tc>
          <w:tcPr>
            <w:tcW w:w="2975" w:type="pct"/>
            <w:tcBorders>
              <w:top w:val="outset" w:sz="6" w:space="0" w:color="auto"/>
              <w:left w:val="outset" w:sz="6" w:space="0" w:color="auto"/>
              <w:bottom w:val="outset" w:sz="6" w:space="0" w:color="auto"/>
              <w:right w:val="outset" w:sz="6" w:space="0" w:color="auto"/>
            </w:tcBorders>
            <w:hideMark/>
          </w:tcPr>
          <w:p w14:paraId="535502CB" w14:textId="1794F871" w:rsidR="00003ACE" w:rsidRDefault="00003ACE" w:rsidP="001A705B">
            <w:pPr>
              <w:spacing w:after="0" w:line="240" w:lineRule="auto"/>
              <w:jc w:val="both"/>
              <w:rPr>
                <w:rFonts w:ascii="Times New Roman" w:hAnsi="Times New Roman" w:cs="Times New Roman"/>
                <w:sz w:val="24"/>
                <w:szCs w:val="24"/>
              </w:rPr>
            </w:pPr>
            <w:r w:rsidRPr="005D3CE0">
              <w:rPr>
                <w:rFonts w:ascii="Times New Roman" w:eastAsia="Calibri" w:hAnsi="Times New Roman" w:cs="Times New Roman"/>
                <w:bCs/>
                <w:sz w:val="24"/>
                <w:szCs w:val="24"/>
                <w:lang w:eastAsia="lv-LV"/>
              </w:rPr>
              <w:lastRenderedPageBreak/>
              <w:t>Ministru kabineta 2015.gada 1.decembra noteikum</w:t>
            </w:r>
            <w:r>
              <w:rPr>
                <w:rFonts w:ascii="Times New Roman" w:eastAsia="Calibri" w:hAnsi="Times New Roman" w:cs="Times New Roman"/>
                <w:bCs/>
                <w:sz w:val="24"/>
                <w:szCs w:val="24"/>
                <w:lang w:eastAsia="lv-LV"/>
              </w:rPr>
              <w:t>u</w:t>
            </w:r>
            <w:r w:rsidRPr="005D3CE0">
              <w:rPr>
                <w:rFonts w:ascii="Times New Roman" w:eastAsia="Calibri" w:hAnsi="Times New Roman" w:cs="Times New Roman"/>
                <w:bCs/>
                <w:sz w:val="24"/>
                <w:szCs w:val="24"/>
                <w:lang w:eastAsia="lv-LV"/>
              </w:rPr>
              <w:t xml:space="preserve"> Nr.678 “Darbības programmas „Izaugsme un nodarbinātība” 3.2.1.specifiskā atbalsta mērķa „Palielināt augstas pievienotās vērtības produktu un pakalpojumu eksporta proporciju” 3.2.1.2.pasākuma „Starptautiskās konkurētspējas veicināšana” īstenošanas noteikumi”</w:t>
            </w:r>
            <w:r>
              <w:rPr>
                <w:rFonts w:ascii="Times New Roman" w:eastAsia="Calibri" w:hAnsi="Times New Roman" w:cs="Times New Roman"/>
                <w:bCs/>
                <w:sz w:val="24"/>
                <w:szCs w:val="24"/>
                <w:lang w:eastAsia="lv-LV"/>
              </w:rPr>
              <w:t xml:space="preserve"> (turpmāk – </w:t>
            </w:r>
            <w:r w:rsidRPr="00406D7D">
              <w:rPr>
                <w:rFonts w:ascii="Times New Roman" w:eastAsia="Calibri" w:hAnsi="Times New Roman" w:cs="Times New Roman"/>
                <w:bCs/>
                <w:sz w:val="24"/>
                <w:szCs w:val="24"/>
                <w:lang w:eastAsia="lv-LV"/>
              </w:rPr>
              <w:t>MK noteikum</w:t>
            </w:r>
            <w:r>
              <w:rPr>
                <w:rFonts w:ascii="Times New Roman" w:eastAsia="Calibri" w:hAnsi="Times New Roman" w:cs="Times New Roman"/>
                <w:bCs/>
                <w:sz w:val="24"/>
                <w:szCs w:val="24"/>
                <w:lang w:eastAsia="lv-LV"/>
              </w:rPr>
              <w:t>i</w:t>
            </w:r>
            <w:r w:rsidRPr="00406D7D">
              <w:rPr>
                <w:rFonts w:ascii="Times New Roman" w:eastAsia="Calibri" w:hAnsi="Times New Roman" w:cs="Times New Roman"/>
                <w:bCs/>
                <w:sz w:val="24"/>
                <w:szCs w:val="24"/>
                <w:lang w:eastAsia="lv-LV"/>
              </w:rPr>
              <w:t xml:space="preserve"> </w:t>
            </w:r>
            <w:r w:rsidRPr="00406D7D">
              <w:rPr>
                <w:rFonts w:ascii="Times New Roman" w:eastAsia="Calibri" w:hAnsi="Times New Roman" w:cs="Times New Roman"/>
                <w:bCs/>
                <w:sz w:val="24"/>
                <w:szCs w:val="24"/>
                <w:lang w:eastAsia="lv-LV"/>
              </w:rPr>
              <w:lastRenderedPageBreak/>
              <w:t>Nr.678</w:t>
            </w:r>
            <w:r>
              <w:rPr>
                <w:rFonts w:ascii="Times New Roman" w:eastAsia="Calibri" w:hAnsi="Times New Roman" w:cs="Times New Roman"/>
                <w:bCs/>
                <w:sz w:val="24"/>
                <w:szCs w:val="24"/>
                <w:lang w:eastAsia="lv-LV"/>
              </w:rPr>
              <w:t>)</w:t>
            </w:r>
            <w:r w:rsidRPr="00406D7D">
              <w:rPr>
                <w:rFonts w:ascii="Times New Roman" w:eastAsia="Calibri" w:hAnsi="Times New Roman" w:cs="Times New Roman"/>
                <w:bCs/>
                <w:sz w:val="24"/>
                <w:szCs w:val="24"/>
                <w:lang w:eastAsia="lv-LV"/>
              </w:rPr>
              <w:t xml:space="preserve"> 11.</w:t>
            </w:r>
            <w:r>
              <w:rPr>
                <w:rFonts w:ascii="Times New Roman" w:eastAsia="Calibri" w:hAnsi="Times New Roman" w:cs="Times New Roman"/>
                <w:bCs/>
                <w:sz w:val="24"/>
                <w:szCs w:val="24"/>
                <w:lang w:eastAsia="lv-LV"/>
              </w:rPr>
              <w:t xml:space="preserve">punkta </w:t>
            </w:r>
            <w:r w:rsidRPr="00406D7D">
              <w:rPr>
                <w:rFonts w:ascii="Times New Roman" w:eastAsia="Calibri" w:hAnsi="Times New Roman" w:cs="Times New Roman"/>
                <w:bCs/>
                <w:sz w:val="24"/>
                <w:szCs w:val="24"/>
                <w:lang w:eastAsia="lv-LV"/>
              </w:rPr>
              <w:t>apakšpunkt</w:t>
            </w:r>
            <w:r>
              <w:rPr>
                <w:rFonts w:ascii="Times New Roman" w:eastAsia="Calibri" w:hAnsi="Times New Roman" w:cs="Times New Roman"/>
                <w:bCs/>
                <w:sz w:val="24"/>
                <w:szCs w:val="24"/>
                <w:lang w:eastAsia="lv-LV"/>
              </w:rPr>
              <w:t xml:space="preserve">os ir noteikts, ka </w:t>
            </w:r>
            <w:r w:rsidRPr="00DD473D">
              <w:rPr>
                <w:rFonts w:ascii="Times New Roman" w:eastAsia="Calibri" w:hAnsi="Times New Roman" w:cs="Times New Roman"/>
                <w:bCs/>
                <w:sz w:val="24"/>
                <w:szCs w:val="24"/>
                <w:lang w:eastAsia="lv-LV"/>
              </w:rPr>
              <w:t xml:space="preserve">Eiropas Reģionālās attīstības fonda </w:t>
            </w:r>
            <w:r w:rsidR="008E5306">
              <w:rPr>
                <w:rFonts w:ascii="Times New Roman" w:eastAsia="Calibri" w:hAnsi="Times New Roman" w:cs="Times New Roman"/>
                <w:bCs/>
                <w:sz w:val="24"/>
                <w:szCs w:val="24"/>
                <w:lang w:eastAsia="lv-LV"/>
              </w:rPr>
              <w:t xml:space="preserve">(turpmāk – ERAF) </w:t>
            </w:r>
            <w:r>
              <w:rPr>
                <w:rFonts w:ascii="Times New Roman" w:eastAsia="Calibri" w:hAnsi="Times New Roman" w:cs="Times New Roman"/>
                <w:bCs/>
                <w:sz w:val="24"/>
                <w:szCs w:val="24"/>
                <w:lang w:eastAsia="lv-LV"/>
              </w:rPr>
              <w:t>projekta iesniedzēja</w:t>
            </w:r>
            <w:r w:rsidRPr="00406D7D">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jeb L</w:t>
            </w:r>
            <w:r w:rsidRPr="00406D7D">
              <w:rPr>
                <w:rFonts w:ascii="Times New Roman" w:eastAsia="Calibri" w:hAnsi="Times New Roman" w:cs="Times New Roman"/>
                <w:bCs/>
                <w:sz w:val="24"/>
                <w:szCs w:val="24"/>
                <w:lang w:eastAsia="lv-LV"/>
              </w:rPr>
              <w:t>atvijas Investīciju un attīstības aģentūras (turpmāk – LIAA)</w:t>
            </w:r>
            <w:r>
              <w:rPr>
                <w:rFonts w:ascii="Times New Roman" w:eastAsia="Calibri" w:hAnsi="Times New Roman" w:cs="Times New Roman"/>
                <w:bCs/>
                <w:sz w:val="24"/>
                <w:szCs w:val="24"/>
                <w:lang w:eastAsia="lv-LV"/>
              </w:rPr>
              <w:t xml:space="preserve"> </w:t>
            </w:r>
            <w:r w:rsidRPr="00406D7D">
              <w:rPr>
                <w:rFonts w:ascii="Times New Roman" w:eastAsia="Calibri" w:hAnsi="Times New Roman" w:cs="Times New Roman"/>
                <w:bCs/>
                <w:sz w:val="24"/>
                <w:szCs w:val="24"/>
                <w:lang w:eastAsia="lv-LV"/>
              </w:rPr>
              <w:t xml:space="preserve">darbības mērķi </w:t>
            </w:r>
            <w:r>
              <w:rPr>
                <w:rFonts w:ascii="Times New Roman" w:eastAsia="Calibri" w:hAnsi="Times New Roman" w:cs="Times New Roman"/>
                <w:bCs/>
                <w:sz w:val="24"/>
                <w:szCs w:val="24"/>
                <w:lang w:eastAsia="lv-LV"/>
              </w:rPr>
              <w:t>ir</w:t>
            </w:r>
            <w:r w:rsidRPr="00406D7D">
              <w:rPr>
                <w:rFonts w:ascii="Times New Roman" w:eastAsia="Calibri" w:hAnsi="Times New Roman" w:cs="Times New Roman"/>
                <w:bCs/>
                <w:sz w:val="24"/>
                <w:szCs w:val="24"/>
                <w:lang w:eastAsia="lv-LV"/>
              </w:rPr>
              <w:t xml:space="preserve"> </w:t>
            </w:r>
            <w:r w:rsidRPr="00406D7D">
              <w:rPr>
                <w:rFonts w:ascii="Times New Roman" w:hAnsi="Times New Roman" w:cs="Times New Roman"/>
                <w:sz w:val="24"/>
                <w:szCs w:val="24"/>
              </w:rPr>
              <w:t>sekmēt Latvijas uzņēmumu konkurētspēju un eksportspēju starptautiskajos tirgos, kā arī veicināt ārvalstu investīciju apjoma pieaugumu</w:t>
            </w:r>
            <w:r>
              <w:rPr>
                <w:rFonts w:ascii="Times New Roman" w:hAnsi="Times New Roman" w:cs="Times New Roman"/>
                <w:sz w:val="24"/>
                <w:szCs w:val="24"/>
              </w:rPr>
              <w:t xml:space="preserve"> un </w:t>
            </w:r>
            <w:r w:rsidRPr="00C35D17">
              <w:rPr>
                <w:rFonts w:ascii="Times New Roman" w:hAnsi="Times New Roman" w:cs="Times New Roman"/>
                <w:sz w:val="24"/>
                <w:szCs w:val="24"/>
              </w:rPr>
              <w:t>īstenot tūrisma attīstības valsts politiku.</w:t>
            </w:r>
          </w:p>
          <w:p w14:paraId="4C220D82" w14:textId="026260A9" w:rsidR="00910471" w:rsidRPr="001A705B" w:rsidRDefault="00910471" w:rsidP="001A705B">
            <w:pPr>
              <w:pStyle w:val="ListParagraph"/>
              <w:numPr>
                <w:ilvl w:val="0"/>
                <w:numId w:val="40"/>
              </w:numPr>
              <w:shd w:val="clear" w:color="auto" w:fill="FFFFFF"/>
              <w:spacing w:after="0" w:line="240" w:lineRule="auto"/>
              <w:contextualSpacing w:val="0"/>
              <w:jc w:val="both"/>
              <w:rPr>
                <w:rFonts w:ascii="Times New Roman" w:hAnsi="Times New Roman" w:cs="Times New Roman"/>
                <w:b/>
                <w:sz w:val="24"/>
                <w:szCs w:val="24"/>
              </w:rPr>
            </w:pPr>
            <w:r w:rsidRPr="001A705B">
              <w:rPr>
                <w:rFonts w:ascii="Times New Roman" w:hAnsi="Times New Roman" w:cs="Times New Roman"/>
                <w:b/>
                <w:sz w:val="24"/>
                <w:szCs w:val="24"/>
              </w:rPr>
              <w:t xml:space="preserve">MK </w:t>
            </w:r>
            <w:r w:rsidR="00FB5160" w:rsidRPr="001A705B">
              <w:rPr>
                <w:rFonts w:ascii="Times New Roman" w:hAnsi="Times New Roman" w:cs="Times New Roman"/>
                <w:b/>
                <w:sz w:val="24"/>
                <w:szCs w:val="24"/>
              </w:rPr>
              <w:t>n</w:t>
            </w:r>
            <w:r w:rsidRPr="001A705B">
              <w:rPr>
                <w:rFonts w:ascii="Times New Roman" w:hAnsi="Times New Roman" w:cs="Times New Roman"/>
                <w:b/>
                <w:sz w:val="24"/>
                <w:szCs w:val="24"/>
              </w:rPr>
              <w:t>oteikumu projekts paredz šādas izmaiņas un papildinājumus projekta Nr.3.2.1.2/16/l/001</w:t>
            </w:r>
            <w:r>
              <w:t xml:space="preserve"> </w:t>
            </w:r>
            <w:r w:rsidRPr="001A705B">
              <w:rPr>
                <w:rFonts w:ascii="Times New Roman" w:hAnsi="Times New Roman" w:cs="Times New Roman"/>
                <w:b/>
                <w:sz w:val="24"/>
                <w:szCs w:val="24"/>
              </w:rPr>
              <w:t xml:space="preserve"> ietvaros</w:t>
            </w:r>
          </w:p>
          <w:p w14:paraId="3418797A" w14:textId="19D2893E" w:rsidR="00095624" w:rsidRPr="00406D7D" w:rsidRDefault="008E5306" w:rsidP="001A705B">
            <w:pPr>
              <w:spacing w:after="0" w:line="240" w:lineRule="auto"/>
              <w:jc w:val="both"/>
              <w:rPr>
                <w:rFonts w:ascii="Times New Roman" w:hAnsi="Times New Roman"/>
                <w:b/>
                <w:iCs/>
                <w:sz w:val="24"/>
                <w:szCs w:val="24"/>
                <w:lang w:eastAsia="pl-PL"/>
              </w:rPr>
            </w:pPr>
            <w:r>
              <w:rPr>
                <w:rFonts w:ascii="Times New Roman" w:hAnsi="Times New Roman" w:cs="Times New Roman"/>
                <w:sz w:val="24"/>
                <w:szCs w:val="24"/>
              </w:rPr>
              <w:t>P</w:t>
            </w:r>
            <w:r w:rsidR="00C654FB" w:rsidRPr="00406D7D">
              <w:rPr>
                <w:rFonts w:ascii="Times New Roman" w:hAnsi="Times New Roman" w:cs="Times New Roman"/>
                <w:sz w:val="24"/>
                <w:szCs w:val="24"/>
              </w:rPr>
              <w:t xml:space="preserve">amatojoties uz to, ka </w:t>
            </w:r>
            <w:r w:rsidR="005021B1" w:rsidRPr="00406D7D">
              <w:rPr>
                <w:rFonts w:ascii="Times New Roman" w:hAnsi="Times New Roman" w:cs="Times New Roman"/>
                <w:sz w:val="24"/>
                <w:szCs w:val="24"/>
              </w:rPr>
              <w:t xml:space="preserve">jau </w:t>
            </w:r>
            <w:r w:rsidR="00C87E6E" w:rsidRPr="00406D7D">
              <w:rPr>
                <w:rFonts w:ascii="Times New Roman" w:hAnsi="Times New Roman" w:cs="Times New Roman"/>
                <w:sz w:val="24"/>
                <w:szCs w:val="24"/>
              </w:rPr>
              <w:t>2018.gad</w:t>
            </w:r>
            <w:r w:rsidR="005021B1" w:rsidRPr="00406D7D">
              <w:rPr>
                <w:rFonts w:ascii="Times New Roman" w:hAnsi="Times New Roman" w:cs="Times New Roman"/>
                <w:sz w:val="24"/>
                <w:szCs w:val="24"/>
              </w:rPr>
              <w:t xml:space="preserve">ā </w:t>
            </w:r>
            <w:r w:rsidR="00F9468F" w:rsidRPr="00406D7D">
              <w:rPr>
                <w:rFonts w:ascii="Times New Roman" w:hAnsi="Times New Roman" w:cs="Times New Roman"/>
                <w:sz w:val="24"/>
                <w:szCs w:val="24"/>
              </w:rPr>
              <w:t xml:space="preserve">projektā </w:t>
            </w:r>
            <w:r w:rsidR="00F9468F" w:rsidRPr="00406D7D">
              <w:rPr>
                <w:rFonts w:ascii="Times New Roman" w:eastAsia="Calibri" w:hAnsi="Times New Roman" w:cs="Times New Roman"/>
                <w:bCs/>
                <w:sz w:val="24"/>
                <w:szCs w:val="24"/>
                <w:lang w:eastAsia="lv-LV"/>
              </w:rPr>
              <w:t xml:space="preserve">Nr.3.2.1.2/16/l/001 </w:t>
            </w:r>
            <w:r w:rsidR="00F9468F" w:rsidRPr="00406D7D">
              <w:rPr>
                <w:rFonts w:ascii="Times New Roman" w:hAnsi="Times New Roman" w:cs="Times New Roman"/>
                <w:sz w:val="24"/>
                <w:szCs w:val="24"/>
              </w:rPr>
              <w:t>faktiski beidzās grantu finansējums</w:t>
            </w:r>
            <w:r w:rsidR="00F9468F" w:rsidRPr="00406D7D">
              <w:rPr>
                <w:rFonts w:ascii="Times New Roman" w:eastAsia="Calibri" w:hAnsi="Times New Roman" w:cs="Times New Roman"/>
                <w:bCs/>
                <w:sz w:val="24"/>
                <w:szCs w:val="24"/>
                <w:lang w:eastAsia="lv-LV"/>
              </w:rPr>
              <w:t xml:space="preserve"> un </w:t>
            </w:r>
            <w:r w:rsidR="00F9468F" w:rsidRPr="00406D7D">
              <w:rPr>
                <w:rFonts w:ascii="Times New Roman" w:hAnsi="Times New Roman" w:cs="Times New Roman"/>
                <w:sz w:val="24"/>
                <w:szCs w:val="24"/>
              </w:rPr>
              <w:t>tika apturēta maksājumu pieprasījumu iesniegšana LIAA</w:t>
            </w:r>
            <w:r w:rsidR="00C654FB" w:rsidRPr="00406D7D">
              <w:rPr>
                <w:rFonts w:ascii="Times New Roman" w:hAnsi="Times New Roman" w:cs="Times New Roman"/>
                <w:sz w:val="24"/>
                <w:szCs w:val="24"/>
              </w:rPr>
              <w:t>,</w:t>
            </w:r>
            <w:r w:rsidR="00C654FB" w:rsidRPr="00406D7D">
              <w:rPr>
                <w:rFonts w:ascii="Times New Roman" w:hAnsi="Times New Roman" w:cs="Times New Roman"/>
                <w:b/>
                <w:sz w:val="24"/>
                <w:szCs w:val="24"/>
              </w:rPr>
              <w:t xml:space="preserve"> </w:t>
            </w:r>
            <w:r w:rsidR="00C654FB" w:rsidRPr="00406D7D">
              <w:rPr>
                <w:rFonts w:ascii="Times New Roman" w:eastAsia="Calibri" w:hAnsi="Times New Roman" w:cs="Times New Roman"/>
                <w:bCs/>
                <w:sz w:val="24"/>
                <w:szCs w:val="24"/>
                <w:lang w:eastAsia="lv-LV"/>
              </w:rPr>
              <w:t>a</w:t>
            </w:r>
            <w:r w:rsidR="00116B39" w:rsidRPr="00406D7D">
              <w:rPr>
                <w:rFonts w:ascii="Times New Roman" w:eastAsia="Calibri" w:hAnsi="Times New Roman" w:cs="Times New Roman"/>
                <w:bCs/>
                <w:sz w:val="24"/>
                <w:szCs w:val="24"/>
                <w:lang w:eastAsia="lv-LV"/>
              </w:rPr>
              <w:t xml:space="preserve">r </w:t>
            </w:r>
            <w:r w:rsidR="005021B1" w:rsidRPr="00406D7D">
              <w:rPr>
                <w:rFonts w:ascii="Times New Roman" w:eastAsia="Calibri" w:hAnsi="Times New Roman" w:cs="Times New Roman"/>
                <w:bCs/>
                <w:sz w:val="24"/>
                <w:szCs w:val="24"/>
                <w:lang w:eastAsia="lv-LV"/>
              </w:rPr>
              <w:t xml:space="preserve">Ekonomikas ministrijas izstrādātajiem </w:t>
            </w:r>
            <w:r w:rsidR="00AE41C7" w:rsidRPr="00406D7D">
              <w:rPr>
                <w:rFonts w:ascii="Times New Roman" w:hAnsi="Times New Roman" w:cs="Times New Roman"/>
                <w:sz w:val="24"/>
                <w:szCs w:val="24"/>
              </w:rPr>
              <w:t>Ministru kabineta 2018. gada 7. augusta noteikumi</w:t>
            </w:r>
            <w:r w:rsidR="00116B39" w:rsidRPr="00406D7D">
              <w:rPr>
                <w:rFonts w:ascii="Times New Roman" w:hAnsi="Times New Roman" w:cs="Times New Roman"/>
                <w:sz w:val="24"/>
                <w:szCs w:val="24"/>
              </w:rPr>
              <w:t>em</w:t>
            </w:r>
            <w:r w:rsidR="00AE41C7" w:rsidRPr="00406D7D">
              <w:rPr>
                <w:rFonts w:ascii="Times New Roman" w:hAnsi="Times New Roman" w:cs="Times New Roman"/>
                <w:sz w:val="24"/>
                <w:szCs w:val="24"/>
              </w:rPr>
              <w:t xml:space="preserve"> Nr.497 „Grozījumi Ministru kabineta 2015. gada 1. decembra noteikumos Nr. 678 "Darbības programmas "Izaugsme un nodarbinātība" 3.2.1. specifiskā atbalsta mērķa "Palielināt augstas pievienotās vērtības produktu un pakalpojumu eksporta proporciju" 3.2.1.2. pasākuma "Starptautiskās konkurētspējas veicināšana" īstenošanas noteikumi"” </w:t>
            </w:r>
            <w:r w:rsidR="00F02622" w:rsidRPr="00406D7D">
              <w:rPr>
                <w:rFonts w:ascii="Times New Roman" w:eastAsia="Calibri" w:hAnsi="Times New Roman" w:cs="Times New Roman"/>
                <w:bCs/>
                <w:sz w:val="24"/>
                <w:szCs w:val="24"/>
                <w:lang w:eastAsia="lv-LV"/>
              </w:rPr>
              <w:t>(turpmāk – MK noteikumi Nr.</w:t>
            </w:r>
            <w:r w:rsidR="00F02622" w:rsidRPr="00406D7D">
              <w:rPr>
                <w:rFonts w:ascii="Times New Roman" w:hAnsi="Times New Roman" w:cs="Times New Roman"/>
                <w:sz w:val="24"/>
                <w:szCs w:val="24"/>
              </w:rPr>
              <w:t>497</w:t>
            </w:r>
            <w:r w:rsidR="00F02622" w:rsidRPr="00406D7D">
              <w:rPr>
                <w:rFonts w:ascii="Times New Roman" w:eastAsia="Calibri" w:hAnsi="Times New Roman" w:cs="Times New Roman"/>
                <w:bCs/>
                <w:sz w:val="24"/>
                <w:szCs w:val="24"/>
                <w:lang w:eastAsia="lv-LV"/>
              </w:rPr>
              <w:t xml:space="preserve">) </w:t>
            </w:r>
            <w:r w:rsidR="00AE41C7" w:rsidRPr="00406D7D">
              <w:rPr>
                <w:rFonts w:ascii="Times New Roman" w:hAnsi="Times New Roman" w:cs="Times New Roman"/>
                <w:sz w:val="24"/>
                <w:szCs w:val="24"/>
              </w:rPr>
              <w:t xml:space="preserve">tika </w:t>
            </w:r>
            <w:r w:rsidR="00095624" w:rsidRPr="00406D7D">
              <w:rPr>
                <w:rFonts w:ascii="Times New Roman" w:hAnsi="Times New Roman" w:cs="Times New Roman"/>
                <w:sz w:val="24"/>
                <w:szCs w:val="24"/>
              </w:rPr>
              <w:t xml:space="preserve">veikta </w:t>
            </w:r>
            <w:r w:rsidR="00095624" w:rsidRPr="00406D7D">
              <w:rPr>
                <w:rFonts w:ascii="Times New Roman" w:eastAsia="Calibri" w:hAnsi="Times New Roman" w:cs="Times New Roman"/>
                <w:bCs/>
                <w:sz w:val="24"/>
                <w:szCs w:val="24"/>
                <w:lang w:eastAsia="lv-LV"/>
              </w:rPr>
              <w:t xml:space="preserve">finansējuma pārdale </w:t>
            </w:r>
            <w:r w:rsidR="00095624" w:rsidRPr="00406D7D">
              <w:rPr>
                <w:rFonts w:ascii="Times New Roman" w:hAnsi="Times New Roman" w:cs="Times New Roman"/>
                <w:sz w:val="24"/>
                <w:szCs w:val="24"/>
              </w:rPr>
              <w:t>3.2.1.2. pasākuma ietvaros</w:t>
            </w:r>
            <w:r w:rsidR="00C87E6E" w:rsidRPr="00406D7D">
              <w:rPr>
                <w:rFonts w:ascii="Times New Roman" w:hAnsi="Times New Roman" w:cs="Times New Roman"/>
                <w:sz w:val="24"/>
                <w:szCs w:val="24"/>
              </w:rPr>
              <w:t xml:space="preserve"> </w:t>
            </w:r>
            <w:r w:rsidR="00095624" w:rsidRPr="00406D7D">
              <w:rPr>
                <w:rFonts w:ascii="Times New Roman" w:eastAsia="Calibri" w:hAnsi="Times New Roman" w:cs="Times New Roman"/>
                <w:bCs/>
                <w:sz w:val="24"/>
                <w:szCs w:val="24"/>
                <w:lang w:eastAsia="lv-LV"/>
              </w:rPr>
              <w:t>un</w:t>
            </w:r>
            <w:r w:rsidR="00095624" w:rsidRPr="00406D7D">
              <w:rPr>
                <w:rFonts w:ascii="Times New Roman" w:eastAsia="Calibri" w:hAnsi="Times New Roman" w:cs="Times New Roman"/>
                <w:b/>
                <w:bCs/>
                <w:sz w:val="24"/>
                <w:szCs w:val="24"/>
                <w:lang w:eastAsia="lv-LV"/>
              </w:rPr>
              <w:t xml:space="preserve"> </w:t>
            </w:r>
            <w:r w:rsidR="00095624" w:rsidRPr="00406D7D">
              <w:rPr>
                <w:rFonts w:ascii="Times New Roman" w:hAnsi="Times New Roman" w:cs="Times New Roman"/>
                <w:sz w:val="24"/>
                <w:szCs w:val="24"/>
              </w:rPr>
              <w:t>precizēti atbalsta sniegšanas nosacījumi, lai samazinātu kopējo apjomu, kas 3.2.1.2. pasākuma ietvaros gada laikā tiek izmaksāts komersantiem.</w:t>
            </w:r>
            <w:r w:rsidR="00C87E6E" w:rsidRPr="00406D7D">
              <w:rPr>
                <w:rFonts w:ascii="Times New Roman" w:eastAsia="Calibri" w:hAnsi="Times New Roman" w:cs="Times New Roman"/>
                <w:bCs/>
                <w:sz w:val="24"/>
                <w:szCs w:val="24"/>
                <w:lang w:eastAsia="lv-LV"/>
              </w:rPr>
              <w:t xml:space="preserve"> </w:t>
            </w:r>
            <w:r w:rsidR="00C87E6E" w:rsidRPr="00910471">
              <w:rPr>
                <w:rFonts w:ascii="Times New Roman" w:eastAsia="Calibri" w:hAnsi="Times New Roman" w:cs="Times New Roman"/>
                <w:bCs/>
                <w:sz w:val="24"/>
                <w:szCs w:val="24"/>
                <w:lang w:eastAsia="lv-LV"/>
              </w:rPr>
              <w:t>Tomēr jau MK noteikumu Nr.</w:t>
            </w:r>
            <w:r w:rsidR="00C87E6E" w:rsidRPr="00910471">
              <w:rPr>
                <w:rFonts w:ascii="Times New Roman" w:hAnsi="Times New Roman" w:cs="Times New Roman"/>
                <w:bCs/>
                <w:sz w:val="24"/>
                <w:szCs w:val="24"/>
              </w:rPr>
              <w:t xml:space="preserve">497 </w:t>
            </w:r>
            <w:r w:rsidR="00C87E6E" w:rsidRPr="00910471">
              <w:rPr>
                <w:rFonts w:ascii="Times New Roman" w:hAnsi="Times New Roman"/>
                <w:bCs/>
                <w:iCs/>
                <w:sz w:val="24"/>
                <w:szCs w:val="24"/>
                <w:lang w:eastAsia="pl-PL"/>
              </w:rPr>
              <w:t xml:space="preserve">sākotnējās ietekmes novērtējuma ziņojumā (anotācijā) </w:t>
            </w:r>
            <w:r w:rsidR="00C87E6E" w:rsidRPr="00910471">
              <w:rPr>
                <w:rFonts w:ascii="Times New Roman" w:eastAsia="Times New Roman" w:hAnsi="Times New Roman"/>
                <w:bCs/>
                <w:sz w:val="24"/>
                <w:szCs w:val="24"/>
              </w:rPr>
              <w:t>tika norādīts, ka</w:t>
            </w:r>
            <w:r w:rsidR="00747711" w:rsidRPr="00910471">
              <w:rPr>
                <w:rFonts w:ascii="Times New Roman" w:eastAsia="Times New Roman" w:hAnsi="Times New Roman"/>
                <w:bCs/>
                <w:sz w:val="24"/>
                <w:szCs w:val="24"/>
              </w:rPr>
              <w:t xml:space="preserve"> 2018.gadā</w:t>
            </w:r>
            <w:r w:rsidR="00C87E6E" w:rsidRPr="00910471">
              <w:rPr>
                <w:rFonts w:ascii="Times New Roman" w:eastAsia="Times New Roman" w:hAnsi="Times New Roman"/>
                <w:bCs/>
                <w:sz w:val="24"/>
                <w:szCs w:val="24"/>
              </w:rPr>
              <w:t xml:space="preserve"> </w:t>
            </w:r>
            <w:r w:rsidR="00B16E13" w:rsidRPr="00910471">
              <w:rPr>
                <w:rFonts w:ascii="Times New Roman" w:eastAsia="Times New Roman" w:hAnsi="Times New Roman"/>
                <w:bCs/>
                <w:sz w:val="24"/>
                <w:szCs w:val="24"/>
              </w:rPr>
              <w:t xml:space="preserve">uz </w:t>
            </w:r>
            <w:r w:rsidR="00B16E13" w:rsidRPr="00910471">
              <w:rPr>
                <w:rFonts w:ascii="Times New Roman" w:hAnsi="Times New Roman" w:cs="Times New Roman"/>
                <w:bCs/>
                <w:sz w:val="24"/>
                <w:szCs w:val="24"/>
              </w:rPr>
              <w:t xml:space="preserve">projektu </w:t>
            </w:r>
            <w:r w:rsidR="00B16E13" w:rsidRPr="00910471">
              <w:rPr>
                <w:rFonts w:ascii="Times New Roman" w:eastAsia="Calibri" w:hAnsi="Times New Roman" w:cs="Times New Roman"/>
                <w:bCs/>
                <w:sz w:val="24"/>
                <w:szCs w:val="24"/>
                <w:lang w:eastAsia="lv-LV"/>
              </w:rPr>
              <w:t xml:space="preserve">Nr.3.2.1.2/16/l/001 </w:t>
            </w:r>
            <w:r w:rsidR="00C87E6E" w:rsidRPr="00910471">
              <w:rPr>
                <w:rFonts w:ascii="Times New Roman" w:eastAsia="Calibri" w:hAnsi="Times New Roman" w:cs="Times New Roman"/>
                <w:bCs/>
                <w:sz w:val="24"/>
                <w:szCs w:val="24"/>
                <w:lang w:eastAsia="lv-LV"/>
              </w:rPr>
              <w:t xml:space="preserve">pārdalītais </w:t>
            </w:r>
            <w:r w:rsidR="00B16E13" w:rsidRPr="00910471">
              <w:rPr>
                <w:rFonts w:ascii="Times New Roman" w:hAnsi="Times New Roman"/>
                <w:bCs/>
                <w:iCs/>
                <w:sz w:val="24"/>
                <w:szCs w:val="24"/>
                <w:lang w:eastAsia="pl-PL"/>
              </w:rPr>
              <w:t xml:space="preserve">grantu </w:t>
            </w:r>
            <w:r w:rsidR="00C87E6E" w:rsidRPr="00910471">
              <w:rPr>
                <w:rFonts w:ascii="Times New Roman" w:eastAsia="Calibri" w:hAnsi="Times New Roman" w:cs="Times New Roman"/>
                <w:bCs/>
                <w:sz w:val="24"/>
                <w:szCs w:val="24"/>
                <w:lang w:eastAsia="lv-LV"/>
              </w:rPr>
              <w:t xml:space="preserve">finansējums, </w:t>
            </w:r>
            <w:r w:rsidR="00C87E6E" w:rsidRPr="00910471">
              <w:rPr>
                <w:rFonts w:ascii="Times New Roman" w:hAnsi="Times New Roman"/>
                <w:bCs/>
                <w:iCs/>
                <w:sz w:val="24"/>
                <w:szCs w:val="24"/>
                <w:lang w:eastAsia="pl-PL"/>
              </w:rPr>
              <w:t xml:space="preserve">ņemot vērā </w:t>
            </w:r>
            <w:r w:rsidR="00B16E13" w:rsidRPr="00910471">
              <w:rPr>
                <w:rFonts w:ascii="Times New Roman" w:hAnsi="Times New Roman"/>
                <w:bCs/>
                <w:iCs/>
                <w:sz w:val="24"/>
                <w:szCs w:val="24"/>
                <w:lang w:eastAsia="pl-PL"/>
              </w:rPr>
              <w:t>tā</w:t>
            </w:r>
            <w:r w:rsidR="00C87E6E" w:rsidRPr="00910471">
              <w:rPr>
                <w:rFonts w:ascii="Times New Roman" w:hAnsi="Times New Roman"/>
                <w:bCs/>
                <w:iCs/>
                <w:sz w:val="24"/>
                <w:szCs w:val="24"/>
                <w:lang w:eastAsia="pl-PL"/>
              </w:rPr>
              <w:t xml:space="preserve"> ierobežoto </w:t>
            </w:r>
            <w:r w:rsidR="00B16E13" w:rsidRPr="00910471">
              <w:rPr>
                <w:rFonts w:ascii="Times New Roman" w:hAnsi="Times New Roman"/>
                <w:bCs/>
                <w:iCs/>
                <w:sz w:val="24"/>
                <w:szCs w:val="24"/>
                <w:lang w:eastAsia="pl-PL"/>
              </w:rPr>
              <w:t>apjomu</w:t>
            </w:r>
            <w:r w:rsidR="00C87E6E" w:rsidRPr="00910471">
              <w:rPr>
                <w:rFonts w:ascii="Times New Roman" w:eastAsia="Times New Roman" w:hAnsi="Times New Roman"/>
                <w:bCs/>
                <w:sz w:val="24"/>
                <w:szCs w:val="24"/>
              </w:rPr>
              <w:t xml:space="preserve">, provizoriski </w:t>
            </w:r>
            <w:r w:rsidR="00C87E6E" w:rsidRPr="00910471">
              <w:rPr>
                <w:rFonts w:ascii="Times New Roman" w:hAnsi="Times New Roman"/>
                <w:bCs/>
                <w:iCs/>
                <w:sz w:val="24"/>
                <w:szCs w:val="24"/>
                <w:lang w:eastAsia="pl-PL"/>
              </w:rPr>
              <w:t>būs pietiekošs, lai nodrošinātu pasākuma mērķa grupas subjektiem atbalsta sniegšanu līdz 2019.gada vidum.</w:t>
            </w:r>
          </w:p>
          <w:p w14:paraId="7C89140C" w14:textId="78B0C168" w:rsidR="00363583" w:rsidRDefault="00A53073" w:rsidP="001A705B">
            <w:pPr>
              <w:widowControl w:val="0"/>
              <w:spacing w:after="0" w:line="240" w:lineRule="auto"/>
              <w:jc w:val="both"/>
              <w:rPr>
                <w:rFonts w:ascii="Times New Roman" w:eastAsia="Calibri" w:hAnsi="Times New Roman" w:cs="Times New Roman"/>
                <w:b/>
                <w:iCs/>
                <w:sz w:val="24"/>
                <w:szCs w:val="24"/>
                <w:lang w:eastAsia="lv-LV"/>
              </w:rPr>
            </w:pPr>
            <w:r w:rsidRPr="00D86FD5">
              <w:rPr>
                <w:rFonts w:ascii="Times New Roman" w:eastAsia="Calibri" w:hAnsi="Times New Roman" w:cs="Times New Roman"/>
                <w:bCs/>
                <w:iCs/>
                <w:sz w:val="24"/>
                <w:szCs w:val="24"/>
                <w:lang w:eastAsia="lv-LV"/>
              </w:rPr>
              <w:t>Ņemot vērā LIAA veiktos aprēķinus un saskaņā ar LIAA mājaslapā publicēto paziņojumu, maksājuma pieprasījumi 3.2.1.2/16/l/001 projektā par grantu finansējuma atbalstu tiks pieņemti līdz 2020. gada 1. jūnijam (ieskaitot) par atbalstāmām darbībām, kas īstenotas līdz 2020. gada 29. februārim (ieskaitot).</w:t>
            </w:r>
          </w:p>
          <w:p w14:paraId="1EE46FFD" w14:textId="68EB8048" w:rsidR="005869D1" w:rsidRDefault="005869D1" w:rsidP="001A705B">
            <w:pPr>
              <w:pStyle w:val="NormalWeb"/>
              <w:shd w:val="clear" w:color="auto" w:fill="FFFFFF"/>
              <w:spacing w:before="0" w:beforeAutospacing="0" w:after="0" w:afterAutospacing="0"/>
              <w:jc w:val="both"/>
              <w:rPr>
                <w:rFonts w:eastAsia="Calibri"/>
                <w:bCs/>
                <w:iCs/>
              </w:rPr>
            </w:pPr>
            <w:r w:rsidRPr="005869D1">
              <w:rPr>
                <w:rFonts w:eastAsia="Calibri"/>
                <w:bCs/>
                <w:iCs/>
              </w:rPr>
              <w:t xml:space="preserve">Atbilstoši MK noteikumu Nr.678 grozījumiem, kas stājās spēkā 2020.gada 10.aprīlī, no 2020.gada 14. aprīļa tika atjaunota maksājuma pieprasījumu pieņemšanu par ražotņu un produktu atbilstības novērtēšanu (sertificēšanu), kas īstenota, sākot no 2020. gada 1.marta (ieskaitot), t.i., sertifikāts, testa ziņojums u.c. sertifikācijas dokuments izsniegts pēc 2020.gada 29.februāra. Ražotņu un produktu atbilstības novērtēšanai (sertificēšanai), kas veikta sākot no 2020.gada 12.marta, atbalsta intensitāte ir 80% no </w:t>
            </w:r>
            <w:r w:rsidR="00BB6180">
              <w:rPr>
                <w:rFonts w:eastAsia="Calibri"/>
                <w:bCs/>
                <w:iCs/>
              </w:rPr>
              <w:t>a</w:t>
            </w:r>
            <w:r w:rsidRPr="005869D1">
              <w:rPr>
                <w:rFonts w:eastAsia="Calibri"/>
                <w:bCs/>
                <w:iCs/>
              </w:rPr>
              <w:t>ttiecināmajām izmaksām</w:t>
            </w:r>
            <w:r w:rsidR="00BB6180">
              <w:rPr>
                <w:rFonts w:eastAsia="Calibri"/>
                <w:bCs/>
                <w:iCs/>
              </w:rPr>
              <w:t>.</w:t>
            </w:r>
          </w:p>
          <w:p w14:paraId="78F90A7C" w14:textId="3798AED0" w:rsidR="00195332" w:rsidRPr="001E5A1C" w:rsidRDefault="005E3FE8" w:rsidP="001A705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iCs/>
                <w:sz w:val="24"/>
                <w:szCs w:val="24"/>
                <w:lang w:eastAsia="lv-LV"/>
              </w:rPr>
              <w:lastRenderedPageBreak/>
              <w:t>Tāpat būtiska loma ir p</w:t>
            </w:r>
            <w:r w:rsidRPr="005E3FE8">
              <w:rPr>
                <w:rFonts w:ascii="Times New Roman" w:eastAsia="Calibri" w:hAnsi="Times New Roman" w:cs="Times New Roman"/>
                <w:bCs/>
                <w:iCs/>
                <w:sz w:val="24"/>
                <w:szCs w:val="24"/>
                <w:lang w:eastAsia="lv-LV"/>
              </w:rPr>
              <w:t>asaulē notiekoš</w:t>
            </w:r>
            <w:r>
              <w:rPr>
                <w:rFonts w:ascii="Times New Roman" w:eastAsia="Calibri" w:hAnsi="Times New Roman" w:cs="Times New Roman"/>
                <w:bCs/>
                <w:iCs/>
                <w:sz w:val="24"/>
                <w:szCs w:val="24"/>
                <w:lang w:eastAsia="lv-LV"/>
              </w:rPr>
              <w:t xml:space="preserve">ajām </w:t>
            </w:r>
            <w:r w:rsidRPr="005E3FE8">
              <w:rPr>
                <w:rFonts w:ascii="Times New Roman" w:eastAsia="Calibri" w:hAnsi="Times New Roman" w:cs="Times New Roman"/>
                <w:bCs/>
                <w:iCs/>
                <w:sz w:val="24"/>
                <w:szCs w:val="24"/>
                <w:lang w:eastAsia="lv-LV"/>
              </w:rPr>
              <w:t>ekonomisk</w:t>
            </w:r>
            <w:r>
              <w:rPr>
                <w:rFonts w:ascii="Times New Roman" w:eastAsia="Calibri" w:hAnsi="Times New Roman" w:cs="Times New Roman"/>
                <w:bCs/>
                <w:iCs/>
                <w:sz w:val="24"/>
                <w:szCs w:val="24"/>
                <w:lang w:eastAsia="lv-LV"/>
              </w:rPr>
              <w:t>ajām</w:t>
            </w:r>
            <w:r w:rsidRPr="005E3FE8">
              <w:rPr>
                <w:rFonts w:ascii="Times New Roman" w:eastAsia="Calibri" w:hAnsi="Times New Roman" w:cs="Times New Roman"/>
                <w:bCs/>
                <w:iCs/>
                <w:sz w:val="24"/>
                <w:szCs w:val="24"/>
                <w:lang w:eastAsia="lv-LV"/>
              </w:rPr>
              <w:t xml:space="preserve"> pārmaiņ</w:t>
            </w:r>
            <w:r>
              <w:rPr>
                <w:rFonts w:ascii="Times New Roman" w:eastAsia="Calibri" w:hAnsi="Times New Roman" w:cs="Times New Roman"/>
                <w:bCs/>
                <w:iCs/>
                <w:sz w:val="24"/>
                <w:szCs w:val="24"/>
                <w:lang w:eastAsia="lv-LV"/>
              </w:rPr>
              <w:t>ām</w:t>
            </w:r>
            <w:r w:rsidRPr="005E3FE8">
              <w:rPr>
                <w:rFonts w:ascii="Times New Roman" w:eastAsia="Calibri" w:hAnsi="Times New Roman" w:cs="Times New Roman"/>
                <w:bCs/>
                <w:iCs/>
                <w:sz w:val="24"/>
                <w:szCs w:val="24"/>
                <w:lang w:eastAsia="lv-LV"/>
              </w:rPr>
              <w:t xml:space="preserve"> C</w:t>
            </w:r>
            <w:r w:rsidR="00226FE7">
              <w:rPr>
                <w:rFonts w:ascii="Times New Roman" w:eastAsia="Calibri" w:hAnsi="Times New Roman" w:cs="Times New Roman"/>
                <w:bCs/>
                <w:iCs/>
                <w:sz w:val="24"/>
                <w:szCs w:val="24"/>
                <w:lang w:eastAsia="lv-LV"/>
              </w:rPr>
              <w:t>ovid</w:t>
            </w:r>
            <w:r w:rsidRPr="005E3FE8">
              <w:rPr>
                <w:rFonts w:ascii="Times New Roman" w:eastAsia="Calibri" w:hAnsi="Times New Roman" w:cs="Times New Roman"/>
                <w:bCs/>
                <w:iCs/>
                <w:sz w:val="24"/>
                <w:szCs w:val="24"/>
                <w:lang w:eastAsia="lv-LV"/>
              </w:rPr>
              <w:t>-19 izraisītā vīrusa un tā ierobežojošo pasākumu rezultātā, atst</w:t>
            </w:r>
            <w:r>
              <w:rPr>
                <w:rFonts w:ascii="Times New Roman" w:eastAsia="Calibri" w:hAnsi="Times New Roman" w:cs="Times New Roman"/>
                <w:bCs/>
                <w:iCs/>
                <w:sz w:val="24"/>
                <w:szCs w:val="24"/>
                <w:lang w:eastAsia="lv-LV"/>
              </w:rPr>
              <w:t>ātajai ietekmei u</w:t>
            </w:r>
            <w:r w:rsidRPr="005E3FE8">
              <w:rPr>
                <w:rFonts w:ascii="Times New Roman" w:eastAsia="Calibri" w:hAnsi="Times New Roman" w:cs="Times New Roman"/>
                <w:bCs/>
                <w:iCs/>
                <w:sz w:val="24"/>
                <w:szCs w:val="24"/>
                <w:lang w:eastAsia="lv-LV"/>
              </w:rPr>
              <w:t>z uzņēmējdarbības vidi un Latvijas uzņēmumu starptautisko konkurētspēju.</w:t>
            </w:r>
            <w:r w:rsidR="008E5306">
              <w:rPr>
                <w:rFonts w:ascii="Times New Roman" w:eastAsia="Calibri" w:hAnsi="Times New Roman" w:cs="Times New Roman"/>
                <w:bCs/>
                <w:iCs/>
                <w:sz w:val="24"/>
                <w:szCs w:val="24"/>
                <w:lang w:eastAsia="lv-LV"/>
              </w:rPr>
              <w:t xml:space="preserve"> </w:t>
            </w:r>
            <w:r w:rsidRPr="005E3FE8">
              <w:rPr>
                <w:rFonts w:ascii="Times New Roman" w:eastAsia="Calibri" w:hAnsi="Times New Roman" w:cs="Times New Roman"/>
                <w:bCs/>
                <w:iCs/>
                <w:sz w:val="24"/>
                <w:szCs w:val="24"/>
                <w:lang w:eastAsia="lv-LV"/>
              </w:rPr>
              <w:t xml:space="preserve">Atgūstoties uzņēmējdarbības sektoriem, būtiski nodrošināt atbalstu eksporta veicināšanā ar plašu atbalsta instrumentu klāstu un daudzveidību, lai pēc iespējas īsākā laikā tie veiksmīgi atgrieztos gan esošajos eksporta tirgos, gan apgūtu jaunus. </w:t>
            </w:r>
            <w:r>
              <w:rPr>
                <w:rFonts w:ascii="Times New Roman" w:eastAsia="Calibri" w:hAnsi="Times New Roman" w:cs="Times New Roman"/>
                <w:bCs/>
                <w:iCs/>
                <w:sz w:val="24"/>
                <w:szCs w:val="24"/>
                <w:lang w:eastAsia="lv-LV"/>
              </w:rPr>
              <w:t>Tāpēc s</w:t>
            </w:r>
            <w:r w:rsidR="00195332" w:rsidRPr="00406D7D">
              <w:rPr>
                <w:rFonts w:ascii="Times New Roman" w:eastAsia="Times New Roman" w:hAnsi="Times New Roman" w:cs="Times New Roman"/>
                <w:sz w:val="24"/>
                <w:szCs w:val="24"/>
              </w:rPr>
              <w:t>askaņā ar LIAA sniegto informāciju un aprēķiniem, lai nodrošinātu projekta Nr.3.2.1.2/16/l/001 nepārtrauktību līdz 2023.gada beigām</w:t>
            </w:r>
            <w:r>
              <w:rPr>
                <w:rFonts w:ascii="Times New Roman" w:eastAsia="Times New Roman" w:hAnsi="Times New Roman" w:cs="Times New Roman"/>
                <w:sz w:val="24"/>
                <w:szCs w:val="24"/>
              </w:rPr>
              <w:t>, kā arī paplašinātu atbalsta saņēmējiem piedāvāto pakalpojumu klāstu</w:t>
            </w:r>
            <w:r w:rsidR="00195332" w:rsidRPr="00406D7D">
              <w:rPr>
                <w:rFonts w:ascii="Times New Roman" w:eastAsia="Times New Roman" w:hAnsi="Times New Roman" w:cs="Times New Roman"/>
                <w:sz w:val="24"/>
                <w:szCs w:val="24"/>
              </w:rPr>
              <w:t xml:space="preserve">, papildus projektā nepieciešams </w:t>
            </w:r>
            <w:r w:rsidR="003A2936" w:rsidRPr="003A2936">
              <w:rPr>
                <w:rFonts w:ascii="Times New Roman" w:eastAsia="Times New Roman" w:hAnsi="Times New Roman" w:cs="Times New Roman"/>
                <w:sz w:val="24"/>
                <w:szCs w:val="24"/>
              </w:rPr>
              <w:t xml:space="preserve">20 459 897 </w:t>
            </w:r>
            <w:r w:rsidR="00195332" w:rsidRPr="001E5A1C">
              <w:rPr>
                <w:rFonts w:ascii="Times New Roman" w:eastAsia="Times New Roman" w:hAnsi="Times New Roman" w:cs="Times New Roman"/>
                <w:sz w:val="24"/>
                <w:szCs w:val="24"/>
              </w:rPr>
              <w:t>EUR finansējums</w:t>
            </w:r>
            <w:r w:rsidR="003A2936">
              <w:rPr>
                <w:rFonts w:ascii="Times New Roman" w:eastAsia="Times New Roman" w:hAnsi="Times New Roman" w:cs="Times New Roman"/>
                <w:sz w:val="24"/>
                <w:szCs w:val="24"/>
              </w:rPr>
              <w:t xml:space="preserve"> (</w:t>
            </w:r>
            <w:r w:rsidR="003A2936" w:rsidRPr="003A2936">
              <w:rPr>
                <w:rFonts w:ascii="Times New Roman" w:eastAsia="Times New Roman" w:hAnsi="Times New Roman" w:cs="Times New Roman"/>
                <w:sz w:val="24"/>
                <w:szCs w:val="24"/>
              </w:rPr>
              <w:t>17 390 913 EUR ERAF, 1 262 712 EUR Valsts budžets, 1 806 272 EUR privātais, pašvaldību un plānošanas reģionu līdzfinansējums</w:t>
            </w:r>
            <w:r w:rsidR="003A2936">
              <w:rPr>
                <w:rFonts w:ascii="Times New Roman" w:eastAsia="Times New Roman" w:hAnsi="Times New Roman" w:cs="Times New Roman"/>
                <w:sz w:val="24"/>
                <w:szCs w:val="24"/>
              </w:rPr>
              <w:t>.</w:t>
            </w:r>
            <w:r w:rsidR="003A2936" w:rsidRPr="003A2936">
              <w:rPr>
                <w:rFonts w:ascii="Times New Roman" w:eastAsia="Times New Roman" w:hAnsi="Times New Roman" w:cs="Times New Roman"/>
                <w:sz w:val="24"/>
                <w:szCs w:val="24"/>
              </w:rPr>
              <w:t xml:space="preserve"> </w:t>
            </w:r>
            <w:r w:rsidR="00143AC7">
              <w:rPr>
                <w:rFonts w:ascii="Times New Roman" w:eastAsia="Times New Roman" w:hAnsi="Times New Roman" w:cs="Times New Roman"/>
                <w:sz w:val="24"/>
                <w:szCs w:val="24"/>
              </w:rPr>
              <w:t>(</w:t>
            </w:r>
            <w:r w:rsidR="003A2936">
              <w:rPr>
                <w:rFonts w:ascii="Times New Roman" w:eastAsia="Times New Roman" w:hAnsi="Times New Roman" w:cs="Times New Roman"/>
                <w:sz w:val="24"/>
                <w:szCs w:val="24"/>
              </w:rPr>
              <w:t>T</w:t>
            </w:r>
            <w:r w:rsidR="003A2936" w:rsidRPr="003A2936">
              <w:rPr>
                <w:rFonts w:ascii="Times New Roman" w:eastAsia="Times New Roman" w:hAnsi="Times New Roman" w:cs="Times New Roman"/>
                <w:sz w:val="24"/>
                <w:szCs w:val="24"/>
              </w:rPr>
              <w:t>urpmāk pa aktivitātēm norādīts finansējums, kas sastāv no ERAF finansējuma un valsts budžeta finansējuma</w:t>
            </w:r>
            <w:r w:rsidR="003A2936">
              <w:rPr>
                <w:rFonts w:ascii="Times New Roman" w:hAnsi="Times New Roman" w:cs="Times New Roman"/>
                <w:b/>
                <w:bCs/>
                <w:sz w:val="24"/>
                <w:szCs w:val="24"/>
              </w:rPr>
              <w:t>)</w:t>
            </w:r>
            <w:r w:rsidR="00195332" w:rsidRPr="001E5A1C">
              <w:rPr>
                <w:rFonts w:ascii="Times New Roman" w:eastAsia="Times New Roman" w:hAnsi="Times New Roman" w:cs="Times New Roman"/>
                <w:sz w:val="24"/>
                <w:szCs w:val="24"/>
              </w:rPr>
              <w:t>, kas tiks izlietots šādu darbību nodrošināšanai:</w:t>
            </w:r>
          </w:p>
          <w:p w14:paraId="25495833" w14:textId="5FF76312" w:rsidR="00BB6180" w:rsidRPr="001A705B" w:rsidRDefault="00691528" w:rsidP="001A705B">
            <w:pPr>
              <w:pStyle w:val="ListParagraph"/>
              <w:numPr>
                <w:ilvl w:val="0"/>
                <w:numId w:val="41"/>
              </w:numPr>
              <w:shd w:val="clear" w:color="auto" w:fill="FFFFFF"/>
              <w:spacing w:after="0" w:line="240" w:lineRule="auto"/>
              <w:contextualSpacing w:val="0"/>
              <w:jc w:val="both"/>
              <w:rPr>
                <w:rFonts w:ascii="Times New Roman" w:eastAsia="Times New Roman" w:hAnsi="Times New Roman" w:cs="Times New Roman"/>
                <w:sz w:val="24"/>
                <w:szCs w:val="24"/>
              </w:rPr>
            </w:pPr>
            <w:r w:rsidRPr="001A705B">
              <w:rPr>
                <w:rFonts w:ascii="Times New Roman" w:eastAsia="Times New Roman" w:hAnsi="Times New Roman" w:cs="Times New Roman"/>
                <w:b/>
                <w:bCs/>
                <w:sz w:val="24"/>
                <w:szCs w:val="24"/>
              </w:rPr>
              <w:t>I</w:t>
            </w:r>
            <w:r w:rsidR="00892EBB" w:rsidRPr="001A705B">
              <w:rPr>
                <w:rFonts w:ascii="Times New Roman" w:eastAsia="Times New Roman" w:hAnsi="Times New Roman" w:cs="Times New Roman"/>
                <w:b/>
                <w:bCs/>
                <w:sz w:val="24"/>
                <w:szCs w:val="24"/>
              </w:rPr>
              <w:t>ndividuālais atbalsts uzņēmumiem (grants 50%)</w:t>
            </w:r>
            <w:r w:rsidR="00892EBB" w:rsidRPr="001A705B">
              <w:rPr>
                <w:rFonts w:ascii="Times New Roman" w:eastAsia="Times New Roman" w:hAnsi="Times New Roman" w:cs="Times New Roman"/>
                <w:sz w:val="24"/>
                <w:szCs w:val="24"/>
              </w:rPr>
              <w:t xml:space="preserve"> – </w:t>
            </w:r>
            <w:r w:rsidR="00DF0E73" w:rsidRPr="001A705B">
              <w:rPr>
                <w:rFonts w:ascii="Times New Roman" w:eastAsia="Times New Roman" w:hAnsi="Times New Roman" w:cs="Times New Roman"/>
                <w:sz w:val="24"/>
                <w:szCs w:val="24"/>
              </w:rPr>
              <w:t>7.8</w:t>
            </w:r>
            <w:r w:rsidR="00892EBB" w:rsidRPr="001A705B">
              <w:rPr>
                <w:rFonts w:ascii="Times New Roman" w:eastAsia="Times New Roman" w:hAnsi="Times New Roman" w:cs="Times New Roman"/>
                <w:sz w:val="24"/>
                <w:szCs w:val="24"/>
              </w:rPr>
              <w:t xml:space="preserve"> milj.</w:t>
            </w:r>
            <w:r w:rsidR="00DF0E73" w:rsidRPr="001A705B">
              <w:rPr>
                <w:rFonts w:ascii="Times New Roman" w:eastAsia="Times New Roman" w:hAnsi="Times New Roman" w:cs="Times New Roman"/>
                <w:sz w:val="24"/>
                <w:szCs w:val="24"/>
              </w:rPr>
              <w:t xml:space="preserve"> </w:t>
            </w:r>
            <w:r w:rsidR="00892EBB" w:rsidRPr="001A705B">
              <w:rPr>
                <w:rFonts w:ascii="Times New Roman" w:eastAsia="Times New Roman" w:hAnsi="Times New Roman" w:cs="Times New Roman"/>
                <w:sz w:val="24"/>
                <w:szCs w:val="24"/>
              </w:rPr>
              <w:t>EUR, kas sevī ietver</w:t>
            </w:r>
            <w:r w:rsidR="005C3118" w:rsidRPr="001A705B">
              <w:rPr>
                <w:rFonts w:ascii="Times New Roman" w:eastAsia="Times New Roman" w:hAnsi="Times New Roman" w:cs="Times New Roman"/>
                <w:sz w:val="24"/>
                <w:szCs w:val="24"/>
              </w:rPr>
              <w:t xml:space="preserve"> to, ka u</w:t>
            </w:r>
            <w:r w:rsidR="005C3118" w:rsidRPr="001A705B">
              <w:rPr>
                <w:rFonts w:ascii="Times New Roman" w:hAnsi="Times New Roman" w:cs="Times New Roman"/>
                <w:bCs/>
                <w:sz w:val="24"/>
                <w:szCs w:val="24"/>
              </w:rPr>
              <w:t>zņēmumam būs iespēja pretendēt uz individuālo atbalstu 20 tūkst. EUR apmērā 1 kalendārā gada ietvaros grantu veidā, ko uzņēmums varēs izmantot šādās aktivitātēs:</w:t>
            </w:r>
          </w:p>
          <w:p w14:paraId="41CAB0E6" w14:textId="240EF05F" w:rsidR="00892EBB" w:rsidRPr="001E5A1C" w:rsidRDefault="00892EBB" w:rsidP="001A705B">
            <w:pPr>
              <w:pStyle w:val="ListParagraph"/>
              <w:numPr>
                <w:ilvl w:val="1"/>
                <w:numId w:val="23"/>
              </w:numPr>
              <w:shd w:val="clear" w:color="auto" w:fill="FFFFFF"/>
              <w:spacing w:after="0" w:line="240" w:lineRule="auto"/>
              <w:ind w:left="436"/>
              <w:contextualSpacing w:val="0"/>
              <w:jc w:val="both"/>
              <w:rPr>
                <w:rFonts w:ascii="Times New Roman" w:eastAsia="Times New Roman" w:hAnsi="Times New Roman" w:cs="Times New Roman"/>
                <w:sz w:val="24"/>
                <w:szCs w:val="24"/>
              </w:rPr>
            </w:pPr>
            <w:r w:rsidRPr="001E5A1C">
              <w:rPr>
                <w:rFonts w:ascii="Times New Roman" w:eastAsia="Times New Roman" w:hAnsi="Times New Roman" w:cs="Times New Roman"/>
                <w:sz w:val="24"/>
                <w:szCs w:val="24"/>
              </w:rPr>
              <w:t>dalība starptautiskās izstādēs ārvalstīs</w:t>
            </w:r>
            <w:r w:rsidR="00295C54" w:rsidRPr="001E5A1C">
              <w:rPr>
                <w:rFonts w:ascii="Times New Roman" w:eastAsia="Times New Roman" w:hAnsi="Times New Roman" w:cs="Times New Roman"/>
                <w:sz w:val="24"/>
                <w:szCs w:val="24"/>
              </w:rPr>
              <w:t xml:space="preserve"> (</w:t>
            </w:r>
            <w:r w:rsidR="005C3118" w:rsidRPr="0057134C">
              <w:rPr>
                <w:rFonts w:ascii="Times New Roman" w:hAnsi="Times New Roman" w:cs="Times New Roman"/>
                <w:bCs/>
                <w:sz w:val="24"/>
                <w:szCs w:val="24"/>
              </w:rPr>
              <w:t>izstādes organizatora vai ar izstādi saistītā pakalpojuma sniedzēja noteiktās izmaksas, kas saistītas ar informācijas ievietošanu izstādes katalogā, izstādes dalībnieku reģistrācijas maksa, nomas maksa par stenda konstrukciju un ekspozīcijas laukumu, kā arī ar stendu saistīto papildpakalpojumu izmaksas</w:t>
            </w:r>
            <w:r w:rsidR="00295C54" w:rsidRPr="001E5A1C">
              <w:rPr>
                <w:rFonts w:ascii="Times New Roman" w:eastAsia="Times New Roman" w:hAnsi="Times New Roman" w:cs="Times New Roman"/>
                <w:sz w:val="24"/>
                <w:szCs w:val="24"/>
              </w:rPr>
              <w:t>)</w:t>
            </w:r>
            <w:r w:rsidRPr="001E5A1C">
              <w:rPr>
                <w:rFonts w:ascii="Times New Roman" w:eastAsia="Times New Roman" w:hAnsi="Times New Roman" w:cs="Times New Roman"/>
                <w:sz w:val="24"/>
                <w:szCs w:val="24"/>
              </w:rPr>
              <w:t xml:space="preserve"> – 4.</w:t>
            </w:r>
            <w:r w:rsidR="00DF0E73" w:rsidRPr="001E5A1C">
              <w:rPr>
                <w:rFonts w:ascii="Times New Roman" w:eastAsia="Times New Roman" w:hAnsi="Times New Roman" w:cs="Times New Roman"/>
                <w:sz w:val="24"/>
                <w:szCs w:val="24"/>
              </w:rPr>
              <w:t>9</w:t>
            </w:r>
            <w:r w:rsidRPr="001E5A1C">
              <w:rPr>
                <w:rFonts w:ascii="Times New Roman" w:eastAsia="Times New Roman" w:hAnsi="Times New Roman" w:cs="Times New Roman"/>
                <w:sz w:val="24"/>
                <w:szCs w:val="24"/>
              </w:rPr>
              <w:t xml:space="preserve"> milj. EUR;</w:t>
            </w:r>
            <w:r w:rsidR="005C3118" w:rsidRPr="0057134C">
              <w:rPr>
                <w:rFonts w:ascii="Times New Roman" w:hAnsi="Times New Roman" w:cs="Times New Roman"/>
                <w:bCs/>
                <w:sz w:val="24"/>
                <w:szCs w:val="24"/>
              </w:rPr>
              <w:t xml:space="preserve"> </w:t>
            </w:r>
          </w:p>
          <w:p w14:paraId="602D7492" w14:textId="6D78B3DB" w:rsidR="00892EBB" w:rsidRPr="001E5A1C" w:rsidRDefault="00892EBB" w:rsidP="001A705B">
            <w:pPr>
              <w:pStyle w:val="ListParagraph"/>
              <w:numPr>
                <w:ilvl w:val="1"/>
                <w:numId w:val="23"/>
              </w:numPr>
              <w:shd w:val="clear" w:color="auto" w:fill="FFFFFF"/>
              <w:spacing w:after="0" w:line="240" w:lineRule="auto"/>
              <w:ind w:left="436"/>
              <w:contextualSpacing w:val="0"/>
              <w:jc w:val="both"/>
              <w:rPr>
                <w:rFonts w:ascii="Times New Roman" w:eastAsia="Times New Roman" w:hAnsi="Times New Roman" w:cs="Times New Roman"/>
                <w:sz w:val="24"/>
                <w:szCs w:val="24"/>
              </w:rPr>
            </w:pPr>
            <w:r w:rsidRPr="001E5A1C">
              <w:rPr>
                <w:rFonts w:ascii="Times New Roman" w:eastAsia="Times New Roman" w:hAnsi="Times New Roman" w:cs="Times New Roman"/>
                <w:sz w:val="24"/>
                <w:szCs w:val="24"/>
              </w:rPr>
              <w:t>dalība konferencēs/forumos ārvalstīs</w:t>
            </w:r>
            <w:r w:rsidR="00295C54" w:rsidRPr="001E5A1C">
              <w:rPr>
                <w:rFonts w:ascii="Times New Roman" w:eastAsia="Times New Roman" w:hAnsi="Times New Roman" w:cs="Times New Roman"/>
                <w:sz w:val="24"/>
                <w:szCs w:val="24"/>
              </w:rPr>
              <w:t xml:space="preserve"> </w:t>
            </w:r>
            <w:r w:rsidR="005C3118" w:rsidRPr="0057134C">
              <w:rPr>
                <w:rFonts w:ascii="Times New Roman" w:hAnsi="Times New Roman" w:cs="Times New Roman"/>
                <w:bCs/>
                <w:sz w:val="24"/>
                <w:szCs w:val="24"/>
              </w:rPr>
              <w:t>ar individuālo stendu, ar prezentāciju vai kā klausītājam/apmeklētājam – konferences/foruma vai ar konferenci/ forumu saistītā pakalpojuma sniedzēja noteiktās izmaksas, kas saistītas ar informācijas ievietošanu konferences/foruma katalogā, konferences/foruma dalībnieku reģistrācijas maksa (t.sk. maksa par prezentācijas sniegšanu), nomas maksa par stenda konstrukciju un ekspozīcijas laukumu, kā arī ar stendu saistīto papildpakalpojumu izmaksas, dalības maksa</w:t>
            </w:r>
            <w:r w:rsidR="00143AC7">
              <w:rPr>
                <w:rFonts w:ascii="Times New Roman" w:hAnsi="Times New Roman" w:cs="Times New Roman"/>
                <w:bCs/>
                <w:sz w:val="24"/>
                <w:szCs w:val="24"/>
              </w:rPr>
              <w:t>.</w:t>
            </w:r>
            <w:r w:rsidR="008E5306">
              <w:rPr>
                <w:rFonts w:ascii="Times New Roman" w:hAnsi="Times New Roman" w:cs="Times New Roman"/>
                <w:bCs/>
                <w:sz w:val="24"/>
                <w:szCs w:val="24"/>
              </w:rPr>
              <w:t xml:space="preserve"> </w:t>
            </w:r>
            <w:r w:rsidR="00143AC7">
              <w:rPr>
                <w:rFonts w:ascii="Times New Roman" w:hAnsi="Times New Roman" w:cs="Times New Roman"/>
                <w:bCs/>
                <w:sz w:val="24"/>
                <w:szCs w:val="24"/>
              </w:rPr>
              <w:t>P</w:t>
            </w:r>
            <w:r w:rsidR="005C3118" w:rsidRPr="0057134C">
              <w:rPr>
                <w:rFonts w:ascii="Times New Roman" w:hAnsi="Times New Roman" w:cs="Times New Roman"/>
                <w:bCs/>
                <w:sz w:val="24"/>
                <w:szCs w:val="24"/>
              </w:rPr>
              <w:t>ar konferences/foruma apmeklējumu ne vairāk kā diviem dalībnieka darbiniekiem un ne vairāk kā divās konferencēs/forumos vienā kalendārajā gadā</w:t>
            </w:r>
            <w:r w:rsidR="00295C54" w:rsidRPr="001E5A1C">
              <w:rPr>
                <w:rFonts w:ascii="Times New Roman" w:eastAsia="Times New Roman" w:hAnsi="Times New Roman" w:cs="Times New Roman"/>
                <w:sz w:val="24"/>
                <w:szCs w:val="24"/>
              </w:rPr>
              <w:t>)</w:t>
            </w:r>
            <w:r w:rsidR="005C3118">
              <w:rPr>
                <w:rFonts w:ascii="Times New Roman" w:eastAsia="Times New Roman" w:hAnsi="Times New Roman" w:cs="Times New Roman"/>
                <w:sz w:val="24"/>
                <w:szCs w:val="24"/>
              </w:rPr>
              <w:t>.</w:t>
            </w:r>
            <w:r w:rsidRPr="001E5A1C">
              <w:rPr>
                <w:rFonts w:ascii="Times New Roman" w:eastAsia="Times New Roman" w:hAnsi="Times New Roman" w:cs="Times New Roman"/>
                <w:sz w:val="24"/>
                <w:szCs w:val="24"/>
              </w:rPr>
              <w:t>– 0.1 milj. EUR;</w:t>
            </w:r>
          </w:p>
          <w:p w14:paraId="0225364E" w14:textId="5B9120A1" w:rsidR="00892EBB" w:rsidRPr="00C06D00" w:rsidRDefault="00892EBB" w:rsidP="001A705B">
            <w:pPr>
              <w:pStyle w:val="ListParagraph"/>
              <w:numPr>
                <w:ilvl w:val="1"/>
                <w:numId w:val="23"/>
              </w:numPr>
              <w:shd w:val="clear" w:color="auto" w:fill="FFFFFF"/>
              <w:spacing w:after="0" w:line="240" w:lineRule="auto"/>
              <w:ind w:left="436"/>
              <w:contextualSpacing w:val="0"/>
              <w:jc w:val="both"/>
              <w:rPr>
                <w:rFonts w:ascii="Times New Roman" w:eastAsia="Times New Roman" w:hAnsi="Times New Roman" w:cs="Times New Roman"/>
                <w:sz w:val="24"/>
                <w:szCs w:val="24"/>
              </w:rPr>
            </w:pPr>
            <w:r w:rsidRPr="00C06D00">
              <w:rPr>
                <w:rFonts w:ascii="Times New Roman" w:eastAsia="Times New Roman" w:hAnsi="Times New Roman" w:cs="Times New Roman"/>
                <w:sz w:val="24"/>
                <w:szCs w:val="24"/>
              </w:rPr>
              <w:lastRenderedPageBreak/>
              <w:t xml:space="preserve">dalība LIAA tirdzniecības misijās un  valsts amatpersonu vizītēs ārvalstīs </w:t>
            </w:r>
            <w:r w:rsidR="00295C54" w:rsidRPr="00C06D00">
              <w:rPr>
                <w:rFonts w:ascii="Times New Roman" w:eastAsia="Times New Roman" w:hAnsi="Times New Roman" w:cs="Times New Roman"/>
                <w:sz w:val="24"/>
                <w:szCs w:val="24"/>
              </w:rPr>
              <w:t>(</w:t>
            </w:r>
            <w:r w:rsidR="00C06D00" w:rsidRPr="00C06D00">
              <w:rPr>
                <w:rFonts w:ascii="Times New Roman" w:hAnsi="Times New Roman" w:cs="Times New Roman"/>
                <w:sz w:val="24"/>
                <w:szCs w:val="24"/>
              </w:rPr>
              <w:t xml:space="preserve">grants 50%). </w:t>
            </w:r>
            <w:r w:rsidR="00C06D00" w:rsidRPr="00C06D00">
              <w:rPr>
                <w:rFonts w:ascii="Times New Roman" w:hAnsi="Times New Roman" w:cs="Times New Roman"/>
                <w:bCs/>
                <w:sz w:val="24"/>
                <w:szCs w:val="24"/>
              </w:rPr>
              <w:t xml:space="preserve">Dalībai LIAA organizētajās tirdzniecības misijās un Latvijas augsto valsts amatpersonu vizītēs ārvalstīs – atbalsts tiek sniegts LIAA noteiktai dalības maksai, ceļa (transporta) izdevumiem,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 </w:t>
            </w:r>
            <w:r w:rsidRPr="00C06D00">
              <w:rPr>
                <w:rFonts w:ascii="Times New Roman" w:eastAsia="Times New Roman" w:hAnsi="Times New Roman" w:cs="Times New Roman"/>
                <w:sz w:val="24"/>
                <w:szCs w:val="24"/>
              </w:rPr>
              <w:t>- 0.</w:t>
            </w:r>
            <w:r w:rsidR="00DF0E73" w:rsidRPr="00C06D00">
              <w:rPr>
                <w:rFonts w:ascii="Times New Roman" w:eastAsia="Times New Roman" w:hAnsi="Times New Roman" w:cs="Times New Roman"/>
                <w:sz w:val="24"/>
                <w:szCs w:val="24"/>
              </w:rPr>
              <w:t>2</w:t>
            </w:r>
            <w:r w:rsidRPr="00C06D00">
              <w:rPr>
                <w:rFonts w:ascii="Times New Roman" w:eastAsia="Times New Roman" w:hAnsi="Times New Roman" w:cs="Times New Roman"/>
                <w:sz w:val="24"/>
                <w:szCs w:val="24"/>
              </w:rPr>
              <w:t xml:space="preserve"> milj. EUR;</w:t>
            </w:r>
          </w:p>
          <w:p w14:paraId="3F751FC4" w14:textId="60D3C52C" w:rsidR="00892EBB" w:rsidRPr="001E5A1C" w:rsidRDefault="00892EBB" w:rsidP="001A705B">
            <w:pPr>
              <w:pStyle w:val="ListParagraph"/>
              <w:numPr>
                <w:ilvl w:val="1"/>
                <w:numId w:val="23"/>
              </w:numPr>
              <w:shd w:val="clear" w:color="auto" w:fill="FFFFFF"/>
              <w:spacing w:after="0" w:line="240" w:lineRule="auto"/>
              <w:ind w:left="436"/>
              <w:contextualSpacing w:val="0"/>
              <w:jc w:val="both"/>
              <w:rPr>
                <w:rFonts w:ascii="Times New Roman" w:eastAsia="Times New Roman" w:hAnsi="Times New Roman" w:cs="Times New Roman"/>
                <w:sz w:val="24"/>
                <w:szCs w:val="24"/>
              </w:rPr>
            </w:pPr>
            <w:r w:rsidRPr="001E5A1C">
              <w:rPr>
                <w:rFonts w:ascii="Times New Roman" w:eastAsia="Times New Roman" w:hAnsi="Times New Roman" w:cs="Times New Roman"/>
                <w:sz w:val="24"/>
                <w:szCs w:val="24"/>
              </w:rPr>
              <w:t xml:space="preserve">dalība kontaktbiržās ārvalstīs un </w:t>
            </w:r>
            <w:r w:rsidR="005C3118" w:rsidRPr="0057134C">
              <w:rPr>
                <w:rFonts w:ascii="Times New Roman" w:hAnsi="Times New Roman" w:cs="Times New Roman"/>
                <w:bCs/>
                <w:sz w:val="24"/>
                <w:szCs w:val="24"/>
              </w:rPr>
              <w:t>ārvalstu kontaktbiržās tiešsaistē – dalībnieku reģistrācijas maksa kontaktbiržā ne vairāk kā diviem dalībnieka darbiniekiem</w:t>
            </w:r>
            <w:r w:rsidRPr="001E5A1C">
              <w:rPr>
                <w:rFonts w:ascii="Times New Roman" w:eastAsia="Times New Roman" w:hAnsi="Times New Roman" w:cs="Times New Roman"/>
                <w:sz w:val="24"/>
                <w:szCs w:val="24"/>
              </w:rPr>
              <w:t xml:space="preserve"> - 0.</w:t>
            </w:r>
            <w:r w:rsidR="00DF0E73" w:rsidRPr="001E5A1C">
              <w:rPr>
                <w:rFonts w:ascii="Times New Roman" w:eastAsia="Times New Roman" w:hAnsi="Times New Roman" w:cs="Times New Roman"/>
                <w:sz w:val="24"/>
                <w:szCs w:val="24"/>
              </w:rPr>
              <w:t xml:space="preserve">1 </w:t>
            </w:r>
            <w:r w:rsidRPr="001E5A1C">
              <w:rPr>
                <w:rFonts w:ascii="Times New Roman" w:eastAsia="Times New Roman" w:hAnsi="Times New Roman" w:cs="Times New Roman"/>
                <w:sz w:val="24"/>
                <w:szCs w:val="24"/>
              </w:rPr>
              <w:t>milj. EUR;</w:t>
            </w:r>
          </w:p>
          <w:p w14:paraId="26F053CE" w14:textId="294F487A" w:rsidR="005C3118" w:rsidRPr="005C3118" w:rsidRDefault="00892EBB" w:rsidP="001A705B">
            <w:pPr>
              <w:pStyle w:val="ListParagraph"/>
              <w:numPr>
                <w:ilvl w:val="1"/>
                <w:numId w:val="23"/>
              </w:numPr>
              <w:shd w:val="clear" w:color="auto" w:fill="FFFFFF"/>
              <w:spacing w:after="0" w:line="240" w:lineRule="auto"/>
              <w:ind w:left="436"/>
              <w:contextualSpacing w:val="0"/>
              <w:jc w:val="both"/>
              <w:rPr>
                <w:rFonts w:ascii="Times New Roman" w:hAnsi="Times New Roman" w:cs="Times New Roman"/>
                <w:bCs/>
                <w:sz w:val="24"/>
                <w:szCs w:val="24"/>
              </w:rPr>
            </w:pPr>
            <w:r w:rsidRPr="005C3118">
              <w:rPr>
                <w:rFonts w:ascii="Times New Roman" w:eastAsia="Times New Roman" w:hAnsi="Times New Roman" w:cs="Times New Roman"/>
                <w:sz w:val="24"/>
                <w:szCs w:val="24"/>
              </w:rPr>
              <w:t xml:space="preserve">uzņēmumu </w:t>
            </w:r>
            <w:r w:rsidR="00805782" w:rsidRPr="005C3118">
              <w:rPr>
                <w:rFonts w:ascii="Times New Roman" w:eastAsia="Times New Roman" w:hAnsi="Times New Roman" w:cs="Times New Roman"/>
                <w:sz w:val="24"/>
                <w:szCs w:val="24"/>
              </w:rPr>
              <w:t>ražotņu un produktu atbilstības novērtēšanai (</w:t>
            </w:r>
            <w:r w:rsidRPr="005C3118">
              <w:rPr>
                <w:rFonts w:ascii="Times New Roman" w:eastAsia="Times New Roman" w:hAnsi="Times New Roman" w:cs="Times New Roman"/>
                <w:sz w:val="24"/>
                <w:szCs w:val="24"/>
              </w:rPr>
              <w:t>sertifikācijai</w:t>
            </w:r>
            <w:r w:rsidR="00805782" w:rsidRPr="005C3118">
              <w:rPr>
                <w:rFonts w:ascii="Times New Roman" w:eastAsia="Times New Roman" w:hAnsi="Times New Roman" w:cs="Times New Roman"/>
                <w:sz w:val="24"/>
                <w:szCs w:val="24"/>
              </w:rPr>
              <w:t>) (atbalsts tiek sniegts saskaņā ar MK noteikumu Nr.678 14.2.3. un 17.punktu)</w:t>
            </w:r>
            <w:r w:rsidRPr="005C3118">
              <w:rPr>
                <w:rFonts w:ascii="Times New Roman" w:eastAsia="Times New Roman" w:hAnsi="Times New Roman" w:cs="Times New Roman"/>
                <w:sz w:val="24"/>
                <w:szCs w:val="24"/>
              </w:rPr>
              <w:t xml:space="preserve"> no 01.03.2020. - 2023.gada beigām</w:t>
            </w:r>
            <w:r w:rsidR="00C06D00">
              <w:rPr>
                <w:rFonts w:ascii="Times New Roman" w:eastAsia="Times New Roman" w:hAnsi="Times New Roman" w:cs="Times New Roman"/>
                <w:sz w:val="24"/>
                <w:szCs w:val="24"/>
              </w:rPr>
              <w:t>. A</w:t>
            </w:r>
            <w:r w:rsidR="00C06D00" w:rsidRPr="0085759D">
              <w:rPr>
                <w:rFonts w:ascii="Times New Roman" w:hAnsi="Times New Roman" w:cs="Times New Roman"/>
                <w:bCs/>
                <w:sz w:val="24"/>
                <w:szCs w:val="24"/>
              </w:rPr>
              <w:t xml:space="preserve">tbalsts granta veidā </w:t>
            </w:r>
            <w:r w:rsidR="00C06D00" w:rsidRPr="001E5A1C">
              <w:rPr>
                <w:rFonts w:ascii="Times New Roman" w:eastAsia="Times New Roman" w:hAnsi="Times New Roman" w:cs="Times New Roman"/>
                <w:sz w:val="24"/>
                <w:szCs w:val="24"/>
              </w:rPr>
              <w:t xml:space="preserve">uzņēmumu </w:t>
            </w:r>
            <w:r w:rsidR="00C06D00" w:rsidRPr="00805782">
              <w:rPr>
                <w:rFonts w:ascii="Times New Roman" w:eastAsia="Times New Roman" w:hAnsi="Times New Roman" w:cs="Times New Roman"/>
                <w:sz w:val="24"/>
                <w:szCs w:val="24"/>
              </w:rPr>
              <w:t>ražotņu un produktu atbilstības novērtēšanai (</w:t>
            </w:r>
            <w:r w:rsidR="00C06D00" w:rsidRPr="001E5A1C">
              <w:rPr>
                <w:rFonts w:ascii="Times New Roman" w:eastAsia="Times New Roman" w:hAnsi="Times New Roman" w:cs="Times New Roman"/>
                <w:sz w:val="24"/>
                <w:szCs w:val="24"/>
              </w:rPr>
              <w:t>sertifikācijai</w:t>
            </w:r>
            <w:r w:rsidR="00C06D00">
              <w:rPr>
                <w:rFonts w:ascii="Times New Roman" w:eastAsia="Times New Roman" w:hAnsi="Times New Roman" w:cs="Times New Roman"/>
                <w:sz w:val="24"/>
                <w:szCs w:val="24"/>
              </w:rPr>
              <w:t>)</w:t>
            </w:r>
            <w:r w:rsidR="00143AC7">
              <w:rPr>
                <w:rFonts w:ascii="Times New Roman" w:eastAsia="Times New Roman" w:hAnsi="Times New Roman" w:cs="Times New Roman"/>
                <w:sz w:val="24"/>
                <w:szCs w:val="24"/>
              </w:rPr>
              <w:t xml:space="preserve"> </w:t>
            </w:r>
            <w:r w:rsidR="00143AC7" w:rsidRPr="005C3118">
              <w:rPr>
                <w:rFonts w:ascii="Times New Roman" w:eastAsia="Times New Roman" w:hAnsi="Times New Roman" w:cs="Times New Roman"/>
                <w:sz w:val="24"/>
                <w:szCs w:val="24"/>
              </w:rPr>
              <w:t>– 0.7 milj. EUR</w:t>
            </w:r>
            <w:r w:rsidR="00143AC7">
              <w:rPr>
                <w:rFonts w:ascii="Times New Roman" w:eastAsia="Times New Roman" w:hAnsi="Times New Roman" w:cs="Times New Roman"/>
                <w:sz w:val="24"/>
                <w:szCs w:val="24"/>
              </w:rPr>
              <w:t>.</w:t>
            </w:r>
            <w:r w:rsidR="00C06D00">
              <w:rPr>
                <w:rFonts w:ascii="Times New Roman" w:hAnsi="Times New Roman" w:cs="Times New Roman"/>
                <w:bCs/>
                <w:sz w:val="24"/>
                <w:szCs w:val="24"/>
              </w:rPr>
              <w:t xml:space="preserve"> </w:t>
            </w:r>
            <w:r w:rsidR="00C06D00" w:rsidRPr="00185C23">
              <w:rPr>
                <w:rFonts w:ascii="Times New Roman" w:hAnsi="Times New Roman" w:cs="Times New Roman"/>
                <w:sz w:val="24"/>
                <w:szCs w:val="24"/>
              </w:rPr>
              <w:t>Pamatojoties uz LIAA sniegto informāciju, ka veiktās sertifikācijas izmaksas ir viegli pārbaudāmas un nav riska par nelietderīgu finanšu līdzekļu izlietojumu, jo tās tiek pamatotas ar noslēgtiem sertificēšanas un testēšanas līgumiem, ko apliecina veiktās sertifikācijas apliecinošie dokumenti (sertifikāti, atzinumi, testa rezultāti) un vairākās nozarēs bez attiecīga sertifikāta komersantiem nav iespējama ieiešana ārvalstu tirgū, arī pēc 01.03.2020. tiek saglabāts ražotnes un produkcijas atbilstības novērtēšanas (sertifikācijas) granta atbalsts</w:t>
            </w:r>
            <w:r w:rsidR="00C06D00">
              <w:rPr>
                <w:rFonts w:ascii="Times New Roman" w:hAnsi="Times New Roman" w:cs="Times New Roman"/>
                <w:sz w:val="24"/>
                <w:szCs w:val="24"/>
              </w:rPr>
              <w:t>, savukārt no 13.03.2020. atbalsts tiek sniegts</w:t>
            </w:r>
            <w:r w:rsidR="00C06D00" w:rsidRPr="00185C23">
              <w:rPr>
                <w:rFonts w:ascii="Times New Roman" w:hAnsi="Times New Roman" w:cs="Times New Roman"/>
                <w:sz w:val="24"/>
                <w:szCs w:val="24"/>
              </w:rPr>
              <w:t xml:space="preserve"> 80% apmērā</w:t>
            </w:r>
            <w:r w:rsidR="00295C54" w:rsidRPr="005C3118">
              <w:rPr>
                <w:rFonts w:ascii="Times New Roman" w:eastAsia="Times New Roman" w:hAnsi="Times New Roman" w:cs="Times New Roman"/>
                <w:sz w:val="24"/>
                <w:szCs w:val="24"/>
              </w:rPr>
              <w:t>;</w:t>
            </w:r>
          </w:p>
          <w:p w14:paraId="7AC1A7FE" w14:textId="619C2837" w:rsidR="00295C54" w:rsidRPr="005C3118" w:rsidRDefault="00295C54" w:rsidP="001A705B">
            <w:pPr>
              <w:pStyle w:val="ListParagraph"/>
              <w:numPr>
                <w:ilvl w:val="1"/>
                <w:numId w:val="23"/>
              </w:numPr>
              <w:shd w:val="clear" w:color="auto" w:fill="FFFFFF"/>
              <w:spacing w:after="0" w:line="240" w:lineRule="auto"/>
              <w:ind w:left="436"/>
              <w:contextualSpacing w:val="0"/>
              <w:jc w:val="both"/>
              <w:rPr>
                <w:rFonts w:ascii="Times New Roman" w:eastAsia="Times New Roman" w:hAnsi="Times New Roman" w:cs="Times New Roman"/>
                <w:sz w:val="24"/>
                <w:szCs w:val="24"/>
              </w:rPr>
            </w:pPr>
            <w:r w:rsidRPr="005C3118">
              <w:rPr>
                <w:rFonts w:ascii="Times New Roman" w:eastAsia="Times New Roman" w:hAnsi="Times New Roman" w:cs="Times New Roman"/>
                <w:sz w:val="24"/>
                <w:szCs w:val="24"/>
              </w:rPr>
              <w:t>dalība starptautiskās digitālās nozaru platformās, tai skaitā digitālās izstādes sadarbības partneru meklēšanai</w:t>
            </w:r>
            <w:r w:rsidR="005C3118" w:rsidRPr="005C3118">
              <w:rPr>
                <w:rFonts w:ascii="Times New Roman" w:eastAsia="Times New Roman" w:hAnsi="Times New Roman" w:cs="Times New Roman"/>
                <w:sz w:val="24"/>
                <w:szCs w:val="24"/>
              </w:rPr>
              <w:t xml:space="preserve"> </w:t>
            </w:r>
            <w:r w:rsidR="005C3118" w:rsidRPr="005C3118">
              <w:rPr>
                <w:rFonts w:ascii="Times New Roman" w:hAnsi="Times New Roman" w:cs="Times New Roman"/>
                <w:bCs/>
                <w:sz w:val="24"/>
                <w:szCs w:val="24"/>
              </w:rPr>
              <w:t xml:space="preserve">dalība starptautiskās digitālās nozaru platformās, tai skaitā digitālās izstādēs, komersanta </w:t>
            </w:r>
            <w:r w:rsidR="005C3118" w:rsidRPr="005C3118">
              <w:rPr>
                <w:rFonts w:ascii="Times New Roman" w:hAnsi="Times New Roman" w:cs="Times New Roman"/>
                <w:bCs/>
                <w:sz w:val="24"/>
                <w:szCs w:val="24"/>
              </w:rPr>
              <w:lastRenderedPageBreak/>
              <w:t xml:space="preserve">profila un produktu izvietošana nozares datu bāzēs sadarbības partneru meklēšanai – platformu dalības maksa vai gada abonements vienam uzņēmumam. Ierobežojums uz platformu skaitu – ne vairāk kā 3 platformās </w:t>
            </w:r>
            <w:r w:rsidRPr="005C3118">
              <w:rPr>
                <w:rFonts w:ascii="Times New Roman" w:eastAsia="Times New Roman" w:hAnsi="Times New Roman" w:cs="Times New Roman"/>
                <w:sz w:val="24"/>
                <w:szCs w:val="24"/>
              </w:rPr>
              <w:t>– 0.</w:t>
            </w:r>
            <w:r w:rsidR="00DF0E73" w:rsidRPr="005C3118">
              <w:rPr>
                <w:rFonts w:ascii="Times New Roman" w:eastAsia="Times New Roman" w:hAnsi="Times New Roman" w:cs="Times New Roman"/>
                <w:sz w:val="24"/>
                <w:szCs w:val="24"/>
              </w:rPr>
              <w:t>3</w:t>
            </w:r>
            <w:r w:rsidRPr="005C3118">
              <w:rPr>
                <w:rFonts w:ascii="Times New Roman" w:eastAsia="Times New Roman" w:hAnsi="Times New Roman" w:cs="Times New Roman"/>
                <w:sz w:val="24"/>
                <w:szCs w:val="24"/>
              </w:rPr>
              <w:t xml:space="preserve"> milj. EUR;</w:t>
            </w:r>
          </w:p>
          <w:p w14:paraId="4A02EB5E" w14:textId="335CD68F" w:rsidR="00295C54" w:rsidRPr="005C3118" w:rsidRDefault="005C3118" w:rsidP="001A705B">
            <w:pPr>
              <w:pStyle w:val="ListParagraph"/>
              <w:numPr>
                <w:ilvl w:val="1"/>
                <w:numId w:val="23"/>
              </w:numPr>
              <w:shd w:val="clear" w:color="auto" w:fill="FFFFFF"/>
              <w:spacing w:after="0" w:line="240" w:lineRule="auto"/>
              <w:ind w:left="436"/>
              <w:contextualSpacing w:val="0"/>
              <w:jc w:val="both"/>
              <w:rPr>
                <w:rFonts w:ascii="Times New Roman" w:eastAsia="Times New Roman" w:hAnsi="Times New Roman" w:cs="Times New Roman"/>
                <w:sz w:val="24"/>
                <w:szCs w:val="24"/>
              </w:rPr>
            </w:pPr>
            <w:r w:rsidRPr="005C3118">
              <w:rPr>
                <w:rFonts w:ascii="Times New Roman" w:hAnsi="Times New Roman" w:cs="Times New Roman"/>
                <w:bCs/>
                <w:sz w:val="24"/>
                <w:szCs w:val="24"/>
              </w:rPr>
              <w:t xml:space="preserve">produktu/pakalpojumu pielāgošana ārvalstu tirgiem </w:t>
            </w:r>
            <w:r w:rsidR="00143AC7" w:rsidRPr="005C3118">
              <w:rPr>
                <w:rFonts w:ascii="Times New Roman" w:eastAsia="Times New Roman" w:hAnsi="Times New Roman" w:cs="Times New Roman"/>
                <w:sz w:val="24"/>
                <w:szCs w:val="24"/>
              </w:rPr>
              <w:t>– 0.9 milj. EUR</w:t>
            </w:r>
            <w:r w:rsidR="00143AC7">
              <w:rPr>
                <w:rFonts w:ascii="Times New Roman" w:hAnsi="Times New Roman" w:cs="Times New Roman"/>
                <w:bCs/>
                <w:sz w:val="24"/>
                <w:szCs w:val="24"/>
              </w:rPr>
              <w:t>. T</w:t>
            </w:r>
            <w:r w:rsidRPr="005C3118">
              <w:rPr>
                <w:rFonts w:ascii="Times New Roman" w:hAnsi="Times New Roman" w:cs="Times New Roman"/>
                <w:bCs/>
                <w:sz w:val="24"/>
                <w:szCs w:val="24"/>
              </w:rPr>
              <w:t>ulkošanas pakalpojumu nodrošināšana, t.sk. etiķetes un citu mārketinga tekstu pielāgošana attiecīgajam tirgum un valodai, etiķetes un iepakojuma dizaina izstrāde un pielāgošana, preču zīmes reģistrēšana. Ierobežojums –  ne vairāk kā 2000 EUR no kopējās 1 gada atbalsta summas</w:t>
            </w:r>
            <w:r w:rsidR="00295C54" w:rsidRPr="005C3118">
              <w:rPr>
                <w:rFonts w:ascii="Times New Roman" w:eastAsia="Times New Roman" w:hAnsi="Times New Roman" w:cs="Times New Roman"/>
                <w:sz w:val="24"/>
                <w:szCs w:val="24"/>
              </w:rPr>
              <w:t>;</w:t>
            </w:r>
          </w:p>
          <w:p w14:paraId="31D81EA6" w14:textId="0A96DBDA" w:rsidR="005C3118" w:rsidRPr="005C3118" w:rsidRDefault="00295C54" w:rsidP="001A705B">
            <w:pPr>
              <w:pStyle w:val="ListParagraph"/>
              <w:numPr>
                <w:ilvl w:val="1"/>
                <w:numId w:val="23"/>
              </w:numPr>
              <w:shd w:val="clear" w:color="auto" w:fill="FFFFFF"/>
              <w:spacing w:after="0" w:line="240" w:lineRule="auto"/>
              <w:ind w:left="436"/>
              <w:contextualSpacing w:val="0"/>
              <w:jc w:val="both"/>
              <w:rPr>
                <w:rFonts w:ascii="Times New Roman" w:hAnsi="Times New Roman" w:cs="Times New Roman"/>
                <w:bCs/>
                <w:sz w:val="24"/>
                <w:szCs w:val="24"/>
              </w:rPr>
            </w:pPr>
            <w:r w:rsidRPr="005C3118">
              <w:rPr>
                <w:rFonts w:ascii="Times New Roman" w:eastAsia="Times New Roman" w:hAnsi="Times New Roman" w:cs="Times New Roman"/>
                <w:sz w:val="24"/>
                <w:szCs w:val="24"/>
              </w:rPr>
              <w:t>publicitāte ārvalstu nozaru medijos, t.sk. tiešsaistē</w:t>
            </w:r>
            <w:r w:rsidR="00372FB7" w:rsidRPr="005C3118">
              <w:rPr>
                <w:rFonts w:ascii="Times New Roman" w:hAnsi="Times New Roman" w:cs="Times New Roman"/>
                <w:bCs/>
                <w:sz w:val="24"/>
                <w:szCs w:val="24"/>
              </w:rPr>
              <w:t xml:space="preserve">- </w:t>
            </w:r>
            <w:r w:rsidR="00372FB7" w:rsidRPr="005C3118">
              <w:rPr>
                <w:rFonts w:ascii="Times New Roman" w:eastAsia="Times New Roman" w:hAnsi="Times New Roman" w:cs="Times New Roman"/>
                <w:sz w:val="24"/>
                <w:szCs w:val="24"/>
              </w:rPr>
              <w:t>0.2 milj. EUR</w:t>
            </w:r>
            <w:r w:rsidR="005C3118" w:rsidRPr="005C3118">
              <w:rPr>
                <w:rFonts w:ascii="Times New Roman" w:eastAsia="Times New Roman" w:hAnsi="Times New Roman" w:cs="Times New Roman"/>
                <w:sz w:val="24"/>
                <w:szCs w:val="24"/>
              </w:rPr>
              <w:t xml:space="preserve">. </w:t>
            </w:r>
            <w:r w:rsidR="005C3118" w:rsidRPr="005C3118">
              <w:rPr>
                <w:rFonts w:ascii="Times New Roman" w:hAnsi="Times New Roman" w:cs="Times New Roman"/>
                <w:bCs/>
                <w:sz w:val="24"/>
                <w:szCs w:val="24"/>
              </w:rPr>
              <w:t>Atbalsts uzņēmuma zīmola vai produkta/pakalpojuma publicitātei ārvalstu specializētajos nozaru medijos (gan drukātajos, gan digitālajos). Ierobežojums – ne vairāk kā 2000 EUR no kopējās 1 gada atbalsta summas</w:t>
            </w:r>
            <w:r w:rsidR="00372FB7">
              <w:rPr>
                <w:rFonts w:ascii="Times New Roman" w:hAnsi="Times New Roman" w:cs="Times New Roman"/>
                <w:bCs/>
                <w:sz w:val="24"/>
                <w:szCs w:val="24"/>
              </w:rPr>
              <w:t>.</w:t>
            </w:r>
            <w:r w:rsidR="005C3118" w:rsidRPr="005C3118">
              <w:rPr>
                <w:rFonts w:ascii="Times New Roman" w:hAnsi="Times New Roman" w:cs="Times New Roman"/>
                <w:bCs/>
                <w:sz w:val="24"/>
                <w:szCs w:val="24"/>
              </w:rPr>
              <w:t xml:space="preserve"> </w:t>
            </w:r>
            <w:r w:rsidR="005C3118" w:rsidRPr="005C3118">
              <w:rPr>
                <w:rFonts w:ascii="Times New Roman" w:hAnsi="Times New Roman" w:cs="Times New Roman"/>
                <w:bCs/>
                <w:sz w:val="24"/>
                <w:szCs w:val="24"/>
              </w:rPr>
              <w:br/>
              <w:t>Attiecināmās izmaksas:</w:t>
            </w:r>
          </w:p>
          <w:p w14:paraId="4B1C979A" w14:textId="36F53623" w:rsidR="005C3118" w:rsidRPr="00C06D00" w:rsidRDefault="005C3118" w:rsidP="001A705B">
            <w:pPr>
              <w:pStyle w:val="ListParagraph"/>
              <w:numPr>
                <w:ilvl w:val="0"/>
                <w:numId w:val="31"/>
              </w:numPr>
              <w:shd w:val="clear" w:color="auto" w:fill="FFFFFF"/>
              <w:spacing w:after="0" w:line="240" w:lineRule="auto"/>
              <w:contextualSpacing w:val="0"/>
              <w:jc w:val="both"/>
              <w:rPr>
                <w:rFonts w:ascii="Times New Roman" w:hAnsi="Times New Roman" w:cs="Times New Roman"/>
                <w:bCs/>
                <w:sz w:val="24"/>
                <w:szCs w:val="24"/>
              </w:rPr>
            </w:pPr>
            <w:r w:rsidRPr="00C06D00">
              <w:rPr>
                <w:rFonts w:ascii="Times New Roman" w:hAnsi="Times New Roman" w:cs="Times New Roman"/>
                <w:bCs/>
                <w:sz w:val="24"/>
                <w:szCs w:val="24"/>
              </w:rPr>
              <w:t>reklāmas laukuma izmaksas drukātajos vai digitālajos ārvalstu specializētajos nozaru medijos;</w:t>
            </w:r>
          </w:p>
          <w:p w14:paraId="22F0CBDC" w14:textId="5984EF48" w:rsidR="005C3118" w:rsidRPr="00C06D00" w:rsidRDefault="005C3118" w:rsidP="001A705B">
            <w:pPr>
              <w:pStyle w:val="ListParagraph"/>
              <w:numPr>
                <w:ilvl w:val="0"/>
                <w:numId w:val="31"/>
              </w:numPr>
              <w:shd w:val="clear" w:color="auto" w:fill="FFFFFF"/>
              <w:spacing w:after="0" w:line="240" w:lineRule="auto"/>
              <w:contextualSpacing w:val="0"/>
              <w:jc w:val="both"/>
              <w:rPr>
                <w:rFonts w:ascii="Times New Roman" w:hAnsi="Times New Roman" w:cs="Times New Roman"/>
                <w:bCs/>
                <w:sz w:val="24"/>
                <w:szCs w:val="24"/>
              </w:rPr>
            </w:pPr>
            <w:r w:rsidRPr="00C06D00">
              <w:rPr>
                <w:rFonts w:ascii="Times New Roman" w:hAnsi="Times New Roman" w:cs="Times New Roman"/>
                <w:bCs/>
                <w:sz w:val="24"/>
                <w:szCs w:val="24"/>
              </w:rPr>
              <w:t>reklāmas rakstu publicēšanas izmaksas drukātajos vai digitālajos ārvalstu specializētajos nozaru medijos.</w:t>
            </w:r>
          </w:p>
          <w:p w14:paraId="2043EB73" w14:textId="04F4608C" w:rsidR="00295C54" w:rsidRPr="00C06D00" w:rsidRDefault="00295C54" w:rsidP="001A705B">
            <w:pPr>
              <w:pStyle w:val="ListParagraph"/>
              <w:numPr>
                <w:ilvl w:val="1"/>
                <w:numId w:val="23"/>
              </w:numPr>
              <w:shd w:val="clear" w:color="auto" w:fill="FFFFFF"/>
              <w:spacing w:after="0" w:line="240" w:lineRule="auto"/>
              <w:ind w:left="578"/>
              <w:contextualSpacing w:val="0"/>
              <w:jc w:val="both"/>
              <w:rPr>
                <w:rFonts w:ascii="Times New Roman" w:eastAsia="Times New Roman" w:hAnsi="Times New Roman" w:cs="Times New Roman"/>
                <w:sz w:val="24"/>
                <w:szCs w:val="24"/>
              </w:rPr>
            </w:pPr>
            <w:r w:rsidRPr="00C06D00">
              <w:rPr>
                <w:rFonts w:ascii="Times New Roman" w:eastAsia="Times New Roman" w:hAnsi="Times New Roman" w:cs="Times New Roman"/>
                <w:sz w:val="24"/>
                <w:szCs w:val="24"/>
              </w:rPr>
              <w:t xml:space="preserve">telemārketinga pakalpojumi nozaru </w:t>
            </w:r>
            <w:r w:rsidR="00DF0E73" w:rsidRPr="00C06D00">
              <w:rPr>
                <w:rFonts w:ascii="Times New Roman" w:eastAsia="Times New Roman" w:hAnsi="Times New Roman" w:cs="Times New Roman"/>
                <w:sz w:val="24"/>
                <w:szCs w:val="24"/>
              </w:rPr>
              <w:t xml:space="preserve">ārvalstu </w:t>
            </w:r>
            <w:r w:rsidRPr="00C06D00">
              <w:rPr>
                <w:rFonts w:ascii="Times New Roman" w:eastAsia="Times New Roman" w:hAnsi="Times New Roman" w:cs="Times New Roman"/>
                <w:sz w:val="24"/>
                <w:szCs w:val="24"/>
              </w:rPr>
              <w:t>sadarbības partneru meklēšanai</w:t>
            </w:r>
            <w:r w:rsidR="00C06D00" w:rsidRPr="00C06D00">
              <w:rPr>
                <w:rFonts w:ascii="Times New Roman" w:eastAsia="Times New Roman" w:hAnsi="Times New Roman" w:cs="Times New Roman"/>
                <w:sz w:val="24"/>
                <w:szCs w:val="24"/>
              </w:rPr>
              <w:t xml:space="preserve"> </w:t>
            </w:r>
            <w:r w:rsidR="00C06D00" w:rsidRPr="00C06D00">
              <w:rPr>
                <w:rFonts w:ascii="Times New Roman" w:hAnsi="Times New Roman" w:cs="Times New Roman"/>
                <w:bCs/>
                <w:sz w:val="24"/>
                <w:szCs w:val="24"/>
              </w:rPr>
              <w:t xml:space="preserve">– pakalpojuma maksa. Ierobežojums – ne vairāk kā 2000 EUR no kopējās 1 gada atbalsta summas </w:t>
            </w:r>
            <w:r w:rsidRPr="00C06D00">
              <w:rPr>
                <w:rFonts w:ascii="Times New Roman" w:eastAsia="Times New Roman" w:hAnsi="Times New Roman" w:cs="Times New Roman"/>
                <w:sz w:val="24"/>
                <w:szCs w:val="24"/>
              </w:rPr>
              <w:t>– 0.</w:t>
            </w:r>
            <w:r w:rsidR="00DF0E73" w:rsidRPr="00C06D00">
              <w:rPr>
                <w:rFonts w:ascii="Times New Roman" w:eastAsia="Times New Roman" w:hAnsi="Times New Roman" w:cs="Times New Roman"/>
                <w:sz w:val="24"/>
                <w:szCs w:val="24"/>
              </w:rPr>
              <w:t>3</w:t>
            </w:r>
            <w:r w:rsidRPr="00C06D00">
              <w:rPr>
                <w:rFonts w:ascii="Times New Roman" w:eastAsia="Times New Roman" w:hAnsi="Times New Roman" w:cs="Times New Roman"/>
                <w:sz w:val="24"/>
                <w:szCs w:val="24"/>
              </w:rPr>
              <w:t xml:space="preserve"> milj. EUR;</w:t>
            </w:r>
          </w:p>
          <w:p w14:paraId="035DBE29" w14:textId="16C1EDBA" w:rsidR="00295C54" w:rsidRDefault="00295C54" w:rsidP="001A705B">
            <w:pPr>
              <w:pStyle w:val="ListParagraph"/>
              <w:numPr>
                <w:ilvl w:val="1"/>
                <w:numId w:val="23"/>
              </w:numPr>
              <w:shd w:val="clear" w:color="auto" w:fill="FFFFFF"/>
              <w:spacing w:after="0" w:line="240" w:lineRule="auto"/>
              <w:ind w:left="578"/>
              <w:contextualSpacing w:val="0"/>
              <w:jc w:val="both"/>
              <w:rPr>
                <w:rFonts w:ascii="Times New Roman" w:eastAsia="Times New Roman" w:hAnsi="Times New Roman" w:cs="Times New Roman"/>
                <w:sz w:val="24"/>
                <w:szCs w:val="24"/>
              </w:rPr>
            </w:pPr>
            <w:r w:rsidRPr="00C06D00">
              <w:rPr>
                <w:rFonts w:ascii="Times New Roman" w:eastAsia="Times New Roman" w:hAnsi="Times New Roman" w:cs="Times New Roman"/>
                <w:sz w:val="24"/>
                <w:szCs w:val="24"/>
              </w:rPr>
              <w:t>dalība starptautisko nozaru asociācijās</w:t>
            </w:r>
            <w:r w:rsidR="00C06D00" w:rsidRPr="00C06D00">
              <w:rPr>
                <w:rFonts w:ascii="Times New Roman" w:eastAsia="Times New Roman" w:hAnsi="Times New Roman" w:cs="Times New Roman"/>
                <w:sz w:val="24"/>
                <w:szCs w:val="24"/>
              </w:rPr>
              <w:t xml:space="preserve"> - </w:t>
            </w:r>
            <w:r w:rsidR="00C06D00" w:rsidRPr="00C06D00">
              <w:rPr>
                <w:rFonts w:ascii="Times New Roman" w:hAnsi="Times New Roman" w:cs="Times New Roman"/>
                <w:bCs/>
                <w:sz w:val="24"/>
                <w:szCs w:val="24"/>
              </w:rPr>
              <w:t>komersanta reģistrācijas vai gada maksa. Ierobežojums – ne vairāk kā 2000 EUR no kopējās 1 gada atbalsta summas, kā arī LIAA noteikts ārvalstu asociāciju saraksts, kas veidots sadarbībā ar nozaru asociācijām</w:t>
            </w:r>
            <w:r w:rsidRPr="00C06D00">
              <w:rPr>
                <w:rFonts w:ascii="Times New Roman" w:eastAsia="Times New Roman" w:hAnsi="Times New Roman" w:cs="Times New Roman"/>
                <w:sz w:val="24"/>
                <w:szCs w:val="24"/>
              </w:rPr>
              <w:t xml:space="preserve"> – 0.1 milj. EUR.</w:t>
            </w:r>
          </w:p>
          <w:p w14:paraId="28C9C440" w14:textId="1614EAC3" w:rsidR="00691528" w:rsidRPr="001A705B" w:rsidRDefault="008E5306" w:rsidP="001A705B">
            <w:pPr>
              <w:pStyle w:val="ListParagraph"/>
              <w:numPr>
                <w:ilvl w:val="0"/>
                <w:numId w:val="41"/>
              </w:numPr>
              <w:shd w:val="clear" w:color="auto" w:fill="FFFFFF"/>
              <w:spacing w:after="0" w:line="240" w:lineRule="auto"/>
              <w:contextualSpacing w:val="0"/>
              <w:jc w:val="both"/>
              <w:rPr>
                <w:rFonts w:ascii="Times New Roman" w:eastAsia="Times New Roman" w:hAnsi="Times New Roman" w:cs="Times New Roman"/>
                <w:b/>
                <w:bCs/>
                <w:sz w:val="24"/>
                <w:szCs w:val="24"/>
              </w:rPr>
            </w:pPr>
            <w:r w:rsidRPr="001A705B">
              <w:rPr>
                <w:rFonts w:ascii="Times New Roman" w:hAnsi="Times New Roman" w:cs="Times New Roman"/>
                <w:b/>
                <w:bCs/>
                <w:sz w:val="24"/>
                <w:szCs w:val="24"/>
              </w:rPr>
              <w:t>P</w:t>
            </w:r>
            <w:r w:rsidR="00691528" w:rsidRPr="001A705B">
              <w:rPr>
                <w:rFonts w:ascii="Times New Roman" w:hAnsi="Times New Roman" w:cs="Times New Roman"/>
                <w:b/>
                <w:bCs/>
                <w:sz w:val="24"/>
                <w:szCs w:val="24"/>
              </w:rPr>
              <w:t>lānots turpināt nodrošināt atbalstu 100% apmērā caur esošajiem, gan arī jauniem atbalsta veidiem</w:t>
            </w:r>
            <w:r w:rsidR="00691528" w:rsidRPr="001A705B">
              <w:rPr>
                <w:rFonts w:ascii="Times New Roman" w:hAnsi="Times New Roman" w:cs="Times New Roman"/>
                <w:bCs/>
                <w:sz w:val="24"/>
                <w:szCs w:val="24"/>
              </w:rPr>
              <w:t>, kas sevī ietver</w:t>
            </w:r>
            <w:r w:rsidR="00372FB7" w:rsidRPr="001A705B">
              <w:rPr>
                <w:rFonts w:ascii="Times New Roman" w:hAnsi="Times New Roman" w:cs="Times New Roman"/>
                <w:bCs/>
                <w:sz w:val="24"/>
                <w:szCs w:val="24"/>
              </w:rPr>
              <w:t>:</w:t>
            </w:r>
          </w:p>
          <w:p w14:paraId="05143AC6" w14:textId="5346FBDC" w:rsidR="00195332" w:rsidRPr="001E5A1C" w:rsidRDefault="00C73DEC" w:rsidP="001A705B">
            <w:pPr>
              <w:pStyle w:val="ListParagraph"/>
              <w:numPr>
                <w:ilvl w:val="0"/>
                <w:numId w:val="23"/>
              </w:numPr>
              <w:spacing w:after="0" w:line="240" w:lineRule="auto"/>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Latvijas ā</w:t>
            </w:r>
            <w:r w:rsidR="00195332" w:rsidRPr="001E5A1C">
              <w:rPr>
                <w:rFonts w:ascii="Times New Roman" w:hAnsi="Times New Roman" w:cs="Times New Roman"/>
                <w:bCs/>
                <w:sz w:val="24"/>
                <w:szCs w:val="24"/>
              </w:rPr>
              <w:t>rvalstu pārstāvniecību darbības nodrošināšan</w:t>
            </w:r>
            <w:r w:rsidR="00372FB7">
              <w:rPr>
                <w:rFonts w:ascii="Times New Roman" w:hAnsi="Times New Roman" w:cs="Times New Roman"/>
                <w:bCs/>
                <w:sz w:val="24"/>
                <w:szCs w:val="24"/>
              </w:rPr>
              <w:t>u</w:t>
            </w:r>
            <w:r w:rsidR="00195332" w:rsidRPr="001E5A1C">
              <w:rPr>
                <w:rFonts w:ascii="Times New Roman" w:hAnsi="Times New Roman" w:cs="Times New Roman"/>
                <w:bCs/>
                <w:sz w:val="24"/>
                <w:szCs w:val="24"/>
              </w:rPr>
              <w:t xml:space="preserve"> 2022.-2023.gadam - 2 milj. EUR;</w:t>
            </w:r>
          </w:p>
          <w:p w14:paraId="27D79928" w14:textId="55D0D6AB" w:rsidR="00295C54" w:rsidRPr="001E5A1C" w:rsidRDefault="00295C54" w:rsidP="001A705B">
            <w:pPr>
              <w:pStyle w:val="ListParagraph"/>
              <w:numPr>
                <w:ilvl w:val="0"/>
                <w:numId w:val="23"/>
              </w:numPr>
              <w:spacing w:after="0" w:line="240" w:lineRule="auto"/>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Latvijas ārvalstu pārstāvniecības tīkla paplašināšan</w:t>
            </w:r>
            <w:r w:rsidR="00372FB7">
              <w:rPr>
                <w:rFonts w:ascii="Times New Roman" w:hAnsi="Times New Roman" w:cs="Times New Roman"/>
                <w:bCs/>
                <w:sz w:val="24"/>
                <w:szCs w:val="24"/>
              </w:rPr>
              <w:t>u</w:t>
            </w:r>
            <w:r w:rsidRPr="001E5A1C">
              <w:rPr>
                <w:rFonts w:ascii="Times New Roman" w:hAnsi="Times New Roman" w:cs="Times New Roman"/>
                <w:bCs/>
                <w:sz w:val="24"/>
                <w:szCs w:val="24"/>
              </w:rPr>
              <w:t xml:space="preserve"> 4 jaunos eksporta tirgos</w:t>
            </w:r>
            <w:r w:rsidR="00691528">
              <w:rPr>
                <w:rFonts w:ascii="Times New Roman" w:hAnsi="Times New Roman" w:cs="Times New Roman"/>
                <w:bCs/>
                <w:sz w:val="24"/>
                <w:szCs w:val="24"/>
              </w:rPr>
              <w:t xml:space="preserve"> (</w:t>
            </w:r>
            <w:r w:rsidR="00691528" w:rsidRPr="00D54F5C">
              <w:rPr>
                <w:rFonts w:ascii="Times New Roman" w:hAnsi="Times New Roman" w:cs="Times New Roman"/>
                <w:bCs/>
                <w:sz w:val="24"/>
                <w:szCs w:val="24"/>
              </w:rPr>
              <w:t>Beļģijā, Austrijā, Dienvidkorejā, Kanādā</w:t>
            </w:r>
            <w:r w:rsidR="00691528">
              <w:rPr>
                <w:rFonts w:ascii="Times New Roman" w:hAnsi="Times New Roman" w:cs="Times New Roman"/>
                <w:bCs/>
                <w:sz w:val="24"/>
                <w:szCs w:val="24"/>
              </w:rPr>
              <w:t>)</w:t>
            </w:r>
            <w:r w:rsidRPr="001E5A1C">
              <w:rPr>
                <w:rFonts w:ascii="Times New Roman" w:hAnsi="Times New Roman" w:cs="Times New Roman"/>
                <w:bCs/>
                <w:sz w:val="24"/>
                <w:szCs w:val="24"/>
              </w:rPr>
              <w:t xml:space="preserve"> 2021.-2023.gadam</w:t>
            </w:r>
            <w:r w:rsidR="00691528">
              <w:rPr>
                <w:rFonts w:ascii="Times New Roman" w:hAnsi="Times New Roman" w:cs="Times New Roman"/>
                <w:bCs/>
                <w:sz w:val="24"/>
                <w:szCs w:val="24"/>
              </w:rPr>
              <w:t xml:space="preserve"> </w:t>
            </w:r>
            <w:r w:rsidRPr="001E5A1C">
              <w:rPr>
                <w:rFonts w:ascii="Times New Roman" w:hAnsi="Times New Roman" w:cs="Times New Roman"/>
                <w:bCs/>
                <w:sz w:val="24"/>
                <w:szCs w:val="24"/>
              </w:rPr>
              <w:t>– 1 milj. EUR;</w:t>
            </w:r>
          </w:p>
          <w:p w14:paraId="741F7DFE" w14:textId="3A910C9A" w:rsidR="00195332" w:rsidRPr="001518E0" w:rsidRDefault="001518E0" w:rsidP="001A705B">
            <w:pPr>
              <w:pStyle w:val="ListParagraph"/>
              <w:numPr>
                <w:ilvl w:val="0"/>
                <w:numId w:val="23"/>
              </w:numPr>
              <w:shd w:val="clear" w:color="auto" w:fill="FFFFFF"/>
              <w:spacing w:after="0" w:line="240" w:lineRule="auto"/>
              <w:contextualSpacing w:val="0"/>
              <w:jc w:val="both"/>
              <w:rPr>
                <w:rFonts w:ascii="Times New Roman" w:hAnsi="Times New Roman" w:cs="Times New Roman"/>
                <w:bCs/>
                <w:sz w:val="24"/>
                <w:szCs w:val="24"/>
              </w:rPr>
            </w:pPr>
            <w:r w:rsidRPr="001518E0">
              <w:rPr>
                <w:rFonts w:ascii="Times New Roman" w:hAnsi="Times New Roman" w:cs="Times New Roman"/>
                <w:bCs/>
                <w:sz w:val="24"/>
                <w:szCs w:val="24"/>
              </w:rPr>
              <w:t xml:space="preserve">Latvijas nacionālie stendi nozaru izstādēs ārvalstīs, kuru saraksts saskaņots ar nozaru asociācijām. Viena gada laikā plānots nodrošināt ap 25 stendiem dažādās nozarēs </w:t>
            </w:r>
            <w:r w:rsidR="00195332" w:rsidRPr="001518E0">
              <w:rPr>
                <w:rFonts w:ascii="Times New Roman" w:hAnsi="Times New Roman" w:cs="Times New Roman"/>
                <w:bCs/>
                <w:sz w:val="24"/>
                <w:szCs w:val="24"/>
              </w:rPr>
              <w:t>2021.- 2023.gadam</w:t>
            </w:r>
            <w:r w:rsidRPr="001518E0">
              <w:rPr>
                <w:rFonts w:ascii="Times New Roman" w:hAnsi="Times New Roman" w:cs="Times New Roman"/>
                <w:bCs/>
                <w:sz w:val="24"/>
                <w:szCs w:val="24"/>
              </w:rPr>
              <w:t xml:space="preserve"> </w:t>
            </w:r>
            <w:r w:rsidR="00195332" w:rsidRPr="001518E0">
              <w:rPr>
                <w:rFonts w:ascii="Times New Roman" w:hAnsi="Times New Roman" w:cs="Times New Roman"/>
                <w:bCs/>
                <w:sz w:val="24"/>
                <w:szCs w:val="24"/>
              </w:rPr>
              <w:t>– 2</w:t>
            </w:r>
            <w:r w:rsidR="00295C54" w:rsidRPr="001518E0">
              <w:rPr>
                <w:rFonts w:ascii="Times New Roman" w:hAnsi="Times New Roman" w:cs="Times New Roman"/>
                <w:bCs/>
                <w:sz w:val="24"/>
                <w:szCs w:val="24"/>
              </w:rPr>
              <w:t>.</w:t>
            </w:r>
            <w:r w:rsidR="00DF0E73" w:rsidRPr="001518E0">
              <w:rPr>
                <w:rFonts w:ascii="Times New Roman" w:hAnsi="Times New Roman" w:cs="Times New Roman"/>
                <w:bCs/>
                <w:sz w:val="24"/>
                <w:szCs w:val="24"/>
              </w:rPr>
              <w:t>95</w:t>
            </w:r>
            <w:r w:rsidR="00195332" w:rsidRPr="001518E0">
              <w:rPr>
                <w:rFonts w:ascii="Times New Roman" w:hAnsi="Times New Roman" w:cs="Times New Roman"/>
                <w:bCs/>
                <w:sz w:val="24"/>
                <w:szCs w:val="24"/>
              </w:rPr>
              <w:t xml:space="preserve"> milj. EUR;</w:t>
            </w:r>
          </w:p>
          <w:p w14:paraId="754FBD35" w14:textId="47C83B42" w:rsidR="00295C54" w:rsidRPr="001A7BEB" w:rsidRDefault="00295C54" w:rsidP="001A705B">
            <w:pPr>
              <w:pStyle w:val="ListParagraph"/>
              <w:numPr>
                <w:ilvl w:val="0"/>
                <w:numId w:val="23"/>
              </w:numPr>
              <w:shd w:val="clear" w:color="auto" w:fill="FFFFFF"/>
              <w:spacing w:after="0" w:line="240" w:lineRule="auto"/>
              <w:contextualSpacing w:val="0"/>
              <w:jc w:val="both"/>
              <w:rPr>
                <w:rFonts w:ascii="Times New Roman" w:hAnsi="Times New Roman" w:cs="Times New Roman"/>
                <w:bCs/>
                <w:sz w:val="24"/>
                <w:szCs w:val="24"/>
              </w:rPr>
            </w:pPr>
            <w:r w:rsidRPr="001A7BEB">
              <w:rPr>
                <w:rFonts w:ascii="Times New Roman" w:hAnsi="Times New Roman" w:cs="Times New Roman"/>
                <w:bCs/>
                <w:sz w:val="24"/>
                <w:szCs w:val="24"/>
              </w:rPr>
              <w:lastRenderedPageBreak/>
              <w:t>Latvijas nozaru un komersantu mārketinga kampaņas ārvalstīs, t.sk. Latvijas dienu ietvaros 2021.-2023.gada</w:t>
            </w:r>
            <w:r w:rsidR="00F41140" w:rsidRPr="001A7BEB">
              <w:rPr>
                <w:rFonts w:ascii="Times New Roman" w:hAnsi="Times New Roman" w:cs="Times New Roman"/>
                <w:bCs/>
                <w:sz w:val="24"/>
                <w:szCs w:val="24"/>
              </w:rPr>
              <w:t>m</w:t>
            </w:r>
            <w:r w:rsidR="001A7BEB" w:rsidRPr="001A7BEB">
              <w:rPr>
                <w:rFonts w:ascii="Times New Roman" w:hAnsi="Times New Roman" w:cs="Times New Roman"/>
                <w:bCs/>
                <w:sz w:val="24"/>
                <w:szCs w:val="24"/>
              </w:rPr>
              <w:t xml:space="preserve">. Sadarbībā ar nozaru asociācijām plānots identificēt prioritāros tirgus un efektīvākos mārketinga veidus, lai nodrošinātu ilgtermiņa nozares atpazīstamības veicināšanu - </w:t>
            </w:r>
            <w:r w:rsidR="00F41140" w:rsidRPr="001A7BEB">
              <w:rPr>
                <w:rFonts w:ascii="Times New Roman" w:hAnsi="Times New Roman" w:cs="Times New Roman"/>
                <w:bCs/>
                <w:sz w:val="24"/>
                <w:szCs w:val="24"/>
              </w:rPr>
              <w:t xml:space="preserve"> 0.</w:t>
            </w:r>
            <w:r w:rsidR="00DF0E73" w:rsidRPr="001A7BEB">
              <w:rPr>
                <w:rFonts w:ascii="Times New Roman" w:hAnsi="Times New Roman" w:cs="Times New Roman"/>
                <w:bCs/>
                <w:sz w:val="24"/>
                <w:szCs w:val="24"/>
              </w:rPr>
              <w:t>9</w:t>
            </w:r>
            <w:r w:rsidR="00F41140" w:rsidRPr="001A7BEB">
              <w:rPr>
                <w:rFonts w:ascii="Times New Roman" w:hAnsi="Times New Roman" w:cs="Times New Roman"/>
                <w:bCs/>
                <w:sz w:val="24"/>
                <w:szCs w:val="24"/>
              </w:rPr>
              <w:t xml:space="preserve"> milj. EUR;</w:t>
            </w:r>
          </w:p>
          <w:p w14:paraId="63C212EE" w14:textId="11E3B134" w:rsidR="00F41140" w:rsidRPr="001E5A1C" w:rsidRDefault="00F41140" w:rsidP="001A705B">
            <w:pPr>
              <w:pStyle w:val="ListParagraph"/>
              <w:numPr>
                <w:ilvl w:val="0"/>
                <w:numId w:val="23"/>
              </w:numPr>
              <w:spacing w:after="0" w:line="240" w:lineRule="auto"/>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LIAA eksporta un investīciju veicināšanas aktivitāšu nodrošināšan</w:t>
            </w:r>
            <w:r w:rsidR="00187FE6">
              <w:rPr>
                <w:rFonts w:ascii="Times New Roman" w:hAnsi="Times New Roman" w:cs="Times New Roman"/>
                <w:bCs/>
                <w:sz w:val="24"/>
                <w:szCs w:val="24"/>
              </w:rPr>
              <w:t>u</w:t>
            </w:r>
            <w:r w:rsidR="001A7BEB">
              <w:rPr>
                <w:rFonts w:ascii="Times New Roman" w:hAnsi="Times New Roman" w:cs="Times New Roman"/>
                <w:bCs/>
                <w:sz w:val="24"/>
                <w:szCs w:val="24"/>
              </w:rPr>
              <w:t xml:space="preserve"> </w:t>
            </w:r>
            <w:r w:rsidR="001A7BEB" w:rsidRPr="00D54F5C">
              <w:rPr>
                <w:rFonts w:ascii="Times New Roman" w:hAnsi="Times New Roman" w:cs="Times New Roman"/>
                <w:bCs/>
                <w:sz w:val="24"/>
                <w:szCs w:val="24"/>
              </w:rPr>
              <w:t>– nozaru forumi Latvijā</w:t>
            </w:r>
            <w:r w:rsidRPr="001E5A1C">
              <w:rPr>
                <w:rFonts w:ascii="Times New Roman" w:hAnsi="Times New Roman" w:cs="Times New Roman"/>
                <w:bCs/>
                <w:sz w:val="24"/>
                <w:szCs w:val="24"/>
              </w:rPr>
              <w:t xml:space="preserve"> 2021.-2023.gadam</w:t>
            </w:r>
            <w:r w:rsidR="001A7BEB">
              <w:rPr>
                <w:rFonts w:ascii="Times New Roman" w:hAnsi="Times New Roman" w:cs="Times New Roman"/>
                <w:bCs/>
                <w:sz w:val="24"/>
                <w:szCs w:val="24"/>
              </w:rPr>
              <w:t xml:space="preserve"> </w:t>
            </w:r>
            <w:r w:rsidRPr="001E5A1C">
              <w:rPr>
                <w:rFonts w:ascii="Times New Roman" w:hAnsi="Times New Roman" w:cs="Times New Roman"/>
                <w:bCs/>
                <w:sz w:val="24"/>
                <w:szCs w:val="24"/>
              </w:rPr>
              <w:t>– 1</w:t>
            </w:r>
            <w:r w:rsidR="00DF0E73" w:rsidRPr="001E5A1C">
              <w:rPr>
                <w:rFonts w:ascii="Times New Roman" w:hAnsi="Times New Roman" w:cs="Times New Roman"/>
                <w:bCs/>
                <w:sz w:val="24"/>
                <w:szCs w:val="24"/>
              </w:rPr>
              <w:t>.3</w:t>
            </w:r>
            <w:r w:rsidRPr="001E5A1C">
              <w:rPr>
                <w:rFonts w:ascii="Times New Roman" w:hAnsi="Times New Roman" w:cs="Times New Roman"/>
                <w:bCs/>
                <w:sz w:val="24"/>
                <w:szCs w:val="24"/>
              </w:rPr>
              <w:t xml:space="preserve"> milj. EUR;</w:t>
            </w:r>
          </w:p>
          <w:p w14:paraId="16BCE967" w14:textId="3DB9BC89" w:rsidR="00F41140" w:rsidRDefault="00BD26C9" w:rsidP="001A705B">
            <w:pPr>
              <w:pStyle w:val="ListParagraph"/>
              <w:numPr>
                <w:ilvl w:val="0"/>
                <w:numId w:val="23"/>
              </w:numPr>
              <w:spacing w:after="0" w:line="240" w:lineRule="auto"/>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LIAA organizēt</w:t>
            </w:r>
            <w:r w:rsidR="00187FE6">
              <w:rPr>
                <w:rFonts w:ascii="Times New Roman" w:hAnsi="Times New Roman" w:cs="Times New Roman"/>
                <w:bCs/>
                <w:sz w:val="24"/>
                <w:szCs w:val="24"/>
              </w:rPr>
              <w:t>ās</w:t>
            </w:r>
            <w:r w:rsidRPr="001E5A1C">
              <w:rPr>
                <w:rFonts w:ascii="Times New Roman" w:hAnsi="Times New Roman" w:cs="Times New Roman"/>
                <w:bCs/>
                <w:sz w:val="24"/>
                <w:szCs w:val="24"/>
              </w:rPr>
              <w:t xml:space="preserve"> padziļināt</w:t>
            </w:r>
            <w:r w:rsidR="00187FE6">
              <w:rPr>
                <w:rFonts w:ascii="Times New Roman" w:hAnsi="Times New Roman" w:cs="Times New Roman"/>
                <w:bCs/>
                <w:sz w:val="24"/>
                <w:szCs w:val="24"/>
              </w:rPr>
              <w:t>ās</w:t>
            </w:r>
            <w:r w:rsidRPr="001E5A1C">
              <w:rPr>
                <w:rFonts w:ascii="Times New Roman" w:hAnsi="Times New Roman" w:cs="Times New Roman"/>
                <w:bCs/>
                <w:sz w:val="24"/>
                <w:szCs w:val="24"/>
              </w:rPr>
              <w:t xml:space="preserve"> konsultācij</w:t>
            </w:r>
            <w:r w:rsidR="00187FE6">
              <w:rPr>
                <w:rFonts w:ascii="Times New Roman" w:hAnsi="Times New Roman" w:cs="Times New Roman"/>
                <w:bCs/>
                <w:sz w:val="24"/>
                <w:szCs w:val="24"/>
              </w:rPr>
              <w:t>as</w:t>
            </w:r>
            <w:r w:rsidRPr="001E5A1C">
              <w:rPr>
                <w:rFonts w:ascii="Times New Roman" w:hAnsi="Times New Roman" w:cs="Times New Roman"/>
                <w:bCs/>
                <w:sz w:val="24"/>
                <w:szCs w:val="24"/>
              </w:rPr>
              <w:t xml:space="preserve"> Latvijas uzņēmumiem </w:t>
            </w:r>
            <w:r w:rsidR="001A7BEB">
              <w:rPr>
                <w:rFonts w:ascii="Times New Roman" w:hAnsi="Times New Roman" w:cs="Times New Roman"/>
                <w:bCs/>
                <w:sz w:val="24"/>
                <w:szCs w:val="24"/>
              </w:rPr>
              <w:t>(</w:t>
            </w:r>
            <w:r w:rsidR="001A7BEB" w:rsidRPr="00D54F5C">
              <w:rPr>
                <w:rFonts w:ascii="Times New Roman" w:hAnsi="Times New Roman" w:cs="Times New Roman"/>
                <w:bCs/>
                <w:sz w:val="24"/>
                <w:szCs w:val="24"/>
              </w:rPr>
              <w:t>padziļināts darbs ar nozaru uzņēmumiem eksporta attīstīšanā ilgtermiņā ar izmērāmiem rezultātiem</w:t>
            </w:r>
            <w:r w:rsidR="001A7BEB">
              <w:rPr>
                <w:rFonts w:ascii="Times New Roman" w:hAnsi="Times New Roman" w:cs="Times New Roman"/>
                <w:bCs/>
                <w:sz w:val="24"/>
                <w:szCs w:val="24"/>
              </w:rPr>
              <w:t xml:space="preserve">) </w:t>
            </w:r>
            <w:r w:rsidRPr="001E5A1C">
              <w:rPr>
                <w:rFonts w:ascii="Times New Roman" w:hAnsi="Times New Roman" w:cs="Times New Roman"/>
                <w:bCs/>
                <w:sz w:val="24"/>
                <w:szCs w:val="24"/>
              </w:rPr>
              <w:t xml:space="preserve">2021.-2023.gadam – </w:t>
            </w:r>
            <w:r w:rsidR="00DF0E73" w:rsidRPr="001E5A1C">
              <w:rPr>
                <w:rFonts w:ascii="Times New Roman" w:hAnsi="Times New Roman" w:cs="Times New Roman"/>
                <w:bCs/>
                <w:sz w:val="24"/>
                <w:szCs w:val="24"/>
              </w:rPr>
              <w:t>1</w:t>
            </w:r>
            <w:r w:rsidRPr="001E5A1C">
              <w:rPr>
                <w:rFonts w:ascii="Times New Roman" w:hAnsi="Times New Roman" w:cs="Times New Roman"/>
                <w:bCs/>
                <w:sz w:val="24"/>
                <w:szCs w:val="24"/>
              </w:rPr>
              <w:t xml:space="preserve"> milj. EUR</w:t>
            </w:r>
            <w:r w:rsidR="001A7BEB">
              <w:rPr>
                <w:rFonts w:ascii="Times New Roman" w:hAnsi="Times New Roman" w:cs="Times New Roman"/>
                <w:bCs/>
                <w:sz w:val="24"/>
                <w:szCs w:val="24"/>
              </w:rPr>
              <w:t>.</w:t>
            </w:r>
          </w:p>
          <w:p w14:paraId="04F4DC0B" w14:textId="77777777" w:rsidR="001A7BEB" w:rsidRDefault="001A7BEB" w:rsidP="001A705B">
            <w:pPr>
              <w:spacing w:after="0" w:line="240" w:lineRule="auto"/>
              <w:jc w:val="both"/>
              <w:rPr>
                <w:rFonts w:ascii="Times New Roman" w:hAnsi="Times New Roman" w:cs="Times New Roman"/>
                <w:sz w:val="24"/>
                <w:szCs w:val="24"/>
              </w:rPr>
            </w:pPr>
            <w:r w:rsidRPr="00406D7D">
              <w:rPr>
                <w:rFonts w:ascii="Times New Roman" w:hAnsi="Times New Roman" w:cs="Times New Roman"/>
                <w:sz w:val="24"/>
                <w:szCs w:val="24"/>
              </w:rPr>
              <w:t>LIAA padziļinātās konsultācijas tiek vērstas uz individuālu darbu ar konkrētā komersanta ārvalstu sadarbības partneru atrašanu un komersanta veiksmīgu ieiešana ārvalstu tirgū. Padziļināto konsultāciju laikā tiks veikta individuāla potenciālo sadarbības partneru atlase no LIAA rīcībā esošajām datu bāzēm un potenciālo sadarbības partneru profila sagatavošana, kā arī komersantam tiks sagatavota individuāli izstrādāta informācija, piemēram, par tirgus izmēru, struktūru, dalībniekiem, cenām, preču izplatīšanas kanāliem, loģistikas jautājumiem, konkurentiem, biznesa kultūru, u.tml.</w:t>
            </w:r>
          </w:p>
          <w:p w14:paraId="40AA37D6" w14:textId="77777777" w:rsidR="001A7BEB" w:rsidRDefault="001A7BEB" w:rsidP="001A705B">
            <w:pPr>
              <w:spacing w:after="0" w:line="240" w:lineRule="auto"/>
              <w:jc w:val="both"/>
              <w:rPr>
                <w:rFonts w:ascii="Times New Roman" w:hAnsi="Times New Roman" w:cs="Times New Roman"/>
                <w:sz w:val="24"/>
                <w:szCs w:val="24"/>
              </w:rPr>
            </w:pPr>
            <w:r w:rsidRPr="00406D7D">
              <w:rPr>
                <w:rFonts w:ascii="Times New Roman" w:hAnsi="Times New Roman" w:cs="Times New Roman"/>
                <w:sz w:val="24"/>
                <w:szCs w:val="24"/>
              </w:rPr>
              <w:t>Atšķirībā no vispārīgām konsultācijām, padziļināto konsultāciju gadījumā ar komersantu LIAA slēdz līgum</w:t>
            </w:r>
            <w:r>
              <w:rPr>
                <w:rFonts w:ascii="Times New Roman" w:hAnsi="Times New Roman" w:cs="Times New Roman"/>
                <w:sz w:val="24"/>
                <w:szCs w:val="24"/>
              </w:rPr>
              <w:t>u, kurā tiek norādīti komersanta sasniedzamie mērķi (ja tos ir iespējams definēt un noteikt sasniedzamo vērtību), kā arī tiek atrunātas pušu tiesības un pienākumi, paredzot LIAA rīcību gadījumā, ja līgumā noteiktie mērķi netiek sasniegti</w:t>
            </w:r>
            <w:r w:rsidRPr="00406D7D">
              <w:rPr>
                <w:rFonts w:ascii="Times New Roman" w:hAnsi="Times New Roman" w:cs="Times New Roman"/>
                <w:sz w:val="24"/>
                <w:szCs w:val="24"/>
              </w:rPr>
              <w:t xml:space="preserve">. Konsultatīvo atbalstu eksporta aģenti sniedz konsultāciju pieprasījumu saņemšanas secībā un pakalpojuma sniegšanas termiņu nosaka, ņemot vērā aģentu darba noslodzi. Saskaņā ar LIAA veiktajiem aprēķiniem, gadā tiks </w:t>
            </w:r>
            <w:r w:rsidRPr="00162134">
              <w:rPr>
                <w:rFonts w:ascii="Times New Roman" w:hAnsi="Times New Roman" w:cs="Times New Roman"/>
                <w:sz w:val="24"/>
                <w:szCs w:val="24"/>
              </w:rPr>
              <w:t>pieprasītas vidēji 200 padziļinātās konsultācijas.</w:t>
            </w:r>
            <w:r w:rsidRPr="00406D7D">
              <w:rPr>
                <w:rFonts w:ascii="Times New Roman" w:hAnsi="Times New Roman" w:cs="Times New Roman"/>
                <w:sz w:val="24"/>
                <w:szCs w:val="24"/>
              </w:rPr>
              <w:t xml:space="preserve"> Ja padziļinātās konsultācijas tiks pieprasītas uz valstīm, kur nav LIAA ārvalstu pārstāvniecību vai to kapacitāte nebūs pietiekoša, LIAA varēs nodrošināt padziļināto konsultāciju sniegšanu ārpakalpojuma veidā.</w:t>
            </w:r>
          </w:p>
          <w:p w14:paraId="5D2CDC2A" w14:textId="427F4B8C" w:rsidR="001A7BEB" w:rsidRPr="00406D7D" w:rsidRDefault="001A7BEB" w:rsidP="001A7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Pr="00971FE1">
              <w:rPr>
                <w:rFonts w:ascii="Times New Roman" w:hAnsi="Times New Roman" w:cs="Times New Roman"/>
                <w:sz w:val="24"/>
                <w:szCs w:val="24"/>
              </w:rPr>
              <w:t xml:space="preserve">MK </w:t>
            </w:r>
            <w:r w:rsidR="00187FE6">
              <w:rPr>
                <w:rFonts w:ascii="Times New Roman" w:hAnsi="Times New Roman" w:cs="Times New Roman"/>
                <w:sz w:val="24"/>
                <w:szCs w:val="24"/>
              </w:rPr>
              <w:t>n</w:t>
            </w:r>
            <w:r w:rsidRPr="00971FE1">
              <w:rPr>
                <w:rFonts w:ascii="Times New Roman" w:hAnsi="Times New Roman" w:cs="Times New Roman"/>
                <w:sz w:val="24"/>
                <w:szCs w:val="24"/>
              </w:rPr>
              <w:t>oteikumu projekt</w:t>
            </w:r>
            <w:r>
              <w:rPr>
                <w:rFonts w:ascii="Times New Roman" w:hAnsi="Times New Roman" w:cs="Times New Roman"/>
                <w:sz w:val="24"/>
                <w:szCs w:val="24"/>
              </w:rPr>
              <w:t>a</w:t>
            </w:r>
            <w:r w:rsidRPr="00971FE1">
              <w:rPr>
                <w:rFonts w:ascii="Times New Roman" w:hAnsi="Times New Roman" w:cs="Times New Roman"/>
                <w:sz w:val="24"/>
                <w:szCs w:val="24"/>
              </w:rPr>
              <w:t xml:space="preserve"> 14.5.apakšpunkt</w:t>
            </w:r>
            <w:r>
              <w:rPr>
                <w:rFonts w:ascii="Times New Roman" w:hAnsi="Times New Roman" w:cs="Times New Roman"/>
                <w:sz w:val="24"/>
                <w:szCs w:val="24"/>
              </w:rPr>
              <w:t>ā norādīto</w:t>
            </w:r>
            <w:r w:rsidRPr="00971FE1">
              <w:rPr>
                <w:rFonts w:ascii="Times New Roman" w:hAnsi="Times New Roman" w:cs="Times New Roman"/>
                <w:sz w:val="24"/>
                <w:szCs w:val="24"/>
              </w:rPr>
              <w:t xml:space="preserve"> </w:t>
            </w:r>
            <w:r>
              <w:rPr>
                <w:rFonts w:ascii="Times New Roman" w:hAnsi="Times New Roman" w:cs="Times New Roman"/>
                <w:sz w:val="24"/>
                <w:szCs w:val="24"/>
              </w:rPr>
              <w:t>jēdzienu “</w:t>
            </w:r>
            <w:r w:rsidRPr="00971FE1">
              <w:rPr>
                <w:rFonts w:ascii="Times New Roman" w:hAnsi="Times New Roman" w:cs="Times New Roman"/>
                <w:sz w:val="24"/>
                <w:szCs w:val="24"/>
              </w:rPr>
              <w:t>vienkārš</w:t>
            </w:r>
            <w:r>
              <w:rPr>
                <w:rFonts w:ascii="Times New Roman" w:hAnsi="Times New Roman" w:cs="Times New Roman"/>
                <w:sz w:val="24"/>
                <w:szCs w:val="24"/>
              </w:rPr>
              <w:t>ais</w:t>
            </w:r>
            <w:r w:rsidRPr="00971FE1">
              <w:rPr>
                <w:rFonts w:ascii="Times New Roman" w:hAnsi="Times New Roman" w:cs="Times New Roman"/>
                <w:sz w:val="24"/>
                <w:szCs w:val="24"/>
              </w:rPr>
              <w:t xml:space="preserve"> konsultatīv</w:t>
            </w:r>
            <w:r>
              <w:rPr>
                <w:rFonts w:ascii="Times New Roman" w:hAnsi="Times New Roman" w:cs="Times New Roman"/>
                <w:sz w:val="24"/>
                <w:szCs w:val="24"/>
              </w:rPr>
              <w:t>ais</w:t>
            </w:r>
            <w:r w:rsidRPr="00971FE1">
              <w:rPr>
                <w:rFonts w:ascii="Times New Roman" w:hAnsi="Times New Roman" w:cs="Times New Roman"/>
                <w:sz w:val="24"/>
                <w:szCs w:val="24"/>
              </w:rPr>
              <w:t xml:space="preserve"> atbalst</w:t>
            </w:r>
            <w:r>
              <w:rPr>
                <w:rFonts w:ascii="Times New Roman" w:hAnsi="Times New Roman" w:cs="Times New Roman"/>
                <w:sz w:val="24"/>
                <w:szCs w:val="24"/>
              </w:rPr>
              <w:t xml:space="preserve">s” tiek saprastas tādas LIAA sniegtās konsultācijas, kas ir vispārīgas, piemēram, satur jau iepriekš apkopotu un sagatavotu informāciju par konkrētu eksporta valsti. Savukārt ar </w:t>
            </w:r>
            <w:r w:rsidRPr="00971FE1">
              <w:rPr>
                <w:rFonts w:ascii="Times New Roman" w:hAnsi="Times New Roman" w:cs="Times New Roman"/>
                <w:sz w:val="24"/>
                <w:szCs w:val="24"/>
              </w:rPr>
              <w:t>jēdzienu “padziļināt</w:t>
            </w:r>
            <w:r>
              <w:rPr>
                <w:rFonts w:ascii="Times New Roman" w:hAnsi="Times New Roman" w:cs="Times New Roman"/>
                <w:sz w:val="24"/>
                <w:szCs w:val="24"/>
              </w:rPr>
              <w:t xml:space="preserve">ais </w:t>
            </w:r>
            <w:r w:rsidRPr="00971FE1">
              <w:rPr>
                <w:rFonts w:ascii="Times New Roman" w:hAnsi="Times New Roman" w:cs="Times New Roman"/>
                <w:sz w:val="24"/>
                <w:szCs w:val="24"/>
              </w:rPr>
              <w:t>konsultatīvais atbalsts”</w:t>
            </w:r>
            <w:r>
              <w:rPr>
                <w:rFonts w:ascii="Times New Roman" w:hAnsi="Times New Roman" w:cs="Times New Roman"/>
                <w:sz w:val="24"/>
                <w:szCs w:val="24"/>
              </w:rPr>
              <w:t xml:space="preserve"> tiek saprastas tādas konsultācijas, kur LIAA sniedz komersantam individuāli sagatavotu informāciju </w:t>
            </w:r>
            <w:r>
              <w:rPr>
                <w:rFonts w:ascii="Times New Roman" w:hAnsi="Times New Roman" w:cs="Times New Roman"/>
                <w:sz w:val="24"/>
                <w:szCs w:val="24"/>
              </w:rPr>
              <w:lastRenderedPageBreak/>
              <w:t>par interesējošo eksporta tirgu.</w:t>
            </w:r>
            <w:r>
              <w:t xml:space="preserve"> </w:t>
            </w:r>
            <w:r w:rsidRPr="008641EE">
              <w:rPr>
                <w:rFonts w:ascii="Times New Roman" w:hAnsi="Times New Roman" w:cs="Times New Roman"/>
                <w:sz w:val="24"/>
                <w:szCs w:val="24"/>
              </w:rPr>
              <w:t>Padziļināt</w:t>
            </w:r>
            <w:r>
              <w:rPr>
                <w:rFonts w:ascii="Times New Roman" w:hAnsi="Times New Roman" w:cs="Times New Roman"/>
                <w:sz w:val="24"/>
                <w:szCs w:val="24"/>
              </w:rPr>
              <w:t>ā</w:t>
            </w:r>
            <w:r w:rsidRPr="008641EE">
              <w:rPr>
                <w:rFonts w:ascii="Times New Roman" w:hAnsi="Times New Roman" w:cs="Times New Roman"/>
                <w:sz w:val="24"/>
                <w:szCs w:val="24"/>
              </w:rPr>
              <w:t xml:space="preserve"> konsultatīv</w:t>
            </w:r>
            <w:r>
              <w:rPr>
                <w:rFonts w:ascii="Times New Roman" w:hAnsi="Times New Roman" w:cs="Times New Roman"/>
                <w:sz w:val="24"/>
                <w:szCs w:val="24"/>
              </w:rPr>
              <w:t xml:space="preserve">ā </w:t>
            </w:r>
            <w:r w:rsidRPr="008641EE">
              <w:rPr>
                <w:rFonts w:ascii="Times New Roman" w:hAnsi="Times New Roman" w:cs="Times New Roman"/>
                <w:sz w:val="24"/>
                <w:szCs w:val="24"/>
              </w:rPr>
              <w:t>atbalst</w:t>
            </w:r>
            <w:r>
              <w:rPr>
                <w:rFonts w:ascii="Times New Roman" w:hAnsi="Times New Roman" w:cs="Times New Roman"/>
                <w:sz w:val="24"/>
                <w:szCs w:val="24"/>
              </w:rPr>
              <w:t>a ietvaros LIAA palīdzēs komersantiem sagatavoties eksporta darījumiem, piemēram, nodrošinot ar aktuālo informāciju par konkrētā tirgus situāciju.</w:t>
            </w:r>
          </w:p>
          <w:p w14:paraId="415AA4A3" w14:textId="31CFA4E6" w:rsidR="00BD26C9" w:rsidRPr="001A705B" w:rsidRDefault="00BD26C9" w:rsidP="001A705B">
            <w:pPr>
              <w:pStyle w:val="ListParagraph"/>
              <w:numPr>
                <w:ilvl w:val="0"/>
                <w:numId w:val="41"/>
              </w:numPr>
              <w:spacing w:after="0" w:line="240" w:lineRule="auto"/>
              <w:contextualSpacing w:val="0"/>
              <w:jc w:val="both"/>
              <w:rPr>
                <w:rFonts w:ascii="Times New Roman" w:hAnsi="Times New Roman" w:cs="Times New Roman"/>
                <w:b/>
                <w:sz w:val="24"/>
                <w:szCs w:val="24"/>
              </w:rPr>
            </w:pPr>
            <w:r w:rsidRPr="001A705B">
              <w:rPr>
                <w:rFonts w:ascii="Times New Roman" w:hAnsi="Times New Roman" w:cs="Times New Roman"/>
                <w:b/>
                <w:sz w:val="24"/>
                <w:szCs w:val="24"/>
              </w:rPr>
              <w:t>Digitālo mārketinga pakalpojumu atbalsta aktivitātes 2020.-2023.gadam – 0.</w:t>
            </w:r>
            <w:r w:rsidR="00DF0E73" w:rsidRPr="001A705B">
              <w:rPr>
                <w:rFonts w:ascii="Times New Roman" w:hAnsi="Times New Roman" w:cs="Times New Roman"/>
                <w:b/>
                <w:sz w:val="24"/>
                <w:szCs w:val="24"/>
              </w:rPr>
              <w:t>75</w:t>
            </w:r>
            <w:r w:rsidRPr="001A705B">
              <w:rPr>
                <w:rFonts w:ascii="Times New Roman" w:hAnsi="Times New Roman" w:cs="Times New Roman"/>
                <w:b/>
                <w:sz w:val="24"/>
                <w:szCs w:val="24"/>
              </w:rPr>
              <w:t xml:space="preserve"> milj. EUR</w:t>
            </w:r>
          </w:p>
          <w:p w14:paraId="289AFFC1" w14:textId="58546A37" w:rsidR="001A7BEB" w:rsidRPr="001A7BEB" w:rsidRDefault="008E5306" w:rsidP="001A705B">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1A7BEB" w:rsidRPr="001A7BEB">
              <w:rPr>
                <w:rFonts w:ascii="Times New Roman" w:hAnsi="Times New Roman" w:cs="Times New Roman"/>
                <w:bCs/>
                <w:sz w:val="24"/>
                <w:szCs w:val="24"/>
              </w:rPr>
              <w:t>tbalsts plānots šādām</w:t>
            </w:r>
            <w:r w:rsidR="001A7BEB">
              <w:rPr>
                <w:rFonts w:ascii="Times New Roman" w:hAnsi="Times New Roman" w:cs="Times New Roman"/>
                <w:bCs/>
                <w:sz w:val="24"/>
                <w:szCs w:val="24"/>
              </w:rPr>
              <w:t xml:space="preserve"> digitālā mārketinga pakalpojumu</w:t>
            </w:r>
            <w:r w:rsidR="001A7BEB" w:rsidRPr="001A7BEB">
              <w:rPr>
                <w:rFonts w:ascii="Times New Roman" w:hAnsi="Times New Roman" w:cs="Times New Roman"/>
                <w:bCs/>
                <w:sz w:val="24"/>
                <w:szCs w:val="24"/>
              </w:rPr>
              <w:t xml:space="preserve"> aktivitātēm:</w:t>
            </w:r>
          </w:p>
          <w:p w14:paraId="5D524848" w14:textId="77777777" w:rsidR="001A7BEB" w:rsidRPr="00537567" w:rsidRDefault="001A7BEB" w:rsidP="001A705B">
            <w:pPr>
              <w:pStyle w:val="ListParagraph"/>
              <w:numPr>
                <w:ilvl w:val="1"/>
                <w:numId w:val="23"/>
              </w:numPr>
              <w:shd w:val="clear" w:color="auto" w:fill="FFFFFF"/>
              <w:spacing w:after="0" w:line="240" w:lineRule="auto"/>
              <w:ind w:left="436"/>
              <w:contextualSpacing w:val="0"/>
              <w:rPr>
                <w:rFonts w:ascii="Times New Roman" w:hAnsi="Times New Roman" w:cs="Times New Roman"/>
                <w:bCs/>
                <w:sz w:val="24"/>
                <w:szCs w:val="24"/>
              </w:rPr>
            </w:pPr>
            <w:r w:rsidRPr="00537567">
              <w:rPr>
                <w:rFonts w:ascii="Times New Roman" w:hAnsi="Times New Roman" w:cs="Times New Roman"/>
                <w:bCs/>
                <w:sz w:val="24"/>
                <w:szCs w:val="24"/>
              </w:rPr>
              <w:t>digitālās mārketinga stratēģijas izstrāde. LIAA iepirkums.</w:t>
            </w:r>
          </w:p>
          <w:p w14:paraId="38ABE2B3" w14:textId="77777777" w:rsidR="001A7BEB" w:rsidRPr="00537567" w:rsidRDefault="001A7BEB" w:rsidP="001A705B">
            <w:pPr>
              <w:pStyle w:val="ListParagraph"/>
              <w:numPr>
                <w:ilvl w:val="1"/>
                <w:numId w:val="23"/>
              </w:numPr>
              <w:shd w:val="clear" w:color="auto" w:fill="FFFFFF"/>
              <w:spacing w:after="0" w:line="240" w:lineRule="auto"/>
              <w:ind w:left="436"/>
              <w:contextualSpacing w:val="0"/>
              <w:rPr>
                <w:rFonts w:ascii="Times New Roman" w:hAnsi="Times New Roman" w:cs="Times New Roman"/>
                <w:bCs/>
                <w:sz w:val="24"/>
                <w:szCs w:val="24"/>
              </w:rPr>
            </w:pPr>
            <w:r w:rsidRPr="00537567">
              <w:rPr>
                <w:rFonts w:ascii="Times New Roman" w:hAnsi="Times New Roman" w:cs="Times New Roman"/>
                <w:bCs/>
                <w:sz w:val="24"/>
                <w:szCs w:val="24"/>
              </w:rPr>
              <w:t xml:space="preserve">saistošu tekstu, atbilstoši sociālo mediju stilam un prasībām sagatavošana un vizuālā materiāla izstrāde. Šo parasti veic profesionālas mārketinga aģentūras, kuru pakalpojumu LIAA iepirks. </w:t>
            </w:r>
          </w:p>
          <w:p w14:paraId="3524C020" w14:textId="77777777" w:rsidR="001A7BEB" w:rsidRPr="00537567" w:rsidRDefault="001A7BEB" w:rsidP="001A705B">
            <w:pPr>
              <w:pStyle w:val="ListParagraph"/>
              <w:numPr>
                <w:ilvl w:val="1"/>
                <w:numId w:val="23"/>
              </w:numPr>
              <w:shd w:val="clear" w:color="auto" w:fill="FFFFFF"/>
              <w:spacing w:after="0" w:line="240" w:lineRule="auto"/>
              <w:ind w:left="436"/>
              <w:contextualSpacing w:val="0"/>
              <w:rPr>
                <w:rFonts w:ascii="Times New Roman" w:hAnsi="Times New Roman" w:cs="Times New Roman"/>
                <w:bCs/>
                <w:sz w:val="24"/>
                <w:szCs w:val="24"/>
              </w:rPr>
            </w:pPr>
            <w:r w:rsidRPr="00537567">
              <w:rPr>
                <w:rFonts w:ascii="Times New Roman" w:hAnsi="Times New Roman" w:cs="Times New Roman"/>
                <w:bCs/>
                <w:sz w:val="24"/>
                <w:szCs w:val="24"/>
              </w:rPr>
              <w:t>mājas lapu vai sociālo tīklu kontu izstrāde, t.sk. tādu platformu apguvi, kas mājas lapas izveidi nodrošina vienkāršotā un efektīvā veidā. LIAA iepirkums.</w:t>
            </w:r>
          </w:p>
          <w:p w14:paraId="5DEB4FF5" w14:textId="77777777" w:rsidR="001A7BEB" w:rsidRPr="00755ABA" w:rsidRDefault="001A7BEB" w:rsidP="001A705B">
            <w:pPr>
              <w:pStyle w:val="ListParagraph"/>
              <w:numPr>
                <w:ilvl w:val="1"/>
                <w:numId w:val="23"/>
              </w:numPr>
              <w:shd w:val="clear" w:color="auto" w:fill="FFFFFF"/>
              <w:spacing w:after="0" w:line="240" w:lineRule="auto"/>
              <w:ind w:left="436"/>
              <w:contextualSpacing w:val="0"/>
              <w:rPr>
                <w:rFonts w:ascii="Times New Roman" w:hAnsi="Times New Roman" w:cs="Times New Roman"/>
                <w:bCs/>
                <w:sz w:val="24"/>
                <w:szCs w:val="24"/>
              </w:rPr>
            </w:pPr>
            <w:r w:rsidRPr="00755ABA">
              <w:rPr>
                <w:rFonts w:ascii="Times New Roman" w:hAnsi="Times New Roman" w:cs="Times New Roman"/>
                <w:bCs/>
                <w:sz w:val="24"/>
                <w:szCs w:val="24"/>
              </w:rPr>
              <w:t>video materiālu izstrāde. LIAA iepirkums.</w:t>
            </w:r>
          </w:p>
          <w:p w14:paraId="27675D05" w14:textId="77777777" w:rsidR="001A7BEB" w:rsidRPr="00755ABA" w:rsidRDefault="001A7BEB" w:rsidP="001A705B">
            <w:pPr>
              <w:pStyle w:val="ListParagraph"/>
              <w:numPr>
                <w:ilvl w:val="1"/>
                <w:numId w:val="23"/>
              </w:numPr>
              <w:shd w:val="clear" w:color="auto" w:fill="FFFFFF"/>
              <w:spacing w:after="0" w:line="240" w:lineRule="auto"/>
              <w:ind w:left="436"/>
              <w:contextualSpacing w:val="0"/>
              <w:rPr>
                <w:rFonts w:ascii="Times New Roman" w:eastAsia="Times New Roman" w:hAnsi="Times New Roman" w:cs="Times New Roman"/>
                <w:bCs/>
                <w:lang w:eastAsia="lv-LV"/>
              </w:rPr>
            </w:pPr>
            <w:r w:rsidRPr="00755ABA">
              <w:rPr>
                <w:rFonts w:ascii="Times New Roman" w:hAnsi="Times New Roman" w:cs="Times New Roman"/>
                <w:bCs/>
                <w:sz w:val="24"/>
                <w:szCs w:val="24"/>
              </w:rPr>
              <w:t>semināru nodrošināšana par produktu izvietošanas iespējām digitālās platformās</w:t>
            </w:r>
            <w:r w:rsidRPr="00755ABA">
              <w:rPr>
                <w:rFonts w:ascii="Times New Roman" w:eastAsia="Times New Roman" w:hAnsi="Times New Roman" w:cs="Times New Roman"/>
                <w:bCs/>
                <w:lang w:eastAsia="lv-LV"/>
              </w:rPr>
              <w:t>.</w:t>
            </w:r>
          </w:p>
          <w:p w14:paraId="43685BB0" w14:textId="77777777" w:rsidR="001A7BEB" w:rsidRPr="0049633E" w:rsidRDefault="001A7BEB" w:rsidP="001A705B">
            <w:pPr>
              <w:shd w:val="clear" w:color="auto" w:fill="FFFFFF"/>
              <w:spacing w:after="0" w:line="240" w:lineRule="auto"/>
              <w:jc w:val="both"/>
              <w:rPr>
                <w:rFonts w:ascii="Times New Roman" w:hAnsi="Times New Roman" w:cs="Times New Roman"/>
                <w:sz w:val="24"/>
                <w:szCs w:val="24"/>
              </w:rPr>
            </w:pPr>
            <w:r w:rsidRPr="0049633E">
              <w:rPr>
                <w:rFonts w:ascii="Times New Roman" w:hAnsi="Times New Roman" w:cs="Times New Roman"/>
                <w:sz w:val="24"/>
                <w:szCs w:val="24"/>
              </w:rPr>
              <w:t>Digitālā mārketinga pakalpojumu atbalsts tiks nodrošināts analoģiski kā tiek nodrošināts atbalsts dalībai LIAA organizētajos nacionālajos stendos. Sākotnēji LIAA izstrādās un izsludinās iepirkumu procedūru, lai iepirktu konkrētu digitālā mārketings pakalpojumu. Paralēli iepirkumam LIAA izsludinās LIAA mājaslapā uzņēmumiem-atbalsta saņēmējiem pieteikšanos uz atbalstu konkrētajam digitālā mārketinga pakalpojumam. Savukārt, tad LIAA izvērtēs visus iesniegtos pieteikumus atbilstoši LIAA izstrādātiem atbilstības/kvalitātes kritērijiem un noteiks atbalsta saņēmējus, ar kuriem tiks noslēgts pakalpojuma līgums par digitālā mārketinga pakalpojuma saņemšanu.</w:t>
            </w:r>
          </w:p>
          <w:p w14:paraId="159244BC" w14:textId="77777777" w:rsidR="001A7BEB" w:rsidRDefault="001A7BEB" w:rsidP="001A705B">
            <w:pPr>
              <w:shd w:val="clear" w:color="auto" w:fill="FFFFFF"/>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t>Atbalsts digitālo mārketinga pakalpojuma</w:t>
            </w:r>
            <w:r>
              <w:rPr>
                <w:rFonts w:ascii="Times New Roman" w:hAnsi="Times New Roman" w:cs="Times New Roman"/>
                <w:sz w:val="24"/>
                <w:szCs w:val="24"/>
              </w:rPr>
              <w:t xml:space="preserve"> </w:t>
            </w:r>
            <w:r w:rsidRPr="00510BA1">
              <w:rPr>
                <w:rFonts w:ascii="Times New Roman" w:hAnsi="Times New Roman" w:cs="Times New Roman"/>
                <w:sz w:val="24"/>
                <w:szCs w:val="24"/>
              </w:rPr>
              <w:t>aktivitātēm stiprinātu Latvijas uzņēmumu kompetenci kvalificēta pieprasījuma radīšanai starptautiskajos tirgos, veicinātu to ātrāku iekļūšanu tirdzniecības un eksporta datu bāzēs vai tiešsaistes platformās, kā arī nodrošinātu digitālo publikāciju un mārketinga materiālu kvalitatīvu izstrādi un profesionālu konsultāciju saņemšanu digitālo mārketinga mērķu sasniegšanai.</w:t>
            </w:r>
          </w:p>
          <w:p w14:paraId="276392F3" w14:textId="77777777" w:rsidR="001A7BEB" w:rsidRPr="00510BA1" w:rsidRDefault="001A7BEB" w:rsidP="001A705B">
            <w:pPr>
              <w:shd w:val="clear" w:color="auto" w:fill="FFFFFF"/>
              <w:spacing w:after="0" w:line="240" w:lineRule="auto"/>
              <w:jc w:val="both"/>
              <w:textAlignment w:val="baseline"/>
              <w:rPr>
                <w:rFonts w:ascii="Times New Roman" w:hAnsi="Times New Roman" w:cs="Times New Roman"/>
                <w:sz w:val="24"/>
                <w:szCs w:val="24"/>
              </w:rPr>
            </w:pPr>
            <w:r w:rsidRPr="00A25AD5">
              <w:rPr>
                <w:rFonts w:ascii="Times New Roman" w:hAnsi="Times New Roman" w:cs="Times New Roman"/>
                <w:sz w:val="24"/>
                <w:szCs w:val="24"/>
              </w:rPr>
              <w:t xml:space="preserve">Viens no mūsdienu uzņēmuma pamatdarbības elementiem ir kvalitatīva uzņēmuma mājas lapa, t.sk. arī internetveikala iespēja produkcijas pārdošanai globālajā tirgū. Covid-19 izraisītā ekonomiskā krīzes un ar to saistīto ierobežojumu rezultātā, tieši tiešsaistes tirdzniecība demonstrē izteiktu pieaugumu un plašas </w:t>
            </w:r>
            <w:r w:rsidRPr="00A25AD5">
              <w:rPr>
                <w:rFonts w:ascii="Times New Roman" w:hAnsi="Times New Roman" w:cs="Times New Roman"/>
                <w:sz w:val="24"/>
                <w:szCs w:val="24"/>
              </w:rPr>
              <w:lastRenderedPageBreak/>
              <w:t>iespējas aizsniegt gala patērētājus eksporta tirgos. Tomēr kvalitatīvas mājas lapas izveide ir tikai viens no pirmajiem soļiem. Veiksmīgai tirdzniecības (eksporta) norisei tiešsaistes režīmā ir nepieciešami finanšu resursi mērķauditorijas aizsniegšanai, izmantojot reklāmas izvietošanu tiešsaistes meklēšanas platformās, tādās kā Google un Bing.</w:t>
            </w:r>
          </w:p>
          <w:p w14:paraId="10D707F6" w14:textId="77777777" w:rsidR="008E5306" w:rsidRDefault="001A7BEB" w:rsidP="001A705B">
            <w:pPr>
              <w:shd w:val="clear" w:color="auto" w:fill="FFFFFF"/>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t>Atbalsta nepieciešamību pamato</w:t>
            </w:r>
            <w:r>
              <w:rPr>
                <w:rFonts w:ascii="Times New Roman" w:hAnsi="Times New Roman" w:cs="Times New Roman"/>
                <w:sz w:val="24"/>
                <w:szCs w:val="24"/>
              </w:rPr>
              <w:t xml:space="preserve"> arī</w:t>
            </w:r>
            <w:r w:rsidRPr="00510BA1">
              <w:rPr>
                <w:rFonts w:ascii="Times New Roman" w:hAnsi="Times New Roman" w:cs="Times New Roman"/>
                <w:sz w:val="24"/>
                <w:szCs w:val="24"/>
              </w:rPr>
              <w:t xml:space="preserve"> LIAA organizēto semināru lielā apmeklētība (pusgada laikā noorganizēti 3 semināri par digitālo mārketingu, ko kopumā apmeklējuši vairāk kā 300 uzņēmumu), kā arī Latvijas Eksportētāju asociācijas "The Red Jackets" viens no priekšlikumiem atbalstīt uzņēmumus viņu centienos rast digitālus rīkus un risinājumus sava produkta/pakalpojuma virzīšanai globālajā tirgū.​</w:t>
            </w:r>
            <w:r>
              <w:rPr>
                <w:rFonts w:ascii="Times New Roman" w:hAnsi="Times New Roman" w:cs="Times New Roman"/>
                <w:sz w:val="24"/>
                <w:szCs w:val="24"/>
              </w:rPr>
              <w:t xml:space="preserve"> Tāpat šo pakalpojumu nepieciešamību ir aktualizējuši arī uzņēmēji un to pārstāvētās asociācijas.</w:t>
            </w:r>
          </w:p>
          <w:p w14:paraId="0BEF8C9B" w14:textId="323E0874" w:rsidR="005573F5" w:rsidRPr="008E5306" w:rsidRDefault="001A7BEB" w:rsidP="001A705B">
            <w:pPr>
              <w:shd w:val="clear" w:color="auto" w:fill="FFFFFF"/>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t>Digitālā mārketinga pakalpojumi ir dažādi atkarībā no uzņēmuma vajadzībām un cenas ir robežās no 100 EUR (par reklāmu izvietošanu tiešsaistes meklēšanas platformās) līdz pat 3000 EUR (par internetveikala izveidi). Pieņemot, ka uzņēmumi varētu izmantot vairāku digitālā mārketinga pakalpojumu kopumu, vidēji kopējās izmaksas sastādītu ap 3500 EUR vienam uzņēmumam</w:t>
            </w:r>
            <w:r w:rsidR="00CE461C">
              <w:rPr>
                <w:rFonts w:ascii="Times New Roman" w:hAnsi="Times New Roman" w:cs="Times New Roman"/>
                <w:sz w:val="24"/>
                <w:szCs w:val="24"/>
              </w:rPr>
              <w:t xml:space="preserve">, kas ir kopējās izmaksas pasākumu kopumam un norādītās izmaksas atbilst šā brīža tirgus vertībai. </w:t>
            </w:r>
            <w:r w:rsidR="005573F5" w:rsidRPr="005573F5">
              <w:rPr>
                <w:rFonts w:ascii="Times New Roman" w:hAnsi="Times New Roman" w:cs="Times New Roman"/>
                <w:sz w:val="24"/>
                <w:szCs w:val="24"/>
              </w:rPr>
              <w:t>(Digitālā mārketinga pakalpojumu vidējās izmaksas rēķinātas veicot cenu aptauju tiešsaistē no šādiem resursiem:</w:t>
            </w:r>
          </w:p>
          <w:p w14:paraId="7FF1D4B8" w14:textId="77777777" w:rsidR="005573F5" w:rsidRPr="008E5306" w:rsidRDefault="00841702" w:rsidP="001A705B">
            <w:pPr>
              <w:pStyle w:val="CommentText"/>
              <w:spacing w:after="0"/>
              <w:rPr>
                <w:rFonts w:ascii="Times New Roman" w:hAnsi="Times New Roman" w:cs="Times New Roman"/>
                <w:sz w:val="24"/>
                <w:szCs w:val="24"/>
              </w:rPr>
            </w:pPr>
            <w:hyperlink r:id="rId8" w:history="1">
              <w:r w:rsidR="005573F5" w:rsidRPr="008E5306">
                <w:rPr>
                  <w:rStyle w:val="Hyperlink"/>
                  <w:rFonts w:ascii="Times New Roman" w:hAnsi="Times New Roman" w:cs="Times New Roman"/>
                  <w:sz w:val="24"/>
                  <w:szCs w:val="24"/>
                </w:rPr>
                <w:t>https://www.marketingangels.lv/lv/pakalpojumi/digitalais-marketings/</w:t>
              </w:r>
            </w:hyperlink>
          </w:p>
          <w:p w14:paraId="7B7AA2CE" w14:textId="77777777" w:rsidR="005573F5" w:rsidRPr="008E5306" w:rsidRDefault="00841702" w:rsidP="001A705B">
            <w:pPr>
              <w:pStyle w:val="CommentText"/>
              <w:spacing w:after="0"/>
              <w:rPr>
                <w:rFonts w:ascii="Times New Roman" w:hAnsi="Times New Roman" w:cs="Times New Roman"/>
                <w:sz w:val="24"/>
                <w:szCs w:val="24"/>
              </w:rPr>
            </w:pPr>
            <w:hyperlink r:id="rId9" w:history="1">
              <w:r w:rsidR="005573F5" w:rsidRPr="008E5306">
                <w:rPr>
                  <w:rStyle w:val="Hyperlink"/>
                  <w:rFonts w:ascii="Times New Roman" w:hAnsi="Times New Roman" w:cs="Times New Roman"/>
                  <w:sz w:val="24"/>
                  <w:szCs w:val="24"/>
                </w:rPr>
                <w:t>https://groundfloor.lv/lv/cenas/</w:t>
              </w:r>
            </w:hyperlink>
          </w:p>
          <w:p w14:paraId="2AC4C4BB" w14:textId="77777777" w:rsidR="005573F5" w:rsidRPr="008E5306" w:rsidRDefault="00841702" w:rsidP="001A705B">
            <w:pPr>
              <w:pStyle w:val="CommentText"/>
              <w:spacing w:after="0"/>
              <w:rPr>
                <w:rFonts w:ascii="Times New Roman" w:hAnsi="Times New Roman" w:cs="Times New Roman"/>
                <w:sz w:val="24"/>
                <w:szCs w:val="24"/>
              </w:rPr>
            </w:pPr>
            <w:hyperlink r:id="rId10" w:history="1">
              <w:r w:rsidR="005573F5" w:rsidRPr="008E5306">
                <w:rPr>
                  <w:rStyle w:val="Hyperlink"/>
                  <w:rFonts w:ascii="Times New Roman" w:hAnsi="Times New Roman" w:cs="Times New Roman"/>
                  <w:sz w:val="24"/>
                  <w:szCs w:val="24"/>
                </w:rPr>
                <w:t>https://marketmenow.eu/seo/</w:t>
              </w:r>
            </w:hyperlink>
          </w:p>
          <w:p w14:paraId="59BBF234" w14:textId="77777777" w:rsidR="005573F5" w:rsidRPr="008E5306" w:rsidRDefault="00841702" w:rsidP="001A705B">
            <w:pPr>
              <w:pStyle w:val="CommentText"/>
              <w:spacing w:after="0"/>
              <w:rPr>
                <w:rFonts w:ascii="Times New Roman" w:hAnsi="Times New Roman" w:cs="Times New Roman"/>
                <w:sz w:val="24"/>
                <w:szCs w:val="24"/>
              </w:rPr>
            </w:pPr>
            <w:hyperlink r:id="rId11" w:history="1">
              <w:r w:rsidR="005573F5" w:rsidRPr="008E5306">
                <w:rPr>
                  <w:rStyle w:val="Hyperlink"/>
                  <w:rFonts w:ascii="Times New Roman" w:hAnsi="Times New Roman" w:cs="Times New Roman"/>
                  <w:sz w:val="24"/>
                  <w:szCs w:val="24"/>
                </w:rPr>
                <w:t>https://www.notre.lv/digitala-marketinga-pakalpojumi/</w:t>
              </w:r>
            </w:hyperlink>
          </w:p>
          <w:p w14:paraId="4337C151" w14:textId="7ACB6101" w:rsidR="00CE461C" w:rsidRPr="00CE461C" w:rsidRDefault="005573F5" w:rsidP="001A705B">
            <w:pPr>
              <w:pStyle w:val="NormalWeb"/>
              <w:shd w:val="clear" w:color="auto" w:fill="FFFFFF"/>
              <w:spacing w:before="0" w:beforeAutospacing="0" w:after="0" w:afterAutospacing="0"/>
              <w:jc w:val="both"/>
            </w:pPr>
            <w:r w:rsidRPr="005573F5">
              <w:t xml:space="preserve">Izmaksas veidojas kā kopsumma </w:t>
            </w:r>
            <w:r w:rsidRPr="00CE461C">
              <w:t>vairākiem pakalpojumiem</w:t>
            </w:r>
            <w:r w:rsidRPr="005573F5">
              <w:t>, ko uzņēmums izmanto ilgākā laika periodā).</w:t>
            </w:r>
            <w:r w:rsidR="00CE461C">
              <w:t xml:space="preserve"> </w:t>
            </w:r>
            <w:r w:rsidR="00CE461C" w:rsidRPr="00CE461C">
              <w:t>Tās var attiecināt uz šādu laika periodu:</w:t>
            </w:r>
          </w:p>
          <w:p w14:paraId="4D0016D1" w14:textId="3933B833" w:rsidR="00CE461C" w:rsidRPr="00CE461C" w:rsidRDefault="00CE461C" w:rsidP="001A705B">
            <w:pPr>
              <w:numPr>
                <w:ilvl w:val="0"/>
                <w:numId w:val="38"/>
              </w:numPr>
              <w:shd w:val="clear" w:color="auto" w:fill="FFFFFF"/>
              <w:spacing w:after="0" w:line="240" w:lineRule="auto"/>
              <w:jc w:val="both"/>
              <w:rPr>
                <w:rFonts w:ascii="Times New Roman" w:eastAsia="Times New Roman" w:hAnsi="Times New Roman" w:cs="Times New Roman"/>
                <w:sz w:val="24"/>
                <w:szCs w:val="24"/>
                <w:lang w:eastAsia="lv-LV"/>
              </w:rPr>
            </w:pPr>
            <w:r w:rsidRPr="00CE461C">
              <w:rPr>
                <w:rFonts w:ascii="Times New Roman" w:eastAsia="Times New Roman" w:hAnsi="Times New Roman" w:cs="Times New Roman"/>
                <w:sz w:val="24"/>
                <w:szCs w:val="24"/>
                <w:lang w:eastAsia="lv-LV"/>
              </w:rPr>
              <w:t>digitālās mārketinga stratēģijas izstrāde tiek izstrādāta 1 mēneša laikā un derīga uzņēmumam 1-2 gadus vai pat ilgāk.</w:t>
            </w:r>
          </w:p>
          <w:p w14:paraId="17783A54" w14:textId="46196ED8" w:rsidR="00CE461C" w:rsidRPr="00CE461C" w:rsidRDefault="00CE461C" w:rsidP="001A705B">
            <w:pPr>
              <w:numPr>
                <w:ilvl w:val="0"/>
                <w:numId w:val="38"/>
              </w:numPr>
              <w:shd w:val="clear" w:color="auto" w:fill="FFFFFF"/>
              <w:spacing w:after="0" w:line="240" w:lineRule="auto"/>
              <w:jc w:val="both"/>
              <w:rPr>
                <w:rFonts w:ascii="Times New Roman" w:eastAsia="Times New Roman" w:hAnsi="Times New Roman" w:cs="Times New Roman"/>
                <w:sz w:val="24"/>
                <w:szCs w:val="24"/>
                <w:lang w:eastAsia="lv-LV"/>
              </w:rPr>
            </w:pPr>
            <w:r w:rsidRPr="00CE461C">
              <w:rPr>
                <w:rFonts w:ascii="Times New Roman" w:eastAsia="Times New Roman" w:hAnsi="Times New Roman" w:cs="Times New Roman"/>
                <w:sz w:val="24"/>
                <w:szCs w:val="24"/>
                <w:lang w:eastAsia="lv-LV"/>
              </w:rPr>
              <w:t>saistošu tekstu, atbilstoši sociālo mediju stilam un prasībām sagatavošana un vizuālā materiāla izstrāde. Šo parasti veic profesionālas mārketinga aģentūra 1-2 mēneša laikā un uzņēmumam derīga 1-2 gadus vai pat ilgāk.</w:t>
            </w:r>
          </w:p>
          <w:p w14:paraId="7A62594A" w14:textId="1381D8AF" w:rsidR="00CE461C" w:rsidRPr="00CE461C" w:rsidRDefault="00CE461C" w:rsidP="001A705B">
            <w:pPr>
              <w:numPr>
                <w:ilvl w:val="0"/>
                <w:numId w:val="38"/>
              </w:numPr>
              <w:shd w:val="clear" w:color="auto" w:fill="FFFFFF"/>
              <w:spacing w:after="0" w:line="240" w:lineRule="auto"/>
              <w:jc w:val="both"/>
              <w:rPr>
                <w:rFonts w:ascii="Times New Roman" w:eastAsia="Times New Roman" w:hAnsi="Times New Roman" w:cs="Times New Roman"/>
                <w:sz w:val="24"/>
                <w:szCs w:val="24"/>
                <w:lang w:eastAsia="lv-LV"/>
              </w:rPr>
            </w:pPr>
            <w:r w:rsidRPr="00CE461C">
              <w:rPr>
                <w:rFonts w:ascii="Times New Roman" w:eastAsia="Times New Roman" w:hAnsi="Times New Roman" w:cs="Times New Roman"/>
                <w:sz w:val="24"/>
                <w:szCs w:val="24"/>
                <w:lang w:eastAsia="lv-LV"/>
              </w:rPr>
              <w:t>mājas lapu vai sociālo tīklu kontu izstrāde notiek 1 – 3 mēnešu laikā un derīga ilgtermiņā līdz pat 5 gadiem.</w:t>
            </w:r>
          </w:p>
          <w:p w14:paraId="2A08759A" w14:textId="29B45807" w:rsidR="00CE461C" w:rsidRPr="00CE461C" w:rsidRDefault="00CE461C" w:rsidP="001A705B">
            <w:pPr>
              <w:numPr>
                <w:ilvl w:val="0"/>
                <w:numId w:val="38"/>
              </w:numPr>
              <w:shd w:val="clear" w:color="auto" w:fill="FFFFFF"/>
              <w:spacing w:after="0" w:line="240" w:lineRule="auto"/>
              <w:jc w:val="both"/>
              <w:rPr>
                <w:rFonts w:ascii="Times New Roman" w:eastAsia="Times New Roman" w:hAnsi="Times New Roman" w:cs="Times New Roman"/>
                <w:sz w:val="24"/>
                <w:szCs w:val="24"/>
                <w:lang w:eastAsia="lv-LV"/>
              </w:rPr>
            </w:pPr>
            <w:r w:rsidRPr="00CE461C">
              <w:rPr>
                <w:rFonts w:ascii="Times New Roman" w:eastAsia="Times New Roman" w:hAnsi="Times New Roman" w:cs="Times New Roman"/>
                <w:sz w:val="24"/>
                <w:szCs w:val="24"/>
                <w:lang w:eastAsia="lv-LV"/>
              </w:rPr>
              <w:t>video materiālu izstrāde notiek 2-4 mēnešu laikā un derīga 1-2 gadus vai pat ilgāk.</w:t>
            </w:r>
          </w:p>
          <w:p w14:paraId="567C5C3C" w14:textId="77777777" w:rsidR="001A7BEB" w:rsidRDefault="001A7BEB" w:rsidP="001A705B">
            <w:pPr>
              <w:shd w:val="clear" w:color="auto" w:fill="FFFFFF"/>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lastRenderedPageBreak/>
              <w:t xml:space="preserve">Atbalsta saņēmējiem digitālā mārketinga pakalpojumi  tiks sniegti kā  LIAA iepirkti digitālā mārketinga ārpakalpojumi, kurus izmantotu atbalsta saņēmēji. </w:t>
            </w:r>
            <w:r>
              <w:rPr>
                <w:rFonts w:ascii="Times New Roman" w:hAnsi="Times New Roman" w:cs="Times New Roman"/>
                <w:sz w:val="24"/>
                <w:szCs w:val="24"/>
              </w:rPr>
              <w:t xml:space="preserve">Tiek plānots </w:t>
            </w:r>
            <w:r w:rsidRPr="00510BA1">
              <w:rPr>
                <w:rFonts w:ascii="Times New Roman" w:hAnsi="Times New Roman" w:cs="Times New Roman"/>
                <w:sz w:val="24"/>
                <w:szCs w:val="24"/>
              </w:rPr>
              <w:t xml:space="preserve">iepirkt </w:t>
            </w:r>
            <w:r>
              <w:rPr>
                <w:rFonts w:ascii="Times New Roman" w:hAnsi="Times New Roman" w:cs="Times New Roman"/>
                <w:sz w:val="24"/>
                <w:szCs w:val="24"/>
              </w:rPr>
              <w:t>šādus</w:t>
            </w:r>
            <w:r w:rsidRPr="00510BA1">
              <w:rPr>
                <w:rFonts w:ascii="Times New Roman" w:hAnsi="Times New Roman" w:cs="Times New Roman"/>
                <w:sz w:val="24"/>
                <w:szCs w:val="24"/>
              </w:rPr>
              <w:t xml:space="preserve"> ārpakalpojumus</w:t>
            </w:r>
            <w:r>
              <w:rPr>
                <w:rFonts w:ascii="Times New Roman" w:hAnsi="Times New Roman" w:cs="Times New Roman"/>
                <w:sz w:val="24"/>
                <w:szCs w:val="24"/>
              </w:rPr>
              <w:t>:</w:t>
            </w:r>
          </w:p>
          <w:p w14:paraId="7BEB5C49" w14:textId="49C7187C" w:rsidR="001A7BEB" w:rsidRPr="00510BA1" w:rsidRDefault="001A7BEB" w:rsidP="001A705B">
            <w:pPr>
              <w:shd w:val="clear" w:color="auto" w:fill="FFFFFF"/>
              <w:tabs>
                <w:tab w:val="left" w:pos="284"/>
              </w:tabs>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t>1.</w:t>
            </w:r>
            <w:r>
              <w:rPr>
                <w:rFonts w:ascii="Times New Roman" w:hAnsi="Times New Roman" w:cs="Times New Roman"/>
                <w:sz w:val="24"/>
                <w:szCs w:val="24"/>
              </w:rPr>
              <w:t xml:space="preserve"> p</w:t>
            </w:r>
            <w:r w:rsidRPr="00510BA1">
              <w:rPr>
                <w:rFonts w:ascii="Times New Roman" w:hAnsi="Times New Roman" w:cs="Times New Roman"/>
                <w:sz w:val="24"/>
                <w:szCs w:val="24"/>
              </w:rPr>
              <w:t>irmais solis digitālā mārketinga sekmīgai īstenošanai ir digitālās mārketinga stratēģijas izstrāde komersant</w:t>
            </w:r>
            <w:r w:rsidR="004270A6">
              <w:rPr>
                <w:rFonts w:ascii="Times New Roman" w:hAnsi="Times New Roman" w:cs="Times New Roman"/>
                <w:sz w:val="24"/>
                <w:szCs w:val="24"/>
              </w:rPr>
              <w:t>u</w:t>
            </w:r>
            <w:r w:rsidRPr="00510BA1">
              <w:rPr>
                <w:rFonts w:ascii="Times New Roman" w:hAnsi="Times New Roman" w:cs="Times New Roman"/>
                <w:sz w:val="24"/>
                <w:szCs w:val="24"/>
              </w:rPr>
              <w:t xml:space="preserve"> noteiktam mārketinga budžetam. Digitālā mārketinga kampaņu realizēšana, īstenojot izstrādāto stratēģiju, būtu komersantu atbildība atbilstoši noslēgtam līgumam ar LIAA</w:t>
            </w:r>
            <w:r>
              <w:rPr>
                <w:rFonts w:ascii="Times New Roman" w:hAnsi="Times New Roman" w:cs="Times New Roman"/>
                <w:sz w:val="24"/>
                <w:szCs w:val="24"/>
              </w:rPr>
              <w:t>;</w:t>
            </w:r>
          </w:p>
          <w:p w14:paraId="0F404B57" w14:textId="760322FD" w:rsidR="001A7BEB" w:rsidRPr="00510BA1" w:rsidRDefault="001A7BEB" w:rsidP="001A705B">
            <w:pPr>
              <w:shd w:val="clear" w:color="auto" w:fill="FFFFFF"/>
              <w:tabs>
                <w:tab w:val="left" w:pos="284"/>
              </w:tabs>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t>2.</w:t>
            </w:r>
            <w:r>
              <w:rPr>
                <w:rFonts w:ascii="Times New Roman" w:hAnsi="Times New Roman" w:cs="Times New Roman"/>
                <w:sz w:val="24"/>
                <w:szCs w:val="24"/>
              </w:rPr>
              <w:t xml:space="preserve"> otrais solis – </w:t>
            </w:r>
            <w:r w:rsidRPr="00510BA1">
              <w:rPr>
                <w:rFonts w:ascii="Times New Roman" w:hAnsi="Times New Roman" w:cs="Times New Roman"/>
                <w:sz w:val="24"/>
                <w:szCs w:val="24"/>
              </w:rPr>
              <w:t>identificēt</w:t>
            </w:r>
            <w:r>
              <w:rPr>
                <w:rFonts w:ascii="Times New Roman" w:hAnsi="Times New Roman" w:cs="Times New Roman"/>
                <w:sz w:val="24"/>
                <w:szCs w:val="24"/>
              </w:rPr>
              <w:t>a</w:t>
            </w:r>
            <w:r w:rsidRPr="00510BA1">
              <w:rPr>
                <w:rFonts w:ascii="Times New Roman" w:hAnsi="Times New Roman" w:cs="Times New Roman"/>
                <w:sz w:val="24"/>
                <w:szCs w:val="24"/>
              </w:rPr>
              <w:t xml:space="preserve"> problēma ir saistošu tekstu, atbilstoši sociālo mediju stilam un prasībām</w:t>
            </w:r>
            <w:r>
              <w:rPr>
                <w:rFonts w:ascii="Times New Roman" w:hAnsi="Times New Roman" w:cs="Times New Roman"/>
                <w:sz w:val="24"/>
                <w:szCs w:val="24"/>
              </w:rPr>
              <w:t>,</w:t>
            </w:r>
            <w:r w:rsidRPr="00510BA1">
              <w:rPr>
                <w:rFonts w:ascii="Times New Roman" w:hAnsi="Times New Roman" w:cs="Times New Roman"/>
                <w:sz w:val="24"/>
                <w:szCs w:val="24"/>
              </w:rPr>
              <w:t xml:space="preserve"> sagatavošana un vizuālā materiāla izstrāde. Šo parasti veic profesionālas mārketinga aģentūras, kuru pakalpojumu</w:t>
            </w:r>
            <w:r>
              <w:rPr>
                <w:rFonts w:ascii="Times New Roman" w:hAnsi="Times New Roman" w:cs="Times New Roman"/>
                <w:sz w:val="24"/>
                <w:szCs w:val="24"/>
              </w:rPr>
              <w:t>s plāno iepirkt</w:t>
            </w:r>
            <w:r w:rsidRPr="00510BA1">
              <w:rPr>
                <w:rFonts w:ascii="Times New Roman" w:hAnsi="Times New Roman" w:cs="Times New Roman"/>
                <w:sz w:val="24"/>
                <w:szCs w:val="24"/>
              </w:rPr>
              <w:t xml:space="preserve"> LIAA. Paredzēts, ka tiks sagatavots teksts un vizuālais materiāls digitālā mārketinga kampaņai atbalsta saņēmējiem</w:t>
            </w:r>
            <w:r>
              <w:rPr>
                <w:rFonts w:ascii="Times New Roman" w:hAnsi="Times New Roman" w:cs="Times New Roman"/>
                <w:sz w:val="24"/>
                <w:szCs w:val="24"/>
              </w:rPr>
              <w:t>;</w:t>
            </w:r>
          </w:p>
          <w:p w14:paraId="309714F5" w14:textId="77777777" w:rsidR="001A7BEB" w:rsidRPr="00510BA1" w:rsidRDefault="001A7BEB" w:rsidP="001A705B">
            <w:pPr>
              <w:shd w:val="clear" w:color="auto" w:fill="FFFFFF"/>
              <w:tabs>
                <w:tab w:val="left" w:pos="284"/>
              </w:tabs>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t>3.</w:t>
            </w:r>
            <w:r>
              <w:rPr>
                <w:rFonts w:ascii="Times New Roman" w:hAnsi="Times New Roman" w:cs="Times New Roman"/>
                <w:sz w:val="24"/>
                <w:szCs w:val="24"/>
              </w:rPr>
              <w:t xml:space="preserve"> t</w:t>
            </w:r>
            <w:r w:rsidRPr="00510BA1">
              <w:rPr>
                <w:rFonts w:ascii="Times New Roman" w:hAnsi="Times New Roman" w:cs="Times New Roman"/>
                <w:sz w:val="24"/>
                <w:szCs w:val="24"/>
              </w:rPr>
              <w:t xml:space="preserve">rešais </w:t>
            </w:r>
            <w:r>
              <w:rPr>
                <w:rFonts w:ascii="Times New Roman" w:hAnsi="Times New Roman" w:cs="Times New Roman"/>
                <w:sz w:val="24"/>
                <w:szCs w:val="24"/>
              </w:rPr>
              <w:t xml:space="preserve">solis – </w:t>
            </w:r>
            <w:r w:rsidRPr="00510BA1">
              <w:rPr>
                <w:rFonts w:ascii="Times New Roman" w:hAnsi="Times New Roman" w:cs="Times New Roman"/>
                <w:sz w:val="24"/>
                <w:szCs w:val="24"/>
              </w:rPr>
              <w:t>LIAA iepirkums mājas lapu vai sociālo tīklu kontu izstrāde</w:t>
            </w:r>
            <w:r>
              <w:rPr>
                <w:rFonts w:ascii="Times New Roman" w:hAnsi="Times New Roman" w:cs="Times New Roman"/>
                <w:sz w:val="24"/>
                <w:szCs w:val="24"/>
              </w:rPr>
              <w:t>i;</w:t>
            </w:r>
          </w:p>
          <w:p w14:paraId="2F0BD85E" w14:textId="546728D4" w:rsidR="001A7BEB" w:rsidRPr="00510BA1" w:rsidRDefault="001A7BEB" w:rsidP="001A705B">
            <w:pPr>
              <w:shd w:val="clear" w:color="auto" w:fill="FFFFFF"/>
              <w:tabs>
                <w:tab w:val="left" w:pos="284"/>
              </w:tabs>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t>4.</w:t>
            </w:r>
            <w:r>
              <w:rPr>
                <w:rFonts w:ascii="Times New Roman" w:hAnsi="Times New Roman" w:cs="Times New Roman"/>
                <w:sz w:val="24"/>
                <w:szCs w:val="24"/>
              </w:rPr>
              <w:t xml:space="preserve"> c</w:t>
            </w:r>
            <w:r w:rsidRPr="00510BA1">
              <w:rPr>
                <w:rFonts w:ascii="Times New Roman" w:hAnsi="Times New Roman" w:cs="Times New Roman"/>
                <w:sz w:val="24"/>
                <w:szCs w:val="24"/>
              </w:rPr>
              <w:t xml:space="preserve">eturtais </w:t>
            </w:r>
            <w:r>
              <w:rPr>
                <w:rFonts w:ascii="Times New Roman" w:hAnsi="Times New Roman" w:cs="Times New Roman"/>
                <w:sz w:val="24"/>
                <w:szCs w:val="24"/>
              </w:rPr>
              <w:t xml:space="preserve">solis – </w:t>
            </w:r>
            <w:r w:rsidRPr="00510BA1">
              <w:rPr>
                <w:rFonts w:ascii="Times New Roman" w:hAnsi="Times New Roman" w:cs="Times New Roman"/>
                <w:sz w:val="24"/>
                <w:szCs w:val="24"/>
              </w:rPr>
              <w:t>LIAA iepirkums video materiālu izstrāde</w:t>
            </w:r>
            <w:r>
              <w:rPr>
                <w:rFonts w:ascii="Times New Roman" w:hAnsi="Times New Roman" w:cs="Times New Roman"/>
                <w:sz w:val="24"/>
                <w:szCs w:val="24"/>
              </w:rPr>
              <w:t>i</w:t>
            </w:r>
            <w:r w:rsidRPr="00510BA1">
              <w:rPr>
                <w:rFonts w:ascii="Times New Roman" w:hAnsi="Times New Roman" w:cs="Times New Roman"/>
                <w:sz w:val="24"/>
                <w:szCs w:val="24"/>
              </w:rPr>
              <w:t xml:space="preserve"> atbalst</w:t>
            </w:r>
            <w:r w:rsidR="004270A6">
              <w:rPr>
                <w:rFonts w:ascii="Times New Roman" w:hAnsi="Times New Roman" w:cs="Times New Roman"/>
                <w:sz w:val="24"/>
                <w:szCs w:val="24"/>
              </w:rPr>
              <w:t>am</w:t>
            </w:r>
            <w:r w:rsidRPr="00510BA1">
              <w:rPr>
                <w:rFonts w:ascii="Times New Roman" w:hAnsi="Times New Roman" w:cs="Times New Roman"/>
                <w:sz w:val="24"/>
                <w:szCs w:val="24"/>
              </w:rPr>
              <w:t xml:space="preserve"> saņēmēju produktiem</w:t>
            </w:r>
            <w:r>
              <w:rPr>
                <w:rFonts w:ascii="Times New Roman" w:hAnsi="Times New Roman" w:cs="Times New Roman"/>
                <w:sz w:val="24"/>
                <w:szCs w:val="24"/>
              </w:rPr>
              <w:t>;</w:t>
            </w:r>
          </w:p>
          <w:p w14:paraId="74784E0F" w14:textId="77777777" w:rsidR="001A7BEB" w:rsidRPr="00510BA1" w:rsidRDefault="001A7BEB" w:rsidP="001A705B">
            <w:pPr>
              <w:shd w:val="clear" w:color="auto" w:fill="FFFFFF"/>
              <w:tabs>
                <w:tab w:val="left" w:pos="284"/>
              </w:tabs>
              <w:spacing w:after="0" w:line="240" w:lineRule="auto"/>
              <w:jc w:val="both"/>
              <w:textAlignment w:val="baseline"/>
              <w:rPr>
                <w:rFonts w:ascii="Times New Roman" w:hAnsi="Times New Roman" w:cs="Times New Roman"/>
                <w:sz w:val="24"/>
                <w:szCs w:val="24"/>
              </w:rPr>
            </w:pPr>
            <w:r w:rsidRPr="00510BA1">
              <w:rPr>
                <w:rFonts w:ascii="Times New Roman" w:hAnsi="Times New Roman" w:cs="Times New Roman"/>
                <w:sz w:val="24"/>
                <w:szCs w:val="24"/>
              </w:rPr>
              <w:t>5.</w:t>
            </w:r>
            <w:r>
              <w:rPr>
                <w:rFonts w:ascii="Times New Roman" w:hAnsi="Times New Roman" w:cs="Times New Roman"/>
                <w:sz w:val="24"/>
                <w:szCs w:val="24"/>
              </w:rPr>
              <w:t xml:space="preserve"> p</w:t>
            </w:r>
            <w:r w:rsidRPr="00510BA1">
              <w:rPr>
                <w:rFonts w:ascii="Times New Roman" w:hAnsi="Times New Roman" w:cs="Times New Roman"/>
                <w:sz w:val="24"/>
                <w:szCs w:val="24"/>
              </w:rPr>
              <w:t>apildus</w:t>
            </w:r>
            <w:r>
              <w:rPr>
                <w:rFonts w:ascii="Times New Roman" w:hAnsi="Times New Roman" w:cs="Times New Roman"/>
                <w:sz w:val="24"/>
                <w:szCs w:val="24"/>
              </w:rPr>
              <w:t xml:space="preserve">, </w:t>
            </w:r>
            <w:r w:rsidRPr="00510BA1">
              <w:rPr>
                <w:rFonts w:ascii="Times New Roman" w:hAnsi="Times New Roman" w:cs="Times New Roman"/>
                <w:sz w:val="24"/>
                <w:szCs w:val="24"/>
              </w:rPr>
              <w:t>LIAA plāno organizēt seminārus par</w:t>
            </w:r>
            <w:r>
              <w:rPr>
                <w:rFonts w:ascii="Times New Roman" w:hAnsi="Times New Roman" w:cs="Times New Roman"/>
                <w:sz w:val="24"/>
                <w:szCs w:val="24"/>
              </w:rPr>
              <w:t xml:space="preserve"> </w:t>
            </w:r>
            <w:r w:rsidRPr="00510BA1">
              <w:rPr>
                <w:rFonts w:ascii="Times New Roman" w:hAnsi="Times New Roman" w:cs="Times New Roman"/>
                <w:sz w:val="24"/>
                <w:szCs w:val="24"/>
              </w:rPr>
              <w:t>produktu izvietošanas</w:t>
            </w:r>
            <w:r>
              <w:rPr>
                <w:rFonts w:ascii="Times New Roman" w:hAnsi="Times New Roman" w:cs="Times New Roman"/>
                <w:sz w:val="24"/>
                <w:szCs w:val="24"/>
              </w:rPr>
              <w:t xml:space="preserve"> </w:t>
            </w:r>
            <w:r w:rsidRPr="00510BA1">
              <w:rPr>
                <w:rFonts w:ascii="Times New Roman" w:hAnsi="Times New Roman" w:cs="Times New Roman"/>
                <w:sz w:val="24"/>
                <w:szCs w:val="24"/>
              </w:rPr>
              <w:t>iespējām</w:t>
            </w:r>
            <w:r>
              <w:rPr>
                <w:rFonts w:ascii="Times New Roman" w:hAnsi="Times New Roman" w:cs="Times New Roman"/>
                <w:sz w:val="24"/>
                <w:szCs w:val="24"/>
              </w:rPr>
              <w:t xml:space="preserve"> </w:t>
            </w:r>
            <w:r w:rsidRPr="00510BA1">
              <w:rPr>
                <w:rFonts w:ascii="Times New Roman" w:hAnsi="Times New Roman" w:cs="Times New Roman"/>
                <w:sz w:val="24"/>
                <w:szCs w:val="24"/>
              </w:rPr>
              <w:t>digitālās platformās, kā arī veikt produktu izvietošanas digitālajās platformās</w:t>
            </w:r>
            <w:r>
              <w:rPr>
                <w:rFonts w:ascii="Times New Roman" w:hAnsi="Times New Roman" w:cs="Times New Roman"/>
                <w:sz w:val="24"/>
                <w:szCs w:val="24"/>
              </w:rPr>
              <w:t xml:space="preserve"> </w:t>
            </w:r>
            <w:r w:rsidRPr="00510BA1">
              <w:rPr>
                <w:rFonts w:ascii="Times New Roman" w:hAnsi="Times New Roman" w:cs="Times New Roman"/>
                <w:sz w:val="24"/>
                <w:szCs w:val="24"/>
              </w:rPr>
              <w:t>iepirkumu pēc uzņēmumu vajadzību apzināšanas un digitālo platformu identificēšanas.</w:t>
            </w:r>
          </w:p>
          <w:p w14:paraId="46579354" w14:textId="77777777" w:rsidR="001A7BEB" w:rsidRDefault="001A7BEB" w:rsidP="001A705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Uzņēmumu pārorientācija no klātienes pārdošanas uz virtuālo vidi sekmētu komersantu atgūšanos pēc finanšu rādītāju pasliktināšanās, ko izraisījusi Covid – 19 negatīvā  ietekme. </w:t>
            </w:r>
            <w:r w:rsidRPr="00034586">
              <w:rPr>
                <w:rFonts w:ascii="Times New Roman" w:hAnsi="Times New Roman" w:cs="Times New Roman"/>
                <w:sz w:val="24"/>
                <w:szCs w:val="24"/>
              </w:rPr>
              <w:t>Šo noteikumu projekta izmaiņu rezultātā tiks sniegts atbalsts komersantiem jaunu eksporta tirgu apgūšanai un to normālās komercdarbības atjaunošanai.</w:t>
            </w:r>
          </w:p>
          <w:p w14:paraId="28BBDD5A" w14:textId="77777777" w:rsidR="001A7BEB" w:rsidRDefault="001A7BEB" w:rsidP="001A705B">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6010D1">
              <w:rPr>
                <w:rFonts w:ascii="Times New Roman" w:eastAsia="Calibri" w:hAnsi="Times New Roman" w:cs="Times New Roman"/>
                <w:sz w:val="24"/>
                <w:szCs w:val="24"/>
              </w:rPr>
              <w:t>igitālā mārketinga pakalpojumu atbalsta nodrošināšana nerada dubultfinansējuma risku ar citām 3.2.1.2. pasākuma mārketinga aktivitātēm, jo digitālā mārketinga pakalpojumi ir paredzēti mērķa grupas jeb konkrētu atbalsta saņēmēju vajadzību nodrošināšanai.</w:t>
            </w:r>
            <w:r>
              <w:rPr>
                <w:rFonts w:ascii="Times New Roman" w:eastAsia="Calibri" w:hAnsi="Times New Roman" w:cs="Times New Roman"/>
                <w:sz w:val="24"/>
                <w:szCs w:val="24"/>
              </w:rPr>
              <w:t xml:space="preserve"> </w:t>
            </w:r>
            <w:r w:rsidRPr="006010D1">
              <w:rPr>
                <w:rFonts w:ascii="Times New Roman" w:eastAsia="Calibri" w:hAnsi="Times New Roman" w:cs="Times New Roman"/>
                <w:sz w:val="24"/>
                <w:szCs w:val="24"/>
              </w:rPr>
              <w:t>Savukārt, citas 3.2.1.2. pasākuma mārketinga aktivitātes ir LIAA kā finansējuma saņēmēja darbību nodrošināšanai un funkciju veikšanai, piemēram, nacionālo stendu organizēšanai starptautiskajās izstādēs nepieciešamo mārketinga materiālu sagatavošana, Latvijas ārvalstu ekonomisko pārstāvniecību darbības nodrošināšanai nepieciešamo mārketinga aktivitāšu izmaksas utml.</w:t>
            </w:r>
            <w:r>
              <w:rPr>
                <w:rFonts w:ascii="Times New Roman" w:eastAsia="Calibri" w:hAnsi="Times New Roman" w:cs="Times New Roman"/>
                <w:sz w:val="24"/>
                <w:szCs w:val="24"/>
              </w:rPr>
              <w:t xml:space="preserve"> </w:t>
            </w:r>
            <w:r w:rsidRPr="006010D1">
              <w:rPr>
                <w:rFonts w:ascii="Times New Roman" w:eastAsia="Calibri" w:hAnsi="Times New Roman" w:cs="Times New Roman"/>
                <w:sz w:val="24"/>
                <w:szCs w:val="24"/>
              </w:rPr>
              <w:t>Šajā gadījumā mārketings tiek nodrošināts nozarēm vai valstij kopumā.</w:t>
            </w:r>
          </w:p>
          <w:p w14:paraId="3E475832" w14:textId="58564878" w:rsidR="00DF0E73" w:rsidRPr="001E5A1C" w:rsidRDefault="00DF0E73" w:rsidP="001A705B">
            <w:pPr>
              <w:pStyle w:val="ListParagraph"/>
              <w:numPr>
                <w:ilvl w:val="0"/>
                <w:numId w:val="23"/>
              </w:numPr>
              <w:spacing w:after="0" w:line="240" w:lineRule="auto"/>
              <w:ind w:left="294" w:hanging="283"/>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Ārvalstu iepircēju</w:t>
            </w:r>
            <w:r w:rsidR="007840EC">
              <w:rPr>
                <w:rFonts w:ascii="Times New Roman" w:hAnsi="Times New Roman" w:cs="Times New Roman"/>
                <w:bCs/>
                <w:sz w:val="24"/>
                <w:szCs w:val="24"/>
              </w:rPr>
              <w:t xml:space="preserve"> (</w:t>
            </w:r>
            <w:r w:rsidR="007840EC" w:rsidRPr="007840EC">
              <w:rPr>
                <w:rFonts w:ascii="Times New Roman" w:hAnsi="Times New Roman" w:cs="Times New Roman"/>
                <w:bCs/>
                <w:sz w:val="24"/>
                <w:szCs w:val="24"/>
              </w:rPr>
              <w:t>vairumtirgotāju/tirgotāju)</w:t>
            </w:r>
            <w:r w:rsidRPr="001E5A1C">
              <w:rPr>
                <w:rFonts w:ascii="Times New Roman" w:hAnsi="Times New Roman" w:cs="Times New Roman"/>
                <w:bCs/>
                <w:sz w:val="24"/>
                <w:szCs w:val="24"/>
              </w:rPr>
              <w:t>, aģentu</w:t>
            </w:r>
            <w:r w:rsidR="007840EC">
              <w:rPr>
                <w:rFonts w:ascii="Times New Roman" w:hAnsi="Times New Roman" w:cs="Times New Roman"/>
                <w:bCs/>
                <w:sz w:val="24"/>
                <w:szCs w:val="24"/>
              </w:rPr>
              <w:t xml:space="preserve"> </w:t>
            </w:r>
            <w:r w:rsidRPr="001E5A1C">
              <w:rPr>
                <w:rFonts w:ascii="Times New Roman" w:hAnsi="Times New Roman" w:cs="Times New Roman"/>
                <w:bCs/>
                <w:sz w:val="24"/>
                <w:szCs w:val="24"/>
              </w:rPr>
              <w:t>utml. speciālistu vizītes Latvijā nodrošināšanai 2021.-2023.gadam</w:t>
            </w:r>
            <w:r w:rsidR="00226FE7" w:rsidRPr="001E5A1C">
              <w:rPr>
                <w:rFonts w:ascii="Times New Roman" w:hAnsi="Times New Roman" w:cs="Times New Roman"/>
                <w:bCs/>
                <w:sz w:val="24"/>
                <w:szCs w:val="24"/>
              </w:rPr>
              <w:t xml:space="preserve"> – 0.1 milj. EUR</w:t>
            </w:r>
            <w:r w:rsidR="00226FE7">
              <w:rPr>
                <w:rFonts w:ascii="Times New Roman" w:hAnsi="Times New Roman" w:cs="Times New Roman"/>
                <w:bCs/>
                <w:sz w:val="24"/>
                <w:szCs w:val="24"/>
              </w:rPr>
              <w:t>.</w:t>
            </w:r>
            <w:r w:rsidR="001A7BEB">
              <w:rPr>
                <w:rFonts w:ascii="Times New Roman" w:hAnsi="Times New Roman" w:cs="Times New Roman"/>
                <w:bCs/>
                <w:sz w:val="24"/>
                <w:szCs w:val="24"/>
              </w:rPr>
              <w:t xml:space="preserve"> </w:t>
            </w:r>
            <w:r w:rsidR="001A7BEB" w:rsidRPr="001A7BEB">
              <w:rPr>
                <w:rFonts w:ascii="Times New Roman" w:hAnsi="Times New Roman" w:cs="Times New Roman"/>
                <w:bCs/>
                <w:sz w:val="24"/>
                <w:szCs w:val="24"/>
              </w:rPr>
              <w:t xml:space="preserve">LIAA sadarbībā ar nozaru asociācijām un </w:t>
            </w:r>
            <w:r w:rsidR="001A7BEB" w:rsidRPr="001A7BEB">
              <w:rPr>
                <w:rFonts w:ascii="Times New Roman" w:hAnsi="Times New Roman" w:cs="Times New Roman"/>
                <w:bCs/>
                <w:sz w:val="24"/>
                <w:szCs w:val="24"/>
              </w:rPr>
              <w:lastRenderedPageBreak/>
              <w:t>uzņēmumiem plāno organizēt mērķtiecīgas ienākošās ārvalstu uzņēmēju (preču iepircēji</w:t>
            </w:r>
            <w:r w:rsidR="008D0318">
              <w:rPr>
                <w:rFonts w:ascii="Times New Roman" w:hAnsi="Times New Roman" w:cs="Times New Roman"/>
                <w:bCs/>
                <w:sz w:val="24"/>
                <w:szCs w:val="24"/>
              </w:rPr>
              <w:t xml:space="preserve"> (</w:t>
            </w:r>
            <w:r w:rsidR="008D0318" w:rsidRPr="007840EC">
              <w:rPr>
                <w:rFonts w:ascii="Times New Roman" w:hAnsi="Times New Roman" w:cs="Times New Roman"/>
                <w:bCs/>
                <w:sz w:val="24"/>
                <w:szCs w:val="24"/>
              </w:rPr>
              <w:t>vairumtirgotāj</w:t>
            </w:r>
            <w:r w:rsidR="008D0318">
              <w:rPr>
                <w:rFonts w:ascii="Times New Roman" w:hAnsi="Times New Roman" w:cs="Times New Roman"/>
                <w:bCs/>
                <w:sz w:val="24"/>
                <w:szCs w:val="24"/>
              </w:rPr>
              <w:t>i</w:t>
            </w:r>
            <w:r w:rsidR="008D0318" w:rsidRPr="007840EC">
              <w:rPr>
                <w:rFonts w:ascii="Times New Roman" w:hAnsi="Times New Roman" w:cs="Times New Roman"/>
                <w:bCs/>
                <w:sz w:val="24"/>
                <w:szCs w:val="24"/>
              </w:rPr>
              <w:t>/tirgotāj</w:t>
            </w:r>
            <w:r w:rsidR="008D0318">
              <w:rPr>
                <w:rFonts w:ascii="Times New Roman" w:hAnsi="Times New Roman" w:cs="Times New Roman"/>
                <w:bCs/>
                <w:sz w:val="24"/>
                <w:szCs w:val="24"/>
              </w:rPr>
              <w:t>i)</w:t>
            </w:r>
            <w:r w:rsidR="001A7BEB" w:rsidRPr="001A7BEB">
              <w:rPr>
                <w:rFonts w:ascii="Times New Roman" w:hAnsi="Times New Roman" w:cs="Times New Roman"/>
                <w:bCs/>
                <w:sz w:val="24"/>
                <w:szCs w:val="24"/>
              </w:rPr>
              <w:t>, aģenti</w:t>
            </w:r>
            <w:r w:rsidR="008D0318">
              <w:rPr>
                <w:rFonts w:ascii="Times New Roman" w:hAnsi="Times New Roman" w:cs="Times New Roman"/>
                <w:bCs/>
                <w:sz w:val="24"/>
                <w:szCs w:val="24"/>
              </w:rPr>
              <w:t xml:space="preserve"> </w:t>
            </w:r>
            <w:r w:rsidR="001A7BEB" w:rsidRPr="001A7BEB">
              <w:rPr>
                <w:rFonts w:ascii="Times New Roman" w:hAnsi="Times New Roman" w:cs="Times New Roman"/>
                <w:bCs/>
                <w:sz w:val="24"/>
                <w:szCs w:val="24"/>
              </w:rPr>
              <w:t>u.c.) vizītes Latvijā pie uzņēmumiem</w:t>
            </w:r>
            <w:r w:rsidR="00226FE7">
              <w:rPr>
                <w:rFonts w:ascii="Times New Roman" w:hAnsi="Times New Roman" w:cs="Times New Roman"/>
                <w:bCs/>
                <w:sz w:val="24"/>
                <w:szCs w:val="24"/>
              </w:rPr>
              <w:t>.</w:t>
            </w:r>
          </w:p>
          <w:p w14:paraId="5D16CBE7" w14:textId="7A328E3F" w:rsidR="00DF0E73" w:rsidRPr="001E5A1C" w:rsidRDefault="00DF0E73" w:rsidP="001A705B">
            <w:pPr>
              <w:pStyle w:val="ListParagraph"/>
              <w:numPr>
                <w:ilvl w:val="0"/>
                <w:numId w:val="23"/>
              </w:numPr>
              <w:spacing w:after="0" w:line="240" w:lineRule="auto"/>
              <w:ind w:left="294" w:hanging="283"/>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Eksporta prasmju apmācības un semināru nodrošināšana nozaru uzņēmumiem 2021.-2023.gadam</w:t>
            </w:r>
            <w:r w:rsidR="00226FE7" w:rsidRPr="001E5A1C">
              <w:rPr>
                <w:rFonts w:ascii="Times New Roman" w:hAnsi="Times New Roman" w:cs="Times New Roman"/>
                <w:bCs/>
                <w:sz w:val="24"/>
                <w:szCs w:val="24"/>
              </w:rPr>
              <w:t xml:space="preserve"> – 0.05 milj. EUR</w:t>
            </w:r>
            <w:r w:rsidR="00226FE7">
              <w:rPr>
                <w:rFonts w:ascii="Times New Roman" w:hAnsi="Times New Roman" w:cs="Times New Roman"/>
                <w:bCs/>
                <w:sz w:val="24"/>
                <w:szCs w:val="24"/>
              </w:rPr>
              <w:t>.</w:t>
            </w:r>
            <w:r w:rsidR="001A7BEB">
              <w:rPr>
                <w:rFonts w:ascii="Times New Roman" w:hAnsi="Times New Roman" w:cs="Times New Roman"/>
                <w:bCs/>
                <w:sz w:val="24"/>
                <w:szCs w:val="24"/>
              </w:rPr>
              <w:t xml:space="preserve"> </w:t>
            </w:r>
            <w:r w:rsidR="001A7BEB" w:rsidRPr="00D54F5C">
              <w:rPr>
                <w:rFonts w:ascii="Times New Roman" w:hAnsi="Times New Roman" w:cs="Times New Roman"/>
                <w:bCs/>
                <w:sz w:val="24"/>
                <w:szCs w:val="24"/>
              </w:rPr>
              <w:t>Lai paplašinātu uzņēmēju zināšanas par būtiskiem jautājumiem eksportā un paaugstinātu uzņēmumu konkurētspēju ārvalstu tirgos, LIAA organizē</w:t>
            </w:r>
            <w:r w:rsidR="001A7BEB">
              <w:rPr>
                <w:rFonts w:ascii="Times New Roman" w:hAnsi="Times New Roman" w:cs="Times New Roman"/>
                <w:bCs/>
                <w:sz w:val="24"/>
                <w:szCs w:val="24"/>
              </w:rPr>
              <w:t>s</w:t>
            </w:r>
            <w:r w:rsidR="001A7BEB" w:rsidRPr="00D54F5C">
              <w:rPr>
                <w:rFonts w:ascii="Times New Roman" w:hAnsi="Times New Roman" w:cs="Times New Roman"/>
                <w:bCs/>
                <w:sz w:val="24"/>
                <w:szCs w:val="24"/>
              </w:rPr>
              <w:t xml:space="preserve"> eksporta veicināšanas seminārus uzņēmējiem</w:t>
            </w:r>
            <w:r w:rsidR="00226FE7">
              <w:rPr>
                <w:rFonts w:ascii="Times New Roman" w:hAnsi="Times New Roman" w:cs="Times New Roman"/>
                <w:bCs/>
                <w:sz w:val="24"/>
                <w:szCs w:val="24"/>
              </w:rPr>
              <w:t>.</w:t>
            </w:r>
          </w:p>
          <w:p w14:paraId="08BCB1BD" w14:textId="0B2BD154" w:rsidR="00DF0E73" w:rsidRPr="001E5A1C" w:rsidRDefault="00DF0E73" w:rsidP="001A705B">
            <w:pPr>
              <w:pStyle w:val="ListParagraph"/>
              <w:numPr>
                <w:ilvl w:val="0"/>
                <w:numId w:val="23"/>
              </w:numPr>
              <w:spacing w:after="0" w:line="240" w:lineRule="auto"/>
              <w:ind w:left="294" w:hanging="283"/>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Nozaru tirgus pētījumu iepirkšana uzņēmumu un nozaru vajadzībām</w:t>
            </w:r>
            <w:r w:rsidR="001A7BEB" w:rsidRPr="00D54F5C">
              <w:rPr>
                <w:rFonts w:ascii="Times New Roman" w:hAnsi="Times New Roman" w:cs="Times New Roman"/>
                <w:bCs/>
                <w:sz w:val="24"/>
                <w:szCs w:val="24"/>
              </w:rPr>
              <w:t>, kas var ietver informāciju par tirgus izmēru, struktūru, dalībniekiem, cenām, preču izplatīšanas kanāliem, loģistikas jautājumiem, konkurentiem, biznesa kultūru un nozares attīstības tendencēm</w:t>
            </w:r>
            <w:r w:rsidRPr="001E5A1C">
              <w:rPr>
                <w:rFonts w:ascii="Times New Roman" w:hAnsi="Times New Roman" w:cs="Times New Roman"/>
                <w:bCs/>
                <w:sz w:val="24"/>
                <w:szCs w:val="24"/>
              </w:rPr>
              <w:t xml:space="preserve"> 2021.-2023.gadam – 0.1 milj. EUR</w:t>
            </w:r>
            <w:r w:rsidR="00226FE7">
              <w:rPr>
                <w:rFonts w:ascii="Times New Roman" w:hAnsi="Times New Roman" w:cs="Times New Roman"/>
                <w:bCs/>
                <w:sz w:val="24"/>
                <w:szCs w:val="24"/>
              </w:rPr>
              <w:t>.</w:t>
            </w:r>
          </w:p>
          <w:p w14:paraId="69C0215D" w14:textId="50B2A914" w:rsidR="00DF0E73" w:rsidRPr="001E5A1C" w:rsidRDefault="00DF0E73" w:rsidP="001A705B">
            <w:pPr>
              <w:pStyle w:val="ListParagraph"/>
              <w:numPr>
                <w:ilvl w:val="0"/>
                <w:numId w:val="23"/>
              </w:numPr>
              <w:spacing w:after="0" w:line="240" w:lineRule="auto"/>
              <w:ind w:left="294" w:hanging="283"/>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Ārvalsts konsultantu (nozares ekspertu) pakalpojumu iepirkšana</w:t>
            </w:r>
            <w:r w:rsidR="001A7BEB" w:rsidRPr="00D54F5C">
              <w:rPr>
                <w:rFonts w:ascii="Times New Roman" w:hAnsi="Times New Roman" w:cs="Times New Roman"/>
                <w:bCs/>
                <w:sz w:val="24"/>
                <w:szCs w:val="24"/>
              </w:rPr>
              <w:t xml:space="preserve"> </w:t>
            </w:r>
            <w:r w:rsidRPr="001E5A1C">
              <w:rPr>
                <w:rFonts w:ascii="Times New Roman" w:hAnsi="Times New Roman" w:cs="Times New Roman"/>
                <w:bCs/>
                <w:sz w:val="24"/>
                <w:szCs w:val="24"/>
              </w:rPr>
              <w:t>2021.-2023.gadam – 0.1 milj. EUR</w:t>
            </w:r>
            <w:r w:rsidR="00226FE7">
              <w:rPr>
                <w:rFonts w:ascii="Times New Roman" w:hAnsi="Times New Roman" w:cs="Times New Roman"/>
                <w:bCs/>
                <w:sz w:val="24"/>
                <w:szCs w:val="24"/>
              </w:rPr>
              <w:t>.</w:t>
            </w:r>
          </w:p>
          <w:p w14:paraId="7ADA3C89" w14:textId="6C856CC8" w:rsidR="00975889" w:rsidRDefault="00DF0E73" w:rsidP="001A705B">
            <w:pPr>
              <w:pStyle w:val="ListParagraph"/>
              <w:numPr>
                <w:ilvl w:val="0"/>
                <w:numId w:val="23"/>
              </w:numPr>
              <w:spacing w:after="0" w:line="240" w:lineRule="auto"/>
              <w:ind w:left="294" w:hanging="283"/>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 xml:space="preserve">Jaunu produktu testēšana, izvērtēšana eksporta tirgos, piesaistot </w:t>
            </w:r>
            <w:r w:rsidR="00975889">
              <w:rPr>
                <w:rFonts w:ascii="Times New Roman" w:hAnsi="Times New Roman" w:cs="Times New Roman"/>
                <w:bCs/>
                <w:sz w:val="24"/>
                <w:szCs w:val="24"/>
              </w:rPr>
              <w:t>ā</w:t>
            </w:r>
            <w:r w:rsidR="00975889" w:rsidRPr="001E5A1C">
              <w:rPr>
                <w:rFonts w:ascii="Times New Roman" w:hAnsi="Times New Roman" w:cs="Times New Roman"/>
                <w:bCs/>
                <w:sz w:val="24"/>
                <w:szCs w:val="24"/>
              </w:rPr>
              <w:t>rvalsts konsultantu</w:t>
            </w:r>
            <w:r w:rsidR="00975889">
              <w:rPr>
                <w:rFonts w:ascii="Times New Roman" w:hAnsi="Times New Roman" w:cs="Times New Roman"/>
                <w:bCs/>
                <w:sz w:val="24"/>
                <w:szCs w:val="24"/>
              </w:rPr>
              <w:t>s</w:t>
            </w:r>
            <w:r w:rsidR="00975889" w:rsidRPr="001E5A1C">
              <w:rPr>
                <w:rFonts w:ascii="Times New Roman" w:hAnsi="Times New Roman" w:cs="Times New Roman"/>
                <w:bCs/>
                <w:sz w:val="24"/>
                <w:szCs w:val="24"/>
              </w:rPr>
              <w:t xml:space="preserve"> (nozares ekspertu</w:t>
            </w:r>
            <w:r w:rsidR="00226FE7">
              <w:rPr>
                <w:rFonts w:ascii="Times New Roman" w:hAnsi="Times New Roman" w:cs="Times New Roman"/>
                <w:bCs/>
                <w:sz w:val="24"/>
                <w:szCs w:val="24"/>
              </w:rPr>
              <w:t>s</w:t>
            </w:r>
            <w:r w:rsidR="00975889">
              <w:rPr>
                <w:rFonts w:ascii="Times New Roman" w:hAnsi="Times New Roman" w:cs="Times New Roman"/>
                <w:bCs/>
                <w:sz w:val="24"/>
                <w:szCs w:val="24"/>
              </w:rPr>
              <w:t>)</w:t>
            </w:r>
            <w:r w:rsidRPr="001E5A1C">
              <w:rPr>
                <w:rFonts w:ascii="Times New Roman" w:hAnsi="Times New Roman" w:cs="Times New Roman"/>
                <w:bCs/>
                <w:sz w:val="24"/>
                <w:szCs w:val="24"/>
              </w:rPr>
              <w:t>, iepircējus</w:t>
            </w:r>
            <w:r w:rsidR="008D0318">
              <w:rPr>
                <w:rFonts w:ascii="Times New Roman" w:hAnsi="Times New Roman" w:cs="Times New Roman"/>
                <w:bCs/>
                <w:sz w:val="24"/>
                <w:szCs w:val="24"/>
              </w:rPr>
              <w:t xml:space="preserve"> (</w:t>
            </w:r>
            <w:r w:rsidR="008D0318" w:rsidRPr="007840EC">
              <w:rPr>
                <w:rFonts w:ascii="Times New Roman" w:hAnsi="Times New Roman" w:cs="Times New Roman"/>
                <w:bCs/>
                <w:sz w:val="24"/>
                <w:szCs w:val="24"/>
              </w:rPr>
              <w:t>vairumtirgotāju</w:t>
            </w:r>
            <w:r w:rsidR="008D0318">
              <w:rPr>
                <w:rFonts w:ascii="Times New Roman" w:hAnsi="Times New Roman" w:cs="Times New Roman"/>
                <w:bCs/>
                <w:sz w:val="24"/>
                <w:szCs w:val="24"/>
              </w:rPr>
              <w:t>s</w:t>
            </w:r>
            <w:r w:rsidR="008D0318" w:rsidRPr="007840EC">
              <w:rPr>
                <w:rFonts w:ascii="Times New Roman" w:hAnsi="Times New Roman" w:cs="Times New Roman"/>
                <w:bCs/>
                <w:sz w:val="24"/>
                <w:szCs w:val="24"/>
              </w:rPr>
              <w:t>/tirgotāju</w:t>
            </w:r>
            <w:r w:rsidR="008D0318">
              <w:rPr>
                <w:rFonts w:ascii="Times New Roman" w:hAnsi="Times New Roman" w:cs="Times New Roman"/>
                <w:bCs/>
                <w:sz w:val="24"/>
                <w:szCs w:val="24"/>
              </w:rPr>
              <w:t>s)</w:t>
            </w:r>
            <w:r w:rsidRPr="001E5A1C">
              <w:rPr>
                <w:rFonts w:ascii="Times New Roman" w:hAnsi="Times New Roman" w:cs="Times New Roman"/>
                <w:bCs/>
                <w:sz w:val="24"/>
                <w:szCs w:val="24"/>
              </w:rPr>
              <w:t xml:space="preserve"> un aģentus, 2021.-2023.gadam – 0.1 milj. EUR</w:t>
            </w:r>
            <w:r w:rsidR="00226FE7">
              <w:rPr>
                <w:rFonts w:ascii="Times New Roman" w:hAnsi="Times New Roman" w:cs="Times New Roman"/>
                <w:bCs/>
                <w:sz w:val="24"/>
                <w:szCs w:val="24"/>
              </w:rPr>
              <w:t>.</w:t>
            </w:r>
          </w:p>
          <w:p w14:paraId="6D0242CC" w14:textId="4927DB1E" w:rsidR="00DF0E73" w:rsidRPr="00975889" w:rsidRDefault="00975889" w:rsidP="001A705B">
            <w:pPr>
              <w:spacing w:after="0" w:line="240" w:lineRule="auto"/>
              <w:jc w:val="both"/>
              <w:rPr>
                <w:rFonts w:ascii="Times New Roman" w:hAnsi="Times New Roman" w:cs="Times New Roman"/>
                <w:bCs/>
                <w:sz w:val="24"/>
                <w:szCs w:val="24"/>
              </w:rPr>
            </w:pPr>
            <w:r w:rsidRPr="00975889">
              <w:rPr>
                <w:rFonts w:ascii="Times New Roman" w:hAnsi="Times New Roman" w:cs="Times New Roman"/>
                <w:bCs/>
                <w:sz w:val="24"/>
                <w:szCs w:val="24"/>
              </w:rPr>
              <w:t>Atkarībā no nozares, produkta vai pakalpojuma, Jaunu produktu testēšanai, izvērtēšanai eksporta tirgos nepieciešams piesaistīt ārvalstu nozares profesionāli, kas, piemēram, pārtikas vai kosmētikas nozarē visbiežāk varētu būt iepircējs</w:t>
            </w:r>
            <w:r w:rsidR="00226FE7">
              <w:rPr>
                <w:rFonts w:ascii="Times New Roman" w:hAnsi="Times New Roman" w:cs="Times New Roman"/>
                <w:bCs/>
                <w:sz w:val="24"/>
                <w:szCs w:val="24"/>
              </w:rPr>
              <w:t xml:space="preserve"> (</w:t>
            </w:r>
            <w:r w:rsidR="00226FE7" w:rsidRPr="007840EC">
              <w:rPr>
                <w:rFonts w:ascii="Times New Roman" w:hAnsi="Times New Roman" w:cs="Times New Roman"/>
                <w:bCs/>
                <w:sz w:val="24"/>
                <w:szCs w:val="24"/>
              </w:rPr>
              <w:t>vairumtirgotāj</w:t>
            </w:r>
            <w:r w:rsidR="00226FE7">
              <w:rPr>
                <w:rFonts w:ascii="Times New Roman" w:hAnsi="Times New Roman" w:cs="Times New Roman"/>
                <w:bCs/>
                <w:sz w:val="24"/>
                <w:szCs w:val="24"/>
              </w:rPr>
              <w:t>s</w:t>
            </w:r>
            <w:r w:rsidR="00226FE7" w:rsidRPr="007840EC">
              <w:rPr>
                <w:rFonts w:ascii="Times New Roman" w:hAnsi="Times New Roman" w:cs="Times New Roman"/>
                <w:bCs/>
                <w:sz w:val="24"/>
                <w:szCs w:val="24"/>
              </w:rPr>
              <w:t>/tirgotāj</w:t>
            </w:r>
            <w:r w:rsidR="00226FE7">
              <w:rPr>
                <w:rFonts w:ascii="Times New Roman" w:hAnsi="Times New Roman" w:cs="Times New Roman"/>
                <w:bCs/>
                <w:sz w:val="24"/>
                <w:szCs w:val="24"/>
              </w:rPr>
              <w:t>s)</w:t>
            </w:r>
            <w:r w:rsidRPr="00975889">
              <w:rPr>
                <w:rFonts w:ascii="Times New Roman" w:hAnsi="Times New Roman" w:cs="Times New Roman"/>
                <w:bCs/>
                <w:sz w:val="24"/>
                <w:szCs w:val="24"/>
              </w:rPr>
              <w:t>, kurš vislabāk pārzina tirgu, tā pieprasījumu un produkta piemērotību tam. Līdz ar to arī iepircējs</w:t>
            </w:r>
            <w:r w:rsidR="00226FE7">
              <w:rPr>
                <w:rFonts w:ascii="Times New Roman" w:hAnsi="Times New Roman" w:cs="Times New Roman"/>
                <w:bCs/>
                <w:sz w:val="24"/>
                <w:szCs w:val="24"/>
              </w:rPr>
              <w:t xml:space="preserve"> (</w:t>
            </w:r>
            <w:r w:rsidR="00226FE7" w:rsidRPr="007840EC">
              <w:rPr>
                <w:rFonts w:ascii="Times New Roman" w:hAnsi="Times New Roman" w:cs="Times New Roman"/>
                <w:bCs/>
                <w:sz w:val="24"/>
                <w:szCs w:val="24"/>
              </w:rPr>
              <w:t>vairumtirgotāj</w:t>
            </w:r>
            <w:r w:rsidR="00226FE7">
              <w:rPr>
                <w:rFonts w:ascii="Times New Roman" w:hAnsi="Times New Roman" w:cs="Times New Roman"/>
                <w:bCs/>
                <w:sz w:val="24"/>
                <w:szCs w:val="24"/>
              </w:rPr>
              <w:t>s</w:t>
            </w:r>
            <w:r w:rsidR="00226FE7" w:rsidRPr="007840EC">
              <w:rPr>
                <w:rFonts w:ascii="Times New Roman" w:hAnsi="Times New Roman" w:cs="Times New Roman"/>
                <w:bCs/>
                <w:sz w:val="24"/>
                <w:szCs w:val="24"/>
              </w:rPr>
              <w:t>/tirgotāj</w:t>
            </w:r>
            <w:r w:rsidR="00226FE7">
              <w:rPr>
                <w:rFonts w:ascii="Times New Roman" w:hAnsi="Times New Roman" w:cs="Times New Roman"/>
                <w:bCs/>
                <w:sz w:val="24"/>
                <w:szCs w:val="24"/>
              </w:rPr>
              <w:t>s)</w:t>
            </w:r>
            <w:r w:rsidRPr="00975889">
              <w:rPr>
                <w:rFonts w:ascii="Times New Roman" w:hAnsi="Times New Roman" w:cs="Times New Roman"/>
                <w:bCs/>
                <w:sz w:val="24"/>
                <w:szCs w:val="24"/>
              </w:rPr>
              <w:t xml:space="preserve"> varētu novērtēt Latvijas ražotāja produktu un tā potenciālu eksporta tirgū un sniegt rekomendācijas tā pielāgošanai.</w:t>
            </w:r>
          </w:p>
          <w:p w14:paraId="2AC9056A" w14:textId="44DC36B4" w:rsidR="001A7BEB" w:rsidRDefault="00DF0E73" w:rsidP="001A705B">
            <w:pPr>
              <w:pStyle w:val="ListParagraph"/>
              <w:numPr>
                <w:ilvl w:val="0"/>
                <w:numId w:val="23"/>
              </w:numPr>
              <w:shd w:val="clear" w:color="auto" w:fill="FFFFFF"/>
              <w:spacing w:after="0" w:line="240" w:lineRule="auto"/>
              <w:ind w:left="294" w:hanging="283"/>
              <w:contextualSpacing w:val="0"/>
              <w:jc w:val="both"/>
              <w:rPr>
                <w:rFonts w:ascii="Times New Roman" w:hAnsi="Times New Roman" w:cs="Times New Roman"/>
                <w:bCs/>
                <w:sz w:val="24"/>
                <w:szCs w:val="24"/>
              </w:rPr>
            </w:pPr>
            <w:bookmarkStart w:id="0" w:name="_Hlk45266617"/>
            <w:r w:rsidRPr="008F4DB7">
              <w:rPr>
                <w:rFonts w:ascii="Times New Roman" w:hAnsi="Times New Roman" w:cs="Times New Roman"/>
                <w:bCs/>
                <w:sz w:val="24"/>
                <w:szCs w:val="24"/>
              </w:rPr>
              <w:t>Reālā laika eksporta datu platformas nodrošināšana Latvijas uzņēmumiem</w:t>
            </w:r>
            <w:bookmarkEnd w:id="0"/>
            <w:r w:rsidRPr="001E5A1C">
              <w:rPr>
                <w:rFonts w:ascii="Times New Roman" w:hAnsi="Times New Roman" w:cs="Times New Roman"/>
                <w:bCs/>
                <w:sz w:val="24"/>
                <w:szCs w:val="24"/>
              </w:rPr>
              <w:t xml:space="preserve"> 2021.-2023.gadam – 0.25 milj. EUR</w:t>
            </w:r>
            <w:r w:rsidR="00226FE7">
              <w:rPr>
                <w:rFonts w:ascii="Times New Roman" w:hAnsi="Times New Roman" w:cs="Times New Roman"/>
                <w:bCs/>
                <w:sz w:val="24"/>
                <w:szCs w:val="24"/>
              </w:rPr>
              <w:t>.</w:t>
            </w:r>
          </w:p>
          <w:p w14:paraId="7A9AF82F" w14:textId="60BD8D2A" w:rsidR="001A7BEB" w:rsidRPr="001A7BEB" w:rsidRDefault="001A7BEB" w:rsidP="001A705B">
            <w:pPr>
              <w:shd w:val="clear" w:color="auto" w:fill="FFFFFF"/>
              <w:spacing w:after="0" w:line="240" w:lineRule="auto"/>
              <w:jc w:val="both"/>
              <w:rPr>
                <w:rFonts w:ascii="Times New Roman" w:hAnsi="Times New Roman" w:cs="Times New Roman"/>
                <w:bCs/>
                <w:sz w:val="24"/>
                <w:szCs w:val="24"/>
              </w:rPr>
            </w:pPr>
            <w:r w:rsidRPr="001A7BEB">
              <w:rPr>
                <w:rFonts w:ascii="Times New Roman" w:hAnsi="Times New Roman" w:cs="Times New Roman"/>
                <w:bCs/>
                <w:sz w:val="24"/>
                <w:szCs w:val="24"/>
              </w:rPr>
              <w:t>Ar reāl</w:t>
            </w:r>
            <w:r w:rsidR="00226FE7">
              <w:rPr>
                <w:rFonts w:ascii="Times New Roman" w:hAnsi="Times New Roman" w:cs="Times New Roman"/>
                <w:bCs/>
                <w:sz w:val="24"/>
                <w:szCs w:val="24"/>
              </w:rPr>
              <w:t xml:space="preserve">ā </w:t>
            </w:r>
            <w:r w:rsidRPr="001A7BEB">
              <w:rPr>
                <w:rFonts w:ascii="Times New Roman" w:hAnsi="Times New Roman" w:cs="Times New Roman"/>
                <w:bCs/>
                <w:sz w:val="24"/>
                <w:szCs w:val="24"/>
              </w:rPr>
              <w:t xml:space="preserve">laika eksporta datu platformas palīdzību tiktu sniegta informācija uzņēmējiem par aktuālākajiem mērķa eksporta tirgiem un attiecīgajiem sektoriem. Rīks nodrošinās informācijas un datu ievākšanu reāllaikā gan no kvantitatīvajiem statistikas avotiem – publiskā informācija par mazumtirdzniecību, infrastruktūras noslodzi un citu –, gan no kvalitatīvajiem – automātiska ziņu summēšana par vēlamajiem eksporta tirgiem un to interpretācija kopā ar metriskajiem datiem. Rīks sniegs informāciju uzņēmējiem par iekšējām tirgus izmaiņām eksporta tirgos, potenciālajām pieprasījuma izmaiņām, kā arī konkurences apstākļiem tirgos. Rīku paredzēts attīstīt gan, lai risinātu </w:t>
            </w:r>
            <w:r w:rsidR="00226FE7">
              <w:rPr>
                <w:rFonts w:ascii="Times New Roman" w:hAnsi="Times New Roman" w:cs="Times New Roman"/>
                <w:bCs/>
                <w:sz w:val="24"/>
                <w:szCs w:val="24"/>
              </w:rPr>
              <w:t>Covid</w:t>
            </w:r>
            <w:r w:rsidRPr="001A7BEB">
              <w:rPr>
                <w:rFonts w:ascii="Times New Roman" w:hAnsi="Times New Roman" w:cs="Times New Roman"/>
                <w:bCs/>
                <w:sz w:val="24"/>
                <w:szCs w:val="24"/>
              </w:rPr>
              <w:t xml:space="preserve">-19 radītās sekas un </w:t>
            </w:r>
            <w:r w:rsidRPr="001A7BEB">
              <w:rPr>
                <w:rFonts w:ascii="Times New Roman" w:hAnsi="Times New Roman" w:cs="Times New Roman"/>
                <w:bCs/>
                <w:sz w:val="24"/>
                <w:szCs w:val="24"/>
              </w:rPr>
              <w:lastRenderedPageBreak/>
              <w:t>atbalstītu uzņēmumus īstermiņā, gan lai to pielāgotu un uzturētu ilgtermiņā, nodrošinot kvalitatīvu tirgus inteliģences informāciju augstas pievienotās vērtības nozaru eksportētājiem</w:t>
            </w:r>
          </w:p>
          <w:p w14:paraId="51DF27D8" w14:textId="77777777" w:rsidR="009B3EC7" w:rsidRDefault="00DF0E73" w:rsidP="001A705B">
            <w:pPr>
              <w:pStyle w:val="ListParagraph"/>
              <w:numPr>
                <w:ilvl w:val="0"/>
                <w:numId w:val="23"/>
              </w:numPr>
              <w:spacing w:after="0" w:line="240" w:lineRule="auto"/>
              <w:ind w:left="436"/>
              <w:contextualSpacing w:val="0"/>
              <w:jc w:val="both"/>
              <w:rPr>
                <w:rFonts w:ascii="Times New Roman" w:hAnsi="Times New Roman" w:cs="Times New Roman"/>
                <w:bCs/>
                <w:sz w:val="24"/>
                <w:szCs w:val="24"/>
              </w:rPr>
            </w:pPr>
            <w:r w:rsidRPr="001E5A1C">
              <w:rPr>
                <w:rFonts w:ascii="Times New Roman" w:hAnsi="Times New Roman" w:cs="Times New Roman"/>
                <w:bCs/>
                <w:sz w:val="24"/>
                <w:szCs w:val="24"/>
              </w:rPr>
              <w:t>LIAA administrētās eksporta-importa direktorijas ExIm.lv modernizācija un pārveidošana 2021.-2023.gadam – 0.2 milj. EUR</w:t>
            </w:r>
            <w:r w:rsidR="001A7BEB">
              <w:rPr>
                <w:rFonts w:ascii="Times New Roman" w:hAnsi="Times New Roman" w:cs="Times New Roman"/>
                <w:bCs/>
                <w:sz w:val="24"/>
                <w:szCs w:val="24"/>
              </w:rPr>
              <w:t xml:space="preserve"> </w:t>
            </w:r>
          </w:p>
          <w:p w14:paraId="049A78A9" w14:textId="69FC4ED6" w:rsidR="00DF0E73" w:rsidRPr="009B3EC7" w:rsidRDefault="001A7BEB" w:rsidP="001A705B">
            <w:pPr>
              <w:spacing w:after="0" w:line="240" w:lineRule="auto"/>
              <w:jc w:val="both"/>
              <w:rPr>
                <w:rFonts w:ascii="Times New Roman" w:hAnsi="Times New Roman" w:cs="Times New Roman"/>
                <w:bCs/>
                <w:sz w:val="24"/>
                <w:szCs w:val="24"/>
              </w:rPr>
            </w:pPr>
            <w:r w:rsidRPr="009B3EC7">
              <w:rPr>
                <w:rFonts w:ascii="Times New Roman" w:hAnsi="Times New Roman" w:cs="Times New Roman"/>
                <w:bCs/>
                <w:sz w:val="24"/>
                <w:szCs w:val="24"/>
              </w:rPr>
              <w:t>Šis ir viens no digitālajiem instrumentiem, kas nodrošina Latvijas ražotāju/pakalpojumu sniedzēju atrašanu tiešsaistē. Ņemot vērā straujo digitalizāciju dažādās jomās, ir būtiski nodrošināt arī šī eksporta instrumenta pilnveidošanu. Portālā šobrīd ir vairāk kā 2500 Latvijas eksportējošo uzņēmumu profili tikai angļu valodā. Direktorijas apmeklētība 2019.gadā vidēji mēnesī bija 29 tūkstoši</w:t>
            </w:r>
            <w:r w:rsidR="00226FE7">
              <w:rPr>
                <w:rFonts w:ascii="Times New Roman" w:hAnsi="Times New Roman" w:cs="Times New Roman"/>
                <w:bCs/>
                <w:sz w:val="24"/>
                <w:szCs w:val="24"/>
              </w:rPr>
              <w:t>.</w:t>
            </w:r>
          </w:p>
          <w:p w14:paraId="5F04D945" w14:textId="4CD2F327" w:rsidR="00495B3E" w:rsidRPr="001A705B" w:rsidRDefault="00495B3E" w:rsidP="001A705B">
            <w:pPr>
              <w:pStyle w:val="ListParagraph"/>
              <w:numPr>
                <w:ilvl w:val="0"/>
                <w:numId w:val="41"/>
              </w:numPr>
              <w:spacing w:after="0" w:line="240" w:lineRule="auto"/>
              <w:contextualSpacing w:val="0"/>
              <w:jc w:val="both"/>
              <w:rPr>
                <w:rFonts w:ascii="Times New Roman" w:hAnsi="Times New Roman" w:cs="Times New Roman"/>
                <w:b/>
                <w:sz w:val="24"/>
                <w:szCs w:val="24"/>
              </w:rPr>
            </w:pPr>
            <w:r w:rsidRPr="001A705B">
              <w:rPr>
                <w:rFonts w:ascii="Times New Roman" w:hAnsi="Times New Roman" w:cs="Times New Roman"/>
                <w:b/>
                <w:sz w:val="24"/>
                <w:szCs w:val="24"/>
              </w:rPr>
              <w:t>Plānots sniegt gan LIAA eksporta pakalpojumus un pasākumus, gan sniegt atbalstu uzņēmumu individuālām aktivitātē un izstrādāt atbilstošu pieteikumu procesu, reaģējot uz  uzņēmumu vajadzībām Covid-19 seku pārvarēšanai eksporta tirgos</w:t>
            </w:r>
          </w:p>
          <w:p w14:paraId="67D51F89" w14:textId="192FEF87" w:rsidR="0049633E" w:rsidRPr="00537567" w:rsidRDefault="00BC3290" w:rsidP="001A705B">
            <w:pPr>
              <w:spacing w:after="0" w:line="240" w:lineRule="auto"/>
              <w:jc w:val="both"/>
              <w:rPr>
                <w:rFonts w:ascii="Times New Roman" w:hAnsi="Times New Roman" w:cs="Times New Roman"/>
                <w:bCs/>
                <w:sz w:val="24"/>
                <w:szCs w:val="24"/>
              </w:rPr>
            </w:pPr>
            <w:r w:rsidRPr="001E5A1C">
              <w:rPr>
                <w:rFonts w:ascii="Times New Roman" w:hAnsi="Times New Roman" w:cs="Times New Roman"/>
                <w:bCs/>
                <w:sz w:val="24"/>
                <w:szCs w:val="24"/>
              </w:rPr>
              <w:t>Lai identificētu uzņēmumu vajadzības C</w:t>
            </w:r>
            <w:r w:rsidR="00226FE7">
              <w:rPr>
                <w:rFonts w:ascii="Times New Roman" w:hAnsi="Times New Roman" w:cs="Times New Roman"/>
                <w:bCs/>
                <w:sz w:val="24"/>
                <w:szCs w:val="24"/>
              </w:rPr>
              <w:t>ovid</w:t>
            </w:r>
            <w:r w:rsidRPr="001E5A1C">
              <w:rPr>
                <w:rFonts w:ascii="Times New Roman" w:hAnsi="Times New Roman" w:cs="Times New Roman"/>
                <w:bCs/>
                <w:sz w:val="24"/>
                <w:szCs w:val="24"/>
              </w:rPr>
              <w:t>-19 seku pārvarēšanai eksporta tirgos, jūnija sākumā LIAA</w:t>
            </w:r>
            <w:r w:rsidRPr="00537567">
              <w:rPr>
                <w:rFonts w:ascii="Times New Roman" w:hAnsi="Times New Roman" w:cs="Times New Roman"/>
                <w:bCs/>
                <w:sz w:val="24"/>
                <w:szCs w:val="24"/>
              </w:rPr>
              <w:t xml:space="preserve"> veica aptauju par turpmāk nepieciešamajiem eksporta veicināšanas atbalsta veidiem.  </w:t>
            </w:r>
            <w:r w:rsidR="0049633E" w:rsidRPr="00537567">
              <w:rPr>
                <w:rFonts w:ascii="Times New Roman" w:hAnsi="Times New Roman" w:cs="Times New Roman"/>
                <w:bCs/>
                <w:sz w:val="24"/>
                <w:szCs w:val="24"/>
              </w:rPr>
              <w:t>Tika s</w:t>
            </w:r>
            <w:r w:rsidRPr="00537567">
              <w:rPr>
                <w:rFonts w:ascii="Times New Roman" w:hAnsi="Times New Roman" w:cs="Times New Roman"/>
                <w:bCs/>
                <w:sz w:val="24"/>
                <w:szCs w:val="24"/>
              </w:rPr>
              <w:t>aņ</w:t>
            </w:r>
            <w:r w:rsidR="0049633E" w:rsidRPr="00537567">
              <w:rPr>
                <w:rFonts w:ascii="Times New Roman" w:hAnsi="Times New Roman" w:cs="Times New Roman"/>
                <w:bCs/>
                <w:sz w:val="24"/>
                <w:szCs w:val="24"/>
              </w:rPr>
              <w:t>e</w:t>
            </w:r>
            <w:r w:rsidRPr="00537567">
              <w:rPr>
                <w:rFonts w:ascii="Times New Roman" w:hAnsi="Times New Roman" w:cs="Times New Roman"/>
                <w:bCs/>
                <w:sz w:val="24"/>
                <w:szCs w:val="24"/>
              </w:rPr>
              <w:t>m</w:t>
            </w:r>
            <w:r w:rsidR="0049633E" w:rsidRPr="00537567">
              <w:rPr>
                <w:rFonts w:ascii="Times New Roman" w:hAnsi="Times New Roman" w:cs="Times New Roman"/>
                <w:bCs/>
                <w:sz w:val="24"/>
                <w:szCs w:val="24"/>
              </w:rPr>
              <w:t>tas</w:t>
            </w:r>
            <w:r w:rsidRPr="00537567">
              <w:rPr>
                <w:rFonts w:ascii="Times New Roman" w:hAnsi="Times New Roman" w:cs="Times New Roman"/>
                <w:bCs/>
                <w:sz w:val="24"/>
                <w:szCs w:val="24"/>
              </w:rPr>
              <w:t xml:space="preserve"> 292 uzņēmumu atbildes</w:t>
            </w:r>
            <w:r w:rsidR="0049633E" w:rsidRPr="00537567">
              <w:rPr>
                <w:rFonts w:ascii="Times New Roman" w:hAnsi="Times New Roman" w:cs="Times New Roman"/>
                <w:bCs/>
                <w:sz w:val="24"/>
                <w:szCs w:val="24"/>
              </w:rPr>
              <w:t>, kas parāda</w:t>
            </w:r>
            <w:r w:rsidR="001E5A1C">
              <w:rPr>
                <w:rFonts w:ascii="Times New Roman" w:hAnsi="Times New Roman" w:cs="Times New Roman"/>
                <w:bCs/>
                <w:sz w:val="24"/>
                <w:szCs w:val="24"/>
              </w:rPr>
              <w:t xml:space="preserve">, </w:t>
            </w:r>
            <w:r w:rsidR="0049633E" w:rsidRPr="00537567">
              <w:rPr>
                <w:rFonts w:ascii="Times New Roman" w:hAnsi="Times New Roman" w:cs="Times New Roman"/>
                <w:bCs/>
                <w:sz w:val="24"/>
                <w:szCs w:val="24"/>
              </w:rPr>
              <w:t xml:space="preserve">ka Latvijas uzņēmumiem ir būtiski, lai tiktu nodrošināts atbalsts gan dalībai eksporta veicinošos pasākumos ārvalstīs (izstādes, konferences, kontaktbiržas un tirdzniecības misijas), gan arī tādos eksporta pakalpojumos, kā potenciālo sadarbības partneru kontaktu atlase, tirgus pētījumi vai atbalsts publicitātei ārvalstu medijos. </w:t>
            </w:r>
          </w:p>
          <w:p w14:paraId="343322C3" w14:textId="168EBB8D" w:rsidR="0049633E" w:rsidRPr="00537567" w:rsidRDefault="0049633E" w:rsidP="001A705B">
            <w:pPr>
              <w:pStyle w:val="CommentText"/>
              <w:spacing w:after="0"/>
              <w:jc w:val="both"/>
              <w:rPr>
                <w:rFonts w:ascii="Times New Roman" w:hAnsi="Times New Roman" w:cs="Times New Roman"/>
                <w:bCs/>
                <w:sz w:val="24"/>
                <w:szCs w:val="24"/>
              </w:rPr>
            </w:pPr>
            <w:r w:rsidRPr="00537567">
              <w:rPr>
                <w:rFonts w:ascii="Times New Roman" w:hAnsi="Times New Roman" w:cs="Times New Roman"/>
                <w:bCs/>
                <w:sz w:val="24"/>
                <w:szCs w:val="24"/>
              </w:rPr>
              <w:t>Izvērtējot citu valstu pieredzi un sniegto atbalstu, projekta Nr.3.2.1.2/16/l/001  programmā ir</w:t>
            </w:r>
            <w:r w:rsidR="0057134C">
              <w:rPr>
                <w:rFonts w:ascii="Times New Roman" w:hAnsi="Times New Roman" w:cs="Times New Roman"/>
                <w:bCs/>
                <w:sz w:val="24"/>
                <w:szCs w:val="24"/>
              </w:rPr>
              <w:t xml:space="preserve"> secināms, ka</w:t>
            </w:r>
            <w:r w:rsidRPr="00537567">
              <w:rPr>
                <w:rFonts w:ascii="Times New Roman" w:hAnsi="Times New Roman" w:cs="Times New Roman"/>
                <w:bCs/>
                <w:sz w:val="24"/>
                <w:szCs w:val="24"/>
              </w:rPr>
              <w:t xml:space="preserve"> nepieciešams nodrošināt ilgtermiņa (vismaz 1 gada) plānošanu Latvijas uzņēmumu eksporta aktivitātēs</w:t>
            </w:r>
            <w:r w:rsidR="00373EF8">
              <w:rPr>
                <w:rFonts w:ascii="Times New Roman" w:hAnsi="Times New Roman" w:cs="Times New Roman"/>
                <w:bCs/>
                <w:sz w:val="24"/>
                <w:szCs w:val="24"/>
              </w:rPr>
              <w:t>, jo</w:t>
            </w:r>
            <w:r w:rsidRPr="00537567">
              <w:rPr>
                <w:rFonts w:ascii="Times New Roman" w:hAnsi="Times New Roman" w:cs="Times New Roman"/>
                <w:bCs/>
                <w:sz w:val="24"/>
                <w:szCs w:val="24"/>
              </w:rPr>
              <w:t xml:space="preserve"> </w:t>
            </w:r>
            <w:r w:rsidR="00373EF8">
              <w:rPr>
                <w:rFonts w:ascii="Times New Roman" w:hAnsi="Times New Roman" w:cs="Times New Roman"/>
                <w:bCs/>
                <w:sz w:val="24"/>
                <w:szCs w:val="24"/>
              </w:rPr>
              <w:t>ņ</w:t>
            </w:r>
            <w:r w:rsidR="00373EF8" w:rsidRPr="00373EF8">
              <w:rPr>
                <w:rFonts w:ascii="Times New Roman" w:hAnsi="Times New Roman" w:cs="Times New Roman"/>
                <w:bCs/>
                <w:sz w:val="24"/>
                <w:szCs w:val="24"/>
              </w:rPr>
              <w:t>emot vērā, ka dalību starptautiskajās izstādēs uzņēmumi plāno gadu vai vismaz pus gadu iepriekš, saimnieciskās darbības veicējam ir nepieciešams zināt, ar kādu atbalstu viņi var rēķināties. Pretējā gadījumā</w:t>
            </w:r>
            <w:r w:rsidR="00CD1C7A">
              <w:rPr>
                <w:rFonts w:ascii="Times New Roman" w:hAnsi="Times New Roman" w:cs="Times New Roman"/>
                <w:bCs/>
                <w:sz w:val="24"/>
                <w:szCs w:val="24"/>
              </w:rPr>
              <w:t>, piemēram,</w:t>
            </w:r>
            <w:r w:rsidR="00373EF8" w:rsidRPr="00373EF8">
              <w:rPr>
                <w:rFonts w:ascii="Times New Roman" w:hAnsi="Times New Roman" w:cs="Times New Roman"/>
                <w:bCs/>
                <w:sz w:val="24"/>
                <w:szCs w:val="24"/>
              </w:rPr>
              <w:t xml:space="preserve"> saimnieciskās darbības veicējs veic ieguldījumu dalībai izstādē, bet projektā ir beidzies finansējums un saimnieciskās darbības veicējam atbalsts tiek atteikts.</w:t>
            </w:r>
            <w:r w:rsidR="0057134C">
              <w:rPr>
                <w:rFonts w:ascii="Times New Roman" w:hAnsi="Times New Roman" w:cs="Times New Roman"/>
                <w:bCs/>
                <w:sz w:val="24"/>
                <w:szCs w:val="24"/>
              </w:rPr>
              <w:t xml:space="preserve"> </w:t>
            </w:r>
            <w:r w:rsidRPr="00537567">
              <w:rPr>
                <w:rFonts w:ascii="Times New Roman" w:hAnsi="Times New Roman" w:cs="Times New Roman"/>
                <w:bCs/>
                <w:sz w:val="24"/>
                <w:szCs w:val="24"/>
              </w:rPr>
              <w:t xml:space="preserve">Lai šo mērķi sasniegtu, tiek plānots gan nodrošināt LIAA eksporta pakalpojumus un pasākumus, gan sniegt atbalstu uzņēmumu individuālām aktivitātē un izstrādāt atbilstošu pieteikumu procesu, lai nodrošinātu padziļinātu iesaisti eksporta aktivitāšu plānošanā un ieviešanā – piemēram, uzņēmumam iesniedzot pieteikumu uz atbalstu individuālās aktivitātēs, tas apraksta eksporta stratēģiju </w:t>
            </w:r>
            <w:r w:rsidRPr="00537567">
              <w:rPr>
                <w:rFonts w:ascii="Times New Roman" w:hAnsi="Times New Roman" w:cs="Times New Roman"/>
                <w:bCs/>
                <w:sz w:val="24"/>
                <w:szCs w:val="24"/>
              </w:rPr>
              <w:lastRenderedPageBreak/>
              <w:t xml:space="preserve">un plānotās eksporta aktivitātes, kur plāno izmantot atbalstu. </w:t>
            </w:r>
          </w:p>
          <w:p w14:paraId="3B5BED49" w14:textId="73BF4EE9" w:rsidR="0075595B" w:rsidRPr="002F263C" w:rsidRDefault="0075595B" w:rsidP="001A705B">
            <w:pPr>
              <w:widowControl w:val="0"/>
              <w:spacing w:after="0" w:line="240" w:lineRule="auto"/>
              <w:jc w:val="both"/>
              <w:rPr>
                <w:rFonts w:ascii="Times New Roman" w:eastAsia="Calibri" w:hAnsi="Times New Roman" w:cs="Times New Roman"/>
                <w:bCs/>
                <w:iCs/>
                <w:sz w:val="24"/>
                <w:szCs w:val="24"/>
                <w:lang w:eastAsia="lv-LV"/>
              </w:rPr>
            </w:pPr>
            <w:r w:rsidRPr="002F263C">
              <w:rPr>
                <w:rFonts w:ascii="Times New Roman" w:eastAsia="Calibri" w:hAnsi="Times New Roman" w:cs="Times New Roman"/>
                <w:bCs/>
                <w:iCs/>
                <w:sz w:val="24"/>
                <w:szCs w:val="24"/>
                <w:lang w:eastAsia="lv-LV"/>
              </w:rPr>
              <w:t xml:space="preserve">Saskaņā ar pieejamo informāciju </w:t>
            </w:r>
            <w:hyperlink r:id="rId12" w:history="1">
              <w:r w:rsidRPr="002F263C">
                <w:rPr>
                  <w:rStyle w:val="Hyperlink"/>
                  <w:rFonts w:ascii="Times New Roman" w:eastAsia="Calibri" w:hAnsi="Times New Roman" w:cs="Times New Roman"/>
                  <w:color w:val="auto"/>
                  <w:sz w:val="24"/>
                  <w:szCs w:val="24"/>
                  <w:u w:val="none"/>
                  <w:lang w:eastAsia="lv-LV"/>
                </w:rPr>
                <w:t>Kohēzijas politikas fondu vadības informācijas sistēmā 2014.-2020.gadam</w:t>
              </w:r>
            </w:hyperlink>
            <w:r w:rsidRPr="002F263C">
              <w:rPr>
                <w:rFonts w:ascii="Times New Roman" w:eastAsia="Calibri" w:hAnsi="Times New Roman" w:cs="Times New Roman"/>
                <w:bCs/>
                <w:iCs/>
                <w:sz w:val="24"/>
                <w:szCs w:val="24"/>
                <w:lang w:eastAsia="lv-LV"/>
              </w:rPr>
              <w:t xml:space="preserve"> </w:t>
            </w:r>
            <w:r w:rsidRPr="002F263C">
              <w:rPr>
                <w:rFonts w:ascii="Times New Roman" w:eastAsia="Calibri" w:hAnsi="Times New Roman" w:cs="Times New Roman"/>
                <w:bCs/>
                <w:sz w:val="24"/>
                <w:szCs w:val="24"/>
                <w:lang w:eastAsia="lv-LV"/>
              </w:rPr>
              <w:t>3.2.1.2/16/l/001 projekta ietvaros līdz</w:t>
            </w:r>
            <w:r w:rsidRPr="002F263C">
              <w:rPr>
                <w:rFonts w:ascii="Times New Roman" w:eastAsia="Calibri" w:hAnsi="Times New Roman" w:cs="Times New Roman"/>
                <w:bCs/>
                <w:iCs/>
                <w:sz w:val="24"/>
                <w:szCs w:val="24"/>
                <w:lang w:eastAsia="lv-LV"/>
              </w:rPr>
              <w:t xml:space="preserve"> 2019.gada 31.decembrim sasniedzamie iznākuma rādītāji </w:t>
            </w:r>
            <w:r w:rsidRPr="002F263C">
              <w:rPr>
                <w:rFonts w:ascii="Times New Roman" w:eastAsia="Times New Roman" w:hAnsi="Times New Roman" w:cs="Times New Roman"/>
                <w:sz w:val="24"/>
                <w:szCs w:val="24"/>
              </w:rPr>
              <w:t>ir pārsniegti un tuvu līdz 2023.gada 31.decembra sasniedzamajam apjomam.</w:t>
            </w:r>
            <w:r w:rsidRPr="002F263C">
              <w:rPr>
                <w:rFonts w:ascii="Times New Roman" w:eastAsia="Calibri" w:hAnsi="Times New Roman" w:cs="Times New Roman"/>
                <w:bCs/>
                <w:iCs/>
                <w:sz w:val="24"/>
                <w:szCs w:val="24"/>
                <w:lang w:eastAsia="lv-LV"/>
              </w:rPr>
              <w:t xml:space="preserve"> Līdz 2019.gada 31.decembrim </w:t>
            </w:r>
            <w:r w:rsidRPr="002F263C">
              <w:rPr>
                <w:rFonts w:ascii="Times New Roman" w:eastAsia="Calibri" w:hAnsi="Times New Roman" w:cs="Times New Roman"/>
                <w:bCs/>
                <w:sz w:val="24"/>
                <w:szCs w:val="24"/>
                <w:lang w:eastAsia="lv-LV"/>
              </w:rPr>
              <w:t>3.2.1.2.pasākumā</w:t>
            </w:r>
            <w:r w:rsidRPr="002F263C">
              <w:rPr>
                <w:rFonts w:ascii="Times New Roman" w:eastAsia="Calibri" w:hAnsi="Times New Roman" w:cs="Times New Roman"/>
                <w:bCs/>
                <w:iCs/>
                <w:sz w:val="24"/>
                <w:szCs w:val="24"/>
                <w:lang w:eastAsia="lv-LV"/>
              </w:rPr>
              <w:t xml:space="preserve"> atbalstu ir saņēmis </w:t>
            </w:r>
            <w:r w:rsidRPr="002F263C">
              <w:rPr>
                <w:rFonts w:ascii="Times New Roman" w:eastAsia="Times New Roman" w:hAnsi="Times New Roman" w:cs="Times New Roman"/>
                <w:sz w:val="24"/>
                <w:szCs w:val="24"/>
              </w:rPr>
              <w:t xml:space="preserve">1 473 </w:t>
            </w:r>
            <w:r w:rsidRPr="002F263C">
              <w:rPr>
                <w:rFonts w:ascii="Times New Roman" w:eastAsia="Calibri" w:hAnsi="Times New Roman" w:cs="Times New Roman"/>
                <w:bCs/>
                <w:iCs/>
                <w:sz w:val="24"/>
                <w:szCs w:val="24"/>
                <w:lang w:eastAsia="lv-LV"/>
              </w:rPr>
              <w:t>(unikālais) komersants, 1 281 (unikālie) komersants ir saņēmis atbalstu, kas ir granti un nefinansiālu atbalstu ir saņēmuši 650 komersanti.</w:t>
            </w:r>
            <w:r w:rsidRPr="002F263C">
              <w:rPr>
                <w:rFonts w:ascii="Times New Roman" w:eastAsia="Calibri" w:hAnsi="Times New Roman" w:cs="Times New Roman"/>
                <w:sz w:val="24"/>
                <w:szCs w:val="24"/>
                <w:lang w:eastAsia="lv-LV"/>
              </w:rPr>
              <w:t xml:space="preserve"> </w:t>
            </w:r>
            <w:r w:rsidRPr="002F263C">
              <w:rPr>
                <w:rFonts w:ascii="Times New Roman" w:eastAsia="Calibri" w:hAnsi="Times New Roman" w:cs="Times New Roman"/>
                <w:bCs/>
                <w:iCs/>
                <w:sz w:val="24"/>
                <w:szCs w:val="24"/>
                <w:lang w:eastAsia="lv-LV"/>
              </w:rPr>
              <w:t xml:space="preserve">Privātais finansējums, kas piesaistīts publiskajam finansējumam, kas ir granti – EUR 16 678 525.08. </w:t>
            </w:r>
          </w:p>
          <w:p w14:paraId="2CAD8079" w14:textId="77777777" w:rsidR="00D54F5C" w:rsidRDefault="00D54F5C" w:rsidP="001A705B">
            <w:pPr>
              <w:shd w:val="clear" w:color="auto" w:fill="FFFFFF"/>
              <w:spacing w:after="0" w:line="240" w:lineRule="auto"/>
              <w:jc w:val="both"/>
              <w:rPr>
                <w:rFonts w:ascii="Times New Roman" w:hAnsi="Times New Roman" w:cs="Times New Roman"/>
                <w:b/>
                <w:sz w:val="24"/>
                <w:szCs w:val="24"/>
              </w:rPr>
            </w:pPr>
          </w:p>
          <w:p w14:paraId="759F5A4D" w14:textId="4E14111E" w:rsidR="00910471" w:rsidRPr="001A705B" w:rsidRDefault="00910471" w:rsidP="001A705B">
            <w:pPr>
              <w:pStyle w:val="ListParagraph"/>
              <w:numPr>
                <w:ilvl w:val="0"/>
                <w:numId w:val="40"/>
              </w:numPr>
              <w:shd w:val="clear" w:color="auto" w:fill="FFFFFF"/>
              <w:spacing w:after="0" w:line="240" w:lineRule="auto"/>
              <w:contextualSpacing w:val="0"/>
              <w:jc w:val="both"/>
              <w:rPr>
                <w:rFonts w:ascii="Times New Roman" w:hAnsi="Times New Roman" w:cs="Times New Roman"/>
                <w:b/>
                <w:sz w:val="24"/>
                <w:szCs w:val="24"/>
              </w:rPr>
            </w:pPr>
            <w:r w:rsidRPr="001A705B">
              <w:rPr>
                <w:rFonts w:ascii="Times New Roman" w:hAnsi="Times New Roman" w:cs="Times New Roman"/>
                <w:b/>
                <w:sz w:val="24"/>
                <w:szCs w:val="24"/>
              </w:rPr>
              <w:t>MK Noteikumu projekts paredz šādas izmaiņas un papildinājumus projekta Nr.3.2.1.2/16/l/002</w:t>
            </w:r>
            <w:r w:rsidRPr="00495B3E">
              <w:t xml:space="preserve"> </w:t>
            </w:r>
            <w:r w:rsidRPr="001A705B">
              <w:rPr>
                <w:rFonts w:ascii="Times New Roman" w:hAnsi="Times New Roman" w:cs="Times New Roman"/>
                <w:b/>
                <w:sz w:val="24"/>
                <w:szCs w:val="24"/>
              </w:rPr>
              <w:t xml:space="preserve"> ietvaros</w:t>
            </w:r>
          </w:p>
          <w:p w14:paraId="19B8893D" w14:textId="1236F346" w:rsidR="00D15B43" w:rsidRPr="00D75A2E" w:rsidRDefault="00D15B43" w:rsidP="001A705B">
            <w:pPr>
              <w:spacing w:after="0" w:line="240" w:lineRule="auto"/>
              <w:jc w:val="both"/>
              <w:rPr>
                <w:rFonts w:ascii="Times New Roman" w:hAnsi="Times New Roman" w:cs="Times New Roman"/>
                <w:sz w:val="24"/>
                <w:szCs w:val="24"/>
              </w:rPr>
            </w:pPr>
            <w:r w:rsidRPr="003A2936">
              <w:rPr>
                <w:rFonts w:ascii="Times New Roman" w:hAnsi="Times New Roman" w:cs="Times New Roman"/>
                <w:sz w:val="24"/>
                <w:szCs w:val="24"/>
              </w:rPr>
              <w:t>Ņemot vērā Pasaules veselības</w:t>
            </w:r>
            <w:r w:rsidRPr="00D75A2E">
              <w:rPr>
                <w:rFonts w:ascii="Times New Roman" w:hAnsi="Times New Roman" w:cs="Times New Roman"/>
                <w:sz w:val="24"/>
                <w:szCs w:val="24"/>
              </w:rPr>
              <w:t xml:space="preserve"> organizācijas 2020. gada 11.marta paziņojumu, ka Covid-19 ir sasniegusi pandēmijas apmērus, Latvijā ir izsludināta ārkārtējā situācija no 2020.gada 12.marta līdz 2020. gada </w:t>
            </w:r>
            <w:r w:rsidR="003112BC">
              <w:rPr>
                <w:rFonts w:ascii="Times New Roman" w:hAnsi="Times New Roman" w:cs="Times New Roman"/>
                <w:sz w:val="24"/>
                <w:szCs w:val="24"/>
              </w:rPr>
              <w:t>9</w:t>
            </w:r>
            <w:r w:rsidRPr="00D75A2E">
              <w:rPr>
                <w:rFonts w:ascii="Times New Roman" w:hAnsi="Times New Roman" w:cs="Times New Roman"/>
                <w:sz w:val="24"/>
                <w:szCs w:val="24"/>
              </w:rPr>
              <w:t xml:space="preserve">. </w:t>
            </w:r>
            <w:r w:rsidR="003112BC">
              <w:rPr>
                <w:rFonts w:ascii="Times New Roman" w:hAnsi="Times New Roman" w:cs="Times New Roman"/>
                <w:sz w:val="24"/>
                <w:szCs w:val="24"/>
              </w:rPr>
              <w:t>jūnijam</w:t>
            </w:r>
            <w:r w:rsidRPr="00D75A2E">
              <w:rPr>
                <w:rFonts w:ascii="Times New Roman" w:hAnsi="Times New Roman" w:cs="Times New Roman"/>
                <w:sz w:val="24"/>
                <w:szCs w:val="24"/>
              </w:rPr>
              <w:t xml:space="preserve"> ar mērķi ierobežot Covid-19 izplatību (Ministru kabineta 2020. gada 12. marta rīkojums Nr. 103 "Par ārkārtējās situācijas izsludināšanu" (Turpmāk – Rīkojums)).</w:t>
            </w:r>
          </w:p>
          <w:p w14:paraId="5775BB5B" w14:textId="122CA59F" w:rsidR="00D15B43" w:rsidRPr="00D75A2E" w:rsidRDefault="00D15B43" w:rsidP="001A705B">
            <w:pPr>
              <w:spacing w:after="0" w:line="240" w:lineRule="auto"/>
              <w:jc w:val="both"/>
              <w:rPr>
                <w:rFonts w:ascii="Times New Roman" w:hAnsi="Times New Roman" w:cs="Times New Roman"/>
                <w:sz w:val="24"/>
                <w:szCs w:val="24"/>
              </w:rPr>
            </w:pPr>
            <w:r w:rsidRPr="00D75A2E">
              <w:rPr>
                <w:rFonts w:ascii="Times New Roman" w:hAnsi="Times New Roman" w:cs="Times New Roman"/>
                <w:sz w:val="24"/>
                <w:szCs w:val="24"/>
              </w:rPr>
              <w:t>Rīkojumā iekļautie nosacījumi būtiski ietekmē</w:t>
            </w:r>
            <w:r w:rsidR="001E5A1C">
              <w:rPr>
                <w:rFonts w:ascii="Times New Roman" w:hAnsi="Times New Roman" w:cs="Times New Roman"/>
                <w:sz w:val="24"/>
                <w:szCs w:val="24"/>
              </w:rPr>
              <w:t>ja</w:t>
            </w:r>
            <w:r w:rsidRPr="00D75A2E">
              <w:rPr>
                <w:rFonts w:ascii="Times New Roman" w:hAnsi="Times New Roman" w:cs="Times New Roman"/>
                <w:sz w:val="24"/>
                <w:szCs w:val="24"/>
              </w:rPr>
              <w:t xml:space="preserve"> tūrisma nozares darbību, jo īpaši starptautisko pasažieru pārvadājumu pārtraukšana, liedzot ceļošanas iespējas un starptautisku sasniedzamību, pārvietošanos pa teritoriju, tādējādi ietekmējot tūristu mītņu (viesnīcu, viesu māju utlm), sabiedriskās ēdināšanas (restorānu, kafejnīcu utml.) un pasākumu (kultūras, izklaides, sporta un citu atpūtas) norises vietu darbību, faktiski samazinot saimniecisko darbību vispār vai līdz galējam minimumam.</w:t>
            </w:r>
          </w:p>
          <w:p w14:paraId="5AA175DD" w14:textId="77777777" w:rsidR="00D15B43" w:rsidRPr="00D75A2E" w:rsidRDefault="00D15B43" w:rsidP="001A705B">
            <w:pPr>
              <w:spacing w:after="0" w:line="240" w:lineRule="auto"/>
              <w:jc w:val="both"/>
              <w:rPr>
                <w:rFonts w:ascii="Times New Roman" w:hAnsi="Times New Roman" w:cs="Times New Roman"/>
                <w:sz w:val="24"/>
                <w:szCs w:val="24"/>
              </w:rPr>
            </w:pPr>
            <w:r w:rsidRPr="00D75A2E">
              <w:rPr>
                <w:rFonts w:ascii="Times New Roman" w:hAnsi="Times New Roman" w:cs="Times New Roman"/>
                <w:sz w:val="24"/>
                <w:szCs w:val="24"/>
              </w:rPr>
              <w:t xml:space="preserve">Latvijas tūrisma nozares darbība šobrīd ir pilnībā apturēta, ar to zudušas Latvijas kā tūrisma galamērķa pozīcijas Baltijas, Eiropas un arī globālā kontekstā. Vīrusa izraisītā krīze tiešā veidā ietekmējusi vairāk kā 3 000 mazo un vidējo uzņēmumu un valstij tie var būt līdz pat 942 241 000 EUR lieli zaudējumi. Pie pilnīgas uzņēmumu dīkstāves, kas varētu turpināties 2-3 mēnešus, tas būs 100% apgrozījuma kritums visos tūrisma sektoros, radot zaudējumus tūrisma aģentiem un operatoriem vismaz 169 tūkst. EUR apmērā, izmitināšanas sektoram – 225 tūkst. EUR un ēdināšanas sektoram – 547 tūkst. EUR.  Šī brīža prognozes liecina par katastrofālu situāciju ar darba spēka apjoma samazinājumu nozarē līdz pat 80% gan Rīgā, gan reģionos, kas kopā var sastādīt līdz par 25 280  atlaistu </w:t>
            </w:r>
            <w:r w:rsidRPr="00D75A2E">
              <w:rPr>
                <w:rFonts w:ascii="Times New Roman" w:hAnsi="Times New Roman" w:cs="Times New Roman"/>
                <w:sz w:val="24"/>
                <w:szCs w:val="24"/>
              </w:rPr>
              <w:lastRenderedPageBreak/>
              <w:t>darbinieku. Jāņem vērā, ka nozarē ir liels mazo un mikro uzņēmumu skaits, kas nereti ir vienas ģimenes iztikas avots. Valdības atbalstam ir izšķiroša nozīme šīs tūrisma nozares krīzes pārvarēšanā.</w:t>
            </w:r>
          </w:p>
          <w:p w14:paraId="7F337706" w14:textId="77777777" w:rsidR="00D15B43" w:rsidRPr="00D75A2E" w:rsidRDefault="00D15B43" w:rsidP="001A705B">
            <w:pPr>
              <w:spacing w:after="0" w:line="240" w:lineRule="auto"/>
              <w:jc w:val="both"/>
              <w:rPr>
                <w:rFonts w:ascii="Times New Roman" w:hAnsi="Times New Roman" w:cs="Times New Roman"/>
                <w:sz w:val="24"/>
                <w:szCs w:val="24"/>
              </w:rPr>
            </w:pPr>
            <w:r w:rsidRPr="00D75A2E">
              <w:rPr>
                <w:rFonts w:ascii="Times New Roman" w:hAnsi="Times New Roman" w:cs="Times New Roman"/>
                <w:sz w:val="24"/>
                <w:szCs w:val="24"/>
              </w:rPr>
              <w:t xml:space="preserve">Lai efektīvi risinātu krīzes situāciju tūrisma nozarē, ir nekavējoši jāuzsāk ārkārtas pasākumu īstenošana, lai sniegtu papildu finansiālu atbalstu tūrisma nozarei. </w:t>
            </w:r>
          </w:p>
          <w:p w14:paraId="746A15EA" w14:textId="77777777" w:rsidR="00D15B43" w:rsidRPr="00D75A2E" w:rsidRDefault="00D15B43" w:rsidP="001A705B">
            <w:pPr>
              <w:spacing w:after="0" w:line="240" w:lineRule="auto"/>
              <w:jc w:val="both"/>
              <w:rPr>
                <w:rFonts w:ascii="Times New Roman" w:hAnsi="Times New Roman" w:cs="Times New Roman"/>
                <w:sz w:val="24"/>
                <w:szCs w:val="24"/>
              </w:rPr>
            </w:pPr>
            <w:r w:rsidRPr="00D75A2E">
              <w:rPr>
                <w:rFonts w:ascii="Times New Roman" w:hAnsi="Times New Roman" w:cs="Times New Roman"/>
                <w:sz w:val="24"/>
                <w:szCs w:val="24"/>
              </w:rPr>
              <w:t xml:space="preserve">Ekonomikas ministrija ierosina veikt esošo Eiropas Savienības struktūrfondu pieejamā finansējuma pārdales esošo programmu ietvaros, paredzot iespēju paplašināt programmu tvērumu atbilstoši patreizējai situācijai un identificētajām atbalsta jomām. </w:t>
            </w:r>
          </w:p>
          <w:p w14:paraId="24D7B236" w14:textId="77777777" w:rsidR="00D15B43" w:rsidRDefault="00D15B43" w:rsidP="001A705B">
            <w:pPr>
              <w:spacing w:after="0" w:line="240" w:lineRule="auto"/>
              <w:jc w:val="both"/>
              <w:rPr>
                <w:rFonts w:ascii="Times New Roman" w:hAnsi="Times New Roman" w:cs="Times New Roman"/>
                <w:sz w:val="24"/>
                <w:szCs w:val="24"/>
              </w:rPr>
            </w:pPr>
            <w:r w:rsidRPr="00D75A2E">
              <w:rPr>
                <w:rFonts w:ascii="Times New Roman" w:hAnsi="Times New Roman" w:cs="Times New Roman"/>
                <w:sz w:val="24"/>
                <w:szCs w:val="24"/>
              </w:rPr>
              <w:t>Sadarbībā ar nozares profesionālajām asociācijām (ALTA, LVRA) reģionālajām asociācijām, kā arī Latvijas Darba devēju konfederāciju ir izstrādāti priekšlikumi nepieciešamajam valsts  atbalstam, kuri skar  nepieciešamo valsts atbalstu papildus vietējā tūrisma mārketinga aktivitātēm tūristu plūsmas veicināšanai pēc krīzes periodā.</w:t>
            </w:r>
          </w:p>
          <w:p w14:paraId="01DC935E" w14:textId="77777777" w:rsidR="00D15B43" w:rsidRPr="002F263C" w:rsidRDefault="00D15B43" w:rsidP="001A705B">
            <w:pPr>
              <w:spacing w:after="0" w:line="240" w:lineRule="auto"/>
              <w:jc w:val="both"/>
              <w:rPr>
                <w:rFonts w:ascii="Times New Roman" w:hAnsi="Times New Roman" w:cs="Times New Roman"/>
                <w:sz w:val="24"/>
                <w:szCs w:val="24"/>
              </w:rPr>
            </w:pPr>
            <w:r w:rsidRPr="002F263C">
              <w:rPr>
                <w:rFonts w:ascii="Times New Roman" w:hAnsi="Times New Roman" w:cs="Times New Roman"/>
                <w:sz w:val="24"/>
                <w:szCs w:val="24"/>
              </w:rPr>
              <w:t xml:space="preserve">Ar mārketinga aktivitātēm vietējā tirgū, plānots panākt tūrisma nozares uzņēmumu ātrāku aktivizēšanos pēc krīzes periodā un pielāgošanos jauniem apstākļiem, t.sk. distancēšanās noteikumiem. Uzņēmēji izstrādās jaunus produktus un cels pakalpojumu kvalitāti, lai piesaistītu vietējos tūristus un šos pakalpojumus vēlāk vārēs piedāvāt arī starptautiskajai auditorijai. </w:t>
            </w:r>
          </w:p>
          <w:p w14:paraId="060E3726" w14:textId="77777777" w:rsidR="00D15B43" w:rsidRDefault="00D15B43" w:rsidP="001A705B">
            <w:pPr>
              <w:spacing w:after="0" w:line="240" w:lineRule="auto"/>
              <w:jc w:val="both"/>
              <w:rPr>
                <w:rFonts w:ascii="Times New Roman" w:hAnsi="Times New Roman" w:cs="Times New Roman"/>
                <w:sz w:val="24"/>
                <w:szCs w:val="24"/>
              </w:rPr>
            </w:pPr>
            <w:r w:rsidRPr="002F263C">
              <w:rPr>
                <w:rFonts w:ascii="Times New Roman" w:hAnsi="Times New Roman" w:cs="Times New Roman"/>
                <w:sz w:val="24"/>
                <w:szCs w:val="24"/>
              </w:rPr>
              <w:t>Papildus, Ekonomikas ministrijas 2017. gadā veiktajā Latvijas tūrisma attīstības pamatnostādņu 2014. – 2020. gada starpnovērtējumā</w:t>
            </w:r>
            <w:r w:rsidRPr="002F263C">
              <w:rPr>
                <w:rStyle w:val="FootnoteReference"/>
                <w:rFonts w:ascii="Times New Roman" w:hAnsi="Times New Roman" w:cs="Times New Roman"/>
                <w:sz w:val="24"/>
                <w:szCs w:val="24"/>
              </w:rPr>
              <w:footnoteReference w:id="1"/>
            </w:r>
            <w:r w:rsidRPr="002F263C">
              <w:rPr>
                <w:rFonts w:ascii="Times New Roman" w:hAnsi="Times New Roman" w:cs="Times New Roman"/>
                <w:sz w:val="24"/>
                <w:szCs w:val="24"/>
              </w:rPr>
              <w:t xml:space="preserve"> tika secināts, ka Latvijas tūrisma produktu konkurētspējas un kvalitātes celšanai ir nepieciešams aktīvāk fokusēties uz vietējā tūrism attīstību, jo tieši vietējā tūrisma attīstība un Latviešu interesi par Latvijas tūrisma produktiem rosinoši pasākumi veicinās tūrisma pakalpojumu un produktu kvalitātes celšanos reģionos. Līdz ar to, paplašinot mārketinga aktivitātes arī uz vietējo tirgu, tiek veicināta kvalitatīvāku un starptautiski konkurētspējīgāku tūrisma produktu rašanās Latvijā.</w:t>
            </w:r>
          </w:p>
          <w:p w14:paraId="6A66508C" w14:textId="7391C73C" w:rsidR="00D15B43" w:rsidRDefault="00D15B43" w:rsidP="001A705B">
            <w:pPr>
              <w:widowControl w:val="0"/>
              <w:spacing w:after="0" w:line="240" w:lineRule="auto"/>
              <w:jc w:val="both"/>
              <w:rPr>
                <w:rFonts w:ascii="Times New Roman" w:hAnsi="Times New Roman" w:cs="Times New Roman"/>
                <w:sz w:val="24"/>
                <w:szCs w:val="24"/>
              </w:rPr>
            </w:pPr>
            <w:r w:rsidRPr="00BB4E12">
              <w:rPr>
                <w:rFonts w:ascii="Times New Roman" w:hAnsi="Times New Roman" w:cs="Times New Roman"/>
                <w:sz w:val="24"/>
                <w:szCs w:val="24"/>
              </w:rPr>
              <w:t>LIAA Tūrisma departaments līdz šim jau ir strādājis pie ārzemju tūristu piesaistes, līdz ar to šādas vietējā tūrisma veicināšanas aktivitātes var uzsākt visīsākajā laikā, izmantojot jau esošo darbinieku kapacitāti. Pamatā vietējā tūrisma atbalsts tiek plānots kā vietējā tūrisma veicināšanas kampaņas ar nolūku aicināt vietējos iedzīvotājus atbalstīt vietējos uzņēmējus, apceļojot savu valsti. Attiecīgi plānotais atbalsts vietējam tūrismam tiks ieviests pēc tā paša principa, kā tika ieviests starptautiskajam tūrismam, nodrošinot pasākumu caurspīdīgumu un izsekojamību.</w:t>
            </w:r>
          </w:p>
          <w:p w14:paraId="50FB110C" w14:textId="77777777" w:rsidR="003112BC" w:rsidRPr="00E934AA" w:rsidRDefault="003112BC" w:rsidP="001A705B">
            <w:pPr>
              <w:shd w:val="clear" w:color="auto" w:fill="FFFFFF"/>
              <w:spacing w:after="0" w:line="240" w:lineRule="auto"/>
              <w:jc w:val="both"/>
              <w:rPr>
                <w:rFonts w:ascii="Times New Roman" w:hAnsi="Times New Roman" w:cs="Times New Roman"/>
                <w:sz w:val="24"/>
                <w:szCs w:val="24"/>
              </w:rPr>
            </w:pPr>
            <w:r w:rsidRPr="00E934AA">
              <w:rPr>
                <w:rFonts w:ascii="Times New Roman" w:hAnsi="Times New Roman" w:cs="Times New Roman"/>
                <w:sz w:val="24"/>
                <w:szCs w:val="24"/>
              </w:rPr>
              <w:lastRenderedPageBreak/>
              <w:t xml:space="preserve">Atgriežoties starptautiskajai tūristu plūsmai sagaidāma konkurences saasināšanās ārējos tirgos. </w:t>
            </w:r>
          </w:p>
          <w:p w14:paraId="4AC9DAFE" w14:textId="77777777" w:rsidR="003112BC" w:rsidRPr="00E934AA" w:rsidRDefault="003112BC" w:rsidP="001A705B">
            <w:pPr>
              <w:shd w:val="clear" w:color="auto" w:fill="FFFFFF"/>
              <w:spacing w:after="0" w:line="240" w:lineRule="auto"/>
              <w:jc w:val="both"/>
              <w:rPr>
                <w:rFonts w:ascii="Times New Roman" w:hAnsi="Times New Roman" w:cs="Times New Roman"/>
                <w:sz w:val="24"/>
                <w:szCs w:val="24"/>
              </w:rPr>
            </w:pPr>
            <w:r w:rsidRPr="00E934AA">
              <w:rPr>
                <w:rFonts w:ascii="Times New Roman" w:hAnsi="Times New Roman" w:cs="Times New Roman"/>
                <w:sz w:val="24"/>
                <w:szCs w:val="24"/>
              </w:rPr>
              <w:t xml:space="preserve">Uzņēmumiem pēckrīzes periodā būs ierobežoti resursi individuālā mārketinga pasākumiem, ierobežotas iespējas piedalīties LIAA rīkotajos tūrisma prezentācijas pasākumos ārvalstīs.   </w:t>
            </w:r>
          </w:p>
          <w:p w14:paraId="3CE30FC0" w14:textId="77777777" w:rsidR="003112BC" w:rsidRPr="00E934AA" w:rsidRDefault="003112BC" w:rsidP="001A705B">
            <w:pPr>
              <w:shd w:val="clear" w:color="auto" w:fill="FFFFFF"/>
              <w:spacing w:after="0" w:line="240" w:lineRule="auto"/>
              <w:jc w:val="both"/>
              <w:rPr>
                <w:rFonts w:ascii="Times New Roman" w:hAnsi="Times New Roman" w:cs="Times New Roman"/>
                <w:sz w:val="24"/>
                <w:szCs w:val="24"/>
              </w:rPr>
            </w:pPr>
            <w:r w:rsidRPr="00E934AA">
              <w:rPr>
                <w:rFonts w:ascii="Times New Roman" w:hAnsi="Times New Roman" w:cs="Times New Roman"/>
                <w:sz w:val="24"/>
                <w:szCs w:val="24"/>
              </w:rPr>
              <w:t xml:space="preserve">Būtiski ir nodrošināt atbalstu tūrisma veicināšanā ar plašu atbalsta instrumentu klāstu un daudzveidību, lai pēc iespējas īsākā laikā tie veiksmīgi atgrieztos gan esošajos eksporta tirgos, gan apgūtu jaunus. </w:t>
            </w:r>
          </w:p>
          <w:p w14:paraId="6DE00B8B" w14:textId="77777777" w:rsidR="003112BC" w:rsidRPr="00E934AA" w:rsidRDefault="003112BC" w:rsidP="001A705B">
            <w:pPr>
              <w:shd w:val="clear" w:color="auto" w:fill="FFFFFF"/>
              <w:spacing w:after="0" w:line="240" w:lineRule="auto"/>
              <w:rPr>
                <w:rFonts w:ascii="Times New Roman" w:hAnsi="Times New Roman" w:cs="Times New Roman"/>
                <w:sz w:val="24"/>
                <w:szCs w:val="24"/>
              </w:rPr>
            </w:pPr>
          </w:p>
          <w:p w14:paraId="4727C8AF" w14:textId="77E35A19" w:rsidR="003112BC" w:rsidRDefault="00415CC2" w:rsidP="001A70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Pasākumi</w:t>
            </w:r>
            <w:r w:rsidRPr="00E934AA">
              <w:rPr>
                <w:rFonts w:ascii="Times New Roman" w:hAnsi="Times New Roman" w:cs="Times New Roman"/>
                <w:sz w:val="24"/>
                <w:szCs w:val="24"/>
              </w:rPr>
              <w:t xml:space="preserve"> plānot</w:t>
            </w:r>
            <w:r>
              <w:rPr>
                <w:rFonts w:ascii="Times New Roman" w:hAnsi="Times New Roman" w:cs="Times New Roman"/>
                <w:sz w:val="24"/>
                <w:szCs w:val="24"/>
              </w:rPr>
              <w:t>i tā</w:t>
            </w:r>
            <w:r w:rsidR="003112BC" w:rsidRPr="00E934AA">
              <w:rPr>
                <w:rFonts w:ascii="Times New Roman" w:hAnsi="Times New Roman" w:cs="Times New Roman"/>
                <w:sz w:val="24"/>
                <w:szCs w:val="24"/>
              </w:rPr>
              <w:t xml:space="preserve">, lai nodrošinātu plašu un daudzveidīgu atbalsta instrumentu klāstu, kas Latvijas tūrisma uzņēmumiem palīdzēs pēc iespējas īsākā laika posmā veiksmīgi atgriezties eksporta tirgos. </w:t>
            </w:r>
          </w:p>
          <w:p w14:paraId="7C1A2F1A" w14:textId="77777777" w:rsidR="00EC0AB2" w:rsidRDefault="00EC0AB2" w:rsidP="001A705B">
            <w:pPr>
              <w:shd w:val="clear" w:color="auto" w:fill="FFFFFF"/>
              <w:spacing w:after="0" w:line="240" w:lineRule="auto"/>
              <w:jc w:val="both"/>
              <w:rPr>
                <w:rFonts w:ascii="Times New Roman" w:hAnsi="Times New Roman" w:cs="Times New Roman"/>
                <w:sz w:val="24"/>
                <w:szCs w:val="24"/>
              </w:rPr>
            </w:pPr>
          </w:p>
          <w:p w14:paraId="22277ACA" w14:textId="287E920F" w:rsidR="00EC0AB2" w:rsidRPr="001E5A1C" w:rsidRDefault="00EC0AB2" w:rsidP="001A705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Cs/>
                <w:iCs/>
                <w:sz w:val="24"/>
                <w:szCs w:val="24"/>
                <w:lang w:eastAsia="lv-LV"/>
              </w:rPr>
              <w:t>S</w:t>
            </w:r>
            <w:r w:rsidRPr="00406D7D">
              <w:rPr>
                <w:rFonts w:ascii="Times New Roman" w:eastAsia="Times New Roman" w:hAnsi="Times New Roman" w:cs="Times New Roman"/>
                <w:sz w:val="24"/>
                <w:szCs w:val="24"/>
              </w:rPr>
              <w:t>askaņā ar LIAA sniegto informāciju un aprēķiniem, lai nodrošinātu projekta Nr.3.2.1.2/16/l/00</w:t>
            </w:r>
            <w:r>
              <w:rPr>
                <w:rFonts w:ascii="Times New Roman" w:eastAsia="Times New Roman" w:hAnsi="Times New Roman" w:cs="Times New Roman"/>
                <w:sz w:val="24"/>
                <w:szCs w:val="24"/>
              </w:rPr>
              <w:t>2</w:t>
            </w:r>
            <w:r w:rsidRPr="00406D7D">
              <w:rPr>
                <w:rFonts w:ascii="Times New Roman" w:eastAsia="Times New Roman" w:hAnsi="Times New Roman" w:cs="Times New Roman"/>
                <w:sz w:val="24"/>
                <w:szCs w:val="24"/>
              </w:rPr>
              <w:t xml:space="preserve"> nepārtrauktību līdz 2023.gada beigām</w:t>
            </w:r>
            <w:r>
              <w:rPr>
                <w:rFonts w:ascii="Times New Roman" w:eastAsia="Times New Roman" w:hAnsi="Times New Roman" w:cs="Times New Roman"/>
                <w:sz w:val="24"/>
                <w:szCs w:val="24"/>
              </w:rPr>
              <w:t xml:space="preserve">, kā arī paplašinātu atbalsta </w:t>
            </w:r>
            <w:r w:rsidRPr="003A2936">
              <w:rPr>
                <w:rFonts w:ascii="Times New Roman" w:eastAsia="Times New Roman" w:hAnsi="Times New Roman" w:cs="Times New Roman"/>
                <w:sz w:val="24"/>
                <w:szCs w:val="24"/>
              </w:rPr>
              <w:t xml:space="preserve">saņēmējiem piedāvāto pakalpojumu klāstu, papildus projektā nepieciešams </w:t>
            </w:r>
            <w:r w:rsidR="003A2936" w:rsidRPr="003A2936">
              <w:rPr>
                <w:rFonts w:ascii="Times New Roman" w:eastAsia="Times New Roman" w:hAnsi="Times New Roman" w:cs="Times New Roman"/>
                <w:sz w:val="24"/>
                <w:szCs w:val="24"/>
              </w:rPr>
              <w:t>3 982 393 EUR finansējums (3 385 034 EUR ERAF, 414 966 EUR Valsts budžets, 182 393 EUR privātais, pašvaldību un plānošanas reģionu līdzfinansējums. Turpmāk pa aktivitātēm norādīts finansējums, kas sastāv no ERAF finansējuma un valsts budžeta finansējuma)</w:t>
            </w:r>
            <w:r w:rsidRPr="003A2936">
              <w:rPr>
                <w:rFonts w:ascii="Times New Roman" w:eastAsia="Times New Roman" w:hAnsi="Times New Roman" w:cs="Times New Roman"/>
                <w:sz w:val="24"/>
                <w:szCs w:val="24"/>
              </w:rPr>
              <w:t xml:space="preserve">, kas </w:t>
            </w:r>
            <w:r w:rsidRPr="005C19BB">
              <w:rPr>
                <w:rFonts w:ascii="Times New Roman" w:eastAsia="Times New Roman" w:hAnsi="Times New Roman" w:cs="Times New Roman"/>
                <w:b/>
                <w:bCs/>
                <w:sz w:val="24"/>
                <w:szCs w:val="24"/>
              </w:rPr>
              <w:t>tiks izlietots šādu darbību nodrošināšanai:</w:t>
            </w:r>
          </w:p>
          <w:p w14:paraId="0327300B" w14:textId="2F773D9B" w:rsidR="00415CC2" w:rsidRPr="001A705B" w:rsidRDefault="00415CC2" w:rsidP="001A705B">
            <w:pPr>
              <w:pStyle w:val="ListParagraph"/>
              <w:numPr>
                <w:ilvl w:val="0"/>
                <w:numId w:val="42"/>
              </w:numPr>
              <w:shd w:val="clear" w:color="auto" w:fill="FFFFFF"/>
              <w:spacing w:after="0" w:line="240" w:lineRule="auto"/>
              <w:contextualSpacing w:val="0"/>
              <w:jc w:val="both"/>
              <w:rPr>
                <w:rFonts w:ascii="Times New Roman" w:hAnsi="Times New Roman" w:cs="Times New Roman"/>
                <w:b/>
                <w:bCs/>
                <w:sz w:val="24"/>
                <w:szCs w:val="24"/>
              </w:rPr>
            </w:pPr>
            <w:r w:rsidRPr="001A705B">
              <w:rPr>
                <w:rFonts w:ascii="Times New Roman" w:hAnsi="Times New Roman" w:cs="Times New Roman"/>
                <w:b/>
                <w:bCs/>
                <w:sz w:val="24"/>
                <w:szCs w:val="24"/>
              </w:rPr>
              <w:t>Tūrisma</w:t>
            </w:r>
            <w:r w:rsidR="00E120CB" w:rsidRPr="001A705B">
              <w:rPr>
                <w:rFonts w:ascii="Times New Roman" w:hAnsi="Times New Roman" w:cs="Times New Roman"/>
                <w:b/>
                <w:bCs/>
                <w:sz w:val="24"/>
                <w:szCs w:val="24"/>
              </w:rPr>
              <w:t xml:space="preserve"> atbalsta darbības (1 milj.EUR)</w:t>
            </w:r>
            <w:r w:rsidRPr="001A705B">
              <w:rPr>
                <w:rFonts w:ascii="Times New Roman" w:hAnsi="Times New Roman" w:cs="Times New Roman"/>
                <w:b/>
                <w:bCs/>
                <w:sz w:val="24"/>
                <w:szCs w:val="24"/>
              </w:rPr>
              <w:t xml:space="preserve"> un darījumu tūrisma atbalsta darbības</w:t>
            </w:r>
            <w:r w:rsidR="00E120CB" w:rsidRPr="001A705B">
              <w:rPr>
                <w:rFonts w:ascii="Times New Roman" w:hAnsi="Times New Roman" w:cs="Times New Roman"/>
                <w:b/>
                <w:bCs/>
                <w:sz w:val="24"/>
                <w:szCs w:val="24"/>
              </w:rPr>
              <w:t xml:space="preserve"> (1</w:t>
            </w:r>
            <w:r w:rsidRPr="001A705B">
              <w:rPr>
                <w:rFonts w:ascii="Times New Roman" w:hAnsi="Times New Roman" w:cs="Times New Roman"/>
                <w:b/>
                <w:bCs/>
                <w:sz w:val="24"/>
                <w:szCs w:val="24"/>
              </w:rPr>
              <w:t>.3 milj. EUR</w:t>
            </w:r>
            <w:r w:rsidR="00E120CB" w:rsidRPr="001A705B">
              <w:rPr>
                <w:rFonts w:ascii="Times New Roman" w:hAnsi="Times New Roman" w:cs="Times New Roman"/>
                <w:b/>
                <w:bCs/>
                <w:sz w:val="24"/>
                <w:szCs w:val="24"/>
              </w:rPr>
              <w:t>)</w:t>
            </w:r>
          </w:p>
          <w:p w14:paraId="72E10CD5" w14:textId="461AAB9A" w:rsidR="00415CC2" w:rsidRPr="009857FB" w:rsidRDefault="00415CC2" w:rsidP="001A705B">
            <w:pPr>
              <w:shd w:val="clear" w:color="auto" w:fill="FFFFFF"/>
              <w:spacing w:after="0" w:line="240" w:lineRule="auto"/>
              <w:jc w:val="both"/>
              <w:rPr>
                <w:rFonts w:ascii="Times New Roman" w:hAnsi="Times New Roman" w:cs="Times New Roman"/>
                <w:sz w:val="24"/>
                <w:szCs w:val="24"/>
              </w:rPr>
            </w:pPr>
            <w:r w:rsidRPr="00E934AA">
              <w:rPr>
                <w:rFonts w:ascii="Times New Roman" w:hAnsi="Times New Roman" w:cs="Times New Roman"/>
                <w:sz w:val="24"/>
                <w:szCs w:val="24"/>
              </w:rPr>
              <w:t xml:space="preserve">Tūrisma uzņēmumam būs iespēja pretendēt uz atbalstu 20 tūkst. EUR apmērā  1 kalendārā gada ietvaros grantu veidā, </w:t>
            </w:r>
            <w:r w:rsidR="00194C6D">
              <w:rPr>
                <w:rFonts w:ascii="Times New Roman" w:hAnsi="Times New Roman" w:cs="Times New Roman"/>
                <w:sz w:val="24"/>
                <w:szCs w:val="24"/>
              </w:rPr>
              <w:t>ar</w:t>
            </w:r>
            <w:r w:rsidRPr="009857FB">
              <w:rPr>
                <w:rFonts w:ascii="Times New Roman" w:hAnsi="Times New Roman" w:cs="Times New Roman"/>
                <w:sz w:val="24"/>
                <w:szCs w:val="24"/>
              </w:rPr>
              <w:t xml:space="preserve"> 80% atbalsta intensitāt</w:t>
            </w:r>
            <w:r w:rsidR="00194C6D">
              <w:rPr>
                <w:rFonts w:ascii="Times New Roman" w:hAnsi="Times New Roman" w:cs="Times New Roman"/>
                <w:sz w:val="24"/>
                <w:szCs w:val="24"/>
              </w:rPr>
              <w:t>i</w:t>
            </w:r>
            <w:r w:rsidRPr="009857FB">
              <w:rPr>
                <w:rFonts w:ascii="Times New Roman" w:hAnsi="Times New Roman" w:cs="Times New Roman"/>
                <w:sz w:val="24"/>
                <w:szCs w:val="24"/>
              </w:rPr>
              <w:t>, ko uzņēmums varētu izmantot zemāk minētajos veidos:</w:t>
            </w:r>
          </w:p>
          <w:p w14:paraId="6FE827D7" w14:textId="4D1E8FB4" w:rsidR="00415CC2" w:rsidRPr="005C19BB" w:rsidRDefault="005C19BB" w:rsidP="001A705B">
            <w:pPr>
              <w:pStyle w:val="ListParagraph"/>
              <w:numPr>
                <w:ilvl w:val="0"/>
                <w:numId w:val="28"/>
              </w:numPr>
              <w:shd w:val="clear" w:color="auto" w:fill="FFFFFF"/>
              <w:spacing w:after="0" w:line="240" w:lineRule="auto"/>
              <w:contextualSpacing w:val="0"/>
              <w:jc w:val="both"/>
              <w:rPr>
                <w:rFonts w:ascii="Times New Roman" w:eastAsia="Times New Roman" w:hAnsi="Times New Roman" w:cs="Times New Roman"/>
                <w:b/>
                <w:bCs/>
                <w:color w:val="201F1E"/>
                <w:sz w:val="24"/>
                <w:szCs w:val="24"/>
                <w:lang w:eastAsia="lv-LV"/>
              </w:rPr>
            </w:pPr>
            <w:r>
              <w:rPr>
                <w:rFonts w:ascii="Times New Roman" w:eastAsia="Times New Roman" w:hAnsi="Times New Roman" w:cs="Times New Roman"/>
                <w:color w:val="201F1E"/>
                <w:sz w:val="24"/>
                <w:szCs w:val="24"/>
                <w:lang w:eastAsia="lv-LV"/>
              </w:rPr>
              <w:t>d</w:t>
            </w:r>
            <w:r w:rsidR="00415CC2" w:rsidRPr="005C19BB">
              <w:rPr>
                <w:rFonts w:ascii="Times New Roman" w:eastAsia="Times New Roman" w:hAnsi="Times New Roman" w:cs="Times New Roman"/>
                <w:color w:val="201F1E"/>
                <w:sz w:val="24"/>
                <w:szCs w:val="24"/>
                <w:lang w:eastAsia="lv-LV"/>
              </w:rPr>
              <w:t>alība starptautiskajās tūrisma un darījumu tūrisma izstādēs ar individuālu stendu  vai kopstendā – </w:t>
            </w:r>
            <w:r w:rsidR="00415CC2" w:rsidRPr="005C19BB">
              <w:rPr>
                <w:rFonts w:ascii="Times New Roman" w:eastAsia="Times New Roman" w:hAnsi="Times New Roman" w:cs="Times New Roman"/>
                <w:color w:val="201F1E"/>
                <w:sz w:val="24"/>
                <w:szCs w:val="24"/>
              </w:rPr>
              <w:t>izstādes vai kopstenda organizētāja noteiktās izmaksas (ekspozīcijas laukums, dalībnieka reģistrācijas maksa, stenda konstrukcija, stenda iekārtojums un noformējums, mārketinga aktivitātes – informācijas izvietošana izstādes katalogā, speciālā preses izdevumā, izstādes norises telpās u.c.), kā arī ar izstādi saistītā pakalpojuma sniedzēja papildpakalpojumu izmaksas</w:t>
            </w:r>
            <w:r>
              <w:rPr>
                <w:rFonts w:ascii="Times New Roman" w:eastAsia="Times New Roman" w:hAnsi="Times New Roman" w:cs="Times New Roman"/>
                <w:color w:val="201F1E"/>
                <w:sz w:val="24"/>
                <w:szCs w:val="24"/>
              </w:rPr>
              <w:t>;</w:t>
            </w:r>
          </w:p>
          <w:p w14:paraId="384D4AF5" w14:textId="5B585C9E" w:rsidR="00415CC2" w:rsidRPr="005C19BB" w:rsidRDefault="005C19BB" w:rsidP="001A705B">
            <w:pPr>
              <w:pStyle w:val="ListParagraph"/>
              <w:numPr>
                <w:ilvl w:val="0"/>
                <w:numId w:val="28"/>
              </w:numPr>
              <w:shd w:val="clear" w:color="auto" w:fill="FFFFFF"/>
              <w:spacing w:after="0" w:line="240" w:lineRule="auto"/>
              <w:contextualSpacing w:val="0"/>
              <w:jc w:val="both"/>
              <w:rPr>
                <w:rFonts w:ascii="Times New Roman" w:hAnsi="Times New Roman" w:cs="Times New Roman"/>
                <w:color w:val="201F1E"/>
                <w:sz w:val="24"/>
                <w:szCs w:val="24"/>
                <w:bdr w:val="none" w:sz="0" w:space="0" w:color="auto" w:frame="1"/>
              </w:rPr>
            </w:pPr>
            <w:r w:rsidRPr="005C19BB">
              <w:rPr>
                <w:rFonts w:ascii="Times New Roman" w:eastAsia="Times New Roman" w:hAnsi="Times New Roman" w:cs="Times New Roman"/>
                <w:color w:val="201F1E"/>
                <w:sz w:val="24"/>
                <w:szCs w:val="24"/>
                <w:bdr w:val="none" w:sz="0" w:space="0" w:color="auto" w:frame="1"/>
                <w:lang w:eastAsia="lv-LV"/>
              </w:rPr>
              <w:t>d</w:t>
            </w:r>
            <w:r w:rsidR="00415CC2" w:rsidRPr="005C19BB">
              <w:rPr>
                <w:rFonts w:ascii="Times New Roman" w:eastAsia="Times New Roman" w:hAnsi="Times New Roman" w:cs="Times New Roman"/>
                <w:color w:val="201F1E"/>
                <w:sz w:val="24"/>
                <w:szCs w:val="24"/>
                <w:bdr w:val="none" w:sz="0" w:space="0" w:color="auto" w:frame="1"/>
                <w:lang w:eastAsia="lv-LV"/>
              </w:rPr>
              <w:t>alība tūrisma un darījumu tūrisma konferencēs/forumos ārvalstīs ar individuālo stendu, ar prezentāciju vai kā klausītājam/apmeklētājam</w:t>
            </w:r>
            <w:r>
              <w:rPr>
                <w:rFonts w:ascii="Times New Roman" w:eastAsia="Times New Roman" w:hAnsi="Times New Roman" w:cs="Times New Roman"/>
                <w:color w:val="201F1E"/>
                <w:sz w:val="24"/>
                <w:szCs w:val="24"/>
                <w:bdr w:val="none" w:sz="0" w:space="0" w:color="auto" w:frame="1"/>
                <w:lang w:eastAsia="lv-LV"/>
              </w:rPr>
              <w:t xml:space="preserve"> </w:t>
            </w:r>
            <w:r w:rsidR="00415CC2" w:rsidRPr="005C19BB">
              <w:rPr>
                <w:rFonts w:ascii="Times New Roman" w:eastAsia="Times New Roman" w:hAnsi="Times New Roman" w:cs="Times New Roman"/>
                <w:color w:val="201F1E"/>
                <w:sz w:val="24"/>
                <w:szCs w:val="24"/>
                <w:bdr w:val="none" w:sz="0" w:space="0" w:color="auto" w:frame="1"/>
                <w:lang w:eastAsia="lv-LV"/>
              </w:rPr>
              <w:t xml:space="preserve">– </w:t>
            </w:r>
            <w:r w:rsidR="00415CC2" w:rsidRPr="005C19BB">
              <w:rPr>
                <w:rFonts w:ascii="Times New Roman" w:eastAsia="Times New Roman" w:hAnsi="Times New Roman" w:cs="Times New Roman"/>
                <w:color w:val="201F1E"/>
                <w:sz w:val="24"/>
                <w:szCs w:val="24"/>
                <w:bdr w:val="none" w:sz="0" w:space="0" w:color="auto" w:frame="1"/>
              </w:rPr>
              <w:t xml:space="preserve">konferences/foruma vai ar konferenci/forumu saistītā pakalpojuma sniedzēja noteiktās izmaksas, kas saistītas ar informācijas ievietošanu konferences/foruma </w:t>
            </w:r>
            <w:r w:rsidR="00415CC2" w:rsidRPr="005C19BB">
              <w:rPr>
                <w:rFonts w:ascii="Times New Roman" w:eastAsia="Times New Roman" w:hAnsi="Times New Roman" w:cs="Times New Roman"/>
                <w:color w:val="201F1E"/>
                <w:sz w:val="24"/>
                <w:szCs w:val="24"/>
                <w:bdr w:val="none" w:sz="0" w:space="0" w:color="auto" w:frame="1"/>
              </w:rPr>
              <w:lastRenderedPageBreak/>
              <w:t>katalogā, konferences/foruma dalībnieku reģistrācijas maksa (t.sk. maksa par prezentācijas sniegšanu), nomas maksa par stenda konstrukciju un ekspozīcijas laukumu, kā arī ar stendu saistīto papildpakalpojumu izmaksas, dalības maksa par konferences/foruma apmeklējumu ne vairāk kā diviem dalībnieka darbiniekiem un ne vairāk kā divās konferencēs/forumos kalendārajā gadā</w:t>
            </w:r>
            <w:r>
              <w:rPr>
                <w:rFonts w:ascii="Times New Roman" w:eastAsia="Times New Roman" w:hAnsi="Times New Roman" w:cs="Times New Roman"/>
                <w:color w:val="201F1E"/>
                <w:sz w:val="24"/>
                <w:szCs w:val="24"/>
                <w:bdr w:val="none" w:sz="0" w:space="0" w:color="auto" w:frame="1"/>
              </w:rPr>
              <w:t>;</w:t>
            </w:r>
          </w:p>
          <w:p w14:paraId="0841698E" w14:textId="67E61135" w:rsidR="00415CC2" w:rsidRPr="005C19BB" w:rsidRDefault="005C19BB" w:rsidP="001A705B">
            <w:pPr>
              <w:pStyle w:val="ListParagraph"/>
              <w:numPr>
                <w:ilvl w:val="0"/>
                <w:numId w:val="28"/>
              </w:numPr>
              <w:shd w:val="clear" w:color="auto" w:fill="FFFFFF"/>
              <w:spacing w:after="0" w:line="240" w:lineRule="auto"/>
              <w:contextualSpacing w:val="0"/>
              <w:jc w:val="both"/>
              <w:rPr>
                <w:rFonts w:ascii="Times New Roman" w:hAnsi="Times New Roman" w:cs="Times New Roman"/>
                <w:b/>
                <w:bCs/>
                <w:color w:val="201F1E"/>
                <w:sz w:val="24"/>
                <w:szCs w:val="24"/>
                <w:bdr w:val="none" w:sz="0" w:space="0" w:color="auto" w:frame="1"/>
              </w:rPr>
            </w:pPr>
            <w:r w:rsidRPr="005C19BB">
              <w:rPr>
                <w:rFonts w:ascii="Times New Roman" w:eastAsia="Times New Roman" w:hAnsi="Times New Roman" w:cs="Times New Roman"/>
                <w:color w:val="201F1E"/>
                <w:sz w:val="24"/>
                <w:szCs w:val="24"/>
                <w:bdr w:val="none" w:sz="0" w:space="0" w:color="auto" w:frame="1"/>
                <w:lang w:eastAsia="lv-LV"/>
              </w:rPr>
              <w:t>d</w:t>
            </w:r>
            <w:r w:rsidR="00415CC2" w:rsidRPr="005C19BB">
              <w:rPr>
                <w:rFonts w:ascii="Times New Roman" w:eastAsia="Times New Roman" w:hAnsi="Times New Roman" w:cs="Times New Roman"/>
                <w:color w:val="201F1E"/>
                <w:sz w:val="24"/>
                <w:szCs w:val="24"/>
                <w:bdr w:val="none" w:sz="0" w:space="0" w:color="auto" w:frame="1"/>
                <w:lang w:eastAsia="lv-LV"/>
              </w:rPr>
              <w:t>alība tūrisma un darījumu tūrisma kontaktbiržās ārvalstīs un ārvalstu kontaktbiržās tiešsaistē</w:t>
            </w:r>
            <w:r w:rsidR="00415CC2" w:rsidRPr="005C19BB">
              <w:rPr>
                <w:rFonts w:ascii="Times New Roman" w:eastAsia="Times New Roman" w:hAnsi="Times New Roman" w:cs="Times New Roman"/>
                <w:b/>
                <w:bCs/>
                <w:color w:val="201F1E"/>
                <w:sz w:val="24"/>
                <w:szCs w:val="24"/>
                <w:bdr w:val="none" w:sz="0" w:space="0" w:color="auto" w:frame="1"/>
                <w:lang w:eastAsia="lv-LV"/>
              </w:rPr>
              <w:t xml:space="preserve"> </w:t>
            </w:r>
            <w:r w:rsidR="00415CC2" w:rsidRPr="005C19BB">
              <w:rPr>
                <w:rFonts w:ascii="Times New Roman" w:eastAsia="Times New Roman" w:hAnsi="Times New Roman" w:cs="Times New Roman"/>
                <w:bCs/>
                <w:color w:val="201F1E"/>
                <w:sz w:val="24"/>
                <w:szCs w:val="24"/>
                <w:bdr w:val="none" w:sz="0" w:space="0" w:color="auto" w:frame="1"/>
                <w:lang w:eastAsia="lv-LV"/>
              </w:rPr>
              <w:t xml:space="preserve">- </w:t>
            </w:r>
            <w:r w:rsidR="00415CC2" w:rsidRPr="005C19BB">
              <w:rPr>
                <w:rFonts w:ascii="Times New Roman" w:eastAsia="Times New Roman" w:hAnsi="Times New Roman" w:cs="Times New Roman"/>
                <w:bCs/>
                <w:color w:val="201F1E"/>
                <w:sz w:val="24"/>
                <w:szCs w:val="24"/>
                <w:bdr w:val="none" w:sz="0" w:space="0" w:color="auto" w:frame="1"/>
              </w:rPr>
              <w:t>kontaktbiržas organizatora noteiktās izmaksas, kas saistītas ar dalības maksu par piedalīšanos kontaktbiržā ne vairāk kā diviem atbalsta saņēmēja darbiniekiem, mārketinga aktivitātes – informācijas izvietošana kontaktbiržas katalogā, speciālā preses izdevumā vai norises telpā u.c.</w:t>
            </w:r>
            <w:r>
              <w:rPr>
                <w:rFonts w:ascii="Times New Roman" w:eastAsia="Times New Roman" w:hAnsi="Times New Roman" w:cs="Times New Roman"/>
                <w:bCs/>
                <w:color w:val="201F1E"/>
                <w:sz w:val="24"/>
                <w:szCs w:val="24"/>
                <w:bdr w:val="none" w:sz="0" w:space="0" w:color="auto" w:frame="1"/>
              </w:rPr>
              <w:t>;</w:t>
            </w:r>
          </w:p>
          <w:p w14:paraId="507B2A2D" w14:textId="5E456239" w:rsidR="00415CC2" w:rsidRPr="005C19BB" w:rsidRDefault="005C19BB" w:rsidP="001A705B">
            <w:pPr>
              <w:pStyle w:val="ListParagraph"/>
              <w:numPr>
                <w:ilvl w:val="0"/>
                <w:numId w:val="28"/>
              </w:numPr>
              <w:shd w:val="clear" w:color="auto" w:fill="FFFFFF"/>
              <w:spacing w:after="0" w:line="240" w:lineRule="auto"/>
              <w:contextualSpacing w:val="0"/>
              <w:jc w:val="both"/>
              <w:rPr>
                <w:rFonts w:ascii="Times New Roman" w:hAnsi="Times New Roman" w:cs="Times New Roman"/>
                <w:color w:val="201F1E"/>
                <w:sz w:val="24"/>
                <w:szCs w:val="24"/>
              </w:rPr>
            </w:pPr>
            <w:r w:rsidRPr="005C19BB">
              <w:rPr>
                <w:rFonts w:ascii="Times New Roman" w:eastAsia="Times New Roman" w:hAnsi="Times New Roman" w:cs="Times New Roman"/>
                <w:color w:val="201F1E"/>
                <w:sz w:val="24"/>
                <w:szCs w:val="24"/>
                <w:lang w:eastAsia="lv-LV"/>
              </w:rPr>
              <w:t>d</w:t>
            </w:r>
            <w:r w:rsidR="00415CC2" w:rsidRPr="005C19BB">
              <w:rPr>
                <w:rFonts w:ascii="Times New Roman" w:eastAsia="Times New Roman" w:hAnsi="Times New Roman" w:cs="Times New Roman"/>
                <w:color w:val="201F1E"/>
                <w:sz w:val="24"/>
                <w:szCs w:val="24"/>
                <w:lang w:eastAsia="lv-LV"/>
              </w:rPr>
              <w:t>alība starptautiskās digitālās tūrisma un darījumu tūrisma platformās, tai skaitā digitālās izstādēs</w:t>
            </w:r>
            <w:r w:rsidR="00415CC2" w:rsidRPr="005C19BB">
              <w:rPr>
                <w:rFonts w:ascii="Times New Roman" w:eastAsia="Times New Roman" w:hAnsi="Times New Roman" w:cs="Times New Roman"/>
                <w:b/>
                <w:bCs/>
                <w:color w:val="201F1E"/>
                <w:sz w:val="24"/>
                <w:szCs w:val="24"/>
                <w:lang w:eastAsia="lv-LV"/>
              </w:rPr>
              <w:t xml:space="preserve"> </w:t>
            </w:r>
            <w:r w:rsidR="00415CC2" w:rsidRPr="005C19BB">
              <w:rPr>
                <w:rFonts w:ascii="Times New Roman" w:eastAsia="Times New Roman" w:hAnsi="Times New Roman" w:cs="Times New Roman"/>
                <w:color w:val="201F1E"/>
                <w:sz w:val="24"/>
                <w:szCs w:val="24"/>
                <w:lang w:eastAsia="lv-LV"/>
              </w:rPr>
              <w:t>–</w:t>
            </w:r>
            <w:r w:rsidR="00415CC2" w:rsidRPr="005C19BB">
              <w:rPr>
                <w:rFonts w:ascii="Times New Roman" w:eastAsia="Times New Roman" w:hAnsi="Times New Roman" w:cs="Times New Roman"/>
                <w:color w:val="201F1E"/>
                <w:sz w:val="24"/>
                <w:szCs w:val="24"/>
              </w:rPr>
              <w:t>atbalsta saņēmēja profila un produktu izvietošana nozares datu bāzēs sadarbības partneru meklēšanai – platformu dalības maksa vai gada abonements vienam uzņēmumam. Ierobežojums uz platformu skaitu – piem., ne vairāk kā 5 platformās;</w:t>
            </w:r>
          </w:p>
          <w:p w14:paraId="200DE607" w14:textId="3991B483" w:rsidR="00415CC2" w:rsidRPr="005C19BB" w:rsidRDefault="005C19BB" w:rsidP="001A705B">
            <w:pPr>
              <w:pStyle w:val="ListParagraph"/>
              <w:numPr>
                <w:ilvl w:val="0"/>
                <w:numId w:val="28"/>
              </w:numPr>
              <w:shd w:val="clear" w:color="auto" w:fill="FFFFFF"/>
              <w:spacing w:after="0" w:line="240" w:lineRule="auto"/>
              <w:contextualSpacing w:val="0"/>
              <w:jc w:val="both"/>
              <w:rPr>
                <w:rFonts w:ascii="Times New Roman" w:hAnsi="Times New Roman" w:cs="Times New Roman"/>
                <w:b/>
                <w:bCs/>
                <w:color w:val="201F1E"/>
                <w:sz w:val="24"/>
                <w:szCs w:val="24"/>
              </w:rPr>
            </w:pPr>
            <w:r w:rsidRPr="005C19BB">
              <w:rPr>
                <w:rFonts w:ascii="Times New Roman" w:eastAsia="Times New Roman" w:hAnsi="Times New Roman" w:cs="Times New Roman"/>
                <w:color w:val="201F1E"/>
                <w:sz w:val="24"/>
                <w:szCs w:val="24"/>
                <w:lang w:eastAsia="lv-LV"/>
              </w:rPr>
              <w:t>p</w:t>
            </w:r>
            <w:r w:rsidR="00415CC2" w:rsidRPr="005C19BB">
              <w:rPr>
                <w:rFonts w:ascii="Times New Roman" w:eastAsia="Times New Roman" w:hAnsi="Times New Roman" w:cs="Times New Roman"/>
                <w:color w:val="201F1E"/>
                <w:sz w:val="24"/>
                <w:szCs w:val="24"/>
                <w:lang w:eastAsia="lv-LV"/>
              </w:rPr>
              <w:t>ublicitāte ārvalstu tūrisma un darījumu tūrisma medijos</w:t>
            </w:r>
            <w:r w:rsidR="00415CC2" w:rsidRPr="005C19BB">
              <w:rPr>
                <w:rFonts w:ascii="Times New Roman" w:eastAsia="Times New Roman" w:hAnsi="Times New Roman" w:cs="Times New Roman"/>
                <w:b/>
                <w:bCs/>
                <w:color w:val="201F1E"/>
                <w:sz w:val="24"/>
                <w:szCs w:val="24"/>
                <w:lang w:eastAsia="lv-LV"/>
              </w:rPr>
              <w:t xml:space="preserve"> </w:t>
            </w:r>
            <w:r w:rsidR="00415CC2" w:rsidRPr="005C19BB">
              <w:rPr>
                <w:rFonts w:ascii="Times New Roman" w:eastAsia="Times New Roman" w:hAnsi="Times New Roman" w:cs="Times New Roman"/>
                <w:bCs/>
                <w:color w:val="201F1E"/>
                <w:sz w:val="24"/>
                <w:szCs w:val="24"/>
                <w:lang w:eastAsia="lv-LV"/>
              </w:rPr>
              <w:t xml:space="preserve">- </w:t>
            </w:r>
            <w:r w:rsidR="00415CC2" w:rsidRPr="005C19BB">
              <w:rPr>
                <w:rFonts w:ascii="Times New Roman" w:eastAsia="Times New Roman" w:hAnsi="Times New Roman" w:cs="Times New Roman"/>
                <w:bCs/>
                <w:color w:val="201F1E"/>
                <w:sz w:val="24"/>
                <w:szCs w:val="24"/>
              </w:rPr>
              <w:t>atbalsts Latvijas tūrisma produkta/pakalpojuma publicitātei ārvalstu specializētajos tūrisma un darījumu tūrisma medijos (gan drukātajos, gan digitālajos). Ne vairāk kā 40% no kopējā kalendārā gada darbību pieteikuma summas.</w:t>
            </w:r>
            <w:r w:rsidR="00415CC2" w:rsidRPr="005C19BB">
              <w:rPr>
                <w:rFonts w:ascii="Times New Roman" w:hAnsi="Times New Roman" w:cs="Times New Roman"/>
                <w:bCs/>
                <w:color w:val="201F1E"/>
                <w:sz w:val="24"/>
                <w:szCs w:val="24"/>
              </w:rPr>
              <w:t xml:space="preserve"> </w:t>
            </w:r>
            <w:r w:rsidR="00415CC2" w:rsidRPr="005C19BB">
              <w:rPr>
                <w:rFonts w:ascii="Times New Roman" w:eastAsia="Times New Roman" w:hAnsi="Times New Roman" w:cs="Times New Roman"/>
                <w:bCs/>
                <w:color w:val="201F1E"/>
                <w:sz w:val="24"/>
                <w:szCs w:val="24"/>
                <w:lang w:eastAsia="lv-LV"/>
              </w:rPr>
              <w:t xml:space="preserve">Attiecināmās izmaksas: </w:t>
            </w:r>
            <w:r w:rsidR="00415CC2" w:rsidRPr="005C19BB">
              <w:rPr>
                <w:rFonts w:ascii="Times New Roman" w:hAnsi="Times New Roman" w:cs="Times New Roman"/>
                <w:bCs/>
                <w:color w:val="201F1E"/>
                <w:sz w:val="24"/>
                <w:szCs w:val="24"/>
              </w:rPr>
              <w:t>r</w:t>
            </w:r>
            <w:r w:rsidR="00415CC2" w:rsidRPr="005C19BB">
              <w:rPr>
                <w:rFonts w:ascii="Times New Roman" w:eastAsia="Times New Roman" w:hAnsi="Times New Roman" w:cs="Times New Roman"/>
                <w:bCs/>
                <w:color w:val="201F1E"/>
                <w:sz w:val="24"/>
                <w:szCs w:val="24"/>
                <w:lang w:eastAsia="lv-LV"/>
              </w:rPr>
              <w:t>eklāmas laukuma izmaksas drukātajos vai digitālajos ārvalstu specializētajos medijos;</w:t>
            </w:r>
            <w:r w:rsidR="00415CC2" w:rsidRPr="005C19BB">
              <w:rPr>
                <w:rFonts w:ascii="Times New Roman" w:hAnsi="Times New Roman" w:cs="Times New Roman"/>
                <w:bCs/>
                <w:color w:val="201F1E"/>
                <w:sz w:val="24"/>
                <w:szCs w:val="24"/>
              </w:rPr>
              <w:t xml:space="preserve"> r</w:t>
            </w:r>
            <w:r w:rsidR="00415CC2" w:rsidRPr="005C19BB">
              <w:rPr>
                <w:rFonts w:ascii="Times New Roman" w:eastAsia="Times New Roman" w:hAnsi="Times New Roman" w:cs="Times New Roman"/>
                <w:bCs/>
                <w:color w:val="201F1E"/>
                <w:sz w:val="24"/>
                <w:szCs w:val="24"/>
                <w:lang w:eastAsia="lv-LV"/>
              </w:rPr>
              <w:t>eklāmas rakstu publicēšanas izmaksas drukātajos vai digitālajos ārvalstu specializētajos medijos.</w:t>
            </w:r>
          </w:p>
          <w:p w14:paraId="503E60AD" w14:textId="2103BA1D" w:rsidR="00415CC2" w:rsidRPr="005C19BB" w:rsidRDefault="005C19BB" w:rsidP="001A705B">
            <w:pPr>
              <w:pStyle w:val="ListParagraph"/>
              <w:numPr>
                <w:ilvl w:val="0"/>
                <w:numId w:val="28"/>
              </w:numPr>
              <w:shd w:val="clear" w:color="auto" w:fill="FFFFFF"/>
              <w:spacing w:after="0" w:line="240" w:lineRule="auto"/>
              <w:contextualSpacing w:val="0"/>
              <w:jc w:val="both"/>
              <w:rPr>
                <w:rFonts w:ascii="Times New Roman" w:hAnsi="Times New Roman" w:cs="Times New Roman"/>
                <w:sz w:val="24"/>
                <w:szCs w:val="24"/>
              </w:rPr>
            </w:pPr>
            <w:r w:rsidRPr="005C19BB">
              <w:rPr>
                <w:rFonts w:ascii="Times New Roman" w:hAnsi="Times New Roman" w:cs="Times New Roman"/>
                <w:sz w:val="24"/>
                <w:szCs w:val="24"/>
              </w:rPr>
              <w:t>p</w:t>
            </w:r>
            <w:r w:rsidR="00415CC2" w:rsidRPr="005C19BB">
              <w:rPr>
                <w:rFonts w:ascii="Times New Roman" w:hAnsi="Times New Roman" w:cs="Times New Roman"/>
                <w:sz w:val="24"/>
                <w:szCs w:val="24"/>
              </w:rPr>
              <w:t>roduktu / pakalpojumu pielāgošana ārvalstu tirgiem – tulkošanas pakalpojumu nodrošināšana, t.sk. mārketinga tekstu pielāgošana attiecīgajam tirgum un valodai Latvijas tūrisma un darījumu tūrisma produkta atpazīstamības veicināšanai mērķa tirgū. Ne vairāk kā 40% no kopējā kalendārā gada darbību pieteikuma summas.</w:t>
            </w:r>
          </w:p>
          <w:p w14:paraId="665AC4A4" w14:textId="2140F77F" w:rsidR="00077C12" w:rsidRPr="00077C12" w:rsidRDefault="005C19BB" w:rsidP="001A705B">
            <w:pPr>
              <w:pStyle w:val="NormalWeb"/>
              <w:numPr>
                <w:ilvl w:val="0"/>
                <w:numId w:val="28"/>
              </w:numPr>
              <w:shd w:val="clear" w:color="auto" w:fill="FFFFFF"/>
              <w:spacing w:before="0" w:beforeAutospacing="0" w:after="0" w:afterAutospacing="0"/>
              <w:jc w:val="both"/>
              <w:rPr>
                <w:color w:val="201F1E"/>
              </w:rPr>
            </w:pPr>
            <w:r w:rsidRPr="005C19BB">
              <w:t>p</w:t>
            </w:r>
            <w:r w:rsidR="00415CC2" w:rsidRPr="005C19BB">
              <w:t xml:space="preserve">ārdošanas vizītes ārvalstīs ar mērķi prezentēt Latvijas tūrisma piedāvājumu klientiem – </w:t>
            </w:r>
            <w:r w:rsidR="00415CC2" w:rsidRPr="005C19BB">
              <w:rPr>
                <w:color w:val="201F1E"/>
              </w:rPr>
              <w:t>pārdošanas vizītes organizētāja noteiktās izmaksas (vizītes organizēšana, klientu atlase, tikšanos organizēšana, vizītes programmas izmaksas un maksa par pārbraucieniem uz citu pilsētu). Neietver ceļa izmaksas no Latvijas un nakšņošanas izmaksas. Ne vairāk kā 3 vizītes, ar maksimālo summu par vienu 3000 EUR</w:t>
            </w:r>
            <w:r w:rsidR="00077C12">
              <w:rPr>
                <w:color w:val="201F1E"/>
              </w:rPr>
              <w:t xml:space="preserve"> (</w:t>
            </w:r>
            <w:r w:rsidR="00077C12" w:rsidRPr="003B7F33">
              <w:rPr>
                <w:color w:val="201F1E"/>
              </w:rPr>
              <w:t xml:space="preserve">informācija iegūta aptaujājot aktīvākos darījumu un pasākumu tūrisma </w:t>
            </w:r>
            <w:r w:rsidR="00077C12" w:rsidRPr="003B7F33">
              <w:rPr>
                <w:color w:val="201F1E"/>
              </w:rPr>
              <w:lastRenderedPageBreak/>
              <w:t xml:space="preserve">uzņēmējus Latvijā (con-ex; goal events; BTG, 3K, the mice cream), kuri regulāri rīko pārdošanas vizītes un ir pārstāvoša aģentūra ārvalstīs. </w:t>
            </w:r>
            <w:r w:rsidR="00077C12" w:rsidRPr="00077C12">
              <w:rPr>
                <w:color w:val="201F1E"/>
              </w:rPr>
              <w:t>Dienas izmaksas programmas organizēšanā vidēji 800 – 1000 EUR (neiekļaujot ceļa izmaksas konkrētajā pilsētā), pārdošanas vizīšu ilgums lielākoties, 3 dienas.</w:t>
            </w:r>
            <w:r w:rsidR="003B7F33" w:rsidRPr="003B7F33">
              <w:rPr>
                <w:color w:val="201F1E"/>
              </w:rPr>
              <w:t xml:space="preserve">) </w:t>
            </w:r>
            <w:r w:rsidR="00077C12" w:rsidRPr="00077C12">
              <w:rPr>
                <w:color w:val="201F1E"/>
              </w:rPr>
              <w:t> </w:t>
            </w:r>
          </w:p>
          <w:p w14:paraId="4336AE9B" w14:textId="70D5A830" w:rsidR="00077C12" w:rsidRPr="00077C12" w:rsidRDefault="00077C12" w:rsidP="001A705B">
            <w:pPr>
              <w:shd w:val="clear" w:color="auto" w:fill="FFFFFF"/>
              <w:spacing w:after="0" w:line="240" w:lineRule="auto"/>
              <w:jc w:val="both"/>
              <w:rPr>
                <w:rFonts w:ascii="Times New Roman" w:eastAsia="Times New Roman" w:hAnsi="Times New Roman" w:cs="Times New Roman"/>
                <w:color w:val="201F1E"/>
                <w:sz w:val="24"/>
                <w:szCs w:val="24"/>
                <w:lang w:eastAsia="lv-LV"/>
              </w:rPr>
            </w:pPr>
            <w:r w:rsidRPr="00077C12">
              <w:rPr>
                <w:rFonts w:ascii="Times New Roman" w:eastAsia="Times New Roman" w:hAnsi="Times New Roman" w:cs="Times New Roman"/>
                <w:color w:val="201F1E"/>
                <w:sz w:val="24"/>
                <w:szCs w:val="24"/>
                <w:lang w:eastAsia="lv-LV"/>
              </w:rPr>
              <w:t>Pārdošanas vizīte ir vizīte, kuras laikā uzņēmuma pārstāvis apmeklē potenciālos klientus viņu mītnes vietās, lai prezentētu Latvijā pieejamos pakalpojumus. Kontaktus,  atlasa, un tikšanās programmu organizē Latvijas uzņēmumu pārstāvošā/ uzņemošā aģentūra / asociācija attiecīgajā tirgū/valstī.</w:t>
            </w:r>
          </w:p>
          <w:p w14:paraId="11B80F95" w14:textId="77777777" w:rsidR="003B7F33" w:rsidRDefault="00077C12" w:rsidP="001A705B">
            <w:pPr>
              <w:shd w:val="clear" w:color="auto" w:fill="FFFFFF"/>
              <w:spacing w:after="0" w:line="240" w:lineRule="auto"/>
              <w:rPr>
                <w:rFonts w:ascii="Times New Roman" w:eastAsia="Times New Roman" w:hAnsi="Times New Roman" w:cs="Times New Roman"/>
                <w:color w:val="201F1E"/>
                <w:sz w:val="24"/>
                <w:szCs w:val="24"/>
                <w:lang w:eastAsia="lv-LV"/>
              </w:rPr>
            </w:pPr>
            <w:r w:rsidRPr="00077C12">
              <w:rPr>
                <w:rFonts w:ascii="Times New Roman" w:eastAsia="Times New Roman" w:hAnsi="Times New Roman" w:cs="Times New Roman"/>
                <w:color w:val="201F1E"/>
                <w:sz w:val="24"/>
                <w:szCs w:val="24"/>
                <w:lang w:eastAsia="lv-LV"/>
              </w:rPr>
              <w:t> </w:t>
            </w:r>
          </w:p>
          <w:p w14:paraId="5A440751" w14:textId="70CC4FE8" w:rsidR="00497201" w:rsidRPr="001A705B" w:rsidRDefault="00497201" w:rsidP="001A705B">
            <w:pPr>
              <w:pStyle w:val="ListParagraph"/>
              <w:numPr>
                <w:ilvl w:val="0"/>
                <w:numId w:val="42"/>
              </w:numPr>
              <w:shd w:val="clear" w:color="auto" w:fill="FFFFFF"/>
              <w:spacing w:after="0" w:line="240" w:lineRule="auto"/>
              <w:contextualSpacing w:val="0"/>
              <w:jc w:val="both"/>
              <w:rPr>
                <w:rFonts w:ascii="Times New Roman" w:hAnsi="Times New Roman" w:cs="Times New Roman"/>
                <w:b/>
                <w:bCs/>
                <w:color w:val="201F1E"/>
                <w:sz w:val="24"/>
                <w:szCs w:val="24"/>
              </w:rPr>
            </w:pPr>
            <w:r w:rsidRPr="001A705B">
              <w:rPr>
                <w:rFonts w:ascii="Times New Roman" w:hAnsi="Times New Roman" w:cs="Times New Roman"/>
                <w:b/>
                <w:bCs/>
                <w:sz w:val="24"/>
                <w:szCs w:val="24"/>
              </w:rPr>
              <w:t>Tūrisma uzņēmumi saņems atbalstu grantu veidā ar atbalsta intensitāti 50% apmērā:</w:t>
            </w:r>
          </w:p>
          <w:p w14:paraId="7ED98484" w14:textId="2B840DC4" w:rsidR="00497201" w:rsidRPr="00497201" w:rsidRDefault="00497201" w:rsidP="001A705B">
            <w:pPr>
              <w:pStyle w:val="ListParagraph"/>
              <w:numPr>
                <w:ilvl w:val="0"/>
                <w:numId w:val="29"/>
              </w:numPr>
              <w:shd w:val="clear" w:color="auto" w:fill="FFFFFF"/>
              <w:spacing w:after="0" w:line="240" w:lineRule="auto"/>
              <w:contextualSpacing w:val="0"/>
              <w:jc w:val="both"/>
              <w:rPr>
                <w:rFonts w:ascii="Times New Roman" w:hAnsi="Times New Roman" w:cs="Times New Roman"/>
                <w:color w:val="201F1E"/>
                <w:sz w:val="24"/>
                <w:szCs w:val="24"/>
              </w:rPr>
            </w:pPr>
            <w:r w:rsidRPr="00497201">
              <w:rPr>
                <w:rFonts w:ascii="Times New Roman" w:hAnsi="Times New Roman" w:cs="Times New Roman"/>
                <w:color w:val="201F1E"/>
                <w:sz w:val="24"/>
                <w:szCs w:val="24"/>
              </w:rPr>
              <w:t>LIAA organizētajos nacionālajos stendos starptautiskajās tūrisma un darījumu tūrisma izstādēs;</w:t>
            </w:r>
          </w:p>
          <w:p w14:paraId="040FA74A" w14:textId="74500482" w:rsidR="00415CC2" w:rsidRPr="00497201" w:rsidRDefault="00497201" w:rsidP="001A705B">
            <w:pPr>
              <w:pStyle w:val="ListParagraph"/>
              <w:numPr>
                <w:ilvl w:val="0"/>
                <w:numId w:val="29"/>
              </w:numPr>
              <w:shd w:val="clear" w:color="auto" w:fill="FFFFFF"/>
              <w:spacing w:after="0" w:line="240" w:lineRule="auto"/>
              <w:contextualSpacing w:val="0"/>
              <w:jc w:val="both"/>
              <w:rPr>
                <w:rFonts w:ascii="Times New Roman" w:hAnsi="Times New Roman" w:cs="Times New Roman"/>
                <w:color w:val="201F1E"/>
                <w:sz w:val="24"/>
                <w:szCs w:val="24"/>
              </w:rPr>
            </w:pPr>
            <w:r w:rsidRPr="00497201">
              <w:rPr>
                <w:rFonts w:ascii="Times New Roman" w:hAnsi="Times New Roman" w:cs="Times New Roman"/>
                <w:color w:val="201F1E"/>
                <w:sz w:val="24"/>
                <w:szCs w:val="24"/>
              </w:rPr>
              <w:t>LIAA organizētajos tūrisma un darījumu tūrisma prezentācijas pasākumos ārvalstīs.</w:t>
            </w:r>
            <w:r w:rsidR="00415CC2" w:rsidRPr="00497201">
              <w:rPr>
                <w:rFonts w:ascii="Times New Roman" w:eastAsia="Times New Roman" w:hAnsi="Times New Roman" w:cs="Times New Roman"/>
                <w:color w:val="201F1E"/>
                <w:sz w:val="24"/>
                <w:szCs w:val="24"/>
              </w:rPr>
              <w:t xml:space="preserve"> </w:t>
            </w:r>
          </w:p>
          <w:p w14:paraId="64BDF438" w14:textId="634CDE00" w:rsidR="003B7F33" w:rsidRPr="003B7F33" w:rsidRDefault="005C19BB" w:rsidP="008C00CC">
            <w:pPr>
              <w:pStyle w:val="NormalWeb"/>
              <w:numPr>
                <w:ilvl w:val="0"/>
                <w:numId w:val="42"/>
              </w:numPr>
              <w:shd w:val="clear" w:color="auto" w:fill="FFFFFF"/>
              <w:spacing w:before="0" w:beforeAutospacing="0" w:after="0" w:afterAutospacing="0"/>
              <w:jc w:val="both"/>
            </w:pPr>
            <w:r w:rsidRPr="008C00CC">
              <w:rPr>
                <w:b/>
                <w:bCs/>
              </w:rPr>
              <w:t>Starptautisko konferenču, kongresu un semināru atbalsta programma Latvijā – 1 milj. EUR</w:t>
            </w:r>
            <w:r w:rsidRPr="008C00CC">
              <w:t>. M</w:t>
            </w:r>
            <w:r w:rsidRPr="005C19BB">
              <w:t>aksimālā atbalsta summa vienam pasākumam 12</w:t>
            </w:r>
            <w:r>
              <w:t> 000 EUR.</w:t>
            </w:r>
            <w:r w:rsidR="003B7F33">
              <w:t xml:space="preserve"> (</w:t>
            </w:r>
            <w:r w:rsidR="003B7F33" w:rsidRPr="003B7F33">
              <w:t>Viena pasākuma izmaksu apmērs var ievērojami atšķirties, atkarībā no pasākuma apmeklētāju skaita, norises vietas un pasākuma mērķa (piemēram, pētniecības konference pret augsta līmeņa biznesa tikšanos). Atbalsta lieluma izvērtēšanā vērā tika ņemts pasākuma lielums, kuru iespējams rīkot visā Latvijā vidēji uz 3 dienām un kurā iekļauta:</w:t>
            </w:r>
          </w:p>
          <w:p w14:paraId="664EF044" w14:textId="685646B6" w:rsidR="003B7F33" w:rsidRPr="003B7F33" w:rsidRDefault="003B7F33" w:rsidP="001A705B">
            <w:pPr>
              <w:pStyle w:val="NormalWeb"/>
              <w:shd w:val="clear" w:color="auto" w:fill="FFFFFF"/>
              <w:spacing w:before="0" w:beforeAutospacing="0" w:after="0" w:afterAutospacing="0"/>
            </w:pPr>
            <w:r w:rsidRPr="003B7F33">
              <w:t>- izmitināšana (3*-4* viesnīcā);</w:t>
            </w:r>
          </w:p>
          <w:p w14:paraId="7D645E6E" w14:textId="50E3AA21" w:rsidR="003B7F33" w:rsidRPr="003B7F33" w:rsidRDefault="003B7F33" w:rsidP="001A705B">
            <w:pPr>
              <w:pStyle w:val="NormalWeb"/>
              <w:shd w:val="clear" w:color="auto" w:fill="FFFFFF"/>
              <w:spacing w:before="0" w:beforeAutospacing="0" w:after="0" w:afterAutospacing="0"/>
            </w:pPr>
            <w:r w:rsidRPr="003B7F33">
              <w:t>- iekšzemes transports;</w:t>
            </w:r>
          </w:p>
          <w:p w14:paraId="0E879A39" w14:textId="4902910D" w:rsidR="003B7F33" w:rsidRPr="003B7F33" w:rsidRDefault="003B7F33" w:rsidP="001A705B">
            <w:pPr>
              <w:pStyle w:val="NormalWeb"/>
              <w:shd w:val="clear" w:color="auto" w:fill="FFFFFF"/>
              <w:spacing w:before="0" w:beforeAutospacing="0" w:after="0" w:afterAutospacing="0"/>
            </w:pPr>
            <w:r w:rsidRPr="003B7F33">
              <w:t>- ēdināšana;</w:t>
            </w:r>
          </w:p>
          <w:p w14:paraId="073CE951" w14:textId="63FEA8A2" w:rsidR="003B7F33" w:rsidRPr="003B7F33" w:rsidRDefault="003B7F33" w:rsidP="001A705B">
            <w:pPr>
              <w:pStyle w:val="NormalWeb"/>
              <w:shd w:val="clear" w:color="auto" w:fill="FFFFFF"/>
              <w:spacing w:before="0" w:beforeAutospacing="0" w:after="0" w:afterAutospacing="0"/>
            </w:pPr>
            <w:r w:rsidRPr="003B7F33">
              <w:t>- pasākuma norises vietu īre. </w:t>
            </w:r>
          </w:p>
          <w:p w14:paraId="2EE6DFDD" w14:textId="77777777" w:rsidR="00495B3E" w:rsidRDefault="003B7F33" w:rsidP="001A705B">
            <w:pPr>
              <w:spacing w:after="0" w:line="240" w:lineRule="auto"/>
              <w:textAlignment w:val="baseline"/>
              <w:rPr>
                <w:rFonts w:ascii="Times New Roman" w:eastAsia="Times New Roman" w:hAnsi="Times New Roman" w:cs="Times New Roman"/>
                <w:sz w:val="24"/>
                <w:szCs w:val="24"/>
                <w:lang w:eastAsia="lv-LV"/>
              </w:rPr>
            </w:pPr>
            <w:r w:rsidRPr="008B6264">
              <w:rPr>
                <w:rFonts w:ascii="Times New Roman" w:eastAsia="Times New Roman" w:hAnsi="Times New Roman" w:cs="Times New Roman"/>
                <w:sz w:val="24"/>
                <w:szCs w:val="24"/>
                <w:lang w:eastAsia="lv-LV"/>
              </w:rPr>
              <w:t>Šāda pasākuma kopējās izmaksas ir 100 000 – 150 000 EUR. Vēlamais valsts atbalsts šāda tipa pasākumam būtu 10%, kas tad arī ir minētie 12 000 EUR. Aprēķini veikti, balstoties uz</w:t>
            </w:r>
            <w:r w:rsidR="008B6264" w:rsidRPr="008B6264">
              <w:rPr>
                <w:rFonts w:ascii="Times New Roman" w:eastAsia="Times New Roman" w:hAnsi="Times New Roman" w:cs="Times New Roman"/>
                <w:sz w:val="24"/>
                <w:szCs w:val="24"/>
                <w:lang w:eastAsia="lv-LV"/>
              </w:rPr>
              <w:t xml:space="preserve"> šādām</w:t>
            </w:r>
            <w:r w:rsidRPr="008B6264">
              <w:rPr>
                <w:rFonts w:ascii="Times New Roman" w:eastAsia="Times New Roman" w:hAnsi="Times New Roman" w:cs="Times New Roman"/>
                <w:sz w:val="24"/>
                <w:szCs w:val="24"/>
                <w:lang w:eastAsia="lv-LV"/>
              </w:rPr>
              <w:t xml:space="preserve"> Latvijas pakalpojumu izmaksām</w:t>
            </w:r>
            <w:r w:rsidR="008B6264" w:rsidRPr="008B6264">
              <w:rPr>
                <w:rFonts w:ascii="Times New Roman" w:eastAsia="Times New Roman" w:hAnsi="Times New Roman" w:cs="Times New Roman"/>
                <w:sz w:val="24"/>
                <w:szCs w:val="24"/>
                <w:lang w:eastAsia="lv-LV"/>
              </w:rPr>
              <w:t>:</w:t>
            </w:r>
          </w:p>
          <w:p w14:paraId="55EEAA3F" w14:textId="63397914" w:rsidR="008B6264" w:rsidRPr="008B6264" w:rsidRDefault="008B6264" w:rsidP="001A705B">
            <w:pPr>
              <w:spacing w:after="0" w:line="240" w:lineRule="auto"/>
              <w:textAlignment w:val="baseline"/>
              <w:rPr>
                <w:rFonts w:ascii="Times New Roman" w:eastAsia="Times New Roman" w:hAnsi="Times New Roman" w:cs="Times New Roman"/>
                <w:sz w:val="24"/>
                <w:szCs w:val="24"/>
                <w:lang w:eastAsia="lv-LV"/>
              </w:rPr>
            </w:pPr>
            <w:r w:rsidRPr="008B6264">
              <w:rPr>
                <w:rFonts w:ascii="Times New Roman" w:eastAsia="Times New Roman" w:hAnsi="Times New Roman" w:cs="Times New Roman"/>
                <w:sz w:val="24"/>
                <w:szCs w:val="24"/>
                <w:lang w:eastAsia="lv-LV"/>
              </w:rPr>
              <w:t>- tehniskais aprīkojums;</w:t>
            </w:r>
          </w:p>
          <w:p w14:paraId="4006277A" w14:textId="674C2281" w:rsidR="008B6264" w:rsidRPr="008B6264" w:rsidRDefault="008B6264" w:rsidP="001A705B">
            <w:pPr>
              <w:spacing w:after="0" w:line="240" w:lineRule="auto"/>
              <w:textAlignment w:val="baseline"/>
              <w:rPr>
                <w:rFonts w:ascii="Times New Roman" w:eastAsia="Times New Roman" w:hAnsi="Times New Roman" w:cs="Times New Roman"/>
                <w:sz w:val="24"/>
                <w:szCs w:val="24"/>
                <w:lang w:eastAsia="lv-LV"/>
              </w:rPr>
            </w:pPr>
            <w:r w:rsidRPr="008B6264">
              <w:rPr>
                <w:rFonts w:ascii="Times New Roman" w:eastAsia="Times New Roman" w:hAnsi="Times New Roman" w:cs="Times New Roman"/>
                <w:sz w:val="24"/>
                <w:szCs w:val="24"/>
                <w:lang w:eastAsia="lv-LV"/>
              </w:rPr>
              <w:t>- telpu īre;</w:t>
            </w:r>
            <w:r w:rsidRPr="008B6264">
              <w:rPr>
                <w:rFonts w:ascii="Times New Roman" w:eastAsia="Times New Roman" w:hAnsi="Times New Roman" w:cs="Times New Roman"/>
                <w:sz w:val="24"/>
                <w:szCs w:val="24"/>
                <w:lang w:eastAsia="lv-LV"/>
              </w:rPr>
              <w:br/>
              <w:t>- dalībnieku ēdināšana;</w:t>
            </w:r>
            <w:r w:rsidRPr="008B6264">
              <w:rPr>
                <w:rFonts w:ascii="Times New Roman" w:eastAsia="Times New Roman" w:hAnsi="Times New Roman" w:cs="Times New Roman"/>
                <w:sz w:val="24"/>
                <w:szCs w:val="24"/>
                <w:lang w:eastAsia="lv-LV"/>
              </w:rPr>
              <w:br/>
              <w:t>- dalībnieku izmitināšana;</w:t>
            </w:r>
            <w:r w:rsidRPr="008B6264">
              <w:rPr>
                <w:rFonts w:ascii="Times New Roman" w:eastAsia="Times New Roman" w:hAnsi="Times New Roman" w:cs="Times New Roman"/>
                <w:sz w:val="24"/>
                <w:szCs w:val="24"/>
                <w:lang w:eastAsia="lv-LV"/>
              </w:rPr>
              <w:br/>
              <w:t>- transporta pakalpojumi Latvijā;</w:t>
            </w:r>
            <w:r w:rsidRPr="008B6264">
              <w:rPr>
                <w:rFonts w:ascii="Times New Roman" w:eastAsia="Times New Roman" w:hAnsi="Times New Roman" w:cs="Times New Roman"/>
                <w:sz w:val="24"/>
                <w:szCs w:val="24"/>
                <w:lang w:eastAsia="lv-LV"/>
              </w:rPr>
              <w:br/>
              <w:t>- dal</w:t>
            </w:r>
            <w:r w:rsidR="006413DC">
              <w:rPr>
                <w:rFonts w:ascii="Times New Roman" w:eastAsia="Times New Roman" w:hAnsi="Times New Roman" w:cs="Times New Roman"/>
                <w:sz w:val="24"/>
                <w:szCs w:val="24"/>
                <w:lang w:eastAsia="lv-LV"/>
              </w:rPr>
              <w:t>ī</w:t>
            </w:r>
            <w:r w:rsidRPr="008B6264">
              <w:rPr>
                <w:rFonts w:ascii="Times New Roman" w:eastAsia="Times New Roman" w:hAnsi="Times New Roman" w:cs="Times New Roman"/>
                <w:sz w:val="24"/>
                <w:szCs w:val="24"/>
                <w:lang w:eastAsia="lv-LV"/>
              </w:rPr>
              <w:t>bnieku reģistrācija;</w:t>
            </w:r>
            <w:r w:rsidRPr="008B6264">
              <w:rPr>
                <w:rFonts w:ascii="Times New Roman" w:eastAsia="Times New Roman" w:hAnsi="Times New Roman" w:cs="Times New Roman"/>
                <w:sz w:val="24"/>
                <w:szCs w:val="24"/>
                <w:lang w:eastAsia="lv-LV"/>
              </w:rPr>
              <w:br/>
              <w:t>- pasākuma materiāli;  </w:t>
            </w:r>
            <w:r w:rsidRPr="008B6264">
              <w:rPr>
                <w:rFonts w:ascii="Times New Roman" w:eastAsia="Times New Roman" w:hAnsi="Times New Roman" w:cs="Times New Roman"/>
                <w:sz w:val="24"/>
                <w:szCs w:val="24"/>
                <w:lang w:eastAsia="lv-LV"/>
              </w:rPr>
              <w:br/>
              <w:t>- pasākuma m</w:t>
            </w:r>
            <w:r w:rsidR="006413DC">
              <w:rPr>
                <w:rFonts w:ascii="Times New Roman" w:eastAsia="Times New Roman" w:hAnsi="Times New Roman" w:cs="Times New Roman"/>
                <w:sz w:val="24"/>
                <w:szCs w:val="24"/>
                <w:lang w:eastAsia="lv-LV"/>
              </w:rPr>
              <w:t>ā</w:t>
            </w:r>
            <w:r w:rsidRPr="008B6264">
              <w:rPr>
                <w:rFonts w:ascii="Times New Roman" w:eastAsia="Times New Roman" w:hAnsi="Times New Roman" w:cs="Times New Roman"/>
                <w:sz w:val="24"/>
                <w:szCs w:val="24"/>
                <w:lang w:eastAsia="lv-LV"/>
              </w:rPr>
              <w:t>rketinga materiāli.</w:t>
            </w:r>
          </w:p>
          <w:p w14:paraId="5D484323" w14:textId="6ED4931D" w:rsidR="008B6264" w:rsidRPr="00781A12" w:rsidRDefault="008B6264" w:rsidP="001A705B">
            <w:pPr>
              <w:spacing w:after="0" w:line="240" w:lineRule="auto"/>
              <w:textAlignment w:val="baseline"/>
              <w:rPr>
                <w:rFonts w:ascii="Times New Roman" w:eastAsia="Times New Roman" w:hAnsi="Times New Roman" w:cs="Times New Roman"/>
                <w:sz w:val="24"/>
                <w:szCs w:val="24"/>
                <w:lang w:eastAsia="lv-LV"/>
              </w:rPr>
            </w:pPr>
            <w:r w:rsidRPr="00781A12">
              <w:rPr>
                <w:rFonts w:ascii="Times New Roman" w:eastAsia="Times New Roman" w:hAnsi="Times New Roman" w:cs="Times New Roman"/>
                <w:sz w:val="24"/>
                <w:szCs w:val="24"/>
                <w:lang w:eastAsia="lv-LV"/>
              </w:rPr>
              <w:lastRenderedPageBreak/>
              <w:t>Nosakot atbalsta apjomu un piešķiršanas kritērijus, tika komunicēts ar nozari, MEETRIGA un Latvijas Kongresu biroju. Tāpat pētīti konkrētu</w:t>
            </w:r>
            <w:r w:rsidR="006413DC">
              <w:rPr>
                <w:rFonts w:ascii="Times New Roman" w:eastAsia="Times New Roman" w:hAnsi="Times New Roman" w:cs="Times New Roman"/>
                <w:sz w:val="24"/>
                <w:szCs w:val="24"/>
                <w:lang w:eastAsia="lv-LV"/>
              </w:rPr>
              <w:t xml:space="preserve"> </w:t>
            </w:r>
            <w:r w:rsidRPr="00781A12">
              <w:rPr>
                <w:rFonts w:ascii="Times New Roman" w:eastAsia="Times New Roman" w:hAnsi="Times New Roman" w:cs="Times New Roman"/>
                <w:sz w:val="24"/>
                <w:szCs w:val="24"/>
                <w:lang w:eastAsia="lv-LV"/>
              </w:rPr>
              <w:t>valstu piemēri:</w:t>
            </w:r>
          </w:p>
          <w:p w14:paraId="38447B65" w14:textId="77777777" w:rsidR="008B6264" w:rsidRDefault="008B6264" w:rsidP="001A705B">
            <w:pPr>
              <w:spacing w:after="0" w:line="240" w:lineRule="auto"/>
              <w:textAlignment w:val="baseline"/>
              <w:rPr>
                <w:rFonts w:ascii="Calibri" w:hAnsi="Calibri" w:cs="Calibri"/>
                <w:color w:val="000000"/>
              </w:rPr>
            </w:pPr>
            <w:r w:rsidRPr="00781A12">
              <w:rPr>
                <w:rFonts w:ascii="Times New Roman" w:eastAsia="Times New Roman" w:hAnsi="Times New Roman" w:cs="Times New Roman"/>
                <w:sz w:val="24"/>
                <w:szCs w:val="24"/>
                <w:lang w:eastAsia="lv-LV"/>
              </w:rPr>
              <w:t>Igaunijas</w:t>
            </w:r>
            <w:r>
              <w:rPr>
                <w:rFonts w:ascii="Calibri" w:hAnsi="Calibri" w:cs="Calibri"/>
                <w:color w:val="000000"/>
                <w:bdr w:val="none" w:sz="0" w:space="0" w:color="auto" w:frame="1"/>
              </w:rPr>
              <w:t>: </w:t>
            </w:r>
            <w:hyperlink r:id="rId13" w:tgtFrame="_blank" w:history="1">
              <w:r>
                <w:rPr>
                  <w:rStyle w:val="Hyperlink"/>
                  <w:rFonts w:ascii="Calibri" w:hAnsi="Calibri" w:cs="Calibri"/>
                  <w:bdr w:val="none" w:sz="0" w:space="0" w:color="auto" w:frame="1"/>
                </w:rPr>
                <w:t>https://visittartu.com/enterprise-estonia-grant-international-conferences</w:t>
              </w:r>
            </w:hyperlink>
          </w:p>
          <w:p w14:paraId="363E97D3" w14:textId="77777777" w:rsidR="008B6264" w:rsidRDefault="008B6264" w:rsidP="001A705B">
            <w:pPr>
              <w:spacing w:after="0" w:line="240" w:lineRule="auto"/>
              <w:textAlignment w:val="baseline"/>
              <w:rPr>
                <w:rFonts w:ascii="Calibri" w:hAnsi="Calibri" w:cs="Calibri"/>
                <w:color w:val="000000"/>
              </w:rPr>
            </w:pPr>
            <w:r w:rsidRPr="00781A12">
              <w:rPr>
                <w:rFonts w:ascii="Times New Roman" w:eastAsia="Times New Roman" w:hAnsi="Times New Roman" w:cs="Times New Roman"/>
                <w:sz w:val="24"/>
                <w:szCs w:val="24"/>
                <w:lang w:eastAsia="lv-LV"/>
              </w:rPr>
              <w:t>Somijas:</w:t>
            </w:r>
            <w:r>
              <w:rPr>
                <w:rFonts w:ascii="Calibri" w:hAnsi="Calibri" w:cs="Calibri"/>
                <w:color w:val="000000"/>
                <w:bdr w:val="none" w:sz="0" w:space="0" w:color="auto" w:frame="1"/>
              </w:rPr>
              <w:t> </w:t>
            </w:r>
            <w:hyperlink r:id="rId14" w:tgtFrame="_blank" w:history="1">
              <w:r>
                <w:rPr>
                  <w:rStyle w:val="Hyperlink"/>
                  <w:rFonts w:ascii="Calibri" w:hAnsi="Calibri" w:cs="Calibri"/>
                  <w:bdr w:val="none" w:sz="0" w:space="0" w:color="auto" w:frame="1"/>
                </w:rPr>
                <w:t>https://www.tsv.fi/sites/tsv.fi/files/media/konfavus_esitelma_eng_2.pdf</w:t>
              </w:r>
            </w:hyperlink>
          </w:p>
          <w:p w14:paraId="09CDD96A" w14:textId="1E9C681F" w:rsidR="008B6264" w:rsidRPr="00781A12" w:rsidRDefault="00781A12" w:rsidP="001A705B">
            <w:pPr>
              <w:spacing w:after="0" w:line="240" w:lineRule="auto"/>
              <w:textAlignment w:val="baseline"/>
              <w:rPr>
                <w:rFonts w:ascii="Times New Roman" w:eastAsia="Times New Roman" w:hAnsi="Times New Roman" w:cs="Times New Roman"/>
                <w:sz w:val="24"/>
                <w:szCs w:val="24"/>
                <w:lang w:eastAsia="lv-LV"/>
              </w:rPr>
            </w:pPr>
            <w:r w:rsidRPr="00781A12">
              <w:rPr>
                <w:rFonts w:ascii="Times New Roman" w:eastAsia="Times New Roman" w:hAnsi="Times New Roman" w:cs="Times New Roman"/>
                <w:sz w:val="24"/>
                <w:szCs w:val="24"/>
                <w:lang w:eastAsia="lv-LV"/>
              </w:rPr>
              <w:t>P</w:t>
            </w:r>
            <w:r w:rsidR="008B6264" w:rsidRPr="00781A12">
              <w:rPr>
                <w:rFonts w:ascii="Times New Roman" w:eastAsia="Times New Roman" w:hAnsi="Times New Roman" w:cs="Times New Roman"/>
                <w:sz w:val="24"/>
                <w:szCs w:val="24"/>
                <w:lang w:eastAsia="lv-LV"/>
              </w:rPr>
              <w:t>ētījums par valstu atbalsta ietekmi:</w:t>
            </w:r>
          </w:p>
          <w:p w14:paraId="391A6FEE" w14:textId="77777777" w:rsidR="008B6264" w:rsidRDefault="00841702" w:rsidP="001A705B">
            <w:pPr>
              <w:spacing w:after="0" w:line="240" w:lineRule="auto"/>
              <w:textAlignment w:val="baseline"/>
              <w:rPr>
                <w:rFonts w:ascii="Calibri" w:hAnsi="Calibri" w:cs="Calibri"/>
                <w:color w:val="000000"/>
              </w:rPr>
            </w:pPr>
            <w:hyperlink r:id="rId15" w:tgtFrame="_blank" w:history="1">
              <w:r w:rsidR="008B6264">
                <w:rPr>
                  <w:rStyle w:val="Hyperlink"/>
                  <w:rFonts w:ascii="Calibri" w:hAnsi="Calibri" w:cs="Calibri"/>
                  <w:bdr w:val="none" w:sz="0" w:space="0" w:color="auto" w:frame="1"/>
                </w:rPr>
                <w:t>https://assets.publishing.service.gov.uk/government/uploads/system/uploads/attachment_data/file/812897/CPC_Report_Value_of_Subvention-Final_23052019__1_.pdf</w:t>
              </w:r>
            </w:hyperlink>
          </w:p>
          <w:p w14:paraId="5E4B2D75" w14:textId="36CD0DDA" w:rsidR="003B7F33" w:rsidRPr="008B6264" w:rsidRDefault="003B7F33" w:rsidP="001A705B">
            <w:pPr>
              <w:spacing w:after="0" w:line="240" w:lineRule="auto"/>
              <w:jc w:val="both"/>
              <w:textAlignment w:val="baseline"/>
              <w:rPr>
                <w:rFonts w:ascii="Times New Roman" w:eastAsia="Times New Roman" w:hAnsi="Times New Roman" w:cs="Times New Roman"/>
                <w:sz w:val="24"/>
                <w:szCs w:val="24"/>
                <w:lang w:eastAsia="lv-LV"/>
              </w:rPr>
            </w:pPr>
            <w:r w:rsidRPr="008B6264">
              <w:rPr>
                <w:rFonts w:ascii="Times New Roman" w:eastAsia="Times New Roman" w:hAnsi="Times New Roman" w:cs="Times New Roman"/>
                <w:sz w:val="24"/>
                <w:szCs w:val="24"/>
                <w:lang w:eastAsia="lv-LV"/>
              </w:rPr>
              <w:t>Savukārt, atbalsta apjoms un piešķiršanas kritēriji veidoti, par piemēru ņemot Latvijas situācijai līdzīgu valstu pieredze</w:t>
            </w:r>
            <w:r w:rsidR="008B6264" w:rsidRPr="008B6264">
              <w:rPr>
                <w:rFonts w:ascii="Times New Roman" w:eastAsia="Times New Roman" w:hAnsi="Times New Roman" w:cs="Times New Roman"/>
                <w:sz w:val="24"/>
                <w:szCs w:val="24"/>
                <w:lang w:eastAsia="lv-LV"/>
              </w:rPr>
              <w:t>, kur par tādām tiek uzskatītas valstis, kuras atrodas Baltijas jūras reģionā un ar kurām visbiežāk notiek konkurence par pasākumu organizēšanu (Igaunija, Somija, Zviedrija (Gēteborga)).</w:t>
            </w:r>
            <w:r w:rsidR="008B6264">
              <w:rPr>
                <w:rFonts w:ascii="Times New Roman" w:eastAsia="Times New Roman" w:hAnsi="Times New Roman" w:cs="Times New Roman"/>
                <w:sz w:val="24"/>
                <w:szCs w:val="24"/>
                <w:lang w:eastAsia="lv-LV"/>
              </w:rPr>
              <w:t xml:space="preserve"> Sevišķi jāņem vērā šā brīža situācija, kad </w:t>
            </w:r>
            <w:r w:rsidR="008B6264" w:rsidRPr="008B6264">
              <w:rPr>
                <w:rFonts w:ascii="Times New Roman" w:eastAsia="Times New Roman" w:hAnsi="Times New Roman" w:cs="Times New Roman"/>
                <w:sz w:val="24"/>
                <w:szCs w:val="24"/>
                <w:lang w:eastAsia="lv-LV"/>
              </w:rPr>
              <w:t>pēc Covid-19 ietekmes, galamērķi ļoti aktīvi centīsies piesaistīt starptautiskus pasākumus un uzlabos jau esošās atbalsta programmas.</w:t>
            </w:r>
            <w:r w:rsidRPr="008B6264">
              <w:rPr>
                <w:rFonts w:ascii="Times New Roman" w:eastAsia="Times New Roman" w:hAnsi="Times New Roman" w:cs="Times New Roman"/>
                <w:sz w:val="24"/>
                <w:szCs w:val="24"/>
                <w:lang w:eastAsia="lv-LV"/>
              </w:rPr>
              <w:t> </w:t>
            </w:r>
          </w:p>
          <w:p w14:paraId="051BCC21" w14:textId="111762D2" w:rsidR="003B7F33" w:rsidRPr="003B7F33" w:rsidRDefault="003B7F33" w:rsidP="001A705B">
            <w:pPr>
              <w:pStyle w:val="NormalWeb"/>
              <w:shd w:val="clear" w:color="auto" w:fill="FFFFFF"/>
              <w:spacing w:before="0" w:beforeAutospacing="0" w:after="0" w:afterAutospacing="0"/>
              <w:jc w:val="both"/>
            </w:pPr>
            <w:r w:rsidRPr="003B7F33">
              <w:t>Šobrīd aktuālo mazo konferenču</w:t>
            </w:r>
            <w:r w:rsidR="008B6264">
              <w:t xml:space="preserve"> (</w:t>
            </w:r>
            <w:r w:rsidR="008B6264" w:rsidRPr="008B6264">
              <w:t>pasākums, kura dalībnieku skaits ir no 50 līdz 70 cilvēkiem)</w:t>
            </w:r>
            <w:r w:rsidRPr="003B7F33">
              <w:t xml:space="preserve"> veicināšanai plānots piešķirt lielāku  atbalstu, bet summa par 1 pasākumu būs ne lielāka kā 12 000 EUR.)</w:t>
            </w:r>
          </w:p>
          <w:p w14:paraId="144E2756" w14:textId="2891CC57" w:rsidR="00EC0AB2" w:rsidRPr="001A705B" w:rsidRDefault="00EC0AB2" w:rsidP="001A705B">
            <w:pPr>
              <w:pStyle w:val="ListParagraph"/>
              <w:numPr>
                <w:ilvl w:val="0"/>
                <w:numId w:val="42"/>
              </w:numPr>
              <w:shd w:val="clear" w:color="auto" w:fill="FFFFFF"/>
              <w:spacing w:after="0" w:line="240" w:lineRule="auto"/>
              <w:contextualSpacing w:val="0"/>
              <w:jc w:val="both"/>
              <w:rPr>
                <w:rFonts w:ascii="Times New Roman" w:hAnsi="Times New Roman" w:cs="Times New Roman"/>
                <w:b/>
                <w:bCs/>
                <w:sz w:val="24"/>
                <w:szCs w:val="24"/>
              </w:rPr>
            </w:pPr>
            <w:r w:rsidRPr="001A705B">
              <w:rPr>
                <w:rFonts w:ascii="Times New Roman" w:hAnsi="Times New Roman" w:cs="Times New Roman"/>
                <w:b/>
                <w:bCs/>
                <w:sz w:val="24"/>
                <w:szCs w:val="24"/>
              </w:rPr>
              <w:t>Darījumu tūrisma vēstnešu programmas ieviešana – 0.5 milj. EUR.</w:t>
            </w:r>
          </w:p>
          <w:p w14:paraId="3A831D7D" w14:textId="552B4018" w:rsidR="003112BC" w:rsidRPr="00E934AA" w:rsidRDefault="00D63559" w:rsidP="001A70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Kopumā a</w:t>
            </w:r>
            <w:r w:rsidR="003112BC" w:rsidRPr="00E934AA">
              <w:rPr>
                <w:rFonts w:ascii="Times New Roman" w:hAnsi="Times New Roman" w:cs="Times New Roman"/>
                <w:sz w:val="24"/>
                <w:szCs w:val="24"/>
              </w:rPr>
              <w:t>tbalsta programmā tiek nodrošināta ilgtermiņa (vismaz 1 gada) plānošana Latvijas tūrisma uzņēmumu mārketinga aktivitātēm.</w:t>
            </w:r>
            <w:r w:rsidR="005C19BB">
              <w:rPr>
                <w:rFonts w:ascii="Times New Roman" w:hAnsi="Times New Roman" w:cs="Times New Roman"/>
                <w:sz w:val="24"/>
                <w:szCs w:val="24"/>
              </w:rPr>
              <w:t xml:space="preserve"> Ņ</w:t>
            </w:r>
            <w:r w:rsidR="005C19BB" w:rsidRPr="00373EF8">
              <w:rPr>
                <w:rFonts w:ascii="Times New Roman" w:hAnsi="Times New Roman" w:cs="Times New Roman"/>
                <w:bCs/>
                <w:sz w:val="24"/>
                <w:szCs w:val="24"/>
              </w:rPr>
              <w:t>emot vērā</w:t>
            </w:r>
            <w:r w:rsidR="005C19BB">
              <w:rPr>
                <w:rFonts w:ascii="Times New Roman" w:hAnsi="Times New Roman" w:cs="Times New Roman"/>
                <w:bCs/>
                <w:sz w:val="24"/>
                <w:szCs w:val="24"/>
              </w:rPr>
              <w:t xml:space="preserve"> to, ka saimnieciskās darbības veicēji savu darbību </w:t>
            </w:r>
            <w:r w:rsidR="005C19BB" w:rsidRPr="00373EF8">
              <w:rPr>
                <w:rFonts w:ascii="Times New Roman" w:hAnsi="Times New Roman" w:cs="Times New Roman"/>
                <w:bCs/>
                <w:sz w:val="24"/>
                <w:szCs w:val="24"/>
              </w:rPr>
              <w:t>plāno gadu vai vismaz pus gadu iepriekš, ir nepieciešams zināt, ar kādu atbalstu viņi var rēķināties. Pretējā gadījumā saimnieciskās darbības veicējs veic ieguldījumu, bet projektā ir beidzies finansējums un saimnieciskās darbības veicējam atbalsts tiek atteikts</w:t>
            </w:r>
            <w:r w:rsidR="005C19BB">
              <w:rPr>
                <w:rFonts w:ascii="Times New Roman" w:hAnsi="Times New Roman" w:cs="Times New Roman"/>
                <w:bCs/>
                <w:sz w:val="24"/>
                <w:szCs w:val="24"/>
              </w:rPr>
              <w:t xml:space="preserve">. </w:t>
            </w:r>
            <w:r w:rsidR="003112BC" w:rsidRPr="00E934AA">
              <w:rPr>
                <w:rFonts w:ascii="Times New Roman" w:hAnsi="Times New Roman" w:cs="Times New Roman"/>
                <w:sz w:val="24"/>
                <w:szCs w:val="24"/>
              </w:rPr>
              <w:t xml:space="preserve">Lai šo mērķi sasniegtu, tiek plānots gan nodrošināt LIAA pakalpojumus un pasākumus, gan sniegt atbalstu tūrisma uzņēmumu individuālām aktivitātēm un izstrādāt atbilstošu pieteikumu procesu, lai nodrošinātu padziļinātu iesaisti mārketinga aktivitāšu plānošanā un ieviešanā – piemēram, uzņēmumam iesniedzot pieteikumu uz atbalstu individuālajās aktivitātēs, tas apraksta sava uzņēmuma mārketinga stratēģiju un plānotās aktivitātes, kur plāno izmantot atbalstu. </w:t>
            </w:r>
          </w:p>
          <w:p w14:paraId="32EEEAEE" w14:textId="77777777" w:rsidR="00497201" w:rsidRDefault="00497201" w:rsidP="001A705B">
            <w:pPr>
              <w:shd w:val="clear" w:color="auto" w:fill="FFFFFF"/>
              <w:spacing w:after="0" w:line="240" w:lineRule="auto"/>
              <w:rPr>
                <w:rFonts w:ascii="Times New Roman" w:eastAsia="Times New Roman" w:hAnsi="Times New Roman" w:cs="Times New Roman"/>
                <w:b/>
                <w:sz w:val="24"/>
                <w:szCs w:val="24"/>
                <w:lang w:eastAsia="lv-LV"/>
              </w:rPr>
            </w:pPr>
          </w:p>
          <w:p w14:paraId="5E1690E1" w14:textId="6C5C9EDC" w:rsidR="003112BC" w:rsidRPr="001A705B" w:rsidRDefault="003112BC" w:rsidP="001A705B">
            <w:pPr>
              <w:pStyle w:val="ListParagraph"/>
              <w:numPr>
                <w:ilvl w:val="0"/>
                <w:numId w:val="42"/>
              </w:numPr>
              <w:shd w:val="clear" w:color="auto" w:fill="FFFFFF"/>
              <w:spacing w:after="0" w:line="240" w:lineRule="auto"/>
              <w:contextualSpacing w:val="0"/>
              <w:jc w:val="both"/>
              <w:rPr>
                <w:rFonts w:ascii="Times New Roman" w:eastAsia="Times New Roman" w:hAnsi="Times New Roman" w:cs="Times New Roman"/>
                <w:b/>
                <w:sz w:val="24"/>
                <w:szCs w:val="24"/>
                <w:lang w:eastAsia="lv-LV"/>
              </w:rPr>
            </w:pPr>
            <w:r w:rsidRPr="001A705B">
              <w:rPr>
                <w:rFonts w:ascii="Times New Roman" w:eastAsia="Times New Roman" w:hAnsi="Times New Roman" w:cs="Times New Roman"/>
                <w:b/>
                <w:sz w:val="24"/>
                <w:szCs w:val="24"/>
                <w:lang w:eastAsia="lv-LV"/>
              </w:rPr>
              <w:t>LIAA turpinās nodrošināt 100% atbalstu caur līdzšinējiem tūrisma mārketinga aktivitāšu veidiem:</w:t>
            </w:r>
          </w:p>
          <w:p w14:paraId="22C0E8C6"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 xml:space="preserve">Latvijas nacionālie stendi tūrisma izstādēs ārvalstīs – starptautiskajā </w:t>
            </w:r>
            <w:r w:rsidRPr="009857FB">
              <w:rPr>
                <w:rFonts w:ascii="Times New Roman" w:hAnsi="Times New Roman" w:cs="Times New Roman"/>
                <w:sz w:val="24"/>
                <w:szCs w:val="24"/>
              </w:rPr>
              <w:lastRenderedPageBreak/>
              <w:t>tūrisma izstādē-kontaktbiržā  ITB Berlin un starptautiskajā darījumu tūrisma kontaktbiržā IBTM World Barselonā;</w:t>
            </w:r>
          </w:p>
          <w:p w14:paraId="5DAEB005"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LIAA organizēti tūrisma un darījumu tūrisma darba semināri un kontaktbiržas ārvalstīs;</w:t>
            </w:r>
          </w:p>
          <w:p w14:paraId="11A3A395"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Dalība tūrisma un darījumu tūrisma pasākumos ārvalstīs;</w:t>
            </w:r>
          </w:p>
          <w:p w14:paraId="4DC756F5"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Ārvalstu tūrisma un darījumu tūrisma nozares pārstāvju vizītes Latvijā;</w:t>
            </w:r>
          </w:p>
          <w:p w14:paraId="735FC7F2"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Ārvalstu mediju vizītes Latvijā;</w:t>
            </w:r>
          </w:p>
          <w:p w14:paraId="3C86920A"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Publikācijas ārvalstu medijos;</w:t>
            </w:r>
          </w:p>
          <w:p w14:paraId="119D5EAE"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Reklāmas kampaņas;</w:t>
            </w:r>
          </w:p>
          <w:p w14:paraId="5D45F2E7"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Tūrisma tirgus pētījumi;</w:t>
            </w:r>
          </w:p>
          <w:p w14:paraId="5F8482E0"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Tūrisma mārketinga materiāli;</w:t>
            </w:r>
          </w:p>
          <w:p w14:paraId="39966568" w14:textId="77777777" w:rsid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Tūrisma portāls latvia.travel;</w:t>
            </w:r>
          </w:p>
          <w:p w14:paraId="30425BDE" w14:textId="0CB291F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 xml:space="preserve">Ārvalstu tūristu piesaistes pasākumi Latvijas novados;  </w:t>
            </w:r>
          </w:p>
          <w:p w14:paraId="7CCB2E15" w14:textId="77777777" w:rsidR="003112BC" w:rsidRPr="009857FB" w:rsidRDefault="003112BC" w:rsidP="008C00CC">
            <w:pPr>
              <w:pStyle w:val="ListParagraph"/>
              <w:numPr>
                <w:ilvl w:val="0"/>
                <w:numId w:val="44"/>
              </w:numPr>
              <w:shd w:val="clear" w:color="auto" w:fill="FFFFFF"/>
              <w:spacing w:after="0" w:line="240" w:lineRule="auto"/>
              <w:contextualSpacing w:val="0"/>
              <w:rPr>
                <w:rFonts w:ascii="Times New Roman" w:hAnsi="Times New Roman" w:cs="Times New Roman"/>
                <w:sz w:val="24"/>
                <w:szCs w:val="24"/>
              </w:rPr>
            </w:pPr>
            <w:r w:rsidRPr="009857FB">
              <w:rPr>
                <w:rFonts w:ascii="Times New Roman" w:hAnsi="Times New Roman" w:cs="Times New Roman"/>
                <w:sz w:val="24"/>
                <w:szCs w:val="24"/>
              </w:rPr>
              <w:t>Darījumu tūrismu veicinošas mārketinga aktivitātes.</w:t>
            </w:r>
          </w:p>
          <w:p w14:paraId="4312833B" w14:textId="27DB2D49" w:rsidR="00D63559" w:rsidRDefault="00D63559" w:rsidP="001A70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Pasākumi</w:t>
            </w:r>
            <w:r w:rsidRPr="00E934AA">
              <w:rPr>
                <w:rFonts w:ascii="Times New Roman" w:hAnsi="Times New Roman" w:cs="Times New Roman"/>
                <w:sz w:val="24"/>
                <w:szCs w:val="24"/>
              </w:rPr>
              <w:t xml:space="preserve"> plānot</w:t>
            </w:r>
            <w:r>
              <w:rPr>
                <w:rFonts w:ascii="Times New Roman" w:hAnsi="Times New Roman" w:cs="Times New Roman"/>
                <w:sz w:val="24"/>
                <w:szCs w:val="24"/>
              </w:rPr>
              <w:t>i tā</w:t>
            </w:r>
            <w:r w:rsidRPr="00E934AA">
              <w:rPr>
                <w:rFonts w:ascii="Times New Roman" w:hAnsi="Times New Roman" w:cs="Times New Roman"/>
                <w:sz w:val="24"/>
                <w:szCs w:val="24"/>
              </w:rPr>
              <w:t xml:space="preserve">, lai nodrošinātu plašu un daudzveidīgu atbalsta instrumentu klāstu, kas Latvijas tūrisma uzņēmumiem palīdzēs pēc iespējas īsākā laika posmā veiksmīgi atgriezties eksporta tirgos. </w:t>
            </w:r>
          </w:p>
          <w:p w14:paraId="76F68FB3" w14:textId="10D92A7A" w:rsidR="006413DC" w:rsidRDefault="006878FE" w:rsidP="001A705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Lai novērstu dubultfinansējuma risku, s</w:t>
            </w:r>
            <w:r w:rsidR="006413DC">
              <w:rPr>
                <w:rFonts w:ascii="Times New Roman" w:hAnsi="Times New Roman" w:cs="Times New Roman"/>
                <w:sz w:val="24"/>
                <w:szCs w:val="24"/>
              </w:rPr>
              <w:t xml:space="preserve">aimnieciskās darbības veicējs var </w:t>
            </w:r>
            <w:r w:rsidR="006413DC" w:rsidRPr="00E934AA">
              <w:rPr>
                <w:rFonts w:ascii="Times New Roman" w:hAnsi="Times New Roman" w:cs="Times New Roman"/>
                <w:sz w:val="24"/>
                <w:szCs w:val="24"/>
              </w:rPr>
              <w:t>pretendēt uz atbalstu 20 tūkst. EUR apmērā  1 kalendārā gada ietvaros grantu veidā</w:t>
            </w:r>
            <w:r w:rsidR="006413DC">
              <w:rPr>
                <w:rFonts w:ascii="Times New Roman" w:hAnsi="Times New Roman" w:cs="Times New Roman"/>
                <w:sz w:val="24"/>
                <w:szCs w:val="24"/>
              </w:rPr>
              <w:t xml:space="preserve"> vai nu projekta </w:t>
            </w:r>
            <w:r w:rsidR="006413DC" w:rsidRPr="009857FB">
              <w:rPr>
                <w:rFonts w:ascii="Times New Roman" w:hAnsi="Times New Roman" w:cs="Times New Roman"/>
                <w:sz w:val="24"/>
                <w:szCs w:val="24"/>
              </w:rPr>
              <w:t>3.2.1.2/16/l/00</w:t>
            </w:r>
            <w:r w:rsidR="006413DC">
              <w:rPr>
                <w:rFonts w:ascii="Times New Roman" w:hAnsi="Times New Roman" w:cs="Times New Roman"/>
                <w:sz w:val="24"/>
                <w:szCs w:val="24"/>
              </w:rPr>
              <w:t>1 vai</w:t>
            </w:r>
            <w:r>
              <w:rPr>
                <w:rFonts w:ascii="Times New Roman" w:hAnsi="Times New Roman" w:cs="Times New Roman"/>
                <w:sz w:val="24"/>
                <w:szCs w:val="24"/>
              </w:rPr>
              <w:t xml:space="preserve"> arī</w:t>
            </w:r>
            <w:r w:rsidR="006413DC">
              <w:rPr>
                <w:rFonts w:ascii="Times New Roman" w:hAnsi="Times New Roman" w:cs="Times New Roman"/>
                <w:sz w:val="24"/>
                <w:szCs w:val="24"/>
              </w:rPr>
              <w:t xml:space="preserve"> </w:t>
            </w:r>
            <w:r>
              <w:rPr>
                <w:rFonts w:ascii="Times New Roman" w:hAnsi="Times New Roman" w:cs="Times New Roman"/>
                <w:sz w:val="24"/>
                <w:szCs w:val="24"/>
              </w:rPr>
              <w:t xml:space="preserve">projekta </w:t>
            </w:r>
            <w:r w:rsidRPr="009857FB">
              <w:rPr>
                <w:rFonts w:ascii="Times New Roman" w:hAnsi="Times New Roman" w:cs="Times New Roman"/>
                <w:sz w:val="24"/>
                <w:szCs w:val="24"/>
              </w:rPr>
              <w:t>3.2.1.2/16/l/002</w:t>
            </w:r>
            <w:r>
              <w:rPr>
                <w:rFonts w:ascii="Times New Roman" w:hAnsi="Times New Roman" w:cs="Times New Roman"/>
                <w:sz w:val="24"/>
                <w:szCs w:val="24"/>
              </w:rPr>
              <w:t xml:space="preserve"> ietvaros.</w:t>
            </w:r>
          </w:p>
          <w:p w14:paraId="722CEDFA" w14:textId="5A57F3BE" w:rsidR="00D15B43" w:rsidRDefault="00D15B43" w:rsidP="001A705B">
            <w:pPr>
              <w:widowControl w:val="0"/>
              <w:spacing w:after="0" w:line="240" w:lineRule="auto"/>
              <w:jc w:val="both"/>
              <w:rPr>
                <w:rFonts w:ascii="Times New Roman" w:eastAsia="Calibri" w:hAnsi="Times New Roman" w:cs="Times New Roman"/>
                <w:bCs/>
                <w:iCs/>
                <w:sz w:val="24"/>
                <w:szCs w:val="24"/>
                <w:lang w:eastAsia="lv-LV"/>
              </w:rPr>
            </w:pPr>
            <w:r w:rsidRPr="009857FB">
              <w:rPr>
                <w:rFonts w:ascii="Times New Roman" w:hAnsi="Times New Roman" w:cs="Times New Roman"/>
                <w:sz w:val="24"/>
                <w:szCs w:val="24"/>
              </w:rPr>
              <w:t xml:space="preserve">Saskaņā ar pieejamo informāciju </w:t>
            </w:r>
            <w:hyperlink r:id="rId16" w:history="1">
              <w:r w:rsidRPr="009857FB">
                <w:rPr>
                  <w:rFonts w:ascii="Times New Roman" w:hAnsi="Times New Roman" w:cs="Times New Roman"/>
                  <w:sz w:val="24"/>
                  <w:szCs w:val="24"/>
                </w:rPr>
                <w:t>Kohēzijas politikas fondu vadības informācijas sistēmā 2014.-2020.gadam</w:t>
              </w:r>
            </w:hyperlink>
            <w:r w:rsidRPr="009857FB">
              <w:rPr>
                <w:rFonts w:ascii="Times New Roman" w:hAnsi="Times New Roman" w:cs="Times New Roman"/>
                <w:sz w:val="24"/>
                <w:szCs w:val="24"/>
              </w:rPr>
              <w:t xml:space="preserve"> projekta 3.2.1.2/16/l/002 ietvaros līdz 2019.gada 31.decembrim sasniedzamie iznākuma rādītāji ir pārsniegti un tuvu līdz 2023</w:t>
            </w:r>
            <w:r w:rsidRPr="009857FB">
              <w:rPr>
                <w:rFonts w:ascii="Times New Roman" w:eastAsia="Times New Roman" w:hAnsi="Times New Roman" w:cs="Times New Roman"/>
                <w:sz w:val="24"/>
                <w:szCs w:val="24"/>
              </w:rPr>
              <w:t>.gada 31.decembra sasniedzamajam apjomam.</w:t>
            </w:r>
            <w:r w:rsidRPr="009857FB">
              <w:rPr>
                <w:rFonts w:ascii="Times New Roman" w:eastAsia="Calibri" w:hAnsi="Times New Roman" w:cs="Times New Roman"/>
                <w:bCs/>
                <w:iCs/>
                <w:sz w:val="24"/>
                <w:szCs w:val="24"/>
                <w:lang w:eastAsia="lv-LV"/>
              </w:rPr>
              <w:t xml:space="preserve"> Līdz 2019.gada 31.decembrim </w:t>
            </w:r>
            <w:r w:rsidRPr="009857FB">
              <w:rPr>
                <w:rFonts w:ascii="Times New Roman" w:eastAsia="Calibri" w:hAnsi="Times New Roman" w:cs="Times New Roman"/>
                <w:bCs/>
                <w:sz w:val="24"/>
                <w:szCs w:val="24"/>
                <w:lang w:eastAsia="lv-LV"/>
              </w:rPr>
              <w:t>3.2.1.2.pasākumā</w:t>
            </w:r>
            <w:r w:rsidRPr="009857FB">
              <w:rPr>
                <w:rFonts w:ascii="Times New Roman" w:eastAsia="Calibri" w:hAnsi="Times New Roman" w:cs="Times New Roman"/>
                <w:bCs/>
                <w:iCs/>
                <w:sz w:val="24"/>
                <w:szCs w:val="24"/>
                <w:lang w:eastAsia="lv-LV"/>
              </w:rPr>
              <w:t xml:space="preserve"> atbalstu ir saņēmuši </w:t>
            </w:r>
            <w:r w:rsidRPr="009857FB">
              <w:rPr>
                <w:rFonts w:ascii="Times New Roman" w:eastAsia="Times New Roman" w:hAnsi="Times New Roman" w:cs="Times New Roman"/>
                <w:sz w:val="24"/>
                <w:szCs w:val="24"/>
              </w:rPr>
              <w:t xml:space="preserve">49 </w:t>
            </w:r>
            <w:r w:rsidRPr="009857FB">
              <w:rPr>
                <w:rFonts w:ascii="Times New Roman" w:eastAsia="Calibri" w:hAnsi="Times New Roman" w:cs="Times New Roman"/>
                <w:bCs/>
                <w:iCs/>
                <w:sz w:val="24"/>
                <w:szCs w:val="24"/>
                <w:lang w:eastAsia="lv-LV"/>
              </w:rPr>
              <w:t>(unikālie) komersanti, 37 (</w:t>
            </w:r>
            <w:r w:rsidRPr="009857FB">
              <w:rPr>
                <w:rFonts w:ascii="Times New Roman" w:hAnsi="Times New Roman" w:cs="Times New Roman"/>
                <w:sz w:val="24"/>
                <w:szCs w:val="24"/>
              </w:rPr>
              <w:t>unikālie) komersants ir saņēmis atbalstu, kas ir granti un nefinansiālu</w:t>
            </w:r>
            <w:r w:rsidRPr="00BB4E12">
              <w:rPr>
                <w:rFonts w:ascii="Times New Roman" w:hAnsi="Times New Roman" w:cs="Times New Roman"/>
                <w:sz w:val="24"/>
                <w:szCs w:val="24"/>
              </w:rPr>
              <w:t xml:space="preserve"> atbalstu ir saņēmuši 30 komersanti. Privātais finansējums</w:t>
            </w:r>
            <w:r w:rsidRPr="002F263C">
              <w:rPr>
                <w:rFonts w:ascii="Times New Roman" w:eastAsia="Calibri" w:hAnsi="Times New Roman" w:cs="Times New Roman"/>
                <w:bCs/>
                <w:iCs/>
                <w:sz w:val="24"/>
                <w:szCs w:val="24"/>
                <w:lang w:eastAsia="lv-LV"/>
              </w:rPr>
              <w:t>, kas piesaistīts publiskajam finansējumam, kas ir granti – EUR 501 031.62.</w:t>
            </w:r>
          </w:p>
          <w:p w14:paraId="55299F11" w14:textId="3F5877D7" w:rsidR="009B3EC7" w:rsidRPr="001A705B" w:rsidRDefault="009B3EC7" w:rsidP="001A705B">
            <w:pPr>
              <w:pStyle w:val="ListParagraph"/>
              <w:numPr>
                <w:ilvl w:val="0"/>
                <w:numId w:val="40"/>
              </w:numPr>
              <w:spacing w:after="0" w:line="240" w:lineRule="auto"/>
              <w:contextualSpacing w:val="0"/>
              <w:jc w:val="both"/>
              <w:rPr>
                <w:rFonts w:ascii="Times New Roman" w:eastAsia="Calibri" w:hAnsi="Times New Roman" w:cs="Times New Roman"/>
                <w:b/>
                <w:iCs/>
                <w:sz w:val="24"/>
                <w:szCs w:val="24"/>
                <w:lang w:eastAsia="lv-LV"/>
              </w:rPr>
            </w:pPr>
            <w:r w:rsidRPr="001A705B">
              <w:rPr>
                <w:rFonts w:ascii="Times New Roman" w:eastAsia="Calibri" w:hAnsi="Times New Roman" w:cs="Times New Roman"/>
                <w:b/>
                <w:iCs/>
                <w:sz w:val="24"/>
                <w:szCs w:val="24"/>
                <w:lang w:eastAsia="lv-LV"/>
              </w:rPr>
              <w:t>Finansējuma pārdale</w:t>
            </w:r>
          </w:p>
          <w:p w14:paraId="2C56DA3F" w14:textId="77777777" w:rsidR="009B3EC7" w:rsidRPr="00D63559" w:rsidRDefault="009B3EC7" w:rsidP="001A705B">
            <w:pPr>
              <w:spacing w:after="0" w:line="240" w:lineRule="auto"/>
              <w:jc w:val="both"/>
              <w:rPr>
                <w:rFonts w:ascii="Times New Roman" w:eastAsia="Calibri" w:hAnsi="Times New Roman" w:cs="Times New Roman"/>
                <w:bCs/>
                <w:sz w:val="24"/>
                <w:szCs w:val="24"/>
                <w:lang w:eastAsia="lv-LV"/>
              </w:rPr>
            </w:pPr>
            <w:r w:rsidRPr="00D63559">
              <w:rPr>
                <w:rFonts w:ascii="Times New Roman" w:eastAsia="Calibri" w:hAnsi="Times New Roman" w:cs="Times New Roman"/>
                <w:bCs/>
                <w:sz w:val="24"/>
                <w:szCs w:val="24"/>
                <w:lang w:eastAsia="lv-LV"/>
              </w:rPr>
              <w:t>Ekonomikas ministrija ir secinājusi, ka:</w:t>
            </w:r>
          </w:p>
          <w:p w14:paraId="0CECF34B" w14:textId="53ED9FD9" w:rsidR="00D63559" w:rsidRPr="00D63559" w:rsidRDefault="009B3EC7" w:rsidP="001A705B">
            <w:pPr>
              <w:pStyle w:val="ListParagraph"/>
              <w:numPr>
                <w:ilvl w:val="0"/>
                <w:numId w:val="37"/>
              </w:numPr>
              <w:spacing w:after="0" w:line="240" w:lineRule="auto"/>
              <w:ind w:left="436"/>
              <w:contextualSpacing w:val="0"/>
              <w:jc w:val="both"/>
              <w:rPr>
                <w:rFonts w:ascii="Times New Roman" w:hAnsi="Times New Roman" w:cs="Times New Roman"/>
                <w:sz w:val="24"/>
                <w:szCs w:val="24"/>
              </w:rPr>
            </w:pPr>
            <w:r w:rsidRPr="00D63559">
              <w:rPr>
                <w:rFonts w:ascii="Times New Roman" w:eastAsia="Calibri" w:hAnsi="Times New Roman" w:cs="Times New Roman"/>
                <w:bCs/>
                <w:sz w:val="24"/>
                <w:szCs w:val="24"/>
                <w:lang w:eastAsia="lv-LV"/>
              </w:rPr>
              <w:t>uz 2023.gada 31.decembri sasniedzamie uzraudzības rādītāji 3.2.1.2/16/l/001 projektā ir pārsniegti vai tiks sasniegti esošā grantu finansējuma ietvaros</w:t>
            </w:r>
            <w:r w:rsidR="00D63559">
              <w:rPr>
                <w:rFonts w:ascii="Times New Roman" w:eastAsia="Calibri" w:hAnsi="Times New Roman" w:cs="Times New Roman"/>
                <w:bCs/>
                <w:iCs/>
                <w:sz w:val="24"/>
                <w:szCs w:val="24"/>
                <w:lang w:eastAsia="lv-LV"/>
              </w:rPr>
              <w:t>;</w:t>
            </w:r>
          </w:p>
          <w:p w14:paraId="43197A92" w14:textId="77777777" w:rsidR="00D63559" w:rsidRDefault="009B3EC7" w:rsidP="001A705B">
            <w:pPr>
              <w:pStyle w:val="ListParagraph"/>
              <w:numPr>
                <w:ilvl w:val="0"/>
                <w:numId w:val="37"/>
              </w:numPr>
              <w:spacing w:after="0" w:line="240" w:lineRule="auto"/>
              <w:ind w:left="436"/>
              <w:contextualSpacing w:val="0"/>
              <w:jc w:val="both"/>
              <w:rPr>
                <w:rFonts w:ascii="Times New Roman" w:hAnsi="Times New Roman" w:cs="Times New Roman"/>
                <w:sz w:val="24"/>
                <w:szCs w:val="24"/>
              </w:rPr>
            </w:pPr>
            <w:r w:rsidRPr="00D63559">
              <w:rPr>
                <w:rFonts w:ascii="Times New Roman" w:hAnsi="Times New Roman" w:cs="Times New Roman"/>
                <w:sz w:val="24"/>
                <w:szCs w:val="24"/>
              </w:rPr>
              <w:t xml:space="preserve">jau sākotnēji izstrādājot 3.2.1.2.pasākumu tika paredzēts, ka atsevišķiem LIAA sniegtajiem </w:t>
            </w:r>
            <w:r w:rsidRPr="00D63559">
              <w:rPr>
                <w:rFonts w:ascii="Times New Roman" w:hAnsi="Times New Roman" w:cs="Times New Roman"/>
                <w:sz w:val="24"/>
                <w:szCs w:val="24"/>
              </w:rPr>
              <w:lastRenderedPageBreak/>
              <w:t>pakalpojumiem finansējums nebūs pietiekams līdz projekta darbības beigām, t.i. līdz 2023.gada 31.decembrim, bet gan tikai līdz 2020.gada beigām</w:t>
            </w:r>
            <w:r w:rsidR="00D63559">
              <w:rPr>
                <w:rFonts w:ascii="Times New Roman" w:hAnsi="Times New Roman" w:cs="Times New Roman"/>
                <w:sz w:val="24"/>
                <w:szCs w:val="24"/>
              </w:rPr>
              <w:t>;</w:t>
            </w:r>
          </w:p>
          <w:p w14:paraId="190E9708" w14:textId="3AF42418" w:rsidR="009B3EC7" w:rsidRPr="00D63559" w:rsidRDefault="009B3EC7" w:rsidP="001A705B">
            <w:pPr>
              <w:pStyle w:val="ListParagraph"/>
              <w:numPr>
                <w:ilvl w:val="0"/>
                <w:numId w:val="37"/>
              </w:numPr>
              <w:spacing w:after="0" w:line="240" w:lineRule="auto"/>
              <w:ind w:left="436"/>
              <w:contextualSpacing w:val="0"/>
              <w:jc w:val="both"/>
              <w:rPr>
                <w:rFonts w:ascii="Times New Roman" w:hAnsi="Times New Roman" w:cs="Times New Roman"/>
                <w:sz w:val="24"/>
                <w:szCs w:val="24"/>
              </w:rPr>
            </w:pPr>
            <w:r w:rsidRPr="00D63559">
              <w:rPr>
                <w:rFonts w:ascii="Times New Roman" w:hAnsi="Times New Roman" w:cs="Times New Roman"/>
                <w:sz w:val="24"/>
                <w:szCs w:val="24"/>
              </w:rPr>
              <w:t>izstrādājot 3.2.1.2.pasākuma sākotnējo novērtējumu, projektā paredzētie atbalsta pasākumi bija vērsti uz to, lai mazinātu 2014.gada augustā Krievijas ieviestā pārtikas preču importa embargo negatīvo ietekmi uz Latvijas tautsaimniecību, un šobrīd esošā situāciju tirgū ir mainījusies, līdz ar to ir nepieciešams pārorientēt atbalsta pasākumus, padarot tos mērķorientētākus.</w:t>
            </w:r>
          </w:p>
          <w:p w14:paraId="5FC4D5D6" w14:textId="57F9E654" w:rsidR="009B3EC7" w:rsidRPr="00C67C09" w:rsidRDefault="009B3EC7" w:rsidP="001A705B">
            <w:pPr>
              <w:spacing w:after="0" w:line="240" w:lineRule="auto"/>
              <w:jc w:val="both"/>
              <w:rPr>
                <w:rFonts w:ascii="Times New Roman" w:hAnsi="Times New Roman" w:cs="Times New Roman"/>
                <w:color w:val="000000" w:themeColor="text1"/>
                <w:sz w:val="24"/>
                <w:szCs w:val="24"/>
              </w:rPr>
            </w:pPr>
            <w:r w:rsidRPr="00C67C09">
              <w:rPr>
                <w:rFonts w:ascii="Times New Roman" w:hAnsi="Times New Roman" w:cs="Times New Roman"/>
                <w:color w:val="000000" w:themeColor="text1"/>
                <w:sz w:val="24"/>
                <w:szCs w:val="24"/>
              </w:rPr>
              <w:t>Ministru kabinetā apstiprinātā informatīvā ziņojuma “</w:t>
            </w:r>
            <w:r w:rsidRPr="00D63559">
              <w:rPr>
                <w:rFonts w:ascii="Times New Roman" w:hAnsi="Times New Roman" w:cs="Times New Roman"/>
                <w:color w:val="000000" w:themeColor="text1"/>
                <w:sz w:val="24"/>
                <w:szCs w:val="24"/>
              </w:rPr>
              <w:t xml:space="preserve"> Par Eiropas Savienības struktūrfondu un Kohēzijas fonda finansējuma pārdalēm un risinājumiem C</w:t>
            </w:r>
            <w:r w:rsidR="00226FE7">
              <w:rPr>
                <w:rFonts w:ascii="Times New Roman" w:hAnsi="Times New Roman" w:cs="Times New Roman"/>
                <w:color w:val="000000" w:themeColor="text1"/>
                <w:sz w:val="24"/>
                <w:szCs w:val="24"/>
              </w:rPr>
              <w:t>ovid</w:t>
            </w:r>
            <w:r w:rsidRPr="00D63559">
              <w:rPr>
                <w:rFonts w:ascii="Times New Roman" w:hAnsi="Times New Roman" w:cs="Times New Roman"/>
                <w:color w:val="000000" w:themeColor="text1"/>
                <w:sz w:val="24"/>
                <w:szCs w:val="24"/>
              </w:rPr>
              <w:t xml:space="preserve">-19 seku mazināšanai" (Ministru kabineta 2020.gada 19.maija sēdes protokola Nr.34 33.§) </w:t>
            </w:r>
            <w:r w:rsidRPr="00C67C09">
              <w:rPr>
                <w:rFonts w:ascii="Times New Roman" w:hAnsi="Times New Roman" w:cs="Times New Roman"/>
                <w:color w:val="000000" w:themeColor="text1"/>
                <w:sz w:val="24"/>
                <w:szCs w:val="24"/>
              </w:rPr>
              <w:t xml:space="preserve">pielikumā (aile “Starptautiskā konkurētspēja”) ir noteikta finansējuma pārdale 3.2.1.2. pasākumam. </w:t>
            </w:r>
          </w:p>
          <w:p w14:paraId="1D4C5AF8" w14:textId="188A4972" w:rsidR="009B3EC7" w:rsidRPr="00450932" w:rsidRDefault="009B3EC7" w:rsidP="001A705B">
            <w:pPr>
              <w:spacing w:after="0" w:line="240" w:lineRule="auto"/>
              <w:jc w:val="both"/>
              <w:rPr>
                <w:rFonts w:ascii="Times New Roman" w:eastAsia="Calibri" w:hAnsi="Times New Roman" w:cs="Times New Roman"/>
                <w:iCs/>
                <w:sz w:val="24"/>
                <w:szCs w:val="24"/>
                <w:lang w:eastAsia="lv-LV"/>
              </w:rPr>
            </w:pPr>
            <w:r w:rsidRPr="00450932">
              <w:rPr>
                <w:rFonts w:ascii="Times New Roman" w:hAnsi="Times New Roman" w:cs="Times New Roman"/>
                <w:color w:val="000000" w:themeColor="text1"/>
                <w:sz w:val="24"/>
                <w:szCs w:val="24"/>
              </w:rPr>
              <w:t>Ņemot vērā minēto,</w:t>
            </w:r>
            <w:r w:rsidRPr="00C67C09">
              <w:rPr>
                <w:color w:val="000000" w:themeColor="text1"/>
                <w:sz w:val="24"/>
                <w:szCs w:val="24"/>
              </w:rPr>
              <w:t xml:space="preserve"> </w:t>
            </w:r>
            <w:r>
              <w:rPr>
                <w:rFonts w:ascii="Times New Roman" w:eastAsia="Calibri" w:hAnsi="Times New Roman" w:cs="Times New Roman"/>
                <w:iCs/>
                <w:sz w:val="24"/>
                <w:szCs w:val="24"/>
                <w:lang w:eastAsia="lv-LV"/>
              </w:rPr>
              <w:t xml:space="preserve">kā </w:t>
            </w:r>
            <w:r w:rsidRPr="00450932">
              <w:rPr>
                <w:rFonts w:ascii="Times New Roman" w:eastAsia="Calibri" w:hAnsi="Times New Roman" w:cs="Times New Roman"/>
                <w:iCs/>
                <w:sz w:val="24"/>
                <w:szCs w:val="24"/>
                <w:lang w:eastAsia="lv-LV"/>
              </w:rPr>
              <w:t>ar</w:t>
            </w:r>
            <w:r>
              <w:rPr>
                <w:rFonts w:ascii="Times New Roman" w:eastAsia="Calibri" w:hAnsi="Times New Roman" w:cs="Times New Roman"/>
                <w:iCs/>
                <w:sz w:val="24"/>
                <w:szCs w:val="24"/>
                <w:lang w:eastAsia="lv-LV"/>
              </w:rPr>
              <w:t>ī</w:t>
            </w:r>
            <w:r w:rsidRPr="00450932">
              <w:rPr>
                <w:rFonts w:ascii="Times New Roman" w:eastAsia="Calibri" w:hAnsi="Times New Roman" w:cs="Times New Roman"/>
                <w:iCs/>
                <w:sz w:val="24"/>
                <w:szCs w:val="24"/>
                <w:lang w:eastAsia="lv-LV"/>
              </w:rPr>
              <w:t xml:space="preserve"> mērķi </w:t>
            </w:r>
            <w:r w:rsidRPr="00450932">
              <w:rPr>
                <w:rFonts w:ascii="Times New Roman" w:eastAsia="Calibri" w:hAnsi="Times New Roman" w:cs="Times New Roman"/>
                <w:sz w:val="24"/>
                <w:szCs w:val="24"/>
                <w:lang w:eastAsia="lv-LV"/>
              </w:rPr>
              <w:t>nodrošināt LIAA sniegto pakalpojumu nepārtrauktību līdz atbalsta pasākuma  beigām, t.i līdz 2023.gada 31.decembrim, MK Noteikumu projekts paredz īstenot iepriek</w:t>
            </w:r>
            <w:r>
              <w:rPr>
                <w:rFonts w:ascii="Times New Roman" w:eastAsia="Calibri" w:hAnsi="Times New Roman" w:cs="Times New Roman"/>
                <w:sz w:val="24"/>
                <w:szCs w:val="24"/>
                <w:lang w:eastAsia="lv-LV"/>
              </w:rPr>
              <w:t>š</w:t>
            </w:r>
            <w:r w:rsidRPr="00450932">
              <w:rPr>
                <w:rFonts w:ascii="Times New Roman" w:eastAsia="Calibri" w:hAnsi="Times New Roman" w:cs="Times New Roman"/>
                <w:sz w:val="24"/>
                <w:szCs w:val="24"/>
                <w:lang w:eastAsia="lv-LV"/>
              </w:rPr>
              <w:t xml:space="preserve"> anotācijā uzskaitītās atbalsta aktivitātes, izmantojot 3.2.1.2.pasākumā pieejamo </w:t>
            </w:r>
            <w:r w:rsidRPr="00450932">
              <w:rPr>
                <w:rFonts w:ascii="Times New Roman" w:eastAsia="Calibri" w:hAnsi="Times New Roman" w:cs="Times New Roman"/>
                <w:iCs/>
                <w:sz w:val="24"/>
                <w:szCs w:val="24"/>
                <w:lang w:eastAsia="lv-LV"/>
              </w:rPr>
              <w:t>rezerves apjomu 3 697 662 EUR apmērā un piesaistot</w:t>
            </w:r>
            <w:r>
              <w:rPr>
                <w:rFonts w:ascii="Times New Roman" w:eastAsia="Calibri" w:hAnsi="Times New Roman" w:cs="Times New Roman"/>
                <w:iCs/>
                <w:sz w:val="24"/>
                <w:szCs w:val="24"/>
                <w:lang w:eastAsia="lv-LV"/>
              </w:rPr>
              <w:t xml:space="preserve"> </w:t>
            </w:r>
            <w:r w:rsidRPr="00450932">
              <w:rPr>
                <w:rFonts w:ascii="Times New Roman" w:eastAsia="Calibri" w:hAnsi="Times New Roman" w:cs="Times New Roman"/>
                <w:iCs/>
                <w:sz w:val="24"/>
                <w:szCs w:val="24"/>
                <w:lang w:eastAsia="lv-LV"/>
              </w:rPr>
              <w:t>finansējumu no šādiem atbalsta pasākumiem:</w:t>
            </w:r>
          </w:p>
          <w:tbl>
            <w:tblPr>
              <w:tblW w:w="4387" w:type="dxa"/>
              <w:tblLayout w:type="fixed"/>
              <w:tblLook w:val="04A0" w:firstRow="1" w:lastRow="0" w:firstColumn="1" w:lastColumn="0" w:noHBand="0" w:noVBand="1"/>
            </w:tblPr>
            <w:tblGrid>
              <w:gridCol w:w="756"/>
              <w:gridCol w:w="1516"/>
              <w:gridCol w:w="687"/>
              <w:gridCol w:w="1192"/>
              <w:gridCol w:w="236"/>
            </w:tblGrid>
            <w:tr w:rsidR="00D15B43" w:rsidRPr="00D86FD5" w14:paraId="587A281B" w14:textId="77777777" w:rsidTr="00185C23">
              <w:trPr>
                <w:gridAfter w:val="1"/>
                <w:wAfter w:w="236" w:type="dxa"/>
                <w:trHeight w:val="540"/>
              </w:trPr>
              <w:tc>
                <w:tcPr>
                  <w:tcW w:w="756"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78B6A014"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r w:rsidRPr="00D86FD5">
                    <w:rPr>
                      <w:rFonts w:ascii="Times New Roman" w:eastAsia="Times New Roman" w:hAnsi="Times New Roman" w:cs="Times New Roman"/>
                      <w:b/>
                      <w:bCs/>
                      <w:color w:val="000000"/>
                      <w:sz w:val="18"/>
                      <w:szCs w:val="18"/>
                      <w:lang w:eastAsia="lv-LV"/>
                    </w:rPr>
                    <w:t>Nr.</w:t>
                  </w:r>
                </w:p>
              </w:tc>
              <w:tc>
                <w:tcPr>
                  <w:tcW w:w="1516"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1128216B"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r w:rsidRPr="00D86FD5">
                    <w:rPr>
                      <w:rFonts w:ascii="Times New Roman" w:eastAsia="Times New Roman" w:hAnsi="Times New Roman" w:cs="Times New Roman"/>
                      <w:b/>
                      <w:bCs/>
                      <w:color w:val="000000"/>
                      <w:sz w:val="18"/>
                      <w:szCs w:val="18"/>
                      <w:lang w:eastAsia="lv-LV"/>
                    </w:rPr>
                    <w:t>SAM/pasākuma nosaukums</w:t>
                  </w:r>
                </w:p>
              </w:tc>
              <w:tc>
                <w:tcPr>
                  <w:tcW w:w="687"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4B96CCFA"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r w:rsidRPr="00D86FD5">
                    <w:rPr>
                      <w:rFonts w:ascii="Times New Roman" w:eastAsia="Times New Roman" w:hAnsi="Times New Roman" w:cs="Times New Roman"/>
                      <w:b/>
                      <w:bCs/>
                      <w:color w:val="000000"/>
                      <w:sz w:val="18"/>
                      <w:szCs w:val="18"/>
                      <w:lang w:eastAsia="lv-LV"/>
                    </w:rPr>
                    <w:t>Fonds</w:t>
                  </w:r>
                </w:p>
              </w:tc>
              <w:tc>
                <w:tcPr>
                  <w:tcW w:w="1192" w:type="dxa"/>
                  <w:vMerge w:val="restart"/>
                  <w:tcBorders>
                    <w:top w:val="single" w:sz="4" w:space="0" w:color="auto"/>
                    <w:left w:val="single" w:sz="4" w:space="0" w:color="auto"/>
                    <w:bottom w:val="single" w:sz="4" w:space="0" w:color="auto"/>
                    <w:right w:val="single" w:sz="4" w:space="0" w:color="auto"/>
                  </w:tcBorders>
                  <w:shd w:val="clear" w:color="000000" w:fill="ACB9CA"/>
                  <w:vAlign w:val="center"/>
                  <w:hideMark/>
                </w:tcPr>
                <w:p w14:paraId="73427B1E"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r w:rsidRPr="00D86FD5">
                    <w:rPr>
                      <w:rFonts w:ascii="Times New Roman" w:eastAsia="Times New Roman" w:hAnsi="Times New Roman" w:cs="Times New Roman"/>
                      <w:b/>
                      <w:bCs/>
                      <w:color w:val="000000"/>
                      <w:sz w:val="18"/>
                      <w:szCs w:val="18"/>
                      <w:lang w:eastAsia="lv-LV"/>
                    </w:rPr>
                    <w:t>Plānotais ES fondu finansējums, EUR</w:t>
                  </w:r>
                </w:p>
              </w:tc>
            </w:tr>
            <w:tr w:rsidR="00D15B43" w:rsidRPr="00D86FD5" w14:paraId="00E9493B" w14:textId="77777777" w:rsidTr="00185C23">
              <w:trPr>
                <w:trHeight w:val="468"/>
              </w:trPr>
              <w:tc>
                <w:tcPr>
                  <w:tcW w:w="756" w:type="dxa"/>
                  <w:vMerge/>
                  <w:tcBorders>
                    <w:top w:val="single" w:sz="4" w:space="0" w:color="auto"/>
                    <w:left w:val="single" w:sz="4" w:space="0" w:color="auto"/>
                    <w:bottom w:val="single" w:sz="4" w:space="0" w:color="auto"/>
                    <w:right w:val="single" w:sz="4" w:space="0" w:color="auto"/>
                  </w:tcBorders>
                  <w:vAlign w:val="center"/>
                  <w:hideMark/>
                </w:tcPr>
                <w:p w14:paraId="61617789"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7333B9E7"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226FCBC8"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p>
              </w:tc>
              <w:tc>
                <w:tcPr>
                  <w:tcW w:w="1192" w:type="dxa"/>
                  <w:vMerge/>
                  <w:tcBorders>
                    <w:top w:val="single" w:sz="4" w:space="0" w:color="auto"/>
                    <w:left w:val="single" w:sz="4" w:space="0" w:color="auto"/>
                    <w:bottom w:val="single" w:sz="4" w:space="0" w:color="auto"/>
                    <w:right w:val="single" w:sz="4" w:space="0" w:color="auto"/>
                  </w:tcBorders>
                  <w:vAlign w:val="center"/>
                  <w:hideMark/>
                </w:tcPr>
                <w:p w14:paraId="35E96AAF"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p>
              </w:tc>
              <w:tc>
                <w:tcPr>
                  <w:tcW w:w="236" w:type="dxa"/>
                  <w:tcBorders>
                    <w:top w:val="nil"/>
                    <w:left w:val="nil"/>
                    <w:bottom w:val="nil"/>
                    <w:right w:val="nil"/>
                  </w:tcBorders>
                  <w:shd w:val="clear" w:color="auto" w:fill="auto"/>
                  <w:noWrap/>
                  <w:vAlign w:val="bottom"/>
                  <w:hideMark/>
                </w:tcPr>
                <w:p w14:paraId="56AE89CC" w14:textId="77777777" w:rsidR="00D15B43" w:rsidRPr="00D86FD5" w:rsidRDefault="00D15B43" w:rsidP="001A705B">
                  <w:pPr>
                    <w:spacing w:after="0" w:line="240" w:lineRule="auto"/>
                    <w:rPr>
                      <w:rFonts w:ascii="Times New Roman" w:eastAsia="Times New Roman" w:hAnsi="Times New Roman" w:cs="Times New Roman"/>
                      <w:b/>
                      <w:bCs/>
                      <w:color w:val="000000"/>
                      <w:sz w:val="18"/>
                      <w:szCs w:val="18"/>
                      <w:lang w:eastAsia="lv-LV"/>
                    </w:rPr>
                  </w:pPr>
                </w:p>
              </w:tc>
            </w:tr>
            <w:tr w:rsidR="00D15B43" w:rsidRPr="00D86FD5" w14:paraId="4D26D906" w14:textId="77777777" w:rsidTr="00185C23">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10AB020D"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1.2.1.1.</w:t>
                  </w:r>
                </w:p>
              </w:tc>
              <w:tc>
                <w:tcPr>
                  <w:tcW w:w="1516" w:type="dxa"/>
                  <w:tcBorders>
                    <w:top w:val="nil"/>
                    <w:left w:val="nil"/>
                    <w:bottom w:val="single" w:sz="4" w:space="0" w:color="auto"/>
                    <w:right w:val="single" w:sz="4" w:space="0" w:color="auto"/>
                  </w:tcBorders>
                  <w:shd w:val="clear" w:color="auto" w:fill="auto"/>
                  <w:vAlign w:val="center"/>
                  <w:hideMark/>
                </w:tcPr>
                <w:p w14:paraId="0B7A673F"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Kompetences centri</w:t>
                  </w:r>
                </w:p>
              </w:tc>
              <w:tc>
                <w:tcPr>
                  <w:tcW w:w="687" w:type="dxa"/>
                  <w:tcBorders>
                    <w:top w:val="nil"/>
                    <w:left w:val="nil"/>
                    <w:bottom w:val="single" w:sz="4" w:space="0" w:color="auto"/>
                    <w:right w:val="single" w:sz="4" w:space="0" w:color="auto"/>
                  </w:tcBorders>
                  <w:shd w:val="clear" w:color="auto" w:fill="auto"/>
                  <w:vAlign w:val="center"/>
                  <w:hideMark/>
                </w:tcPr>
                <w:p w14:paraId="71D7958B"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ERAF</w:t>
                  </w:r>
                </w:p>
              </w:tc>
              <w:tc>
                <w:tcPr>
                  <w:tcW w:w="1192" w:type="dxa"/>
                  <w:tcBorders>
                    <w:top w:val="nil"/>
                    <w:left w:val="nil"/>
                    <w:bottom w:val="single" w:sz="4" w:space="0" w:color="auto"/>
                    <w:right w:val="single" w:sz="4" w:space="0" w:color="auto"/>
                  </w:tcBorders>
                  <w:shd w:val="clear" w:color="auto" w:fill="auto"/>
                  <w:noWrap/>
                  <w:vAlign w:val="center"/>
                  <w:hideMark/>
                </w:tcPr>
                <w:p w14:paraId="7690D9C9" w14:textId="77777777" w:rsidR="00D15B43" w:rsidRPr="00D86FD5" w:rsidRDefault="00D15B43" w:rsidP="001A705B">
                  <w:pPr>
                    <w:spacing w:after="0" w:line="240" w:lineRule="auto"/>
                    <w:jc w:val="right"/>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1 164 287</w:t>
                  </w:r>
                </w:p>
              </w:tc>
              <w:tc>
                <w:tcPr>
                  <w:tcW w:w="236" w:type="dxa"/>
                  <w:vAlign w:val="center"/>
                  <w:hideMark/>
                </w:tcPr>
                <w:p w14:paraId="2DFFE5FD" w14:textId="77777777" w:rsidR="00D15B43" w:rsidRPr="00D86FD5" w:rsidRDefault="00D15B43" w:rsidP="001A705B">
                  <w:pPr>
                    <w:spacing w:after="0" w:line="240" w:lineRule="auto"/>
                    <w:rPr>
                      <w:rFonts w:ascii="Times New Roman" w:eastAsia="Times New Roman" w:hAnsi="Times New Roman" w:cs="Times New Roman"/>
                      <w:sz w:val="20"/>
                      <w:szCs w:val="20"/>
                      <w:lang w:eastAsia="lv-LV"/>
                    </w:rPr>
                  </w:pPr>
                </w:p>
              </w:tc>
            </w:tr>
            <w:tr w:rsidR="00D15B43" w:rsidRPr="00D86FD5" w14:paraId="1F3F35D9" w14:textId="77777777" w:rsidTr="00185C23">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6660AB45"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1.2.1.4</w:t>
                  </w:r>
                </w:p>
              </w:tc>
              <w:tc>
                <w:tcPr>
                  <w:tcW w:w="1516" w:type="dxa"/>
                  <w:tcBorders>
                    <w:top w:val="nil"/>
                    <w:left w:val="nil"/>
                    <w:bottom w:val="single" w:sz="4" w:space="0" w:color="auto"/>
                    <w:right w:val="single" w:sz="4" w:space="0" w:color="auto"/>
                  </w:tcBorders>
                  <w:shd w:val="clear" w:color="auto" w:fill="auto"/>
                  <w:vAlign w:val="center"/>
                  <w:hideMark/>
                </w:tcPr>
                <w:p w14:paraId="25976C15"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 xml:space="preserve">Jaunu produktu ieviešana </w:t>
                  </w:r>
                </w:p>
              </w:tc>
              <w:tc>
                <w:tcPr>
                  <w:tcW w:w="687" w:type="dxa"/>
                  <w:tcBorders>
                    <w:top w:val="nil"/>
                    <w:left w:val="nil"/>
                    <w:bottom w:val="single" w:sz="4" w:space="0" w:color="auto"/>
                    <w:right w:val="single" w:sz="4" w:space="0" w:color="auto"/>
                  </w:tcBorders>
                  <w:shd w:val="clear" w:color="auto" w:fill="auto"/>
                  <w:vAlign w:val="center"/>
                  <w:hideMark/>
                </w:tcPr>
                <w:p w14:paraId="3D1A1854"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ERAF</w:t>
                  </w:r>
                </w:p>
              </w:tc>
              <w:tc>
                <w:tcPr>
                  <w:tcW w:w="1192" w:type="dxa"/>
                  <w:tcBorders>
                    <w:top w:val="nil"/>
                    <w:left w:val="nil"/>
                    <w:bottom w:val="single" w:sz="4" w:space="0" w:color="auto"/>
                    <w:right w:val="single" w:sz="4" w:space="0" w:color="auto"/>
                  </w:tcBorders>
                  <w:shd w:val="clear" w:color="auto" w:fill="auto"/>
                  <w:noWrap/>
                  <w:vAlign w:val="center"/>
                  <w:hideMark/>
                </w:tcPr>
                <w:p w14:paraId="2D2418EC" w14:textId="77777777" w:rsidR="00D15B43" w:rsidRPr="00D86FD5" w:rsidRDefault="00D15B43" w:rsidP="001A705B">
                  <w:pPr>
                    <w:spacing w:after="0" w:line="240" w:lineRule="auto"/>
                    <w:jc w:val="right"/>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7 359 061</w:t>
                  </w:r>
                </w:p>
              </w:tc>
              <w:tc>
                <w:tcPr>
                  <w:tcW w:w="236" w:type="dxa"/>
                  <w:vAlign w:val="center"/>
                  <w:hideMark/>
                </w:tcPr>
                <w:p w14:paraId="5CDCD75F" w14:textId="77777777" w:rsidR="00D15B43" w:rsidRPr="00D86FD5" w:rsidRDefault="00D15B43" w:rsidP="001A705B">
                  <w:pPr>
                    <w:spacing w:after="0" w:line="240" w:lineRule="auto"/>
                    <w:rPr>
                      <w:rFonts w:ascii="Times New Roman" w:eastAsia="Times New Roman" w:hAnsi="Times New Roman" w:cs="Times New Roman"/>
                      <w:sz w:val="20"/>
                      <w:szCs w:val="20"/>
                      <w:lang w:eastAsia="lv-LV"/>
                    </w:rPr>
                  </w:pPr>
                </w:p>
              </w:tc>
            </w:tr>
            <w:tr w:rsidR="00D15B43" w:rsidRPr="00D86FD5" w14:paraId="45B9E32C" w14:textId="77777777" w:rsidTr="00185C23">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701939B"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1.2.2.1.</w:t>
                  </w:r>
                </w:p>
              </w:tc>
              <w:tc>
                <w:tcPr>
                  <w:tcW w:w="1516" w:type="dxa"/>
                  <w:tcBorders>
                    <w:top w:val="nil"/>
                    <w:left w:val="nil"/>
                    <w:bottom w:val="single" w:sz="4" w:space="0" w:color="auto"/>
                    <w:right w:val="single" w:sz="4" w:space="0" w:color="auto"/>
                  </w:tcBorders>
                  <w:shd w:val="clear" w:color="auto" w:fill="auto"/>
                  <w:vAlign w:val="center"/>
                  <w:hideMark/>
                </w:tcPr>
                <w:p w14:paraId="72888FFA"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Nodarbināto apmācības</w:t>
                  </w:r>
                </w:p>
              </w:tc>
              <w:tc>
                <w:tcPr>
                  <w:tcW w:w="687" w:type="dxa"/>
                  <w:tcBorders>
                    <w:top w:val="nil"/>
                    <w:left w:val="nil"/>
                    <w:bottom w:val="single" w:sz="4" w:space="0" w:color="auto"/>
                    <w:right w:val="single" w:sz="4" w:space="0" w:color="auto"/>
                  </w:tcBorders>
                  <w:shd w:val="clear" w:color="auto" w:fill="auto"/>
                  <w:vAlign w:val="center"/>
                  <w:hideMark/>
                </w:tcPr>
                <w:p w14:paraId="7C084E85"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ERAF</w:t>
                  </w:r>
                </w:p>
              </w:tc>
              <w:tc>
                <w:tcPr>
                  <w:tcW w:w="1192" w:type="dxa"/>
                  <w:tcBorders>
                    <w:top w:val="nil"/>
                    <w:left w:val="nil"/>
                    <w:bottom w:val="single" w:sz="4" w:space="0" w:color="auto"/>
                    <w:right w:val="single" w:sz="4" w:space="0" w:color="auto"/>
                  </w:tcBorders>
                  <w:shd w:val="clear" w:color="auto" w:fill="auto"/>
                  <w:noWrap/>
                  <w:vAlign w:val="center"/>
                  <w:hideMark/>
                </w:tcPr>
                <w:p w14:paraId="65B94950" w14:textId="77777777" w:rsidR="00D15B43" w:rsidRPr="00D86FD5" w:rsidRDefault="00D15B43" w:rsidP="001A705B">
                  <w:pPr>
                    <w:spacing w:after="0" w:line="240" w:lineRule="auto"/>
                    <w:jc w:val="right"/>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3 264 156</w:t>
                  </w:r>
                </w:p>
              </w:tc>
              <w:tc>
                <w:tcPr>
                  <w:tcW w:w="236" w:type="dxa"/>
                  <w:vAlign w:val="center"/>
                  <w:hideMark/>
                </w:tcPr>
                <w:p w14:paraId="103E6BCA" w14:textId="77777777" w:rsidR="00D15B43" w:rsidRPr="00D86FD5" w:rsidRDefault="00D15B43" w:rsidP="001A705B">
                  <w:pPr>
                    <w:spacing w:after="0" w:line="240" w:lineRule="auto"/>
                    <w:rPr>
                      <w:rFonts w:ascii="Times New Roman" w:eastAsia="Times New Roman" w:hAnsi="Times New Roman" w:cs="Times New Roman"/>
                      <w:sz w:val="20"/>
                      <w:szCs w:val="20"/>
                      <w:lang w:eastAsia="lv-LV"/>
                    </w:rPr>
                  </w:pPr>
                </w:p>
              </w:tc>
            </w:tr>
            <w:tr w:rsidR="00D15B43" w:rsidRPr="00D86FD5" w14:paraId="08E5340F" w14:textId="77777777" w:rsidTr="00185C23">
              <w:trPr>
                <w:trHeight w:val="48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074CF112"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3.1.1.6.</w:t>
                  </w:r>
                </w:p>
              </w:tc>
              <w:tc>
                <w:tcPr>
                  <w:tcW w:w="1516" w:type="dxa"/>
                  <w:tcBorders>
                    <w:top w:val="nil"/>
                    <w:left w:val="nil"/>
                    <w:bottom w:val="single" w:sz="4" w:space="0" w:color="auto"/>
                    <w:right w:val="single" w:sz="4" w:space="0" w:color="auto"/>
                  </w:tcBorders>
                  <w:shd w:val="clear" w:color="auto" w:fill="auto"/>
                  <w:vAlign w:val="center"/>
                  <w:hideMark/>
                </w:tcPr>
                <w:p w14:paraId="2DC8EA1A"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Biznesa inkubatori</w:t>
                  </w:r>
                </w:p>
              </w:tc>
              <w:tc>
                <w:tcPr>
                  <w:tcW w:w="687" w:type="dxa"/>
                  <w:tcBorders>
                    <w:top w:val="nil"/>
                    <w:left w:val="nil"/>
                    <w:bottom w:val="single" w:sz="4" w:space="0" w:color="auto"/>
                    <w:right w:val="single" w:sz="4" w:space="0" w:color="auto"/>
                  </w:tcBorders>
                  <w:shd w:val="clear" w:color="auto" w:fill="auto"/>
                  <w:vAlign w:val="center"/>
                  <w:hideMark/>
                </w:tcPr>
                <w:p w14:paraId="0FC9A185"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ERAF</w:t>
                  </w:r>
                </w:p>
              </w:tc>
              <w:tc>
                <w:tcPr>
                  <w:tcW w:w="1192" w:type="dxa"/>
                  <w:tcBorders>
                    <w:top w:val="nil"/>
                    <w:left w:val="nil"/>
                    <w:bottom w:val="single" w:sz="4" w:space="0" w:color="auto"/>
                    <w:right w:val="single" w:sz="4" w:space="0" w:color="auto"/>
                  </w:tcBorders>
                  <w:shd w:val="clear" w:color="auto" w:fill="auto"/>
                  <w:noWrap/>
                  <w:vAlign w:val="center"/>
                  <w:hideMark/>
                </w:tcPr>
                <w:p w14:paraId="45461607" w14:textId="60A7ED9A" w:rsidR="00D15B43" w:rsidRPr="00D86FD5" w:rsidRDefault="00372DF6" w:rsidP="001A705B">
                  <w:pPr>
                    <w:spacing w:after="0" w:line="240" w:lineRule="auto"/>
                    <w:jc w:val="right"/>
                    <w:rPr>
                      <w:rFonts w:ascii="Times New Roman" w:eastAsia="Times New Roman" w:hAnsi="Times New Roman" w:cs="Times New Roman"/>
                      <w:color w:val="000000"/>
                      <w:sz w:val="18"/>
                      <w:szCs w:val="18"/>
                      <w:vertAlign w:val="superscript"/>
                      <w:lang w:eastAsia="lv-LV"/>
                    </w:rPr>
                  </w:pPr>
                  <w:r>
                    <w:rPr>
                      <w:rFonts w:ascii="Times New Roman" w:eastAsia="Times New Roman" w:hAnsi="Times New Roman" w:cs="Times New Roman"/>
                      <w:color w:val="000000"/>
                      <w:sz w:val="18"/>
                      <w:szCs w:val="18"/>
                      <w:lang w:eastAsia="lv-LV"/>
                    </w:rPr>
                    <w:t>3 830 000</w:t>
                  </w:r>
                  <w:r w:rsidR="00D15B43">
                    <w:rPr>
                      <w:rFonts w:ascii="Times New Roman" w:eastAsia="Times New Roman" w:hAnsi="Times New Roman" w:cs="Times New Roman"/>
                      <w:color w:val="000000"/>
                      <w:sz w:val="18"/>
                      <w:szCs w:val="18"/>
                      <w:vertAlign w:val="superscript"/>
                      <w:lang w:eastAsia="lv-LV"/>
                    </w:rPr>
                    <w:t>*</w:t>
                  </w:r>
                </w:p>
              </w:tc>
              <w:tc>
                <w:tcPr>
                  <w:tcW w:w="236" w:type="dxa"/>
                  <w:vAlign w:val="center"/>
                  <w:hideMark/>
                </w:tcPr>
                <w:p w14:paraId="2CC7D28D" w14:textId="77777777" w:rsidR="00D15B43" w:rsidRPr="00D86FD5" w:rsidRDefault="00D15B43" w:rsidP="001A705B">
                  <w:pPr>
                    <w:spacing w:after="0" w:line="240" w:lineRule="auto"/>
                    <w:rPr>
                      <w:rFonts w:ascii="Times New Roman" w:eastAsia="Times New Roman" w:hAnsi="Times New Roman" w:cs="Times New Roman"/>
                      <w:sz w:val="20"/>
                      <w:szCs w:val="20"/>
                      <w:lang w:eastAsia="lv-LV"/>
                    </w:rPr>
                  </w:pPr>
                </w:p>
              </w:tc>
            </w:tr>
            <w:tr w:rsidR="00D15B43" w:rsidRPr="00D86FD5" w14:paraId="503D63D2" w14:textId="77777777" w:rsidTr="00185C23">
              <w:trPr>
                <w:trHeight w:val="960"/>
              </w:trPr>
              <w:tc>
                <w:tcPr>
                  <w:tcW w:w="756" w:type="dxa"/>
                  <w:tcBorders>
                    <w:top w:val="nil"/>
                    <w:left w:val="single" w:sz="4" w:space="0" w:color="auto"/>
                    <w:bottom w:val="single" w:sz="4" w:space="0" w:color="auto"/>
                    <w:right w:val="single" w:sz="4" w:space="0" w:color="auto"/>
                  </w:tcBorders>
                  <w:shd w:val="clear" w:color="auto" w:fill="auto"/>
                  <w:vAlign w:val="center"/>
                  <w:hideMark/>
                </w:tcPr>
                <w:p w14:paraId="5C0AC5D7"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4.3.1.</w:t>
                  </w:r>
                </w:p>
              </w:tc>
              <w:tc>
                <w:tcPr>
                  <w:tcW w:w="1516" w:type="dxa"/>
                  <w:tcBorders>
                    <w:top w:val="nil"/>
                    <w:left w:val="nil"/>
                    <w:bottom w:val="single" w:sz="4" w:space="0" w:color="auto"/>
                    <w:right w:val="single" w:sz="4" w:space="0" w:color="auto"/>
                  </w:tcBorders>
                  <w:shd w:val="clear" w:color="auto" w:fill="auto"/>
                  <w:vAlign w:val="center"/>
                  <w:hideMark/>
                </w:tcPr>
                <w:p w14:paraId="2454B142"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Centralizētās siltumapgādes energoefektivitāte</w:t>
                  </w:r>
                </w:p>
              </w:tc>
              <w:tc>
                <w:tcPr>
                  <w:tcW w:w="687" w:type="dxa"/>
                  <w:tcBorders>
                    <w:top w:val="nil"/>
                    <w:left w:val="nil"/>
                    <w:bottom w:val="single" w:sz="4" w:space="0" w:color="auto"/>
                    <w:right w:val="single" w:sz="4" w:space="0" w:color="auto"/>
                  </w:tcBorders>
                  <w:shd w:val="clear" w:color="auto" w:fill="auto"/>
                  <w:vAlign w:val="center"/>
                  <w:hideMark/>
                </w:tcPr>
                <w:p w14:paraId="6020F6E2" w14:textId="77777777" w:rsidR="00D15B43" w:rsidRPr="00D86FD5" w:rsidRDefault="00D15B43" w:rsidP="001A705B">
                  <w:pPr>
                    <w:spacing w:after="0" w:line="240" w:lineRule="auto"/>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KF</w:t>
                  </w:r>
                </w:p>
              </w:tc>
              <w:tc>
                <w:tcPr>
                  <w:tcW w:w="1192" w:type="dxa"/>
                  <w:tcBorders>
                    <w:top w:val="nil"/>
                    <w:left w:val="nil"/>
                    <w:bottom w:val="single" w:sz="4" w:space="0" w:color="auto"/>
                    <w:right w:val="single" w:sz="4" w:space="0" w:color="auto"/>
                  </w:tcBorders>
                  <w:shd w:val="clear" w:color="auto" w:fill="auto"/>
                  <w:noWrap/>
                  <w:vAlign w:val="center"/>
                  <w:hideMark/>
                </w:tcPr>
                <w:p w14:paraId="6BAC27FF" w14:textId="77777777" w:rsidR="00D15B43" w:rsidRPr="00D86FD5" w:rsidRDefault="00D15B43" w:rsidP="001A705B">
                  <w:pPr>
                    <w:spacing w:after="0" w:line="240" w:lineRule="auto"/>
                    <w:jc w:val="right"/>
                    <w:rPr>
                      <w:rFonts w:ascii="Times New Roman" w:eastAsia="Times New Roman" w:hAnsi="Times New Roman" w:cs="Times New Roman"/>
                      <w:color w:val="000000"/>
                      <w:sz w:val="18"/>
                      <w:szCs w:val="18"/>
                      <w:lang w:eastAsia="lv-LV"/>
                    </w:rPr>
                  </w:pPr>
                  <w:r w:rsidRPr="00D86FD5">
                    <w:rPr>
                      <w:rFonts w:ascii="Times New Roman" w:eastAsia="Times New Roman" w:hAnsi="Times New Roman" w:cs="Times New Roman"/>
                      <w:color w:val="000000"/>
                      <w:sz w:val="18"/>
                      <w:szCs w:val="18"/>
                      <w:lang w:eastAsia="lv-LV"/>
                    </w:rPr>
                    <w:t>2 015 429</w:t>
                  </w:r>
                </w:p>
              </w:tc>
              <w:tc>
                <w:tcPr>
                  <w:tcW w:w="236" w:type="dxa"/>
                  <w:vAlign w:val="center"/>
                  <w:hideMark/>
                </w:tcPr>
                <w:p w14:paraId="4687510E" w14:textId="77777777" w:rsidR="00D15B43" w:rsidRPr="00D86FD5" w:rsidRDefault="00D15B43" w:rsidP="001A705B">
                  <w:pPr>
                    <w:spacing w:after="0" w:line="240" w:lineRule="auto"/>
                    <w:rPr>
                      <w:rFonts w:ascii="Times New Roman" w:eastAsia="Times New Roman" w:hAnsi="Times New Roman" w:cs="Times New Roman"/>
                      <w:sz w:val="20"/>
                      <w:szCs w:val="20"/>
                      <w:lang w:eastAsia="lv-LV"/>
                    </w:rPr>
                  </w:pPr>
                </w:p>
              </w:tc>
            </w:tr>
          </w:tbl>
          <w:p w14:paraId="3EF75945" w14:textId="38DD6A0D" w:rsidR="00D15B43" w:rsidRDefault="00D15B43" w:rsidP="001A705B">
            <w:pPr>
              <w:spacing w:after="0" w:line="240" w:lineRule="auto"/>
              <w:jc w:val="both"/>
              <w:rPr>
                <w:rFonts w:ascii="Times New Roman" w:hAnsi="Times New Roman" w:cs="Times New Roman"/>
                <w:sz w:val="20"/>
                <w:szCs w:val="20"/>
              </w:rPr>
            </w:pPr>
            <w:r>
              <w:rPr>
                <w:rFonts w:ascii="Times New Roman" w:hAnsi="Times New Roman" w:cs="Times New Roman"/>
                <w:sz w:val="24"/>
                <w:szCs w:val="24"/>
              </w:rPr>
              <w:t>*</w:t>
            </w:r>
            <w:r>
              <w:t xml:space="preserve"> </w:t>
            </w:r>
            <w:r w:rsidRPr="00E00F35">
              <w:rPr>
                <w:rFonts w:ascii="Times New Roman" w:hAnsi="Times New Roman" w:cs="Times New Roman"/>
                <w:sz w:val="20"/>
                <w:szCs w:val="20"/>
              </w:rPr>
              <w:t>Saskaņā ar Finanšu ministrijas informatīvo ziņojumu "Par Eiropas Savienības struktūrfondu un Kohēzijas fonda finansējuma pārdalēm un risinājumiem COVID-19 seku mazināšanai" no 3.1.1.6. pasākuma "Reģionālie biznesa inkubatori un radošo industriju inkubators" tiek pārdalīts</w:t>
            </w:r>
            <w:r w:rsidR="00372DF6">
              <w:rPr>
                <w:rFonts w:ascii="Times New Roman" w:hAnsi="Times New Roman" w:cs="Times New Roman"/>
                <w:sz w:val="20"/>
                <w:szCs w:val="20"/>
              </w:rPr>
              <w:t xml:space="preserve"> ERAF</w:t>
            </w:r>
            <w:r w:rsidRPr="00E00F35">
              <w:rPr>
                <w:rFonts w:ascii="Times New Roman" w:hAnsi="Times New Roman" w:cs="Times New Roman"/>
                <w:sz w:val="20"/>
                <w:szCs w:val="20"/>
              </w:rPr>
              <w:t xml:space="preserve"> finansējums 4 000 000 EUR.</w:t>
            </w:r>
            <w:r w:rsidR="00372DF6">
              <w:rPr>
                <w:rFonts w:ascii="Times New Roman" w:hAnsi="Times New Roman" w:cs="Times New Roman"/>
                <w:sz w:val="20"/>
                <w:szCs w:val="20"/>
              </w:rPr>
              <w:t xml:space="preserve"> Informējam, ka </w:t>
            </w:r>
            <w:r w:rsidRPr="00E00F35">
              <w:rPr>
                <w:rFonts w:ascii="Times New Roman" w:hAnsi="Times New Roman" w:cs="Times New Roman"/>
                <w:sz w:val="20"/>
                <w:szCs w:val="20"/>
              </w:rPr>
              <w:t xml:space="preserve">170 000 EUR ERAF pārdale veikta ar 2020.gada 9.aprīļa Ministru kabineta noteikumiem Nr.204 “Grozījumi Ministru kabineta 2015. gada 1. decembra noteikumos Nr. 678 "Darbības programmas "Izaugsme un nodarbinātība" 3.2.1. specifiskā atbalsta mērķa "Palielināt augstas pievienotās vērtības produktu un pakalpojumu eksporta proporciju" </w:t>
            </w:r>
            <w:r w:rsidRPr="00E00F35">
              <w:rPr>
                <w:rFonts w:ascii="Times New Roman" w:hAnsi="Times New Roman" w:cs="Times New Roman"/>
                <w:sz w:val="20"/>
                <w:szCs w:val="20"/>
              </w:rPr>
              <w:lastRenderedPageBreak/>
              <w:t>3.2.1.2. pasākuma "Starptautiskās konkurētspējas veicināšana" īstenošanas noteikumi"</w:t>
            </w:r>
          </w:p>
          <w:p w14:paraId="6C8BA5BB" w14:textId="14822363" w:rsidR="00D15B43" w:rsidRPr="009B3EC7" w:rsidRDefault="00D15B43" w:rsidP="001A705B">
            <w:pPr>
              <w:spacing w:after="0" w:line="240" w:lineRule="auto"/>
              <w:jc w:val="both"/>
              <w:rPr>
                <w:rFonts w:ascii="Times New Roman" w:hAnsi="Times New Roman" w:cs="Times New Roman"/>
                <w:sz w:val="24"/>
                <w:szCs w:val="24"/>
              </w:rPr>
            </w:pPr>
            <w:r w:rsidRPr="009B3EC7">
              <w:rPr>
                <w:rFonts w:ascii="Times New Roman" w:hAnsi="Times New Roman" w:cs="Times New Roman"/>
                <w:sz w:val="24"/>
                <w:szCs w:val="24"/>
              </w:rPr>
              <w:t xml:space="preserve">Papildus pieejamais finansējums pēc pārdales projektam Nr.3.2.1.2/16/l/001 – </w:t>
            </w:r>
            <w:r w:rsidR="003141FE" w:rsidRPr="009B3EC7">
              <w:rPr>
                <w:rFonts w:ascii="Times New Roman" w:hAnsi="Times New Roman" w:cs="Times New Roman"/>
                <w:sz w:val="24"/>
                <w:szCs w:val="24"/>
              </w:rPr>
              <w:t>20 459 897</w:t>
            </w:r>
            <w:r w:rsidRPr="009B3EC7">
              <w:rPr>
                <w:rFonts w:ascii="Times New Roman" w:hAnsi="Times New Roman" w:cs="Times New Roman"/>
                <w:sz w:val="24"/>
                <w:szCs w:val="24"/>
              </w:rPr>
              <w:t xml:space="preserve"> EUR (</w:t>
            </w:r>
            <w:r w:rsidR="00372DF6" w:rsidRPr="009B3EC7">
              <w:rPr>
                <w:rFonts w:ascii="Times New Roman" w:hAnsi="Times New Roman" w:cs="Times New Roman"/>
                <w:sz w:val="24"/>
                <w:szCs w:val="24"/>
              </w:rPr>
              <w:t>17 390 91</w:t>
            </w:r>
            <w:r w:rsidR="00AD3084" w:rsidRPr="009B3EC7">
              <w:rPr>
                <w:rFonts w:ascii="Times New Roman" w:hAnsi="Times New Roman" w:cs="Times New Roman"/>
                <w:sz w:val="24"/>
                <w:szCs w:val="24"/>
              </w:rPr>
              <w:t>3</w:t>
            </w:r>
            <w:r w:rsidRPr="009B3EC7">
              <w:rPr>
                <w:rFonts w:ascii="Times New Roman" w:hAnsi="Times New Roman" w:cs="Times New Roman"/>
                <w:sz w:val="24"/>
                <w:szCs w:val="24"/>
              </w:rPr>
              <w:t xml:space="preserve"> EUR ERAF, </w:t>
            </w:r>
            <w:r w:rsidR="00372DF6" w:rsidRPr="009B3EC7">
              <w:rPr>
                <w:rFonts w:ascii="Times New Roman" w:hAnsi="Times New Roman" w:cs="Times New Roman"/>
                <w:sz w:val="24"/>
                <w:szCs w:val="24"/>
              </w:rPr>
              <w:t>1 262 712</w:t>
            </w:r>
            <w:r w:rsidRPr="009B3EC7">
              <w:rPr>
                <w:rFonts w:ascii="Times New Roman" w:hAnsi="Times New Roman" w:cs="Times New Roman"/>
                <w:sz w:val="24"/>
                <w:szCs w:val="24"/>
              </w:rPr>
              <w:t xml:space="preserve"> EUR Valsts budžets</w:t>
            </w:r>
            <w:r w:rsidR="003141FE" w:rsidRPr="009B3EC7">
              <w:rPr>
                <w:rFonts w:ascii="Times New Roman" w:hAnsi="Times New Roman" w:cs="Times New Roman"/>
                <w:sz w:val="24"/>
                <w:szCs w:val="24"/>
              </w:rPr>
              <w:t>, 1 806 272 EUR privātais, pašvaldību un plānošanas reģionu līdzfinansējums</w:t>
            </w:r>
            <w:r w:rsidRPr="009B3EC7">
              <w:rPr>
                <w:rFonts w:ascii="Times New Roman" w:hAnsi="Times New Roman" w:cs="Times New Roman"/>
                <w:sz w:val="24"/>
                <w:szCs w:val="24"/>
              </w:rPr>
              <w:t>).</w:t>
            </w:r>
          </w:p>
          <w:p w14:paraId="5B3EF7C4" w14:textId="74FE7CD4" w:rsidR="00D15B43" w:rsidRPr="009B3EC7" w:rsidRDefault="00D15B43" w:rsidP="001A705B">
            <w:pPr>
              <w:spacing w:after="0" w:line="240" w:lineRule="auto"/>
              <w:jc w:val="both"/>
              <w:rPr>
                <w:rFonts w:ascii="Times New Roman" w:hAnsi="Times New Roman" w:cs="Times New Roman"/>
                <w:sz w:val="24"/>
                <w:szCs w:val="24"/>
              </w:rPr>
            </w:pPr>
            <w:r w:rsidRPr="009B3EC7">
              <w:rPr>
                <w:rFonts w:ascii="Times New Roman" w:hAnsi="Times New Roman" w:cs="Times New Roman"/>
                <w:sz w:val="24"/>
                <w:szCs w:val="24"/>
              </w:rPr>
              <w:t xml:space="preserve">Papildus pieejamais finansējums pēc pārdales projektam Nr.3.2.1.2/16/l/002 – </w:t>
            </w:r>
            <w:r w:rsidR="003141FE" w:rsidRPr="009B3EC7">
              <w:rPr>
                <w:rFonts w:ascii="Times New Roman" w:hAnsi="Times New Roman" w:cs="Times New Roman"/>
                <w:sz w:val="24"/>
                <w:szCs w:val="24"/>
              </w:rPr>
              <w:t>3 982 393</w:t>
            </w:r>
            <w:r w:rsidRPr="009B3EC7">
              <w:rPr>
                <w:rFonts w:ascii="Times New Roman" w:hAnsi="Times New Roman" w:cs="Times New Roman"/>
                <w:sz w:val="24"/>
                <w:szCs w:val="24"/>
              </w:rPr>
              <w:t xml:space="preserve"> EUR (3 385 034 EUR ERAF, </w:t>
            </w:r>
            <w:r w:rsidR="00303AA8" w:rsidRPr="009B3EC7">
              <w:rPr>
                <w:rFonts w:ascii="Times New Roman" w:hAnsi="Times New Roman" w:cs="Times New Roman"/>
                <w:sz w:val="24"/>
                <w:szCs w:val="24"/>
              </w:rPr>
              <w:t>414 966</w:t>
            </w:r>
            <w:r w:rsidRPr="009B3EC7">
              <w:rPr>
                <w:rFonts w:ascii="Times New Roman" w:hAnsi="Times New Roman" w:cs="Times New Roman"/>
                <w:sz w:val="24"/>
                <w:szCs w:val="24"/>
              </w:rPr>
              <w:t xml:space="preserve"> EUR Valsts budžets</w:t>
            </w:r>
            <w:r w:rsidR="003141FE" w:rsidRPr="009B3EC7">
              <w:rPr>
                <w:rFonts w:ascii="Times New Roman" w:hAnsi="Times New Roman" w:cs="Times New Roman"/>
                <w:sz w:val="24"/>
                <w:szCs w:val="24"/>
              </w:rPr>
              <w:t>, 182 393 EUR privātais, pašvaldību un plānošanas reģionu līdzfinansējums</w:t>
            </w:r>
            <w:r w:rsidRPr="009B3EC7">
              <w:rPr>
                <w:rFonts w:ascii="Times New Roman" w:hAnsi="Times New Roman" w:cs="Times New Roman"/>
                <w:sz w:val="24"/>
                <w:szCs w:val="24"/>
              </w:rPr>
              <w:t>).</w:t>
            </w:r>
          </w:p>
          <w:p w14:paraId="171E315B" w14:textId="77777777" w:rsidR="001A705B" w:rsidRDefault="009B3EC7" w:rsidP="001A70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Attiecīgi MK Noteikumu projekts paredz, ka </w:t>
            </w:r>
            <w:r w:rsidR="00D15B43" w:rsidRPr="006A5629">
              <w:rPr>
                <w:rFonts w:ascii="Times New Roman" w:hAnsi="Times New Roman" w:cs="Times New Roman"/>
                <w:sz w:val="24"/>
                <w:szCs w:val="24"/>
              </w:rPr>
              <w:t>MK noteikumu Nr.678</w:t>
            </w:r>
            <w:r w:rsidR="00D15B43">
              <w:rPr>
                <w:rFonts w:ascii="Times New Roman" w:hAnsi="Times New Roman" w:cs="Times New Roman"/>
                <w:sz w:val="24"/>
                <w:szCs w:val="24"/>
              </w:rPr>
              <w:t xml:space="preserve"> 9.punkts tiek izteikts jaunā redakcijā</w:t>
            </w:r>
            <w:r w:rsidR="00D15B43" w:rsidRPr="006A5629">
              <w:rPr>
                <w:rFonts w:ascii="Times New Roman" w:hAnsi="Times New Roman" w:cs="Times New Roman"/>
                <w:sz w:val="24"/>
                <w:szCs w:val="24"/>
              </w:rPr>
              <w:t>.</w:t>
            </w:r>
          </w:p>
          <w:p w14:paraId="59BBD5D6" w14:textId="75656077" w:rsidR="009B3EC7" w:rsidRPr="001A705B" w:rsidRDefault="009B3EC7" w:rsidP="001A705B">
            <w:pPr>
              <w:pStyle w:val="ListParagraph"/>
              <w:numPr>
                <w:ilvl w:val="0"/>
                <w:numId w:val="40"/>
              </w:numPr>
              <w:spacing w:after="0" w:line="240" w:lineRule="auto"/>
              <w:contextualSpacing w:val="0"/>
              <w:jc w:val="both"/>
              <w:rPr>
                <w:rFonts w:ascii="Times New Roman" w:hAnsi="Times New Roman" w:cs="Times New Roman"/>
                <w:sz w:val="24"/>
                <w:szCs w:val="24"/>
              </w:rPr>
            </w:pPr>
            <w:r w:rsidRPr="001A705B">
              <w:rPr>
                <w:rFonts w:ascii="Times New Roman" w:hAnsi="Times New Roman" w:cs="Times New Roman"/>
                <w:b/>
                <w:bCs/>
                <w:sz w:val="24"/>
                <w:szCs w:val="24"/>
              </w:rPr>
              <w:t xml:space="preserve">Tehniski grozījumi </w:t>
            </w:r>
          </w:p>
          <w:p w14:paraId="4763C650" w14:textId="2A2385A3" w:rsidR="009B3EC7" w:rsidRDefault="009B3EC7" w:rsidP="001A705B">
            <w:pPr>
              <w:spacing w:after="0" w:line="240" w:lineRule="auto"/>
              <w:jc w:val="both"/>
              <w:rPr>
                <w:rFonts w:ascii="Times New Roman" w:eastAsia="Calibri" w:hAnsi="Times New Roman" w:cs="Times New Roman"/>
                <w:b/>
                <w:bCs/>
                <w:sz w:val="24"/>
                <w:szCs w:val="24"/>
              </w:rPr>
            </w:pPr>
            <w:r w:rsidRPr="00450932">
              <w:rPr>
                <w:rFonts w:ascii="Times New Roman" w:eastAsia="Calibri" w:hAnsi="Times New Roman" w:cs="Times New Roman"/>
                <w:sz w:val="24"/>
                <w:szCs w:val="24"/>
              </w:rPr>
              <w:t>Ekonomikas ministrija ierosina veikt tehniskus grozījumus MK noteikumos Nr.678, izsakot 33., 39. un 59. punktus jaunā redakcijā.</w:t>
            </w:r>
          </w:p>
          <w:p w14:paraId="22064CD1" w14:textId="77777777" w:rsidR="00303AA8" w:rsidRDefault="00303AA8" w:rsidP="001A705B">
            <w:pPr>
              <w:tabs>
                <w:tab w:val="left" w:pos="2410"/>
                <w:tab w:val="left" w:pos="6379"/>
              </w:tabs>
              <w:spacing w:after="0" w:line="240" w:lineRule="auto"/>
              <w:jc w:val="both"/>
              <w:rPr>
                <w:rFonts w:ascii="Times New Roman" w:hAnsi="Times New Roman" w:cs="Times New Roman"/>
                <w:sz w:val="24"/>
                <w:szCs w:val="24"/>
              </w:rPr>
            </w:pPr>
            <w:r w:rsidRPr="00701E1D">
              <w:rPr>
                <w:rFonts w:ascii="Times New Roman" w:hAnsi="Times New Roman" w:cs="Times New Roman"/>
                <w:sz w:val="24"/>
                <w:szCs w:val="24"/>
              </w:rPr>
              <w:t xml:space="preserve">Grozījumi MK noteikumu Nr.678 33. un 39. punktos ir nepieciešami, lai </w:t>
            </w:r>
            <w:r>
              <w:rPr>
                <w:rFonts w:ascii="Times New Roman" w:hAnsi="Times New Roman" w:cs="Times New Roman"/>
                <w:sz w:val="24"/>
                <w:szCs w:val="24"/>
              </w:rPr>
              <w:t xml:space="preserve">LIAA </w:t>
            </w:r>
            <w:r w:rsidRPr="00701E1D">
              <w:rPr>
                <w:rFonts w:ascii="Times New Roman" w:hAnsi="Times New Roman" w:cs="Times New Roman"/>
                <w:sz w:val="24"/>
                <w:szCs w:val="24"/>
              </w:rPr>
              <w:t>varētu nopirkt konsultatīvos pakalpojumus Latvijas uzņēmumiem tajos tirgos, kur nav LIAA pārstāvniecības. Pēc būtības iepirktie pakalpojumu sniedzēji pildītu līdzīgu funkciju kā LIAA pārstāvniecības ārvalstīs, sniedzot atbalstu Latvijas uzņēmumiem biznesa partneru atrašanā,  bet nebūtu diplomāti un patstāvīgas pārstāvniecības. Šādi pakalpojumi tiktu iepirkti uzņēmumiem interesantos tirgos, lai operatīvi pārbaudītu uzņēmumu iespējas un iegūtu tirgus informāciju.</w:t>
            </w:r>
          </w:p>
          <w:p w14:paraId="20F8FF06" w14:textId="77777777" w:rsidR="009B3EC7" w:rsidRDefault="009B3EC7" w:rsidP="001A705B">
            <w:pPr>
              <w:tabs>
                <w:tab w:val="left" w:pos="2410"/>
                <w:tab w:val="left" w:pos="63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Savukārt attiecībā uz </w:t>
            </w:r>
            <w:r w:rsidRPr="00E77967">
              <w:rPr>
                <w:rFonts w:ascii="Times New Roman" w:hAnsi="Times New Roman" w:cs="Times New Roman"/>
                <w:sz w:val="24"/>
                <w:szCs w:val="24"/>
              </w:rPr>
              <w:t>MK noteikumu Nr.678 59. punkt</w:t>
            </w:r>
            <w:r>
              <w:rPr>
                <w:rFonts w:ascii="Times New Roman" w:hAnsi="Times New Roman" w:cs="Times New Roman"/>
                <w:sz w:val="24"/>
                <w:szCs w:val="24"/>
              </w:rPr>
              <w:t>u</w:t>
            </w:r>
            <w:r w:rsidRPr="00E77967">
              <w:rPr>
                <w:rFonts w:ascii="Times New Roman" w:hAnsi="Times New Roman" w:cs="Times New Roman"/>
                <w:sz w:val="24"/>
                <w:szCs w:val="24"/>
              </w:rPr>
              <w:t xml:space="preserve"> </w:t>
            </w:r>
            <w:r>
              <w:rPr>
                <w:rFonts w:ascii="Times New Roman" w:hAnsi="Times New Roman" w:cs="Times New Roman"/>
                <w:sz w:val="24"/>
                <w:szCs w:val="24"/>
              </w:rPr>
              <w:t xml:space="preserve">MK Noteikumu projekts paredz </w:t>
            </w:r>
            <w:r w:rsidRPr="00E77967">
              <w:rPr>
                <w:rFonts w:ascii="Times New Roman" w:hAnsi="Times New Roman" w:cs="Times New Roman"/>
                <w:sz w:val="24"/>
                <w:szCs w:val="24"/>
              </w:rPr>
              <w:t>dzēst skaitļ</w:t>
            </w:r>
            <w:r>
              <w:rPr>
                <w:rFonts w:ascii="Times New Roman" w:hAnsi="Times New Roman" w:cs="Times New Roman"/>
                <w:sz w:val="24"/>
                <w:szCs w:val="24"/>
              </w:rPr>
              <w:t>us</w:t>
            </w:r>
            <w:r w:rsidRPr="00E77967">
              <w:rPr>
                <w:rFonts w:ascii="Times New Roman" w:hAnsi="Times New Roman" w:cs="Times New Roman"/>
                <w:sz w:val="24"/>
                <w:szCs w:val="24"/>
              </w:rPr>
              <w:t xml:space="preserve"> “37.” un “38.”, jo šajos punktos ir atrunāts izstāžu un tirdzniecības misiju izmaksu pozīcijas, kas nav saistītas ar MK noteikumu Nr.678 20.6.punktu – sertifikāciju</w:t>
            </w:r>
          </w:p>
          <w:p w14:paraId="585C97DC" w14:textId="6C87FF42" w:rsidR="009B3EC7" w:rsidRDefault="00303AA8" w:rsidP="001A705B">
            <w:pPr>
              <w:tabs>
                <w:tab w:val="left" w:pos="2410"/>
                <w:tab w:val="left" w:pos="637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B3EC7">
              <w:rPr>
                <w:rFonts w:ascii="Times New Roman" w:hAnsi="Times New Roman" w:cs="Times New Roman"/>
                <w:sz w:val="24"/>
                <w:szCs w:val="24"/>
              </w:rPr>
              <w:t xml:space="preserve">Papildus </w:t>
            </w:r>
            <w:r w:rsidR="009B3EC7" w:rsidRPr="00980257">
              <w:rPr>
                <w:rFonts w:ascii="Times New Roman" w:hAnsi="Times New Roman" w:cs="Times New Roman"/>
                <w:sz w:val="24"/>
                <w:szCs w:val="24"/>
              </w:rPr>
              <w:t>MK Noteikumu projekts paredz precizēt atsevišķus punktus MK Noteikumos Nr.678, lai sakārtotu ar valsts atbalsta sniegšanu saistītos jautājumus minētajos noteikumos.</w:t>
            </w:r>
            <w:r w:rsidR="009B3EC7">
              <w:rPr>
                <w:rFonts w:ascii="Times New Roman" w:hAnsi="Times New Roman" w:cs="Times New Roman"/>
                <w:b/>
                <w:bCs/>
                <w:sz w:val="24"/>
                <w:szCs w:val="24"/>
              </w:rPr>
              <w:t xml:space="preserve"> </w:t>
            </w:r>
          </w:p>
          <w:p w14:paraId="2D7A8D44" w14:textId="77777777" w:rsidR="00373EF8" w:rsidRDefault="00373EF8" w:rsidP="001A705B">
            <w:pPr>
              <w:spacing w:after="0" w:line="240" w:lineRule="auto"/>
              <w:jc w:val="both"/>
              <w:rPr>
                <w:rFonts w:ascii="Times New Roman" w:hAnsi="Times New Roman" w:cs="Times New Roman"/>
                <w:sz w:val="24"/>
                <w:szCs w:val="24"/>
              </w:rPr>
            </w:pPr>
          </w:p>
          <w:p w14:paraId="3C7A2F5D" w14:textId="3677D030" w:rsidR="00373EF8" w:rsidRPr="00E07021" w:rsidRDefault="00373EF8" w:rsidP="001A705B">
            <w:pPr>
              <w:spacing w:after="0" w:line="240" w:lineRule="auto"/>
              <w:jc w:val="both"/>
              <w:rPr>
                <w:rFonts w:ascii="Times New Roman" w:hAnsi="Times New Roman" w:cs="Times New Roman"/>
                <w:sz w:val="24"/>
                <w:szCs w:val="24"/>
              </w:rPr>
            </w:pPr>
            <w:r w:rsidRPr="00582D5B">
              <w:rPr>
                <w:rFonts w:ascii="Times New Roman" w:hAnsi="Times New Roman" w:cs="Times New Roman"/>
                <w:sz w:val="24"/>
                <w:szCs w:val="24"/>
              </w:rPr>
              <w:t>Ievērojot MK noteikumu Nr. 678 24.4. apakšpunktā ietverto atbalsta apvienošanas nosacījumu, atbalsta saņēmējam, iesniedzot LIAA maksājuma pieprasījumu par notikušu atbalstāmo darbību ir jānorāda, vai attiecināmajās izmaksās iekļautās izmaksas tiek kumulētas ar kādas citas atbalsta programmas atbalstu. Ja atbalsta saņēmējs norād</w:t>
            </w:r>
            <w:r>
              <w:rPr>
                <w:rFonts w:ascii="Times New Roman" w:hAnsi="Times New Roman" w:cs="Times New Roman"/>
                <w:sz w:val="24"/>
                <w:szCs w:val="24"/>
              </w:rPr>
              <w:t>a</w:t>
            </w:r>
            <w:r w:rsidRPr="00582D5B">
              <w:rPr>
                <w:rFonts w:ascii="Times New Roman" w:hAnsi="Times New Roman" w:cs="Times New Roman"/>
                <w:sz w:val="24"/>
                <w:szCs w:val="24"/>
              </w:rPr>
              <w:t xml:space="preserve">, ka attiecināmās izmaksas tiek kumulētas, </w:t>
            </w:r>
            <w:r>
              <w:rPr>
                <w:rFonts w:ascii="Times New Roman" w:hAnsi="Times New Roman" w:cs="Times New Roman"/>
                <w:sz w:val="24"/>
                <w:szCs w:val="24"/>
              </w:rPr>
              <w:t xml:space="preserve">tad </w:t>
            </w:r>
            <w:r w:rsidRPr="00582D5B">
              <w:rPr>
                <w:rFonts w:ascii="Times New Roman" w:hAnsi="Times New Roman" w:cs="Times New Roman"/>
                <w:sz w:val="24"/>
                <w:szCs w:val="24"/>
              </w:rPr>
              <w:t>LIAA piepras</w:t>
            </w:r>
            <w:r>
              <w:rPr>
                <w:rFonts w:ascii="Times New Roman" w:hAnsi="Times New Roman" w:cs="Times New Roman"/>
                <w:sz w:val="24"/>
                <w:szCs w:val="24"/>
              </w:rPr>
              <w:t>a</w:t>
            </w:r>
            <w:r w:rsidRPr="00582D5B">
              <w:rPr>
                <w:rFonts w:ascii="Times New Roman" w:hAnsi="Times New Roman" w:cs="Times New Roman"/>
                <w:sz w:val="24"/>
                <w:szCs w:val="24"/>
              </w:rPr>
              <w:t xml:space="preserve"> iesniegt papildus dokumentu, kas to apliecina</w:t>
            </w:r>
            <w:r>
              <w:rPr>
                <w:rFonts w:ascii="Times New Roman" w:hAnsi="Times New Roman" w:cs="Times New Roman"/>
                <w:sz w:val="24"/>
                <w:szCs w:val="24"/>
              </w:rPr>
              <w:t>, lai varētu korekti izpildīt visus atbalsta kumulācijas nosacījumus.</w:t>
            </w:r>
          </w:p>
          <w:p w14:paraId="3E9454FC" w14:textId="677621E5" w:rsidR="009B3EC7" w:rsidRDefault="009B3EC7" w:rsidP="001A705B">
            <w:pPr>
              <w:spacing w:after="0" w:line="240" w:lineRule="auto"/>
              <w:jc w:val="both"/>
              <w:rPr>
                <w:rFonts w:ascii="Times New Roman" w:eastAsia="Times New Roman" w:hAnsi="Times New Roman" w:cs="Times New Roman"/>
                <w:sz w:val="24"/>
                <w:szCs w:val="24"/>
                <w:lang w:eastAsia="lv-LV"/>
              </w:rPr>
            </w:pPr>
            <w:r w:rsidRPr="00980257">
              <w:rPr>
                <w:rFonts w:ascii="Times New Roman" w:hAnsi="Times New Roman" w:cs="Times New Roman"/>
                <w:sz w:val="24"/>
                <w:szCs w:val="24"/>
              </w:rPr>
              <w:t xml:space="preserve">Ņemot vērā MK Noteikumu projektā iekļautās atbalsta aktivitātes un </w:t>
            </w:r>
            <w:r>
              <w:rPr>
                <w:rFonts w:ascii="Times New Roman" w:hAnsi="Times New Roman" w:cs="Times New Roman"/>
                <w:sz w:val="24"/>
                <w:szCs w:val="24"/>
              </w:rPr>
              <w:t>paredzēto</w:t>
            </w:r>
            <w:r w:rsidRPr="00980257">
              <w:rPr>
                <w:rFonts w:ascii="Times New Roman" w:hAnsi="Times New Roman" w:cs="Times New Roman"/>
                <w:sz w:val="24"/>
                <w:szCs w:val="24"/>
              </w:rPr>
              <w:t xml:space="preserve"> publiskā finansējuma pārdali, </w:t>
            </w:r>
            <w:r w:rsidRPr="00980257">
              <w:rPr>
                <w:rFonts w:ascii="Times New Roman" w:hAnsi="Times New Roman" w:cs="Times New Roman"/>
                <w:sz w:val="24"/>
                <w:szCs w:val="24"/>
              </w:rPr>
              <w:lastRenderedPageBreak/>
              <w:t xml:space="preserve">Ekonomikas ministrija ir sagatavojusi un 2020.gada 29.jūnijā iesniegusi Finanšu ministrijā nepieciešamos grozījumus  darbības programmas “Izaugsme un nodarbinātība”  , precizējot 3.2.1.2.pasākuma sasniedzamo rādītāju vērtības un aprakstu rādītāju pasē. Vienlaikus </w:t>
            </w:r>
            <w:r w:rsidRPr="00980257">
              <w:rPr>
                <w:rFonts w:ascii="Times New Roman" w:eastAsia="Times New Roman" w:hAnsi="Times New Roman" w:cs="Times New Roman"/>
                <w:sz w:val="24"/>
                <w:szCs w:val="24"/>
                <w:lang w:eastAsia="lv-LV"/>
              </w:rPr>
              <w:t xml:space="preserve">Ministru kabineta 2020.gada 30.jūnija sēdē </w:t>
            </w:r>
            <w:r>
              <w:rPr>
                <w:rFonts w:ascii="Times New Roman" w:eastAsia="Times New Roman" w:hAnsi="Times New Roman" w:cs="Times New Roman"/>
                <w:sz w:val="24"/>
                <w:szCs w:val="24"/>
                <w:lang w:eastAsia="lv-LV"/>
              </w:rPr>
              <w:t xml:space="preserve">ar </w:t>
            </w:r>
            <w:r w:rsidRPr="00980257">
              <w:rPr>
                <w:rFonts w:ascii="Times New Roman" w:eastAsia="Times New Roman" w:hAnsi="Times New Roman" w:cs="Times New Roman"/>
                <w:sz w:val="24"/>
                <w:szCs w:val="24"/>
                <w:lang w:eastAsia="lv-LV"/>
              </w:rPr>
              <w:t>apstiprināto rīkojuma projektu “Grozījumi Eiropas Savienības struktūrfondu un Kohēzijas fonda 2014.-2020.gada plānošanas perioda darbības programmā “Izaugsme un nodarbinātība”</w:t>
            </w:r>
            <w:r>
              <w:rPr>
                <w:rFonts w:ascii="Times New Roman" w:eastAsia="Times New Roman" w:hAnsi="Times New Roman" w:cs="Times New Roman"/>
                <w:sz w:val="24"/>
                <w:szCs w:val="24"/>
                <w:lang w:eastAsia="lv-LV"/>
              </w:rPr>
              <w:t xml:space="preserve"> </w:t>
            </w:r>
            <w:r w:rsidRPr="00980257">
              <w:rPr>
                <w:rFonts w:ascii="Times New Roman" w:eastAsia="Times New Roman" w:hAnsi="Times New Roman" w:cs="Times New Roman"/>
                <w:sz w:val="24"/>
                <w:szCs w:val="24"/>
                <w:lang w:eastAsia="lv-LV"/>
              </w:rPr>
              <w:t xml:space="preserve">netika ietverti </w:t>
            </w:r>
            <w:r w:rsidRPr="00980257">
              <w:rPr>
                <w:rFonts w:ascii="Times New Roman" w:hAnsi="Times New Roman" w:cs="Times New Roman"/>
                <w:sz w:val="24"/>
                <w:szCs w:val="24"/>
              </w:rPr>
              <w:t>Ekonomikas ministrija</w:t>
            </w:r>
            <w:r>
              <w:rPr>
                <w:rFonts w:ascii="Times New Roman" w:hAnsi="Times New Roman" w:cs="Times New Roman"/>
                <w:sz w:val="24"/>
                <w:szCs w:val="24"/>
              </w:rPr>
              <w:t>s</w:t>
            </w:r>
            <w:r w:rsidRPr="00980257">
              <w:rPr>
                <w:rFonts w:ascii="Times New Roman" w:hAnsi="Times New Roman" w:cs="Times New Roman"/>
                <w:sz w:val="24"/>
                <w:szCs w:val="24"/>
              </w:rPr>
              <w:t xml:space="preserve"> </w:t>
            </w:r>
            <w:r w:rsidRPr="00980257">
              <w:rPr>
                <w:rFonts w:ascii="Times New Roman" w:eastAsia="Times New Roman" w:hAnsi="Times New Roman" w:cs="Times New Roman"/>
                <w:sz w:val="24"/>
                <w:szCs w:val="24"/>
                <w:lang w:eastAsia="lv-LV"/>
              </w:rPr>
              <w:t>pieteiktie precizējumi</w:t>
            </w:r>
            <w:r>
              <w:rPr>
                <w:rFonts w:ascii="Times New Roman" w:eastAsia="Times New Roman" w:hAnsi="Times New Roman" w:cs="Times New Roman"/>
                <w:sz w:val="24"/>
                <w:szCs w:val="24"/>
                <w:lang w:eastAsia="lv-LV"/>
              </w:rPr>
              <w:t>, bet tiks veikti līdz ar darbības programmas grozījumiem Nr.7.</w:t>
            </w:r>
          </w:p>
          <w:p w14:paraId="13F1B7A8" w14:textId="2609E060" w:rsidR="009B3EC7" w:rsidRPr="00010A00" w:rsidRDefault="009B3EC7" w:rsidP="001A705B">
            <w:pPr>
              <w:spacing w:after="0" w:line="240" w:lineRule="auto"/>
              <w:jc w:val="both"/>
              <w:rPr>
                <w:rFonts w:ascii="Times New Roman" w:eastAsia="Times New Roman" w:hAnsi="Times New Roman" w:cs="Times New Roman"/>
                <w:sz w:val="24"/>
                <w:szCs w:val="24"/>
                <w:lang w:eastAsia="lv-LV"/>
              </w:rPr>
            </w:pPr>
            <w:r w:rsidRPr="00010A00">
              <w:rPr>
                <w:rFonts w:ascii="Times New Roman" w:eastAsia="Times New Roman" w:hAnsi="Times New Roman" w:cs="Times New Roman"/>
                <w:sz w:val="24"/>
                <w:szCs w:val="24"/>
                <w:lang w:eastAsia="lv-LV"/>
              </w:rPr>
              <w:t xml:space="preserve">Ar </w:t>
            </w:r>
            <w:r w:rsidR="00D63559">
              <w:rPr>
                <w:rFonts w:ascii="Times New Roman" w:eastAsia="Times New Roman" w:hAnsi="Times New Roman" w:cs="Times New Roman"/>
                <w:sz w:val="24"/>
                <w:szCs w:val="24"/>
                <w:lang w:eastAsia="lv-LV"/>
              </w:rPr>
              <w:t xml:space="preserve">MK noteikumu Nr.678 </w:t>
            </w:r>
            <w:r w:rsidRPr="00010A00">
              <w:rPr>
                <w:rFonts w:ascii="Times New Roman" w:eastAsia="Times New Roman" w:hAnsi="Times New Roman" w:cs="Times New Roman"/>
                <w:sz w:val="24"/>
                <w:szCs w:val="24"/>
                <w:lang w:eastAsia="lv-LV"/>
              </w:rPr>
              <w:t>grozījumiem paredzēts palielināt šādus iznākuma rādītājus:</w:t>
            </w:r>
          </w:p>
          <w:p w14:paraId="418431ED" w14:textId="39FC90D6" w:rsidR="009B3EC7" w:rsidRPr="00010A00" w:rsidRDefault="009B3EC7" w:rsidP="001A705B">
            <w:pPr>
              <w:pStyle w:val="ListParagraph"/>
              <w:numPr>
                <w:ilvl w:val="0"/>
                <w:numId w:val="36"/>
              </w:numPr>
              <w:spacing w:after="0" w:line="240" w:lineRule="auto"/>
              <w:contextualSpacing w:val="0"/>
              <w:jc w:val="both"/>
              <w:rPr>
                <w:rFonts w:ascii="Times New Roman" w:eastAsia="Times New Roman" w:hAnsi="Times New Roman" w:cs="Times New Roman"/>
                <w:sz w:val="24"/>
                <w:szCs w:val="24"/>
                <w:lang w:eastAsia="lv-LV"/>
              </w:rPr>
            </w:pPr>
            <w:r w:rsidRPr="00010A00">
              <w:rPr>
                <w:rFonts w:ascii="Times New Roman" w:eastAsia="Times New Roman" w:hAnsi="Times New Roman" w:cs="Times New Roman"/>
                <w:sz w:val="24"/>
                <w:szCs w:val="24"/>
                <w:lang w:eastAsia="lv-LV"/>
              </w:rPr>
              <w:t>to komersantu skaits, kuri saņem atbalstu</w:t>
            </w:r>
            <w:r w:rsidR="00010A00" w:rsidRPr="00010A00">
              <w:rPr>
                <w:rFonts w:ascii="Times New Roman" w:eastAsia="Times New Roman" w:hAnsi="Times New Roman" w:cs="Times New Roman"/>
                <w:sz w:val="24"/>
                <w:szCs w:val="24"/>
                <w:lang w:eastAsia="lv-LV"/>
              </w:rPr>
              <w:t xml:space="preserve"> palielināts skaits no 1 480 komersantiem uz </w:t>
            </w:r>
            <w:r w:rsidRPr="00010A00">
              <w:rPr>
                <w:rFonts w:ascii="Times New Roman" w:eastAsia="Times New Roman" w:hAnsi="Times New Roman" w:cs="Times New Roman"/>
                <w:sz w:val="24"/>
                <w:szCs w:val="24"/>
                <w:lang w:eastAsia="lv-LV"/>
              </w:rPr>
              <w:t>2 025 komersanti</w:t>
            </w:r>
            <w:r w:rsidR="00010A00" w:rsidRPr="00010A00">
              <w:rPr>
                <w:rFonts w:ascii="Times New Roman" w:eastAsia="Times New Roman" w:hAnsi="Times New Roman" w:cs="Times New Roman"/>
                <w:sz w:val="24"/>
                <w:szCs w:val="24"/>
                <w:lang w:eastAsia="lv-LV"/>
              </w:rPr>
              <w:t>em;</w:t>
            </w:r>
          </w:p>
          <w:p w14:paraId="294D39B6" w14:textId="7249BC70" w:rsidR="00010A00" w:rsidRDefault="00010A00" w:rsidP="001A705B">
            <w:pPr>
              <w:pStyle w:val="ListParagraph"/>
              <w:numPr>
                <w:ilvl w:val="0"/>
                <w:numId w:val="36"/>
              </w:numPr>
              <w:spacing w:after="0" w:line="240" w:lineRule="auto"/>
              <w:contextualSpacing w:val="0"/>
              <w:jc w:val="both"/>
              <w:rPr>
                <w:rFonts w:ascii="Times New Roman" w:eastAsia="Times New Roman" w:hAnsi="Times New Roman" w:cs="Times New Roman"/>
                <w:sz w:val="24"/>
                <w:szCs w:val="24"/>
                <w:lang w:eastAsia="lv-LV"/>
              </w:rPr>
            </w:pPr>
            <w:r w:rsidRPr="00625858">
              <w:rPr>
                <w:rFonts w:ascii="Times New Roman" w:eastAsia="Times New Roman" w:hAnsi="Times New Roman" w:cs="Times New Roman"/>
                <w:sz w:val="24"/>
                <w:szCs w:val="24"/>
                <w:lang w:eastAsia="lv-LV"/>
              </w:rPr>
              <w:t>to komersantu skaits, kuri saņem atbalstu (granti)</w:t>
            </w:r>
            <w:r>
              <w:rPr>
                <w:rFonts w:ascii="Times New Roman" w:eastAsia="Times New Roman" w:hAnsi="Times New Roman" w:cs="Times New Roman"/>
                <w:sz w:val="24"/>
                <w:szCs w:val="24"/>
                <w:lang w:eastAsia="lv-LV"/>
              </w:rPr>
              <w:t xml:space="preserve"> </w:t>
            </w:r>
            <w:r w:rsidRPr="00010A00">
              <w:rPr>
                <w:rFonts w:ascii="Times New Roman" w:eastAsia="Times New Roman" w:hAnsi="Times New Roman" w:cs="Times New Roman"/>
                <w:sz w:val="24"/>
                <w:szCs w:val="24"/>
                <w:lang w:eastAsia="lv-LV"/>
              </w:rPr>
              <w:t>palielināts skaits no 1 130 komersantiem uz</w:t>
            </w:r>
            <w:r w:rsidRPr="00625858">
              <w:rPr>
                <w:rFonts w:ascii="Times New Roman" w:eastAsia="Times New Roman" w:hAnsi="Times New Roman" w:cs="Times New Roman"/>
                <w:sz w:val="24"/>
                <w:szCs w:val="24"/>
                <w:lang w:eastAsia="lv-LV"/>
              </w:rPr>
              <w:t xml:space="preserve"> 1 640 komersanti</w:t>
            </w:r>
            <w:r>
              <w:rPr>
                <w:rFonts w:ascii="Times New Roman" w:eastAsia="Times New Roman" w:hAnsi="Times New Roman" w:cs="Times New Roman"/>
                <w:sz w:val="24"/>
                <w:szCs w:val="24"/>
                <w:lang w:eastAsia="lv-LV"/>
              </w:rPr>
              <w:t>em;</w:t>
            </w:r>
          </w:p>
          <w:p w14:paraId="11CF15F1" w14:textId="44FC4785" w:rsidR="00010A00" w:rsidRPr="009B3EC7" w:rsidRDefault="00010A00" w:rsidP="001A705B">
            <w:pPr>
              <w:pStyle w:val="ListParagraph"/>
              <w:numPr>
                <w:ilvl w:val="0"/>
                <w:numId w:val="36"/>
              </w:numPr>
              <w:spacing w:after="0" w:line="240" w:lineRule="auto"/>
              <w:contextualSpacing w:val="0"/>
              <w:jc w:val="both"/>
              <w:rPr>
                <w:rFonts w:ascii="Times New Roman" w:eastAsia="Times New Roman" w:hAnsi="Times New Roman" w:cs="Times New Roman"/>
                <w:sz w:val="24"/>
                <w:szCs w:val="24"/>
                <w:lang w:eastAsia="lv-LV"/>
              </w:rPr>
            </w:pPr>
            <w:r w:rsidRPr="00010A00">
              <w:rPr>
                <w:rFonts w:ascii="Times New Roman" w:eastAsia="Times New Roman" w:hAnsi="Times New Roman" w:cs="Times New Roman"/>
                <w:sz w:val="24"/>
                <w:szCs w:val="24"/>
                <w:lang w:eastAsia="lv-LV"/>
              </w:rPr>
              <w:t>to komersantu skaits, kuri saņem nefinansiālu atbalstu palielināts skaits no</w:t>
            </w:r>
            <w:r>
              <w:rPr>
                <w:rFonts w:ascii="Times New Roman" w:eastAsia="Times New Roman" w:hAnsi="Times New Roman" w:cs="Times New Roman"/>
                <w:sz w:val="24"/>
                <w:szCs w:val="24"/>
                <w:lang w:eastAsia="lv-LV"/>
              </w:rPr>
              <w:t xml:space="preserve"> 1 000 komersantiem uz </w:t>
            </w:r>
            <w:r w:rsidRPr="00010A00">
              <w:rPr>
                <w:rFonts w:ascii="Times New Roman" w:eastAsia="Times New Roman" w:hAnsi="Times New Roman" w:cs="Times New Roman"/>
                <w:sz w:val="24"/>
                <w:szCs w:val="24"/>
                <w:lang w:eastAsia="lv-LV"/>
              </w:rPr>
              <w:t xml:space="preserve"> 1 300 komersantiem</w:t>
            </w:r>
          </w:p>
          <w:p w14:paraId="7B177E7B" w14:textId="6065DB20" w:rsidR="008F7026" w:rsidRDefault="008F7026" w:rsidP="001A705B">
            <w:pPr>
              <w:spacing w:after="0" w:line="240" w:lineRule="auto"/>
              <w:jc w:val="both"/>
              <w:rPr>
                <w:rFonts w:ascii="Times New Roman" w:hAnsi="Times New Roman" w:cs="Times New Roman"/>
                <w:bCs/>
                <w:sz w:val="24"/>
                <w:szCs w:val="24"/>
              </w:rPr>
            </w:pPr>
            <w:r>
              <w:rPr>
                <w:rFonts w:ascii="Times New Roman" w:eastAsia="Calibri" w:hAnsi="Times New Roman" w:cs="Times New Roman"/>
                <w:bCs/>
                <w:sz w:val="24"/>
                <w:szCs w:val="24"/>
              </w:rPr>
              <w:t>3.2.1.2</w:t>
            </w:r>
            <w:r w:rsidRPr="00CA2205">
              <w:rPr>
                <w:rFonts w:ascii="Times New Roman" w:eastAsia="Calibri" w:hAnsi="Times New Roman" w:cs="Times New Roman"/>
                <w:bCs/>
                <w:sz w:val="24"/>
                <w:szCs w:val="24"/>
              </w:rPr>
              <w:t xml:space="preserve">.pasākuma </w:t>
            </w:r>
            <w:r>
              <w:rPr>
                <w:rFonts w:ascii="Times New Roman" w:eastAsia="Calibri" w:hAnsi="Times New Roman" w:cs="Times New Roman"/>
                <w:bCs/>
                <w:sz w:val="24"/>
                <w:szCs w:val="24"/>
              </w:rPr>
              <w:t xml:space="preserve">papildus </w:t>
            </w:r>
            <w:r w:rsidRPr="00CA2205">
              <w:rPr>
                <w:rFonts w:ascii="Times New Roman" w:hAnsi="Times New Roman" w:cs="Times New Roman"/>
                <w:sz w:val="24"/>
                <w:szCs w:val="24"/>
              </w:rPr>
              <w:t>finansējums</w:t>
            </w:r>
            <w:r>
              <w:rPr>
                <w:rFonts w:ascii="Times New Roman" w:hAnsi="Times New Roman" w:cs="Times New Roman"/>
                <w:sz w:val="24"/>
                <w:szCs w:val="24"/>
              </w:rPr>
              <w:t xml:space="preserve"> sadalās un </w:t>
            </w:r>
            <w:r w:rsidRPr="00CA2205">
              <w:rPr>
                <w:rFonts w:ascii="Times New Roman" w:hAnsi="Times New Roman" w:cs="Times New Roman"/>
                <w:sz w:val="24"/>
                <w:szCs w:val="24"/>
              </w:rPr>
              <w:t xml:space="preserve"> atbilst</w:t>
            </w:r>
            <w:r>
              <w:rPr>
                <w:rFonts w:ascii="Times New Roman" w:hAnsi="Times New Roman" w:cs="Times New Roman"/>
                <w:sz w:val="24"/>
                <w:szCs w:val="24"/>
              </w:rPr>
              <w:t xml:space="preserve"> šādiem</w:t>
            </w:r>
            <w:r w:rsidRPr="00CA2205">
              <w:rPr>
                <w:rFonts w:ascii="Times New Roman" w:hAnsi="Times New Roman" w:cs="Times New Roman"/>
                <w:bCs/>
                <w:sz w:val="24"/>
                <w:szCs w:val="24"/>
              </w:rPr>
              <w:t xml:space="preserve"> intervences kod</w:t>
            </w:r>
            <w:r>
              <w:rPr>
                <w:rFonts w:ascii="Times New Roman" w:hAnsi="Times New Roman" w:cs="Times New Roman"/>
                <w:bCs/>
                <w:sz w:val="24"/>
                <w:szCs w:val="24"/>
              </w:rPr>
              <w:t>iem:</w:t>
            </w:r>
          </w:p>
          <w:p w14:paraId="40B7C5A1" w14:textId="12983180" w:rsidR="008F7026" w:rsidRPr="008F7026" w:rsidRDefault="008F7026" w:rsidP="001A705B">
            <w:pPr>
              <w:pStyle w:val="naisc"/>
              <w:numPr>
                <w:ilvl w:val="0"/>
                <w:numId w:val="43"/>
              </w:numPr>
              <w:spacing w:before="0" w:after="0"/>
              <w:jc w:val="both"/>
              <w:rPr>
                <w:i/>
                <w:iCs/>
              </w:rPr>
            </w:pPr>
            <w:r>
              <w:t>0</w:t>
            </w:r>
            <w:r w:rsidRPr="0078701B">
              <w:t>66 “Uzlaboti atbalsta pakalpojumi MVU un MVU grupām (tostarp vadības, tirgvedības, dizaina pakalpojumi)”</w:t>
            </w:r>
            <w:r>
              <w:t xml:space="preserve"> - </w:t>
            </w:r>
            <w:r w:rsidRPr="008F7026">
              <w:t>17 390 913 EUR</w:t>
            </w:r>
          </w:p>
          <w:p w14:paraId="374D207F" w14:textId="1109B349" w:rsidR="008F7026" w:rsidRDefault="008F7026" w:rsidP="001A705B">
            <w:pPr>
              <w:pStyle w:val="naisc"/>
              <w:numPr>
                <w:ilvl w:val="0"/>
                <w:numId w:val="43"/>
              </w:numPr>
              <w:spacing w:before="0" w:after="0"/>
              <w:jc w:val="both"/>
              <w:rPr>
                <w:rFonts w:eastAsia="Calibri"/>
                <w:b/>
                <w:bCs/>
                <w:iCs/>
              </w:rPr>
            </w:pPr>
            <w:r>
              <w:t>0</w:t>
            </w:r>
            <w:r w:rsidRPr="0078701B">
              <w:t>75 “MVU komerctūrisma pakalpojumu attīstība un veicināšana MVU vai attiecībā uz MVU”</w:t>
            </w:r>
            <w:r>
              <w:t xml:space="preserve"> - </w:t>
            </w:r>
            <w:r w:rsidRPr="008F7026">
              <w:t>3 385 034 EUR</w:t>
            </w:r>
            <w:r w:rsidR="001A705B">
              <w:t>.</w:t>
            </w:r>
          </w:p>
          <w:p w14:paraId="01D1C288" w14:textId="025FBA5C" w:rsidR="004512E1" w:rsidRPr="00406D7D" w:rsidRDefault="004512E1" w:rsidP="001A705B">
            <w:pPr>
              <w:spacing w:after="0" w:line="240" w:lineRule="auto"/>
              <w:ind w:firstLine="649"/>
              <w:jc w:val="both"/>
              <w:rPr>
                <w:rFonts w:ascii="Times New Roman" w:hAnsi="Times New Roman" w:cs="Times New Roman"/>
                <w:sz w:val="24"/>
                <w:szCs w:val="24"/>
              </w:rPr>
            </w:pPr>
          </w:p>
        </w:tc>
      </w:tr>
      <w:tr w:rsidR="00360773" w:rsidRPr="00360773" w14:paraId="1A45FC61" w14:textId="77777777" w:rsidTr="008E530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7B73E88" w14:textId="77777777" w:rsidR="00CD526E" w:rsidRPr="00360773" w:rsidRDefault="00CD526E" w:rsidP="00E5323B">
            <w:pPr>
              <w:spacing w:after="0" w:line="240" w:lineRule="auto"/>
              <w:rPr>
                <w:rFonts w:ascii="Times New Roman" w:eastAsia="Times New Roman" w:hAnsi="Times New Roman" w:cs="Times New Roman"/>
                <w:iCs/>
                <w:sz w:val="24"/>
                <w:szCs w:val="24"/>
                <w:lang w:eastAsia="lv-LV"/>
              </w:rPr>
            </w:pPr>
          </w:p>
        </w:tc>
        <w:tc>
          <w:tcPr>
            <w:tcW w:w="1665" w:type="pct"/>
            <w:tcBorders>
              <w:top w:val="outset" w:sz="6" w:space="0" w:color="auto"/>
              <w:left w:val="outset" w:sz="6" w:space="0" w:color="auto"/>
              <w:bottom w:val="outset" w:sz="6" w:space="0" w:color="auto"/>
              <w:right w:val="outset" w:sz="6" w:space="0" w:color="auto"/>
            </w:tcBorders>
            <w:hideMark/>
          </w:tcPr>
          <w:p w14:paraId="7BE6D732"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5" w:type="pct"/>
            <w:tcBorders>
              <w:top w:val="outset" w:sz="6" w:space="0" w:color="auto"/>
              <w:left w:val="outset" w:sz="6" w:space="0" w:color="auto"/>
              <w:bottom w:val="outset" w:sz="6" w:space="0" w:color="auto"/>
              <w:right w:val="outset" w:sz="6" w:space="0" w:color="auto"/>
            </w:tcBorders>
            <w:hideMark/>
          </w:tcPr>
          <w:p w14:paraId="61DA99AA" w14:textId="77777777" w:rsidR="00E5323B" w:rsidRPr="00360773" w:rsidRDefault="00327CC7"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Ekonomikas ministrija</w:t>
            </w:r>
          </w:p>
        </w:tc>
      </w:tr>
      <w:tr w:rsidR="00360773" w:rsidRPr="00360773" w14:paraId="417ADC06" w14:textId="77777777" w:rsidTr="008E530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9EFE51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5335552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4010041E" w14:textId="77777777" w:rsidR="00E5323B" w:rsidRPr="00360773" w:rsidRDefault="00327CC7"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Calibri" w:hAnsi="Times New Roman" w:cs="Times New Roman"/>
                <w:sz w:val="24"/>
                <w:szCs w:val="24"/>
                <w:lang w:eastAsia="lv-LV"/>
              </w:rPr>
              <w:t>Nav</w:t>
            </w:r>
          </w:p>
        </w:tc>
      </w:tr>
    </w:tbl>
    <w:p w14:paraId="2157A5F4"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3028"/>
        <w:gridCol w:w="5461"/>
      </w:tblGrid>
      <w:tr w:rsidR="00360773" w:rsidRPr="00360773" w14:paraId="4A1DCCA8" w14:textId="77777777" w:rsidTr="001A705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A8637F7"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360773" w14:paraId="104DFD4B" w14:textId="77777777" w:rsidTr="001A705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4411F4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01599CE5"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mērķgrupas, kuras tiesiskais regulējums ietekmē vai varētu ietekmēt</w:t>
            </w:r>
          </w:p>
        </w:tc>
        <w:tc>
          <w:tcPr>
            <w:tcW w:w="2975" w:type="pct"/>
            <w:tcBorders>
              <w:top w:val="outset" w:sz="6" w:space="0" w:color="auto"/>
              <w:left w:val="outset" w:sz="6" w:space="0" w:color="auto"/>
              <w:bottom w:val="outset" w:sz="6" w:space="0" w:color="auto"/>
              <w:right w:val="outset" w:sz="6" w:space="0" w:color="auto"/>
            </w:tcBorders>
            <w:hideMark/>
          </w:tcPr>
          <w:p w14:paraId="65E4B65C" w14:textId="77777777" w:rsidR="00007998" w:rsidRPr="00360773" w:rsidRDefault="00007998" w:rsidP="00007998">
            <w:pPr>
              <w:tabs>
                <w:tab w:val="left" w:pos="317"/>
              </w:tabs>
              <w:spacing w:before="60" w:after="60" w:line="240" w:lineRule="auto"/>
              <w:ind w:left="34"/>
              <w:contextualSpacing/>
              <w:jc w:val="both"/>
              <w:rPr>
                <w:rFonts w:ascii="Times New Roman" w:eastAsia="Times New Roman" w:hAnsi="Times New Roman" w:cs="Times New Roman"/>
                <w:bCs/>
                <w:iCs/>
                <w:sz w:val="24"/>
                <w:szCs w:val="24"/>
              </w:rPr>
            </w:pPr>
            <w:r w:rsidRPr="00360773">
              <w:rPr>
                <w:rFonts w:ascii="Times New Roman" w:eastAsia="Times New Roman" w:hAnsi="Times New Roman" w:cs="Times New Roman"/>
                <w:bCs/>
                <w:iCs/>
                <w:sz w:val="24"/>
                <w:szCs w:val="24"/>
              </w:rPr>
              <w:t xml:space="preserve">MK noteikumu projekts skar 3.2.1.2.pasākuma esošo mērķa grupu -  komersantus, kooperatīvās sabiedrības (tai skaitā lauksaimniecības pakalpojumu kooperatīvā sabiedrība vai atbilstīga lauksaimniecības pakalpojumu kooperatīvā sabiedrība), zemnieku vai zvejnieku saimniecības, individuālos uzņēmumus, biedrības, nodibinājumi, kuri atbilst sīko (mikro), mazo un vidējo saimnieciskās darbības subjektu (komercsabiedrību) statusam, saskaņā ar Regulas Nr.651/2014 1.pielikumu un ostu pārvaldes, pašvaldības, plānošanas reģionus (projektos, kas neietver saimnieciskas darbības). </w:t>
            </w:r>
          </w:p>
          <w:p w14:paraId="1234D7F8" w14:textId="548C129F" w:rsidR="00414598" w:rsidRPr="00360773" w:rsidRDefault="00007998" w:rsidP="00F86EEF">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bCs/>
                <w:iCs/>
                <w:sz w:val="24"/>
                <w:szCs w:val="24"/>
              </w:rPr>
              <w:lastRenderedPageBreak/>
              <w:t>MK noteikumu projekts ietekmē MK noteikumu Nr.678 11.pun</w:t>
            </w:r>
            <w:r w:rsidR="00DC45C8">
              <w:rPr>
                <w:rFonts w:ascii="Times New Roman" w:eastAsia="Times New Roman" w:hAnsi="Times New Roman" w:cs="Times New Roman"/>
                <w:bCs/>
                <w:iCs/>
                <w:sz w:val="24"/>
                <w:szCs w:val="24"/>
              </w:rPr>
              <w:t xml:space="preserve">ktā minēto </w:t>
            </w:r>
            <w:r w:rsidR="0039301E">
              <w:rPr>
                <w:rFonts w:ascii="Times New Roman" w:eastAsia="Times New Roman" w:hAnsi="Times New Roman" w:cs="Times New Roman"/>
                <w:bCs/>
                <w:iCs/>
                <w:sz w:val="24"/>
                <w:szCs w:val="24"/>
              </w:rPr>
              <w:t>projekta iesniedzēju</w:t>
            </w:r>
            <w:r w:rsidR="00DC45C8">
              <w:rPr>
                <w:rFonts w:ascii="Times New Roman" w:eastAsia="Times New Roman" w:hAnsi="Times New Roman" w:cs="Times New Roman"/>
                <w:bCs/>
                <w:iCs/>
                <w:sz w:val="24"/>
                <w:szCs w:val="24"/>
              </w:rPr>
              <w:t>.</w:t>
            </w:r>
          </w:p>
        </w:tc>
      </w:tr>
      <w:tr w:rsidR="00360773" w:rsidRPr="00360773" w14:paraId="7BD3FC23" w14:textId="77777777" w:rsidTr="001A705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AFAE291"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25D2909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Tiesiskā regulējuma ietekme uz tautsaimniecību un administratīvo slogu</w:t>
            </w:r>
          </w:p>
        </w:tc>
        <w:tc>
          <w:tcPr>
            <w:tcW w:w="2975" w:type="pct"/>
            <w:tcBorders>
              <w:top w:val="outset" w:sz="6" w:space="0" w:color="auto"/>
              <w:left w:val="outset" w:sz="6" w:space="0" w:color="auto"/>
              <w:bottom w:val="outset" w:sz="6" w:space="0" w:color="auto"/>
              <w:right w:val="outset" w:sz="6" w:space="0" w:color="auto"/>
            </w:tcBorders>
            <w:hideMark/>
          </w:tcPr>
          <w:p w14:paraId="1A02E33B" w14:textId="258F6FD3" w:rsidR="00E5323B" w:rsidRPr="00360773" w:rsidRDefault="00F86EEF" w:rsidP="00B51B4D">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MK noteikumu projekts nepalielina administratīvo slogu</w:t>
            </w:r>
            <w:r>
              <w:rPr>
                <w:rFonts w:ascii="Times New Roman" w:eastAsia="Times New Roman" w:hAnsi="Times New Roman" w:cs="Times New Roman"/>
                <w:sz w:val="24"/>
                <w:szCs w:val="24"/>
                <w:lang w:eastAsia="lv-LV"/>
              </w:rPr>
              <w:t xml:space="preserve">, </w:t>
            </w:r>
            <w:r w:rsidR="001A705B">
              <w:rPr>
                <w:rFonts w:ascii="Times New Roman" w:eastAsia="Times New Roman" w:hAnsi="Times New Roman" w:cs="Times New Roman"/>
                <w:sz w:val="24"/>
                <w:szCs w:val="24"/>
                <w:lang w:eastAsia="lv-LV"/>
              </w:rPr>
              <w:t>tas</w:t>
            </w:r>
            <w:r>
              <w:rPr>
                <w:rFonts w:ascii="Times New Roman" w:eastAsia="Times New Roman" w:hAnsi="Times New Roman" w:cs="Times New Roman"/>
                <w:sz w:val="24"/>
                <w:szCs w:val="24"/>
                <w:lang w:eastAsia="lv-LV"/>
              </w:rPr>
              <w:t xml:space="preserve"> paredz </w:t>
            </w:r>
            <w:r w:rsidR="001A705B">
              <w:rPr>
                <w:rFonts w:ascii="Times New Roman" w:eastAsia="Times New Roman" w:hAnsi="Times New Roman" w:cs="Times New Roman"/>
                <w:sz w:val="24"/>
                <w:szCs w:val="24"/>
                <w:lang w:eastAsia="lv-LV"/>
              </w:rPr>
              <w:t>sniegt</w:t>
            </w:r>
            <w:r>
              <w:rPr>
                <w:rFonts w:ascii="Times New Roman" w:eastAsia="Times New Roman" w:hAnsi="Times New Roman" w:cs="Times New Roman"/>
                <w:sz w:val="24"/>
                <w:szCs w:val="24"/>
                <w:lang w:eastAsia="lv-LV"/>
              </w:rPr>
              <w:t xml:space="preserve"> atbalstu komersantiem konkurētspējas un eksportspējas palielināšanai, t.sk., tūrisma jomā Covid-19 ietekmes seku mazināšanai.</w:t>
            </w:r>
          </w:p>
        </w:tc>
      </w:tr>
      <w:tr w:rsidR="00360773" w:rsidRPr="00360773" w14:paraId="7EB43F65" w14:textId="77777777" w:rsidTr="001A705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E7CC347"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635C384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Administratīvo izmaksu monetārs novērtējums</w:t>
            </w:r>
          </w:p>
        </w:tc>
        <w:tc>
          <w:tcPr>
            <w:tcW w:w="2975" w:type="pct"/>
            <w:tcBorders>
              <w:top w:val="outset" w:sz="6" w:space="0" w:color="auto"/>
              <w:left w:val="outset" w:sz="6" w:space="0" w:color="auto"/>
              <w:bottom w:val="outset" w:sz="6" w:space="0" w:color="auto"/>
              <w:right w:val="outset" w:sz="6" w:space="0" w:color="auto"/>
            </w:tcBorders>
            <w:hideMark/>
          </w:tcPr>
          <w:p w14:paraId="63E90D68"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14AE0577" w14:textId="77777777" w:rsidTr="001A705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3F1061E"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08493A0"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Atbilstības izmaksu monetārs novērtējums</w:t>
            </w:r>
          </w:p>
        </w:tc>
        <w:tc>
          <w:tcPr>
            <w:tcW w:w="2975" w:type="pct"/>
            <w:tcBorders>
              <w:top w:val="outset" w:sz="6" w:space="0" w:color="auto"/>
              <w:left w:val="outset" w:sz="6" w:space="0" w:color="auto"/>
              <w:bottom w:val="outset" w:sz="6" w:space="0" w:color="auto"/>
              <w:right w:val="outset" w:sz="6" w:space="0" w:color="auto"/>
            </w:tcBorders>
            <w:hideMark/>
          </w:tcPr>
          <w:p w14:paraId="69203C16" w14:textId="77777777" w:rsidR="004D6E48" w:rsidRPr="00360773" w:rsidRDefault="004D6E48"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MK noteikumu projekts šo jomu neskar </w:t>
            </w:r>
          </w:p>
        </w:tc>
      </w:tr>
      <w:tr w:rsidR="00360773" w:rsidRPr="00360773" w14:paraId="6462BB37" w14:textId="77777777" w:rsidTr="001A705B">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314682A"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5.</w:t>
            </w:r>
          </w:p>
        </w:tc>
        <w:tc>
          <w:tcPr>
            <w:tcW w:w="1665" w:type="pct"/>
            <w:tcBorders>
              <w:top w:val="outset" w:sz="6" w:space="0" w:color="auto"/>
              <w:left w:val="outset" w:sz="6" w:space="0" w:color="auto"/>
              <w:bottom w:val="outset" w:sz="6" w:space="0" w:color="auto"/>
              <w:right w:val="outset" w:sz="6" w:space="0" w:color="auto"/>
            </w:tcBorders>
            <w:hideMark/>
          </w:tcPr>
          <w:p w14:paraId="70ED0D77"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512A71F6" w14:textId="36E35473" w:rsidR="00E5323B" w:rsidRPr="00360773" w:rsidRDefault="004D6E48" w:rsidP="004D6E48">
            <w:pPr>
              <w:spacing w:after="0" w:line="240" w:lineRule="auto"/>
              <w:jc w:val="both"/>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sz w:val="24"/>
                <w:szCs w:val="24"/>
                <w:lang w:eastAsia="lv-LV"/>
              </w:rPr>
              <w:t xml:space="preserve">Ņemot vērā MK noteikumu projekta ietekmi, </w:t>
            </w:r>
            <w:r w:rsidR="00F86EEF">
              <w:rPr>
                <w:rFonts w:ascii="Times New Roman" w:eastAsia="Times New Roman" w:hAnsi="Times New Roman" w:cs="Times New Roman"/>
                <w:bCs/>
                <w:iCs/>
                <w:sz w:val="24"/>
                <w:szCs w:val="24"/>
              </w:rPr>
              <w:t>LIAA</w:t>
            </w:r>
            <w:r w:rsidR="00C83BB5" w:rsidRPr="00360773">
              <w:rPr>
                <w:rFonts w:ascii="Times New Roman" w:eastAsia="Times New Roman" w:hAnsi="Times New Roman" w:cs="Times New Roman"/>
                <w:sz w:val="24"/>
                <w:szCs w:val="24"/>
                <w:lang w:eastAsia="lv-LV"/>
              </w:rPr>
              <w:t xml:space="preserve"> </w:t>
            </w:r>
            <w:r w:rsidRPr="00360773">
              <w:rPr>
                <w:rFonts w:ascii="Times New Roman" w:eastAsia="Times New Roman" w:hAnsi="Times New Roman" w:cs="Times New Roman"/>
                <w:sz w:val="24"/>
                <w:szCs w:val="24"/>
                <w:lang w:eastAsia="lv-LV"/>
              </w:rPr>
              <w:t>ir nepieciešams izdarīt atbilstošus g</w:t>
            </w:r>
            <w:r w:rsidR="00447D90" w:rsidRPr="00360773">
              <w:rPr>
                <w:rFonts w:ascii="Times New Roman" w:eastAsia="Times New Roman" w:hAnsi="Times New Roman" w:cs="Times New Roman"/>
                <w:sz w:val="24"/>
                <w:szCs w:val="24"/>
                <w:lang w:eastAsia="lv-LV"/>
              </w:rPr>
              <w:t xml:space="preserve">rozījumus </w:t>
            </w:r>
            <w:r w:rsidR="007E7953" w:rsidRPr="00360773">
              <w:rPr>
                <w:rFonts w:ascii="Times New Roman" w:eastAsia="Times New Roman" w:hAnsi="Times New Roman" w:cs="Times New Roman"/>
                <w:bCs/>
                <w:sz w:val="24"/>
                <w:szCs w:val="24"/>
                <w:lang w:eastAsia="lv-LV"/>
              </w:rPr>
              <w:t>projekta Nr.3.2.1.2/16/l/001</w:t>
            </w:r>
            <w:r w:rsidR="00303AA8">
              <w:rPr>
                <w:rFonts w:ascii="Times New Roman" w:eastAsia="Times New Roman" w:hAnsi="Times New Roman" w:cs="Times New Roman"/>
                <w:bCs/>
                <w:sz w:val="24"/>
                <w:szCs w:val="24"/>
                <w:lang w:eastAsia="lv-LV"/>
              </w:rPr>
              <w:t xml:space="preserve"> un Nr,</w:t>
            </w:r>
            <w:r w:rsidR="00303AA8" w:rsidRPr="00360773">
              <w:rPr>
                <w:rFonts w:ascii="Times New Roman" w:eastAsia="Times New Roman" w:hAnsi="Times New Roman" w:cs="Times New Roman"/>
                <w:bCs/>
                <w:sz w:val="24"/>
                <w:szCs w:val="24"/>
                <w:lang w:eastAsia="lv-LV"/>
              </w:rPr>
              <w:t xml:space="preserve"> Nr.3.2.1.2/16/l/00</w:t>
            </w:r>
            <w:r w:rsidR="00303AA8">
              <w:rPr>
                <w:rFonts w:ascii="Times New Roman" w:eastAsia="Times New Roman" w:hAnsi="Times New Roman" w:cs="Times New Roman"/>
                <w:bCs/>
                <w:sz w:val="24"/>
                <w:szCs w:val="24"/>
                <w:lang w:eastAsia="lv-LV"/>
              </w:rPr>
              <w:t>2</w:t>
            </w:r>
            <w:r w:rsidR="007E7953" w:rsidRPr="00360773">
              <w:rPr>
                <w:rFonts w:ascii="Times New Roman" w:eastAsia="Times New Roman" w:hAnsi="Times New Roman" w:cs="Times New Roman"/>
                <w:bCs/>
                <w:sz w:val="24"/>
                <w:szCs w:val="24"/>
                <w:lang w:eastAsia="lv-LV"/>
              </w:rPr>
              <w:t xml:space="preserve"> </w:t>
            </w:r>
            <w:r w:rsidR="00447D90" w:rsidRPr="00360773">
              <w:rPr>
                <w:rFonts w:ascii="Times New Roman" w:eastAsia="Times New Roman" w:hAnsi="Times New Roman" w:cs="Times New Roman"/>
                <w:sz w:val="24"/>
                <w:szCs w:val="24"/>
                <w:lang w:eastAsia="lv-LV"/>
              </w:rPr>
              <w:t xml:space="preserve">kārtībās (metodikās) </w:t>
            </w:r>
            <w:r w:rsidRPr="00360773">
              <w:rPr>
                <w:rFonts w:ascii="Times New Roman" w:eastAsia="Times New Roman" w:hAnsi="Times New Roman" w:cs="Times New Roman"/>
                <w:bCs/>
                <w:sz w:val="24"/>
                <w:szCs w:val="24"/>
                <w:lang w:eastAsia="lv-LV"/>
              </w:rPr>
              <w:t xml:space="preserve">atbilstoši MK noteikumu projektam. </w:t>
            </w:r>
          </w:p>
        </w:tc>
      </w:tr>
    </w:tbl>
    <w:p w14:paraId="3AB50672"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pPr w:leftFromText="180" w:rightFromText="180" w:vertAnchor="text" w:tblpX="-38"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1019"/>
        <w:gridCol w:w="1134"/>
        <w:gridCol w:w="992"/>
        <w:gridCol w:w="1134"/>
        <w:gridCol w:w="1134"/>
        <w:gridCol w:w="1276"/>
        <w:gridCol w:w="992"/>
      </w:tblGrid>
      <w:tr w:rsidR="001F3880" w:rsidRPr="00985734" w14:paraId="49BBC2DF" w14:textId="77777777" w:rsidTr="001F3880">
        <w:tc>
          <w:tcPr>
            <w:tcW w:w="9351" w:type="dxa"/>
            <w:gridSpan w:val="8"/>
            <w:tcBorders>
              <w:top w:val="single" w:sz="4" w:space="0" w:color="auto"/>
              <w:left w:val="single" w:sz="4" w:space="0" w:color="auto"/>
              <w:bottom w:val="single" w:sz="4" w:space="0" w:color="auto"/>
              <w:right w:val="single" w:sz="4" w:space="0" w:color="auto"/>
            </w:tcBorders>
          </w:tcPr>
          <w:p w14:paraId="594BBDC3" w14:textId="77777777" w:rsidR="001F3880" w:rsidRPr="00820994" w:rsidRDefault="001F3880" w:rsidP="001F3880">
            <w:pPr>
              <w:tabs>
                <w:tab w:val="left" w:pos="317"/>
              </w:tabs>
              <w:spacing w:before="120" w:after="0" w:line="240" w:lineRule="auto"/>
              <w:contextualSpacing/>
              <w:jc w:val="center"/>
              <w:rPr>
                <w:rFonts w:ascii="Times New Roman" w:eastAsia="Calibri" w:hAnsi="Times New Roman" w:cs="Times New Roman"/>
                <w:b/>
                <w:bCs/>
                <w:sz w:val="24"/>
                <w:szCs w:val="24"/>
                <w:lang w:eastAsia="ja-JP"/>
              </w:rPr>
            </w:pPr>
            <w:r w:rsidRPr="00820994">
              <w:rPr>
                <w:rFonts w:ascii="Times New Roman" w:eastAsia="Calibri" w:hAnsi="Times New Roman" w:cs="Times New Roman"/>
                <w:b/>
                <w:bCs/>
                <w:sz w:val="24"/>
                <w:szCs w:val="24"/>
                <w:lang w:eastAsia="ja-JP"/>
              </w:rPr>
              <w:t>III. Tiesību akta projekta ietekme uz valsts budžetu un pašvaldību budžetiem</w:t>
            </w:r>
          </w:p>
        </w:tc>
      </w:tr>
      <w:tr w:rsidR="001F3880" w:rsidRPr="00985734" w14:paraId="303796AF" w14:textId="77777777" w:rsidTr="00976C40">
        <w:tc>
          <w:tcPr>
            <w:tcW w:w="1670" w:type="dxa"/>
            <w:vMerge w:val="restart"/>
            <w:tcBorders>
              <w:top w:val="single" w:sz="4" w:space="0" w:color="auto"/>
              <w:left w:val="single" w:sz="4" w:space="0" w:color="auto"/>
              <w:right w:val="single" w:sz="4" w:space="0" w:color="auto"/>
            </w:tcBorders>
            <w:shd w:val="clear" w:color="auto" w:fill="auto"/>
          </w:tcPr>
          <w:p w14:paraId="432FC778" w14:textId="77777777" w:rsidR="001F3880" w:rsidRPr="00985734" w:rsidRDefault="001F3880" w:rsidP="001F3880">
            <w:pPr>
              <w:spacing w:before="120" w:after="0" w:line="240" w:lineRule="auto"/>
              <w:jc w:val="center"/>
              <w:rPr>
                <w:rFonts w:ascii="Times New Roman" w:eastAsia="Times New Roman" w:hAnsi="Times New Roman" w:cs="Times New Roman"/>
                <w:b/>
                <w:bCs/>
                <w:sz w:val="24"/>
                <w:szCs w:val="24"/>
                <w:lang w:eastAsia="ja-JP"/>
              </w:rPr>
            </w:pPr>
          </w:p>
          <w:p w14:paraId="1B0413FF" w14:textId="77777777" w:rsidR="001F3880" w:rsidRPr="00985734" w:rsidRDefault="001F3880" w:rsidP="001F3880">
            <w:pPr>
              <w:spacing w:before="120" w:after="0" w:line="240" w:lineRule="auto"/>
              <w:jc w:val="center"/>
              <w:rPr>
                <w:rFonts w:ascii="Times New Roman" w:eastAsia="Times New Roman" w:hAnsi="Times New Roman" w:cs="Times New Roman"/>
                <w:b/>
                <w:bCs/>
                <w:sz w:val="24"/>
                <w:szCs w:val="24"/>
                <w:lang w:eastAsia="ja-JP"/>
              </w:rPr>
            </w:pPr>
          </w:p>
          <w:p w14:paraId="067FE978" w14:textId="77777777" w:rsidR="001F3880" w:rsidRPr="00985734" w:rsidRDefault="001F3880" w:rsidP="001F3880">
            <w:pPr>
              <w:spacing w:before="120" w:after="0" w:line="240" w:lineRule="auto"/>
              <w:jc w:val="center"/>
              <w:rPr>
                <w:rFonts w:ascii="Times New Roman" w:eastAsia="Times New Roman" w:hAnsi="Times New Roman" w:cs="Times New Roman"/>
                <w:b/>
                <w:bCs/>
                <w:sz w:val="24"/>
                <w:szCs w:val="24"/>
                <w:lang w:eastAsia="ja-JP"/>
              </w:rPr>
            </w:pPr>
          </w:p>
          <w:p w14:paraId="742C4D2C" w14:textId="77777777" w:rsidR="001F3880" w:rsidRPr="00985734" w:rsidRDefault="001F3880" w:rsidP="001F3880">
            <w:pPr>
              <w:spacing w:before="120" w:after="0" w:line="240" w:lineRule="auto"/>
              <w:jc w:val="center"/>
              <w:rPr>
                <w:rFonts w:ascii="Times New Roman" w:eastAsia="Times New Roman" w:hAnsi="Times New Roman" w:cs="Times New Roman"/>
                <w:b/>
                <w:bCs/>
                <w:sz w:val="24"/>
                <w:szCs w:val="24"/>
                <w:lang w:eastAsia="ja-JP"/>
              </w:rPr>
            </w:pPr>
          </w:p>
          <w:p w14:paraId="6299941B" w14:textId="77777777" w:rsidR="001F3880" w:rsidRPr="00985734" w:rsidRDefault="001F3880" w:rsidP="001F3880">
            <w:pPr>
              <w:spacing w:before="120" w:after="0" w:line="240" w:lineRule="auto"/>
              <w:jc w:val="center"/>
              <w:rPr>
                <w:rFonts w:ascii="Times New Roman" w:eastAsia="Times New Roman" w:hAnsi="Times New Roman" w:cs="Times New Roman"/>
                <w:b/>
                <w:bCs/>
                <w:sz w:val="24"/>
                <w:szCs w:val="24"/>
                <w:lang w:eastAsia="ja-JP"/>
              </w:rPr>
            </w:pPr>
          </w:p>
          <w:p w14:paraId="38D3CB37" w14:textId="77777777" w:rsidR="001F3880" w:rsidRPr="00985734" w:rsidRDefault="001F3880" w:rsidP="001F3880">
            <w:pPr>
              <w:spacing w:before="120" w:after="0" w:line="240" w:lineRule="auto"/>
              <w:jc w:val="center"/>
              <w:rPr>
                <w:rFonts w:ascii="Times New Roman" w:eastAsia="Calibri" w:hAnsi="Times New Roman" w:cs="Times New Roman"/>
                <w:sz w:val="24"/>
                <w:szCs w:val="24"/>
              </w:rPr>
            </w:pPr>
            <w:r w:rsidRPr="00985734">
              <w:rPr>
                <w:rFonts w:ascii="Times New Roman" w:eastAsia="Times New Roman" w:hAnsi="Times New Roman" w:cs="Times New Roman"/>
                <w:b/>
                <w:bCs/>
                <w:sz w:val="24"/>
                <w:szCs w:val="24"/>
                <w:lang w:eastAsia="ja-JP"/>
              </w:rPr>
              <w:t>Rādītāji</w:t>
            </w:r>
          </w:p>
        </w:tc>
        <w:tc>
          <w:tcPr>
            <w:tcW w:w="2153" w:type="dxa"/>
            <w:gridSpan w:val="2"/>
            <w:vMerge w:val="restart"/>
            <w:tcBorders>
              <w:top w:val="single" w:sz="4" w:space="0" w:color="auto"/>
              <w:left w:val="single" w:sz="4" w:space="0" w:color="auto"/>
              <w:right w:val="single" w:sz="4" w:space="0" w:color="auto"/>
            </w:tcBorders>
            <w:shd w:val="clear" w:color="auto" w:fill="auto"/>
          </w:tcPr>
          <w:p w14:paraId="3027DD0A" w14:textId="77777777" w:rsidR="001F3880" w:rsidRPr="00985734" w:rsidRDefault="001F3880" w:rsidP="001F3880">
            <w:pPr>
              <w:tabs>
                <w:tab w:val="left" w:pos="317"/>
              </w:tabs>
              <w:spacing w:before="120"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
                <w:bCs/>
                <w:sz w:val="24"/>
                <w:szCs w:val="24"/>
                <w:lang w:eastAsia="ja-JP"/>
              </w:rPr>
              <w:t>2020.gads</w:t>
            </w:r>
          </w:p>
        </w:tc>
        <w:tc>
          <w:tcPr>
            <w:tcW w:w="5528" w:type="dxa"/>
            <w:gridSpan w:val="5"/>
            <w:tcBorders>
              <w:top w:val="single" w:sz="4" w:space="0" w:color="auto"/>
              <w:left w:val="single" w:sz="4" w:space="0" w:color="auto"/>
              <w:right w:val="single" w:sz="4" w:space="0" w:color="auto"/>
            </w:tcBorders>
          </w:tcPr>
          <w:p w14:paraId="04579D3B" w14:textId="77777777" w:rsidR="001F3880" w:rsidRPr="00820994" w:rsidRDefault="001F3880" w:rsidP="001F3880">
            <w:pPr>
              <w:spacing w:before="120" w:after="0" w:line="240" w:lineRule="auto"/>
              <w:jc w:val="center"/>
              <w:rPr>
                <w:rFonts w:ascii="Times New Roman" w:eastAsia="Times New Roman" w:hAnsi="Times New Roman" w:cs="Times New Roman"/>
                <w:sz w:val="24"/>
                <w:szCs w:val="24"/>
                <w:lang w:eastAsia="ja-JP"/>
              </w:rPr>
            </w:pPr>
            <w:r w:rsidRPr="00820994">
              <w:rPr>
                <w:rFonts w:ascii="Times New Roman" w:eastAsia="Times New Roman" w:hAnsi="Times New Roman" w:cs="Times New Roman"/>
                <w:sz w:val="24"/>
                <w:szCs w:val="24"/>
                <w:lang w:eastAsia="ja-JP"/>
              </w:rPr>
              <w:t>Turpmākie trīs gadi (</w:t>
            </w:r>
            <w:r w:rsidRPr="00820994">
              <w:rPr>
                <w:rFonts w:ascii="Times New Roman" w:eastAsia="Times New Roman" w:hAnsi="Times New Roman" w:cs="Times New Roman"/>
                <w:i/>
                <w:iCs/>
                <w:sz w:val="24"/>
                <w:szCs w:val="24"/>
                <w:lang w:eastAsia="ja-JP"/>
              </w:rPr>
              <w:t>euro</w:t>
            </w:r>
            <w:r w:rsidRPr="00820994">
              <w:rPr>
                <w:rFonts w:ascii="Times New Roman" w:eastAsia="Times New Roman" w:hAnsi="Times New Roman" w:cs="Times New Roman"/>
                <w:sz w:val="24"/>
                <w:szCs w:val="24"/>
                <w:lang w:eastAsia="ja-JP"/>
              </w:rPr>
              <w:t>)</w:t>
            </w:r>
          </w:p>
        </w:tc>
      </w:tr>
      <w:tr w:rsidR="001F3880" w:rsidRPr="00985734" w14:paraId="577AA6B7" w14:textId="77777777" w:rsidTr="00976C40">
        <w:tc>
          <w:tcPr>
            <w:tcW w:w="1670" w:type="dxa"/>
            <w:vMerge/>
            <w:tcBorders>
              <w:left w:val="single" w:sz="4" w:space="0" w:color="auto"/>
              <w:right w:val="single" w:sz="4" w:space="0" w:color="auto"/>
            </w:tcBorders>
            <w:shd w:val="clear" w:color="auto" w:fill="auto"/>
          </w:tcPr>
          <w:p w14:paraId="5F9C7E88" w14:textId="77777777" w:rsidR="001F3880" w:rsidRPr="00985734" w:rsidRDefault="001F3880" w:rsidP="001F3880">
            <w:pPr>
              <w:spacing w:before="120" w:after="0" w:line="240" w:lineRule="auto"/>
              <w:jc w:val="center"/>
              <w:rPr>
                <w:rFonts w:ascii="Times New Roman" w:eastAsia="Calibri" w:hAnsi="Times New Roman" w:cs="Times New Roman"/>
                <w:sz w:val="24"/>
                <w:szCs w:val="24"/>
              </w:rPr>
            </w:pPr>
          </w:p>
        </w:tc>
        <w:tc>
          <w:tcPr>
            <w:tcW w:w="2153" w:type="dxa"/>
            <w:gridSpan w:val="2"/>
            <w:vMerge/>
            <w:tcBorders>
              <w:left w:val="single" w:sz="4" w:space="0" w:color="auto"/>
              <w:bottom w:val="single" w:sz="4" w:space="0" w:color="auto"/>
              <w:right w:val="single" w:sz="4" w:space="0" w:color="auto"/>
            </w:tcBorders>
            <w:shd w:val="clear" w:color="auto" w:fill="auto"/>
          </w:tcPr>
          <w:p w14:paraId="11AF01C6" w14:textId="77777777" w:rsidR="001F3880" w:rsidRPr="00985734" w:rsidRDefault="001F3880" w:rsidP="001F3880">
            <w:pPr>
              <w:tabs>
                <w:tab w:val="left" w:pos="317"/>
              </w:tabs>
              <w:spacing w:before="120" w:after="0" w:line="240" w:lineRule="auto"/>
              <w:ind w:left="34"/>
              <w:contextualSpacing/>
              <w:jc w:val="center"/>
              <w:rPr>
                <w:rFonts w:ascii="Times New Roman" w:eastAsia="Calibri" w:hAnsi="Times New Roman" w:cs="Times New Roman"/>
                <w:b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3BEA8" w14:textId="77777777" w:rsidR="001F3880" w:rsidRPr="00985734" w:rsidRDefault="001F3880" w:rsidP="001F3880">
            <w:pPr>
              <w:spacing w:before="120" w:after="0" w:line="240" w:lineRule="auto"/>
              <w:jc w:val="center"/>
              <w:rPr>
                <w:rFonts w:ascii="Times New Roman" w:eastAsia="Times New Roman" w:hAnsi="Times New Roman" w:cs="Times New Roman"/>
                <w:b/>
                <w:bCs/>
                <w:sz w:val="24"/>
                <w:szCs w:val="24"/>
                <w:lang w:eastAsia="ja-JP"/>
              </w:rPr>
            </w:pPr>
            <w:r w:rsidRPr="00985734">
              <w:rPr>
                <w:rFonts w:ascii="Times New Roman" w:eastAsia="Times New Roman" w:hAnsi="Times New Roman" w:cs="Times New Roman"/>
                <w:b/>
                <w:bCs/>
                <w:sz w:val="24"/>
                <w:szCs w:val="24"/>
                <w:lang w:eastAsia="ja-JP"/>
              </w:rPr>
              <w:t>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5EF93" w14:textId="77777777" w:rsidR="001F3880" w:rsidRPr="00985734" w:rsidRDefault="001F3880" w:rsidP="001F3880">
            <w:pPr>
              <w:spacing w:before="120" w:after="0" w:line="240" w:lineRule="auto"/>
              <w:jc w:val="center"/>
              <w:rPr>
                <w:rFonts w:ascii="Times New Roman" w:eastAsia="Times New Roman" w:hAnsi="Times New Roman" w:cs="Times New Roman"/>
                <w:b/>
                <w:bCs/>
                <w:sz w:val="24"/>
                <w:szCs w:val="24"/>
                <w:lang w:eastAsia="ja-JP"/>
              </w:rPr>
            </w:pPr>
            <w:r w:rsidRPr="00985734">
              <w:rPr>
                <w:rFonts w:ascii="Times New Roman" w:eastAsia="Times New Roman" w:hAnsi="Times New Roman" w:cs="Times New Roman"/>
                <w:b/>
                <w:bCs/>
                <w:sz w:val="24"/>
                <w:szCs w:val="24"/>
                <w:lang w:eastAsia="ja-JP"/>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94AB40" w14:textId="77777777" w:rsidR="001F3880" w:rsidRPr="00985734" w:rsidRDefault="001F3880" w:rsidP="001F3880">
            <w:pPr>
              <w:spacing w:before="120" w:after="0" w:line="240" w:lineRule="auto"/>
              <w:jc w:val="center"/>
              <w:rPr>
                <w:rFonts w:ascii="Times New Roman" w:eastAsia="Times New Roman" w:hAnsi="Times New Roman" w:cs="Times New Roman"/>
                <w:b/>
                <w:bCs/>
                <w:sz w:val="24"/>
                <w:szCs w:val="24"/>
                <w:lang w:eastAsia="ja-JP"/>
              </w:rPr>
            </w:pPr>
            <w:r w:rsidRPr="00985734">
              <w:rPr>
                <w:rFonts w:ascii="Times New Roman" w:eastAsia="Times New Roman" w:hAnsi="Times New Roman" w:cs="Times New Roman"/>
                <w:b/>
                <w:bCs/>
                <w:sz w:val="24"/>
                <w:szCs w:val="24"/>
                <w:lang w:eastAsia="ja-JP"/>
              </w:rPr>
              <w:t>2023</w:t>
            </w:r>
          </w:p>
        </w:tc>
      </w:tr>
      <w:tr w:rsidR="001F3880" w:rsidRPr="00985734" w14:paraId="0A30ECE7" w14:textId="77777777" w:rsidTr="00976C40">
        <w:tc>
          <w:tcPr>
            <w:tcW w:w="1670" w:type="dxa"/>
            <w:vMerge/>
            <w:tcBorders>
              <w:left w:val="single" w:sz="4" w:space="0" w:color="auto"/>
              <w:bottom w:val="single" w:sz="4" w:space="0" w:color="auto"/>
              <w:right w:val="single" w:sz="4" w:space="0" w:color="auto"/>
            </w:tcBorders>
            <w:shd w:val="clear" w:color="auto" w:fill="auto"/>
          </w:tcPr>
          <w:p w14:paraId="175AAD0C" w14:textId="77777777" w:rsidR="001F3880" w:rsidRPr="00985734" w:rsidRDefault="001F3880" w:rsidP="001F3880">
            <w:pPr>
              <w:spacing w:before="120" w:after="0" w:line="240" w:lineRule="auto"/>
              <w:jc w:val="center"/>
              <w:rPr>
                <w:rFonts w:ascii="Times New Roman" w:eastAsia="Calibri"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CAD74C9" w14:textId="7777777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saskaņā ar valsts budžetu kārtējam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660B2C" w14:textId="7777777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izmaiņas kārtējā gadā, salīdzinot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C7941D" w14:textId="7777777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saskaņā ar vidēja termiņa budžeta ietvaru</w:t>
            </w:r>
          </w:p>
          <w:p w14:paraId="118A0391" w14:textId="7777777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p>
        </w:tc>
        <w:tc>
          <w:tcPr>
            <w:tcW w:w="1134" w:type="dxa"/>
            <w:tcBorders>
              <w:top w:val="single" w:sz="4" w:space="0" w:color="auto"/>
              <w:left w:val="single" w:sz="4" w:space="0" w:color="auto"/>
              <w:bottom w:val="single" w:sz="4" w:space="0" w:color="auto"/>
              <w:right w:val="single" w:sz="4" w:space="0" w:color="auto"/>
            </w:tcBorders>
          </w:tcPr>
          <w:p w14:paraId="76B77BC8" w14:textId="7777777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izmaiņas, salīdzinot ar vidēja termiņa budžeta ietvaru 202</w:t>
            </w:r>
            <w:r>
              <w:rPr>
                <w:rFonts w:ascii="Times New Roman" w:eastAsia="Times New Roman" w:hAnsi="Times New Roman" w:cs="Times New Roman"/>
                <w:sz w:val="24"/>
                <w:szCs w:val="24"/>
                <w:lang w:eastAsia="ja-JP"/>
              </w:rPr>
              <w:t>1</w:t>
            </w:r>
            <w:r w:rsidRPr="00985734">
              <w:rPr>
                <w:rFonts w:ascii="Times New Roman" w:eastAsia="Times New Roman" w:hAnsi="Times New Roman" w:cs="Times New Roman"/>
                <w:sz w:val="24"/>
                <w:szCs w:val="24"/>
                <w:lang w:eastAsia="ja-JP"/>
              </w:rPr>
              <w:t>.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4AB01" w14:textId="7777777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saskaņā ar vidēja termiņa budžeta ietvaru</w:t>
            </w:r>
          </w:p>
          <w:p w14:paraId="4BF12F3D" w14:textId="7777777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14:paraId="7EAE03F5" w14:textId="7777777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izmaiņas, salīdzinot ar vidēja termiņa budžeta ietvaru 202</w:t>
            </w:r>
            <w:r>
              <w:rPr>
                <w:rFonts w:ascii="Times New Roman" w:eastAsia="Times New Roman" w:hAnsi="Times New Roman" w:cs="Times New Roman"/>
                <w:sz w:val="24"/>
                <w:szCs w:val="24"/>
                <w:lang w:eastAsia="ja-JP"/>
              </w:rPr>
              <w:t>2</w:t>
            </w:r>
            <w:r w:rsidRPr="00985734">
              <w:rPr>
                <w:rFonts w:ascii="Times New Roman" w:eastAsia="Times New Roman" w:hAnsi="Times New Roman" w:cs="Times New Roman"/>
                <w:sz w:val="24"/>
                <w:szCs w:val="24"/>
                <w:lang w:eastAsia="ja-JP"/>
              </w:rPr>
              <w:t>. gadam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DAD52C" w14:textId="2B8867D7" w:rsidR="001F3880" w:rsidRPr="00985734" w:rsidRDefault="001F3880" w:rsidP="001F3880">
            <w:pPr>
              <w:spacing w:before="120" w:after="0" w:line="240" w:lineRule="auto"/>
              <w:jc w:val="center"/>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izmaiņas, salīdzinot ar vidēja termiņa budžeta ietvaru 202</w:t>
            </w:r>
            <w:r w:rsidR="002E1E16">
              <w:rPr>
                <w:rFonts w:ascii="Times New Roman" w:eastAsia="Times New Roman" w:hAnsi="Times New Roman" w:cs="Times New Roman"/>
                <w:sz w:val="24"/>
                <w:szCs w:val="24"/>
                <w:lang w:eastAsia="ja-JP"/>
              </w:rPr>
              <w:t>2</w:t>
            </w:r>
            <w:r w:rsidRPr="00985734">
              <w:rPr>
                <w:rFonts w:ascii="Times New Roman" w:eastAsia="Times New Roman" w:hAnsi="Times New Roman" w:cs="Times New Roman"/>
                <w:sz w:val="24"/>
                <w:szCs w:val="24"/>
                <w:lang w:eastAsia="ja-JP"/>
              </w:rPr>
              <w:t>. gadam</w:t>
            </w:r>
          </w:p>
        </w:tc>
      </w:tr>
      <w:tr w:rsidR="001F3880" w:rsidRPr="00985734" w14:paraId="01273CE1"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11FD0D66" w14:textId="77777777" w:rsidR="001F3880" w:rsidRPr="00985734" w:rsidRDefault="001F3880" w:rsidP="001F3880">
            <w:pPr>
              <w:spacing w:before="120"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33F7AD5D" w14:textId="77777777" w:rsidR="001F3880" w:rsidRPr="00985734" w:rsidRDefault="001F3880" w:rsidP="001F3880">
            <w:pPr>
              <w:spacing w:before="120" w:after="0" w:line="240" w:lineRule="auto"/>
              <w:jc w:val="center"/>
              <w:rPr>
                <w:rFonts w:ascii="Times New Roman" w:eastAsia="Calibri" w:hAnsi="Times New Roman" w:cs="Times New Roman"/>
                <w:sz w:val="24"/>
                <w:szCs w:val="24"/>
              </w:rPr>
            </w:pPr>
            <w:r w:rsidRPr="00985734">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C2A22D" w14:textId="77777777" w:rsidR="001F3880" w:rsidRPr="00985734" w:rsidRDefault="001F3880" w:rsidP="001F3880">
            <w:pPr>
              <w:spacing w:before="120" w:after="0" w:line="240" w:lineRule="auto"/>
              <w:jc w:val="center"/>
              <w:rPr>
                <w:rFonts w:ascii="Times New Roman" w:eastAsia="Calibri" w:hAnsi="Times New Roman" w:cs="Times New Roman"/>
                <w:bCs/>
                <w:sz w:val="24"/>
                <w:szCs w:val="24"/>
              </w:rPr>
            </w:pPr>
            <w:r w:rsidRPr="00985734">
              <w:rPr>
                <w:rFonts w:ascii="Times New Roman" w:eastAsia="Calibri"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46693" w14:textId="77777777" w:rsidR="001F3880" w:rsidRPr="00985734" w:rsidRDefault="001F3880" w:rsidP="001F3880">
            <w:pPr>
              <w:tabs>
                <w:tab w:val="left" w:pos="317"/>
              </w:tabs>
              <w:spacing w:before="120"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14:paraId="776FE127" w14:textId="77777777" w:rsidR="001F3880" w:rsidRPr="00985734" w:rsidRDefault="001F3880" w:rsidP="001F3880">
            <w:pPr>
              <w:tabs>
                <w:tab w:val="left" w:pos="317"/>
              </w:tabs>
              <w:spacing w:before="120"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1D8783" w14:textId="77777777" w:rsidR="001F3880" w:rsidRPr="00985734" w:rsidRDefault="001F3880" w:rsidP="001F3880">
            <w:pPr>
              <w:tabs>
                <w:tab w:val="left" w:pos="317"/>
              </w:tabs>
              <w:spacing w:before="120"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79E46741" w14:textId="77777777" w:rsidR="001F3880" w:rsidRPr="00985734" w:rsidRDefault="001F3880" w:rsidP="001F3880">
            <w:pPr>
              <w:tabs>
                <w:tab w:val="left" w:pos="317"/>
              </w:tabs>
              <w:spacing w:before="120"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5A316F" w14:textId="77777777" w:rsidR="001F3880" w:rsidRPr="00985734" w:rsidRDefault="001F3880" w:rsidP="001F3880">
            <w:pPr>
              <w:tabs>
                <w:tab w:val="left" w:pos="317"/>
              </w:tabs>
              <w:spacing w:before="120" w:after="0" w:line="240" w:lineRule="auto"/>
              <w:ind w:left="34"/>
              <w:contextualSpacing/>
              <w:jc w:val="center"/>
              <w:rPr>
                <w:rFonts w:ascii="Times New Roman" w:eastAsia="Calibri" w:hAnsi="Times New Roman" w:cs="Times New Roman"/>
                <w:bCs/>
                <w:sz w:val="24"/>
                <w:szCs w:val="24"/>
              </w:rPr>
            </w:pPr>
            <w:r w:rsidRPr="00985734">
              <w:rPr>
                <w:rFonts w:ascii="Times New Roman" w:eastAsia="Calibri" w:hAnsi="Times New Roman" w:cs="Times New Roman"/>
                <w:bCs/>
                <w:sz w:val="24"/>
                <w:szCs w:val="24"/>
              </w:rPr>
              <w:t>8</w:t>
            </w:r>
          </w:p>
        </w:tc>
      </w:tr>
      <w:tr w:rsidR="00D0173B" w:rsidRPr="00985734" w14:paraId="3A909139" w14:textId="77777777" w:rsidTr="00C66935">
        <w:tc>
          <w:tcPr>
            <w:tcW w:w="1670" w:type="dxa"/>
            <w:tcBorders>
              <w:top w:val="single" w:sz="4" w:space="0" w:color="auto"/>
              <w:left w:val="single" w:sz="4" w:space="0" w:color="auto"/>
              <w:bottom w:val="single" w:sz="4" w:space="0" w:color="auto"/>
              <w:right w:val="single" w:sz="4" w:space="0" w:color="auto"/>
            </w:tcBorders>
            <w:shd w:val="clear" w:color="auto" w:fill="auto"/>
          </w:tcPr>
          <w:p w14:paraId="59573723" w14:textId="77777777" w:rsidR="00D0173B" w:rsidRPr="00985734" w:rsidRDefault="00D0173B" w:rsidP="00D0173B">
            <w:pPr>
              <w:spacing w:before="120"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1. Budžeta ieņēmumi: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351556F" w14:textId="53DA3C47" w:rsidR="00D0173B" w:rsidRPr="008C27DE" w:rsidRDefault="00D0173B" w:rsidP="00D0173B">
            <w:pPr>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5 864 367</w:t>
            </w:r>
          </w:p>
          <w:p w14:paraId="35D523A2" w14:textId="77777777" w:rsidR="00D0173B" w:rsidRPr="00567B90" w:rsidRDefault="00D0173B" w:rsidP="00D0173B">
            <w:pPr>
              <w:spacing w:before="120" w:after="0" w:line="240" w:lineRule="auto"/>
              <w:jc w:val="center"/>
              <w:rPr>
                <w:rFonts w:ascii="Times New Roman" w:hAnsi="Times New Roman" w:cs="Times New Roman"/>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4C3B0" w14:textId="175B1DDE" w:rsidR="00D0173B" w:rsidRPr="00567B90" w:rsidRDefault="00D0173B" w:rsidP="00D0173B">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3 462 659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09B56" w14:textId="743CB2B4" w:rsidR="00D0173B" w:rsidRPr="008C27DE" w:rsidRDefault="00D0173B" w:rsidP="00D0173B">
            <w:pPr>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4 182 900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342BED" w14:textId="3E72C4C9" w:rsidR="00D0173B" w:rsidRPr="00567B90" w:rsidRDefault="00D0173B" w:rsidP="00D0173B">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5 078 410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419B84" w14:textId="117256FC" w:rsidR="00D0173B" w:rsidRPr="008C27DE" w:rsidRDefault="00D0173B" w:rsidP="00D0173B">
            <w:pPr>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2 527 960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DB1014" w14:textId="7D7A1B35" w:rsidR="00D0173B" w:rsidRPr="00567B90" w:rsidRDefault="00D0173B" w:rsidP="00D0173B">
            <w:pPr>
              <w:jc w:val="center"/>
              <w:rPr>
                <w:rFonts w:ascii="Times New Roman" w:hAnsi="Times New Roman" w:cs="Times New Roman"/>
                <w:sz w:val="20"/>
                <w:szCs w:val="20"/>
                <w:lang w:eastAsia="lv-LV"/>
              </w:rPr>
            </w:pPr>
            <w:r w:rsidRPr="00E71E1D">
              <w:rPr>
                <w:rFonts w:ascii="Times New Roman" w:hAnsi="Times New Roman" w:cs="Times New Roman"/>
                <w:sz w:val="20"/>
                <w:szCs w:val="20"/>
                <w:lang w:eastAsia="lv-LV"/>
              </w:rPr>
              <w:t>5 078 4</w:t>
            </w:r>
            <w:r w:rsidR="003F576A">
              <w:rPr>
                <w:rFonts w:ascii="Times New Roman" w:hAnsi="Times New Roman" w:cs="Times New Roman"/>
                <w:sz w:val="20"/>
                <w:szCs w:val="20"/>
                <w:lang w:eastAsia="lv-LV"/>
              </w:rPr>
              <w:t>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04A090" w14:textId="56C059B8" w:rsidR="00D0173B" w:rsidRPr="008C27DE" w:rsidRDefault="002E1E16" w:rsidP="00D0173B">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1 485 495</w:t>
            </w:r>
          </w:p>
        </w:tc>
      </w:tr>
      <w:tr w:rsidR="00D0173B" w:rsidRPr="00985734" w14:paraId="4EB939BE" w14:textId="77777777" w:rsidTr="00C66935">
        <w:tc>
          <w:tcPr>
            <w:tcW w:w="1670" w:type="dxa"/>
            <w:tcBorders>
              <w:top w:val="single" w:sz="4" w:space="0" w:color="auto"/>
              <w:left w:val="single" w:sz="4" w:space="0" w:color="auto"/>
              <w:bottom w:val="single" w:sz="4" w:space="0" w:color="auto"/>
              <w:right w:val="single" w:sz="4" w:space="0" w:color="auto"/>
            </w:tcBorders>
            <w:shd w:val="clear" w:color="auto" w:fill="auto"/>
          </w:tcPr>
          <w:p w14:paraId="57201A89" w14:textId="77777777" w:rsidR="00D0173B" w:rsidRPr="00985734" w:rsidRDefault="00D0173B" w:rsidP="00D0173B">
            <w:pPr>
              <w:spacing w:before="120" w:after="0" w:line="240" w:lineRule="auto"/>
              <w:jc w:val="both"/>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1.1.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D8F764E" w14:textId="77777777" w:rsidR="00D0173B" w:rsidRPr="008C27DE" w:rsidRDefault="00D0173B" w:rsidP="00D0173B">
            <w:pPr>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5 864 367</w:t>
            </w:r>
          </w:p>
          <w:p w14:paraId="6F6C52AC" w14:textId="77777777" w:rsidR="00D0173B" w:rsidRPr="00567B90" w:rsidRDefault="00D0173B" w:rsidP="00D0173B">
            <w:pPr>
              <w:spacing w:before="120" w:after="0" w:line="240" w:lineRule="auto"/>
              <w:jc w:val="center"/>
              <w:rPr>
                <w:rFonts w:ascii="Times New Roman" w:eastAsia="Arial Unicode M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AC8BAB" w14:textId="6056E49C" w:rsidR="00D0173B" w:rsidRPr="00007F6E" w:rsidRDefault="00D0173B" w:rsidP="00D0173B">
            <w:pPr>
              <w:spacing w:before="120" w:after="0"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3 462 659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66062" w14:textId="53BA3AB1" w:rsidR="00D0173B" w:rsidRPr="00007F6E" w:rsidRDefault="00D0173B" w:rsidP="00D0173B">
            <w:pPr>
              <w:spacing w:before="120" w:after="0" w:line="240" w:lineRule="auto"/>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4 182 900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54E0BD" w14:textId="31FD7F1B" w:rsidR="00D0173B" w:rsidRPr="00567B90" w:rsidRDefault="00D0173B" w:rsidP="00D0173B">
            <w:pPr>
              <w:spacing w:before="120" w:after="0"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5 078 410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8448FA" w14:textId="2A6A8686" w:rsidR="00D0173B" w:rsidRPr="00567B90" w:rsidRDefault="00D0173B" w:rsidP="00D0173B">
            <w:pPr>
              <w:spacing w:before="120" w:after="0" w:line="240" w:lineRule="auto"/>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2 527 960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F06A32" w14:textId="4A4FE030" w:rsidR="00D0173B" w:rsidRPr="00007F6E" w:rsidRDefault="003F576A" w:rsidP="00D0173B">
            <w:pPr>
              <w:rPr>
                <w:rFonts w:ascii="Times New Roman" w:hAnsi="Times New Roman" w:cs="Times New Roman"/>
                <w:sz w:val="20"/>
                <w:szCs w:val="20"/>
                <w:lang w:eastAsia="lv-LV"/>
              </w:rPr>
            </w:pPr>
            <w:r w:rsidRPr="00E71E1D">
              <w:rPr>
                <w:rFonts w:ascii="Times New Roman" w:hAnsi="Times New Roman" w:cs="Times New Roman"/>
                <w:sz w:val="20"/>
                <w:szCs w:val="20"/>
                <w:lang w:eastAsia="lv-LV"/>
              </w:rPr>
              <w:t>5 078 4</w:t>
            </w:r>
            <w:r>
              <w:rPr>
                <w:rFonts w:ascii="Times New Roman" w:hAnsi="Times New Roman" w:cs="Times New Roman"/>
                <w:sz w:val="20"/>
                <w:szCs w:val="20"/>
                <w:lang w:eastAsia="lv-LV"/>
              </w:rPr>
              <w:t>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26F608" w14:textId="15DB7E86" w:rsidR="00D0173B" w:rsidRPr="00007F6E" w:rsidRDefault="002E1E16" w:rsidP="00D0173B">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1 485 495</w:t>
            </w:r>
          </w:p>
        </w:tc>
      </w:tr>
      <w:tr w:rsidR="008C27DE" w:rsidRPr="00985734" w14:paraId="42A633E7"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7BC360D7" w14:textId="77777777" w:rsidR="008C27DE" w:rsidRPr="00985734" w:rsidRDefault="008C27DE" w:rsidP="008C27DE">
            <w:pPr>
              <w:spacing w:before="120" w:after="0" w:line="240" w:lineRule="auto"/>
              <w:jc w:val="both"/>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1.2. valsts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1670128" w14:textId="77777777" w:rsidR="008C27DE" w:rsidRPr="00567B90" w:rsidRDefault="008C27DE" w:rsidP="008C27DE">
            <w:pPr>
              <w:spacing w:before="120" w:after="0" w:line="240" w:lineRule="auto"/>
              <w:jc w:val="center"/>
              <w:rPr>
                <w:rFonts w:ascii="Times New Roman" w:eastAsia="Arial Unicode MS" w:hAnsi="Times New Roman" w:cs="Times New Roman"/>
                <w:sz w:val="20"/>
                <w:szCs w:val="20"/>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A4287C" w14:textId="77777777" w:rsidR="008C27DE" w:rsidRPr="00567B90" w:rsidRDefault="008C27DE" w:rsidP="008C27DE">
            <w:pPr>
              <w:spacing w:before="120" w:after="0" w:line="240" w:lineRule="auto"/>
              <w:jc w:val="center"/>
              <w:rPr>
                <w:rFonts w:ascii="Times New Roman" w:eastAsia="Arial Unicode MS" w:hAnsi="Times New Roman" w:cs="Times New Roman"/>
                <w:sz w:val="20"/>
                <w:szCs w:val="20"/>
              </w:rPr>
            </w:pPr>
            <w:r w:rsidRPr="00567B90">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B1E56E" w14:textId="77777777" w:rsidR="008C27DE" w:rsidRPr="00567B90" w:rsidRDefault="008C27DE" w:rsidP="008C27DE">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BB7245" w14:textId="77777777" w:rsidR="008C27DE" w:rsidRPr="00567B90" w:rsidRDefault="008C27DE" w:rsidP="008C27DE">
            <w:pPr>
              <w:spacing w:before="120" w:after="0" w:line="240" w:lineRule="auto"/>
              <w:jc w:val="center"/>
              <w:rPr>
                <w:rFonts w:ascii="Times New Roman" w:hAnsi="Times New Roman" w:cs="Times New Roman"/>
                <w:sz w:val="20"/>
                <w:szCs w:val="20"/>
                <w:lang w:eastAsia="lv-LV"/>
              </w:rPr>
            </w:pPr>
            <w:r w:rsidRPr="00567B90">
              <w:rPr>
                <w:rFonts w:ascii="Times New Roman" w:hAnsi="Times New Roman" w:cs="Times New Roman"/>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1B9B94" w14:textId="77777777" w:rsidR="008C27DE" w:rsidRPr="00567B90" w:rsidRDefault="008C27DE" w:rsidP="008C27DE">
            <w:pPr>
              <w:spacing w:before="120" w:after="0" w:line="240" w:lineRule="auto"/>
              <w:jc w:val="center"/>
              <w:rPr>
                <w:rFonts w:ascii="Times New Roman" w:hAnsi="Times New Roman" w:cs="Times New Roman"/>
                <w:sz w:val="20"/>
                <w:szCs w:val="20"/>
                <w:lang w:eastAsia="lv-LV"/>
              </w:rPr>
            </w:pPr>
            <w:r w:rsidRPr="00567B90">
              <w:rPr>
                <w:rFonts w:ascii="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2C66C9" w14:textId="77777777" w:rsidR="008C27DE" w:rsidRPr="00567B90" w:rsidRDefault="008C27DE" w:rsidP="008C27DE">
            <w:pPr>
              <w:spacing w:before="120" w:after="0" w:line="240" w:lineRule="auto"/>
              <w:jc w:val="center"/>
              <w:rPr>
                <w:rFonts w:ascii="Times New Roman" w:hAnsi="Times New Roman" w:cs="Times New Roman"/>
                <w:sz w:val="20"/>
                <w:szCs w:val="20"/>
                <w:lang w:eastAsia="lv-LV"/>
              </w:rPr>
            </w:pPr>
            <w:r w:rsidRPr="00567B90">
              <w:rPr>
                <w:rFonts w:ascii="Times New Roman" w:hAnsi="Times New Roman" w:cs="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02E1F" w14:textId="77777777" w:rsidR="008C27DE" w:rsidRPr="00567B90" w:rsidRDefault="008C27DE" w:rsidP="008C27DE">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hAnsi="Times New Roman" w:cs="Times New Roman"/>
                <w:sz w:val="20"/>
                <w:szCs w:val="20"/>
                <w:lang w:eastAsia="lv-LV"/>
              </w:rPr>
              <w:t>0</w:t>
            </w:r>
          </w:p>
        </w:tc>
      </w:tr>
      <w:tr w:rsidR="008C27DE" w:rsidRPr="00985734" w14:paraId="0BC3AAEC"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7D21FA2F" w14:textId="77777777" w:rsidR="008C27DE" w:rsidRPr="00985734" w:rsidRDefault="008C27DE" w:rsidP="008C27DE">
            <w:pPr>
              <w:spacing w:before="120" w:after="0" w:line="240" w:lineRule="auto"/>
              <w:jc w:val="both"/>
              <w:rPr>
                <w:rFonts w:ascii="Times New Roman" w:eastAsia="Arial Unicode MS" w:hAnsi="Times New Roman" w:cs="Times New Roman"/>
                <w:sz w:val="24"/>
                <w:szCs w:val="24"/>
              </w:rPr>
            </w:pPr>
            <w:r w:rsidRPr="00985734">
              <w:rPr>
                <w:rFonts w:ascii="Times New Roman" w:eastAsia="Arial Unicode MS" w:hAnsi="Times New Roman" w:cs="Times New Roman"/>
                <w:sz w:val="24"/>
                <w:szCs w:val="24"/>
              </w:rPr>
              <w:t>1.3.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B87D20A" w14:textId="77777777" w:rsidR="008C27DE" w:rsidRPr="00567B90" w:rsidRDefault="008C27DE" w:rsidP="008C27DE">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9191F0" w14:textId="77777777" w:rsidR="008C27DE" w:rsidRPr="00567B90" w:rsidRDefault="008C27DE" w:rsidP="008C27DE">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9888E5" w14:textId="77777777" w:rsidR="008C27DE" w:rsidRPr="00567B90" w:rsidRDefault="008C27DE" w:rsidP="008C27DE">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C87177" w14:textId="77777777" w:rsidR="008C27DE" w:rsidRPr="00567B90" w:rsidRDefault="008C27DE" w:rsidP="008C27DE">
            <w:pPr>
              <w:spacing w:before="120" w:after="0" w:line="240" w:lineRule="auto"/>
              <w:jc w:val="center"/>
              <w:rPr>
                <w:rFonts w:ascii="Times New Roman" w:hAnsi="Times New Roman" w:cs="Times New Roman"/>
                <w:sz w:val="20"/>
                <w:szCs w:val="20"/>
                <w:lang w:eastAsia="lv-LV"/>
              </w:rPr>
            </w:pPr>
            <w:r w:rsidRPr="00567B90">
              <w:rPr>
                <w:rFonts w:ascii="Times New Roman" w:hAnsi="Times New Roman" w:cs="Times New Roman"/>
                <w:sz w:val="20"/>
                <w:szCs w:val="20"/>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5A584" w14:textId="77777777" w:rsidR="008C27DE" w:rsidRPr="00567B90" w:rsidRDefault="008C27DE" w:rsidP="008C27DE">
            <w:pPr>
              <w:spacing w:before="120" w:after="0" w:line="240" w:lineRule="auto"/>
              <w:jc w:val="center"/>
              <w:rPr>
                <w:rFonts w:ascii="Times New Roman" w:hAnsi="Times New Roman" w:cs="Times New Roman"/>
                <w:sz w:val="20"/>
                <w:szCs w:val="20"/>
                <w:lang w:eastAsia="lv-LV"/>
              </w:rPr>
            </w:pPr>
            <w:r w:rsidRPr="00567B90">
              <w:rPr>
                <w:rFonts w:ascii="Times New Roman" w:hAnsi="Times New Roman" w:cs="Times New Roman"/>
                <w:sz w:val="20"/>
                <w:szCs w:val="20"/>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9B9724" w14:textId="77777777" w:rsidR="008C27DE" w:rsidRPr="00567B90" w:rsidRDefault="008C27DE" w:rsidP="008C27DE">
            <w:pPr>
              <w:spacing w:before="120" w:after="0" w:line="240" w:lineRule="auto"/>
              <w:jc w:val="center"/>
              <w:rPr>
                <w:rFonts w:ascii="Times New Roman" w:hAnsi="Times New Roman" w:cs="Times New Roman"/>
                <w:sz w:val="20"/>
                <w:szCs w:val="20"/>
                <w:lang w:eastAsia="lv-LV"/>
              </w:rPr>
            </w:pPr>
            <w:r w:rsidRPr="00567B90">
              <w:rPr>
                <w:rFonts w:ascii="Times New Roman" w:hAnsi="Times New Roman" w:cs="Times New Roman"/>
                <w:sz w:val="20"/>
                <w:szCs w:val="20"/>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01FFEA" w14:textId="77777777" w:rsidR="008C27DE" w:rsidRPr="00567B90" w:rsidRDefault="008C27DE" w:rsidP="008C27DE">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hAnsi="Times New Roman" w:cs="Times New Roman"/>
                <w:sz w:val="20"/>
                <w:szCs w:val="20"/>
                <w:lang w:eastAsia="lv-LV"/>
              </w:rPr>
              <w:t>0</w:t>
            </w:r>
          </w:p>
        </w:tc>
      </w:tr>
      <w:tr w:rsidR="00F021CB" w:rsidRPr="00985734" w14:paraId="7106CB50" w14:textId="77777777" w:rsidTr="00C66935">
        <w:tc>
          <w:tcPr>
            <w:tcW w:w="1670" w:type="dxa"/>
            <w:tcBorders>
              <w:top w:val="single" w:sz="4" w:space="0" w:color="auto"/>
              <w:left w:val="single" w:sz="4" w:space="0" w:color="auto"/>
              <w:bottom w:val="single" w:sz="4" w:space="0" w:color="auto"/>
              <w:right w:val="single" w:sz="4" w:space="0" w:color="auto"/>
            </w:tcBorders>
            <w:shd w:val="clear" w:color="auto" w:fill="auto"/>
          </w:tcPr>
          <w:p w14:paraId="6C80DD66" w14:textId="77777777" w:rsidR="00F021CB" w:rsidRPr="00985734" w:rsidRDefault="00F021CB" w:rsidP="00F021CB">
            <w:pPr>
              <w:spacing w:before="120"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2. Budžeta izdevumi: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B9B818D" w14:textId="51BD1F66" w:rsidR="00F021CB" w:rsidRPr="008C27DE" w:rsidRDefault="00F021CB" w:rsidP="00F021CB">
            <w:pPr>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6 209 181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C5E6F8" w14:textId="5D271170" w:rsidR="00F021CB" w:rsidRPr="000D7780" w:rsidRDefault="00F021CB" w:rsidP="00F021CB">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3 742 272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5B51C1" w14:textId="628A031E" w:rsidR="00F021CB" w:rsidRPr="008C27DE" w:rsidRDefault="00F021CB" w:rsidP="00F021CB">
            <w:pPr>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4 467 534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5C2C36" w14:textId="1311DCEC" w:rsidR="00F021CB" w:rsidRPr="000D7780" w:rsidRDefault="00F021CB" w:rsidP="00F021CB">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5 503 439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21784B" w14:textId="329F1932" w:rsidR="00F021CB" w:rsidRPr="008C27DE" w:rsidRDefault="00F021CB" w:rsidP="00F021CB">
            <w:pPr>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2 711 459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10A81E" w14:textId="5CC61480" w:rsidR="00F021CB" w:rsidRPr="000D7780" w:rsidRDefault="00F021CB" w:rsidP="00F021CB">
            <w:pPr>
              <w:jc w:val="center"/>
              <w:rPr>
                <w:rFonts w:ascii="Times New Roman" w:hAnsi="Times New Roman" w:cs="Times New Roman"/>
                <w:sz w:val="20"/>
                <w:szCs w:val="20"/>
                <w:lang w:eastAsia="lv-LV"/>
              </w:rPr>
            </w:pPr>
            <w:r w:rsidRPr="0054435F">
              <w:rPr>
                <w:rFonts w:ascii="Times New Roman" w:hAnsi="Times New Roman" w:cs="Times New Roman"/>
                <w:sz w:val="20"/>
                <w:szCs w:val="20"/>
                <w:lang w:eastAsia="lv-LV"/>
              </w:rPr>
              <w:t>5 503 43</w:t>
            </w:r>
            <w:r w:rsidR="003F576A">
              <w:rPr>
                <w:rFonts w:ascii="Times New Roman" w:hAnsi="Times New Roman" w:cs="Times New Roman"/>
                <w:sz w:val="20"/>
                <w:szCs w:val="20"/>
                <w:lang w:eastAsia="lv-LV"/>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0E5CB0" w14:textId="254CCF7D" w:rsidR="00F021CB" w:rsidRPr="000D7780" w:rsidRDefault="002E1E16" w:rsidP="00F021CB">
            <w:pPr>
              <w:jc w:val="center"/>
              <w:rPr>
                <w:rFonts w:ascii="Times New Roman" w:hAnsi="Times New Roman" w:cs="Times New Roman"/>
                <w:sz w:val="20"/>
                <w:szCs w:val="20"/>
                <w:lang w:eastAsia="lv-LV"/>
              </w:rPr>
            </w:pPr>
            <w:r>
              <w:rPr>
                <w:rFonts w:ascii="Times New Roman" w:hAnsi="Times New Roman" w:cs="Times New Roman"/>
                <w:sz w:val="20"/>
                <w:szCs w:val="20"/>
                <w:lang w:eastAsia="lv-LV"/>
              </w:rPr>
              <w:t>1 621 590</w:t>
            </w:r>
          </w:p>
        </w:tc>
      </w:tr>
      <w:tr w:rsidR="00F021CB" w:rsidRPr="00985734" w14:paraId="09F8FC3D" w14:textId="77777777" w:rsidTr="00C66935">
        <w:tc>
          <w:tcPr>
            <w:tcW w:w="1670" w:type="dxa"/>
            <w:tcBorders>
              <w:top w:val="single" w:sz="4" w:space="0" w:color="auto"/>
              <w:left w:val="single" w:sz="4" w:space="0" w:color="auto"/>
              <w:bottom w:val="single" w:sz="4" w:space="0" w:color="auto"/>
              <w:right w:val="single" w:sz="4" w:space="0" w:color="auto"/>
            </w:tcBorders>
            <w:shd w:val="clear" w:color="auto" w:fill="auto"/>
          </w:tcPr>
          <w:p w14:paraId="2CB2B42D" w14:textId="77777777" w:rsidR="00F021CB" w:rsidRPr="00985734" w:rsidRDefault="00F021CB" w:rsidP="00F021CB">
            <w:pPr>
              <w:spacing w:before="120"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2.1.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2832C5F2" w14:textId="03740F97" w:rsidR="00F021CB" w:rsidRPr="00567B90" w:rsidRDefault="00F021CB" w:rsidP="00F021CB">
            <w:pPr>
              <w:spacing w:before="120" w:after="0" w:line="240" w:lineRule="auto"/>
              <w:jc w:val="center"/>
              <w:rPr>
                <w:rFonts w:ascii="Times New Roman" w:eastAsia="Calibri" w:hAnsi="Times New Roman" w:cs="Times New Roman"/>
                <w:sz w:val="20"/>
                <w:szCs w:val="20"/>
              </w:rPr>
            </w:pPr>
            <w:r w:rsidRPr="008C27DE">
              <w:rPr>
                <w:rFonts w:ascii="Times New Roman" w:hAnsi="Times New Roman" w:cs="Times New Roman"/>
                <w:sz w:val="20"/>
                <w:szCs w:val="20"/>
                <w:lang w:eastAsia="lv-LV"/>
              </w:rPr>
              <w:t>6 209 181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E09CEC" w14:textId="5032C897" w:rsidR="00F021CB" w:rsidRPr="000D7780" w:rsidRDefault="00F021CB" w:rsidP="00F021CB">
            <w:pPr>
              <w:spacing w:before="120" w:after="0"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3 742 272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CACD6F" w14:textId="1686CBAE" w:rsidR="00F021CB" w:rsidRPr="000D7780" w:rsidRDefault="00F021CB" w:rsidP="00F021CB">
            <w:pPr>
              <w:spacing w:before="120" w:after="0" w:line="240" w:lineRule="auto"/>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4 467 534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37DD1D" w14:textId="7AA0572A" w:rsidR="00F021CB" w:rsidRPr="00567B90" w:rsidRDefault="00F021CB" w:rsidP="00F021CB">
            <w:pPr>
              <w:spacing w:before="120" w:after="0"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5 503 439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CF45F3" w14:textId="4C40920D" w:rsidR="00F021CB" w:rsidRPr="00567B90" w:rsidRDefault="00F021CB" w:rsidP="00F021CB">
            <w:pPr>
              <w:spacing w:before="120" w:after="0" w:line="240" w:lineRule="auto"/>
              <w:jc w:val="center"/>
              <w:rPr>
                <w:rFonts w:ascii="Times New Roman" w:hAnsi="Times New Roman" w:cs="Times New Roman"/>
                <w:sz w:val="20"/>
                <w:szCs w:val="20"/>
                <w:lang w:eastAsia="lv-LV"/>
              </w:rPr>
            </w:pPr>
            <w:r w:rsidRPr="008C27DE">
              <w:rPr>
                <w:rFonts w:ascii="Times New Roman" w:hAnsi="Times New Roman" w:cs="Times New Roman"/>
                <w:sz w:val="20"/>
                <w:szCs w:val="20"/>
                <w:lang w:eastAsia="lv-LV"/>
              </w:rPr>
              <w:t>2 711 459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BB4457" w14:textId="3B750665" w:rsidR="00F021CB" w:rsidRPr="00567B90" w:rsidDel="007A71B8" w:rsidRDefault="00F021CB" w:rsidP="00F021CB">
            <w:pPr>
              <w:spacing w:before="120" w:after="0" w:line="240" w:lineRule="auto"/>
              <w:jc w:val="center"/>
              <w:rPr>
                <w:rFonts w:ascii="Times New Roman" w:hAnsi="Times New Roman" w:cs="Times New Roman"/>
                <w:sz w:val="20"/>
                <w:szCs w:val="20"/>
                <w:lang w:eastAsia="lv-LV"/>
              </w:rPr>
            </w:pPr>
            <w:r w:rsidRPr="0054435F">
              <w:rPr>
                <w:rFonts w:ascii="Times New Roman" w:hAnsi="Times New Roman" w:cs="Times New Roman"/>
                <w:sz w:val="20"/>
                <w:szCs w:val="20"/>
                <w:lang w:eastAsia="lv-LV"/>
              </w:rPr>
              <w:t>5 503 43</w:t>
            </w:r>
            <w:r w:rsidR="003F576A">
              <w:rPr>
                <w:rFonts w:ascii="Times New Roman" w:hAnsi="Times New Roman" w:cs="Times New Roman"/>
                <w:sz w:val="20"/>
                <w:szCs w:val="20"/>
                <w:lang w:eastAsia="lv-LV"/>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396588" w14:textId="73B970E7" w:rsidR="00F021CB" w:rsidRPr="000D7780" w:rsidRDefault="002E1E16" w:rsidP="00F021CB">
            <w:pPr>
              <w:spacing w:before="120" w:after="0"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1 621 590</w:t>
            </w:r>
          </w:p>
        </w:tc>
      </w:tr>
      <w:tr w:rsidR="00976C40" w:rsidRPr="00985734" w14:paraId="12DBE283"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2FF156F9" w14:textId="77777777" w:rsidR="00976C40" w:rsidRPr="00985734" w:rsidRDefault="00976C40" w:rsidP="00976C40">
            <w:pPr>
              <w:spacing w:before="120"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lastRenderedPageBreak/>
              <w:t>2.2. valsts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8A26BBE"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C3754"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B39383" w14:textId="77777777" w:rsidR="00976C40" w:rsidRPr="00567B90" w:rsidRDefault="00976C40" w:rsidP="00976C40">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2F0E6A"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48BBDE" w14:textId="77777777" w:rsidR="00976C40" w:rsidRPr="00567B90" w:rsidRDefault="00976C40" w:rsidP="00976C40">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5C18CD"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30528F" w14:textId="77777777" w:rsidR="00976C40" w:rsidRPr="00567B90" w:rsidRDefault="00976C40" w:rsidP="00976C40">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eastAsia="Calibri" w:hAnsi="Times New Roman" w:cs="Times New Roman"/>
                <w:sz w:val="20"/>
                <w:szCs w:val="20"/>
              </w:rPr>
              <w:t>0</w:t>
            </w:r>
          </w:p>
        </w:tc>
      </w:tr>
      <w:tr w:rsidR="00976C40" w:rsidRPr="00985734" w14:paraId="445853B8"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188D75AA" w14:textId="77777777" w:rsidR="00976C40" w:rsidRPr="00985734" w:rsidRDefault="00976C40" w:rsidP="00976C40">
            <w:pPr>
              <w:spacing w:before="120"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2.3.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5E7BC79"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362CE6"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653D37" w14:textId="77777777" w:rsidR="00976C40" w:rsidRPr="00567B90" w:rsidRDefault="00976C40" w:rsidP="00976C40">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EA094C"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7389CB" w14:textId="77777777" w:rsidR="00976C40" w:rsidRPr="00567B90" w:rsidRDefault="00976C40" w:rsidP="00976C40">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79FAC6"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966974" w14:textId="77777777" w:rsidR="00976C40" w:rsidRPr="00567B90" w:rsidRDefault="00976C40" w:rsidP="00976C40">
            <w:pPr>
              <w:spacing w:before="120" w:after="0" w:line="240" w:lineRule="auto"/>
              <w:jc w:val="center"/>
              <w:rPr>
                <w:rFonts w:ascii="Times New Roman" w:eastAsia="Times New Roman" w:hAnsi="Times New Roman" w:cs="Times New Roman"/>
                <w:b/>
                <w:sz w:val="20"/>
                <w:szCs w:val="20"/>
                <w:lang w:eastAsia="ja-JP"/>
              </w:rPr>
            </w:pPr>
            <w:r w:rsidRPr="00567B90">
              <w:rPr>
                <w:rFonts w:ascii="Times New Roman" w:eastAsia="Calibri" w:hAnsi="Times New Roman" w:cs="Times New Roman"/>
                <w:sz w:val="20"/>
                <w:szCs w:val="20"/>
              </w:rPr>
              <w:t>0</w:t>
            </w:r>
          </w:p>
        </w:tc>
      </w:tr>
      <w:tr w:rsidR="00D0173B" w:rsidRPr="00985734" w14:paraId="78AC857D" w14:textId="77777777" w:rsidTr="00C66935">
        <w:tc>
          <w:tcPr>
            <w:tcW w:w="1670" w:type="dxa"/>
            <w:tcBorders>
              <w:top w:val="single" w:sz="4" w:space="0" w:color="auto"/>
              <w:left w:val="single" w:sz="4" w:space="0" w:color="auto"/>
              <w:bottom w:val="single" w:sz="4" w:space="0" w:color="auto"/>
              <w:right w:val="single" w:sz="4" w:space="0" w:color="auto"/>
            </w:tcBorders>
            <w:shd w:val="clear" w:color="auto" w:fill="auto"/>
          </w:tcPr>
          <w:p w14:paraId="0B9085C0" w14:textId="77777777" w:rsidR="00D0173B" w:rsidRPr="00985734" w:rsidRDefault="00D0173B" w:rsidP="00D0173B">
            <w:pPr>
              <w:spacing w:before="120"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3. Finansiālā ietekme:</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267CA4D" w14:textId="10005950" w:rsidR="00D0173B" w:rsidRPr="008C27DE" w:rsidRDefault="00D0173B" w:rsidP="00D0173B">
            <w:pPr>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w:t>
            </w:r>
            <w:r w:rsidRPr="008C27DE">
              <w:rPr>
                <w:rFonts w:ascii="Times New Roman" w:eastAsia="Arial Unicode MS" w:hAnsi="Times New Roman" w:cs="Times New Roman"/>
                <w:sz w:val="20"/>
                <w:szCs w:val="20"/>
              </w:rPr>
              <w:t>344 814</w:t>
            </w:r>
          </w:p>
          <w:p w14:paraId="22C8C49D" w14:textId="77777777" w:rsidR="00D0173B" w:rsidRPr="00567B90" w:rsidRDefault="00D0173B" w:rsidP="00D0173B">
            <w:pPr>
              <w:spacing w:before="120" w:after="0" w:line="240" w:lineRule="auto"/>
              <w:jc w:val="center"/>
              <w:rPr>
                <w:rFonts w:ascii="Times New Roman" w:eastAsia="Arial Unicode M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B904F" w14:textId="4A317BC1" w:rsidR="00D0173B" w:rsidRPr="000D7780" w:rsidRDefault="00D0173B" w:rsidP="00D0173B">
            <w:pPr>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-279 613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BCEF0" w14:textId="786F132C" w:rsidR="00D0173B" w:rsidRPr="008C27DE" w:rsidRDefault="00D0173B" w:rsidP="00D0173B">
            <w:pPr>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w:t>
            </w:r>
            <w:r w:rsidRPr="008C27DE">
              <w:rPr>
                <w:rFonts w:ascii="Times New Roman" w:eastAsia="Arial Unicode MS" w:hAnsi="Times New Roman" w:cs="Times New Roman"/>
                <w:sz w:val="20"/>
                <w:szCs w:val="20"/>
              </w:rPr>
              <w:t>284 634</w:t>
            </w:r>
          </w:p>
          <w:p w14:paraId="744E956A" w14:textId="77777777" w:rsidR="00D0173B" w:rsidRPr="00567B90" w:rsidRDefault="00D0173B" w:rsidP="00D0173B">
            <w:pPr>
              <w:jc w:val="center"/>
              <w:rPr>
                <w:rFonts w:ascii="Times New Roman" w:eastAsia="Arial Unicode M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7BA824" w14:textId="7A599434" w:rsidR="00D0173B" w:rsidRPr="00567B90" w:rsidRDefault="00D0173B" w:rsidP="00D0173B">
            <w:pPr>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- 425 029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EE36F6" w14:textId="583F7944" w:rsidR="00D0173B" w:rsidRPr="008C27DE" w:rsidRDefault="00D0173B" w:rsidP="00D0173B">
            <w:pPr>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w:t>
            </w:r>
            <w:r w:rsidRPr="008C27DE">
              <w:rPr>
                <w:rFonts w:ascii="Times New Roman" w:eastAsia="Arial Unicode MS" w:hAnsi="Times New Roman" w:cs="Times New Roman"/>
                <w:sz w:val="20"/>
                <w:szCs w:val="20"/>
              </w:rPr>
              <w:t>183 499</w:t>
            </w:r>
          </w:p>
          <w:p w14:paraId="1EBF3297" w14:textId="77777777" w:rsidR="00D0173B" w:rsidRPr="00567B90" w:rsidRDefault="00D0173B" w:rsidP="00D0173B">
            <w:pPr>
              <w:jc w:val="center"/>
              <w:rPr>
                <w:rFonts w:ascii="Times New Roman" w:eastAsia="Arial Unicode MS"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6E7B00" w14:textId="4CEDC47D" w:rsidR="00D0173B" w:rsidRPr="00567B90" w:rsidRDefault="00D0173B" w:rsidP="00D0173B">
            <w:pPr>
              <w:jc w:val="center"/>
              <w:rPr>
                <w:rFonts w:ascii="Times New Roman" w:eastAsia="Arial Unicode MS" w:hAnsi="Times New Roman" w:cs="Times New Roman"/>
                <w:sz w:val="20"/>
                <w:szCs w:val="20"/>
              </w:rPr>
            </w:pPr>
            <w:r w:rsidRPr="00E243B5">
              <w:rPr>
                <w:rFonts w:ascii="Times New Roman" w:eastAsia="Arial Unicode MS" w:hAnsi="Times New Roman" w:cs="Times New Roman"/>
                <w:sz w:val="20"/>
                <w:szCs w:val="20"/>
              </w:rPr>
              <w:t>- 425 029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18FF5" w14:textId="49811756" w:rsidR="00D0173B" w:rsidRPr="000D7780" w:rsidRDefault="00D0173B" w:rsidP="00D0173B">
            <w:pPr>
              <w:rPr>
                <w:rFonts w:ascii="Times New Roman" w:eastAsia="Arial Unicode MS" w:hAnsi="Times New Roman" w:cs="Times New Roman"/>
                <w:sz w:val="20"/>
                <w:szCs w:val="20"/>
              </w:rPr>
            </w:pPr>
            <w:r w:rsidRPr="000D7780">
              <w:rPr>
                <w:rFonts w:ascii="Times New Roman" w:eastAsia="Arial Unicode MS" w:hAnsi="Times New Roman" w:cs="Times New Roman"/>
                <w:sz w:val="20"/>
                <w:szCs w:val="20"/>
              </w:rPr>
              <w:t>-</w:t>
            </w:r>
            <w:r w:rsidR="002E1E16">
              <w:rPr>
                <w:rFonts w:ascii="Times New Roman" w:eastAsia="Arial Unicode MS" w:hAnsi="Times New Roman" w:cs="Times New Roman"/>
                <w:sz w:val="20"/>
                <w:szCs w:val="20"/>
              </w:rPr>
              <w:t>136 095</w:t>
            </w:r>
          </w:p>
        </w:tc>
      </w:tr>
      <w:tr w:rsidR="00D0173B" w:rsidRPr="00985734" w14:paraId="21E27AA5" w14:textId="77777777" w:rsidTr="00C66935">
        <w:tc>
          <w:tcPr>
            <w:tcW w:w="1670" w:type="dxa"/>
            <w:tcBorders>
              <w:top w:val="single" w:sz="4" w:space="0" w:color="auto"/>
              <w:left w:val="single" w:sz="4" w:space="0" w:color="auto"/>
              <w:bottom w:val="single" w:sz="4" w:space="0" w:color="auto"/>
              <w:right w:val="single" w:sz="4" w:space="0" w:color="auto"/>
            </w:tcBorders>
            <w:shd w:val="clear" w:color="auto" w:fill="auto"/>
          </w:tcPr>
          <w:p w14:paraId="0D8A044C" w14:textId="77777777" w:rsidR="00D0173B" w:rsidRPr="00985734" w:rsidRDefault="00D0173B" w:rsidP="00D0173B">
            <w:pPr>
              <w:spacing w:before="120"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3.1.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D30972E" w14:textId="77777777" w:rsidR="00D0173B" w:rsidRPr="008C27DE" w:rsidRDefault="00D0173B" w:rsidP="00D0173B">
            <w:pPr>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w:t>
            </w:r>
            <w:r w:rsidRPr="008C27DE">
              <w:rPr>
                <w:rFonts w:ascii="Times New Roman" w:eastAsia="Arial Unicode MS" w:hAnsi="Times New Roman" w:cs="Times New Roman"/>
                <w:sz w:val="20"/>
                <w:szCs w:val="20"/>
              </w:rPr>
              <w:t>344 814</w:t>
            </w:r>
          </w:p>
          <w:p w14:paraId="0C237349" w14:textId="77777777" w:rsidR="00D0173B" w:rsidRPr="00567B90" w:rsidRDefault="00D0173B" w:rsidP="00D0173B">
            <w:pPr>
              <w:spacing w:before="120" w:after="0" w:line="240" w:lineRule="auto"/>
              <w:jc w:val="center"/>
              <w:rPr>
                <w:rFonts w:ascii="Times New Roman" w:eastAsia="Arial Unicode M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A5C29" w14:textId="4DE78AA8" w:rsidR="00D0173B" w:rsidRPr="00567B90" w:rsidRDefault="00D0173B" w:rsidP="00D0173B">
            <w:pPr>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-279 613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248E17" w14:textId="77777777" w:rsidR="00D0173B" w:rsidRPr="008C27DE" w:rsidRDefault="00D0173B" w:rsidP="00D0173B">
            <w:pPr>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w:t>
            </w:r>
            <w:r w:rsidRPr="008C27DE">
              <w:rPr>
                <w:rFonts w:ascii="Times New Roman" w:eastAsia="Arial Unicode MS" w:hAnsi="Times New Roman" w:cs="Times New Roman"/>
                <w:sz w:val="20"/>
                <w:szCs w:val="20"/>
              </w:rPr>
              <w:t>284 634</w:t>
            </w:r>
          </w:p>
          <w:p w14:paraId="563E0805" w14:textId="77777777" w:rsidR="00D0173B" w:rsidRPr="000D7780" w:rsidRDefault="00D0173B" w:rsidP="00D0173B">
            <w:pPr>
              <w:jc w:val="center"/>
              <w:rPr>
                <w:rFonts w:ascii="Times New Roman" w:eastAsia="Arial Unicode MS"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A1AB13" w14:textId="14E23DAC" w:rsidR="00D0173B" w:rsidRPr="00567B90" w:rsidRDefault="00D0173B" w:rsidP="00D0173B">
            <w:pPr>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- 425 029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BBBAE" w14:textId="77777777" w:rsidR="00D0173B" w:rsidRPr="008C27DE" w:rsidRDefault="00D0173B" w:rsidP="00D0173B">
            <w:pPr>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w:t>
            </w:r>
            <w:r w:rsidRPr="008C27DE">
              <w:rPr>
                <w:rFonts w:ascii="Times New Roman" w:eastAsia="Arial Unicode MS" w:hAnsi="Times New Roman" w:cs="Times New Roman"/>
                <w:sz w:val="20"/>
                <w:szCs w:val="20"/>
              </w:rPr>
              <w:t>183 499</w:t>
            </w:r>
          </w:p>
          <w:p w14:paraId="38E6D032" w14:textId="77777777" w:rsidR="00D0173B" w:rsidRPr="00681456" w:rsidRDefault="00D0173B" w:rsidP="00D0173B">
            <w:pPr>
              <w:jc w:val="center"/>
              <w:rPr>
                <w:rFonts w:ascii="Times New Roman" w:eastAsia="Arial Unicode MS"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020C40" w14:textId="53CB1A01" w:rsidR="00D0173B" w:rsidRPr="00567B90" w:rsidRDefault="00D0173B" w:rsidP="00D0173B">
            <w:pPr>
              <w:jc w:val="center"/>
              <w:rPr>
                <w:rFonts w:ascii="Times New Roman" w:eastAsia="Arial Unicode MS" w:hAnsi="Times New Roman" w:cs="Times New Roman"/>
                <w:sz w:val="20"/>
                <w:szCs w:val="20"/>
              </w:rPr>
            </w:pPr>
            <w:r w:rsidRPr="00E243B5">
              <w:rPr>
                <w:rFonts w:ascii="Times New Roman" w:eastAsia="Arial Unicode MS" w:hAnsi="Times New Roman" w:cs="Times New Roman"/>
                <w:sz w:val="20"/>
                <w:szCs w:val="20"/>
              </w:rPr>
              <w:t>- 425 029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CBBEF" w14:textId="720E747C" w:rsidR="00D0173B" w:rsidRPr="00681456" w:rsidRDefault="00D0173B" w:rsidP="00D0173B">
            <w:pPr>
              <w:jc w:val="center"/>
              <w:rPr>
                <w:rFonts w:ascii="Times New Roman" w:eastAsia="Arial Unicode MS" w:hAnsi="Times New Roman" w:cs="Times New Roman"/>
                <w:sz w:val="20"/>
                <w:szCs w:val="20"/>
              </w:rPr>
            </w:pPr>
            <w:r w:rsidRPr="000D7780">
              <w:rPr>
                <w:rFonts w:ascii="Times New Roman" w:eastAsia="Arial Unicode MS" w:hAnsi="Times New Roman" w:cs="Times New Roman"/>
                <w:sz w:val="20"/>
                <w:szCs w:val="20"/>
              </w:rPr>
              <w:t>-</w:t>
            </w:r>
            <w:r w:rsidR="002E1E16">
              <w:rPr>
                <w:rFonts w:ascii="Times New Roman" w:eastAsia="Arial Unicode MS" w:hAnsi="Times New Roman" w:cs="Times New Roman"/>
                <w:sz w:val="20"/>
                <w:szCs w:val="20"/>
              </w:rPr>
              <w:t>136 095</w:t>
            </w:r>
          </w:p>
        </w:tc>
      </w:tr>
      <w:tr w:rsidR="00976C40" w:rsidRPr="00985734" w14:paraId="7B599FDC"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0887D5F9" w14:textId="77777777" w:rsidR="00976C40" w:rsidRPr="00985734" w:rsidRDefault="00976C40" w:rsidP="00976C40">
            <w:pPr>
              <w:spacing w:before="120"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3.2.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E28769D"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5B57F9"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Arial Unicode MS"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ADDB9"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28DC1F"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9169E7"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989830"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13380A"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0</w:t>
            </w:r>
          </w:p>
        </w:tc>
      </w:tr>
      <w:tr w:rsidR="00976C40" w:rsidRPr="00985734" w14:paraId="475453C6"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3856BF05" w14:textId="77777777" w:rsidR="00976C40" w:rsidRPr="00985734" w:rsidRDefault="00976C40" w:rsidP="00976C40">
            <w:pPr>
              <w:spacing w:before="120" w:after="0" w:line="240" w:lineRule="auto"/>
              <w:rPr>
                <w:rFonts w:ascii="Times New Roman" w:eastAsia="Times New Roman" w:hAnsi="Times New Roman" w:cs="Times New Roman"/>
                <w:sz w:val="24"/>
                <w:szCs w:val="24"/>
              </w:rPr>
            </w:pPr>
            <w:r w:rsidRPr="00985734">
              <w:rPr>
                <w:rFonts w:ascii="Times New Roman" w:eastAsia="Times New Roman" w:hAnsi="Times New Roman" w:cs="Times New Roman"/>
                <w:sz w:val="24"/>
                <w:szCs w:val="24"/>
              </w:rPr>
              <w:t>3.3.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2EB05A5"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447B2F" w14:textId="77777777" w:rsidR="00976C40" w:rsidRPr="00567B90" w:rsidRDefault="00976C40" w:rsidP="00976C40">
            <w:pPr>
              <w:spacing w:before="120" w:after="0" w:line="240" w:lineRule="auto"/>
              <w:jc w:val="center"/>
              <w:rPr>
                <w:rFonts w:ascii="Times New Roman" w:eastAsia="Calibri" w:hAnsi="Times New Roman" w:cs="Times New Roman"/>
                <w:sz w:val="20"/>
                <w:szCs w:val="20"/>
              </w:rPr>
            </w:pPr>
            <w:r w:rsidRPr="00567B90">
              <w:rPr>
                <w:rFonts w:ascii="Times New Roman" w:eastAsia="Arial Unicode MS"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3697D0"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6AC2F4"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5F3EB"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2B39B7"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51F5ED"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0</w:t>
            </w:r>
          </w:p>
        </w:tc>
      </w:tr>
      <w:tr w:rsidR="00976C40" w:rsidRPr="00985734" w14:paraId="3C777002"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091EA222" w14:textId="77777777" w:rsidR="00976C40" w:rsidRPr="00985734" w:rsidRDefault="00976C40" w:rsidP="00976C40">
            <w:pPr>
              <w:spacing w:before="120"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4. Finanšu līdzekļi papildu izdevumu finansēšanai (kompensējošu izdevumu samazinājumu norāda ar "+" zīmi)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73EA599"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3E814" w14:textId="77777777" w:rsidR="00976C40" w:rsidRPr="00567B90" w:rsidRDefault="00976C40" w:rsidP="00976C40">
            <w:pPr>
              <w:spacing w:before="120" w:after="0" w:line="240" w:lineRule="auto"/>
              <w:jc w:val="center"/>
              <w:rPr>
                <w:rFonts w:ascii="Times New Roman" w:eastAsia="Arial Unicode MS" w:hAnsi="Times New Roman" w:cs="Times New Roman"/>
                <w:b/>
                <w:sz w:val="20"/>
                <w:szCs w:val="20"/>
              </w:rPr>
            </w:pPr>
            <w:r w:rsidRPr="00567B90">
              <w:rPr>
                <w:rFonts w:ascii="Times New Roman" w:eastAsia="Arial Unicode MS"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CB06BB" w14:textId="77777777" w:rsidR="00976C40" w:rsidRPr="00567B90" w:rsidRDefault="00976C40" w:rsidP="00976C40">
            <w:pPr>
              <w:spacing w:before="120" w:after="0" w:line="240" w:lineRule="auto"/>
              <w:ind w:left="-30"/>
              <w:jc w:val="center"/>
              <w:rPr>
                <w:rFonts w:ascii="Times New Roman" w:eastAsia="Times New Roman" w:hAnsi="Times New Roman" w:cs="Times New Roman"/>
                <w:b/>
                <w:sz w:val="20"/>
                <w:szCs w:val="20"/>
              </w:rPr>
            </w:pPr>
            <w:r w:rsidRPr="00567B90">
              <w:rPr>
                <w:rFonts w:ascii="Times New Roman" w:eastAsia="Arial Unicode MS"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2FCE0801" w14:textId="77777777" w:rsidR="00976C40" w:rsidRPr="00567B90" w:rsidRDefault="00976C40" w:rsidP="00976C40">
            <w:pPr>
              <w:spacing w:before="120" w:after="0" w:line="240" w:lineRule="auto"/>
              <w:ind w:left="-30"/>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5E090" w14:textId="77777777" w:rsidR="00976C40" w:rsidRPr="00567B90" w:rsidRDefault="00976C40" w:rsidP="00976C40">
            <w:pPr>
              <w:spacing w:before="120" w:after="0" w:line="240" w:lineRule="auto"/>
              <w:ind w:left="-30"/>
              <w:jc w:val="center"/>
              <w:rPr>
                <w:rFonts w:ascii="Times New Roman" w:eastAsia="Times New Roman" w:hAnsi="Times New Roman" w:cs="Times New Roman"/>
                <w:b/>
                <w:sz w:val="20"/>
                <w:szCs w:val="20"/>
              </w:rPr>
            </w:pPr>
            <w:r w:rsidRPr="00567B90">
              <w:rPr>
                <w:rFonts w:ascii="Times New Roman" w:eastAsia="Arial Unicode MS"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7854B1C0" w14:textId="77777777" w:rsidR="00976C40" w:rsidRPr="00567B90" w:rsidRDefault="00976C40" w:rsidP="00976C40">
            <w:pPr>
              <w:spacing w:before="120" w:after="0" w:line="240" w:lineRule="auto"/>
              <w:ind w:left="-30"/>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410DA" w14:textId="77777777" w:rsidR="00976C40" w:rsidRPr="00567B90" w:rsidRDefault="00976C40" w:rsidP="00976C40">
            <w:pPr>
              <w:spacing w:before="120" w:after="0" w:line="240" w:lineRule="auto"/>
              <w:ind w:left="-30"/>
              <w:jc w:val="center"/>
              <w:rPr>
                <w:rFonts w:ascii="Times New Roman" w:eastAsia="Times New Roman" w:hAnsi="Times New Roman" w:cs="Times New Roman"/>
                <w:b/>
                <w:sz w:val="20"/>
                <w:szCs w:val="20"/>
              </w:rPr>
            </w:pPr>
            <w:r w:rsidRPr="00567B90">
              <w:rPr>
                <w:rFonts w:ascii="Times New Roman" w:eastAsia="Arial Unicode MS" w:hAnsi="Times New Roman" w:cs="Times New Roman"/>
                <w:sz w:val="20"/>
                <w:szCs w:val="20"/>
              </w:rPr>
              <w:t>X</w:t>
            </w:r>
          </w:p>
        </w:tc>
      </w:tr>
      <w:tr w:rsidR="00976C40" w:rsidRPr="00985734" w14:paraId="6B1ABD37" w14:textId="77777777" w:rsidTr="00976C40">
        <w:tc>
          <w:tcPr>
            <w:tcW w:w="1670" w:type="dxa"/>
            <w:tcBorders>
              <w:top w:val="single" w:sz="4" w:space="0" w:color="auto"/>
              <w:left w:val="single" w:sz="4" w:space="0" w:color="auto"/>
              <w:bottom w:val="single" w:sz="4" w:space="0" w:color="auto"/>
              <w:right w:val="single" w:sz="4" w:space="0" w:color="auto"/>
            </w:tcBorders>
            <w:shd w:val="clear" w:color="auto" w:fill="auto"/>
          </w:tcPr>
          <w:p w14:paraId="4D10DD62" w14:textId="77777777" w:rsidR="00976C40" w:rsidRPr="00985734" w:rsidRDefault="00976C40" w:rsidP="00976C40">
            <w:pPr>
              <w:spacing w:before="120"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5. Precizēta finansiālā ietekme:</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B09DE95"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ACB5C5"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C636E2"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14:paraId="5F3460A7"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CDDBA"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26831A77" w14:textId="77777777" w:rsidR="00976C40" w:rsidRPr="00567B90" w:rsidRDefault="00976C40" w:rsidP="00976C40">
            <w:pPr>
              <w:spacing w:before="120" w:after="0" w:line="240" w:lineRule="auto"/>
              <w:jc w:val="center"/>
              <w:rPr>
                <w:rFonts w:ascii="Times New Roman" w:eastAsia="Arial Unicode MS" w:hAnsi="Times New Roman" w:cs="Times New Roman"/>
                <w:sz w:val="20"/>
                <w:szCs w:val="20"/>
              </w:rPr>
            </w:pPr>
            <w:r w:rsidRPr="00567B90">
              <w:rPr>
                <w:rFonts w:ascii="Times New Roman" w:eastAsia="Arial Unicode MS"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9AFE4E" w14:textId="77777777" w:rsidR="00976C40" w:rsidRPr="00567B90" w:rsidRDefault="00976C40" w:rsidP="00976C40">
            <w:pPr>
              <w:spacing w:before="120" w:after="0" w:line="240" w:lineRule="auto"/>
              <w:jc w:val="center"/>
              <w:rPr>
                <w:rFonts w:ascii="Times New Roman" w:eastAsia="Times New Roman" w:hAnsi="Times New Roman" w:cs="Times New Roman"/>
                <w:sz w:val="20"/>
                <w:szCs w:val="20"/>
              </w:rPr>
            </w:pPr>
            <w:r w:rsidRPr="00567B90">
              <w:rPr>
                <w:rFonts w:ascii="Times New Roman" w:eastAsia="Arial Unicode MS" w:hAnsi="Times New Roman" w:cs="Times New Roman"/>
                <w:sz w:val="20"/>
                <w:szCs w:val="20"/>
              </w:rPr>
              <w:t>X</w:t>
            </w:r>
          </w:p>
        </w:tc>
      </w:tr>
      <w:tr w:rsidR="00976C40" w:rsidRPr="00985734" w14:paraId="58B6A907" w14:textId="77777777" w:rsidTr="001F3880">
        <w:tc>
          <w:tcPr>
            <w:tcW w:w="1670" w:type="dxa"/>
            <w:tcBorders>
              <w:top w:val="single" w:sz="4" w:space="0" w:color="auto"/>
              <w:left w:val="single" w:sz="4" w:space="0" w:color="auto"/>
              <w:bottom w:val="single" w:sz="4" w:space="0" w:color="auto"/>
              <w:right w:val="single" w:sz="4" w:space="0" w:color="auto"/>
            </w:tcBorders>
            <w:shd w:val="clear" w:color="auto" w:fill="auto"/>
          </w:tcPr>
          <w:p w14:paraId="7BD9E0BC" w14:textId="77777777" w:rsidR="00976C40" w:rsidRPr="00985734" w:rsidRDefault="00976C40" w:rsidP="00976C40">
            <w:pPr>
              <w:spacing w:before="120" w:after="0" w:line="240" w:lineRule="auto"/>
              <w:rPr>
                <w:rFonts w:ascii="Times New Roman" w:eastAsia="Calibri" w:hAnsi="Times New Roman" w:cs="Times New Roman"/>
                <w:iCs/>
                <w:color w:val="000000"/>
                <w:sz w:val="24"/>
                <w:szCs w:val="24"/>
              </w:rPr>
            </w:pPr>
            <w:r w:rsidRPr="00985734">
              <w:rPr>
                <w:rFonts w:ascii="Times New Roman" w:eastAsia="Calibri" w:hAnsi="Times New Roman" w:cs="Times New Roman"/>
                <w:iCs/>
                <w:color w:val="000000"/>
                <w:sz w:val="24"/>
                <w:szCs w:val="24"/>
              </w:rPr>
              <w:t>6. Detalizēts ieņēmumu un izdevumu aprēķins (ja nepieciešams, detalizētu ieņēmumu un izdevumu aprēķinu var pievienot anotācijas pielikumā):</w:t>
            </w:r>
          </w:p>
        </w:tc>
        <w:tc>
          <w:tcPr>
            <w:tcW w:w="7681" w:type="dxa"/>
            <w:gridSpan w:val="7"/>
            <w:vMerge w:val="restart"/>
            <w:tcBorders>
              <w:top w:val="single" w:sz="4" w:space="0" w:color="auto"/>
              <w:left w:val="single" w:sz="4" w:space="0" w:color="auto"/>
              <w:right w:val="single" w:sz="4" w:space="0" w:color="auto"/>
            </w:tcBorders>
          </w:tcPr>
          <w:p w14:paraId="16EAA076" w14:textId="6DCA46EE" w:rsidR="00976C40" w:rsidRDefault="00976C40" w:rsidP="00976C40">
            <w:pPr>
              <w:tabs>
                <w:tab w:val="left" w:pos="317"/>
              </w:tabs>
              <w:spacing w:before="120" w:after="0" w:line="240" w:lineRule="auto"/>
              <w:ind w:left="34"/>
              <w:contextualSpacing/>
              <w:jc w:val="both"/>
              <w:rPr>
                <w:rFonts w:ascii="Times New Roman" w:eastAsia="Times New Roman" w:hAnsi="Times New Roman" w:cs="Times New Roman"/>
                <w:sz w:val="24"/>
                <w:szCs w:val="24"/>
                <w:lang w:eastAsia="lv-LV"/>
              </w:rPr>
            </w:pPr>
            <w:r w:rsidRPr="00985734">
              <w:rPr>
                <w:rFonts w:ascii="Times New Roman" w:eastAsia="Times New Roman" w:hAnsi="Times New Roman" w:cs="Times New Roman"/>
                <w:sz w:val="24"/>
                <w:szCs w:val="24"/>
                <w:lang w:eastAsia="lv-LV"/>
              </w:rPr>
              <w:t xml:space="preserve">Pasākuma 3.2.1.2 ietvaros komersantu atbalstam 2021.-2023.gadam ir plānots papildus finansējums </w:t>
            </w:r>
            <w:r w:rsidR="00D0173B">
              <w:rPr>
                <w:rFonts w:ascii="Times New Roman" w:eastAsia="Times New Roman" w:hAnsi="Times New Roman" w:cs="Times New Roman"/>
                <w:sz w:val="24"/>
                <w:szCs w:val="24"/>
                <w:lang w:eastAsia="lv-LV"/>
              </w:rPr>
              <w:t>20 744 62</w:t>
            </w:r>
            <w:r w:rsidR="00E37EFA">
              <w:rPr>
                <w:rFonts w:ascii="Times New Roman" w:eastAsia="Times New Roman" w:hAnsi="Times New Roman" w:cs="Times New Roman"/>
                <w:sz w:val="24"/>
                <w:szCs w:val="24"/>
                <w:lang w:eastAsia="lv-LV"/>
              </w:rPr>
              <w:t>8</w:t>
            </w:r>
            <w:r w:rsidRPr="00985734">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w:t>
            </w:r>
            <w:r w:rsidR="00D0173B">
              <w:rPr>
                <w:rFonts w:ascii="Times New Roman" w:eastAsia="Times New Roman" w:hAnsi="Times New Roman" w:cs="Times New Roman"/>
                <w:sz w:val="24"/>
                <w:szCs w:val="24"/>
                <w:lang w:eastAsia="lv-LV"/>
              </w:rPr>
              <w:t>17 632 93</w:t>
            </w:r>
            <w:r w:rsidR="009E62A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EUR ERAF, 1</w:t>
            </w:r>
            <w:r w:rsidR="00D0173B">
              <w:rPr>
                <w:rFonts w:ascii="Times New Roman" w:eastAsia="Times New Roman" w:hAnsi="Times New Roman" w:cs="Times New Roman"/>
                <w:sz w:val="24"/>
                <w:szCs w:val="24"/>
                <w:lang w:eastAsia="lv-LV"/>
              </w:rPr>
              <w:t> 449 265</w:t>
            </w:r>
            <w:r>
              <w:rPr>
                <w:rFonts w:ascii="Times New Roman" w:eastAsia="Times New Roman" w:hAnsi="Times New Roman" w:cs="Times New Roman"/>
                <w:sz w:val="24"/>
                <w:szCs w:val="24"/>
                <w:lang w:eastAsia="lv-LV"/>
              </w:rPr>
              <w:t xml:space="preserve"> EUR Valsts budžets un 1</w:t>
            </w:r>
            <w:r w:rsidR="00D0173B">
              <w:rPr>
                <w:rFonts w:ascii="Times New Roman" w:eastAsia="Times New Roman" w:hAnsi="Times New Roman" w:cs="Times New Roman"/>
                <w:sz w:val="24"/>
                <w:szCs w:val="24"/>
                <w:lang w:eastAsia="lv-LV"/>
              </w:rPr>
              <w:t> 662 4</w:t>
            </w:r>
            <w:r w:rsidR="00E37EFA">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 xml:space="preserve"> EUR privātais finansējums)</w:t>
            </w:r>
            <w:r w:rsidR="002E1E16">
              <w:rPr>
                <w:rFonts w:ascii="Times New Roman" w:eastAsia="Times New Roman" w:hAnsi="Times New Roman" w:cs="Times New Roman"/>
                <w:sz w:val="24"/>
                <w:szCs w:val="24"/>
                <w:lang w:eastAsia="lv-LV"/>
              </w:rPr>
              <w:t xml:space="preserve"> ERAF papildu finansējumu </w:t>
            </w:r>
            <w:r w:rsidRPr="00D0173B">
              <w:rPr>
                <w:rFonts w:ascii="Times New Roman" w:eastAsia="Times New Roman" w:hAnsi="Times New Roman" w:cs="Times New Roman"/>
                <w:sz w:val="24"/>
                <w:szCs w:val="24"/>
                <w:lang w:eastAsia="lv-LV"/>
              </w:rPr>
              <w:t xml:space="preserve">veido </w:t>
            </w:r>
            <w:r>
              <w:rPr>
                <w:rFonts w:ascii="Times New Roman" w:eastAsia="Times New Roman" w:hAnsi="Times New Roman" w:cs="Times New Roman"/>
                <w:sz w:val="24"/>
                <w:szCs w:val="24"/>
                <w:lang w:eastAsia="lv-LV"/>
              </w:rPr>
              <w:t>p</w:t>
            </w:r>
            <w:r w:rsidRPr="00985734">
              <w:rPr>
                <w:rFonts w:ascii="Times New Roman" w:eastAsia="Times New Roman" w:hAnsi="Times New Roman" w:cs="Times New Roman"/>
                <w:sz w:val="24"/>
                <w:szCs w:val="24"/>
                <w:lang w:eastAsia="lv-LV"/>
              </w:rPr>
              <w:t>ārdalītais finansējums</w:t>
            </w:r>
            <w:r>
              <w:rPr>
                <w:rFonts w:ascii="Times New Roman" w:eastAsia="Times New Roman" w:hAnsi="Times New Roman" w:cs="Times New Roman"/>
                <w:sz w:val="24"/>
                <w:szCs w:val="24"/>
                <w:lang w:eastAsia="lv-LV"/>
              </w:rPr>
              <w:t>:</w:t>
            </w:r>
          </w:p>
          <w:tbl>
            <w:tblPr>
              <w:tblW w:w="4540" w:type="dxa"/>
              <w:tblLayout w:type="fixed"/>
              <w:tblLook w:val="04A0" w:firstRow="1" w:lastRow="0" w:firstColumn="1" w:lastColumn="0" w:noHBand="0" w:noVBand="1"/>
            </w:tblPr>
            <w:tblGrid>
              <w:gridCol w:w="980"/>
              <w:gridCol w:w="1340"/>
              <w:gridCol w:w="980"/>
              <w:gridCol w:w="1240"/>
            </w:tblGrid>
            <w:tr w:rsidR="00976C40" w:rsidRPr="00B42C60" w14:paraId="7442B87F" w14:textId="77777777" w:rsidTr="00976C40">
              <w:trPr>
                <w:trHeight w:val="48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D922F"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1.2.1.1.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9CDF56E"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Kompetences centri</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1D4D6D6E"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ERAF</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E6BE117" w14:textId="3F8A2BCD" w:rsidR="00976C40" w:rsidRPr="00B42C60" w:rsidRDefault="00976C40" w:rsidP="008C00CC">
                  <w:pPr>
                    <w:framePr w:hSpace="180" w:wrap="around" w:vAnchor="text" w:hAnchor="text" w:x="-38" w:y="1"/>
                    <w:spacing w:after="0" w:line="240" w:lineRule="auto"/>
                    <w:suppressOverlap/>
                    <w:jc w:val="right"/>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1 164</w:t>
                  </w:r>
                  <w:r w:rsidR="00AB13A1">
                    <w:rPr>
                      <w:rFonts w:ascii="Times New Roman" w:eastAsia="Times New Roman" w:hAnsi="Times New Roman" w:cs="Times New Roman"/>
                      <w:color w:val="000000"/>
                      <w:sz w:val="18"/>
                      <w:szCs w:val="18"/>
                      <w:lang w:eastAsia="lv-LV"/>
                    </w:rPr>
                    <w:t> </w:t>
                  </w:r>
                  <w:r w:rsidRPr="00B42C60">
                    <w:rPr>
                      <w:rFonts w:ascii="Times New Roman" w:eastAsia="Times New Roman" w:hAnsi="Times New Roman" w:cs="Times New Roman"/>
                      <w:color w:val="000000"/>
                      <w:sz w:val="18"/>
                      <w:szCs w:val="18"/>
                      <w:lang w:eastAsia="lv-LV"/>
                    </w:rPr>
                    <w:t>287</w:t>
                  </w:r>
                  <w:r w:rsidR="00AB13A1">
                    <w:rPr>
                      <w:rFonts w:ascii="Times New Roman" w:eastAsia="Times New Roman" w:hAnsi="Times New Roman" w:cs="Times New Roman"/>
                      <w:color w:val="000000"/>
                      <w:sz w:val="18"/>
                      <w:szCs w:val="18"/>
                      <w:lang w:eastAsia="lv-LV"/>
                    </w:rPr>
                    <w:t xml:space="preserve"> </w:t>
                  </w:r>
                </w:p>
              </w:tc>
            </w:tr>
            <w:tr w:rsidR="00976C40" w:rsidRPr="00B42C60" w14:paraId="399833CC" w14:textId="77777777" w:rsidTr="00976C40">
              <w:trPr>
                <w:trHeight w:val="48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EACCA89"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1.2.1.4</w:t>
                  </w:r>
                </w:p>
              </w:tc>
              <w:tc>
                <w:tcPr>
                  <w:tcW w:w="1340" w:type="dxa"/>
                  <w:tcBorders>
                    <w:top w:val="nil"/>
                    <w:left w:val="nil"/>
                    <w:bottom w:val="single" w:sz="4" w:space="0" w:color="auto"/>
                    <w:right w:val="single" w:sz="4" w:space="0" w:color="auto"/>
                  </w:tcBorders>
                  <w:shd w:val="clear" w:color="auto" w:fill="auto"/>
                  <w:vAlign w:val="center"/>
                  <w:hideMark/>
                </w:tcPr>
                <w:p w14:paraId="05E2C0EA"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 xml:space="preserve">Jaunu produktu ieviešana </w:t>
                  </w:r>
                </w:p>
              </w:tc>
              <w:tc>
                <w:tcPr>
                  <w:tcW w:w="980" w:type="dxa"/>
                  <w:tcBorders>
                    <w:top w:val="nil"/>
                    <w:left w:val="nil"/>
                    <w:bottom w:val="single" w:sz="4" w:space="0" w:color="auto"/>
                    <w:right w:val="single" w:sz="4" w:space="0" w:color="auto"/>
                  </w:tcBorders>
                  <w:shd w:val="clear" w:color="auto" w:fill="auto"/>
                  <w:vAlign w:val="center"/>
                  <w:hideMark/>
                </w:tcPr>
                <w:p w14:paraId="670F8DFF"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ERAF</w:t>
                  </w:r>
                </w:p>
              </w:tc>
              <w:tc>
                <w:tcPr>
                  <w:tcW w:w="1240" w:type="dxa"/>
                  <w:tcBorders>
                    <w:top w:val="nil"/>
                    <w:left w:val="nil"/>
                    <w:bottom w:val="single" w:sz="4" w:space="0" w:color="auto"/>
                    <w:right w:val="single" w:sz="4" w:space="0" w:color="auto"/>
                  </w:tcBorders>
                  <w:shd w:val="clear" w:color="auto" w:fill="auto"/>
                  <w:noWrap/>
                  <w:vAlign w:val="center"/>
                  <w:hideMark/>
                </w:tcPr>
                <w:p w14:paraId="5AC76A4B" w14:textId="77777777" w:rsidR="00976C40" w:rsidRPr="00B42C60" w:rsidRDefault="00976C40" w:rsidP="008C00CC">
                  <w:pPr>
                    <w:framePr w:hSpace="180" w:wrap="around" w:vAnchor="text" w:hAnchor="text" w:x="-38" w:y="1"/>
                    <w:spacing w:after="0" w:line="240" w:lineRule="auto"/>
                    <w:suppressOverlap/>
                    <w:jc w:val="right"/>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7 359 061</w:t>
                  </w:r>
                </w:p>
              </w:tc>
            </w:tr>
            <w:tr w:rsidR="00976C40" w:rsidRPr="00B42C60" w14:paraId="07F93839" w14:textId="77777777" w:rsidTr="00976C40">
              <w:trPr>
                <w:trHeight w:val="48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1F07DCEC"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1.2.2.1.</w:t>
                  </w:r>
                </w:p>
              </w:tc>
              <w:tc>
                <w:tcPr>
                  <w:tcW w:w="1340" w:type="dxa"/>
                  <w:tcBorders>
                    <w:top w:val="nil"/>
                    <w:left w:val="nil"/>
                    <w:bottom w:val="single" w:sz="4" w:space="0" w:color="auto"/>
                    <w:right w:val="single" w:sz="4" w:space="0" w:color="auto"/>
                  </w:tcBorders>
                  <w:shd w:val="clear" w:color="auto" w:fill="auto"/>
                  <w:vAlign w:val="center"/>
                  <w:hideMark/>
                </w:tcPr>
                <w:p w14:paraId="0BB30BF9"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Nodarbināto apmācības</w:t>
                  </w:r>
                </w:p>
              </w:tc>
              <w:tc>
                <w:tcPr>
                  <w:tcW w:w="980" w:type="dxa"/>
                  <w:tcBorders>
                    <w:top w:val="nil"/>
                    <w:left w:val="nil"/>
                    <w:bottom w:val="single" w:sz="4" w:space="0" w:color="auto"/>
                    <w:right w:val="single" w:sz="4" w:space="0" w:color="auto"/>
                  </w:tcBorders>
                  <w:shd w:val="clear" w:color="auto" w:fill="auto"/>
                  <w:vAlign w:val="center"/>
                  <w:hideMark/>
                </w:tcPr>
                <w:p w14:paraId="6EDF18CF"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ERAF</w:t>
                  </w:r>
                </w:p>
              </w:tc>
              <w:tc>
                <w:tcPr>
                  <w:tcW w:w="1240" w:type="dxa"/>
                  <w:tcBorders>
                    <w:top w:val="nil"/>
                    <w:left w:val="nil"/>
                    <w:bottom w:val="single" w:sz="4" w:space="0" w:color="auto"/>
                    <w:right w:val="single" w:sz="4" w:space="0" w:color="auto"/>
                  </w:tcBorders>
                  <w:shd w:val="clear" w:color="auto" w:fill="auto"/>
                  <w:noWrap/>
                  <w:vAlign w:val="center"/>
                  <w:hideMark/>
                </w:tcPr>
                <w:p w14:paraId="7FC7B6BB" w14:textId="77777777" w:rsidR="00976C40" w:rsidRPr="00B42C60" w:rsidRDefault="00976C40" w:rsidP="008C00CC">
                  <w:pPr>
                    <w:framePr w:hSpace="180" w:wrap="around" w:vAnchor="text" w:hAnchor="text" w:x="-38" w:y="1"/>
                    <w:spacing w:after="0" w:line="240" w:lineRule="auto"/>
                    <w:suppressOverlap/>
                    <w:jc w:val="right"/>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3 264 156</w:t>
                  </w:r>
                </w:p>
              </w:tc>
            </w:tr>
            <w:tr w:rsidR="00976C40" w:rsidRPr="00B42C60" w14:paraId="33BB4C49" w14:textId="77777777" w:rsidTr="00976C40">
              <w:trPr>
                <w:trHeight w:val="48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7EEE8B3D"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3.1.1.6.</w:t>
                  </w:r>
                </w:p>
              </w:tc>
              <w:tc>
                <w:tcPr>
                  <w:tcW w:w="1340" w:type="dxa"/>
                  <w:tcBorders>
                    <w:top w:val="nil"/>
                    <w:left w:val="nil"/>
                    <w:bottom w:val="single" w:sz="4" w:space="0" w:color="auto"/>
                    <w:right w:val="single" w:sz="4" w:space="0" w:color="auto"/>
                  </w:tcBorders>
                  <w:shd w:val="clear" w:color="auto" w:fill="auto"/>
                  <w:vAlign w:val="center"/>
                  <w:hideMark/>
                </w:tcPr>
                <w:p w14:paraId="2060ADA1"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Biznesa inkubatori</w:t>
                  </w:r>
                </w:p>
              </w:tc>
              <w:tc>
                <w:tcPr>
                  <w:tcW w:w="980" w:type="dxa"/>
                  <w:tcBorders>
                    <w:top w:val="nil"/>
                    <w:left w:val="nil"/>
                    <w:bottom w:val="single" w:sz="4" w:space="0" w:color="auto"/>
                    <w:right w:val="single" w:sz="4" w:space="0" w:color="auto"/>
                  </w:tcBorders>
                  <w:shd w:val="clear" w:color="auto" w:fill="auto"/>
                  <w:vAlign w:val="center"/>
                  <w:hideMark/>
                </w:tcPr>
                <w:p w14:paraId="37F1C6BD"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ERAF</w:t>
                  </w:r>
                </w:p>
              </w:tc>
              <w:tc>
                <w:tcPr>
                  <w:tcW w:w="1240" w:type="dxa"/>
                  <w:tcBorders>
                    <w:top w:val="nil"/>
                    <w:left w:val="nil"/>
                    <w:bottom w:val="single" w:sz="4" w:space="0" w:color="auto"/>
                    <w:right w:val="single" w:sz="4" w:space="0" w:color="auto"/>
                  </w:tcBorders>
                  <w:shd w:val="clear" w:color="auto" w:fill="auto"/>
                  <w:noWrap/>
                  <w:vAlign w:val="center"/>
                  <w:hideMark/>
                </w:tcPr>
                <w:p w14:paraId="516224EA" w14:textId="53B3DC9B" w:rsidR="00976C40" w:rsidRPr="00B42C60" w:rsidRDefault="00976C40" w:rsidP="008C00CC">
                  <w:pPr>
                    <w:framePr w:hSpace="180" w:wrap="around" w:vAnchor="text" w:hAnchor="text" w:x="-38" w:y="1"/>
                    <w:spacing w:after="0" w:line="240" w:lineRule="auto"/>
                    <w:suppressOverlap/>
                    <w:jc w:val="right"/>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 xml:space="preserve">3 </w:t>
                  </w:r>
                  <w:r>
                    <w:rPr>
                      <w:rFonts w:ascii="Times New Roman" w:eastAsia="Times New Roman" w:hAnsi="Times New Roman" w:cs="Times New Roman"/>
                      <w:color w:val="000000"/>
                      <w:sz w:val="18"/>
                      <w:szCs w:val="18"/>
                      <w:lang w:eastAsia="lv-LV"/>
                    </w:rPr>
                    <w:t>830</w:t>
                  </w:r>
                  <w:r w:rsidRPr="00B42C60">
                    <w:rPr>
                      <w:rFonts w:ascii="Times New Roman" w:eastAsia="Times New Roman" w:hAnsi="Times New Roman" w:cs="Times New Roman"/>
                      <w:color w:val="000000"/>
                      <w:sz w:val="18"/>
                      <w:szCs w:val="18"/>
                      <w:lang w:eastAsia="lv-LV"/>
                    </w:rPr>
                    <w:t xml:space="preserve"> 000</w:t>
                  </w:r>
                </w:p>
              </w:tc>
            </w:tr>
            <w:tr w:rsidR="00976C40" w:rsidRPr="00B42C60" w14:paraId="502F6715" w14:textId="77777777" w:rsidTr="00976C40">
              <w:trPr>
                <w:trHeight w:val="720"/>
              </w:trPr>
              <w:tc>
                <w:tcPr>
                  <w:tcW w:w="980" w:type="dxa"/>
                  <w:tcBorders>
                    <w:top w:val="nil"/>
                    <w:left w:val="single" w:sz="4" w:space="0" w:color="auto"/>
                    <w:bottom w:val="single" w:sz="4" w:space="0" w:color="auto"/>
                    <w:right w:val="single" w:sz="4" w:space="0" w:color="auto"/>
                  </w:tcBorders>
                  <w:shd w:val="clear" w:color="auto" w:fill="auto"/>
                  <w:vAlign w:val="center"/>
                  <w:hideMark/>
                </w:tcPr>
                <w:p w14:paraId="336A617D"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4.3.1.</w:t>
                  </w:r>
                </w:p>
              </w:tc>
              <w:tc>
                <w:tcPr>
                  <w:tcW w:w="1340" w:type="dxa"/>
                  <w:tcBorders>
                    <w:top w:val="nil"/>
                    <w:left w:val="nil"/>
                    <w:bottom w:val="single" w:sz="4" w:space="0" w:color="auto"/>
                    <w:right w:val="single" w:sz="4" w:space="0" w:color="auto"/>
                  </w:tcBorders>
                  <w:shd w:val="clear" w:color="auto" w:fill="auto"/>
                  <w:vAlign w:val="center"/>
                  <w:hideMark/>
                </w:tcPr>
                <w:p w14:paraId="132AD181"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Centralizētās siltumapgādes energoefektivitāte</w:t>
                  </w:r>
                </w:p>
              </w:tc>
              <w:tc>
                <w:tcPr>
                  <w:tcW w:w="980" w:type="dxa"/>
                  <w:tcBorders>
                    <w:top w:val="nil"/>
                    <w:left w:val="nil"/>
                    <w:bottom w:val="single" w:sz="4" w:space="0" w:color="auto"/>
                    <w:right w:val="single" w:sz="4" w:space="0" w:color="auto"/>
                  </w:tcBorders>
                  <w:shd w:val="clear" w:color="auto" w:fill="auto"/>
                  <w:vAlign w:val="center"/>
                  <w:hideMark/>
                </w:tcPr>
                <w:p w14:paraId="6CB3F436" w14:textId="77777777" w:rsidR="00976C40" w:rsidRPr="00B42C60" w:rsidRDefault="00976C40" w:rsidP="008C00CC">
                  <w:pPr>
                    <w:framePr w:hSpace="180" w:wrap="around" w:vAnchor="text" w:hAnchor="text" w:x="-38" w:y="1"/>
                    <w:spacing w:after="0" w:line="240" w:lineRule="auto"/>
                    <w:suppressOverlap/>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KF</w:t>
                  </w:r>
                </w:p>
              </w:tc>
              <w:tc>
                <w:tcPr>
                  <w:tcW w:w="1240" w:type="dxa"/>
                  <w:tcBorders>
                    <w:top w:val="nil"/>
                    <w:left w:val="nil"/>
                    <w:bottom w:val="single" w:sz="4" w:space="0" w:color="auto"/>
                    <w:right w:val="single" w:sz="4" w:space="0" w:color="auto"/>
                  </w:tcBorders>
                  <w:shd w:val="clear" w:color="auto" w:fill="auto"/>
                  <w:noWrap/>
                  <w:vAlign w:val="center"/>
                  <w:hideMark/>
                </w:tcPr>
                <w:p w14:paraId="4EACBE37" w14:textId="77777777" w:rsidR="00976C40" w:rsidRPr="00B42C60" w:rsidRDefault="00976C40" w:rsidP="008C00CC">
                  <w:pPr>
                    <w:framePr w:hSpace="180" w:wrap="around" w:vAnchor="text" w:hAnchor="text" w:x="-38" w:y="1"/>
                    <w:spacing w:after="0" w:line="240" w:lineRule="auto"/>
                    <w:suppressOverlap/>
                    <w:jc w:val="right"/>
                    <w:rPr>
                      <w:rFonts w:ascii="Times New Roman" w:eastAsia="Times New Roman" w:hAnsi="Times New Roman" w:cs="Times New Roman"/>
                      <w:color w:val="000000"/>
                      <w:sz w:val="18"/>
                      <w:szCs w:val="18"/>
                      <w:lang w:eastAsia="lv-LV"/>
                    </w:rPr>
                  </w:pPr>
                  <w:r w:rsidRPr="00B42C60">
                    <w:rPr>
                      <w:rFonts w:ascii="Times New Roman" w:eastAsia="Times New Roman" w:hAnsi="Times New Roman" w:cs="Times New Roman"/>
                      <w:color w:val="000000"/>
                      <w:sz w:val="18"/>
                      <w:szCs w:val="18"/>
                      <w:lang w:eastAsia="lv-LV"/>
                    </w:rPr>
                    <w:t>2 015 429</w:t>
                  </w:r>
                </w:p>
              </w:tc>
            </w:tr>
          </w:tbl>
          <w:p w14:paraId="4F57D0F1" w14:textId="77777777" w:rsidR="00976C40" w:rsidRDefault="00976C40" w:rsidP="00976C40">
            <w:pPr>
              <w:tabs>
                <w:tab w:val="left" w:pos="317"/>
              </w:tabs>
              <w:spacing w:before="120" w:after="0" w:line="240" w:lineRule="auto"/>
              <w:contextualSpacing/>
              <w:jc w:val="both"/>
              <w:rPr>
                <w:rFonts w:ascii="Times New Roman" w:eastAsia="Times New Roman" w:hAnsi="Times New Roman" w:cs="Times New Roman"/>
                <w:sz w:val="24"/>
                <w:szCs w:val="24"/>
                <w:lang w:eastAsia="lv-LV"/>
              </w:rPr>
            </w:pPr>
          </w:p>
          <w:p w14:paraId="42A89706" w14:textId="23EE2A16" w:rsidR="009E62A7" w:rsidRPr="00985734" w:rsidRDefault="009E62A7" w:rsidP="00976C40">
            <w:pPr>
              <w:tabs>
                <w:tab w:val="left" w:pos="317"/>
              </w:tabs>
              <w:spacing w:before="120"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Tāpat informējam, ka ar šiem grozījumiem 3.2.1.2. pasākuma turpmākai darbībai tiek novirzīta arī 3.2.1.2 pasākuma rezerve 3 697 662 EUR (</w:t>
            </w:r>
            <w:r w:rsidRPr="009E62A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w:t>
            </w:r>
            <w:r w:rsidRPr="009E62A7">
              <w:rPr>
                <w:rFonts w:ascii="Times New Roman" w:eastAsia="Times New Roman" w:hAnsi="Times New Roman" w:cs="Times New Roman"/>
                <w:sz w:val="24"/>
                <w:szCs w:val="24"/>
                <w:lang w:eastAsia="lv-LV"/>
              </w:rPr>
              <w:t>143</w:t>
            </w:r>
            <w:r>
              <w:rPr>
                <w:rFonts w:ascii="Times New Roman" w:eastAsia="Times New Roman" w:hAnsi="Times New Roman" w:cs="Times New Roman"/>
                <w:sz w:val="24"/>
                <w:szCs w:val="24"/>
                <w:lang w:eastAsia="lv-LV"/>
              </w:rPr>
              <w:t xml:space="preserve"> </w:t>
            </w:r>
            <w:r w:rsidRPr="009E62A7">
              <w:rPr>
                <w:rFonts w:ascii="Times New Roman" w:eastAsia="Times New Roman" w:hAnsi="Times New Roman" w:cs="Times New Roman"/>
                <w:sz w:val="24"/>
                <w:szCs w:val="24"/>
                <w:lang w:eastAsia="lv-LV"/>
              </w:rPr>
              <w:t xml:space="preserve">014 </w:t>
            </w:r>
            <w:r>
              <w:rPr>
                <w:rFonts w:ascii="Times New Roman" w:eastAsia="Times New Roman" w:hAnsi="Times New Roman" w:cs="Times New Roman"/>
                <w:sz w:val="24"/>
                <w:szCs w:val="24"/>
                <w:lang w:eastAsia="lv-LV"/>
              </w:rPr>
              <w:t xml:space="preserve"> EUR ERAF, 228 413 EUR Valsts budžets un 326 23</w:t>
            </w:r>
            <w:r w:rsidR="00BB5FA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EUR privātais finansējums).</w:t>
            </w:r>
          </w:p>
        </w:tc>
      </w:tr>
      <w:tr w:rsidR="00976C40" w:rsidRPr="00985734" w14:paraId="24B7C09E" w14:textId="77777777" w:rsidTr="001F3880">
        <w:tc>
          <w:tcPr>
            <w:tcW w:w="1670" w:type="dxa"/>
            <w:tcBorders>
              <w:top w:val="single" w:sz="4" w:space="0" w:color="auto"/>
              <w:left w:val="single" w:sz="4" w:space="0" w:color="auto"/>
              <w:bottom w:val="single" w:sz="4" w:space="0" w:color="auto"/>
              <w:right w:val="single" w:sz="4" w:space="0" w:color="auto"/>
            </w:tcBorders>
            <w:shd w:val="clear" w:color="auto" w:fill="auto"/>
          </w:tcPr>
          <w:p w14:paraId="727F684D" w14:textId="77777777" w:rsidR="00976C40" w:rsidRPr="00985734" w:rsidRDefault="00976C40" w:rsidP="00976C40">
            <w:pPr>
              <w:spacing w:before="120" w:after="0" w:line="240" w:lineRule="auto"/>
              <w:rPr>
                <w:rFonts w:ascii="Times New Roman" w:eastAsia="Calibri" w:hAnsi="Times New Roman" w:cs="Times New Roman"/>
                <w:iCs/>
                <w:color w:val="000000"/>
                <w:sz w:val="24"/>
                <w:szCs w:val="24"/>
              </w:rPr>
            </w:pPr>
            <w:r w:rsidRPr="00985734">
              <w:rPr>
                <w:rFonts w:ascii="Times New Roman" w:eastAsia="Calibri" w:hAnsi="Times New Roman" w:cs="Times New Roman"/>
                <w:iCs/>
                <w:color w:val="000000"/>
                <w:sz w:val="24"/>
                <w:szCs w:val="24"/>
              </w:rPr>
              <w:t>6.1. detalizēts ieņēmumu aprēķins</w:t>
            </w:r>
          </w:p>
        </w:tc>
        <w:tc>
          <w:tcPr>
            <w:tcW w:w="7681" w:type="dxa"/>
            <w:gridSpan w:val="7"/>
            <w:vMerge/>
            <w:tcBorders>
              <w:left w:val="single" w:sz="4" w:space="0" w:color="auto"/>
              <w:right w:val="single" w:sz="4" w:space="0" w:color="auto"/>
            </w:tcBorders>
          </w:tcPr>
          <w:p w14:paraId="1CD14E5B" w14:textId="77777777" w:rsidR="00976C40" w:rsidRPr="00985734" w:rsidRDefault="00976C40" w:rsidP="00976C40">
            <w:pPr>
              <w:tabs>
                <w:tab w:val="left" w:pos="317"/>
              </w:tabs>
              <w:spacing w:before="120" w:after="0" w:line="240" w:lineRule="auto"/>
              <w:ind w:left="34"/>
              <w:contextualSpacing/>
              <w:jc w:val="both"/>
              <w:rPr>
                <w:rFonts w:ascii="Times New Roman" w:eastAsia="Calibri" w:hAnsi="Times New Roman" w:cs="Times New Roman"/>
                <w:iCs/>
                <w:color w:val="000000"/>
                <w:sz w:val="24"/>
                <w:szCs w:val="24"/>
              </w:rPr>
            </w:pPr>
          </w:p>
        </w:tc>
      </w:tr>
      <w:tr w:rsidR="00976C40" w:rsidRPr="00985734" w14:paraId="215D989F" w14:textId="77777777" w:rsidTr="001F3880">
        <w:tc>
          <w:tcPr>
            <w:tcW w:w="1670" w:type="dxa"/>
            <w:tcBorders>
              <w:top w:val="single" w:sz="4" w:space="0" w:color="auto"/>
              <w:left w:val="single" w:sz="4" w:space="0" w:color="auto"/>
              <w:bottom w:val="single" w:sz="4" w:space="0" w:color="auto"/>
              <w:right w:val="single" w:sz="4" w:space="0" w:color="auto"/>
            </w:tcBorders>
            <w:shd w:val="clear" w:color="auto" w:fill="auto"/>
          </w:tcPr>
          <w:p w14:paraId="386532C8" w14:textId="77777777" w:rsidR="00976C40" w:rsidRPr="00985734" w:rsidRDefault="00976C40" w:rsidP="00976C40">
            <w:pPr>
              <w:spacing w:before="120" w:after="0" w:line="240" w:lineRule="auto"/>
              <w:rPr>
                <w:rFonts w:ascii="Times New Roman" w:eastAsia="Calibri" w:hAnsi="Times New Roman" w:cs="Times New Roman"/>
                <w:iCs/>
                <w:color w:val="000000"/>
                <w:sz w:val="24"/>
                <w:szCs w:val="24"/>
              </w:rPr>
            </w:pPr>
            <w:r w:rsidRPr="00985734">
              <w:rPr>
                <w:rFonts w:ascii="Times New Roman" w:eastAsia="Calibri" w:hAnsi="Times New Roman" w:cs="Times New Roman"/>
                <w:iCs/>
                <w:color w:val="000000"/>
                <w:sz w:val="24"/>
                <w:szCs w:val="24"/>
              </w:rPr>
              <w:lastRenderedPageBreak/>
              <w:t>6.2. detalizēts izdevumu aprēķins</w:t>
            </w:r>
          </w:p>
        </w:tc>
        <w:tc>
          <w:tcPr>
            <w:tcW w:w="7681" w:type="dxa"/>
            <w:gridSpan w:val="7"/>
            <w:vMerge/>
            <w:tcBorders>
              <w:left w:val="single" w:sz="4" w:space="0" w:color="auto"/>
              <w:bottom w:val="single" w:sz="4" w:space="0" w:color="auto"/>
              <w:right w:val="single" w:sz="4" w:space="0" w:color="auto"/>
            </w:tcBorders>
          </w:tcPr>
          <w:p w14:paraId="1D5A0424" w14:textId="77777777" w:rsidR="00976C40" w:rsidRPr="00985734" w:rsidRDefault="00976C40" w:rsidP="00976C40">
            <w:pPr>
              <w:tabs>
                <w:tab w:val="left" w:pos="317"/>
              </w:tabs>
              <w:spacing w:before="120" w:after="0" w:line="240" w:lineRule="auto"/>
              <w:ind w:left="34"/>
              <w:contextualSpacing/>
              <w:jc w:val="both"/>
              <w:rPr>
                <w:rFonts w:ascii="Times New Roman" w:eastAsia="Calibri" w:hAnsi="Times New Roman" w:cs="Times New Roman"/>
                <w:iCs/>
                <w:color w:val="000000"/>
                <w:sz w:val="24"/>
                <w:szCs w:val="24"/>
              </w:rPr>
            </w:pPr>
          </w:p>
        </w:tc>
      </w:tr>
      <w:tr w:rsidR="00976C40" w:rsidRPr="00985734" w14:paraId="26D85B05" w14:textId="77777777" w:rsidTr="001F3880">
        <w:tc>
          <w:tcPr>
            <w:tcW w:w="1670" w:type="dxa"/>
            <w:tcBorders>
              <w:top w:val="single" w:sz="4" w:space="0" w:color="auto"/>
              <w:left w:val="single" w:sz="4" w:space="0" w:color="auto"/>
              <w:bottom w:val="single" w:sz="4" w:space="0" w:color="auto"/>
              <w:right w:val="single" w:sz="4" w:space="0" w:color="auto"/>
            </w:tcBorders>
            <w:shd w:val="clear" w:color="auto" w:fill="auto"/>
          </w:tcPr>
          <w:p w14:paraId="1EB4C070" w14:textId="77777777" w:rsidR="00976C40" w:rsidRPr="00985734" w:rsidRDefault="00976C40" w:rsidP="00976C40">
            <w:pPr>
              <w:spacing w:before="120"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7. Amata vietu skaita izmaiņas</w:t>
            </w:r>
          </w:p>
        </w:tc>
        <w:tc>
          <w:tcPr>
            <w:tcW w:w="7681" w:type="dxa"/>
            <w:gridSpan w:val="7"/>
            <w:tcBorders>
              <w:top w:val="single" w:sz="4" w:space="0" w:color="auto"/>
              <w:left w:val="single" w:sz="4" w:space="0" w:color="auto"/>
              <w:bottom w:val="single" w:sz="4" w:space="0" w:color="auto"/>
              <w:right w:val="single" w:sz="4" w:space="0" w:color="auto"/>
            </w:tcBorders>
          </w:tcPr>
          <w:p w14:paraId="174756C4" w14:textId="77777777" w:rsidR="00976C40" w:rsidRPr="00985734" w:rsidRDefault="00976C40" w:rsidP="00976C40">
            <w:pPr>
              <w:spacing w:before="120" w:after="0" w:line="240" w:lineRule="auto"/>
              <w:jc w:val="both"/>
              <w:rPr>
                <w:rFonts w:ascii="Times New Roman" w:eastAsia="Times New Roman" w:hAnsi="Times New Roman" w:cs="Times New Roman"/>
                <w:sz w:val="24"/>
                <w:szCs w:val="24"/>
                <w:lang w:eastAsia="ja-JP"/>
              </w:rPr>
            </w:pPr>
            <w:r w:rsidRPr="00985734">
              <w:rPr>
                <w:rFonts w:ascii="Times New Roman" w:eastAsia="Calibri" w:hAnsi="Times New Roman" w:cs="Times New Roman"/>
                <w:iCs/>
                <w:color w:val="000000"/>
                <w:sz w:val="24"/>
                <w:szCs w:val="24"/>
              </w:rPr>
              <w:t>Noteikumu projekts šo jomu neskar.</w:t>
            </w:r>
          </w:p>
        </w:tc>
      </w:tr>
      <w:tr w:rsidR="00976C40" w:rsidRPr="00985734" w14:paraId="2ED847AD" w14:textId="77777777" w:rsidTr="001F3880">
        <w:tc>
          <w:tcPr>
            <w:tcW w:w="1670" w:type="dxa"/>
            <w:tcBorders>
              <w:top w:val="single" w:sz="4" w:space="0" w:color="auto"/>
              <w:left w:val="single" w:sz="4" w:space="0" w:color="auto"/>
              <w:bottom w:val="single" w:sz="4" w:space="0" w:color="auto"/>
              <w:right w:val="single" w:sz="4" w:space="0" w:color="auto"/>
            </w:tcBorders>
            <w:shd w:val="clear" w:color="auto" w:fill="auto"/>
          </w:tcPr>
          <w:p w14:paraId="5528A309" w14:textId="77777777" w:rsidR="00976C40" w:rsidRPr="00985734" w:rsidRDefault="00976C40" w:rsidP="00976C40">
            <w:pPr>
              <w:spacing w:before="120" w:after="0" w:line="240" w:lineRule="auto"/>
              <w:rPr>
                <w:rFonts w:ascii="Times New Roman" w:eastAsia="Times New Roman" w:hAnsi="Times New Roman" w:cs="Times New Roman"/>
                <w:sz w:val="24"/>
                <w:szCs w:val="24"/>
                <w:lang w:eastAsia="ja-JP"/>
              </w:rPr>
            </w:pPr>
            <w:r w:rsidRPr="00985734">
              <w:rPr>
                <w:rFonts w:ascii="Times New Roman" w:eastAsia="Times New Roman" w:hAnsi="Times New Roman" w:cs="Times New Roman"/>
                <w:sz w:val="24"/>
                <w:szCs w:val="24"/>
                <w:lang w:eastAsia="ja-JP"/>
              </w:rPr>
              <w:t>8. Cita informācija</w:t>
            </w:r>
          </w:p>
        </w:tc>
        <w:tc>
          <w:tcPr>
            <w:tcW w:w="7681" w:type="dxa"/>
            <w:gridSpan w:val="7"/>
            <w:tcBorders>
              <w:top w:val="single" w:sz="4" w:space="0" w:color="auto"/>
              <w:left w:val="single" w:sz="4" w:space="0" w:color="auto"/>
              <w:bottom w:val="single" w:sz="4" w:space="0" w:color="auto"/>
              <w:right w:val="single" w:sz="4" w:space="0" w:color="auto"/>
            </w:tcBorders>
            <w:vAlign w:val="center"/>
          </w:tcPr>
          <w:p w14:paraId="13037068" w14:textId="225C6025" w:rsidR="00976C40" w:rsidRDefault="00976C40" w:rsidP="00976C40">
            <w:pPr>
              <w:spacing w:before="120" w:after="0" w:line="240" w:lineRule="auto"/>
              <w:ind w:right="57"/>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Ņemot vērā, ka notiks finansējuma pārdale</w:t>
            </w:r>
            <w:r w:rsidRPr="001F7F94">
              <w:rPr>
                <w:rFonts w:ascii="Times New Roman" w:eastAsia="Times New Roman" w:hAnsi="Times New Roman" w:cs="Times New Roman"/>
                <w:sz w:val="24"/>
                <w:szCs w:val="24"/>
                <w:lang w:eastAsia="lv-LV"/>
              </w:rPr>
              <w:t xml:space="preserve"> </w:t>
            </w:r>
            <w:r w:rsidRPr="001F7F94">
              <w:rPr>
                <w:rFonts w:ascii="Times New Roman" w:eastAsia="Times New Roman" w:hAnsi="Times New Roman" w:cs="Times New Roman"/>
                <w:b/>
                <w:bCs/>
                <w:sz w:val="24"/>
                <w:szCs w:val="24"/>
                <w:lang w:eastAsia="lv-LV"/>
              </w:rPr>
              <w:t>ietekme</w:t>
            </w:r>
            <w:r w:rsidRPr="00580F9B">
              <w:rPr>
                <w:rFonts w:ascii="Times New Roman" w:eastAsia="Times New Roman" w:hAnsi="Times New Roman" w:cs="Times New Roman"/>
                <w:b/>
                <w:bCs/>
                <w:sz w:val="24"/>
                <w:szCs w:val="24"/>
                <w:lang w:eastAsia="lv-LV"/>
              </w:rPr>
              <w:t xml:space="preserve"> uz valsts budžeta izdevumiem būs neitrāla.</w:t>
            </w:r>
          </w:p>
          <w:p w14:paraId="05FBFAFC" w14:textId="5FA7E3D6" w:rsidR="00976C40" w:rsidRPr="00985734" w:rsidRDefault="00976C40" w:rsidP="00976C40">
            <w:pPr>
              <w:spacing w:before="120" w:after="0" w:line="240" w:lineRule="auto"/>
              <w:ind w:right="57"/>
              <w:jc w:val="both"/>
              <w:rPr>
                <w:rFonts w:ascii="Times New Roman" w:eastAsia="Times New Roman" w:hAnsi="Times New Roman" w:cs="Times New Roman"/>
                <w:sz w:val="24"/>
                <w:szCs w:val="24"/>
                <w:lang w:eastAsia="lv-LV"/>
              </w:rPr>
            </w:pPr>
            <w:r w:rsidRPr="00787F9E">
              <w:rPr>
                <w:rFonts w:ascii="Times New Roman" w:eastAsia="Times New Roman" w:hAnsi="Times New Roman" w:cs="Times New Roman"/>
                <w:sz w:val="24"/>
                <w:szCs w:val="24"/>
                <w:lang w:eastAsia="lv-LV"/>
              </w:rPr>
              <w:t xml:space="preserve">Nepieciešamo finansējumu </w:t>
            </w:r>
            <w:r w:rsidR="004C2151">
              <w:rPr>
                <w:rFonts w:ascii="Times New Roman" w:eastAsia="Times New Roman" w:hAnsi="Times New Roman" w:cs="Times New Roman"/>
                <w:sz w:val="24"/>
                <w:szCs w:val="24"/>
                <w:lang w:eastAsia="lv-LV"/>
              </w:rPr>
              <w:t>Ekonomikas</w:t>
            </w:r>
            <w:r w:rsidRPr="00787F9E">
              <w:rPr>
                <w:rFonts w:ascii="Times New Roman" w:eastAsia="Times New Roman" w:hAnsi="Times New Roman" w:cs="Times New Roman"/>
                <w:sz w:val="24"/>
                <w:szCs w:val="24"/>
                <w:lang w:eastAsia="lv-LV"/>
              </w:rPr>
              <w:t xml:space="preserve"> ministrija lūgs pārdalīt no 80.00.00 programmas „Nesadalītais finansējums Eiropas Savienības politiku instrumentu un pārējās ārvalstu finanšu palīdzības līdzfinansēto projektu un pasākumu īstenošanai”</w:t>
            </w:r>
            <w:r>
              <w:rPr>
                <w:rFonts w:ascii="Times New Roman" w:eastAsia="Times New Roman" w:hAnsi="Times New Roman" w:cs="Times New Roman"/>
                <w:sz w:val="24"/>
                <w:szCs w:val="24"/>
                <w:lang w:eastAsia="lv-LV"/>
              </w:rPr>
              <w:t>.</w:t>
            </w:r>
          </w:p>
        </w:tc>
      </w:tr>
    </w:tbl>
    <w:p w14:paraId="3B931C3C" w14:textId="77777777" w:rsidR="00C163F1" w:rsidRDefault="00C163F1" w:rsidP="00E5323B">
      <w:pPr>
        <w:spacing w:after="0" w:line="240" w:lineRule="auto"/>
        <w:rPr>
          <w:rFonts w:ascii="Times New Roman" w:eastAsia="Times New Roman" w:hAnsi="Times New Roman" w:cs="Times New Roman"/>
          <w:iCs/>
          <w:sz w:val="24"/>
          <w:szCs w:val="24"/>
          <w:lang w:eastAsia="lv-LV"/>
        </w:rPr>
      </w:pPr>
    </w:p>
    <w:p w14:paraId="32B22EE3" w14:textId="1EAF0658" w:rsidR="00E5323B"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3"/>
        <w:gridCol w:w="3235"/>
        <w:gridCol w:w="5527"/>
      </w:tblGrid>
      <w:tr w:rsidR="00443EC6" w:rsidRPr="00443EC6" w14:paraId="4C482455" w14:textId="77777777" w:rsidTr="0049633E">
        <w:trPr>
          <w:trHeight w:val="22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532F3F" w14:textId="77777777" w:rsidR="00443EC6" w:rsidRPr="00443EC6" w:rsidRDefault="00443EC6" w:rsidP="00443EC6">
            <w:pPr>
              <w:spacing w:after="0" w:line="240" w:lineRule="auto"/>
              <w:ind w:firstLine="300"/>
              <w:contextualSpacing/>
              <w:jc w:val="center"/>
              <w:rPr>
                <w:rFonts w:ascii="Times New Roman" w:eastAsia="Times New Roman" w:hAnsi="Times New Roman" w:cs="Times New Roman"/>
                <w:b/>
                <w:bCs/>
                <w:sz w:val="24"/>
                <w:szCs w:val="24"/>
                <w:lang w:eastAsia="lv-LV"/>
              </w:rPr>
            </w:pPr>
            <w:r w:rsidRPr="00443EC6">
              <w:rPr>
                <w:rFonts w:ascii="Times New Roman" w:eastAsia="Times New Roman" w:hAnsi="Times New Roman" w:cs="Times New Roman"/>
                <w:b/>
                <w:bCs/>
                <w:sz w:val="24"/>
                <w:szCs w:val="24"/>
                <w:lang w:eastAsia="lv-LV"/>
              </w:rPr>
              <w:t>IV. Tiesību akta projekta ietekme uz spēkā esošo tiesību normu sistēmu</w:t>
            </w:r>
          </w:p>
        </w:tc>
      </w:tr>
      <w:tr w:rsidR="00443EC6" w:rsidRPr="00443EC6" w14:paraId="62234E1D" w14:textId="77777777" w:rsidTr="00E845AF">
        <w:tc>
          <w:tcPr>
            <w:tcW w:w="241" w:type="pct"/>
            <w:tcBorders>
              <w:top w:val="outset" w:sz="6" w:space="0" w:color="414142"/>
              <w:left w:val="outset" w:sz="6" w:space="0" w:color="414142"/>
              <w:bottom w:val="outset" w:sz="6" w:space="0" w:color="414142"/>
              <w:right w:val="outset" w:sz="6" w:space="0" w:color="414142"/>
            </w:tcBorders>
            <w:hideMark/>
          </w:tcPr>
          <w:p w14:paraId="06A69D50"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1.</w:t>
            </w:r>
          </w:p>
        </w:tc>
        <w:tc>
          <w:tcPr>
            <w:tcW w:w="1757" w:type="pct"/>
            <w:tcBorders>
              <w:top w:val="outset" w:sz="6" w:space="0" w:color="414142"/>
              <w:left w:val="outset" w:sz="6" w:space="0" w:color="414142"/>
              <w:bottom w:val="outset" w:sz="6" w:space="0" w:color="414142"/>
              <w:right w:val="outset" w:sz="6" w:space="0" w:color="414142"/>
            </w:tcBorders>
            <w:hideMark/>
          </w:tcPr>
          <w:p w14:paraId="40EDB4AB"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Nepieciešamie saistītie tiesību aktu projekti</w:t>
            </w:r>
          </w:p>
        </w:tc>
        <w:tc>
          <w:tcPr>
            <w:tcW w:w="3002" w:type="pct"/>
            <w:tcBorders>
              <w:top w:val="outset" w:sz="6" w:space="0" w:color="414142"/>
              <w:left w:val="outset" w:sz="6" w:space="0" w:color="414142"/>
              <w:bottom w:val="outset" w:sz="6" w:space="0" w:color="414142"/>
              <w:right w:val="outset" w:sz="6" w:space="0" w:color="414142"/>
            </w:tcBorders>
            <w:hideMark/>
          </w:tcPr>
          <w:p w14:paraId="155D5195" w14:textId="5F563786" w:rsidR="00B3666E" w:rsidRDefault="00406D37" w:rsidP="00443EC6">
            <w:pPr>
              <w:spacing w:after="0" w:line="240" w:lineRule="auto"/>
              <w:jc w:val="both"/>
              <w:rPr>
                <w:rFonts w:ascii="Times New Roman" w:eastAsia="Times New Roman" w:hAnsi="Times New Roman" w:cs="Times New Roman"/>
                <w:sz w:val="24"/>
                <w:szCs w:val="24"/>
                <w:lang w:eastAsia="lv-LV"/>
              </w:rPr>
            </w:pPr>
            <w:r w:rsidRPr="00406D37">
              <w:rPr>
                <w:rFonts w:ascii="Times New Roman" w:eastAsia="Times New Roman" w:hAnsi="Times New Roman" w:cs="Times New Roman"/>
                <w:sz w:val="24"/>
                <w:szCs w:val="24"/>
                <w:lang w:eastAsia="lv-LV"/>
              </w:rPr>
              <w:t>MK noteikumu projekts tiks virzīts izskatīšanai Ministru kabineta sēdē vienlaicīgi ar šādiem noteikumu grozījumu projektiem</w:t>
            </w:r>
            <w:r w:rsidR="00B3666E" w:rsidRPr="00406D37">
              <w:rPr>
                <w:rFonts w:ascii="Times New Roman" w:eastAsia="Times New Roman" w:hAnsi="Times New Roman" w:cs="Times New Roman"/>
                <w:sz w:val="24"/>
                <w:szCs w:val="24"/>
                <w:lang w:eastAsia="lv-LV"/>
              </w:rPr>
              <w:t>:</w:t>
            </w:r>
          </w:p>
          <w:p w14:paraId="09147407" w14:textId="4604C554" w:rsidR="00B3666E" w:rsidRDefault="001A705B" w:rsidP="00B3666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411962" w:rsidRPr="008B46D1">
              <w:rPr>
                <w:rFonts w:ascii="Times New Roman" w:eastAsia="Times New Roman" w:hAnsi="Times New Roman" w:cs="Times New Roman"/>
                <w:sz w:val="24"/>
                <w:szCs w:val="24"/>
                <w:lang w:eastAsia="lv-LV"/>
              </w:rPr>
              <w:t>rozījumi Ministru kabineta 2016. gada 3. maija noteikumos Nr. 279 “Darbības programmas “Izaugsme un nodarbinātība” 3.1.1.specifiskā atbalsta mērķa “Sekmēt MVK izveidi un attīstību, īpaši apstrādes rūpniecībā un RIS3 prioritārajās nozarēs” 3.1.1.6.pasākuma “Reģionālie biznesa inkubatori un radošo industriju inkubators” īstenošanas noteikumi"</w:t>
            </w:r>
            <w:r w:rsidR="00411962" w:rsidRPr="00B3666E">
              <w:rPr>
                <w:rFonts w:ascii="Times New Roman" w:eastAsia="Times New Roman" w:hAnsi="Times New Roman" w:cs="Times New Roman"/>
                <w:sz w:val="24"/>
                <w:szCs w:val="24"/>
                <w:lang w:eastAsia="lv-LV"/>
              </w:rPr>
              <w:t xml:space="preserve"> </w:t>
            </w:r>
            <w:r w:rsidR="00443EC6" w:rsidRPr="00B3666E">
              <w:rPr>
                <w:rFonts w:ascii="Times New Roman" w:eastAsia="Times New Roman" w:hAnsi="Times New Roman" w:cs="Times New Roman"/>
                <w:sz w:val="24"/>
                <w:szCs w:val="24"/>
                <w:lang w:eastAsia="lv-LV"/>
              </w:rPr>
              <w:t>(VSS-1250)</w:t>
            </w:r>
            <w:r w:rsidR="00B3666E">
              <w:rPr>
                <w:rFonts w:ascii="Times New Roman" w:eastAsia="Times New Roman" w:hAnsi="Times New Roman" w:cs="Times New Roman"/>
                <w:sz w:val="24"/>
                <w:szCs w:val="24"/>
                <w:lang w:eastAsia="lv-LV"/>
              </w:rPr>
              <w:t>;</w:t>
            </w:r>
            <w:r w:rsidR="00B3666E" w:rsidRPr="00B3666E">
              <w:rPr>
                <w:rFonts w:ascii="Times New Roman" w:eastAsia="Times New Roman" w:hAnsi="Times New Roman" w:cs="Times New Roman"/>
                <w:sz w:val="24"/>
                <w:szCs w:val="24"/>
                <w:lang w:eastAsia="lv-LV"/>
              </w:rPr>
              <w:t xml:space="preserve"> </w:t>
            </w:r>
          </w:p>
          <w:p w14:paraId="07FD0DA7" w14:textId="3244E775" w:rsidR="00443EC6" w:rsidRPr="00B3666E" w:rsidRDefault="001A705B" w:rsidP="00B3666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B3666E" w:rsidRPr="00B3666E">
              <w:rPr>
                <w:rFonts w:ascii="Times New Roman" w:eastAsia="Times New Roman" w:hAnsi="Times New Roman" w:cs="Times New Roman"/>
                <w:sz w:val="24"/>
                <w:szCs w:val="24"/>
                <w:lang w:eastAsia="lv-LV"/>
              </w:rPr>
              <w:t>rozījumi 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w:t>
            </w:r>
          </w:p>
          <w:p w14:paraId="76D87B01" w14:textId="2787B851" w:rsidR="00B3666E" w:rsidRPr="00B3666E" w:rsidRDefault="001A705B" w:rsidP="00B3666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B3666E" w:rsidRPr="00B3666E">
              <w:rPr>
                <w:rFonts w:ascii="Times New Roman" w:eastAsia="Times New Roman" w:hAnsi="Times New Roman" w:cs="Times New Roman"/>
                <w:sz w:val="24"/>
                <w:szCs w:val="24"/>
                <w:lang w:eastAsia="lv-LV"/>
              </w:rPr>
              <w:t>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w:t>
            </w:r>
          </w:p>
          <w:p w14:paraId="7A3CAAB2" w14:textId="27B121F8" w:rsidR="00B3666E" w:rsidRPr="008B46D1" w:rsidRDefault="001A705B" w:rsidP="00B3666E">
            <w:pPr>
              <w:pStyle w:val="ListParagraph"/>
              <w:numPr>
                <w:ilvl w:val="0"/>
                <w:numId w:val="12"/>
              </w:num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g</w:t>
            </w:r>
            <w:r w:rsidR="00B3666E" w:rsidRPr="00B3666E">
              <w:rPr>
                <w:rFonts w:ascii="Times New Roman" w:eastAsia="Times New Roman" w:hAnsi="Times New Roman" w:cs="Times New Roman"/>
                <w:sz w:val="24"/>
                <w:szCs w:val="24"/>
                <w:lang w:eastAsia="lv-LV"/>
              </w:rPr>
              <w:t>rozījumi Ministru kabineta 2016. gada 10. maija noteikumos Nr. 293 “Darbības programmas “Izaugsme un nodarbinātība” 1.2.1. specifiskā atbalsta mērķa “Palielināt privātā sektora investīcijas P&amp;A” 1.2.1.4. pasākuma “Atbalsts jaunu produktu ieviešanai ražošanā” īstenošanas noteikumi”.</w:t>
            </w:r>
          </w:p>
          <w:p w14:paraId="0D801AA5" w14:textId="7720E3C9" w:rsidR="008B46D1" w:rsidRPr="008B46D1" w:rsidRDefault="001A705B" w:rsidP="00B3666E">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g</w:t>
            </w:r>
            <w:r w:rsidR="008B46D1" w:rsidRPr="008B46D1">
              <w:rPr>
                <w:rFonts w:ascii="Times New Roman" w:eastAsia="Times New Roman" w:hAnsi="Times New Roman" w:cs="Times New Roman"/>
                <w:sz w:val="24"/>
                <w:szCs w:val="24"/>
                <w:lang w:eastAsia="lv-LV"/>
              </w:rPr>
              <w:t>rozījumi Ministru kabineta 2016. gada 5. janvāra noteikumos Nr. 2 “Darbības programmas “Izaugsme un nodarbinātība” 1.2.1.specifiskā atbalsta mērķa “Palielināt privātā sektora investīcijas P&amp;A” 1.2.1.1.pasākuma “Atbalsts jaunu produktu un tehnoloģiju izstrādei kompetences centru ietvaros” pirmās, otrās un ceturtās projektu iesniegumu atlases kārtas īstenošanas noteikumi”</w:t>
            </w:r>
            <w:r w:rsidR="00406D37">
              <w:rPr>
                <w:rFonts w:ascii="Times New Roman" w:eastAsia="Times New Roman" w:hAnsi="Times New Roman" w:cs="Times New Roman"/>
                <w:sz w:val="24"/>
                <w:szCs w:val="24"/>
                <w:lang w:eastAsia="lv-LV"/>
              </w:rPr>
              <w:t>.</w:t>
            </w:r>
          </w:p>
          <w:p w14:paraId="17D0C6B7" w14:textId="77777777" w:rsidR="00411962" w:rsidRDefault="00411962" w:rsidP="00411962">
            <w:pPr>
              <w:spacing w:after="0" w:line="240" w:lineRule="auto"/>
              <w:jc w:val="both"/>
              <w:rPr>
                <w:szCs w:val="24"/>
                <w:highlight w:val="yellow"/>
              </w:rPr>
            </w:pPr>
          </w:p>
          <w:p w14:paraId="0CF061CD" w14:textId="4DD88C6E" w:rsidR="00411962" w:rsidRPr="00406D37" w:rsidRDefault="00411962" w:rsidP="00411962">
            <w:pPr>
              <w:spacing w:after="0" w:line="240" w:lineRule="auto"/>
              <w:jc w:val="both"/>
              <w:rPr>
                <w:rFonts w:ascii="Times New Roman" w:eastAsia="Times New Roman" w:hAnsi="Times New Roman" w:cs="Times New Roman"/>
                <w:sz w:val="24"/>
                <w:szCs w:val="24"/>
                <w:lang w:eastAsia="lv-LV"/>
              </w:rPr>
            </w:pPr>
            <w:r w:rsidRPr="00406D37">
              <w:rPr>
                <w:rFonts w:ascii="Times New Roman" w:eastAsia="Times New Roman" w:hAnsi="Times New Roman" w:cs="Times New Roman"/>
                <w:sz w:val="24"/>
                <w:szCs w:val="24"/>
                <w:lang w:eastAsia="lv-LV"/>
              </w:rPr>
              <w:t xml:space="preserve">MK noteikumu projekts tiks virzīts izskatīšanai Ministru kabineta sēdē </w:t>
            </w:r>
            <w:r w:rsidR="00406D37" w:rsidRPr="00406D37">
              <w:rPr>
                <w:rFonts w:ascii="Times New Roman" w:eastAsia="Times New Roman" w:hAnsi="Times New Roman" w:cs="Times New Roman"/>
                <w:sz w:val="24"/>
                <w:szCs w:val="24"/>
                <w:lang w:eastAsia="lv-LV"/>
              </w:rPr>
              <w:t xml:space="preserve">pirms šāda </w:t>
            </w:r>
            <w:r w:rsidRPr="00406D37">
              <w:rPr>
                <w:rFonts w:ascii="Times New Roman" w:eastAsia="Times New Roman" w:hAnsi="Times New Roman" w:cs="Times New Roman"/>
                <w:sz w:val="24"/>
                <w:szCs w:val="24"/>
                <w:lang w:eastAsia="lv-LV"/>
              </w:rPr>
              <w:t xml:space="preserve"> noteikumu grozījumu projekt</w:t>
            </w:r>
            <w:r w:rsidR="00406D37" w:rsidRPr="00406D37">
              <w:rPr>
                <w:rFonts w:ascii="Times New Roman" w:eastAsia="Times New Roman" w:hAnsi="Times New Roman" w:cs="Times New Roman"/>
                <w:sz w:val="24"/>
                <w:szCs w:val="24"/>
                <w:lang w:eastAsia="lv-LV"/>
              </w:rPr>
              <w:t>a</w:t>
            </w:r>
            <w:r w:rsidRPr="00406D37">
              <w:rPr>
                <w:rFonts w:ascii="Times New Roman" w:eastAsia="Times New Roman" w:hAnsi="Times New Roman" w:cs="Times New Roman"/>
                <w:sz w:val="24"/>
                <w:szCs w:val="24"/>
                <w:lang w:eastAsia="lv-LV"/>
              </w:rPr>
              <w:t>.</w:t>
            </w:r>
          </w:p>
          <w:p w14:paraId="7CE49C82" w14:textId="0E1ED652" w:rsidR="00406D37" w:rsidRPr="00B3666E" w:rsidRDefault="001A705B" w:rsidP="00406D37">
            <w:pPr>
              <w:pStyle w:val="ListParagraph"/>
              <w:numPr>
                <w:ilvl w:val="0"/>
                <w:numId w:val="25"/>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00406D37" w:rsidRPr="00B3666E">
              <w:rPr>
                <w:rFonts w:ascii="Times New Roman" w:eastAsia="Times New Roman" w:hAnsi="Times New Roman" w:cs="Times New Roman"/>
                <w:sz w:val="24"/>
                <w:szCs w:val="24"/>
                <w:lang w:eastAsia="lv-LV"/>
              </w:rPr>
              <w:t>rozījumi Ministru kabineta 2015. gada 27. oktobra noteikumos Nr. 617 "Darbības programmas "Izaugsme un nodarbinātība" 1.2.2. specifiskā atbalsta mērķa "Veicināt inovāciju ieviešanu komersantos" 1.2.2.1. pasākuma "Atbalsts nodarbināto apmācībām" pirmās un otrās projektu iesniegumu atlases kārtas īstenošanas noteikumi""</w:t>
            </w:r>
            <w:r w:rsidR="00406D37">
              <w:rPr>
                <w:rFonts w:ascii="Times New Roman" w:eastAsia="Times New Roman" w:hAnsi="Times New Roman" w:cs="Times New Roman"/>
                <w:sz w:val="24"/>
                <w:szCs w:val="24"/>
                <w:lang w:eastAsia="lv-LV"/>
              </w:rPr>
              <w:t>.</w:t>
            </w:r>
          </w:p>
          <w:p w14:paraId="728B3954" w14:textId="041DF944" w:rsidR="00406D37" w:rsidRPr="00411962" w:rsidRDefault="00406D37" w:rsidP="00411962">
            <w:pPr>
              <w:spacing w:after="0" w:line="240" w:lineRule="auto"/>
              <w:jc w:val="both"/>
              <w:rPr>
                <w:rFonts w:ascii="Times New Roman" w:eastAsia="Times New Roman" w:hAnsi="Times New Roman" w:cs="Times New Roman"/>
                <w:bCs/>
                <w:iCs/>
                <w:sz w:val="24"/>
                <w:szCs w:val="24"/>
                <w:lang w:eastAsia="lv-LV"/>
              </w:rPr>
            </w:pPr>
          </w:p>
        </w:tc>
      </w:tr>
      <w:tr w:rsidR="00443EC6" w:rsidRPr="00443EC6" w14:paraId="5D0923AB" w14:textId="77777777" w:rsidTr="00E845AF">
        <w:tc>
          <w:tcPr>
            <w:tcW w:w="241" w:type="pct"/>
            <w:tcBorders>
              <w:top w:val="outset" w:sz="6" w:space="0" w:color="414142"/>
              <w:left w:val="outset" w:sz="6" w:space="0" w:color="414142"/>
              <w:bottom w:val="outset" w:sz="6" w:space="0" w:color="414142"/>
              <w:right w:val="outset" w:sz="6" w:space="0" w:color="414142"/>
            </w:tcBorders>
            <w:hideMark/>
          </w:tcPr>
          <w:p w14:paraId="7F789F73"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lastRenderedPageBreak/>
              <w:t>2.</w:t>
            </w:r>
          </w:p>
        </w:tc>
        <w:tc>
          <w:tcPr>
            <w:tcW w:w="1757" w:type="pct"/>
            <w:tcBorders>
              <w:top w:val="outset" w:sz="6" w:space="0" w:color="414142"/>
              <w:left w:val="outset" w:sz="6" w:space="0" w:color="414142"/>
              <w:bottom w:val="outset" w:sz="6" w:space="0" w:color="414142"/>
              <w:right w:val="outset" w:sz="6" w:space="0" w:color="414142"/>
            </w:tcBorders>
            <w:hideMark/>
          </w:tcPr>
          <w:p w14:paraId="5189F4B7"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Atbildīgā institūcija</w:t>
            </w:r>
          </w:p>
        </w:tc>
        <w:tc>
          <w:tcPr>
            <w:tcW w:w="3002" w:type="pct"/>
            <w:tcBorders>
              <w:top w:val="outset" w:sz="6" w:space="0" w:color="414142"/>
              <w:left w:val="outset" w:sz="6" w:space="0" w:color="414142"/>
              <w:bottom w:val="outset" w:sz="6" w:space="0" w:color="414142"/>
              <w:right w:val="outset" w:sz="6" w:space="0" w:color="414142"/>
            </w:tcBorders>
            <w:hideMark/>
          </w:tcPr>
          <w:p w14:paraId="347DE6B9" w14:textId="77777777" w:rsidR="00443EC6" w:rsidRPr="00443EC6" w:rsidRDefault="00443EC6" w:rsidP="00443EC6">
            <w:pPr>
              <w:spacing w:after="0" w:line="240" w:lineRule="auto"/>
              <w:ind w:right="142"/>
              <w:contextualSpacing/>
              <w:jc w:val="both"/>
              <w:rPr>
                <w:rFonts w:ascii="Times New Roman" w:eastAsia="Calibri" w:hAnsi="Times New Roman" w:cs="Times New Roman"/>
                <w:sz w:val="24"/>
                <w:szCs w:val="24"/>
              </w:rPr>
            </w:pPr>
            <w:r w:rsidRPr="00443EC6">
              <w:rPr>
                <w:rFonts w:ascii="Times New Roman" w:eastAsia="Calibri" w:hAnsi="Times New Roman" w:cs="Times New Roman"/>
                <w:sz w:val="24"/>
                <w:szCs w:val="24"/>
              </w:rPr>
              <w:t>Ekonomikas ministrija</w:t>
            </w:r>
          </w:p>
        </w:tc>
      </w:tr>
      <w:tr w:rsidR="00443EC6" w:rsidRPr="00443EC6" w14:paraId="70918F68" w14:textId="77777777" w:rsidTr="00E845AF">
        <w:trPr>
          <w:trHeight w:val="22"/>
        </w:trPr>
        <w:tc>
          <w:tcPr>
            <w:tcW w:w="241" w:type="pct"/>
            <w:tcBorders>
              <w:top w:val="outset" w:sz="6" w:space="0" w:color="414142"/>
              <w:left w:val="outset" w:sz="6" w:space="0" w:color="414142"/>
              <w:bottom w:val="outset" w:sz="6" w:space="0" w:color="414142"/>
              <w:right w:val="outset" w:sz="6" w:space="0" w:color="414142"/>
            </w:tcBorders>
            <w:hideMark/>
          </w:tcPr>
          <w:p w14:paraId="42AA3681"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3.</w:t>
            </w:r>
          </w:p>
        </w:tc>
        <w:tc>
          <w:tcPr>
            <w:tcW w:w="1757" w:type="pct"/>
            <w:tcBorders>
              <w:top w:val="outset" w:sz="6" w:space="0" w:color="414142"/>
              <w:left w:val="outset" w:sz="6" w:space="0" w:color="414142"/>
              <w:bottom w:val="outset" w:sz="6" w:space="0" w:color="414142"/>
              <w:right w:val="outset" w:sz="6" w:space="0" w:color="414142"/>
            </w:tcBorders>
            <w:hideMark/>
          </w:tcPr>
          <w:p w14:paraId="16F9D579" w14:textId="77777777" w:rsidR="00443EC6" w:rsidRPr="00443EC6" w:rsidRDefault="00443EC6" w:rsidP="00443EC6">
            <w:pPr>
              <w:spacing w:after="0" w:line="240" w:lineRule="auto"/>
              <w:contextualSpacing/>
              <w:rPr>
                <w:rFonts w:ascii="Times New Roman" w:eastAsia="Times New Roman" w:hAnsi="Times New Roman" w:cs="Times New Roman"/>
                <w:sz w:val="24"/>
                <w:szCs w:val="24"/>
                <w:lang w:eastAsia="lv-LV"/>
              </w:rPr>
            </w:pPr>
            <w:r w:rsidRPr="00443EC6">
              <w:rPr>
                <w:rFonts w:ascii="Times New Roman" w:eastAsia="Times New Roman" w:hAnsi="Times New Roman" w:cs="Times New Roman"/>
                <w:sz w:val="24"/>
                <w:szCs w:val="24"/>
                <w:lang w:eastAsia="lv-LV"/>
              </w:rPr>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097F37EF" w14:textId="77777777" w:rsidR="00443EC6" w:rsidRPr="00443EC6" w:rsidRDefault="00443EC6" w:rsidP="00443EC6">
            <w:pPr>
              <w:spacing w:after="0" w:line="240" w:lineRule="auto"/>
              <w:contextualSpacing/>
              <w:jc w:val="both"/>
              <w:rPr>
                <w:rFonts w:ascii="Times New Roman" w:eastAsia="Calibri" w:hAnsi="Times New Roman" w:cs="Times New Roman"/>
                <w:sz w:val="24"/>
                <w:szCs w:val="24"/>
              </w:rPr>
            </w:pPr>
            <w:r w:rsidRPr="00443EC6">
              <w:rPr>
                <w:rFonts w:ascii="Times New Roman" w:eastAsia="Calibri" w:hAnsi="Times New Roman" w:cs="Times New Roman"/>
                <w:sz w:val="24"/>
                <w:szCs w:val="24"/>
              </w:rPr>
              <w:t>Nav</w:t>
            </w:r>
          </w:p>
        </w:tc>
      </w:tr>
    </w:tbl>
    <w:p w14:paraId="787834EF" w14:textId="77777777" w:rsidR="00443EC6" w:rsidRPr="00360773" w:rsidRDefault="00443EC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1672"/>
        <w:gridCol w:w="1267"/>
        <w:gridCol w:w="650"/>
        <w:gridCol w:w="1826"/>
        <w:gridCol w:w="3323"/>
      </w:tblGrid>
      <w:tr w:rsidR="00AC5BD7" w:rsidRPr="0041380D" w14:paraId="270779B9" w14:textId="77777777" w:rsidTr="00185C23">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7D2A4C2" w14:textId="77777777" w:rsidR="00AC5BD7" w:rsidRPr="0041380D" w:rsidRDefault="00AC5BD7" w:rsidP="00185C23">
            <w:pPr>
              <w:spacing w:before="120" w:after="0" w:line="240" w:lineRule="auto"/>
              <w:jc w:val="center"/>
              <w:rPr>
                <w:rFonts w:ascii="Times New Roman" w:eastAsia="Times New Roman" w:hAnsi="Times New Roman" w:cs="Times New Roman"/>
                <w:b/>
                <w:bCs/>
                <w:iCs/>
                <w:sz w:val="24"/>
                <w:szCs w:val="24"/>
                <w:lang w:eastAsia="lv-LV"/>
              </w:rPr>
            </w:pPr>
            <w:r w:rsidRPr="0041380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5BD7" w:rsidRPr="0041380D" w14:paraId="5940D128" w14:textId="77777777" w:rsidTr="00AC5BD7">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4D5807A" w14:textId="77777777" w:rsidR="00AC5BD7" w:rsidRPr="0041380D" w:rsidRDefault="00AC5BD7" w:rsidP="00185C23">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1.</w:t>
            </w:r>
          </w:p>
        </w:tc>
        <w:tc>
          <w:tcPr>
            <w:tcW w:w="1618" w:type="pct"/>
            <w:gridSpan w:val="2"/>
            <w:tcBorders>
              <w:top w:val="outset" w:sz="6" w:space="0" w:color="auto"/>
              <w:left w:val="outset" w:sz="6" w:space="0" w:color="auto"/>
              <w:bottom w:val="outset" w:sz="6" w:space="0" w:color="auto"/>
              <w:right w:val="outset" w:sz="6" w:space="0" w:color="auto"/>
            </w:tcBorders>
            <w:hideMark/>
          </w:tcPr>
          <w:p w14:paraId="6DAEB317" w14:textId="77777777" w:rsidR="00AC5BD7" w:rsidRPr="009857FB" w:rsidRDefault="00AC5BD7" w:rsidP="00185C23">
            <w:pPr>
              <w:spacing w:before="120" w:after="0" w:line="240" w:lineRule="auto"/>
              <w:rPr>
                <w:rFonts w:ascii="Times New Roman" w:eastAsia="Times New Roman" w:hAnsi="Times New Roman" w:cs="Times New Roman"/>
                <w:iCs/>
                <w:sz w:val="24"/>
                <w:szCs w:val="24"/>
                <w:lang w:eastAsia="lv-LV"/>
              </w:rPr>
            </w:pPr>
            <w:r w:rsidRPr="009857FB">
              <w:rPr>
                <w:rFonts w:ascii="Times New Roman" w:eastAsia="Times New Roman" w:hAnsi="Times New Roman" w:cs="Times New Roman"/>
                <w:iCs/>
                <w:sz w:val="24"/>
                <w:szCs w:val="24"/>
                <w:lang w:eastAsia="lv-LV"/>
              </w:rPr>
              <w:t>Saistības pret Eiropas Savienību</w:t>
            </w:r>
          </w:p>
        </w:tc>
        <w:tc>
          <w:tcPr>
            <w:tcW w:w="3166" w:type="pct"/>
            <w:gridSpan w:val="3"/>
            <w:tcBorders>
              <w:top w:val="outset" w:sz="6" w:space="0" w:color="auto"/>
              <w:left w:val="outset" w:sz="6" w:space="0" w:color="auto"/>
              <w:bottom w:val="outset" w:sz="6" w:space="0" w:color="auto"/>
              <w:right w:val="outset" w:sz="6" w:space="0" w:color="auto"/>
            </w:tcBorders>
          </w:tcPr>
          <w:p w14:paraId="62197356" w14:textId="77777777" w:rsidR="00AC5BD7" w:rsidRPr="009857FB" w:rsidRDefault="00AC5BD7" w:rsidP="00185C23">
            <w:pPr>
              <w:spacing w:before="120" w:after="0" w:line="240" w:lineRule="auto"/>
              <w:jc w:val="both"/>
              <w:rPr>
                <w:rFonts w:ascii="Times New Roman" w:eastAsia="Times New Roman" w:hAnsi="Times New Roman" w:cs="Times New Roman"/>
                <w:iCs/>
                <w:sz w:val="24"/>
                <w:szCs w:val="24"/>
                <w:lang w:eastAsia="lv-LV"/>
              </w:rPr>
            </w:pPr>
            <w:r w:rsidRPr="009857FB">
              <w:rPr>
                <w:rFonts w:ascii="Times New Roman" w:eastAsia="Times New Roman" w:hAnsi="Times New Roman" w:cs="Times New Roman"/>
                <w:iCs/>
                <w:sz w:val="24"/>
                <w:szCs w:val="24"/>
                <w:lang w:eastAsia="lv-LV"/>
              </w:rPr>
              <w:t>Projektā ir iekļautas tiesību normas, kas izriet no:</w:t>
            </w:r>
          </w:p>
          <w:p w14:paraId="056A9F5C" w14:textId="77777777" w:rsidR="00AC5BD7" w:rsidRPr="009857FB" w:rsidRDefault="00AC5BD7" w:rsidP="00AC5BD7">
            <w:pPr>
              <w:pStyle w:val="ListParagraph"/>
              <w:numPr>
                <w:ilvl w:val="0"/>
                <w:numId w:val="18"/>
              </w:numPr>
              <w:spacing w:before="120" w:after="0" w:line="240" w:lineRule="auto"/>
              <w:jc w:val="both"/>
              <w:rPr>
                <w:rFonts w:ascii="Times New Roman" w:hAnsi="Times New Roman" w:cs="Times New Roman"/>
                <w:iCs/>
                <w:sz w:val="24"/>
                <w:szCs w:val="24"/>
              </w:rPr>
            </w:pPr>
            <w:r w:rsidRPr="009857FB">
              <w:rPr>
                <w:rFonts w:ascii="Times New Roman" w:hAnsi="Times New Roman" w:cs="Times New Roman"/>
                <w:iCs/>
                <w:sz w:val="24"/>
                <w:szCs w:val="24"/>
              </w:rPr>
              <w:t xml:space="preserve">Komisijas 2013. gada 18. decembra Regulas (ES) Nr. 1407/2013 par Līguma par Eiropas Savienības darbību 107. un 108. panta piemērošanu </w:t>
            </w:r>
            <w:r w:rsidRPr="009857FB">
              <w:rPr>
                <w:rFonts w:ascii="Times New Roman" w:hAnsi="Times New Roman" w:cs="Times New Roman"/>
                <w:i/>
                <w:iCs/>
                <w:sz w:val="24"/>
                <w:szCs w:val="24"/>
              </w:rPr>
              <w:t>de</w:t>
            </w:r>
            <w:r w:rsidRPr="009857FB">
              <w:rPr>
                <w:rFonts w:ascii="Times New Roman" w:hAnsi="Times New Roman" w:cs="Times New Roman"/>
                <w:iCs/>
                <w:sz w:val="24"/>
                <w:szCs w:val="24"/>
              </w:rPr>
              <w:t xml:space="preserve"> </w:t>
            </w:r>
            <w:r w:rsidRPr="009857FB">
              <w:rPr>
                <w:rFonts w:ascii="Times New Roman" w:hAnsi="Times New Roman" w:cs="Times New Roman"/>
                <w:i/>
                <w:iCs/>
                <w:sz w:val="24"/>
                <w:szCs w:val="24"/>
              </w:rPr>
              <w:t>minimis</w:t>
            </w:r>
            <w:r w:rsidRPr="009857FB">
              <w:rPr>
                <w:rFonts w:ascii="Times New Roman" w:hAnsi="Times New Roman" w:cs="Times New Roman"/>
                <w:iCs/>
                <w:sz w:val="24"/>
                <w:szCs w:val="24"/>
              </w:rPr>
              <w:t xml:space="preserve"> atbalstam (turpmāk – Komisijas regula 1407/2013).</w:t>
            </w:r>
          </w:p>
          <w:p w14:paraId="66703C39" w14:textId="77777777" w:rsidR="00AC5BD7" w:rsidRPr="009857FB" w:rsidRDefault="00AC5BD7" w:rsidP="00AC5BD7">
            <w:pPr>
              <w:pStyle w:val="ListParagraph"/>
              <w:numPr>
                <w:ilvl w:val="0"/>
                <w:numId w:val="18"/>
              </w:numPr>
              <w:spacing w:before="120" w:after="0" w:line="240" w:lineRule="auto"/>
              <w:jc w:val="both"/>
              <w:rPr>
                <w:rFonts w:ascii="Times New Roman" w:hAnsi="Times New Roman" w:cs="Times New Roman"/>
                <w:iCs/>
                <w:sz w:val="24"/>
                <w:szCs w:val="24"/>
              </w:rPr>
            </w:pPr>
            <w:r w:rsidRPr="009857FB">
              <w:rPr>
                <w:rFonts w:ascii="Times New Roman" w:hAnsi="Times New Roman" w:cs="Times New Roman"/>
                <w:iCs/>
                <w:sz w:val="24"/>
                <w:szCs w:val="24"/>
              </w:rPr>
              <w:t xml:space="preserve">Komisijas 2013. gada 18. decembra Regulas (ES) Nr. 1408/2013 par Līguma par Eiropas Savienības darbību 107. un 108. panta piemērošanu </w:t>
            </w:r>
            <w:r w:rsidRPr="009857FB">
              <w:rPr>
                <w:rFonts w:ascii="Times New Roman" w:hAnsi="Times New Roman" w:cs="Times New Roman"/>
                <w:i/>
                <w:sz w:val="24"/>
                <w:szCs w:val="24"/>
              </w:rPr>
              <w:t>de minimis</w:t>
            </w:r>
            <w:r w:rsidRPr="009857FB">
              <w:rPr>
                <w:rFonts w:ascii="Times New Roman" w:hAnsi="Times New Roman" w:cs="Times New Roman"/>
                <w:iCs/>
                <w:sz w:val="24"/>
                <w:szCs w:val="24"/>
              </w:rPr>
              <w:t xml:space="preserve"> atbalstam lauksaimniecības nozarē (turpmāk – Komisijas regula 1408/2013).</w:t>
            </w:r>
          </w:p>
          <w:p w14:paraId="7AC3528F" w14:textId="77777777" w:rsidR="00AC5BD7" w:rsidRPr="009857FB" w:rsidRDefault="00AC5BD7" w:rsidP="00AC5BD7">
            <w:pPr>
              <w:pStyle w:val="ListParagraph"/>
              <w:numPr>
                <w:ilvl w:val="0"/>
                <w:numId w:val="18"/>
              </w:numPr>
              <w:spacing w:before="120" w:after="0" w:line="240" w:lineRule="auto"/>
              <w:jc w:val="both"/>
              <w:rPr>
                <w:rFonts w:ascii="Times New Roman" w:hAnsi="Times New Roman" w:cs="Times New Roman"/>
                <w:iCs/>
                <w:sz w:val="24"/>
                <w:szCs w:val="24"/>
              </w:rPr>
            </w:pPr>
            <w:r w:rsidRPr="009857FB">
              <w:rPr>
                <w:rFonts w:ascii="Times New Roman" w:hAnsi="Times New Roman" w:cs="Times New Roman"/>
                <w:iCs/>
                <w:sz w:val="24"/>
                <w:szCs w:val="24"/>
              </w:rPr>
              <w:t xml:space="preserve">Komisijas 2014. gada 27. jūnija Regulas (ES) Nr. 717/2014 par Līguma par Eiropas Savienības darbību 107. un 108. panta piemērošanu </w:t>
            </w:r>
            <w:r w:rsidRPr="009857FB">
              <w:rPr>
                <w:rFonts w:ascii="Times New Roman" w:hAnsi="Times New Roman" w:cs="Times New Roman"/>
                <w:i/>
                <w:sz w:val="24"/>
                <w:szCs w:val="24"/>
              </w:rPr>
              <w:t>de minimis</w:t>
            </w:r>
            <w:r w:rsidRPr="009857FB">
              <w:rPr>
                <w:rFonts w:ascii="Times New Roman" w:hAnsi="Times New Roman" w:cs="Times New Roman"/>
                <w:iCs/>
                <w:sz w:val="24"/>
                <w:szCs w:val="24"/>
              </w:rPr>
              <w:t xml:space="preserve"> atbalstam zvejniecības un akvakultūras nozarē (turpmāk – Komisijas regula 717/2014).</w:t>
            </w:r>
          </w:p>
          <w:p w14:paraId="324341D2" w14:textId="77777777" w:rsidR="00AC5BD7" w:rsidRPr="009857FB" w:rsidRDefault="00AC5BD7" w:rsidP="00AC5BD7">
            <w:pPr>
              <w:pStyle w:val="ListParagraph"/>
              <w:numPr>
                <w:ilvl w:val="0"/>
                <w:numId w:val="18"/>
              </w:numPr>
              <w:spacing w:before="120" w:after="0" w:line="240" w:lineRule="auto"/>
              <w:jc w:val="both"/>
              <w:rPr>
                <w:rFonts w:ascii="Times New Roman" w:hAnsi="Times New Roman" w:cs="Times New Roman"/>
                <w:iCs/>
                <w:sz w:val="24"/>
                <w:szCs w:val="24"/>
              </w:rPr>
            </w:pPr>
            <w:r w:rsidRPr="009857FB">
              <w:rPr>
                <w:rFonts w:ascii="Times New Roman" w:hAnsi="Times New Roman" w:cs="Times New Roman"/>
                <w:iCs/>
                <w:sz w:val="24"/>
                <w:szCs w:val="24"/>
              </w:rPr>
              <w:t>Komisijas 2004. gada 21. aprīļa Regulas (EK) Nr. 794/2004, ar ko īsteno Padomes Regulu (ES) 2015/1589, ar ko nosaka sīki izstrādātus noteikumus Līguma par Eiropas Savienības darbību 108. pantu (turpmāk – Komisijas regula Nr.794/2004).</w:t>
            </w:r>
          </w:p>
        </w:tc>
      </w:tr>
      <w:tr w:rsidR="00AC5BD7" w:rsidRPr="0041380D" w14:paraId="4FDD4C0A" w14:textId="77777777" w:rsidTr="00AC5BD7">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6A4CA64" w14:textId="77777777" w:rsidR="00AC5BD7" w:rsidRPr="0041380D" w:rsidRDefault="00AC5BD7" w:rsidP="00185C23">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2.</w:t>
            </w:r>
          </w:p>
        </w:tc>
        <w:tc>
          <w:tcPr>
            <w:tcW w:w="1618" w:type="pct"/>
            <w:gridSpan w:val="2"/>
            <w:tcBorders>
              <w:top w:val="outset" w:sz="6" w:space="0" w:color="auto"/>
              <w:left w:val="outset" w:sz="6" w:space="0" w:color="auto"/>
              <w:bottom w:val="outset" w:sz="6" w:space="0" w:color="auto"/>
              <w:right w:val="outset" w:sz="6" w:space="0" w:color="auto"/>
            </w:tcBorders>
            <w:hideMark/>
          </w:tcPr>
          <w:p w14:paraId="1AF53685" w14:textId="77777777" w:rsidR="00AC5BD7" w:rsidRPr="0041380D" w:rsidRDefault="00AC5BD7" w:rsidP="00185C23">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Citas starptautiskās saistības</w:t>
            </w:r>
          </w:p>
        </w:tc>
        <w:tc>
          <w:tcPr>
            <w:tcW w:w="3166" w:type="pct"/>
            <w:gridSpan w:val="3"/>
            <w:tcBorders>
              <w:top w:val="outset" w:sz="6" w:space="0" w:color="auto"/>
              <w:left w:val="outset" w:sz="6" w:space="0" w:color="auto"/>
              <w:bottom w:val="outset" w:sz="6" w:space="0" w:color="auto"/>
              <w:right w:val="outset" w:sz="6" w:space="0" w:color="auto"/>
            </w:tcBorders>
          </w:tcPr>
          <w:p w14:paraId="4C395E23" w14:textId="77777777" w:rsidR="00AC5BD7" w:rsidRPr="0041380D" w:rsidRDefault="00AC5BD7" w:rsidP="00185C23">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Projekts šo jomu neskar</w:t>
            </w:r>
          </w:p>
        </w:tc>
      </w:tr>
      <w:tr w:rsidR="00AC5BD7" w:rsidRPr="0041380D" w14:paraId="69F9D0EA" w14:textId="77777777" w:rsidTr="00AC5BD7">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77BB07FA" w14:textId="77777777" w:rsidR="00AC5BD7" w:rsidRPr="0041380D" w:rsidRDefault="00AC5BD7" w:rsidP="00185C23">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3.</w:t>
            </w:r>
          </w:p>
        </w:tc>
        <w:tc>
          <w:tcPr>
            <w:tcW w:w="1618" w:type="pct"/>
            <w:gridSpan w:val="2"/>
            <w:tcBorders>
              <w:top w:val="outset" w:sz="6" w:space="0" w:color="auto"/>
              <w:left w:val="outset" w:sz="6" w:space="0" w:color="auto"/>
              <w:bottom w:val="outset" w:sz="6" w:space="0" w:color="auto"/>
              <w:right w:val="outset" w:sz="6" w:space="0" w:color="auto"/>
            </w:tcBorders>
            <w:hideMark/>
          </w:tcPr>
          <w:p w14:paraId="5D2DF4AF" w14:textId="77777777" w:rsidR="00AC5BD7" w:rsidRPr="0041380D" w:rsidRDefault="00AC5BD7" w:rsidP="00185C23">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 informācija</w:t>
            </w:r>
          </w:p>
        </w:tc>
        <w:tc>
          <w:tcPr>
            <w:tcW w:w="3166" w:type="pct"/>
            <w:gridSpan w:val="3"/>
            <w:tcBorders>
              <w:top w:val="outset" w:sz="6" w:space="0" w:color="auto"/>
              <w:left w:val="outset" w:sz="6" w:space="0" w:color="auto"/>
              <w:bottom w:val="outset" w:sz="6" w:space="0" w:color="auto"/>
              <w:right w:val="outset" w:sz="6" w:space="0" w:color="auto"/>
            </w:tcBorders>
          </w:tcPr>
          <w:p w14:paraId="4710C8F2" w14:textId="77777777" w:rsidR="00AC5BD7" w:rsidRPr="0041380D" w:rsidRDefault="00AC5BD7" w:rsidP="00185C23">
            <w:pPr>
              <w:spacing w:before="120" w:after="0" w:line="240" w:lineRule="auto"/>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Nav</w:t>
            </w:r>
          </w:p>
        </w:tc>
      </w:tr>
      <w:tr w:rsidR="00AC5BD7" w:rsidRPr="0041380D" w14:paraId="70EAF01D" w14:textId="77777777" w:rsidTr="00185C23">
        <w:trPr>
          <w:tblCellSpacing w:w="15" w:type="dxa"/>
        </w:trPr>
        <w:tc>
          <w:tcPr>
            <w:tcW w:w="4967" w:type="pct"/>
            <w:gridSpan w:val="6"/>
            <w:tcBorders>
              <w:top w:val="outset" w:sz="6" w:space="0" w:color="auto"/>
              <w:left w:val="outset" w:sz="6" w:space="0" w:color="auto"/>
              <w:bottom w:val="outset" w:sz="6" w:space="0" w:color="auto"/>
              <w:right w:val="outset" w:sz="6" w:space="0" w:color="auto"/>
            </w:tcBorders>
            <w:hideMark/>
          </w:tcPr>
          <w:p w14:paraId="2FD09B84" w14:textId="77777777" w:rsidR="00AC5BD7" w:rsidRPr="00C67AA9" w:rsidRDefault="00AC5BD7" w:rsidP="00185C23">
            <w:pPr>
              <w:spacing w:before="120" w:after="0" w:line="240" w:lineRule="auto"/>
              <w:contextualSpacing/>
              <w:jc w:val="center"/>
              <w:rPr>
                <w:rFonts w:ascii="Times New Roman" w:eastAsia="Times New Roman" w:hAnsi="Times New Roman" w:cs="Times New Roman"/>
                <w:iCs/>
                <w:color w:val="000000" w:themeColor="text1"/>
                <w:sz w:val="24"/>
                <w:szCs w:val="24"/>
                <w:lang w:eastAsia="lv-LV"/>
              </w:rPr>
            </w:pPr>
            <w:r w:rsidRPr="00C67AA9">
              <w:rPr>
                <w:rFonts w:ascii="Times New Roman" w:eastAsia="Times New Roman" w:hAnsi="Times New Roman" w:cs="Times New Roman"/>
                <w:iCs/>
                <w:color w:val="000000" w:themeColor="text1"/>
                <w:sz w:val="24"/>
                <w:szCs w:val="24"/>
                <w:lang w:eastAsia="lv-LV"/>
              </w:rPr>
              <w:lastRenderedPageBreak/>
              <w:t>1. tabula</w:t>
            </w:r>
            <w:r w:rsidRPr="00C67AA9">
              <w:rPr>
                <w:rFonts w:ascii="Times New Roman" w:eastAsia="Times New Roman" w:hAnsi="Times New Roman" w:cs="Times New Roman"/>
                <w:iCs/>
                <w:color w:val="000000" w:themeColor="text1"/>
                <w:sz w:val="24"/>
                <w:szCs w:val="24"/>
                <w:lang w:eastAsia="lv-LV"/>
              </w:rPr>
              <w:br/>
              <w:t>Tiesību akta projekta atbilstība ES tiesību aktiem</w:t>
            </w:r>
          </w:p>
        </w:tc>
      </w:tr>
      <w:tr w:rsidR="00AC5BD7" w:rsidRPr="0041380D" w14:paraId="71653073"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000A8E96"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Attiecīgā ES tiesību akta datums, numurs un nosaukums</w:t>
            </w:r>
          </w:p>
        </w:tc>
        <w:tc>
          <w:tcPr>
            <w:tcW w:w="3877" w:type="pct"/>
            <w:gridSpan w:val="4"/>
            <w:tcBorders>
              <w:top w:val="outset" w:sz="6" w:space="0" w:color="auto"/>
              <w:left w:val="outset" w:sz="6" w:space="0" w:color="auto"/>
              <w:bottom w:val="outset" w:sz="6" w:space="0" w:color="auto"/>
              <w:right w:val="outset" w:sz="6" w:space="0" w:color="auto"/>
            </w:tcBorders>
            <w:hideMark/>
          </w:tcPr>
          <w:p w14:paraId="300CC252" w14:textId="77777777" w:rsidR="00AC5BD7" w:rsidRPr="00EE3191" w:rsidRDefault="00AC5BD7" w:rsidP="00AC5BD7">
            <w:pPr>
              <w:pStyle w:val="ListParagraph"/>
              <w:numPr>
                <w:ilvl w:val="0"/>
                <w:numId w:val="19"/>
              </w:numPr>
              <w:spacing w:before="120" w:after="0" w:line="240" w:lineRule="auto"/>
              <w:jc w:val="both"/>
              <w:rPr>
                <w:rFonts w:ascii="Times New Roman" w:hAnsi="Times New Roman" w:cs="Times New Roman"/>
                <w:iCs/>
                <w:sz w:val="24"/>
                <w:szCs w:val="24"/>
              </w:rPr>
            </w:pPr>
            <w:r w:rsidRPr="00EE3191">
              <w:rPr>
                <w:rFonts w:ascii="Times New Roman" w:hAnsi="Times New Roman" w:cs="Times New Roman"/>
                <w:iCs/>
                <w:sz w:val="24"/>
                <w:szCs w:val="24"/>
              </w:rPr>
              <w:t>Komisijas 2013. gada 18. decembra regula 1407/2013</w:t>
            </w:r>
          </w:p>
          <w:p w14:paraId="7487959C" w14:textId="77777777" w:rsidR="00AC5BD7" w:rsidRPr="00EE3191" w:rsidRDefault="00AC5BD7" w:rsidP="00AC5BD7">
            <w:pPr>
              <w:pStyle w:val="ListParagraph"/>
              <w:numPr>
                <w:ilvl w:val="0"/>
                <w:numId w:val="19"/>
              </w:numPr>
              <w:spacing w:before="120" w:after="0" w:line="240" w:lineRule="auto"/>
              <w:jc w:val="both"/>
              <w:rPr>
                <w:rFonts w:ascii="Times New Roman" w:hAnsi="Times New Roman" w:cs="Times New Roman"/>
                <w:iCs/>
                <w:sz w:val="24"/>
                <w:szCs w:val="24"/>
              </w:rPr>
            </w:pPr>
            <w:r w:rsidRPr="00EE3191">
              <w:rPr>
                <w:rFonts w:ascii="Times New Roman" w:hAnsi="Times New Roman" w:cs="Times New Roman"/>
                <w:iCs/>
                <w:sz w:val="24"/>
                <w:szCs w:val="24"/>
              </w:rPr>
              <w:t>Komisijas 2004. gada 21. aprīļa regula Nr.794/2004</w:t>
            </w:r>
          </w:p>
          <w:p w14:paraId="108376A3" w14:textId="77777777" w:rsidR="00AC5BD7" w:rsidRPr="00EE3191" w:rsidRDefault="00AC5BD7" w:rsidP="00AC5BD7">
            <w:pPr>
              <w:pStyle w:val="ListParagraph"/>
              <w:numPr>
                <w:ilvl w:val="0"/>
                <w:numId w:val="19"/>
              </w:numPr>
              <w:spacing w:before="120" w:after="0" w:line="240" w:lineRule="auto"/>
              <w:jc w:val="both"/>
              <w:rPr>
                <w:rFonts w:ascii="Times New Roman" w:hAnsi="Times New Roman" w:cs="Times New Roman"/>
                <w:iCs/>
                <w:sz w:val="24"/>
                <w:szCs w:val="24"/>
              </w:rPr>
            </w:pPr>
            <w:r w:rsidRPr="00EE3191">
              <w:rPr>
                <w:rFonts w:ascii="Times New Roman" w:hAnsi="Times New Roman" w:cs="Times New Roman"/>
                <w:iCs/>
                <w:sz w:val="24"/>
                <w:szCs w:val="24"/>
              </w:rPr>
              <w:t>Komisijas 2013. gada 18. decembra regula Nr. 1408/2013</w:t>
            </w:r>
          </w:p>
          <w:p w14:paraId="1E6B1386" w14:textId="77777777" w:rsidR="00AC5BD7" w:rsidRPr="00EE3191" w:rsidRDefault="00AC5BD7" w:rsidP="00AC5BD7">
            <w:pPr>
              <w:pStyle w:val="ListParagraph"/>
              <w:numPr>
                <w:ilvl w:val="0"/>
                <w:numId w:val="19"/>
              </w:numPr>
              <w:spacing w:before="120" w:after="0" w:line="240" w:lineRule="auto"/>
              <w:jc w:val="both"/>
              <w:rPr>
                <w:rFonts w:ascii="Times New Roman" w:hAnsi="Times New Roman" w:cs="Times New Roman"/>
                <w:iCs/>
                <w:sz w:val="24"/>
                <w:szCs w:val="24"/>
              </w:rPr>
            </w:pPr>
            <w:r w:rsidRPr="00EE3191">
              <w:rPr>
                <w:rFonts w:ascii="Times New Roman" w:hAnsi="Times New Roman" w:cs="Times New Roman"/>
                <w:iCs/>
                <w:sz w:val="24"/>
                <w:szCs w:val="24"/>
              </w:rPr>
              <w:t>Komisijas 2014. gada 27. jūnija Regula (ES) Nr. 717/2014</w:t>
            </w:r>
          </w:p>
          <w:p w14:paraId="0CD8BA06"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p>
        </w:tc>
      </w:tr>
      <w:tr w:rsidR="00AC5BD7" w:rsidRPr="0041380D" w14:paraId="1873D9B3"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vAlign w:val="center"/>
            <w:hideMark/>
          </w:tcPr>
          <w:p w14:paraId="5200956D" w14:textId="77777777" w:rsidR="00AC5BD7" w:rsidRPr="0041380D" w:rsidRDefault="00AC5BD7" w:rsidP="00185C23">
            <w:pPr>
              <w:spacing w:before="120"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A</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7B7154EE" w14:textId="77777777" w:rsidR="00AC5BD7" w:rsidRPr="0041380D" w:rsidRDefault="00AC5BD7" w:rsidP="00185C23">
            <w:pPr>
              <w:spacing w:before="120"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B</w:t>
            </w:r>
          </w:p>
        </w:tc>
        <w:tc>
          <w:tcPr>
            <w:tcW w:w="1009" w:type="pct"/>
            <w:tcBorders>
              <w:top w:val="outset" w:sz="6" w:space="0" w:color="auto"/>
              <w:left w:val="outset" w:sz="6" w:space="0" w:color="auto"/>
              <w:bottom w:val="outset" w:sz="6" w:space="0" w:color="auto"/>
              <w:right w:val="outset" w:sz="6" w:space="0" w:color="auto"/>
            </w:tcBorders>
            <w:vAlign w:val="center"/>
            <w:hideMark/>
          </w:tcPr>
          <w:p w14:paraId="45D4229A" w14:textId="77777777" w:rsidR="00AC5BD7" w:rsidRPr="0041380D" w:rsidRDefault="00AC5BD7" w:rsidP="00185C23">
            <w:pPr>
              <w:spacing w:before="120"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w:t>
            </w:r>
          </w:p>
        </w:tc>
        <w:tc>
          <w:tcPr>
            <w:tcW w:w="1791" w:type="pct"/>
            <w:tcBorders>
              <w:top w:val="outset" w:sz="6" w:space="0" w:color="auto"/>
              <w:left w:val="outset" w:sz="6" w:space="0" w:color="auto"/>
              <w:bottom w:val="outset" w:sz="6" w:space="0" w:color="auto"/>
              <w:right w:val="outset" w:sz="6" w:space="0" w:color="auto"/>
            </w:tcBorders>
            <w:vAlign w:val="center"/>
            <w:hideMark/>
          </w:tcPr>
          <w:p w14:paraId="76403666" w14:textId="77777777" w:rsidR="00AC5BD7" w:rsidRPr="0041380D" w:rsidRDefault="00AC5BD7" w:rsidP="00185C23">
            <w:pPr>
              <w:spacing w:before="120" w:after="0" w:line="240" w:lineRule="auto"/>
              <w:contextualSpacing/>
              <w:jc w:val="center"/>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D</w:t>
            </w:r>
          </w:p>
        </w:tc>
      </w:tr>
      <w:tr w:rsidR="00AC5BD7" w:rsidRPr="0041380D" w14:paraId="6C50C5A6"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2F735835"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44" w:type="pct"/>
            <w:gridSpan w:val="2"/>
            <w:tcBorders>
              <w:top w:val="outset" w:sz="6" w:space="0" w:color="auto"/>
              <w:left w:val="outset" w:sz="6" w:space="0" w:color="auto"/>
              <w:bottom w:val="outset" w:sz="6" w:space="0" w:color="auto"/>
              <w:right w:val="outset" w:sz="6" w:space="0" w:color="auto"/>
            </w:tcBorders>
            <w:hideMark/>
          </w:tcPr>
          <w:p w14:paraId="770BBB39"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09" w:type="pct"/>
            <w:tcBorders>
              <w:top w:val="outset" w:sz="6" w:space="0" w:color="auto"/>
              <w:left w:val="outset" w:sz="6" w:space="0" w:color="auto"/>
              <w:bottom w:val="outset" w:sz="6" w:space="0" w:color="auto"/>
              <w:right w:val="outset" w:sz="6" w:space="0" w:color="auto"/>
            </w:tcBorders>
            <w:hideMark/>
          </w:tcPr>
          <w:p w14:paraId="181A6EF9"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1380D">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1380D">
              <w:rPr>
                <w:rFonts w:ascii="Times New Roman" w:eastAsia="Times New Roman" w:hAnsi="Times New Roman" w:cs="Times New Roman"/>
                <w:iCs/>
                <w:sz w:val="24"/>
                <w:szCs w:val="24"/>
                <w:lang w:eastAsia="lv-LV"/>
              </w:rPr>
              <w:br/>
              <w:t>Norāda institūciju, kas ir atbildīga par šo saistību izpildi pilnībā</w:t>
            </w:r>
          </w:p>
        </w:tc>
        <w:tc>
          <w:tcPr>
            <w:tcW w:w="1791" w:type="pct"/>
            <w:tcBorders>
              <w:top w:val="outset" w:sz="6" w:space="0" w:color="auto"/>
              <w:left w:val="outset" w:sz="6" w:space="0" w:color="auto"/>
              <w:bottom w:val="outset" w:sz="6" w:space="0" w:color="auto"/>
              <w:right w:val="outset" w:sz="6" w:space="0" w:color="auto"/>
            </w:tcBorders>
            <w:hideMark/>
          </w:tcPr>
          <w:p w14:paraId="49200446"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1380D">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1380D">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AC5BD7" w:rsidRPr="0041380D" w14:paraId="62F1EFFE"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71BB516F"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166CDC">
              <w:rPr>
                <w:rFonts w:ascii="Times New Roman" w:eastAsia="Times New Roman" w:hAnsi="Times New Roman" w:cs="Times New Roman"/>
                <w:iCs/>
                <w:sz w:val="24"/>
                <w:szCs w:val="24"/>
                <w:lang w:eastAsia="lv-LV"/>
              </w:rPr>
              <w:t>Komisijas regulas Nr. 1407/2013 7. panta 4. punkt</w:t>
            </w:r>
            <w:r>
              <w:rPr>
                <w:rFonts w:ascii="Times New Roman" w:eastAsia="Times New Roman" w:hAnsi="Times New Roman" w:cs="Times New Roman"/>
                <w:iCs/>
                <w:sz w:val="24"/>
                <w:szCs w:val="24"/>
                <w:lang w:eastAsia="lv-LV"/>
              </w:rPr>
              <w:t>s</w:t>
            </w:r>
            <w:r w:rsidRPr="00166CDC">
              <w:rPr>
                <w:rFonts w:ascii="Times New Roman" w:eastAsia="Times New Roman" w:hAnsi="Times New Roman" w:cs="Times New Roman"/>
                <w:iCs/>
                <w:sz w:val="24"/>
                <w:szCs w:val="24"/>
                <w:lang w:eastAsia="lv-LV"/>
              </w:rPr>
              <w:t xml:space="preserve"> un 8. pant</w:t>
            </w:r>
            <w:r>
              <w:rPr>
                <w:rFonts w:ascii="Times New Roman" w:eastAsia="Times New Roman" w:hAnsi="Times New Roman" w:cs="Times New Roman"/>
                <w:iCs/>
                <w:sz w:val="24"/>
                <w:szCs w:val="24"/>
                <w:lang w:eastAsia="lv-LV"/>
              </w:rPr>
              <w:t>s</w:t>
            </w:r>
          </w:p>
        </w:tc>
        <w:tc>
          <w:tcPr>
            <w:tcW w:w="1044" w:type="pct"/>
            <w:gridSpan w:val="2"/>
            <w:tcBorders>
              <w:top w:val="outset" w:sz="6" w:space="0" w:color="auto"/>
              <w:left w:val="outset" w:sz="6" w:space="0" w:color="auto"/>
              <w:bottom w:val="outset" w:sz="6" w:space="0" w:color="auto"/>
              <w:right w:val="outset" w:sz="6" w:space="0" w:color="auto"/>
            </w:tcBorders>
          </w:tcPr>
          <w:p w14:paraId="3A301153" w14:textId="290CCC5D" w:rsidR="00AC5BD7" w:rsidRPr="002720E7"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2720E7">
              <w:rPr>
                <w:rFonts w:ascii="Times New Roman" w:eastAsia="Times New Roman" w:hAnsi="Times New Roman" w:cs="Times New Roman"/>
                <w:iCs/>
                <w:sz w:val="24"/>
                <w:szCs w:val="24"/>
                <w:lang w:eastAsia="lv-LV"/>
              </w:rPr>
              <w:t xml:space="preserve">Noteikumu projekta </w:t>
            </w:r>
            <w:r w:rsidR="002720E7" w:rsidRPr="002720E7">
              <w:rPr>
                <w:rFonts w:ascii="Times New Roman" w:eastAsia="Times New Roman" w:hAnsi="Times New Roman" w:cs="Times New Roman"/>
                <w:iCs/>
                <w:sz w:val="24"/>
                <w:szCs w:val="24"/>
                <w:lang w:eastAsia="lv-LV"/>
              </w:rPr>
              <w:t>3</w:t>
            </w:r>
            <w:r w:rsidR="008C00CC">
              <w:rPr>
                <w:rFonts w:ascii="Times New Roman" w:eastAsia="Times New Roman" w:hAnsi="Times New Roman" w:cs="Times New Roman"/>
                <w:iCs/>
                <w:sz w:val="24"/>
                <w:szCs w:val="24"/>
                <w:lang w:eastAsia="lv-LV"/>
              </w:rPr>
              <w:t>5</w:t>
            </w:r>
            <w:r w:rsidRPr="002720E7">
              <w:rPr>
                <w:rFonts w:ascii="Times New Roman" w:eastAsia="Times New Roman" w:hAnsi="Times New Roman" w:cs="Times New Roman"/>
                <w:iCs/>
                <w:sz w:val="24"/>
                <w:szCs w:val="24"/>
                <w:lang w:eastAsia="lv-LV"/>
              </w:rPr>
              <w:t>.punkts</w:t>
            </w:r>
          </w:p>
        </w:tc>
        <w:tc>
          <w:tcPr>
            <w:tcW w:w="1009" w:type="pct"/>
            <w:tcBorders>
              <w:top w:val="outset" w:sz="6" w:space="0" w:color="auto"/>
              <w:left w:val="outset" w:sz="6" w:space="0" w:color="auto"/>
              <w:bottom w:val="outset" w:sz="6" w:space="0" w:color="auto"/>
              <w:right w:val="outset" w:sz="6" w:space="0" w:color="auto"/>
            </w:tcBorders>
          </w:tcPr>
          <w:p w14:paraId="61157CAF"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791" w:type="pct"/>
            <w:tcBorders>
              <w:top w:val="outset" w:sz="6" w:space="0" w:color="auto"/>
              <w:left w:val="outset" w:sz="6" w:space="0" w:color="auto"/>
              <w:bottom w:val="outset" w:sz="6" w:space="0" w:color="auto"/>
              <w:right w:val="outset" w:sz="6" w:space="0" w:color="auto"/>
            </w:tcBorders>
          </w:tcPr>
          <w:p w14:paraId="105D361F"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AC5BD7" w:rsidRPr="0041380D" w14:paraId="5459124A"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7690CDF8" w14:textId="77777777" w:rsidR="00AC5BD7" w:rsidRPr="0041380D" w:rsidRDefault="00AC5BD7" w:rsidP="00185C23">
            <w:pPr>
              <w:spacing w:before="120" w:after="0" w:line="240" w:lineRule="auto"/>
              <w:contextualSpacing/>
              <w:rPr>
                <w:rFonts w:ascii="Times New Roman" w:eastAsia="Times New Roman" w:hAnsi="Times New Roman" w:cs="Times New Roman"/>
                <w:iCs/>
                <w:sz w:val="24"/>
                <w:szCs w:val="24"/>
                <w:lang w:eastAsia="lv-LV"/>
              </w:rPr>
            </w:pPr>
            <w:r w:rsidRPr="00166CDC">
              <w:rPr>
                <w:rFonts w:ascii="Times New Roman" w:eastAsia="Times New Roman" w:hAnsi="Times New Roman" w:cs="Times New Roman"/>
                <w:iCs/>
                <w:sz w:val="24"/>
                <w:szCs w:val="24"/>
                <w:lang w:eastAsia="lv-LV"/>
              </w:rPr>
              <w:t>Komisijas regulas Nr. 1407/2013 6. panta 4. punkt</w:t>
            </w:r>
            <w:r>
              <w:rPr>
                <w:rFonts w:ascii="Times New Roman" w:eastAsia="Times New Roman" w:hAnsi="Times New Roman" w:cs="Times New Roman"/>
                <w:iCs/>
                <w:sz w:val="24"/>
                <w:szCs w:val="24"/>
                <w:lang w:eastAsia="lv-LV"/>
              </w:rPr>
              <w:t>s</w:t>
            </w:r>
          </w:p>
        </w:tc>
        <w:tc>
          <w:tcPr>
            <w:tcW w:w="1044" w:type="pct"/>
            <w:gridSpan w:val="2"/>
            <w:tcBorders>
              <w:top w:val="outset" w:sz="6" w:space="0" w:color="auto"/>
              <w:left w:val="outset" w:sz="6" w:space="0" w:color="auto"/>
              <w:bottom w:val="outset" w:sz="6" w:space="0" w:color="auto"/>
              <w:right w:val="outset" w:sz="6" w:space="0" w:color="auto"/>
            </w:tcBorders>
          </w:tcPr>
          <w:p w14:paraId="2C3A961C" w14:textId="4F669C69" w:rsidR="00AC5BD7" w:rsidRPr="002720E7"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2720E7">
              <w:rPr>
                <w:rFonts w:ascii="Times New Roman" w:eastAsia="Times New Roman" w:hAnsi="Times New Roman" w:cs="Times New Roman"/>
                <w:iCs/>
                <w:sz w:val="24"/>
                <w:szCs w:val="24"/>
                <w:lang w:eastAsia="lv-LV"/>
              </w:rPr>
              <w:t xml:space="preserve">Noteikumu projekta </w:t>
            </w:r>
            <w:r w:rsidR="002720E7" w:rsidRPr="002720E7">
              <w:rPr>
                <w:rFonts w:ascii="Times New Roman" w:eastAsia="Times New Roman" w:hAnsi="Times New Roman" w:cs="Times New Roman"/>
                <w:iCs/>
                <w:sz w:val="24"/>
                <w:szCs w:val="24"/>
                <w:lang w:eastAsia="lv-LV"/>
              </w:rPr>
              <w:t>3</w:t>
            </w:r>
            <w:r w:rsidR="008C00CC">
              <w:rPr>
                <w:rFonts w:ascii="Times New Roman" w:eastAsia="Times New Roman" w:hAnsi="Times New Roman" w:cs="Times New Roman"/>
                <w:iCs/>
                <w:sz w:val="24"/>
                <w:szCs w:val="24"/>
                <w:lang w:eastAsia="lv-LV"/>
              </w:rPr>
              <w:t>5</w:t>
            </w:r>
            <w:r w:rsidRPr="002720E7">
              <w:rPr>
                <w:rFonts w:ascii="Times New Roman" w:eastAsia="Times New Roman" w:hAnsi="Times New Roman" w:cs="Times New Roman"/>
                <w:iCs/>
                <w:sz w:val="24"/>
                <w:szCs w:val="24"/>
                <w:lang w:eastAsia="lv-LV"/>
              </w:rPr>
              <w:t>.punkts</w:t>
            </w:r>
          </w:p>
        </w:tc>
        <w:tc>
          <w:tcPr>
            <w:tcW w:w="1009" w:type="pct"/>
            <w:tcBorders>
              <w:top w:val="outset" w:sz="6" w:space="0" w:color="auto"/>
              <w:left w:val="outset" w:sz="6" w:space="0" w:color="auto"/>
              <w:bottom w:val="outset" w:sz="6" w:space="0" w:color="auto"/>
              <w:right w:val="outset" w:sz="6" w:space="0" w:color="auto"/>
            </w:tcBorders>
          </w:tcPr>
          <w:p w14:paraId="5E9D831E"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791" w:type="pct"/>
            <w:tcBorders>
              <w:top w:val="outset" w:sz="6" w:space="0" w:color="auto"/>
              <w:left w:val="outset" w:sz="6" w:space="0" w:color="auto"/>
              <w:bottom w:val="outset" w:sz="6" w:space="0" w:color="auto"/>
              <w:right w:val="outset" w:sz="6" w:space="0" w:color="auto"/>
            </w:tcBorders>
          </w:tcPr>
          <w:p w14:paraId="5BBBF2A9"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AC5BD7" w:rsidRPr="0041380D" w14:paraId="2B97B19E"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781F7300" w14:textId="77777777" w:rsidR="00AC5BD7" w:rsidRDefault="00AC5BD7" w:rsidP="00185C23">
            <w:pPr>
              <w:spacing w:before="120" w:after="0" w:line="240" w:lineRule="auto"/>
              <w:contextualSpacing/>
              <w:rPr>
                <w:rFonts w:ascii="Times New Roman" w:eastAsia="Times New Roman" w:hAnsi="Times New Roman" w:cs="Times New Roman"/>
                <w:iCs/>
                <w:sz w:val="24"/>
                <w:szCs w:val="24"/>
                <w:lang w:eastAsia="lv-LV"/>
              </w:rPr>
            </w:pPr>
            <w:r w:rsidRPr="00166CDC">
              <w:rPr>
                <w:rFonts w:ascii="Times New Roman" w:eastAsia="Times New Roman" w:hAnsi="Times New Roman" w:cs="Times New Roman"/>
                <w:iCs/>
                <w:sz w:val="24"/>
                <w:szCs w:val="24"/>
                <w:lang w:eastAsia="lv-LV"/>
              </w:rPr>
              <w:t>Komisijas regulas</w:t>
            </w:r>
            <w:r>
              <w:rPr>
                <w:rFonts w:ascii="Times New Roman" w:eastAsia="Times New Roman" w:hAnsi="Times New Roman" w:cs="Times New Roman"/>
                <w:iCs/>
                <w:sz w:val="24"/>
                <w:szCs w:val="24"/>
                <w:lang w:eastAsia="lv-LV"/>
              </w:rPr>
              <w:t xml:space="preserve"> </w:t>
            </w:r>
            <w:r w:rsidRPr="0029018F">
              <w:rPr>
                <w:rFonts w:ascii="Times New Roman" w:hAnsi="Times New Roman" w:cs="Times New Roman"/>
                <w:sz w:val="24"/>
                <w:szCs w:val="24"/>
              </w:rPr>
              <w:t xml:space="preserve">Nr. </w:t>
            </w:r>
            <w:hyperlink r:id="rId17" w:tgtFrame="_blank" w:history="1">
              <w:r w:rsidRPr="0029018F">
                <w:rPr>
                  <w:rFonts w:ascii="Times New Roman" w:hAnsi="Times New Roman" w:cs="Times New Roman"/>
                  <w:sz w:val="24"/>
                  <w:szCs w:val="24"/>
                </w:rPr>
                <w:t>1408/2013</w:t>
              </w:r>
            </w:hyperlink>
            <w:r w:rsidRPr="0029018F">
              <w:rPr>
                <w:rFonts w:ascii="Times New Roman" w:hAnsi="Times New Roman" w:cs="Times New Roman"/>
                <w:sz w:val="24"/>
                <w:szCs w:val="24"/>
              </w:rPr>
              <w:t xml:space="preserve"> 6. panta 4. punkt</w:t>
            </w:r>
            <w:r>
              <w:rPr>
                <w:rFonts w:ascii="Times New Roman" w:hAnsi="Times New Roman" w:cs="Times New Roman"/>
                <w:sz w:val="24"/>
                <w:szCs w:val="24"/>
              </w:rPr>
              <w:t>s</w:t>
            </w:r>
          </w:p>
        </w:tc>
        <w:tc>
          <w:tcPr>
            <w:tcW w:w="1044" w:type="pct"/>
            <w:gridSpan w:val="2"/>
            <w:tcBorders>
              <w:top w:val="outset" w:sz="6" w:space="0" w:color="auto"/>
              <w:left w:val="outset" w:sz="6" w:space="0" w:color="auto"/>
              <w:bottom w:val="outset" w:sz="6" w:space="0" w:color="auto"/>
              <w:right w:val="outset" w:sz="6" w:space="0" w:color="auto"/>
            </w:tcBorders>
          </w:tcPr>
          <w:p w14:paraId="698BCA32" w14:textId="2D868835" w:rsidR="00AC5BD7" w:rsidRPr="002720E7"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2720E7">
              <w:rPr>
                <w:rFonts w:ascii="Times New Roman" w:eastAsia="Times New Roman" w:hAnsi="Times New Roman" w:cs="Times New Roman"/>
                <w:iCs/>
                <w:sz w:val="24"/>
                <w:szCs w:val="24"/>
                <w:lang w:eastAsia="lv-LV"/>
              </w:rPr>
              <w:t xml:space="preserve">Noteikumu projekta </w:t>
            </w:r>
            <w:r w:rsidR="002720E7" w:rsidRPr="002720E7">
              <w:rPr>
                <w:rFonts w:ascii="Times New Roman" w:eastAsia="Times New Roman" w:hAnsi="Times New Roman" w:cs="Times New Roman"/>
                <w:iCs/>
                <w:sz w:val="24"/>
                <w:szCs w:val="24"/>
                <w:lang w:eastAsia="lv-LV"/>
              </w:rPr>
              <w:t>3</w:t>
            </w:r>
            <w:r w:rsidR="008C00CC">
              <w:rPr>
                <w:rFonts w:ascii="Times New Roman" w:eastAsia="Times New Roman" w:hAnsi="Times New Roman" w:cs="Times New Roman"/>
                <w:iCs/>
                <w:sz w:val="24"/>
                <w:szCs w:val="24"/>
                <w:lang w:eastAsia="lv-LV"/>
              </w:rPr>
              <w:t>5</w:t>
            </w:r>
            <w:r w:rsidRPr="002720E7">
              <w:rPr>
                <w:rFonts w:ascii="Times New Roman" w:eastAsia="Times New Roman" w:hAnsi="Times New Roman" w:cs="Times New Roman"/>
                <w:iCs/>
                <w:sz w:val="24"/>
                <w:szCs w:val="24"/>
                <w:lang w:eastAsia="lv-LV"/>
              </w:rPr>
              <w:t>.punkts</w:t>
            </w:r>
          </w:p>
        </w:tc>
        <w:tc>
          <w:tcPr>
            <w:tcW w:w="1009" w:type="pct"/>
            <w:tcBorders>
              <w:top w:val="outset" w:sz="6" w:space="0" w:color="auto"/>
              <w:left w:val="outset" w:sz="6" w:space="0" w:color="auto"/>
              <w:bottom w:val="outset" w:sz="6" w:space="0" w:color="auto"/>
              <w:right w:val="outset" w:sz="6" w:space="0" w:color="auto"/>
            </w:tcBorders>
          </w:tcPr>
          <w:p w14:paraId="32D8E277"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791" w:type="pct"/>
            <w:tcBorders>
              <w:top w:val="outset" w:sz="6" w:space="0" w:color="auto"/>
              <w:left w:val="outset" w:sz="6" w:space="0" w:color="auto"/>
              <w:bottom w:val="outset" w:sz="6" w:space="0" w:color="auto"/>
              <w:right w:val="outset" w:sz="6" w:space="0" w:color="auto"/>
            </w:tcBorders>
          </w:tcPr>
          <w:p w14:paraId="4574C433"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AC5BD7" w:rsidRPr="0041380D" w14:paraId="53F4EB01"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7585D31C" w14:textId="77777777" w:rsidR="00AC5BD7" w:rsidRDefault="00AC5BD7" w:rsidP="00185C23">
            <w:pPr>
              <w:spacing w:before="120" w:after="0" w:line="240" w:lineRule="auto"/>
              <w:contextualSpacing/>
              <w:rPr>
                <w:rFonts w:ascii="Times New Roman" w:eastAsia="Times New Roman" w:hAnsi="Times New Roman" w:cs="Times New Roman"/>
                <w:iCs/>
                <w:sz w:val="24"/>
                <w:szCs w:val="24"/>
                <w:lang w:eastAsia="lv-LV"/>
              </w:rPr>
            </w:pPr>
            <w:r w:rsidRPr="00166CDC">
              <w:rPr>
                <w:rFonts w:ascii="Times New Roman" w:eastAsia="Times New Roman" w:hAnsi="Times New Roman" w:cs="Times New Roman"/>
                <w:iCs/>
                <w:sz w:val="24"/>
                <w:szCs w:val="24"/>
                <w:lang w:eastAsia="lv-LV"/>
              </w:rPr>
              <w:t>Komisijas regulas</w:t>
            </w:r>
            <w:r>
              <w:rPr>
                <w:rFonts w:ascii="Times New Roman" w:eastAsia="Times New Roman" w:hAnsi="Times New Roman" w:cs="Times New Roman"/>
                <w:iCs/>
                <w:sz w:val="24"/>
                <w:szCs w:val="24"/>
                <w:lang w:eastAsia="lv-LV"/>
              </w:rPr>
              <w:t xml:space="preserve"> </w:t>
            </w:r>
            <w:r w:rsidRPr="0029018F">
              <w:rPr>
                <w:rFonts w:ascii="Times New Roman" w:hAnsi="Times New Roman" w:cs="Times New Roman"/>
                <w:sz w:val="24"/>
                <w:szCs w:val="24"/>
              </w:rPr>
              <w:t xml:space="preserve">Nr. </w:t>
            </w:r>
            <w:hyperlink r:id="rId18" w:tgtFrame="_blank" w:history="1">
              <w:r w:rsidRPr="00B77E27">
                <w:rPr>
                  <w:rFonts w:ascii="Times New Roman" w:hAnsi="Times New Roman" w:cs="Times New Roman"/>
                  <w:sz w:val="24"/>
                  <w:szCs w:val="24"/>
                </w:rPr>
                <w:t>717/2014</w:t>
              </w:r>
            </w:hyperlink>
            <w:r w:rsidRPr="0029018F">
              <w:rPr>
                <w:rFonts w:ascii="Times New Roman" w:hAnsi="Times New Roman" w:cs="Times New Roman"/>
                <w:sz w:val="24"/>
                <w:szCs w:val="24"/>
              </w:rPr>
              <w:t xml:space="preserve"> 6. panta 4. punkt</w:t>
            </w:r>
            <w:r>
              <w:rPr>
                <w:rFonts w:ascii="Times New Roman" w:hAnsi="Times New Roman" w:cs="Times New Roman"/>
                <w:sz w:val="24"/>
                <w:szCs w:val="24"/>
              </w:rPr>
              <w:t>s</w:t>
            </w:r>
          </w:p>
        </w:tc>
        <w:tc>
          <w:tcPr>
            <w:tcW w:w="1044" w:type="pct"/>
            <w:gridSpan w:val="2"/>
            <w:tcBorders>
              <w:top w:val="outset" w:sz="6" w:space="0" w:color="auto"/>
              <w:left w:val="outset" w:sz="6" w:space="0" w:color="auto"/>
              <w:bottom w:val="outset" w:sz="6" w:space="0" w:color="auto"/>
              <w:right w:val="outset" w:sz="6" w:space="0" w:color="auto"/>
            </w:tcBorders>
          </w:tcPr>
          <w:p w14:paraId="2A00DBC6" w14:textId="0C79230E" w:rsidR="00AC5BD7" w:rsidRPr="002720E7"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2720E7">
              <w:rPr>
                <w:rFonts w:ascii="Times New Roman" w:eastAsia="Times New Roman" w:hAnsi="Times New Roman" w:cs="Times New Roman"/>
                <w:iCs/>
                <w:sz w:val="24"/>
                <w:szCs w:val="24"/>
                <w:lang w:eastAsia="lv-LV"/>
              </w:rPr>
              <w:t xml:space="preserve">Noteikumu projekta </w:t>
            </w:r>
            <w:r w:rsidR="002720E7" w:rsidRPr="002720E7">
              <w:rPr>
                <w:rFonts w:ascii="Times New Roman" w:eastAsia="Times New Roman" w:hAnsi="Times New Roman" w:cs="Times New Roman"/>
                <w:iCs/>
                <w:sz w:val="24"/>
                <w:szCs w:val="24"/>
                <w:lang w:eastAsia="lv-LV"/>
              </w:rPr>
              <w:t>3</w:t>
            </w:r>
            <w:r w:rsidR="008C00CC">
              <w:rPr>
                <w:rFonts w:ascii="Times New Roman" w:eastAsia="Times New Roman" w:hAnsi="Times New Roman" w:cs="Times New Roman"/>
                <w:iCs/>
                <w:sz w:val="24"/>
                <w:szCs w:val="24"/>
                <w:lang w:eastAsia="lv-LV"/>
              </w:rPr>
              <w:t>5</w:t>
            </w:r>
            <w:r w:rsidRPr="002720E7">
              <w:rPr>
                <w:rFonts w:ascii="Times New Roman" w:eastAsia="Times New Roman" w:hAnsi="Times New Roman" w:cs="Times New Roman"/>
                <w:iCs/>
                <w:sz w:val="24"/>
                <w:szCs w:val="24"/>
                <w:lang w:eastAsia="lv-LV"/>
              </w:rPr>
              <w:t>.punkts</w:t>
            </w:r>
          </w:p>
        </w:tc>
        <w:tc>
          <w:tcPr>
            <w:tcW w:w="1009" w:type="pct"/>
            <w:tcBorders>
              <w:top w:val="outset" w:sz="6" w:space="0" w:color="auto"/>
              <w:left w:val="outset" w:sz="6" w:space="0" w:color="auto"/>
              <w:bottom w:val="outset" w:sz="6" w:space="0" w:color="auto"/>
              <w:right w:val="outset" w:sz="6" w:space="0" w:color="auto"/>
            </w:tcBorders>
          </w:tcPr>
          <w:p w14:paraId="7DFC057B"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791" w:type="pct"/>
            <w:tcBorders>
              <w:top w:val="outset" w:sz="6" w:space="0" w:color="auto"/>
              <w:left w:val="outset" w:sz="6" w:space="0" w:color="auto"/>
              <w:bottom w:val="outset" w:sz="6" w:space="0" w:color="auto"/>
              <w:right w:val="outset" w:sz="6" w:space="0" w:color="auto"/>
            </w:tcBorders>
          </w:tcPr>
          <w:p w14:paraId="486B359F"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AC5BD7" w:rsidRPr="0041380D" w14:paraId="181EAFD4"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75E861D2" w14:textId="77777777" w:rsidR="00AC5BD7" w:rsidRPr="0041380D" w:rsidRDefault="00AC5BD7" w:rsidP="00185C23">
            <w:pPr>
              <w:spacing w:before="120"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Komisijas r</w:t>
            </w:r>
            <w:r w:rsidRPr="0041380D">
              <w:rPr>
                <w:rFonts w:ascii="Times New Roman" w:eastAsia="Times New Roman" w:hAnsi="Times New Roman" w:cs="Times New Roman"/>
                <w:iCs/>
                <w:sz w:val="24"/>
                <w:szCs w:val="24"/>
                <w:lang w:eastAsia="lv-LV"/>
              </w:rPr>
              <w:t xml:space="preserve">egula Nr. 1407/2013 </w:t>
            </w:r>
          </w:p>
        </w:tc>
        <w:tc>
          <w:tcPr>
            <w:tcW w:w="1044" w:type="pct"/>
            <w:gridSpan w:val="2"/>
            <w:tcBorders>
              <w:top w:val="outset" w:sz="6" w:space="0" w:color="auto"/>
              <w:left w:val="outset" w:sz="6" w:space="0" w:color="auto"/>
              <w:bottom w:val="outset" w:sz="6" w:space="0" w:color="auto"/>
              <w:right w:val="outset" w:sz="6" w:space="0" w:color="auto"/>
            </w:tcBorders>
          </w:tcPr>
          <w:p w14:paraId="6EFDBB09" w14:textId="7A1CAD34" w:rsidR="00AC5BD7" w:rsidRPr="002720E7"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2720E7">
              <w:rPr>
                <w:rFonts w:ascii="Times New Roman" w:eastAsia="Times New Roman" w:hAnsi="Times New Roman" w:cs="Times New Roman"/>
                <w:iCs/>
                <w:sz w:val="24"/>
                <w:szCs w:val="24"/>
                <w:lang w:eastAsia="lv-LV"/>
              </w:rPr>
              <w:t xml:space="preserve">Noteikumu projekta </w:t>
            </w:r>
            <w:r w:rsidR="002720E7" w:rsidRPr="002720E7">
              <w:rPr>
                <w:rFonts w:ascii="Times New Roman" w:eastAsia="Times New Roman" w:hAnsi="Times New Roman" w:cs="Times New Roman"/>
                <w:iCs/>
                <w:sz w:val="24"/>
                <w:szCs w:val="24"/>
                <w:lang w:eastAsia="lv-LV"/>
              </w:rPr>
              <w:t>3</w:t>
            </w:r>
            <w:r w:rsidR="008C00CC">
              <w:rPr>
                <w:rFonts w:ascii="Times New Roman" w:eastAsia="Times New Roman" w:hAnsi="Times New Roman" w:cs="Times New Roman"/>
                <w:iCs/>
                <w:sz w:val="24"/>
                <w:szCs w:val="24"/>
                <w:lang w:eastAsia="lv-LV"/>
              </w:rPr>
              <w:t>5</w:t>
            </w:r>
            <w:r w:rsidRPr="002720E7">
              <w:rPr>
                <w:rFonts w:ascii="Times New Roman" w:eastAsia="Times New Roman" w:hAnsi="Times New Roman" w:cs="Times New Roman"/>
                <w:iCs/>
                <w:sz w:val="24"/>
                <w:szCs w:val="24"/>
                <w:lang w:eastAsia="lv-LV"/>
              </w:rPr>
              <w:t>.punkts</w:t>
            </w:r>
          </w:p>
        </w:tc>
        <w:tc>
          <w:tcPr>
            <w:tcW w:w="1009" w:type="pct"/>
            <w:tcBorders>
              <w:top w:val="outset" w:sz="6" w:space="0" w:color="auto"/>
              <w:left w:val="outset" w:sz="6" w:space="0" w:color="auto"/>
              <w:bottom w:val="outset" w:sz="6" w:space="0" w:color="auto"/>
              <w:right w:val="outset" w:sz="6" w:space="0" w:color="auto"/>
            </w:tcBorders>
          </w:tcPr>
          <w:p w14:paraId="16FD2AF4"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791" w:type="pct"/>
            <w:tcBorders>
              <w:top w:val="outset" w:sz="6" w:space="0" w:color="auto"/>
              <w:left w:val="outset" w:sz="6" w:space="0" w:color="auto"/>
              <w:bottom w:val="outset" w:sz="6" w:space="0" w:color="auto"/>
              <w:right w:val="outset" w:sz="6" w:space="0" w:color="auto"/>
            </w:tcBorders>
          </w:tcPr>
          <w:p w14:paraId="09658EA9"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AC5BD7" w:rsidRPr="0041380D" w14:paraId="5515E690"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6C4C27F6" w14:textId="77777777" w:rsidR="00AC5BD7" w:rsidRDefault="00AC5BD7" w:rsidP="00185C23">
            <w:pPr>
              <w:spacing w:before="120" w:after="0" w:line="240" w:lineRule="auto"/>
              <w:contextualSpacing/>
              <w:rPr>
                <w:rFonts w:ascii="Times New Roman" w:eastAsia="Times New Roman" w:hAnsi="Times New Roman" w:cs="Times New Roman"/>
                <w:iCs/>
                <w:sz w:val="24"/>
                <w:szCs w:val="24"/>
                <w:lang w:eastAsia="lv-LV"/>
              </w:rPr>
            </w:pPr>
            <w:r w:rsidRPr="00166CDC">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166CDC">
              <w:rPr>
                <w:rFonts w:ascii="Times New Roman" w:eastAsia="Times New Roman" w:hAnsi="Times New Roman" w:cs="Times New Roman"/>
                <w:iCs/>
                <w:sz w:val="24"/>
                <w:szCs w:val="24"/>
                <w:lang w:eastAsia="lv-LV"/>
              </w:rPr>
              <w:t xml:space="preserve"> Nr.794/2004</w:t>
            </w:r>
            <w:r>
              <w:rPr>
                <w:rFonts w:ascii="Times New Roman" w:eastAsia="Times New Roman" w:hAnsi="Times New Roman" w:cs="Times New Roman"/>
                <w:iCs/>
                <w:sz w:val="24"/>
                <w:szCs w:val="24"/>
                <w:lang w:eastAsia="lv-LV"/>
              </w:rPr>
              <w:t xml:space="preserve"> 10.pants</w:t>
            </w:r>
          </w:p>
        </w:tc>
        <w:tc>
          <w:tcPr>
            <w:tcW w:w="1044" w:type="pct"/>
            <w:gridSpan w:val="2"/>
            <w:tcBorders>
              <w:top w:val="outset" w:sz="6" w:space="0" w:color="auto"/>
              <w:left w:val="outset" w:sz="6" w:space="0" w:color="auto"/>
              <w:bottom w:val="outset" w:sz="6" w:space="0" w:color="auto"/>
              <w:right w:val="outset" w:sz="6" w:space="0" w:color="auto"/>
            </w:tcBorders>
          </w:tcPr>
          <w:p w14:paraId="40A6014D" w14:textId="001A8815" w:rsidR="00AC5BD7" w:rsidRPr="002720E7"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2720E7">
              <w:rPr>
                <w:rFonts w:ascii="Times New Roman" w:eastAsia="Times New Roman" w:hAnsi="Times New Roman" w:cs="Times New Roman"/>
                <w:iCs/>
                <w:sz w:val="24"/>
                <w:szCs w:val="24"/>
                <w:lang w:eastAsia="lv-LV"/>
              </w:rPr>
              <w:t xml:space="preserve">Noteikumu projekta </w:t>
            </w:r>
            <w:r w:rsidR="002720E7" w:rsidRPr="002720E7">
              <w:rPr>
                <w:rFonts w:ascii="Times New Roman" w:eastAsia="Times New Roman" w:hAnsi="Times New Roman" w:cs="Times New Roman"/>
                <w:iCs/>
                <w:sz w:val="24"/>
                <w:szCs w:val="24"/>
                <w:lang w:eastAsia="lv-LV"/>
              </w:rPr>
              <w:t>3</w:t>
            </w:r>
            <w:r w:rsidR="008C00CC">
              <w:rPr>
                <w:rFonts w:ascii="Times New Roman" w:eastAsia="Times New Roman" w:hAnsi="Times New Roman" w:cs="Times New Roman"/>
                <w:iCs/>
                <w:sz w:val="24"/>
                <w:szCs w:val="24"/>
                <w:lang w:eastAsia="lv-LV"/>
              </w:rPr>
              <w:t>5</w:t>
            </w:r>
            <w:r w:rsidRPr="002720E7">
              <w:rPr>
                <w:rFonts w:ascii="Times New Roman" w:eastAsia="Times New Roman" w:hAnsi="Times New Roman" w:cs="Times New Roman"/>
                <w:iCs/>
                <w:sz w:val="24"/>
                <w:szCs w:val="24"/>
                <w:lang w:eastAsia="lv-LV"/>
              </w:rPr>
              <w:t>.</w:t>
            </w:r>
            <w:r w:rsidR="002720E7" w:rsidRPr="002720E7">
              <w:rPr>
                <w:rFonts w:ascii="Times New Roman" w:eastAsia="Times New Roman" w:hAnsi="Times New Roman" w:cs="Times New Roman"/>
                <w:iCs/>
                <w:sz w:val="24"/>
                <w:szCs w:val="24"/>
                <w:lang w:eastAsia="lv-LV"/>
              </w:rPr>
              <w:t xml:space="preserve"> un </w:t>
            </w:r>
            <w:r w:rsidR="00EE3191">
              <w:rPr>
                <w:rFonts w:ascii="Times New Roman" w:eastAsia="Times New Roman" w:hAnsi="Times New Roman" w:cs="Times New Roman"/>
                <w:iCs/>
                <w:sz w:val="24"/>
                <w:szCs w:val="24"/>
                <w:lang w:eastAsia="lv-LV"/>
              </w:rPr>
              <w:t>5</w:t>
            </w:r>
            <w:r w:rsidR="008C00CC">
              <w:rPr>
                <w:rFonts w:ascii="Times New Roman" w:eastAsia="Times New Roman" w:hAnsi="Times New Roman" w:cs="Times New Roman"/>
                <w:iCs/>
                <w:sz w:val="24"/>
                <w:szCs w:val="24"/>
                <w:lang w:eastAsia="lv-LV"/>
              </w:rPr>
              <w:t>4</w:t>
            </w:r>
            <w:r w:rsidR="002720E7" w:rsidRPr="002720E7">
              <w:rPr>
                <w:rFonts w:ascii="Times New Roman" w:eastAsia="Times New Roman" w:hAnsi="Times New Roman" w:cs="Times New Roman"/>
                <w:iCs/>
                <w:sz w:val="24"/>
                <w:szCs w:val="24"/>
                <w:lang w:eastAsia="lv-LV"/>
              </w:rPr>
              <w:t xml:space="preserve">. </w:t>
            </w:r>
            <w:r w:rsidRPr="002720E7">
              <w:rPr>
                <w:rFonts w:ascii="Times New Roman" w:eastAsia="Times New Roman" w:hAnsi="Times New Roman" w:cs="Times New Roman"/>
                <w:iCs/>
                <w:sz w:val="24"/>
                <w:szCs w:val="24"/>
                <w:lang w:eastAsia="lv-LV"/>
              </w:rPr>
              <w:t>punkts</w:t>
            </w:r>
          </w:p>
        </w:tc>
        <w:tc>
          <w:tcPr>
            <w:tcW w:w="1009" w:type="pct"/>
            <w:tcBorders>
              <w:top w:val="outset" w:sz="6" w:space="0" w:color="auto"/>
              <w:left w:val="outset" w:sz="6" w:space="0" w:color="auto"/>
              <w:bottom w:val="outset" w:sz="6" w:space="0" w:color="auto"/>
              <w:right w:val="outset" w:sz="6" w:space="0" w:color="auto"/>
            </w:tcBorders>
          </w:tcPr>
          <w:p w14:paraId="3B8CC768"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791" w:type="pct"/>
            <w:tcBorders>
              <w:top w:val="outset" w:sz="6" w:space="0" w:color="auto"/>
              <w:left w:val="outset" w:sz="6" w:space="0" w:color="auto"/>
              <w:bottom w:val="outset" w:sz="6" w:space="0" w:color="auto"/>
              <w:right w:val="outset" w:sz="6" w:space="0" w:color="auto"/>
            </w:tcBorders>
          </w:tcPr>
          <w:p w14:paraId="22CAB1DB"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AC5BD7" w:rsidRPr="0041380D" w14:paraId="315F9FB4"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tcPr>
          <w:p w14:paraId="443B1182" w14:textId="77777777" w:rsidR="00AC5BD7" w:rsidRPr="0041380D" w:rsidRDefault="00AC5BD7" w:rsidP="00185C23">
            <w:pPr>
              <w:spacing w:before="120" w:after="0" w:line="240" w:lineRule="auto"/>
              <w:contextualSpacing/>
              <w:rPr>
                <w:rFonts w:ascii="Times New Roman" w:eastAsia="Times New Roman" w:hAnsi="Times New Roman" w:cs="Times New Roman"/>
                <w:iCs/>
                <w:sz w:val="24"/>
                <w:szCs w:val="24"/>
                <w:lang w:eastAsia="lv-LV"/>
              </w:rPr>
            </w:pPr>
            <w:r w:rsidRPr="00166CDC">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166CDC">
              <w:rPr>
                <w:rFonts w:ascii="Times New Roman" w:eastAsia="Times New Roman" w:hAnsi="Times New Roman" w:cs="Times New Roman"/>
                <w:iCs/>
                <w:sz w:val="24"/>
                <w:szCs w:val="24"/>
                <w:lang w:eastAsia="lv-LV"/>
              </w:rPr>
              <w:t xml:space="preserve"> Nr.794/2004</w:t>
            </w:r>
            <w:r>
              <w:rPr>
                <w:rFonts w:ascii="Times New Roman" w:eastAsia="Times New Roman" w:hAnsi="Times New Roman" w:cs="Times New Roman"/>
                <w:iCs/>
                <w:sz w:val="24"/>
                <w:szCs w:val="24"/>
                <w:lang w:eastAsia="lv-LV"/>
              </w:rPr>
              <w:t xml:space="preserve"> 11.pants</w:t>
            </w:r>
          </w:p>
        </w:tc>
        <w:tc>
          <w:tcPr>
            <w:tcW w:w="1044" w:type="pct"/>
            <w:gridSpan w:val="2"/>
            <w:tcBorders>
              <w:top w:val="outset" w:sz="6" w:space="0" w:color="auto"/>
              <w:left w:val="outset" w:sz="6" w:space="0" w:color="auto"/>
              <w:bottom w:val="outset" w:sz="6" w:space="0" w:color="auto"/>
              <w:right w:val="outset" w:sz="6" w:space="0" w:color="auto"/>
            </w:tcBorders>
          </w:tcPr>
          <w:p w14:paraId="291B70FC" w14:textId="246FCDCC" w:rsidR="00AC5BD7" w:rsidRPr="002720E7"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2720E7">
              <w:rPr>
                <w:rFonts w:ascii="Times New Roman" w:eastAsia="Times New Roman" w:hAnsi="Times New Roman" w:cs="Times New Roman"/>
                <w:iCs/>
                <w:sz w:val="24"/>
                <w:szCs w:val="24"/>
                <w:lang w:eastAsia="lv-LV"/>
              </w:rPr>
              <w:t xml:space="preserve">Noteikumu projekta </w:t>
            </w:r>
            <w:r w:rsidR="002720E7" w:rsidRPr="002720E7">
              <w:rPr>
                <w:rFonts w:ascii="Times New Roman" w:eastAsia="Times New Roman" w:hAnsi="Times New Roman" w:cs="Times New Roman"/>
                <w:iCs/>
                <w:sz w:val="24"/>
                <w:szCs w:val="24"/>
                <w:lang w:eastAsia="lv-LV"/>
              </w:rPr>
              <w:t>3</w:t>
            </w:r>
            <w:r w:rsidR="008C00CC">
              <w:rPr>
                <w:rFonts w:ascii="Times New Roman" w:eastAsia="Times New Roman" w:hAnsi="Times New Roman" w:cs="Times New Roman"/>
                <w:iCs/>
                <w:sz w:val="24"/>
                <w:szCs w:val="24"/>
                <w:lang w:eastAsia="lv-LV"/>
              </w:rPr>
              <w:t>5</w:t>
            </w:r>
            <w:r w:rsidRPr="002720E7">
              <w:rPr>
                <w:rFonts w:ascii="Times New Roman" w:eastAsia="Times New Roman" w:hAnsi="Times New Roman" w:cs="Times New Roman"/>
                <w:iCs/>
                <w:sz w:val="24"/>
                <w:szCs w:val="24"/>
                <w:lang w:eastAsia="lv-LV"/>
              </w:rPr>
              <w:t>.punkts</w:t>
            </w:r>
          </w:p>
        </w:tc>
        <w:tc>
          <w:tcPr>
            <w:tcW w:w="1009" w:type="pct"/>
            <w:tcBorders>
              <w:top w:val="outset" w:sz="6" w:space="0" w:color="auto"/>
              <w:left w:val="outset" w:sz="6" w:space="0" w:color="auto"/>
              <w:bottom w:val="outset" w:sz="6" w:space="0" w:color="auto"/>
              <w:right w:val="outset" w:sz="6" w:space="0" w:color="auto"/>
            </w:tcBorders>
          </w:tcPr>
          <w:p w14:paraId="1CCA3556"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Ieviesta pilnībā</w:t>
            </w:r>
          </w:p>
        </w:tc>
        <w:tc>
          <w:tcPr>
            <w:tcW w:w="1791" w:type="pct"/>
            <w:tcBorders>
              <w:top w:val="outset" w:sz="6" w:space="0" w:color="auto"/>
              <w:left w:val="outset" w:sz="6" w:space="0" w:color="auto"/>
              <w:bottom w:val="outset" w:sz="6" w:space="0" w:color="auto"/>
              <w:right w:val="outset" w:sz="6" w:space="0" w:color="auto"/>
            </w:tcBorders>
          </w:tcPr>
          <w:p w14:paraId="146CEA27"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Neparedz stingrākas prasības</w:t>
            </w:r>
          </w:p>
        </w:tc>
      </w:tr>
      <w:tr w:rsidR="00AC5BD7" w:rsidRPr="0041380D" w14:paraId="098A68B1" w14:textId="77777777" w:rsidTr="001A705B">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3C7E8572"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77" w:type="pct"/>
            <w:gridSpan w:val="4"/>
            <w:tcBorders>
              <w:top w:val="outset" w:sz="6" w:space="0" w:color="auto"/>
              <w:left w:val="outset" w:sz="6" w:space="0" w:color="auto"/>
              <w:bottom w:val="outset" w:sz="6" w:space="0" w:color="auto"/>
              <w:right w:val="nil"/>
            </w:tcBorders>
          </w:tcPr>
          <w:p w14:paraId="5CD24413"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Calibri" w:hAnsi="Times New Roman" w:cs="Times New Roman"/>
                <w:iCs/>
                <w:color w:val="000000"/>
                <w:sz w:val="24"/>
                <w:szCs w:val="24"/>
              </w:rPr>
              <w:t>Projekts šo jomu neskar</w:t>
            </w:r>
          </w:p>
        </w:tc>
      </w:tr>
      <w:tr w:rsidR="00AC5BD7" w:rsidRPr="0041380D" w14:paraId="127FD296" w14:textId="77777777" w:rsidTr="001A705B">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1DDF1556"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77" w:type="pct"/>
            <w:gridSpan w:val="4"/>
            <w:tcBorders>
              <w:top w:val="outset" w:sz="6" w:space="0" w:color="auto"/>
              <w:left w:val="outset" w:sz="6" w:space="0" w:color="auto"/>
              <w:bottom w:val="outset" w:sz="6" w:space="0" w:color="auto"/>
              <w:right w:val="nil"/>
            </w:tcBorders>
          </w:tcPr>
          <w:p w14:paraId="12423F37"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Calibri" w:hAnsi="Times New Roman" w:cs="Times New Roman"/>
                <w:iCs/>
                <w:color w:val="000000"/>
                <w:sz w:val="24"/>
                <w:szCs w:val="24"/>
              </w:rPr>
              <w:t>Projekts šo jomu neskar</w:t>
            </w:r>
          </w:p>
        </w:tc>
      </w:tr>
      <w:tr w:rsidR="00AC5BD7" w:rsidRPr="0041380D" w14:paraId="56A2F4D1" w14:textId="77777777" w:rsidTr="00AC5BD7">
        <w:trPr>
          <w:tblCellSpacing w:w="15" w:type="dxa"/>
        </w:trPr>
        <w:tc>
          <w:tcPr>
            <w:tcW w:w="1073" w:type="pct"/>
            <w:gridSpan w:val="2"/>
            <w:tcBorders>
              <w:top w:val="outset" w:sz="6" w:space="0" w:color="auto"/>
              <w:left w:val="outset" w:sz="6" w:space="0" w:color="auto"/>
              <w:bottom w:val="outset" w:sz="6" w:space="0" w:color="auto"/>
              <w:right w:val="outset" w:sz="6" w:space="0" w:color="auto"/>
            </w:tcBorders>
            <w:hideMark/>
          </w:tcPr>
          <w:p w14:paraId="4CBE8169" w14:textId="77777777" w:rsidR="00AC5BD7" w:rsidRPr="0041380D" w:rsidRDefault="00AC5BD7" w:rsidP="00185C23">
            <w:pPr>
              <w:spacing w:before="120" w:after="0" w:line="240" w:lineRule="auto"/>
              <w:contextualSpacing/>
              <w:jc w:val="both"/>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Cita informācija</w:t>
            </w:r>
          </w:p>
        </w:tc>
        <w:tc>
          <w:tcPr>
            <w:tcW w:w="3877" w:type="pct"/>
            <w:gridSpan w:val="4"/>
            <w:tcBorders>
              <w:top w:val="outset" w:sz="6" w:space="0" w:color="auto"/>
              <w:left w:val="outset" w:sz="6" w:space="0" w:color="auto"/>
              <w:bottom w:val="outset" w:sz="6" w:space="0" w:color="auto"/>
              <w:right w:val="outset" w:sz="6" w:space="0" w:color="auto"/>
            </w:tcBorders>
            <w:hideMark/>
          </w:tcPr>
          <w:p w14:paraId="43776678" w14:textId="77777777" w:rsidR="00AC5BD7" w:rsidRPr="0041380D" w:rsidRDefault="00AC5BD7" w:rsidP="00185C23">
            <w:pPr>
              <w:spacing w:before="120" w:after="0" w:line="240" w:lineRule="auto"/>
              <w:contextualSpacing/>
              <w:rPr>
                <w:rFonts w:ascii="Times New Roman" w:eastAsia="Times New Roman" w:hAnsi="Times New Roman" w:cs="Times New Roman"/>
                <w:iCs/>
                <w:sz w:val="24"/>
                <w:szCs w:val="24"/>
                <w:lang w:eastAsia="lv-LV"/>
              </w:rPr>
            </w:pPr>
            <w:r w:rsidRPr="0041380D">
              <w:rPr>
                <w:rFonts w:ascii="Times New Roman" w:eastAsia="Times New Roman" w:hAnsi="Times New Roman" w:cs="Times New Roman"/>
                <w:iCs/>
                <w:sz w:val="24"/>
                <w:szCs w:val="24"/>
                <w:lang w:eastAsia="lv-LV"/>
              </w:rPr>
              <w:t>Nav.</w:t>
            </w:r>
          </w:p>
        </w:tc>
      </w:tr>
    </w:tbl>
    <w:p w14:paraId="1B5219FB" w14:textId="422B86D7" w:rsidR="008568E2" w:rsidRPr="00360773" w:rsidRDefault="008568E2" w:rsidP="00E5323B">
      <w:pPr>
        <w:spacing w:after="0" w:line="240" w:lineRule="auto"/>
        <w:rPr>
          <w:rFonts w:ascii="Times New Roman" w:eastAsia="Times New Roman" w:hAnsi="Times New Roman" w:cs="Times New Roman"/>
          <w:iCs/>
          <w:sz w:val="24"/>
          <w:szCs w:val="24"/>
          <w:lang w:eastAsia="lv-LV"/>
        </w:rPr>
      </w:pPr>
    </w:p>
    <w:p w14:paraId="2ED67EC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60"/>
        <w:gridCol w:w="5377"/>
      </w:tblGrid>
      <w:tr w:rsidR="00360773" w:rsidRPr="00360773" w14:paraId="5900BA1C" w14:textId="77777777" w:rsidTr="00E845A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5C9C7BE"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360773" w:rsidRPr="00360773" w14:paraId="2E56453D"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BF0A83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2A71992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630E155C" w14:textId="76FC47ED" w:rsidR="00E5323B" w:rsidRPr="00C044A5" w:rsidRDefault="00800203" w:rsidP="003B7A0C">
            <w:pPr>
              <w:spacing w:after="0" w:line="240" w:lineRule="auto"/>
              <w:jc w:val="both"/>
              <w:rPr>
                <w:rFonts w:ascii="Times New Roman" w:eastAsia="Times New Roman" w:hAnsi="Times New Roman" w:cs="Times New Roman"/>
                <w:iCs/>
                <w:sz w:val="24"/>
                <w:szCs w:val="24"/>
                <w:highlight w:val="yellow"/>
                <w:lang w:eastAsia="lv-LV"/>
              </w:rPr>
            </w:pPr>
            <w:r w:rsidRPr="002720E7">
              <w:rPr>
                <w:rFonts w:ascii="Times New Roman" w:eastAsia="Times New Roman" w:hAnsi="Times New Roman" w:cs="Times New Roman"/>
                <w:sz w:val="24"/>
                <w:szCs w:val="24"/>
                <w:lang w:eastAsia="lv-LV"/>
              </w:rPr>
              <w:t xml:space="preserve">MK noteikumu projekts </w:t>
            </w:r>
            <w:r w:rsidR="00E845AF" w:rsidRPr="002720E7">
              <w:rPr>
                <w:rFonts w:ascii="Times New Roman" w:eastAsia="Times New Roman" w:hAnsi="Times New Roman" w:cs="Times New Roman"/>
                <w:sz w:val="24"/>
                <w:szCs w:val="24"/>
                <w:lang w:eastAsia="lv-LV"/>
              </w:rPr>
              <w:t xml:space="preserve">2020.gada </w:t>
            </w:r>
            <w:r w:rsidR="002720E7" w:rsidRPr="002720E7">
              <w:rPr>
                <w:rFonts w:ascii="Times New Roman" w:eastAsia="Times New Roman" w:hAnsi="Times New Roman" w:cs="Times New Roman"/>
                <w:sz w:val="24"/>
                <w:szCs w:val="24"/>
                <w:lang w:eastAsia="lv-LV"/>
              </w:rPr>
              <w:t>26.jūnijā</w:t>
            </w:r>
            <w:r w:rsidR="00E845AF" w:rsidRPr="002720E7">
              <w:rPr>
                <w:rFonts w:ascii="Times New Roman" w:eastAsia="Times New Roman" w:hAnsi="Times New Roman" w:cs="Times New Roman"/>
                <w:sz w:val="24"/>
                <w:szCs w:val="24"/>
                <w:lang w:eastAsia="lv-LV"/>
              </w:rPr>
              <w:t xml:space="preserve"> </w:t>
            </w:r>
            <w:r w:rsidRPr="002720E7">
              <w:rPr>
                <w:rFonts w:ascii="Times New Roman" w:hAnsi="Times New Roman" w:cs="Times New Roman"/>
                <w:sz w:val="24"/>
                <w:szCs w:val="24"/>
              </w:rPr>
              <w:t>publicēts Ekonomikas ministrijas tīmekļa vietnē sabiedriskajai apspriešanai.</w:t>
            </w:r>
          </w:p>
        </w:tc>
      </w:tr>
      <w:tr w:rsidR="00360773" w:rsidRPr="00360773" w14:paraId="7243EE31"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EAAEE5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3E85FD0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40F5EA62" w14:textId="77777777" w:rsidR="000C2A57" w:rsidRPr="00997D13" w:rsidRDefault="000C2A57" w:rsidP="000C2A57">
            <w:pPr>
              <w:spacing w:after="0" w:line="240" w:lineRule="auto"/>
              <w:jc w:val="both"/>
              <w:rPr>
                <w:rFonts w:ascii="Times New Roman" w:eastAsia="Times New Roman" w:hAnsi="Times New Roman" w:cs="Times New Roman"/>
                <w:iCs/>
                <w:sz w:val="24"/>
                <w:szCs w:val="24"/>
                <w:lang w:eastAsia="lv-LV"/>
              </w:rPr>
            </w:pPr>
            <w:r w:rsidRPr="00B617B3">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Pr="00B617B3">
              <w:rPr>
                <w:rFonts w:ascii="Times New Roman" w:eastAsia="Times New Roman" w:hAnsi="Times New Roman" w:cs="Times New Roman"/>
                <w:iCs/>
                <w:sz w:val="24"/>
                <w:szCs w:val="24"/>
                <w:lang w:eastAsia="lv-LV"/>
              </w:rPr>
              <w:t xml:space="preserve">.gada </w:t>
            </w:r>
            <w:r>
              <w:rPr>
                <w:rFonts w:ascii="Times New Roman" w:eastAsia="Times New Roman" w:hAnsi="Times New Roman" w:cs="Times New Roman"/>
                <w:iCs/>
                <w:sz w:val="24"/>
                <w:szCs w:val="24"/>
                <w:lang w:eastAsia="lv-LV"/>
              </w:rPr>
              <w:t>14</w:t>
            </w:r>
            <w:r w:rsidRPr="00B617B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janvārī Ekonomikas ministrija rīkoja</w:t>
            </w:r>
            <w:r w:rsidRPr="00B617B3">
              <w:rPr>
                <w:rFonts w:ascii="Times New Roman" w:eastAsia="Times New Roman" w:hAnsi="Times New Roman" w:cs="Times New Roman"/>
                <w:iCs/>
                <w:sz w:val="24"/>
                <w:szCs w:val="24"/>
                <w:lang w:eastAsia="lv-LV"/>
              </w:rPr>
              <w:t xml:space="preserve"> tikšan</w:t>
            </w:r>
            <w:r>
              <w:rPr>
                <w:rFonts w:ascii="Times New Roman" w:eastAsia="Times New Roman" w:hAnsi="Times New Roman" w:cs="Times New Roman"/>
                <w:iCs/>
                <w:sz w:val="24"/>
                <w:szCs w:val="24"/>
                <w:lang w:eastAsia="lv-LV"/>
              </w:rPr>
              <w:t>os</w:t>
            </w:r>
            <w:r w:rsidRPr="00B617B3">
              <w:rPr>
                <w:rFonts w:ascii="Times New Roman" w:eastAsia="Times New Roman" w:hAnsi="Times New Roman" w:cs="Times New Roman"/>
                <w:iCs/>
                <w:sz w:val="24"/>
                <w:szCs w:val="24"/>
                <w:lang w:eastAsia="lv-LV"/>
              </w:rPr>
              <w:t xml:space="preserve"> ar LTRK pārstāvjiem, lai pārrunātu</w:t>
            </w:r>
            <w:r>
              <w:rPr>
                <w:rFonts w:ascii="Times New Roman" w:eastAsia="Times New Roman" w:hAnsi="Times New Roman" w:cs="Times New Roman"/>
                <w:iCs/>
                <w:sz w:val="24"/>
                <w:szCs w:val="24"/>
                <w:lang w:eastAsia="lv-LV"/>
              </w:rPr>
              <w:t xml:space="preserve"> Ekonomikas ministrijas izstrādātā</w:t>
            </w:r>
            <w:r w:rsidRPr="00B617B3">
              <w:rPr>
                <w:rFonts w:ascii="Times New Roman" w:eastAsia="Times New Roman" w:hAnsi="Times New Roman" w:cs="Times New Roman"/>
                <w:iCs/>
                <w:sz w:val="24"/>
                <w:szCs w:val="24"/>
                <w:lang w:eastAsia="lv-LV"/>
              </w:rPr>
              <w:t xml:space="preserve"> MK noteikumu </w:t>
            </w:r>
            <w:r>
              <w:rPr>
                <w:rFonts w:ascii="Times New Roman" w:eastAsia="Times New Roman" w:hAnsi="Times New Roman" w:cs="Times New Roman"/>
                <w:iCs/>
                <w:sz w:val="24"/>
                <w:szCs w:val="24"/>
                <w:lang w:eastAsia="lv-LV"/>
              </w:rPr>
              <w:t>projekta</w:t>
            </w:r>
            <w:r w:rsidRPr="00B617B3">
              <w:rPr>
                <w:rFonts w:ascii="Times New Roman" w:eastAsia="Times New Roman" w:hAnsi="Times New Roman" w:cs="Times New Roman"/>
                <w:iCs/>
                <w:sz w:val="24"/>
                <w:szCs w:val="24"/>
                <w:lang w:eastAsia="lv-LV"/>
              </w:rPr>
              <w:t xml:space="preserve"> redakcij</w:t>
            </w:r>
            <w:r>
              <w:rPr>
                <w:rFonts w:ascii="Times New Roman" w:eastAsia="Times New Roman" w:hAnsi="Times New Roman" w:cs="Times New Roman"/>
                <w:iCs/>
                <w:sz w:val="24"/>
                <w:szCs w:val="24"/>
                <w:lang w:eastAsia="lv-LV"/>
              </w:rPr>
              <w:t>u.</w:t>
            </w:r>
          </w:p>
          <w:p w14:paraId="3549FB8C" w14:textId="352D7A82" w:rsidR="00C044A5" w:rsidRPr="00E845AF" w:rsidRDefault="000C2A57" w:rsidP="000C2A57">
            <w:pPr>
              <w:spacing w:after="0" w:line="240" w:lineRule="auto"/>
              <w:jc w:val="both"/>
              <w:rPr>
                <w:rFonts w:ascii="Times New Roman" w:hAnsi="Times New Roman" w:cs="Times New Roman"/>
                <w:sz w:val="24"/>
                <w:szCs w:val="24"/>
              </w:rPr>
            </w:pPr>
            <w:r w:rsidRPr="00360773">
              <w:rPr>
                <w:rFonts w:ascii="Times New Roman" w:eastAsia="Times New Roman" w:hAnsi="Times New Roman" w:cs="Times New Roman"/>
                <w:sz w:val="24"/>
                <w:szCs w:val="24"/>
                <w:lang w:eastAsia="lv-LV"/>
              </w:rPr>
              <w:t>MK noteikumu projekt</w:t>
            </w:r>
            <w:r>
              <w:rPr>
                <w:rFonts w:ascii="Times New Roman" w:eastAsia="Times New Roman" w:hAnsi="Times New Roman" w:cs="Times New Roman"/>
                <w:sz w:val="24"/>
                <w:szCs w:val="24"/>
                <w:lang w:eastAsia="lv-LV"/>
              </w:rPr>
              <w:t xml:space="preserve">u 2020.gada 6.februārī un 26.jūnijā ievietots </w:t>
            </w:r>
            <w:r w:rsidRPr="00DF6732">
              <w:rPr>
                <w:rFonts w:ascii="Times New Roman" w:hAnsi="Times New Roman" w:cs="Times New Roman"/>
                <w:sz w:val="24"/>
                <w:szCs w:val="24"/>
              </w:rPr>
              <w:t xml:space="preserve">Ekonomikas ministrijas tīmekļa vietnē </w:t>
            </w:r>
            <w:hyperlink r:id="rId19" w:history="1">
              <w:r w:rsidRPr="00176335">
                <w:rPr>
                  <w:rStyle w:val="Hyperlink"/>
                  <w:rFonts w:ascii="Times New Roman" w:hAnsi="Times New Roman" w:cs="Times New Roman"/>
                  <w:sz w:val="24"/>
                  <w:szCs w:val="24"/>
                </w:rPr>
                <w:t>https://www.em.gov.lv/lv/Ministrija/sabiedribas_lidzdaliba/diskusiju_dokumenti/</w:t>
              </w:r>
            </w:hyperlink>
            <w:r>
              <w:rPr>
                <w:rFonts w:ascii="Times New Roman" w:hAnsi="Times New Roman" w:cs="Times New Roman"/>
                <w:sz w:val="24"/>
                <w:szCs w:val="24"/>
              </w:rPr>
              <w:t xml:space="preserve"> </w:t>
            </w:r>
            <w:r w:rsidRPr="00BA2405">
              <w:rPr>
                <w:rFonts w:ascii="Times New Roman" w:eastAsia="Times New Roman" w:hAnsi="Times New Roman" w:cs="Times New Roman"/>
                <w:iCs/>
                <w:sz w:val="24"/>
                <w:szCs w:val="24"/>
                <w:lang w:eastAsia="lv-LV"/>
              </w:rPr>
              <w:t>lūdzot sniegt priekšlikumus par projektu līdz</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2020.gada 20.februārim</w:t>
            </w:r>
            <w:r>
              <w:rPr>
                <w:rFonts w:ascii="Times New Roman" w:hAnsi="Times New Roman" w:cs="Times New Roman"/>
                <w:sz w:val="24"/>
                <w:szCs w:val="24"/>
              </w:rPr>
              <w:t xml:space="preserve"> un attiecīgi</w:t>
            </w:r>
            <w:r w:rsidRPr="002720E7">
              <w:rPr>
                <w:rFonts w:ascii="Times New Roman" w:eastAsia="Times New Roman" w:hAnsi="Times New Roman" w:cs="Times New Roman"/>
                <w:iCs/>
                <w:sz w:val="24"/>
                <w:szCs w:val="24"/>
                <w:lang w:eastAsia="lv-LV"/>
              </w:rPr>
              <w:t xml:space="preserve"> līdz </w:t>
            </w:r>
            <w:r w:rsidRPr="002720E7">
              <w:rPr>
                <w:rFonts w:ascii="Times New Roman" w:eastAsia="Times New Roman" w:hAnsi="Times New Roman" w:cs="Times New Roman"/>
                <w:sz w:val="24"/>
                <w:szCs w:val="24"/>
                <w:lang w:eastAsia="lv-LV"/>
              </w:rPr>
              <w:t>2020.gada 3.jūlijam</w:t>
            </w:r>
            <w:r w:rsidRPr="002720E7">
              <w:rPr>
                <w:rFonts w:ascii="Times New Roman" w:hAnsi="Times New Roman" w:cs="Times New Roman"/>
                <w:sz w:val="24"/>
                <w:szCs w:val="24"/>
              </w:rPr>
              <w:t>.</w:t>
            </w:r>
          </w:p>
        </w:tc>
      </w:tr>
      <w:tr w:rsidR="00360773" w:rsidRPr="00360773" w14:paraId="5F2D4FD2"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315C0D1"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lastRenderedPageBreak/>
              <w:t>3.</w:t>
            </w:r>
          </w:p>
        </w:tc>
        <w:tc>
          <w:tcPr>
            <w:tcW w:w="3230" w:type="dxa"/>
            <w:tcBorders>
              <w:top w:val="outset" w:sz="6" w:space="0" w:color="auto"/>
              <w:left w:val="outset" w:sz="6" w:space="0" w:color="auto"/>
              <w:bottom w:val="outset" w:sz="6" w:space="0" w:color="auto"/>
              <w:right w:val="outset" w:sz="6" w:space="0" w:color="auto"/>
            </w:tcBorders>
            <w:hideMark/>
          </w:tcPr>
          <w:p w14:paraId="6492E4DF"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72631BC5" w14:textId="56B6254F" w:rsidR="00E5323B" w:rsidRPr="006A342A" w:rsidRDefault="000C2A57" w:rsidP="000F7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Netika saņemti priekšlikumi vai iebildumi</w:t>
            </w:r>
          </w:p>
        </w:tc>
      </w:tr>
      <w:tr w:rsidR="00360773" w:rsidRPr="00360773" w14:paraId="52669061" w14:textId="77777777" w:rsidTr="000679C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85C23D9"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31D81FA3"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4B4287F5" w14:textId="77777777" w:rsidR="00E5323B" w:rsidRPr="00360773" w:rsidRDefault="000D1FEE"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43BDB2ED"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60773" w:rsidRPr="00360773" w14:paraId="365B17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861832" w14:textId="77777777" w:rsidR="00CD526E" w:rsidRPr="00360773"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360773" w14:paraId="6E1444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CBA95"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7EDF4B"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48E8B6" w14:textId="77777777" w:rsidR="00E5323B" w:rsidRPr="00360773" w:rsidRDefault="006E1144"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Latvijas Investīciju un attīstības aģentūra</w:t>
            </w:r>
          </w:p>
        </w:tc>
      </w:tr>
      <w:tr w:rsidR="00360773" w:rsidRPr="00360773" w14:paraId="794C54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A3BBB4"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64B498"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Projekta izpildes ietekme uz pārvaldes funkcijām un institucionālo struktūru.</w:t>
            </w:r>
            <w:r w:rsidRPr="0036077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070FAA5" w14:textId="77777777" w:rsidR="00E5323B" w:rsidRPr="00360773" w:rsidRDefault="006E1144"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Nav plānota </w:t>
            </w:r>
            <w:r w:rsidR="00BE5C05" w:rsidRPr="00360773">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360773" w14:paraId="01ED36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4319DA" w14:textId="77777777" w:rsidR="00CD526E"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4380DC" w14:textId="77777777" w:rsidR="00E5323B" w:rsidRPr="00360773" w:rsidRDefault="00E5323B"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34866" w14:textId="77777777" w:rsidR="00E5323B" w:rsidRPr="00360773" w:rsidRDefault="00BE5C05" w:rsidP="00E5323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Nav</w:t>
            </w:r>
          </w:p>
        </w:tc>
      </w:tr>
    </w:tbl>
    <w:p w14:paraId="043FE8D2" w14:textId="77777777" w:rsidR="00E5323B" w:rsidRPr="00360773" w:rsidRDefault="00E5323B" w:rsidP="00894C55">
      <w:pPr>
        <w:spacing w:after="0" w:line="240" w:lineRule="auto"/>
        <w:rPr>
          <w:rFonts w:ascii="Times New Roman" w:hAnsi="Times New Roman" w:cs="Times New Roman"/>
          <w:sz w:val="28"/>
          <w:szCs w:val="28"/>
        </w:rPr>
      </w:pPr>
    </w:p>
    <w:p w14:paraId="22D36E13" w14:textId="77777777" w:rsidR="0051352F" w:rsidRPr="00382D08" w:rsidRDefault="0051352F" w:rsidP="0051352F">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243298B3" w14:textId="6B54023B"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Pr="0084410E">
        <w:rPr>
          <w:rFonts w:ascii="Times New Roman" w:hAnsi="Times New Roman" w:cs="Times New Roman"/>
          <w:sz w:val="24"/>
          <w:szCs w:val="24"/>
        </w:rPr>
        <w:t>konomikas ministrs</w:t>
      </w:r>
      <w:r w:rsidRPr="0084410E">
        <w:rPr>
          <w:rFonts w:ascii="Times New Roman" w:hAnsi="Times New Roman" w:cs="Times New Roman"/>
          <w:sz w:val="24"/>
          <w:szCs w:val="24"/>
        </w:rPr>
        <w:tab/>
      </w:r>
      <w:r w:rsidR="006C7E70">
        <w:rPr>
          <w:rFonts w:ascii="Times New Roman" w:hAnsi="Times New Roman" w:cs="Times New Roman"/>
          <w:sz w:val="24"/>
          <w:szCs w:val="24"/>
        </w:rPr>
        <w:tab/>
      </w:r>
      <w:r w:rsidR="006C7E70">
        <w:rPr>
          <w:rFonts w:ascii="Times New Roman" w:hAnsi="Times New Roman" w:cs="Times New Roman"/>
          <w:sz w:val="24"/>
          <w:szCs w:val="24"/>
        </w:rPr>
        <w:tab/>
      </w:r>
      <w:r w:rsidR="001F3880">
        <w:rPr>
          <w:rFonts w:ascii="Times New Roman" w:hAnsi="Times New Roman" w:cs="Times New Roman"/>
          <w:sz w:val="24"/>
          <w:szCs w:val="24"/>
          <w:lang w:val="en-AU"/>
        </w:rPr>
        <w:t>J.Vitenbergs</w:t>
      </w:r>
    </w:p>
    <w:p w14:paraId="4418D266"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p>
    <w:p w14:paraId="074C5A34" w14:textId="77777777" w:rsidR="0051352F" w:rsidRPr="00360773" w:rsidRDefault="0051352F" w:rsidP="0051352F">
      <w:pPr>
        <w:tabs>
          <w:tab w:val="left" w:pos="6237"/>
        </w:tabs>
        <w:spacing w:after="0" w:line="240" w:lineRule="auto"/>
        <w:ind w:firstLine="720"/>
        <w:rPr>
          <w:rFonts w:ascii="Times New Roman" w:hAnsi="Times New Roman" w:cs="Times New Roman"/>
          <w:sz w:val="24"/>
          <w:szCs w:val="24"/>
        </w:rPr>
      </w:pPr>
      <w:r w:rsidRPr="00360773">
        <w:rPr>
          <w:rFonts w:ascii="Times New Roman" w:hAnsi="Times New Roman" w:cs="Times New Roman"/>
          <w:sz w:val="24"/>
          <w:szCs w:val="24"/>
        </w:rPr>
        <w:t>Vīza:</w:t>
      </w:r>
    </w:p>
    <w:p w14:paraId="49C51628" w14:textId="445F42E5" w:rsidR="00A73760" w:rsidRPr="008B1909" w:rsidRDefault="00E96981" w:rsidP="00A73760">
      <w:pPr>
        <w:tabs>
          <w:tab w:val="left" w:pos="6804"/>
        </w:tabs>
        <w:spacing w:after="0" w:line="240" w:lineRule="auto"/>
        <w:ind w:firstLine="709"/>
        <w:rPr>
          <w:rFonts w:ascii="Times New Roman" w:hAnsi="Times New Roman"/>
          <w:sz w:val="24"/>
          <w:szCs w:val="24"/>
        </w:rPr>
      </w:pPr>
      <w:r w:rsidRPr="00D01307">
        <w:rPr>
          <w:rFonts w:ascii="Times New Roman" w:hAnsi="Times New Roman"/>
          <w:sz w:val="24"/>
          <w:szCs w:val="24"/>
        </w:rPr>
        <w:t>Valsts sekretār</w:t>
      </w:r>
      <w:r w:rsidR="00303AA8">
        <w:rPr>
          <w:rFonts w:ascii="Times New Roman" w:hAnsi="Times New Roman"/>
          <w:sz w:val="24"/>
          <w:szCs w:val="24"/>
        </w:rPr>
        <w:t>s</w:t>
      </w:r>
      <w:r w:rsidR="00A73760" w:rsidRPr="00D01307">
        <w:rPr>
          <w:rFonts w:ascii="Times New Roman" w:hAnsi="Times New Roman"/>
          <w:sz w:val="24"/>
          <w:szCs w:val="24"/>
        </w:rPr>
        <w:tab/>
      </w:r>
      <w:r w:rsidR="00A73760">
        <w:rPr>
          <w:rFonts w:ascii="Times New Roman" w:hAnsi="Times New Roman"/>
          <w:sz w:val="24"/>
          <w:szCs w:val="24"/>
        </w:rPr>
        <w:tab/>
      </w:r>
      <w:r w:rsidR="00C044A5">
        <w:rPr>
          <w:rFonts w:ascii="Times New Roman" w:hAnsi="Times New Roman"/>
          <w:sz w:val="24"/>
          <w:szCs w:val="24"/>
        </w:rPr>
        <w:t>E.Valantis</w:t>
      </w:r>
    </w:p>
    <w:p w14:paraId="28EFDBFE" w14:textId="77777777" w:rsidR="00A73760" w:rsidRPr="008B1909" w:rsidRDefault="00A73760" w:rsidP="00A73760">
      <w:pPr>
        <w:tabs>
          <w:tab w:val="left" w:pos="6804"/>
        </w:tabs>
        <w:spacing w:after="0" w:line="240" w:lineRule="auto"/>
        <w:ind w:firstLine="709"/>
        <w:rPr>
          <w:rFonts w:ascii="Times New Roman" w:hAnsi="Times New Roman"/>
          <w:sz w:val="24"/>
          <w:szCs w:val="24"/>
        </w:rPr>
      </w:pPr>
    </w:p>
    <w:p w14:paraId="3B747A05" w14:textId="77777777" w:rsidR="0051352F" w:rsidRDefault="0051352F" w:rsidP="0051352F">
      <w:pPr>
        <w:tabs>
          <w:tab w:val="left" w:pos="6237"/>
        </w:tabs>
        <w:spacing w:after="0" w:line="240" w:lineRule="auto"/>
        <w:rPr>
          <w:rFonts w:ascii="Times New Roman" w:hAnsi="Times New Roman" w:cs="Times New Roman"/>
          <w:sz w:val="16"/>
          <w:szCs w:val="16"/>
        </w:rPr>
      </w:pPr>
    </w:p>
    <w:sectPr w:rsidR="0051352F" w:rsidSect="009A2654">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DE1CD" w14:textId="77777777" w:rsidR="00841702" w:rsidRDefault="00841702" w:rsidP="00894C55">
      <w:pPr>
        <w:spacing w:after="0" w:line="240" w:lineRule="auto"/>
      </w:pPr>
      <w:r>
        <w:separator/>
      </w:r>
    </w:p>
  </w:endnote>
  <w:endnote w:type="continuationSeparator" w:id="0">
    <w:p w14:paraId="1DCC1912" w14:textId="77777777" w:rsidR="00841702" w:rsidRDefault="0084170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75A6" w14:textId="40AF1EC2" w:rsidR="008E5306" w:rsidRPr="00894C55" w:rsidRDefault="008E5306">
    <w:pPr>
      <w:pStyle w:val="Footer"/>
      <w:rPr>
        <w:rFonts w:ascii="Times New Roman" w:hAnsi="Times New Roman" w:cs="Times New Roman"/>
        <w:sz w:val="20"/>
        <w:szCs w:val="20"/>
      </w:rPr>
    </w:pPr>
    <w:r>
      <w:rPr>
        <w:rFonts w:ascii="Times New Roman" w:hAnsi="Times New Roman" w:cs="Times New Roman"/>
        <w:sz w:val="20"/>
        <w:szCs w:val="20"/>
      </w:rPr>
      <w:t>EMAnot_15072020_groz678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1F51" w14:textId="6D957642" w:rsidR="008E5306" w:rsidRPr="00FE0E2A" w:rsidRDefault="008E5306" w:rsidP="00FE0E2A">
    <w:pPr>
      <w:pStyle w:val="Footer"/>
    </w:pPr>
    <w:r>
      <w:rPr>
        <w:rFonts w:ascii="Times New Roman" w:hAnsi="Times New Roman" w:cs="Times New Roman"/>
        <w:sz w:val="20"/>
        <w:szCs w:val="20"/>
      </w:rPr>
      <w:t>EMAnot_15072020</w:t>
    </w:r>
    <w:r w:rsidRPr="00FE0E2A">
      <w:rPr>
        <w:rFonts w:ascii="Times New Roman" w:hAnsi="Times New Roman" w:cs="Times New Roman"/>
        <w:sz w:val="20"/>
        <w:szCs w:val="20"/>
      </w:rPr>
      <w:t>_groz</w:t>
    </w:r>
    <w:r>
      <w:rPr>
        <w:rFonts w:ascii="Times New Roman" w:hAnsi="Times New Roman" w:cs="Times New Roman"/>
        <w:sz w:val="20"/>
        <w:szCs w:val="20"/>
      </w:rPr>
      <w:t>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E03F0" w14:textId="77777777" w:rsidR="00841702" w:rsidRDefault="00841702" w:rsidP="00894C55">
      <w:pPr>
        <w:spacing w:after="0" w:line="240" w:lineRule="auto"/>
      </w:pPr>
      <w:r>
        <w:separator/>
      </w:r>
    </w:p>
  </w:footnote>
  <w:footnote w:type="continuationSeparator" w:id="0">
    <w:p w14:paraId="383A4C8D" w14:textId="77777777" w:rsidR="00841702" w:rsidRDefault="00841702" w:rsidP="00894C55">
      <w:pPr>
        <w:spacing w:after="0" w:line="240" w:lineRule="auto"/>
      </w:pPr>
      <w:r>
        <w:continuationSeparator/>
      </w:r>
    </w:p>
  </w:footnote>
  <w:footnote w:id="1">
    <w:p w14:paraId="267B3240" w14:textId="77777777" w:rsidR="008E5306" w:rsidRDefault="008E5306" w:rsidP="00D15B43">
      <w:pPr>
        <w:pStyle w:val="FootnoteText"/>
      </w:pPr>
      <w:r>
        <w:rPr>
          <w:rStyle w:val="FootnoteReference"/>
        </w:rPr>
        <w:footnoteRef/>
      </w:r>
      <w:r>
        <w:t xml:space="preserve"> </w:t>
      </w:r>
      <w:hyperlink r:id="rId1" w:history="1">
        <w:r w:rsidRPr="004C15E1">
          <w:rPr>
            <w:rStyle w:val="Hyperlink"/>
          </w:rPr>
          <w:t>https://www.em.gov.lv/files/turisms/EMZin_181217_TUR_pamn_novert.pdf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F9FDFB" w14:textId="77777777" w:rsidR="008E5306" w:rsidRPr="00C25B49" w:rsidRDefault="008E530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665"/>
    <w:multiLevelType w:val="hybridMultilevel"/>
    <w:tmpl w:val="7CB246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6CF3"/>
    <w:multiLevelType w:val="hybridMultilevel"/>
    <w:tmpl w:val="C4100EC4"/>
    <w:lvl w:ilvl="0" w:tplc="753270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C90FF9"/>
    <w:multiLevelType w:val="hybridMultilevel"/>
    <w:tmpl w:val="FD44B68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C83202C"/>
    <w:multiLevelType w:val="hybridMultilevel"/>
    <w:tmpl w:val="57720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F062F2"/>
    <w:multiLevelType w:val="hybridMultilevel"/>
    <w:tmpl w:val="6E9247B8"/>
    <w:lvl w:ilvl="0" w:tplc="04260001">
      <w:start w:val="1"/>
      <w:numFmt w:val="bullet"/>
      <w:lvlText w:val=""/>
      <w:lvlJc w:val="left"/>
      <w:pPr>
        <w:ind w:left="0" w:hanging="360"/>
      </w:pPr>
      <w:rPr>
        <w:rFonts w:ascii="Symbol" w:hAnsi="Symbol"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5" w15:restartNumberingAfterBreak="0">
    <w:nsid w:val="19F45C21"/>
    <w:multiLevelType w:val="hybridMultilevel"/>
    <w:tmpl w:val="37983DF8"/>
    <w:lvl w:ilvl="0" w:tplc="F52C3208">
      <w:start w:val="1"/>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226B0C0F"/>
    <w:multiLevelType w:val="multilevel"/>
    <w:tmpl w:val="07F6E140"/>
    <w:lvl w:ilvl="0">
      <w:start w:val="1"/>
      <w:numFmt w:val="decimal"/>
      <w:lvlText w:val="%1."/>
      <w:lvlJc w:val="left"/>
      <w:pPr>
        <w:ind w:left="497" w:hanging="360"/>
      </w:pPr>
      <w:rPr>
        <w:b w:val="0"/>
        <w:color w:val="auto"/>
      </w:rPr>
    </w:lvl>
    <w:lvl w:ilvl="1">
      <w:start w:val="1"/>
      <w:numFmt w:val="bullet"/>
      <w:lvlText w:val=""/>
      <w:lvlJc w:val="left"/>
      <w:pPr>
        <w:ind w:left="962" w:hanging="465"/>
      </w:pPr>
      <w:rPr>
        <w:rFonts w:ascii="Symbol" w:hAnsi="Symbol" w:hint="default"/>
        <w:b w:val="0"/>
        <w:color w:val="auto"/>
      </w:rPr>
    </w:lvl>
    <w:lvl w:ilvl="2">
      <w:start w:val="1"/>
      <w:numFmt w:val="decimal"/>
      <w:isLgl/>
      <w:lvlText w:val="%1.%2.%3."/>
      <w:lvlJc w:val="left"/>
      <w:pPr>
        <w:ind w:left="1577" w:hanging="720"/>
      </w:pPr>
      <w:rPr>
        <w:b/>
      </w:rPr>
    </w:lvl>
    <w:lvl w:ilvl="3">
      <w:start w:val="1"/>
      <w:numFmt w:val="decimal"/>
      <w:isLgl/>
      <w:lvlText w:val="%1.%2.%3.%4."/>
      <w:lvlJc w:val="left"/>
      <w:pPr>
        <w:ind w:left="1937" w:hanging="720"/>
      </w:pPr>
      <w:rPr>
        <w:b/>
      </w:rPr>
    </w:lvl>
    <w:lvl w:ilvl="4">
      <w:start w:val="1"/>
      <w:numFmt w:val="decimal"/>
      <w:isLgl/>
      <w:lvlText w:val="%1.%2.%3.%4.%5."/>
      <w:lvlJc w:val="left"/>
      <w:pPr>
        <w:ind w:left="2657" w:hanging="1080"/>
      </w:pPr>
      <w:rPr>
        <w:b/>
      </w:rPr>
    </w:lvl>
    <w:lvl w:ilvl="5">
      <w:start w:val="1"/>
      <w:numFmt w:val="decimal"/>
      <w:isLgl/>
      <w:lvlText w:val="%1.%2.%3.%4.%5.%6."/>
      <w:lvlJc w:val="left"/>
      <w:pPr>
        <w:ind w:left="3017" w:hanging="1080"/>
      </w:pPr>
      <w:rPr>
        <w:b/>
      </w:rPr>
    </w:lvl>
    <w:lvl w:ilvl="6">
      <w:start w:val="1"/>
      <w:numFmt w:val="decimal"/>
      <w:isLgl/>
      <w:lvlText w:val="%1.%2.%3.%4.%5.%6.%7."/>
      <w:lvlJc w:val="left"/>
      <w:pPr>
        <w:ind w:left="3737" w:hanging="1440"/>
      </w:pPr>
      <w:rPr>
        <w:b/>
      </w:rPr>
    </w:lvl>
    <w:lvl w:ilvl="7">
      <w:start w:val="1"/>
      <w:numFmt w:val="decimal"/>
      <w:isLgl/>
      <w:lvlText w:val="%1.%2.%3.%4.%5.%6.%7.%8."/>
      <w:lvlJc w:val="left"/>
      <w:pPr>
        <w:ind w:left="4097" w:hanging="1440"/>
      </w:pPr>
      <w:rPr>
        <w:b/>
      </w:rPr>
    </w:lvl>
    <w:lvl w:ilvl="8">
      <w:start w:val="1"/>
      <w:numFmt w:val="decimal"/>
      <w:isLgl/>
      <w:lvlText w:val="%1.%2.%3.%4.%5.%6.%7.%8.%9."/>
      <w:lvlJc w:val="left"/>
      <w:pPr>
        <w:ind w:left="4817" w:hanging="1800"/>
      </w:pPr>
      <w:rPr>
        <w:b/>
      </w:rPr>
    </w:lvl>
  </w:abstractNum>
  <w:abstractNum w:abstractNumId="7" w15:restartNumberingAfterBreak="0">
    <w:nsid w:val="27453E79"/>
    <w:multiLevelType w:val="hybridMultilevel"/>
    <w:tmpl w:val="90266768"/>
    <w:lvl w:ilvl="0" w:tplc="F52C3208">
      <w:start w:val="1"/>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A907EF8"/>
    <w:multiLevelType w:val="hybridMultilevel"/>
    <w:tmpl w:val="647ED2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966909"/>
    <w:multiLevelType w:val="hybridMultilevel"/>
    <w:tmpl w:val="CBF8621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5101AA"/>
    <w:multiLevelType w:val="hybridMultilevel"/>
    <w:tmpl w:val="05F8775E"/>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F9530D9"/>
    <w:multiLevelType w:val="hybridMultilevel"/>
    <w:tmpl w:val="C4CEC392"/>
    <w:lvl w:ilvl="0" w:tplc="240E9B34">
      <w:start w:val="6"/>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0363363"/>
    <w:multiLevelType w:val="hybridMultilevel"/>
    <w:tmpl w:val="A6F473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0A01C07"/>
    <w:multiLevelType w:val="hybridMultilevel"/>
    <w:tmpl w:val="F0FC90D2"/>
    <w:lvl w:ilvl="0" w:tplc="D410E00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A221DC"/>
    <w:multiLevelType w:val="multilevel"/>
    <w:tmpl w:val="5EC4EA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B7E052A"/>
    <w:multiLevelType w:val="hybridMultilevel"/>
    <w:tmpl w:val="8D9410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3CA41CB5"/>
    <w:multiLevelType w:val="hybridMultilevel"/>
    <w:tmpl w:val="B576FB4E"/>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D98260B"/>
    <w:multiLevelType w:val="hybridMultilevel"/>
    <w:tmpl w:val="C21AE3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D80B75"/>
    <w:multiLevelType w:val="hybridMultilevel"/>
    <w:tmpl w:val="782A7B86"/>
    <w:lvl w:ilvl="0" w:tplc="F52C320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BC316E"/>
    <w:multiLevelType w:val="hybridMultilevel"/>
    <w:tmpl w:val="5CDCCA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37380A"/>
    <w:multiLevelType w:val="hybridMultilevel"/>
    <w:tmpl w:val="BE12500C"/>
    <w:lvl w:ilvl="0" w:tplc="0426000F">
      <w:start w:val="1"/>
      <w:numFmt w:val="decimal"/>
      <w:lvlText w:val="%1."/>
      <w:lvlJc w:val="left"/>
      <w:pPr>
        <w:ind w:left="6" w:hanging="360"/>
      </w:pPr>
      <w:rPr>
        <w:rFonts w:hint="default"/>
      </w:rPr>
    </w:lvl>
    <w:lvl w:ilvl="1" w:tplc="04260019">
      <w:start w:val="1"/>
      <w:numFmt w:val="lowerLetter"/>
      <w:lvlText w:val="%2."/>
      <w:lvlJc w:val="left"/>
      <w:pPr>
        <w:ind w:left="726" w:hanging="360"/>
      </w:pPr>
    </w:lvl>
    <w:lvl w:ilvl="2" w:tplc="0426001B" w:tentative="1">
      <w:start w:val="1"/>
      <w:numFmt w:val="lowerRoman"/>
      <w:lvlText w:val="%3."/>
      <w:lvlJc w:val="right"/>
      <w:pPr>
        <w:ind w:left="1446" w:hanging="180"/>
      </w:pPr>
    </w:lvl>
    <w:lvl w:ilvl="3" w:tplc="0426000F" w:tentative="1">
      <w:start w:val="1"/>
      <w:numFmt w:val="decimal"/>
      <w:lvlText w:val="%4."/>
      <w:lvlJc w:val="left"/>
      <w:pPr>
        <w:ind w:left="2166" w:hanging="360"/>
      </w:pPr>
    </w:lvl>
    <w:lvl w:ilvl="4" w:tplc="04260019" w:tentative="1">
      <w:start w:val="1"/>
      <w:numFmt w:val="lowerLetter"/>
      <w:lvlText w:val="%5."/>
      <w:lvlJc w:val="left"/>
      <w:pPr>
        <w:ind w:left="2886" w:hanging="360"/>
      </w:pPr>
    </w:lvl>
    <w:lvl w:ilvl="5" w:tplc="0426001B" w:tentative="1">
      <w:start w:val="1"/>
      <w:numFmt w:val="lowerRoman"/>
      <w:lvlText w:val="%6."/>
      <w:lvlJc w:val="right"/>
      <w:pPr>
        <w:ind w:left="3606" w:hanging="180"/>
      </w:pPr>
    </w:lvl>
    <w:lvl w:ilvl="6" w:tplc="0426000F" w:tentative="1">
      <w:start w:val="1"/>
      <w:numFmt w:val="decimal"/>
      <w:lvlText w:val="%7."/>
      <w:lvlJc w:val="left"/>
      <w:pPr>
        <w:ind w:left="4326" w:hanging="360"/>
      </w:pPr>
    </w:lvl>
    <w:lvl w:ilvl="7" w:tplc="04260019" w:tentative="1">
      <w:start w:val="1"/>
      <w:numFmt w:val="lowerLetter"/>
      <w:lvlText w:val="%8."/>
      <w:lvlJc w:val="left"/>
      <w:pPr>
        <w:ind w:left="5046" w:hanging="360"/>
      </w:pPr>
    </w:lvl>
    <w:lvl w:ilvl="8" w:tplc="0426001B" w:tentative="1">
      <w:start w:val="1"/>
      <w:numFmt w:val="lowerRoman"/>
      <w:lvlText w:val="%9."/>
      <w:lvlJc w:val="right"/>
      <w:pPr>
        <w:ind w:left="5766" w:hanging="180"/>
      </w:pPr>
    </w:lvl>
  </w:abstractNum>
  <w:abstractNum w:abstractNumId="22" w15:restartNumberingAfterBreak="0">
    <w:nsid w:val="49191644"/>
    <w:multiLevelType w:val="hybridMultilevel"/>
    <w:tmpl w:val="E632ABAC"/>
    <w:lvl w:ilvl="0" w:tplc="6720D48E">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499217E4"/>
    <w:multiLevelType w:val="hybridMultilevel"/>
    <w:tmpl w:val="6A1E6C56"/>
    <w:lvl w:ilvl="0" w:tplc="0409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C205F0"/>
    <w:multiLevelType w:val="hybridMultilevel"/>
    <w:tmpl w:val="796E05B8"/>
    <w:lvl w:ilvl="0" w:tplc="E4E4B2F0">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1446FB"/>
    <w:multiLevelType w:val="hybridMultilevel"/>
    <w:tmpl w:val="BB9006E8"/>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BCA1320"/>
    <w:multiLevelType w:val="hybridMultilevel"/>
    <w:tmpl w:val="647ED2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31" w15:restartNumberingAfterBreak="0">
    <w:nsid w:val="676904D3"/>
    <w:multiLevelType w:val="multilevel"/>
    <w:tmpl w:val="7BE21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21435B"/>
    <w:multiLevelType w:val="hybridMultilevel"/>
    <w:tmpl w:val="E7F2F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B2B3188"/>
    <w:multiLevelType w:val="hybridMultilevel"/>
    <w:tmpl w:val="D1ECE052"/>
    <w:lvl w:ilvl="0" w:tplc="2DFEF4FE">
      <w:start w:val="1"/>
      <w:numFmt w:val="decimal"/>
      <w:lvlText w:val="%1)"/>
      <w:lvlJc w:val="left"/>
      <w:pPr>
        <w:ind w:left="360" w:hanging="360"/>
      </w:pPr>
      <w:rPr>
        <w:rFonts w:eastAsia="Calibri"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E2D7D94"/>
    <w:multiLevelType w:val="hybridMultilevel"/>
    <w:tmpl w:val="5D40EBFA"/>
    <w:lvl w:ilvl="0" w:tplc="D2E429BC">
      <w:start w:val="1"/>
      <w:numFmt w:val="decimal"/>
      <w:lvlText w:val="%1)"/>
      <w:lvlJc w:val="left"/>
      <w:pPr>
        <w:ind w:left="720" w:hanging="360"/>
      </w:pPr>
      <w:rPr>
        <w:rFonts w:eastAsia="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36" w15:restartNumberingAfterBreak="0">
    <w:nsid w:val="71C01F44"/>
    <w:multiLevelType w:val="hybridMultilevel"/>
    <w:tmpl w:val="3BDA8BE8"/>
    <w:lvl w:ilvl="0" w:tplc="0409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2F154A0"/>
    <w:multiLevelType w:val="hybridMultilevel"/>
    <w:tmpl w:val="BC00D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505460"/>
    <w:multiLevelType w:val="hybridMultilevel"/>
    <w:tmpl w:val="4000D102"/>
    <w:lvl w:ilvl="0" w:tplc="0409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1A0DD8"/>
    <w:multiLevelType w:val="hybridMultilevel"/>
    <w:tmpl w:val="50A2E904"/>
    <w:lvl w:ilvl="0" w:tplc="A55AFF3C">
      <w:start w:val="1"/>
      <w:numFmt w:val="decimal"/>
      <w:lvlText w:val="%1)"/>
      <w:lvlJc w:val="left"/>
      <w:pPr>
        <w:ind w:left="1009" w:hanging="360"/>
      </w:pPr>
      <w:rPr>
        <w:rFonts w:eastAsia="Calibri" w:hint="default"/>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40" w15:restartNumberingAfterBreak="0">
    <w:nsid w:val="7829163D"/>
    <w:multiLevelType w:val="hybridMultilevel"/>
    <w:tmpl w:val="FDFE86FE"/>
    <w:lvl w:ilvl="0" w:tplc="B816BDE2">
      <w:start w:val="1"/>
      <w:numFmt w:val="lowerLetter"/>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6"/>
  </w:num>
  <w:num w:numId="2">
    <w:abstractNumId w:val="2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9"/>
  </w:num>
  <w:num w:numId="6">
    <w:abstractNumId w:val="35"/>
  </w:num>
  <w:num w:numId="7">
    <w:abstractNumId w:val="30"/>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3"/>
  </w:num>
  <w:num w:numId="11">
    <w:abstractNumId w:val="20"/>
  </w:num>
  <w:num w:numId="12">
    <w:abstractNumId w:val="28"/>
  </w:num>
  <w:num w:numId="13">
    <w:abstractNumId w:val="0"/>
  </w:num>
  <w:num w:numId="14">
    <w:abstractNumId w:val="15"/>
  </w:num>
  <w:num w:numId="15">
    <w:abstractNumId w:val="2"/>
  </w:num>
  <w:num w:numId="16">
    <w:abstractNumId w:val="14"/>
  </w:num>
  <w:num w:numId="17">
    <w:abstractNumId w:val="21"/>
  </w:num>
  <w:num w:numId="18">
    <w:abstractNumId w:val="26"/>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8"/>
  </w:num>
  <w:num w:numId="26">
    <w:abstractNumId w:val="1"/>
  </w:num>
  <w:num w:numId="27">
    <w:abstractNumId w:val="32"/>
  </w:num>
  <w:num w:numId="28">
    <w:abstractNumId w:val="7"/>
  </w:num>
  <w:num w:numId="29">
    <w:abstractNumId w:val="9"/>
  </w:num>
  <w:num w:numId="30">
    <w:abstractNumId w:val="5"/>
  </w:num>
  <w:num w:numId="31">
    <w:abstractNumId w:val="40"/>
  </w:num>
  <w:num w:numId="32">
    <w:abstractNumId w:val="10"/>
  </w:num>
  <w:num w:numId="33">
    <w:abstractNumId w:val="36"/>
  </w:num>
  <w:num w:numId="34">
    <w:abstractNumId w:val="23"/>
  </w:num>
  <w:num w:numId="35">
    <w:abstractNumId w:val="11"/>
  </w:num>
  <w:num w:numId="36">
    <w:abstractNumId w:val="38"/>
  </w:num>
  <w:num w:numId="37">
    <w:abstractNumId w:val="4"/>
  </w:num>
  <w:num w:numId="38">
    <w:abstractNumId w:val="31"/>
  </w:num>
  <w:num w:numId="39">
    <w:abstractNumId w:val="37"/>
  </w:num>
  <w:num w:numId="40">
    <w:abstractNumId w:val="25"/>
  </w:num>
  <w:num w:numId="41">
    <w:abstractNumId w:val="13"/>
  </w:num>
  <w:num w:numId="42">
    <w:abstractNumId w:val="3"/>
  </w:num>
  <w:num w:numId="43">
    <w:abstractNumId w:val="18"/>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54C"/>
    <w:rsid w:val="00003455"/>
    <w:rsid w:val="0000397E"/>
    <w:rsid w:val="00003ACE"/>
    <w:rsid w:val="00004519"/>
    <w:rsid w:val="00004AD4"/>
    <w:rsid w:val="00005D36"/>
    <w:rsid w:val="00006CE4"/>
    <w:rsid w:val="00007998"/>
    <w:rsid w:val="00010A00"/>
    <w:rsid w:val="00011856"/>
    <w:rsid w:val="00014237"/>
    <w:rsid w:val="00017627"/>
    <w:rsid w:val="00021C84"/>
    <w:rsid w:val="0003051F"/>
    <w:rsid w:val="0003140C"/>
    <w:rsid w:val="00031A9F"/>
    <w:rsid w:val="00032B33"/>
    <w:rsid w:val="00035492"/>
    <w:rsid w:val="000406AD"/>
    <w:rsid w:val="00040801"/>
    <w:rsid w:val="00041788"/>
    <w:rsid w:val="000440D7"/>
    <w:rsid w:val="00051A69"/>
    <w:rsid w:val="000532B1"/>
    <w:rsid w:val="000534EA"/>
    <w:rsid w:val="000562D9"/>
    <w:rsid w:val="0006102A"/>
    <w:rsid w:val="00061901"/>
    <w:rsid w:val="000624A6"/>
    <w:rsid w:val="00063571"/>
    <w:rsid w:val="000679C8"/>
    <w:rsid w:val="00075CBC"/>
    <w:rsid w:val="00075F16"/>
    <w:rsid w:val="00076712"/>
    <w:rsid w:val="00077066"/>
    <w:rsid w:val="00077C12"/>
    <w:rsid w:val="00086832"/>
    <w:rsid w:val="000903FA"/>
    <w:rsid w:val="00095036"/>
    <w:rsid w:val="00095624"/>
    <w:rsid w:val="00095FA8"/>
    <w:rsid w:val="00097AD8"/>
    <w:rsid w:val="000A03F4"/>
    <w:rsid w:val="000A30F8"/>
    <w:rsid w:val="000A3AFD"/>
    <w:rsid w:val="000B22D6"/>
    <w:rsid w:val="000B22EF"/>
    <w:rsid w:val="000B36CB"/>
    <w:rsid w:val="000B3D45"/>
    <w:rsid w:val="000B5991"/>
    <w:rsid w:val="000C179E"/>
    <w:rsid w:val="000C17C4"/>
    <w:rsid w:val="000C2A57"/>
    <w:rsid w:val="000C32A8"/>
    <w:rsid w:val="000C3374"/>
    <w:rsid w:val="000C40B5"/>
    <w:rsid w:val="000C4DF7"/>
    <w:rsid w:val="000C6A75"/>
    <w:rsid w:val="000D00EF"/>
    <w:rsid w:val="000D0C67"/>
    <w:rsid w:val="000D128D"/>
    <w:rsid w:val="000D1D43"/>
    <w:rsid w:val="000D1FEE"/>
    <w:rsid w:val="000D2828"/>
    <w:rsid w:val="000D3E5B"/>
    <w:rsid w:val="000D40F7"/>
    <w:rsid w:val="000D54BF"/>
    <w:rsid w:val="000D5699"/>
    <w:rsid w:val="000E3A9A"/>
    <w:rsid w:val="000E5290"/>
    <w:rsid w:val="000E56FE"/>
    <w:rsid w:val="000F0520"/>
    <w:rsid w:val="000F0AC5"/>
    <w:rsid w:val="000F0FBD"/>
    <w:rsid w:val="000F214B"/>
    <w:rsid w:val="000F2C44"/>
    <w:rsid w:val="000F3F42"/>
    <w:rsid w:val="000F5052"/>
    <w:rsid w:val="000F7112"/>
    <w:rsid w:val="00100189"/>
    <w:rsid w:val="00100C3E"/>
    <w:rsid w:val="0010174B"/>
    <w:rsid w:val="00103C48"/>
    <w:rsid w:val="00105976"/>
    <w:rsid w:val="00106682"/>
    <w:rsid w:val="00106A2A"/>
    <w:rsid w:val="0011005D"/>
    <w:rsid w:val="00116B39"/>
    <w:rsid w:val="00116B68"/>
    <w:rsid w:val="0011737D"/>
    <w:rsid w:val="00122A2C"/>
    <w:rsid w:val="001236EA"/>
    <w:rsid w:val="00125A06"/>
    <w:rsid w:val="001333A2"/>
    <w:rsid w:val="00135594"/>
    <w:rsid w:val="00140E66"/>
    <w:rsid w:val="00141669"/>
    <w:rsid w:val="00141FCA"/>
    <w:rsid w:val="0014388D"/>
    <w:rsid w:val="00143A49"/>
    <w:rsid w:val="00143AC7"/>
    <w:rsid w:val="00146192"/>
    <w:rsid w:val="001518E0"/>
    <w:rsid w:val="00151BB0"/>
    <w:rsid w:val="00153EBE"/>
    <w:rsid w:val="001541D6"/>
    <w:rsid w:val="00156ECF"/>
    <w:rsid w:val="0015718E"/>
    <w:rsid w:val="0015766E"/>
    <w:rsid w:val="001603A9"/>
    <w:rsid w:val="00160FF2"/>
    <w:rsid w:val="00162134"/>
    <w:rsid w:val="001662E8"/>
    <w:rsid w:val="00175C95"/>
    <w:rsid w:val="001762F4"/>
    <w:rsid w:val="00177577"/>
    <w:rsid w:val="001802B3"/>
    <w:rsid w:val="00183988"/>
    <w:rsid w:val="00184156"/>
    <w:rsid w:val="00185C23"/>
    <w:rsid w:val="0018692C"/>
    <w:rsid w:val="001874C3"/>
    <w:rsid w:val="00187FE6"/>
    <w:rsid w:val="0019218E"/>
    <w:rsid w:val="00192447"/>
    <w:rsid w:val="001929ED"/>
    <w:rsid w:val="0019303F"/>
    <w:rsid w:val="00193CEB"/>
    <w:rsid w:val="00194C6D"/>
    <w:rsid w:val="00195332"/>
    <w:rsid w:val="00196C89"/>
    <w:rsid w:val="001A2E1D"/>
    <w:rsid w:val="001A60BF"/>
    <w:rsid w:val="001A705B"/>
    <w:rsid w:val="001A7BEB"/>
    <w:rsid w:val="001B6A66"/>
    <w:rsid w:val="001C05C6"/>
    <w:rsid w:val="001C13ED"/>
    <w:rsid w:val="001C26D7"/>
    <w:rsid w:val="001C297F"/>
    <w:rsid w:val="001C7EF8"/>
    <w:rsid w:val="001D14AC"/>
    <w:rsid w:val="001D73A4"/>
    <w:rsid w:val="001E1BBD"/>
    <w:rsid w:val="001E3343"/>
    <w:rsid w:val="001E572A"/>
    <w:rsid w:val="001E5A1C"/>
    <w:rsid w:val="001E7B56"/>
    <w:rsid w:val="001F0CFF"/>
    <w:rsid w:val="001F29D4"/>
    <w:rsid w:val="001F3880"/>
    <w:rsid w:val="001F56DF"/>
    <w:rsid w:val="0020259D"/>
    <w:rsid w:val="00203BA7"/>
    <w:rsid w:val="00203CFC"/>
    <w:rsid w:val="002048B2"/>
    <w:rsid w:val="00204D8D"/>
    <w:rsid w:val="00205200"/>
    <w:rsid w:val="00205A39"/>
    <w:rsid w:val="00205BC2"/>
    <w:rsid w:val="00210C9C"/>
    <w:rsid w:val="00211ABF"/>
    <w:rsid w:val="00211ED2"/>
    <w:rsid w:val="00212200"/>
    <w:rsid w:val="00216866"/>
    <w:rsid w:val="00216EC9"/>
    <w:rsid w:val="0021795B"/>
    <w:rsid w:val="00220194"/>
    <w:rsid w:val="002244B6"/>
    <w:rsid w:val="00226181"/>
    <w:rsid w:val="002262FF"/>
    <w:rsid w:val="00226E86"/>
    <w:rsid w:val="00226FE7"/>
    <w:rsid w:val="002306BB"/>
    <w:rsid w:val="00230A3B"/>
    <w:rsid w:val="00235862"/>
    <w:rsid w:val="0023664F"/>
    <w:rsid w:val="00237F0C"/>
    <w:rsid w:val="00241930"/>
    <w:rsid w:val="002432DC"/>
    <w:rsid w:val="00243426"/>
    <w:rsid w:val="0024408A"/>
    <w:rsid w:val="00250856"/>
    <w:rsid w:val="0025206E"/>
    <w:rsid w:val="00254020"/>
    <w:rsid w:val="002571D2"/>
    <w:rsid w:val="00260668"/>
    <w:rsid w:val="00261F25"/>
    <w:rsid w:val="00262AFA"/>
    <w:rsid w:val="0026300A"/>
    <w:rsid w:val="00263A83"/>
    <w:rsid w:val="00265763"/>
    <w:rsid w:val="002665E9"/>
    <w:rsid w:val="00271B28"/>
    <w:rsid w:val="002720E7"/>
    <w:rsid w:val="002742E4"/>
    <w:rsid w:val="00275049"/>
    <w:rsid w:val="002750ED"/>
    <w:rsid w:val="00276ED9"/>
    <w:rsid w:val="002806ED"/>
    <w:rsid w:val="00282663"/>
    <w:rsid w:val="00282978"/>
    <w:rsid w:val="002855E7"/>
    <w:rsid w:val="0028593C"/>
    <w:rsid w:val="00290097"/>
    <w:rsid w:val="002901A9"/>
    <w:rsid w:val="002903F7"/>
    <w:rsid w:val="00293E4C"/>
    <w:rsid w:val="00294631"/>
    <w:rsid w:val="00295C54"/>
    <w:rsid w:val="00297BC5"/>
    <w:rsid w:val="00297C3C"/>
    <w:rsid w:val="002A2C18"/>
    <w:rsid w:val="002A2FD4"/>
    <w:rsid w:val="002A5617"/>
    <w:rsid w:val="002A5E31"/>
    <w:rsid w:val="002B3B8B"/>
    <w:rsid w:val="002C4006"/>
    <w:rsid w:val="002D5718"/>
    <w:rsid w:val="002D602D"/>
    <w:rsid w:val="002E04C8"/>
    <w:rsid w:val="002E1C05"/>
    <w:rsid w:val="002E1E16"/>
    <w:rsid w:val="002E2BB4"/>
    <w:rsid w:val="002E329A"/>
    <w:rsid w:val="002E4B49"/>
    <w:rsid w:val="002E745E"/>
    <w:rsid w:val="002E763E"/>
    <w:rsid w:val="002F090C"/>
    <w:rsid w:val="002F4760"/>
    <w:rsid w:val="002F57C3"/>
    <w:rsid w:val="002F6CED"/>
    <w:rsid w:val="00302E53"/>
    <w:rsid w:val="003034A3"/>
    <w:rsid w:val="00303AA8"/>
    <w:rsid w:val="00306C51"/>
    <w:rsid w:val="00306EDC"/>
    <w:rsid w:val="003112BC"/>
    <w:rsid w:val="003141FE"/>
    <w:rsid w:val="003144DA"/>
    <w:rsid w:val="00315125"/>
    <w:rsid w:val="003153A2"/>
    <w:rsid w:val="003161B1"/>
    <w:rsid w:val="00321F7D"/>
    <w:rsid w:val="00322B21"/>
    <w:rsid w:val="003277BF"/>
    <w:rsid w:val="00327CC7"/>
    <w:rsid w:val="003356BA"/>
    <w:rsid w:val="00336154"/>
    <w:rsid w:val="0033624E"/>
    <w:rsid w:val="003409E0"/>
    <w:rsid w:val="00345885"/>
    <w:rsid w:val="003460BE"/>
    <w:rsid w:val="00347B1B"/>
    <w:rsid w:val="00350D0B"/>
    <w:rsid w:val="00353492"/>
    <w:rsid w:val="00354B61"/>
    <w:rsid w:val="00354F71"/>
    <w:rsid w:val="00360773"/>
    <w:rsid w:val="0036172F"/>
    <w:rsid w:val="0036292F"/>
    <w:rsid w:val="003633A4"/>
    <w:rsid w:val="00363583"/>
    <w:rsid w:val="00365A8F"/>
    <w:rsid w:val="0037020B"/>
    <w:rsid w:val="00372A8F"/>
    <w:rsid w:val="00372DF6"/>
    <w:rsid w:val="00372FB7"/>
    <w:rsid w:val="00373EF8"/>
    <w:rsid w:val="003749A2"/>
    <w:rsid w:val="00375514"/>
    <w:rsid w:val="00382B9E"/>
    <w:rsid w:val="00383D6C"/>
    <w:rsid w:val="0038576A"/>
    <w:rsid w:val="00385E02"/>
    <w:rsid w:val="00386307"/>
    <w:rsid w:val="00391BDE"/>
    <w:rsid w:val="00392565"/>
    <w:rsid w:val="0039301E"/>
    <w:rsid w:val="0039620E"/>
    <w:rsid w:val="0039641E"/>
    <w:rsid w:val="00396627"/>
    <w:rsid w:val="003A28CA"/>
    <w:rsid w:val="003A2936"/>
    <w:rsid w:val="003A2B0F"/>
    <w:rsid w:val="003B0BF9"/>
    <w:rsid w:val="003B0CC8"/>
    <w:rsid w:val="003B1BEF"/>
    <w:rsid w:val="003B2304"/>
    <w:rsid w:val="003B3F42"/>
    <w:rsid w:val="003B7A0C"/>
    <w:rsid w:val="003B7F33"/>
    <w:rsid w:val="003C7A22"/>
    <w:rsid w:val="003D0949"/>
    <w:rsid w:val="003D13BF"/>
    <w:rsid w:val="003D476C"/>
    <w:rsid w:val="003D47CB"/>
    <w:rsid w:val="003D6E22"/>
    <w:rsid w:val="003D76E5"/>
    <w:rsid w:val="003E0791"/>
    <w:rsid w:val="003E0D75"/>
    <w:rsid w:val="003E20DC"/>
    <w:rsid w:val="003E6DDB"/>
    <w:rsid w:val="003F28AC"/>
    <w:rsid w:val="003F576A"/>
    <w:rsid w:val="003F5CC7"/>
    <w:rsid w:val="00403EEC"/>
    <w:rsid w:val="004045A8"/>
    <w:rsid w:val="00406D37"/>
    <w:rsid w:val="00406D7D"/>
    <w:rsid w:val="004106D8"/>
    <w:rsid w:val="00411910"/>
    <w:rsid w:val="00411962"/>
    <w:rsid w:val="00411CF3"/>
    <w:rsid w:val="00414598"/>
    <w:rsid w:val="00415CC2"/>
    <w:rsid w:val="00416151"/>
    <w:rsid w:val="0042343D"/>
    <w:rsid w:val="00425316"/>
    <w:rsid w:val="004270A6"/>
    <w:rsid w:val="004300C2"/>
    <w:rsid w:val="004301A2"/>
    <w:rsid w:val="00430BBB"/>
    <w:rsid w:val="00431C6D"/>
    <w:rsid w:val="00433604"/>
    <w:rsid w:val="0043365B"/>
    <w:rsid w:val="004356C9"/>
    <w:rsid w:val="004409DA"/>
    <w:rsid w:val="00442914"/>
    <w:rsid w:val="00443EC6"/>
    <w:rsid w:val="004454FE"/>
    <w:rsid w:val="004455F7"/>
    <w:rsid w:val="00447D90"/>
    <w:rsid w:val="00450452"/>
    <w:rsid w:val="004512E1"/>
    <w:rsid w:val="00452920"/>
    <w:rsid w:val="0045406F"/>
    <w:rsid w:val="00456E40"/>
    <w:rsid w:val="004617CC"/>
    <w:rsid w:val="0046349E"/>
    <w:rsid w:val="004644BA"/>
    <w:rsid w:val="00465499"/>
    <w:rsid w:val="00465E53"/>
    <w:rsid w:val="00466CDD"/>
    <w:rsid w:val="00467C4B"/>
    <w:rsid w:val="004707DD"/>
    <w:rsid w:val="004708F4"/>
    <w:rsid w:val="004718EF"/>
    <w:rsid w:val="00471CEF"/>
    <w:rsid w:val="00471F27"/>
    <w:rsid w:val="00472634"/>
    <w:rsid w:val="00473D53"/>
    <w:rsid w:val="00475968"/>
    <w:rsid w:val="00476F6E"/>
    <w:rsid w:val="00481A44"/>
    <w:rsid w:val="0048346E"/>
    <w:rsid w:val="004867CF"/>
    <w:rsid w:val="004872B8"/>
    <w:rsid w:val="00487CC3"/>
    <w:rsid w:val="0049049D"/>
    <w:rsid w:val="00495B3E"/>
    <w:rsid w:val="00496292"/>
    <w:rsid w:val="0049633E"/>
    <w:rsid w:val="00497201"/>
    <w:rsid w:val="004A2CBF"/>
    <w:rsid w:val="004A4C20"/>
    <w:rsid w:val="004A568D"/>
    <w:rsid w:val="004A7E04"/>
    <w:rsid w:val="004A7F7B"/>
    <w:rsid w:val="004B0ED8"/>
    <w:rsid w:val="004B257F"/>
    <w:rsid w:val="004B6321"/>
    <w:rsid w:val="004B77CC"/>
    <w:rsid w:val="004B7812"/>
    <w:rsid w:val="004C2151"/>
    <w:rsid w:val="004C3823"/>
    <w:rsid w:val="004C69C4"/>
    <w:rsid w:val="004C72C9"/>
    <w:rsid w:val="004D30C3"/>
    <w:rsid w:val="004D5F8A"/>
    <w:rsid w:val="004D6E48"/>
    <w:rsid w:val="004D7900"/>
    <w:rsid w:val="004D7F62"/>
    <w:rsid w:val="004E0B73"/>
    <w:rsid w:val="004E3545"/>
    <w:rsid w:val="004E49BD"/>
    <w:rsid w:val="004E632D"/>
    <w:rsid w:val="004E6E56"/>
    <w:rsid w:val="004E717B"/>
    <w:rsid w:val="004F0031"/>
    <w:rsid w:val="004F0A9D"/>
    <w:rsid w:val="004F1166"/>
    <w:rsid w:val="004F242D"/>
    <w:rsid w:val="004F6150"/>
    <w:rsid w:val="005007EE"/>
    <w:rsid w:val="0050178F"/>
    <w:rsid w:val="005021B1"/>
    <w:rsid w:val="00502C1D"/>
    <w:rsid w:val="0050557B"/>
    <w:rsid w:val="00507F85"/>
    <w:rsid w:val="00510A8F"/>
    <w:rsid w:val="00510FD6"/>
    <w:rsid w:val="00512FDE"/>
    <w:rsid w:val="0051352F"/>
    <w:rsid w:val="00520EAF"/>
    <w:rsid w:val="00521127"/>
    <w:rsid w:val="00523BF3"/>
    <w:rsid w:val="005250EE"/>
    <w:rsid w:val="005318CF"/>
    <w:rsid w:val="00531C8D"/>
    <w:rsid w:val="005328AF"/>
    <w:rsid w:val="0053315C"/>
    <w:rsid w:val="005365C9"/>
    <w:rsid w:val="00537567"/>
    <w:rsid w:val="0054092C"/>
    <w:rsid w:val="00541216"/>
    <w:rsid w:val="00541702"/>
    <w:rsid w:val="00554126"/>
    <w:rsid w:val="00555027"/>
    <w:rsid w:val="005573F5"/>
    <w:rsid w:val="0057134C"/>
    <w:rsid w:val="005749F8"/>
    <w:rsid w:val="00576223"/>
    <w:rsid w:val="00576386"/>
    <w:rsid w:val="00577F79"/>
    <w:rsid w:val="0058206A"/>
    <w:rsid w:val="00584EE3"/>
    <w:rsid w:val="005869D1"/>
    <w:rsid w:val="00590C19"/>
    <w:rsid w:val="00594A7E"/>
    <w:rsid w:val="005959CE"/>
    <w:rsid w:val="00595BB4"/>
    <w:rsid w:val="005A12C3"/>
    <w:rsid w:val="005A36C7"/>
    <w:rsid w:val="005A6CDA"/>
    <w:rsid w:val="005A7787"/>
    <w:rsid w:val="005C15D3"/>
    <w:rsid w:val="005C19BB"/>
    <w:rsid w:val="005C3118"/>
    <w:rsid w:val="005C6479"/>
    <w:rsid w:val="005C6DA1"/>
    <w:rsid w:val="005D2ECE"/>
    <w:rsid w:val="005D305B"/>
    <w:rsid w:val="005D3CE0"/>
    <w:rsid w:val="005D3DBD"/>
    <w:rsid w:val="005D6174"/>
    <w:rsid w:val="005D6B28"/>
    <w:rsid w:val="005D705A"/>
    <w:rsid w:val="005D71BF"/>
    <w:rsid w:val="005E3FE8"/>
    <w:rsid w:val="005E509F"/>
    <w:rsid w:val="005E5E87"/>
    <w:rsid w:val="005F085D"/>
    <w:rsid w:val="005F1F95"/>
    <w:rsid w:val="005F29CA"/>
    <w:rsid w:val="005F34DD"/>
    <w:rsid w:val="005F6486"/>
    <w:rsid w:val="005F661A"/>
    <w:rsid w:val="00600862"/>
    <w:rsid w:val="00601D0B"/>
    <w:rsid w:val="00602475"/>
    <w:rsid w:val="00602E64"/>
    <w:rsid w:val="006031B3"/>
    <w:rsid w:val="00603F98"/>
    <w:rsid w:val="00605E42"/>
    <w:rsid w:val="00605E8D"/>
    <w:rsid w:val="006107A0"/>
    <w:rsid w:val="006114FA"/>
    <w:rsid w:val="00611AB1"/>
    <w:rsid w:val="00613F79"/>
    <w:rsid w:val="00616342"/>
    <w:rsid w:val="00616C40"/>
    <w:rsid w:val="00616CA9"/>
    <w:rsid w:val="0062297A"/>
    <w:rsid w:val="00623582"/>
    <w:rsid w:val="00627AA6"/>
    <w:rsid w:val="00631BF5"/>
    <w:rsid w:val="00633F81"/>
    <w:rsid w:val="00636280"/>
    <w:rsid w:val="00637051"/>
    <w:rsid w:val="00640C9B"/>
    <w:rsid w:val="006413DC"/>
    <w:rsid w:val="00641F1E"/>
    <w:rsid w:val="0064719C"/>
    <w:rsid w:val="00650A64"/>
    <w:rsid w:val="00651740"/>
    <w:rsid w:val="00652AC8"/>
    <w:rsid w:val="006554FF"/>
    <w:rsid w:val="00655795"/>
    <w:rsid w:val="00657629"/>
    <w:rsid w:val="00662217"/>
    <w:rsid w:val="00671EAE"/>
    <w:rsid w:val="00674410"/>
    <w:rsid w:val="006827F2"/>
    <w:rsid w:val="00684411"/>
    <w:rsid w:val="006878FE"/>
    <w:rsid w:val="006901A1"/>
    <w:rsid w:val="00691528"/>
    <w:rsid w:val="00696C26"/>
    <w:rsid w:val="0069710F"/>
    <w:rsid w:val="006A084D"/>
    <w:rsid w:val="006A342A"/>
    <w:rsid w:val="006A3705"/>
    <w:rsid w:val="006A5629"/>
    <w:rsid w:val="006A5D59"/>
    <w:rsid w:val="006A73C0"/>
    <w:rsid w:val="006B008D"/>
    <w:rsid w:val="006B0B81"/>
    <w:rsid w:val="006B2D24"/>
    <w:rsid w:val="006B5F35"/>
    <w:rsid w:val="006B629F"/>
    <w:rsid w:val="006B64E7"/>
    <w:rsid w:val="006B68AE"/>
    <w:rsid w:val="006B6B58"/>
    <w:rsid w:val="006C095D"/>
    <w:rsid w:val="006C0D8C"/>
    <w:rsid w:val="006C10A3"/>
    <w:rsid w:val="006C73B1"/>
    <w:rsid w:val="006C7E70"/>
    <w:rsid w:val="006D0998"/>
    <w:rsid w:val="006D2292"/>
    <w:rsid w:val="006D68E3"/>
    <w:rsid w:val="006D7B40"/>
    <w:rsid w:val="006E0673"/>
    <w:rsid w:val="006E1081"/>
    <w:rsid w:val="006E1144"/>
    <w:rsid w:val="006E3F90"/>
    <w:rsid w:val="006E41CE"/>
    <w:rsid w:val="006E65C5"/>
    <w:rsid w:val="006E67A3"/>
    <w:rsid w:val="006F0598"/>
    <w:rsid w:val="006F1DE6"/>
    <w:rsid w:val="006F6438"/>
    <w:rsid w:val="006F651B"/>
    <w:rsid w:val="00703474"/>
    <w:rsid w:val="007035D2"/>
    <w:rsid w:val="0071182B"/>
    <w:rsid w:val="0071232E"/>
    <w:rsid w:val="00712B0A"/>
    <w:rsid w:val="00716F41"/>
    <w:rsid w:val="007201A2"/>
    <w:rsid w:val="00720585"/>
    <w:rsid w:val="007206FF"/>
    <w:rsid w:val="00720A3A"/>
    <w:rsid w:val="0072387E"/>
    <w:rsid w:val="007242A4"/>
    <w:rsid w:val="0073101F"/>
    <w:rsid w:val="00733FF6"/>
    <w:rsid w:val="00740318"/>
    <w:rsid w:val="007413B8"/>
    <w:rsid w:val="007421FB"/>
    <w:rsid w:val="00747711"/>
    <w:rsid w:val="00751DA5"/>
    <w:rsid w:val="00752B1D"/>
    <w:rsid w:val="00752B75"/>
    <w:rsid w:val="0075595B"/>
    <w:rsid w:val="00755ABA"/>
    <w:rsid w:val="00762138"/>
    <w:rsid w:val="00764609"/>
    <w:rsid w:val="00770177"/>
    <w:rsid w:val="00773AF6"/>
    <w:rsid w:val="0077419F"/>
    <w:rsid w:val="00775EAD"/>
    <w:rsid w:val="00776FB3"/>
    <w:rsid w:val="007770AF"/>
    <w:rsid w:val="007772EB"/>
    <w:rsid w:val="00781204"/>
    <w:rsid w:val="00781A12"/>
    <w:rsid w:val="007824EB"/>
    <w:rsid w:val="00783E55"/>
    <w:rsid w:val="007840EC"/>
    <w:rsid w:val="0078499D"/>
    <w:rsid w:val="00785009"/>
    <w:rsid w:val="00786705"/>
    <w:rsid w:val="007912B7"/>
    <w:rsid w:val="007917A4"/>
    <w:rsid w:val="00793604"/>
    <w:rsid w:val="0079469C"/>
    <w:rsid w:val="007952B1"/>
    <w:rsid w:val="00795F71"/>
    <w:rsid w:val="007966D2"/>
    <w:rsid w:val="007A3E25"/>
    <w:rsid w:val="007A47CB"/>
    <w:rsid w:val="007A643C"/>
    <w:rsid w:val="007B4A5E"/>
    <w:rsid w:val="007B50FB"/>
    <w:rsid w:val="007B5B73"/>
    <w:rsid w:val="007B5C68"/>
    <w:rsid w:val="007B61A5"/>
    <w:rsid w:val="007B7DDF"/>
    <w:rsid w:val="007B7F5C"/>
    <w:rsid w:val="007C0231"/>
    <w:rsid w:val="007C12AC"/>
    <w:rsid w:val="007C7818"/>
    <w:rsid w:val="007D1A74"/>
    <w:rsid w:val="007D3054"/>
    <w:rsid w:val="007D6857"/>
    <w:rsid w:val="007D7201"/>
    <w:rsid w:val="007E0A74"/>
    <w:rsid w:val="007E1321"/>
    <w:rsid w:val="007E25C2"/>
    <w:rsid w:val="007E5A7F"/>
    <w:rsid w:val="007E6DC5"/>
    <w:rsid w:val="007E73AB"/>
    <w:rsid w:val="007E7953"/>
    <w:rsid w:val="007E7A84"/>
    <w:rsid w:val="007F2226"/>
    <w:rsid w:val="007F2AAE"/>
    <w:rsid w:val="007F3484"/>
    <w:rsid w:val="007F3A6B"/>
    <w:rsid w:val="00800203"/>
    <w:rsid w:val="00803631"/>
    <w:rsid w:val="00805782"/>
    <w:rsid w:val="00811DB6"/>
    <w:rsid w:val="008128B6"/>
    <w:rsid w:val="00813014"/>
    <w:rsid w:val="00813440"/>
    <w:rsid w:val="00816295"/>
    <w:rsid w:val="00816301"/>
    <w:rsid w:val="00816C11"/>
    <w:rsid w:val="008178F1"/>
    <w:rsid w:val="0082025C"/>
    <w:rsid w:val="00822353"/>
    <w:rsid w:val="00822A6E"/>
    <w:rsid w:val="00823A5A"/>
    <w:rsid w:val="00826444"/>
    <w:rsid w:val="00826E0E"/>
    <w:rsid w:val="0083079D"/>
    <w:rsid w:val="00830F9D"/>
    <w:rsid w:val="00833FBF"/>
    <w:rsid w:val="00835D2B"/>
    <w:rsid w:val="00836212"/>
    <w:rsid w:val="00837C4C"/>
    <w:rsid w:val="0084086A"/>
    <w:rsid w:val="00840FC2"/>
    <w:rsid w:val="00841702"/>
    <w:rsid w:val="008435E5"/>
    <w:rsid w:val="008455F2"/>
    <w:rsid w:val="00845C29"/>
    <w:rsid w:val="008502A4"/>
    <w:rsid w:val="00851AE0"/>
    <w:rsid w:val="008535FE"/>
    <w:rsid w:val="00853B04"/>
    <w:rsid w:val="00853E96"/>
    <w:rsid w:val="0085604D"/>
    <w:rsid w:val="0085611D"/>
    <w:rsid w:val="008568E2"/>
    <w:rsid w:val="00856BED"/>
    <w:rsid w:val="0085759D"/>
    <w:rsid w:val="00857819"/>
    <w:rsid w:val="008641EE"/>
    <w:rsid w:val="008664A9"/>
    <w:rsid w:val="008679FE"/>
    <w:rsid w:val="00871633"/>
    <w:rsid w:val="00873310"/>
    <w:rsid w:val="00874BCC"/>
    <w:rsid w:val="00874EEF"/>
    <w:rsid w:val="008758E7"/>
    <w:rsid w:val="0088018D"/>
    <w:rsid w:val="00881E12"/>
    <w:rsid w:val="00884654"/>
    <w:rsid w:val="0088518A"/>
    <w:rsid w:val="00890AF2"/>
    <w:rsid w:val="00890B9D"/>
    <w:rsid w:val="00890C1B"/>
    <w:rsid w:val="00892EBB"/>
    <w:rsid w:val="00894448"/>
    <w:rsid w:val="00894C55"/>
    <w:rsid w:val="00895A11"/>
    <w:rsid w:val="00896F12"/>
    <w:rsid w:val="00897764"/>
    <w:rsid w:val="008A0196"/>
    <w:rsid w:val="008A05AB"/>
    <w:rsid w:val="008A20F4"/>
    <w:rsid w:val="008A50A2"/>
    <w:rsid w:val="008A584E"/>
    <w:rsid w:val="008B0612"/>
    <w:rsid w:val="008B46D1"/>
    <w:rsid w:val="008B5BAA"/>
    <w:rsid w:val="008B6264"/>
    <w:rsid w:val="008B6E4A"/>
    <w:rsid w:val="008C00CC"/>
    <w:rsid w:val="008C09FB"/>
    <w:rsid w:val="008C143E"/>
    <w:rsid w:val="008C27DE"/>
    <w:rsid w:val="008C31FA"/>
    <w:rsid w:val="008D0318"/>
    <w:rsid w:val="008D1147"/>
    <w:rsid w:val="008D2842"/>
    <w:rsid w:val="008D3793"/>
    <w:rsid w:val="008D4BFE"/>
    <w:rsid w:val="008D4FE4"/>
    <w:rsid w:val="008E1E02"/>
    <w:rsid w:val="008E3DA8"/>
    <w:rsid w:val="008E3FAB"/>
    <w:rsid w:val="008E4163"/>
    <w:rsid w:val="008E4F7D"/>
    <w:rsid w:val="008E5306"/>
    <w:rsid w:val="008F2C1A"/>
    <w:rsid w:val="008F2FC1"/>
    <w:rsid w:val="008F4DB7"/>
    <w:rsid w:val="008F7026"/>
    <w:rsid w:val="00901E91"/>
    <w:rsid w:val="00902C71"/>
    <w:rsid w:val="00906061"/>
    <w:rsid w:val="00907D6A"/>
    <w:rsid w:val="00910471"/>
    <w:rsid w:val="00910E11"/>
    <w:rsid w:val="00910F15"/>
    <w:rsid w:val="00912645"/>
    <w:rsid w:val="00913C7C"/>
    <w:rsid w:val="00914F32"/>
    <w:rsid w:val="00920B7B"/>
    <w:rsid w:val="00921BD1"/>
    <w:rsid w:val="0092462D"/>
    <w:rsid w:val="00924E86"/>
    <w:rsid w:val="00927396"/>
    <w:rsid w:val="00931EEE"/>
    <w:rsid w:val="009343D7"/>
    <w:rsid w:val="0093564D"/>
    <w:rsid w:val="00935A43"/>
    <w:rsid w:val="009362D5"/>
    <w:rsid w:val="00940848"/>
    <w:rsid w:val="00940AC3"/>
    <w:rsid w:val="00941836"/>
    <w:rsid w:val="00941B32"/>
    <w:rsid w:val="009433D3"/>
    <w:rsid w:val="009445A3"/>
    <w:rsid w:val="0094606E"/>
    <w:rsid w:val="00947B41"/>
    <w:rsid w:val="00947CD3"/>
    <w:rsid w:val="00951B5C"/>
    <w:rsid w:val="00952476"/>
    <w:rsid w:val="0095398C"/>
    <w:rsid w:val="009563C3"/>
    <w:rsid w:val="0095709F"/>
    <w:rsid w:val="009618E1"/>
    <w:rsid w:val="00964A9C"/>
    <w:rsid w:val="00971FE1"/>
    <w:rsid w:val="00973D0F"/>
    <w:rsid w:val="009746D3"/>
    <w:rsid w:val="00975889"/>
    <w:rsid w:val="00976C40"/>
    <w:rsid w:val="00977AD2"/>
    <w:rsid w:val="0098137D"/>
    <w:rsid w:val="009825DD"/>
    <w:rsid w:val="0098459A"/>
    <w:rsid w:val="00984EA1"/>
    <w:rsid w:val="009851C5"/>
    <w:rsid w:val="00985678"/>
    <w:rsid w:val="00985734"/>
    <w:rsid w:val="009857FB"/>
    <w:rsid w:val="0098665A"/>
    <w:rsid w:val="00986F30"/>
    <w:rsid w:val="00987C7F"/>
    <w:rsid w:val="00990F57"/>
    <w:rsid w:val="00991C4E"/>
    <w:rsid w:val="00992012"/>
    <w:rsid w:val="00992CA3"/>
    <w:rsid w:val="0099445A"/>
    <w:rsid w:val="00996483"/>
    <w:rsid w:val="00996519"/>
    <w:rsid w:val="009976B6"/>
    <w:rsid w:val="00997D13"/>
    <w:rsid w:val="009A0311"/>
    <w:rsid w:val="009A05D3"/>
    <w:rsid w:val="009A0A75"/>
    <w:rsid w:val="009A19F8"/>
    <w:rsid w:val="009A2654"/>
    <w:rsid w:val="009A2A35"/>
    <w:rsid w:val="009A2BB7"/>
    <w:rsid w:val="009A3565"/>
    <w:rsid w:val="009A5942"/>
    <w:rsid w:val="009A5AD9"/>
    <w:rsid w:val="009B1FF8"/>
    <w:rsid w:val="009B3EC7"/>
    <w:rsid w:val="009B479E"/>
    <w:rsid w:val="009C04AD"/>
    <w:rsid w:val="009C1B6B"/>
    <w:rsid w:val="009C2D31"/>
    <w:rsid w:val="009C43F2"/>
    <w:rsid w:val="009C487D"/>
    <w:rsid w:val="009C4BC1"/>
    <w:rsid w:val="009C5FA2"/>
    <w:rsid w:val="009C68E3"/>
    <w:rsid w:val="009C6FEA"/>
    <w:rsid w:val="009D017A"/>
    <w:rsid w:val="009D2CB2"/>
    <w:rsid w:val="009D39E3"/>
    <w:rsid w:val="009E0645"/>
    <w:rsid w:val="009E1267"/>
    <w:rsid w:val="009E1A8B"/>
    <w:rsid w:val="009E1AA1"/>
    <w:rsid w:val="009E1C0F"/>
    <w:rsid w:val="009E4283"/>
    <w:rsid w:val="009E572F"/>
    <w:rsid w:val="009E62A7"/>
    <w:rsid w:val="009E732E"/>
    <w:rsid w:val="009F0667"/>
    <w:rsid w:val="009F0F8C"/>
    <w:rsid w:val="009F23A1"/>
    <w:rsid w:val="009F4903"/>
    <w:rsid w:val="009F4EBD"/>
    <w:rsid w:val="009F6C91"/>
    <w:rsid w:val="009F6DD7"/>
    <w:rsid w:val="009F71DD"/>
    <w:rsid w:val="009F73EF"/>
    <w:rsid w:val="00A01E61"/>
    <w:rsid w:val="00A022BC"/>
    <w:rsid w:val="00A0246D"/>
    <w:rsid w:val="00A0425B"/>
    <w:rsid w:val="00A04E39"/>
    <w:rsid w:val="00A05E00"/>
    <w:rsid w:val="00A0724B"/>
    <w:rsid w:val="00A1019D"/>
    <w:rsid w:val="00A10FC3"/>
    <w:rsid w:val="00A1465A"/>
    <w:rsid w:val="00A15381"/>
    <w:rsid w:val="00A17448"/>
    <w:rsid w:val="00A21466"/>
    <w:rsid w:val="00A2243F"/>
    <w:rsid w:val="00A23AFA"/>
    <w:rsid w:val="00A2478F"/>
    <w:rsid w:val="00A27B00"/>
    <w:rsid w:val="00A27B99"/>
    <w:rsid w:val="00A30AC2"/>
    <w:rsid w:val="00A3111D"/>
    <w:rsid w:val="00A31565"/>
    <w:rsid w:val="00A31F35"/>
    <w:rsid w:val="00A33367"/>
    <w:rsid w:val="00A375A8"/>
    <w:rsid w:val="00A41051"/>
    <w:rsid w:val="00A41F4C"/>
    <w:rsid w:val="00A450D3"/>
    <w:rsid w:val="00A53073"/>
    <w:rsid w:val="00A533C2"/>
    <w:rsid w:val="00A5343A"/>
    <w:rsid w:val="00A53E06"/>
    <w:rsid w:val="00A54DFA"/>
    <w:rsid w:val="00A57411"/>
    <w:rsid w:val="00A6073E"/>
    <w:rsid w:val="00A629B1"/>
    <w:rsid w:val="00A64A40"/>
    <w:rsid w:val="00A652BF"/>
    <w:rsid w:val="00A73760"/>
    <w:rsid w:val="00A77A72"/>
    <w:rsid w:val="00A77E16"/>
    <w:rsid w:val="00A8770C"/>
    <w:rsid w:val="00A91449"/>
    <w:rsid w:val="00A94301"/>
    <w:rsid w:val="00A94E6F"/>
    <w:rsid w:val="00A950D6"/>
    <w:rsid w:val="00A95BBF"/>
    <w:rsid w:val="00A979C1"/>
    <w:rsid w:val="00AA0E21"/>
    <w:rsid w:val="00AA2118"/>
    <w:rsid w:val="00AA4D25"/>
    <w:rsid w:val="00AB13A1"/>
    <w:rsid w:val="00AB1791"/>
    <w:rsid w:val="00AB4B91"/>
    <w:rsid w:val="00AB530B"/>
    <w:rsid w:val="00AC0ECF"/>
    <w:rsid w:val="00AC177F"/>
    <w:rsid w:val="00AC32FA"/>
    <w:rsid w:val="00AC3896"/>
    <w:rsid w:val="00AC465E"/>
    <w:rsid w:val="00AC4DAE"/>
    <w:rsid w:val="00AC5BD7"/>
    <w:rsid w:val="00AC7CC2"/>
    <w:rsid w:val="00AD3084"/>
    <w:rsid w:val="00AD36B2"/>
    <w:rsid w:val="00AD478F"/>
    <w:rsid w:val="00AD6ABF"/>
    <w:rsid w:val="00AD79A5"/>
    <w:rsid w:val="00AE1677"/>
    <w:rsid w:val="00AE3131"/>
    <w:rsid w:val="00AE41C7"/>
    <w:rsid w:val="00AE5567"/>
    <w:rsid w:val="00AE5B4E"/>
    <w:rsid w:val="00AE7A69"/>
    <w:rsid w:val="00AF2125"/>
    <w:rsid w:val="00AF21B1"/>
    <w:rsid w:val="00AF34ED"/>
    <w:rsid w:val="00AF5D72"/>
    <w:rsid w:val="00B00455"/>
    <w:rsid w:val="00B03C76"/>
    <w:rsid w:val="00B03FAE"/>
    <w:rsid w:val="00B044A1"/>
    <w:rsid w:val="00B06CAA"/>
    <w:rsid w:val="00B07DAC"/>
    <w:rsid w:val="00B107E8"/>
    <w:rsid w:val="00B11307"/>
    <w:rsid w:val="00B15625"/>
    <w:rsid w:val="00B16480"/>
    <w:rsid w:val="00B16E13"/>
    <w:rsid w:val="00B17D90"/>
    <w:rsid w:val="00B2165C"/>
    <w:rsid w:val="00B22583"/>
    <w:rsid w:val="00B23DAF"/>
    <w:rsid w:val="00B259BE"/>
    <w:rsid w:val="00B27B0A"/>
    <w:rsid w:val="00B30638"/>
    <w:rsid w:val="00B30A21"/>
    <w:rsid w:val="00B30F2F"/>
    <w:rsid w:val="00B315AE"/>
    <w:rsid w:val="00B32132"/>
    <w:rsid w:val="00B32DB7"/>
    <w:rsid w:val="00B3471B"/>
    <w:rsid w:val="00B34C7E"/>
    <w:rsid w:val="00B35851"/>
    <w:rsid w:val="00B35F73"/>
    <w:rsid w:val="00B3666E"/>
    <w:rsid w:val="00B37E9E"/>
    <w:rsid w:val="00B42C60"/>
    <w:rsid w:val="00B46648"/>
    <w:rsid w:val="00B46D11"/>
    <w:rsid w:val="00B4768E"/>
    <w:rsid w:val="00B50AE6"/>
    <w:rsid w:val="00B51B4D"/>
    <w:rsid w:val="00B51E4F"/>
    <w:rsid w:val="00B538A2"/>
    <w:rsid w:val="00B55F7B"/>
    <w:rsid w:val="00B57BB2"/>
    <w:rsid w:val="00B60471"/>
    <w:rsid w:val="00B62AD0"/>
    <w:rsid w:val="00B62F5A"/>
    <w:rsid w:val="00B64C66"/>
    <w:rsid w:val="00B675BA"/>
    <w:rsid w:val="00B679F6"/>
    <w:rsid w:val="00B710DD"/>
    <w:rsid w:val="00B74B99"/>
    <w:rsid w:val="00B753D0"/>
    <w:rsid w:val="00B75B48"/>
    <w:rsid w:val="00B75FA3"/>
    <w:rsid w:val="00B81B37"/>
    <w:rsid w:val="00B83908"/>
    <w:rsid w:val="00B847A0"/>
    <w:rsid w:val="00B857D6"/>
    <w:rsid w:val="00B87E0D"/>
    <w:rsid w:val="00B900AA"/>
    <w:rsid w:val="00B9166A"/>
    <w:rsid w:val="00B921FB"/>
    <w:rsid w:val="00B949E1"/>
    <w:rsid w:val="00B968E8"/>
    <w:rsid w:val="00B975BE"/>
    <w:rsid w:val="00BA20AA"/>
    <w:rsid w:val="00BA3C63"/>
    <w:rsid w:val="00BA54EB"/>
    <w:rsid w:val="00BB156C"/>
    <w:rsid w:val="00BB196A"/>
    <w:rsid w:val="00BB366B"/>
    <w:rsid w:val="00BB3896"/>
    <w:rsid w:val="00BB4215"/>
    <w:rsid w:val="00BB4AC7"/>
    <w:rsid w:val="00BB5FA0"/>
    <w:rsid w:val="00BB6180"/>
    <w:rsid w:val="00BC0222"/>
    <w:rsid w:val="00BC0656"/>
    <w:rsid w:val="00BC3290"/>
    <w:rsid w:val="00BC41DD"/>
    <w:rsid w:val="00BD26C9"/>
    <w:rsid w:val="00BD2DE3"/>
    <w:rsid w:val="00BD3602"/>
    <w:rsid w:val="00BD4425"/>
    <w:rsid w:val="00BD4BD7"/>
    <w:rsid w:val="00BE07A9"/>
    <w:rsid w:val="00BE0808"/>
    <w:rsid w:val="00BE3B25"/>
    <w:rsid w:val="00BE4683"/>
    <w:rsid w:val="00BE4CAF"/>
    <w:rsid w:val="00BE52F2"/>
    <w:rsid w:val="00BE5C05"/>
    <w:rsid w:val="00BE6478"/>
    <w:rsid w:val="00BE6D5F"/>
    <w:rsid w:val="00BE7B4C"/>
    <w:rsid w:val="00BF1B6A"/>
    <w:rsid w:val="00BF4D53"/>
    <w:rsid w:val="00BF4FB9"/>
    <w:rsid w:val="00BF5603"/>
    <w:rsid w:val="00BF59DE"/>
    <w:rsid w:val="00BF7DDA"/>
    <w:rsid w:val="00C0146B"/>
    <w:rsid w:val="00C01696"/>
    <w:rsid w:val="00C01D9B"/>
    <w:rsid w:val="00C021AE"/>
    <w:rsid w:val="00C029B6"/>
    <w:rsid w:val="00C044A5"/>
    <w:rsid w:val="00C044FC"/>
    <w:rsid w:val="00C05A7C"/>
    <w:rsid w:val="00C06D00"/>
    <w:rsid w:val="00C11393"/>
    <w:rsid w:val="00C163F1"/>
    <w:rsid w:val="00C213A5"/>
    <w:rsid w:val="00C2567D"/>
    <w:rsid w:val="00C25B49"/>
    <w:rsid w:val="00C33774"/>
    <w:rsid w:val="00C34B11"/>
    <w:rsid w:val="00C36225"/>
    <w:rsid w:val="00C36DA2"/>
    <w:rsid w:val="00C4316A"/>
    <w:rsid w:val="00C4552A"/>
    <w:rsid w:val="00C47F55"/>
    <w:rsid w:val="00C5093B"/>
    <w:rsid w:val="00C51D30"/>
    <w:rsid w:val="00C5294A"/>
    <w:rsid w:val="00C53426"/>
    <w:rsid w:val="00C56141"/>
    <w:rsid w:val="00C577B7"/>
    <w:rsid w:val="00C57850"/>
    <w:rsid w:val="00C57E26"/>
    <w:rsid w:val="00C64958"/>
    <w:rsid w:val="00C65145"/>
    <w:rsid w:val="00C653FD"/>
    <w:rsid w:val="00C654FB"/>
    <w:rsid w:val="00C66935"/>
    <w:rsid w:val="00C67919"/>
    <w:rsid w:val="00C67DC1"/>
    <w:rsid w:val="00C70CA1"/>
    <w:rsid w:val="00C73DEC"/>
    <w:rsid w:val="00C75EE0"/>
    <w:rsid w:val="00C76372"/>
    <w:rsid w:val="00C77C63"/>
    <w:rsid w:val="00C81359"/>
    <w:rsid w:val="00C819B1"/>
    <w:rsid w:val="00C81B6D"/>
    <w:rsid w:val="00C82FF9"/>
    <w:rsid w:val="00C83BB5"/>
    <w:rsid w:val="00C8779A"/>
    <w:rsid w:val="00C87E6E"/>
    <w:rsid w:val="00C90EC8"/>
    <w:rsid w:val="00C95D94"/>
    <w:rsid w:val="00C96326"/>
    <w:rsid w:val="00CA178B"/>
    <w:rsid w:val="00CA2636"/>
    <w:rsid w:val="00CA3233"/>
    <w:rsid w:val="00CA32F9"/>
    <w:rsid w:val="00CA373B"/>
    <w:rsid w:val="00CA389F"/>
    <w:rsid w:val="00CA4543"/>
    <w:rsid w:val="00CA49E6"/>
    <w:rsid w:val="00CA5FD7"/>
    <w:rsid w:val="00CA6906"/>
    <w:rsid w:val="00CB0DD3"/>
    <w:rsid w:val="00CB20C9"/>
    <w:rsid w:val="00CB2CF0"/>
    <w:rsid w:val="00CB43A7"/>
    <w:rsid w:val="00CB7698"/>
    <w:rsid w:val="00CD1C7A"/>
    <w:rsid w:val="00CD2D5C"/>
    <w:rsid w:val="00CD5031"/>
    <w:rsid w:val="00CD526E"/>
    <w:rsid w:val="00CD66A0"/>
    <w:rsid w:val="00CE109B"/>
    <w:rsid w:val="00CE461C"/>
    <w:rsid w:val="00CE5657"/>
    <w:rsid w:val="00CF1017"/>
    <w:rsid w:val="00CF1EF6"/>
    <w:rsid w:val="00CF60C3"/>
    <w:rsid w:val="00CF77D5"/>
    <w:rsid w:val="00D016CE"/>
    <w:rsid w:val="00D0173B"/>
    <w:rsid w:val="00D04D5E"/>
    <w:rsid w:val="00D063A5"/>
    <w:rsid w:val="00D104CE"/>
    <w:rsid w:val="00D133F8"/>
    <w:rsid w:val="00D14A3E"/>
    <w:rsid w:val="00D14E01"/>
    <w:rsid w:val="00D15B43"/>
    <w:rsid w:val="00D2091D"/>
    <w:rsid w:val="00D20D6D"/>
    <w:rsid w:val="00D218C6"/>
    <w:rsid w:val="00D231D1"/>
    <w:rsid w:val="00D24D44"/>
    <w:rsid w:val="00D24E8A"/>
    <w:rsid w:val="00D305ED"/>
    <w:rsid w:val="00D3255A"/>
    <w:rsid w:val="00D3285C"/>
    <w:rsid w:val="00D33B5F"/>
    <w:rsid w:val="00D34474"/>
    <w:rsid w:val="00D359FB"/>
    <w:rsid w:val="00D37DD6"/>
    <w:rsid w:val="00D43998"/>
    <w:rsid w:val="00D44342"/>
    <w:rsid w:val="00D446D7"/>
    <w:rsid w:val="00D4502C"/>
    <w:rsid w:val="00D52AE1"/>
    <w:rsid w:val="00D5474F"/>
    <w:rsid w:val="00D54F5C"/>
    <w:rsid w:val="00D60440"/>
    <w:rsid w:val="00D6249A"/>
    <w:rsid w:val="00D63559"/>
    <w:rsid w:val="00D7337C"/>
    <w:rsid w:val="00D734A3"/>
    <w:rsid w:val="00D74364"/>
    <w:rsid w:val="00D748A4"/>
    <w:rsid w:val="00D7665A"/>
    <w:rsid w:val="00D77DD5"/>
    <w:rsid w:val="00D80DF4"/>
    <w:rsid w:val="00D86FD5"/>
    <w:rsid w:val="00D91209"/>
    <w:rsid w:val="00D95164"/>
    <w:rsid w:val="00D9725B"/>
    <w:rsid w:val="00DA0035"/>
    <w:rsid w:val="00DA0154"/>
    <w:rsid w:val="00DA0FB6"/>
    <w:rsid w:val="00DA1D65"/>
    <w:rsid w:val="00DA603B"/>
    <w:rsid w:val="00DA6D0A"/>
    <w:rsid w:val="00DA79E9"/>
    <w:rsid w:val="00DB0C7D"/>
    <w:rsid w:val="00DB2E9C"/>
    <w:rsid w:val="00DB3DB8"/>
    <w:rsid w:val="00DB413B"/>
    <w:rsid w:val="00DB7A89"/>
    <w:rsid w:val="00DC45C8"/>
    <w:rsid w:val="00DC56AB"/>
    <w:rsid w:val="00DD091F"/>
    <w:rsid w:val="00DE2E5C"/>
    <w:rsid w:val="00DE4AE3"/>
    <w:rsid w:val="00DE72A7"/>
    <w:rsid w:val="00DE7485"/>
    <w:rsid w:val="00DF03C3"/>
    <w:rsid w:val="00DF05E1"/>
    <w:rsid w:val="00DF0E73"/>
    <w:rsid w:val="00DF1CD3"/>
    <w:rsid w:val="00DF3D28"/>
    <w:rsid w:val="00DF4519"/>
    <w:rsid w:val="00E0034F"/>
    <w:rsid w:val="00E00F35"/>
    <w:rsid w:val="00E023DD"/>
    <w:rsid w:val="00E03852"/>
    <w:rsid w:val="00E0577A"/>
    <w:rsid w:val="00E060B9"/>
    <w:rsid w:val="00E07021"/>
    <w:rsid w:val="00E10C22"/>
    <w:rsid w:val="00E10CD0"/>
    <w:rsid w:val="00E120CB"/>
    <w:rsid w:val="00E12426"/>
    <w:rsid w:val="00E12B7D"/>
    <w:rsid w:val="00E139E5"/>
    <w:rsid w:val="00E200DF"/>
    <w:rsid w:val="00E20ADF"/>
    <w:rsid w:val="00E23C71"/>
    <w:rsid w:val="00E31246"/>
    <w:rsid w:val="00E33124"/>
    <w:rsid w:val="00E33B59"/>
    <w:rsid w:val="00E33F63"/>
    <w:rsid w:val="00E34763"/>
    <w:rsid w:val="00E347DF"/>
    <w:rsid w:val="00E35490"/>
    <w:rsid w:val="00E3716B"/>
    <w:rsid w:val="00E37EFA"/>
    <w:rsid w:val="00E41717"/>
    <w:rsid w:val="00E42C7C"/>
    <w:rsid w:val="00E42DF2"/>
    <w:rsid w:val="00E43EDF"/>
    <w:rsid w:val="00E45B06"/>
    <w:rsid w:val="00E46027"/>
    <w:rsid w:val="00E4602B"/>
    <w:rsid w:val="00E46571"/>
    <w:rsid w:val="00E4668D"/>
    <w:rsid w:val="00E46F8C"/>
    <w:rsid w:val="00E50824"/>
    <w:rsid w:val="00E50F55"/>
    <w:rsid w:val="00E510BC"/>
    <w:rsid w:val="00E52185"/>
    <w:rsid w:val="00E529E0"/>
    <w:rsid w:val="00E5323B"/>
    <w:rsid w:val="00E547DE"/>
    <w:rsid w:val="00E55EA8"/>
    <w:rsid w:val="00E56184"/>
    <w:rsid w:val="00E56EF8"/>
    <w:rsid w:val="00E629A1"/>
    <w:rsid w:val="00E637F3"/>
    <w:rsid w:val="00E70622"/>
    <w:rsid w:val="00E7134E"/>
    <w:rsid w:val="00E71FE3"/>
    <w:rsid w:val="00E741B1"/>
    <w:rsid w:val="00E76312"/>
    <w:rsid w:val="00E802B4"/>
    <w:rsid w:val="00E80E51"/>
    <w:rsid w:val="00E82053"/>
    <w:rsid w:val="00E84263"/>
    <w:rsid w:val="00E845AF"/>
    <w:rsid w:val="00E851DF"/>
    <w:rsid w:val="00E85A3D"/>
    <w:rsid w:val="00E863A5"/>
    <w:rsid w:val="00E8749E"/>
    <w:rsid w:val="00E87679"/>
    <w:rsid w:val="00E8784C"/>
    <w:rsid w:val="00E90316"/>
    <w:rsid w:val="00E90428"/>
    <w:rsid w:val="00E90C01"/>
    <w:rsid w:val="00E92FC5"/>
    <w:rsid w:val="00E933E6"/>
    <w:rsid w:val="00E934AA"/>
    <w:rsid w:val="00E94961"/>
    <w:rsid w:val="00E963FF"/>
    <w:rsid w:val="00E96981"/>
    <w:rsid w:val="00E9737F"/>
    <w:rsid w:val="00E97B20"/>
    <w:rsid w:val="00EA35EF"/>
    <w:rsid w:val="00EA486E"/>
    <w:rsid w:val="00EA5C71"/>
    <w:rsid w:val="00EA5E76"/>
    <w:rsid w:val="00EA600C"/>
    <w:rsid w:val="00EB452C"/>
    <w:rsid w:val="00EC0AB2"/>
    <w:rsid w:val="00EC12D6"/>
    <w:rsid w:val="00EC3F4B"/>
    <w:rsid w:val="00EC3FD1"/>
    <w:rsid w:val="00EC5042"/>
    <w:rsid w:val="00EC6A77"/>
    <w:rsid w:val="00ED0B03"/>
    <w:rsid w:val="00ED0DCF"/>
    <w:rsid w:val="00ED2EFD"/>
    <w:rsid w:val="00ED31CC"/>
    <w:rsid w:val="00ED563F"/>
    <w:rsid w:val="00EE0969"/>
    <w:rsid w:val="00EE0EBD"/>
    <w:rsid w:val="00EE3191"/>
    <w:rsid w:val="00EE7B01"/>
    <w:rsid w:val="00F018C9"/>
    <w:rsid w:val="00F021CB"/>
    <w:rsid w:val="00F02622"/>
    <w:rsid w:val="00F039E9"/>
    <w:rsid w:val="00F0539E"/>
    <w:rsid w:val="00F059F1"/>
    <w:rsid w:val="00F0796A"/>
    <w:rsid w:val="00F11E65"/>
    <w:rsid w:val="00F16855"/>
    <w:rsid w:val="00F203CB"/>
    <w:rsid w:val="00F24676"/>
    <w:rsid w:val="00F26CE8"/>
    <w:rsid w:val="00F30D44"/>
    <w:rsid w:val="00F3138E"/>
    <w:rsid w:val="00F34244"/>
    <w:rsid w:val="00F34711"/>
    <w:rsid w:val="00F41140"/>
    <w:rsid w:val="00F4138F"/>
    <w:rsid w:val="00F41DDA"/>
    <w:rsid w:val="00F41E62"/>
    <w:rsid w:val="00F4287F"/>
    <w:rsid w:val="00F43FB8"/>
    <w:rsid w:val="00F46167"/>
    <w:rsid w:val="00F47E95"/>
    <w:rsid w:val="00F51B7C"/>
    <w:rsid w:val="00F51BF2"/>
    <w:rsid w:val="00F54E58"/>
    <w:rsid w:val="00F57779"/>
    <w:rsid w:val="00F57B0C"/>
    <w:rsid w:val="00F617CD"/>
    <w:rsid w:val="00F6507A"/>
    <w:rsid w:val="00F6614D"/>
    <w:rsid w:val="00F7316A"/>
    <w:rsid w:val="00F7336C"/>
    <w:rsid w:val="00F73FC6"/>
    <w:rsid w:val="00F80FAF"/>
    <w:rsid w:val="00F82114"/>
    <w:rsid w:val="00F85435"/>
    <w:rsid w:val="00F857F8"/>
    <w:rsid w:val="00F869FC"/>
    <w:rsid w:val="00F86EEF"/>
    <w:rsid w:val="00F8751F"/>
    <w:rsid w:val="00F876A5"/>
    <w:rsid w:val="00F90E75"/>
    <w:rsid w:val="00F92AB6"/>
    <w:rsid w:val="00F94247"/>
    <w:rsid w:val="00F94605"/>
    <w:rsid w:val="00F9468F"/>
    <w:rsid w:val="00F952CA"/>
    <w:rsid w:val="00FA0631"/>
    <w:rsid w:val="00FA211E"/>
    <w:rsid w:val="00FA33CF"/>
    <w:rsid w:val="00FA5FC2"/>
    <w:rsid w:val="00FA65B9"/>
    <w:rsid w:val="00FA67D4"/>
    <w:rsid w:val="00FA75A5"/>
    <w:rsid w:val="00FB0343"/>
    <w:rsid w:val="00FB0A8A"/>
    <w:rsid w:val="00FB1A0D"/>
    <w:rsid w:val="00FB5160"/>
    <w:rsid w:val="00FB533A"/>
    <w:rsid w:val="00FC31C4"/>
    <w:rsid w:val="00FC4EE8"/>
    <w:rsid w:val="00FC7FF4"/>
    <w:rsid w:val="00FD59DE"/>
    <w:rsid w:val="00FE0E2A"/>
    <w:rsid w:val="00FE2636"/>
    <w:rsid w:val="00FE7646"/>
    <w:rsid w:val="00FF1E04"/>
    <w:rsid w:val="00FF5B4D"/>
    <w:rsid w:val="00FF615B"/>
    <w:rsid w:val="00FF64D6"/>
    <w:rsid w:val="00FF681D"/>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F23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146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1st level - Bullet List Paragraph,Bullet EY,Bullet list,Dot pt,Lettre d'introduction,List Paragraph1,List Paragraph11,Medium Grid 1 - Accent 21,Normal bullet 2,Numbered List,Paragrafo elenco,Paragraph,Paragraphe de liste 2,Reference list"/>
    <w:basedOn w:val="Normal"/>
    <w:link w:val="ListParagraphChar"/>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semiHidden/>
    <w:unhideWhenUsed/>
    <w:rsid w:val="00641F1E"/>
    <w:rPr>
      <w:sz w:val="16"/>
      <w:szCs w:val="16"/>
    </w:rPr>
  </w:style>
  <w:style w:type="paragraph" w:styleId="CommentText">
    <w:name w:val="annotation text"/>
    <w:basedOn w:val="Normal"/>
    <w:link w:val="CommentTextChar"/>
    <w:uiPriority w:val="99"/>
    <w:unhideWhenUsed/>
    <w:rsid w:val="00641F1E"/>
    <w:pPr>
      <w:spacing w:line="240" w:lineRule="auto"/>
    </w:pPr>
    <w:rPr>
      <w:sz w:val="20"/>
      <w:szCs w:val="20"/>
    </w:rPr>
  </w:style>
  <w:style w:type="character" w:customStyle="1" w:styleId="CommentTextChar">
    <w:name w:val="Comment Text Char"/>
    <w:basedOn w:val="DefaultParagraphFont"/>
    <w:link w:val="CommentText"/>
    <w:uiPriority w:val="99"/>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NoSpacing">
    <w:name w:val="No Spacing"/>
    <w:uiPriority w:val="1"/>
    <w:qFormat/>
    <w:rsid w:val="00146192"/>
    <w:pPr>
      <w:spacing w:after="0" w:line="240" w:lineRule="auto"/>
    </w:pPr>
  </w:style>
  <w:style w:type="character" w:customStyle="1" w:styleId="Heading1Char">
    <w:name w:val="Heading 1 Char"/>
    <w:basedOn w:val="DefaultParagraphFont"/>
    <w:link w:val="Heading1"/>
    <w:uiPriority w:val="9"/>
    <w:rsid w:val="0014619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96519"/>
    <w:rPr>
      <w:color w:val="605E5C"/>
      <w:shd w:val="clear" w:color="auto" w:fill="E1DFDD"/>
    </w:rPr>
  </w:style>
  <w:style w:type="paragraph" w:customStyle="1" w:styleId="tv213">
    <w:name w:val="tv213"/>
    <w:basedOn w:val="Normal"/>
    <w:rsid w:val="008163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997D13"/>
  </w:style>
  <w:style w:type="character" w:styleId="Emphasis">
    <w:name w:val="Emphasis"/>
    <w:basedOn w:val="DefaultParagraphFont"/>
    <w:uiPriority w:val="20"/>
    <w:qFormat/>
    <w:rsid w:val="00997D13"/>
    <w:rPr>
      <w:i/>
      <w:iCs/>
    </w:rPr>
  </w:style>
  <w:style w:type="paragraph" w:styleId="NormalWeb">
    <w:name w:val="Normal (Web)"/>
    <w:basedOn w:val="Normal"/>
    <w:uiPriority w:val="99"/>
    <w:unhideWhenUsed/>
    <w:rsid w:val="005869D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1st level - Bullet List Paragraph Char,Bullet EY Char,Bullet list Char,Dot pt Char,Lettre d'introduction Char,List Paragraph1 Char,List Paragraph11 Char,Medium Grid 1 - Accent 21 Char,Normal bullet 2 Char,Numbered List Char"/>
    <w:basedOn w:val="DefaultParagraphFont"/>
    <w:link w:val="ListParagraph"/>
    <w:uiPriority w:val="34"/>
    <w:qFormat/>
    <w:locked/>
    <w:rsid w:val="0049633E"/>
  </w:style>
  <w:style w:type="paragraph" w:styleId="FootnoteText">
    <w:name w:val="footnote text"/>
    <w:basedOn w:val="Normal"/>
    <w:link w:val="FootnoteTextChar"/>
    <w:uiPriority w:val="99"/>
    <w:semiHidden/>
    <w:unhideWhenUsed/>
    <w:rsid w:val="00D15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B43"/>
    <w:rPr>
      <w:sz w:val="20"/>
      <w:szCs w:val="20"/>
    </w:rPr>
  </w:style>
  <w:style w:type="character" w:styleId="FootnoteReference">
    <w:name w:val="footnote reference"/>
    <w:basedOn w:val="DefaultParagraphFont"/>
    <w:uiPriority w:val="99"/>
    <w:semiHidden/>
    <w:unhideWhenUsed/>
    <w:rsid w:val="00D15B43"/>
    <w:rPr>
      <w:vertAlign w:val="superscript"/>
    </w:rPr>
  </w:style>
  <w:style w:type="paragraph" w:customStyle="1" w:styleId="naisc">
    <w:name w:val="naisc"/>
    <w:basedOn w:val="Normal"/>
    <w:rsid w:val="00303AA8"/>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2028">
      <w:bodyDiv w:val="1"/>
      <w:marLeft w:val="0"/>
      <w:marRight w:val="0"/>
      <w:marTop w:val="0"/>
      <w:marBottom w:val="0"/>
      <w:divBdr>
        <w:top w:val="none" w:sz="0" w:space="0" w:color="auto"/>
        <w:left w:val="none" w:sz="0" w:space="0" w:color="auto"/>
        <w:bottom w:val="none" w:sz="0" w:space="0" w:color="auto"/>
        <w:right w:val="none" w:sz="0" w:space="0" w:color="auto"/>
      </w:divBdr>
    </w:div>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21889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7247746">
      <w:bodyDiv w:val="1"/>
      <w:marLeft w:val="0"/>
      <w:marRight w:val="0"/>
      <w:marTop w:val="0"/>
      <w:marBottom w:val="0"/>
      <w:divBdr>
        <w:top w:val="none" w:sz="0" w:space="0" w:color="auto"/>
        <w:left w:val="none" w:sz="0" w:space="0" w:color="auto"/>
        <w:bottom w:val="none" w:sz="0" w:space="0" w:color="auto"/>
        <w:right w:val="none" w:sz="0" w:space="0" w:color="auto"/>
      </w:divBdr>
    </w:div>
    <w:div w:id="285812772">
      <w:bodyDiv w:val="1"/>
      <w:marLeft w:val="0"/>
      <w:marRight w:val="0"/>
      <w:marTop w:val="0"/>
      <w:marBottom w:val="0"/>
      <w:divBdr>
        <w:top w:val="none" w:sz="0" w:space="0" w:color="auto"/>
        <w:left w:val="none" w:sz="0" w:space="0" w:color="auto"/>
        <w:bottom w:val="none" w:sz="0" w:space="0" w:color="auto"/>
        <w:right w:val="none" w:sz="0" w:space="0" w:color="auto"/>
      </w:divBdr>
    </w:div>
    <w:div w:id="436829337">
      <w:bodyDiv w:val="1"/>
      <w:marLeft w:val="0"/>
      <w:marRight w:val="0"/>
      <w:marTop w:val="0"/>
      <w:marBottom w:val="0"/>
      <w:divBdr>
        <w:top w:val="none" w:sz="0" w:space="0" w:color="auto"/>
        <w:left w:val="none" w:sz="0" w:space="0" w:color="auto"/>
        <w:bottom w:val="none" w:sz="0" w:space="0" w:color="auto"/>
        <w:right w:val="none" w:sz="0" w:space="0" w:color="auto"/>
      </w:divBdr>
      <w:divsChild>
        <w:div w:id="39867630">
          <w:marLeft w:val="0"/>
          <w:marRight w:val="0"/>
          <w:marTop w:val="0"/>
          <w:marBottom w:val="0"/>
          <w:divBdr>
            <w:top w:val="none" w:sz="0" w:space="0" w:color="auto"/>
            <w:left w:val="none" w:sz="0" w:space="0" w:color="auto"/>
            <w:bottom w:val="none" w:sz="0" w:space="0" w:color="auto"/>
            <w:right w:val="none" w:sz="0" w:space="0" w:color="auto"/>
          </w:divBdr>
        </w:div>
        <w:div w:id="1574463053">
          <w:marLeft w:val="0"/>
          <w:marRight w:val="0"/>
          <w:marTop w:val="0"/>
          <w:marBottom w:val="0"/>
          <w:divBdr>
            <w:top w:val="none" w:sz="0" w:space="0" w:color="auto"/>
            <w:left w:val="none" w:sz="0" w:space="0" w:color="auto"/>
            <w:bottom w:val="none" w:sz="0" w:space="0" w:color="auto"/>
            <w:right w:val="none" w:sz="0" w:space="0" w:color="auto"/>
          </w:divBdr>
        </w:div>
        <w:div w:id="1282154235">
          <w:marLeft w:val="0"/>
          <w:marRight w:val="0"/>
          <w:marTop w:val="0"/>
          <w:marBottom w:val="0"/>
          <w:divBdr>
            <w:top w:val="none" w:sz="0" w:space="0" w:color="auto"/>
            <w:left w:val="none" w:sz="0" w:space="0" w:color="auto"/>
            <w:bottom w:val="none" w:sz="0" w:space="0" w:color="auto"/>
            <w:right w:val="none" w:sz="0" w:space="0" w:color="auto"/>
          </w:divBdr>
        </w:div>
      </w:divsChild>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11842069">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577908745">
      <w:bodyDiv w:val="1"/>
      <w:marLeft w:val="0"/>
      <w:marRight w:val="0"/>
      <w:marTop w:val="0"/>
      <w:marBottom w:val="0"/>
      <w:divBdr>
        <w:top w:val="none" w:sz="0" w:space="0" w:color="auto"/>
        <w:left w:val="none" w:sz="0" w:space="0" w:color="auto"/>
        <w:bottom w:val="none" w:sz="0" w:space="0" w:color="auto"/>
        <w:right w:val="none" w:sz="0" w:space="0" w:color="auto"/>
      </w:divBdr>
    </w:div>
    <w:div w:id="602423090">
      <w:bodyDiv w:val="1"/>
      <w:marLeft w:val="0"/>
      <w:marRight w:val="0"/>
      <w:marTop w:val="0"/>
      <w:marBottom w:val="0"/>
      <w:divBdr>
        <w:top w:val="none" w:sz="0" w:space="0" w:color="auto"/>
        <w:left w:val="none" w:sz="0" w:space="0" w:color="auto"/>
        <w:bottom w:val="none" w:sz="0" w:space="0" w:color="auto"/>
        <w:right w:val="none" w:sz="0" w:space="0" w:color="auto"/>
      </w:divBdr>
    </w:div>
    <w:div w:id="603346216">
      <w:bodyDiv w:val="1"/>
      <w:marLeft w:val="0"/>
      <w:marRight w:val="0"/>
      <w:marTop w:val="0"/>
      <w:marBottom w:val="0"/>
      <w:divBdr>
        <w:top w:val="none" w:sz="0" w:space="0" w:color="auto"/>
        <w:left w:val="none" w:sz="0" w:space="0" w:color="auto"/>
        <w:bottom w:val="none" w:sz="0" w:space="0" w:color="auto"/>
        <w:right w:val="none" w:sz="0" w:space="0" w:color="auto"/>
      </w:divBdr>
    </w:div>
    <w:div w:id="607196650">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01713881">
      <w:bodyDiv w:val="1"/>
      <w:marLeft w:val="0"/>
      <w:marRight w:val="0"/>
      <w:marTop w:val="0"/>
      <w:marBottom w:val="0"/>
      <w:divBdr>
        <w:top w:val="none" w:sz="0" w:space="0" w:color="auto"/>
        <w:left w:val="none" w:sz="0" w:space="0" w:color="auto"/>
        <w:bottom w:val="none" w:sz="0" w:space="0" w:color="auto"/>
        <w:right w:val="none" w:sz="0" w:space="0" w:color="auto"/>
      </w:divBdr>
    </w:div>
    <w:div w:id="921336310">
      <w:bodyDiv w:val="1"/>
      <w:marLeft w:val="0"/>
      <w:marRight w:val="0"/>
      <w:marTop w:val="0"/>
      <w:marBottom w:val="0"/>
      <w:divBdr>
        <w:top w:val="none" w:sz="0" w:space="0" w:color="auto"/>
        <w:left w:val="none" w:sz="0" w:space="0" w:color="auto"/>
        <w:bottom w:val="none" w:sz="0" w:space="0" w:color="auto"/>
        <w:right w:val="none" w:sz="0" w:space="0" w:color="auto"/>
      </w:divBdr>
    </w:div>
    <w:div w:id="974944260">
      <w:bodyDiv w:val="1"/>
      <w:marLeft w:val="0"/>
      <w:marRight w:val="0"/>
      <w:marTop w:val="0"/>
      <w:marBottom w:val="0"/>
      <w:divBdr>
        <w:top w:val="none" w:sz="0" w:space="0" w:color="auto"/>
        <w:left w:val="none" w:sz="0" w:space="0" w:color="auto"/>
        <w:bottom w:val="none" w:sz="0" w:space="0" w:color="auto"/>
        <w:right w:val="none" w:sz="0" w:space="0" w:color="auto"/>
      </w:divBdr>
    </w:div>
    <w:div w:id="1101141463">
      <w:bodyDiv w:val="1"/>
      <w:marLeft w:val="0"/>
      <w:marRight w:val="0"/>
      <w:marTop w:val="0"/>
      <w:marBottom w:val="0"/>
      <w:divBdr>
        <w:top w:val="none" w:sz="0" w:space="0" w:color="auto"/>
        <w:left w:val="none" w:sz="0" w:space="0" w:color="auto"/>
        <w:bottom w:val="none" w:sz="0" w:space="0" w:color="auto"/>
        <w:right w:val="none" w:sz="0" w:space="0" w:color="auto"/>
      </w:divBdr>
    </w:div>
    <w:div w:id="1158690131">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186402759">
      <w:bodyDiv w:val="1"/>
      <w:marLeft w:val="0"/>
      <w:marRight w:val="0"/>
      <w:marTop w:val="0"/>
      <w:marBottom w:val="0"/>
      <w:divBdr>
        <w:top w:val="none" w:sz="0" w:space="0" w:color="auto"/>
        <w:left w:val="none" w:sz="0" w:space="0" w:color="auto"/>
        <w:bottom w:val="none" w:sz="0" w:space="0" w:color="auto"/>
        <w:right w:val="none" w:sz="0" w:space="0" w:color="auto"/>
      </w:divBdr>
    </w:div>
    <w:div w:id="1186484366">
      <w:bodyDiv w:val="1"/>
      <w:marLeft w:val="0"/>
      <w:marRight w:val="0"/>
      <w:marTop w:val="0"/>
      <w:marBottom w:val="0"/>
      <w:divBdr>
        <w:top w:val="none" w:sz="0" w:space="0" w:color="auto"/>
        <w:left w:val="none" w:sz="0" w:space="0" w:color="auto"/>
        <w:bottom w:val="none" w:sz="0" w:space="0" w:color="auto"/>
        <w:right w:val="none" w:sz="0" w:space="0" w:color="auto"/>
      </w:divBdr>
      <w:divsChild>
        <w:div w:id="705788574">
          <w:marLeft w:val="0"/>
          <w:marRight w:val="0"/>
          <w:marTop w:val="0"/>
          <w:marBottom w:val="0"/>
          <w:divBdr>
            <w:top w:val="none" w:sz="0" w:space="0" w:color="auto"/>
            <w:left w:val="none" w:sz="0" w:space="0" w:color="auto"/>
            <w:bottom w:val="none" w:sz="0" w:space="0" w:color="auto"/>
            <w:right w:val="none" w:sz="0" w:space="0" w:color="auto"/>
          </w:divBdr>
        </w:div>
        <w:div w:id="738677062">
          <w:marLeft w:val="0"/>
          <w:marRight w:val="0"/>
          <w:marTop w:val="0"/>
          <w:marBottom w:val="0"/>
          <w:divBdr>
            <w:top w:val="none" w:sz="0" w:space="0" w:color="auto"/>
            <w:left w:val="none" w:sz="0" w:space="0" w:color="auto"/>
            <w:bottom w:val="none" w:sz="0" w:space="0" w:color="auto"/>
            <w:right w:val="none" w:sz="0" w:space="0" w:color="auto"/>
          </w:divBdr>
        </w:div>
        <w:div w:id="2049138415">
          <w:marLeft w:val="0"/>
          <w:marRight w:val="0"/>
          <w:marTop w:val="0"/>
          <w:marBottom w:val="0"/>
          <w:divBdr>
            <w:top w:val="none" w:sz="0" w:space="0" w:color="auto"/>
            <w:left w:val="none" w:sz="0" w:space="0" w:color="auto"/>
            <w:bottom w:val="none" w:sz="0" w:space="0" w:color="auto"/>
            <w:right w:val="none" w:sz="0" w:space="0" w:color="auto"/>
          </w:divBdr>
        </w:div>
        <w:div w:id="445396075">
          <w:marLeft w:val="0"/>
          <w:marRight w:val="0"/>
          <w:marTop w:val="0"/>
          <w:marBottom w:val="0"/>
          <w:divBdr>
            <w:top w:val="none" w:sz="0" w:space="0" w:color="auto"/>
            <w:left w:val="none" w:sz="0" w:space="0" w:color="auto"/>
            <w:bottom w:val="none" w:sz="0" w:space="0" w:color="auto"/>
            <w:right w:val="none" w:sz="0" w:space="0" w:color="auto"/>
          </w:divBdr>
        </w:div>
        <w:div w:id="229997797">
          <w:marLeft w:val="0"/>
          <w:marRight w:val="0"/>
          <w:marTop w:val="0"/>
          <w:marBottom w:val="0"/>
          <w:divBdr>
            <w:top w:val="none" w:sz="0" w:space="0" w:color="auto"/>
            <w:left w:val="none" w:sz="0" w:space="0" w:color="auto"/>
            <w:bottom w:val="none" w:sz="0" w:space="0" w:color="auto"/>
            <w:right w:val="none" w:sz="0" w:space="0" w:color="auto"/>
          </w:divBdr>
        </w:div>
        <w:div w:id="2020354256">
          <w:marLeft w:val="0"/>
          <w:marRight w:val="0"/>
          <w:marTop w:val="0"/>
          <w:marBottom w:val="0"/>
          <w:divBdr>
            <w:top w:val="none" w:sz="0" w:space="0" w:color="auto"/>
            <w:left w:val="none" w:sz="0" w:space="0" w:color="auto"/>
            <w:bottom w:val="none" w:sz="0" w:space="0" w:color="auto"/>
            <w:right w:val="none" w:sz="0" w:space="0" w:color="auto"/>
          </w:divBdr>
        </w:div>
      </w:divsChild>
    </w:div>
    <w:div w:id="1192649756">
      <w:bodyDiv w:val="1"/>
      <w:marLeft w:val="0"/>
      <w:marRight w:val="0"/>
      <w:marTop w:val="0"/>
      <w:marBottom w:val="0"/>
      <w:divBdr>
        <w:top w:val="none" w:sz="0" w:space="0" w:color="auto"/>
        <w:left w:val="none" w:sz="0" w:space="0" w:color="auto"/>
        <w:bottom w:val="none" w:sz="0" w:space="0" w:color="auto"/>
        <w:right w:val="none" w:sz="0" w:space="0" w:color="auto"/>
      </w:divBdr>
    </w:div>
    <w:div w:id="1222133448">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5333533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5347840">
      <w:bodyDiv w:val="1"/>
      <w:marLeft w:val="0"/>
      <w:marRight w:val="0"/>
      <w:marTop w:val="0"/>
      <w:marBottom w:val="0"/>
      <w:divBdr>
        <w:top w:val="none" w:sz="0" w:space="0" w:color="auto"/>
        <w:left w:val="none" w:sz="0" w:space="0" w:color="auto"/>
        <w:bottom w:val="none" w:sz="0" w:space="0" w:color="auto"/>
        <w:right w:val="none" w:sz="0" w:space="0" w:color="auto"/>
      </w:divBdr>
    </w:div>
    <w:div w:id="1475949772">
      <w:bodyDiv w:val="1"/>
      <w:marLeft w:val="0"/>
      <w:marRight w:val="0"/>
      <w:marTop w:val="0"/>
      <w:marBottom w:val="0"/>
      <w:divBdr>
        <w:top w:val="none" w:sz="0" w:space="0" w:color="auto"/>
        <w:left w:val="none" w:sz="0" w:space="0" w:color="auto"/>
        <w:bottom w:val="none" w:sz="0" w:space="0" w:color="auto"/>
        <w:right w:val="none" w:sz="0" w:space="0" w:color="auto"/>
      </w:divBdr>
    </w:div>
    <w:div w:id="1572427520">
      <w:bodyDiv w:val="1"/>
      <w:marLeft w:val="0"/>
      <w:marRight w:val="0"/>
      <w:marTop w:val="0"/>
      <w:marBottom w:val="0"/>
      <w:divBdr>
        <w:top w:val="none" w:sz="0" w:space="0" w:color="auto"/>
        <w:left w:val="none" w:sz="0" w:space="0" w:color="auto"/>
        <w:bottom w:val="none" w:sz="0" w:space="0" w:color="auto"/>
        <w:right w:val="none" w:sz="0" w:space="0" w:color="auto"/>
      </w:divBdr>
    </w:div>
    <w:div w:id="1623807273">
      <w:bodyDiv w:val="1"/>
      <w:marLeft w:val="0"/>
      <w:marRight w:val="0"/>
      <w:marTop w:val="0"/>
      <w:marBottom w:val="0"/>
      <w:divBdr>
        <w:top w:val="none" w:sz="0" w:space="0" w:color="auto"/>
        <w:left w:val="none" w:sz="0" w:space="0" w:color="auto"/>
        <w:bottom w:val="none" w:sz="0" w:space="0" w:color="auto"/>
        <w:right w:val="none" w:sz="0" w:space="0" w:color="auto"/>
      </w:divBdr>
    </w:div>
    <w:div w:id="1655522569">
      <w:bodyDiv w:val="1"/>
      <w:marLeft w:val="0"/>
      <w:marRight w:val="0"/>
      <w:marTop w:val="0"/>
      <w:marBottom w:val="0"/>
      <w:divBdr>
        <w:top w:val="none" w:sz="0" w:space="0" w:color="auto"/>
        <w:left w:val="none" w:sz="0" w:space="0" w:color="auto"/>
        <w:bottom w:val="none" w:sz="0" w:space="0" w:color="auto"/>
        <w:right w:val="none" w:sz="0" w:space="0" w:color="auto"/>
      </w:divBdr>
    </w:div>
    <w:div w:id="1670408453">
      <w:bodyDiv w:val="1"/>
      <w:marLeft w:val="0"/>
      <w:marRight w:val="0"/>
      <w:marTop w:val="0"/>
      <w:marBottom w:val="0"/>
      <w:divBdr>
        <w:top w:val="none" w:sz="0" w:space="0" w:color="auto"/>
        <w:left w:val="none" w:sz="0" w:space="0" w:color="auto"/>
        <w:bottom w:val="none" w:sz="0" w:space="0" w:color="auto"/>
        <w:right w:val="none" w:sz="0" w:space="0" w:color="auto"/>
      </w:divBdr>
    </w:div>
    <w:div w:id="1718626974">
      <w:bodyDiv w:val="1"/>
      <w:marLeft w:val="0"/>
      <w:marRight w:val="0"/>
      <w:marTop w:val="0"/>
      <w:marBottom w:val="0"/>
      <w:divBdr>
        <w:top w:val="none" w:sz="0" w:space="0" w:color="auto"/>
        <w:left w:val="none" w:sz="0" w:space="0" w:color="auto"/>
        <w:bottom w:val="none" w:sz="0" w:space="0" w:color="auto"/>
        <w:right w:val="none" w:sz="0" w:space="0" w:color="auto"/>
      </w:divBdr>
    </w:div>
    <w:div w:id="1807357715">
      <w:bodyDiv w:val="1"/>
      <w:marLeft w:val="0"/>
      <w:marRight w:val="0"/>
      <w:marTop w:val="0"/>
      <w:marBottom w:val="0"/>
      <w:divBdr>
        <w:top w:val="none" w:sz="0" w:space="0" w:color="auto"/>
        <w:left w:val="none" w:sz="0" w:space="0" w:color="auto"/>
        <w:bottom w:val="none" w:sz="0" w:space="0" w:color="auto"/>
        <w:right w:val="none" w:sz="0" w:space="0" w:color="auto"/>
      </w:divBdr>
    </w:div>
    <w:div w:id="1838567803">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7544392">
      <w:bodyDiv w:val="1"/>
      <w:marLeft w:val="0"/>
      <w:marRight w:val="0"/>
      <w:marTop w:val="0"/>
      <w:marBottom w:val="0"/>
      <w:divBdr>
        <w:top w:val="none" w:sz="0" w:space="0" w:color="auto"/>
        <w:left w:val="none" w:sz="0" w:space="0" w:color="auto"/>
        <w:bottom w:val="none" w:sz="0" w:space="0" w:color="auto"/>
        <w:right w:val="none" w:sz="0" w:space="0" w:color="auto"/>
      </w:divBdr>
    </w:div>
    <w:div w:id="1891839468">
      <w:bodyDiv w:val="1"/>
      <w:marLeft w:val="0"/>
      <w:marRight w:val="0"/>
      <w:marTop w:val="0"/>
      <w:marBottom w:val="0"/>
      <w:divBdr>
        <w:top w:val="none" w:sz="0" w:space="0" w:color="auto"/>
        <w:left w:val="none" w:sz="0" w:space="0" w:color="auto"/>
        <w:bottom w:val="none" w:sz="0" w:space="0" w:color="auto"/>
        <w:right w:val="none" w:sz="0" w:space="0" w:color="auto"/>
      </w:divBdr>
    </w:div>
    <w:div w:id="1905792585">
      <w:bodyDiv w:val="1"/>
      <w:marLeft w:val="0"/>
      <w:marRight w:val="0"/>
      <w:marTop w:val="0"/>
      <w:marBottom w:val="0"/>
      <w:divBdr>
        <w:top w:val="none" w:sz="0" w:space="0" w:color="auto"/>
        <w:left w:val="none" w:sz="0" w:space="0" w:color="auto"/>
        <w:bottom w:val="none" w:sz="0" w:space="0" w:color="auto"/>
        <w:right w:val="none" w:sz="0" w:space="0" w:color="auto"/>
      </w:divBdr>
      <w:divsChild>
        <w:div w:id="1360273511">
          <w:marLeft w:val="0"/>
          <w:marRight w:val="0"/>
          <w:marTop w:val="0"/>
          <w:marBottom w:val="0"/>
          <w:divBdr>
            <w:top w:val="none" w:sz="0" w:space="0" w:color="auto"/>
            <w:left w:val="none" w:sz="0" w:space="0" w:color="auto"/>
            <w:bottom w:val="none" w:sz="0" w:space="0" w:color="auto"/>
            <w:right w:val="none" w:sz="0" w:space="0" w:color="auto"/>
          </w:divBdr>
        </w:div>
        <w:div w:id="2071802742">
          <w:marLeft w:val="0"/>
          <w:marRight w:val="0"/>
          <w:marTop w:val="0"/>
          <w:marBottom w:val="0"/>
          <w:divBdr>
            <w:top w:val="none" w:sz="0" w:space="0" w:color="auto"/>
            <w:left w:val="none" w:sz="0" w:space="0" w:color="auto"/>
            <w:bottom w:val="none" w:sz="0" w:space="0" w:color="auto"/>
            <w:right w:val="none" w:sz="0" w:space="0" w:color="auto"/>
          </w:divBdr>
          <w:divsChild>
            <w:div w:id="714550899">
              <w:marLeft w:val="0"/>
              <w:marRight w:val="0"/>
              <w:marTop w:val="0"/>
              <w:marBottom w:val="0"/>
              <w:divBdr>
                <w:top w:val="none" w:sz="0" w:space="0" w:color="auto"/>
                <w:left w:val="none" w:sz="0" w:space="0" w:color="auto"/>
                <w:bottom w:val="none" w:sz="0" w:space="0" w:color="auto"/>
                <w:right w:val="none" w:sz="0" w:space="0" w:color="auto"/>
              </w:divBdr>
            </w:div>
          </w:divsChild>
        </w:div>
        <w:div w:id="1107509313">
          <w:marLeft w:val="0"/>
          <w:marRight w:val="0"/>
          <w:marTop w:val="0"/>
          <w:marBottom w:val="0"/>
          <w:divBdr>
            <w:top w:val="none" w:sz="0" w:space="0" w:color="auto"/>
            <w:left w:val="none" w:sz="0" w:space="0" w:color="auto"/>
            <w:bottom w:val="none" w:sz="0" w:space="0" w:color="auto"/>
            <w:right w:val="none" w:sz="0" w:space="0" w:color="auto"/>
          </w:divBdr>
        </w:div>
        <w:div w:id="726799896">
          <w:marLeft w:val="0"/>
          <w:marRight w:val="0"/>
          <w:marTop w:val="0"/>
          <w:marBottom w:val="0"/>
          <w:divBdr>
            <w:top w:val="none" w:sz="0" w:space="0" w:color="auto"/>
            <w:left w:val="none" w:sz="0" w:space="0" w:color="auto"/>
            <w:bottom w:val="none" w:sz="0" w:space="0" w:color="auto"/>
            <w:right w:val="none" w:sz="0" w:space="0" w:color="auto"/>
          </w:divBdr>
        </w:div>
        <w:div w:id="312416257">
          <w:marLeft w:val="0"/>
          <w:marRight w:val="0"/>
          <w:marTop w:val="0"/>
          <w:marBottom w:val="0"/>
          <w:divBdr>
            <w:top w:val="none" w:sz="0" w:space="0" w:color="auto"/>
            <w:left w:val="none" w:sz="0" w:space="0" w:color="auto"/>
            <w:bottom w:val="none" w:sz="0" w:space="0" w:color="auto"/>
            <w:right w:val="none" w:sz="0" w:space="0" w:color="auto"/>
          </w:divBdr>
        </w:div>
      </w:divsChild>
    </w:div>
    <w:div w:id="1918858536">
      <w:bodyDiv w:val="1"/>
      <w:marLeft w:val="0"/>
      <w:marRight w:val="0"/>
      <w:marTop w:val="0"/>
      <w:marBottom w:val="0"/>
      <w:divBdr>
        <w:top w:val="none" w:sz="0" w:space="0" w:color="auto"/>
        <w:left w:val="none" w:sz="0" w:space="0" w:color="auto"/>
        <w:bottom w:val="none" w:sz="0" w:space="0" w:color="auto"/>
        <w:right w:val="none" w:sz="0" w:space="0" w:color="auto"/>
      </w:divBdr>
      <w:divsChild>
        <w:div w:id="1906993452">
          <w:marLeft w:val="0"/>
          <w:marRight w:val="0"/>
          <w:marTop w:val="0"/>
          <w:marBottom w:val="0"/>
          <w:divBdr>
            <w:top w:val="none" w:sz="0" w:space="0" w:color="auto"/>
            <w:left w:val="none" w:sz="0" w:space="0" w:color="auto"/>
            <w:bottom w:val="none" w:sz="0" w:space="0" w:color="auto"/>
            <w:right w:val="none" w:sz="0" w:space="0" w:color="auto"/>
          </w:divBdr>
        </w:div>
      </w:divsChild>
    </w:div>
    <w:div w:id="1926762422">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25206241">
      <w:bodyDiv w:val="1"/>
      <w:marLeft w:val="0"/>
      <w:marRight w:val="0"/>
      <w:marTop w:val="0"/>
      <w:marBottom w:val="0"/>
      <w:divBdr>
        <w:top w:val="none" w:sz="0" w:space="0" w:color="auto"/>
        <w:left w:val="none" w:sz="0" w:space="0" w:color="auto"/>
        <w:bottom w:val="none" w:sz="0" w:space="0" w:color="auto"/>
        <w:right w:val="none" w:sz="0" w:space="0" w:color="auto"/>
      </w:divBdr>
    </w:div>
    <w:div w:id="21096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angels.lv/lv/pakalpojumi/digitalais-marketings/" TargetMode="External"/><Relationship Id="rId13" Type="http://schemas.openxmlformats.org/officeDocument/2006/relationships/hyperlink" Target="https://visittartu.com/enterprise-estonia-grant-international-conferences" TargetMode="External"/><Relationship Id="rId18" Type="http://schemas.openxmlformats.org/officeDocument/2006/relationships/hyperlink" Target="http://eur-lex.europa.eu/eli/reg/2014/717/oj/?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kpvis.esfondi.lv/LV/AttistibasPlans/Index" TargetMode="External"/><Relationship Id="rId17" Type="http://schemas.openxmlformats.org/officeDocument/2006/relationships/hyperlink" Target="http://eur-lex.europa.eu/eli/reg/2013/1408/oj/?locale=LV" TargetMode="External"/><Relationship Id="rId2" Type="http://schemas.openxmlformats.org/officeDocument/2006/relationships/numbering" Target="numbering.xml"/><Relationship Id="rId16" Type="http://schemas.openxmlformats.org/officeDocument/2006/relationships/hyperlink" Target="https://kpvis.esfondi.lv/LV/AttistibasPlans/Inde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tre.lv/digitala-marketinga-pakalpoj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12897/CPC_Report_Value_of_Subvention-Final_23052019__1_.pdf" TargetMode="External"/><Relationship Id="rId23" Type="http://schemas.openxmlformats.org/officeDocument/2006/relationships/fontTable" Target="fontTable.xml"/><Relationship Id="rId10" Type="http://schemas.openxmlformats.org/officeDocument/2006/relationships/hyperlink" Target="https://marketmenow.eu/seo/" TargetMode="External"/><Relationship Id="rId19" Type="http://schemas.openxmlformats.org/officeDocument/2006/relationships/hyperlink" Target="https://www.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s://groundfloor.lv/lv/cenas/" TargetMode="External"/><Relationship Id="rId14" Type="http://schemas.openxmlformats.org/officeDocument/2006/relationships/hyperlink" Target="https://www.tsv.fi/sites/tsv.fi/files/media/konfavus_esitelma_eng_2.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files/turisms/EMZin_181217_TUR_pamn_nove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9149B-221B-4B80-BE63-525BEBAB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38747</Words>
  <Characters>22086</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Nauris Priedītis</cp:lastModifiedBy>
  <cp:revision>49</cp:revision>
  <cp:lastPrinted>2020-07-08T13:19:00Z</cp:lastPrinted>
  <dcterms:created xsi:type="dcterms:W3CDTF">2020-06-25T12:10:00Z</dcterms:created>
  <dcterms:modified xsi:type="dcterms:W3CDTF">2020-07-17T07:54:00Z</dcterms:modified>
</cp:coreProperties>
</file>