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F979B" w14:textId="626997E9" w:rsidR="005915B2" w:rsidRPr="0011537C" w:rsidRDefault="00D3143A" w:rsidP="005915B2">
      <w:pPr>
        <w:spacing w:after="0" w:line="240" w:lineRule="auto"/>
        <w:jc w:val="center"/>
        <w:rPr>
          <w:rFonts w:ascii="Times New Roman" w:eastAsia="Calibri" w:hAnsi="Times New Roman" w:cs="Times New Roman"/>
          <w:b/>
          <w:sz w:val="24"/>
          <w:szCs w:val="24"/>
          <w:lang w:eastAsia="lv-LV"/>
        </w:rPr>
      </w:pPr>
      <w:r w:rsidRPr="0011537C">
        <w:rPr>
          <w:rFonts w:ascii="Times New Roman" w:eastAsia="Calibri" w:hAnsi="Times New Roman" w:cs="Times New Roman"/>
          <w:b/>
          <w:sz w:val="24"/>
          <w:szCs w:val="24"/>
          <w:lang w:eastAsia="lv-LV"/>
        </w:rPr>
        <w:t>Ministru kabineta noteikumu projekta “Grozījumi Ministru kabineta 2016. gada 10. maija noteikumos Nr. 293 “Darbības programmas “Izaugsme un nodarbinātība” 1.2.1. specifiskā atbalsta mērķa “Palielināt privātā sektora investīcijas P&amp;A” 1.2.1.4. pasākuma “Atbalsts jaunu produktu ieviešanai ražošanā</w:t>
      </w:r>
      <w:r w:rsidR="00576E8F" w:rsidRPr="0011537C">
        <w:rPr>
          <w:rFonts w:ascii="Times New Roman" w:eastAsia="Calibri" w:hAnsi="Times New Roman" w:cs="Times New Roman"/>
          <w:b/>
          <w:sz w:val="24"/>
          <w:szCs w:val="24"/>
          <w:lang w:eastAsia="lv-LV"/>
        </w:rPr>
        <w:t>”</w:t>
      </w:r>
      <w:r w:rsidRPr="0011537C">
        <w:rPr>
          <w:rFonts w:ascii="Times New Roman" w:eastAsia="Calibri" w:hAnsi="Times New Roman" w:cs="Times New Roman"/>
          <w:b/>
          <w:sz w:val="24"/>
          <w:szCs w:val="24"/>
          <w:lang w:eastAsia="lv-LV"/>
        </w:rPr>
        <w:t xml:space="preserve"> īstenošanas noteikumi” sākotnējās ietekmes novērtējuma ziņojums (anotācija)</w:t>
      </w:r>
    </w:p>
    <w:p w14:paraId="414267DB" w14:textId="11496CA5" w:rsidR="002623AC" w:rsidRPr="0011537C" w:rsidRDefault="002623AC" w:rsidP="005915B2">
      <w:pPr>
        <w:spacing w:after="0" w:line="240" w:lineRule="auto"/>
        <w:jc w:val="center"/>
        <w:rPr>
          <w:rFonts w:ascii="Times New Roman" w:eastAsia="Calibri"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6"/>
        <w:gridCol w:w="6423"/>
      </w:tblGrid>
      <w:tr w:rsidR="001D2968" w:rsidRPr="0011537C" w14:paraId="5DADCD2A" w14:textId="77777777" w:rsidTr="001D2968">
        <w:trPr>
          <w:tblCellSpacing w:w="15" w:type="dxa"/>
        </w:trPr>
        <w:tc>
          <w:tcPr>
            <w:tcW w:w="4968" w:type="pct"/>
            <w:gridSpan w:val="2"/>
            <w:tcBorders>
              <w:top w:val="outset" w:sz="6" w:space="0" w:color="auto"/>
              <w:left w:val="outset" w:sz="6" w:space="0" w:color="auto"/>
              <w:bottom w:val="outset" w:sz="6" w:space="0" w:color="auto"/>
              <w:right w:val="outset" w:sz="6" w:space="0" w:color="auto"/>
            </w:tcBorders>
          </w:tcPr>
          <w:p w14:paraId="505EBE0D" w14:textId="0DF0156E" w:rsidR="001D2968" w:rsidRPr="0011537C" w:rsidRDefault="001D2968"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11537C">
              <w:rPr>
                <w:rFonts w:ascii="Times New Roman" w:hAnsi="Times New Roman" w:cs="Times New Roman"/>
                <w:b/>
                <w:bCs/>
                <w:sz w:val="24"/>
                <w:szCs w:val="24"/>
              </w:rPr>
              <w:t>Tiesību akta projekta anotācijas kopsavilkums</w:t>
            </w:r>
          </w:p>
        </w:tc>
      </w:tr>
      <w:tr w:rsidR="001D2968" w:rsidRPr="0011537C" w14:paraId="1D6567D0" w14:textId="77777777" w:rsidTr="001D2968">
        <w:trPr>
          <w:tblCellSpacing w:w="15" w:type="dxa"/>
        </w:trPr>
        <w:tc>
          <w:tcPr>
            <w:tcW w:w="1542" w:type="pct"/>
            <w:tcBorders>
              <w:top w:val="outset" w:sz="6" w:space="0" w:color="auto"/>
              <w:left w:val="outset" w:sz="6" w:space="0" w:color="auto"/>
              <w:bottom w:val="outset" w:sz="6" w:space="0" w:color="auto"/>
              <w:right w:val="outset" w:sz="6" w:space="0" w:color="auto"/>
            </w:tcBorders>
          </w:tcPr>
          <w:p w14:paraId="06F92CF8" w14:textId="36F4C296" w:rsidR="001D2968" w:rsidRPr="0011537C" w:rsidRDefault="001D2968" w:rsidP="00B65DEB">
            <w:pPr>
              <w:spacing w:after="0" w:line="240" w:lineRule="auto"/>
              <w:jc w:val="both"/>
              <w:rPr>
                <w:rFonts w:ascii="Times New Roman" w:eastAsia="Times New Roman" w:hAnsi="Times New Roman" w:cs="Times New Roman"/>
                <w:iCs/>
                <w:sz w:val="24"/>
                <w:szCs w:val="24"/>
              </w:rPr>
            </w:pPr>
            <w:r w:rsidRPr="0011537C">
              <w:rPr>
                <w:rFonts w:ascii="Times New Roman" w:eastAsia="Times New Roman" w:hAnsi="Times New Roman" w:cs="Times New Roman"/>
                <w:iCs/>
                <w:sz w:val="24"/>
                <w:szCs w:val="24"/>
                <w:lang w:eastAsia="lv-LV"/>
              </w:rPr>
              <w:t>Mērķis, risinājums un projekta spēkā stāšanās laiks (500 zīmes bez atstarpēm)</w:t>
            </w:r>
          </w:p>
        </w:tc>
        <w:tc>
          <w:tcPr>
            <w:tcW w:w="3411" w:type="pct"/>
            <w:tcBorders>
              <w:top w:val="outset" w:sz="6" w:space="0" w:color="auto"/>
              <w:left w:val="outset" w:sz="6" w:space="0" w:color="auto"/>
              <w:bottom w:val="outset" w:sz="6" w:space="0" w:color="auto"/>
              <w:right w:val="outset" w:sz="6" w:space="0" w:color="auto"/>
            </w:tcBorders>
          </w:tcPr>
          <w:p w14:paraId="5B05D8DC" w14:textId="02154E8C" w:rsidR="001D2968" w:rsidRPr="0011537C" w:rsidRDefault="001D2968" w:rsidP="00B65DEB">
            <w:pPr>
              <w:spacing w:after="0" w:line="240" w:lineRule="auto"/>
              <w:jc w:val="both"/>
              <w:rPr>
                <w:rFonts w:ascii="Times New Roman" w:hAnsi="Times New Roman" w:cs="Times New Roman"/>
                <w:sz w:val="24"/>
                <w:szCs w:val="24"/>
              </w:rPr>
            </w:pPr>
            <w:r w:rsidRPr="0011537C">
              <w:rPr>
                <w:rFonts w:ascii="Times New Roman" w:eastAsia="Times New Roman" w:hAnsi="Times New Roman" w:cs="Times New Roman"/>
                <w:iCs/>
                <w:sz w:val="24"/>
                <w:szCs w:val="24"/>
              </w:rPr>
              <w:t xml:space="preserve">Ministru kabineta noteikuma projekta </w:t>
            </w:r>
            <w:r w:rsidRPr="0011537C">
              <w:rPr>
                <w:rFonts w:ascii="Times New Roman" w:eastAsia="Calibri" w:hAnsi="Times New Roman" w:cs="Times New Roman"/>
                <w:bCs/>
                <w:sz w:val="24"/>
                <w:szCs w:val="24"/>
                <w:lang w:eastAsia="lv-LV"/>
              </w:rPr>
              <w:t>“Grozījumi</w:t>
            </w:r>
            <w:r w:rsidRPr="0011537C">
              <w:rPr>
                <w:rFonts w:ascii="Times New Roman" w:eastAsia="Times New Roman" w:hAnsi="Times New Roman" w:cs="Times New Roman"/>
                <w:iCs/>
                <w:sz w:val="24"/>
                <w:szCs w:val="24"/>
              </w:rPr>
              <w:t xml:space="preserve"> </w:t>
            </w:r>
            <w:r w:rsidRPr="00022711">
              <w:rPr>
                <w:rFonts w:ascii="Times New Roman" w:eastAsia="Calibri" w:hAnsi="Times New Roman" w:cs="Times New Roman"/>
                <w:sz w:val="24"/>
                <w:szCs w:val="24"/>
                <w:lang w:eastAsia="lv-LV"/>
              </w:rPr>
              <w:t xml:space="preserve">Ministru kabineta 2016. gada 10. maija noteikumos Nr. 293 “Darbības programmas “Izaugsme un nodarbinātība” 1.2.1. specifiskā atbalsta mērķa “Palielināt privātā sektora investīcijas P&amp;A” 1.2.1.4. pasākuma “Atbalsts jaunu produktu ieviešanai ražošanā” īstenošanas noteikumi” </w:t>
            </w:r>
            <w:r w:rsidRPr="0011537C">
              <w:rPr>
                <w:rFonts w:ascii="Times New Roman" w:hAnsi="Times New Roman" w:cs="Times New Roman"/>
                <w:sz w:val="24"/>
                <w:szCs w:val="24"/>
                <w:shd w:val="clear" w:color="auto" w:fill="FFFFFF"/>
              </w:rPr>
              <w:t xml:space="preserve">(turpmāk – Noteikumu projekts) </w:t>
            </w:r>
            <w:r w:rsidRPr="00535FDC">
              <w:rPr>
                <w:rFonts w:ascii="Times New Roman" w:hAnsi="Times New Roman" w:cs="Times New Roman"/>
                <w:sz w:val="24"/>
                <w:szCs w:val="24"/>
              </w:rPr>
              <w:t>mērķis ir nodrošināt:</w:t>
            </w:r>
          </w:p>
          <w:p w14:paraId="3202EB1F" w14:textId="5CAB06FF" w:rsidR="001D2968" w:rsidRPr="0011537C" w:rsidRDefault="001D2968" w:rsidP="001D2968">
            <w:pPr>
              <w:pStyle w:val="ListParagraph"/>
              <w:numPr>
                <w:ilvl w:val="0"/>
                <w:numId w:val="9"/>
              </w:num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1.2.1.4.</w:t>
            </w:r>
            <w:r w:rsidR="00DF22C7" w:rsidRPr="0011537C">
              <w:rPr>
                <w:rFonts w:ascii="Times New Roman" w:hAnsi="Times New Roman" w:cs="Times New Roman"/>
                <w:sz w:val="24"/>
                <w:szCs w:val="24"/>
              </w:rPr>
              <w:t xml:space="preserve"> </w:t>
            </w:r>
            <w:r w:rsidRPr="0011537C">
              <w:rPr>
                <w:rFonts w:ascii="Times New Roman" w:hAnsi="Times New Roman" w:cs="Times New Roman"/>
                <w:sz w:val="24"/>
                <w:szCs w:val="24"/>
              </w:rPr>
              <w:t>pasākuma “Atbalsts jaunu produktu ieviešanai ražošanā” ietvaros pieejamā finansējuma pārpalikuma pārdali.</w:t>
            </w:r>
          </w:p>
          <w:p w14:paraId="303A5B8D" w14:textId="28385B7A" w:rsidR="001D2968" w:rsidRPr="0011537C" w:rsidRDefault="001D2968" w:rsidP="001D2968">
            <w:pPr>
              <w:pStyle w:val="ListParagraph"/>
              <w:numPr>
                <w:ilvl w:val="0"/>
                <w:numId w:val="9"/>
              </w:num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1.2.1.4.</w:t>
            </w:r>
            <w:r w:rsidR="00DF22C7" w:rsidRPr="0011537C">
              <w:rPr>
                <w:rFonts w:ascii="Times New Roman" w:hAnsi="Times New Roman" w:cs="Times New Roman"/>
                <w:sz w:val="24"/>
                <w:szCs w:val="24"/>
              </w:rPr>
              <w:t xml:space="preserve"> </w:t>
            </w:r>
            <w:r w:rsidRPr="0011537C">
              <w:rPr>
                <w:rFonts w:ascii="Times New Roman" w:hAnsi="Times New Roman" w:cs="Times New Roman"/>
                <w:sz w:val="24"/>
                <w:szCs w:val="24"/>
              </w:rPr>
              <w:t>pasākuma iznākuma rādītāja palielināšanu attiecībā uz privāto investīciju apjomu, kas papildina valsts atbalstu inovācijām vai pētniecības un izstrādes projektiem</w:t>
            </w:r>
          </w:p>
          <w:p w14:paraId="2F237D2E" w14:textId="09027216" w:rsidR="001D2968" w:rsidRPr="0011537C" w:rsidRDefault="001D2968" w:rsidP="001D2968">
            <w:pPr>
              <w:pStyle w:val="ListParagraph"/>
              <w:numPr>
                <w:ilvl w:val="0"/>
                <w:numId w:val="9"/>
              </w:num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Atvieglotas finansējuma saņēmēju iespējas īstenot projektus, atsakoties no normas, kas nosaka, ka projektu īsteno ne ilgāk kā četrus gadus no dienas, kad projekta iesniedzējs noslēdzis līgumu ar sadarbības iestādi, kā arī noteikts garāks kopējais projektu īstenošanas termiņš.</w:t>
            </w:r>
          </w:p>
          <w:p w14:paraId="4AC7C3CF" w14:textId="7E8FF7DE" w:rsidR="001D2968" w:rsidRDefault="001D2968" w:rsidP="001D2968">
            <w:pPr>
              <w:pStyle w:val="ListParagraph"/>
              <w:numPr>
                <w:ilvl w:val="0"/>
                <w:numId w:val="9"/>
              </w:num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 xml:space="preserve">Atvieglotus nosacījumus finansējuma saņēmējiem neveikt sadarbības iestādei garantijas iemaksas veikšanu, ko sedz Eiropas Savienībā reģistrētas kredītiestādes izsniegta pirmā pieprasījuma līguma izpildes garantijas vēstule </w:t>
            </w:r>
            <w:r w:rsidR="00DC6C4E">
              <w:rPr>
                <w:rFonts w:ascii="Times New Roman" w:hAnsi="Times New Roman" w:cs="Times New Roman"/>
                <w:sz w:val="24"/>
                <w:szCs w:val="24"/>
              </w:rPr>
              <w:t xml:space="preserve">ārkārtas situācijas laikā </w:t>
            </w:r>
            <w:r w:rsidR="00DC6C4E" w:rsidRPr="00DC6C4E">
              <w:rPr>
                <w:rFonts w:ascii="Times New Roman" w:hAnsi="Times New Roman" w:cs="Times New Roman"/>
                <w:sz w:val="24"/>
                <w:szCs w:val="24"/>
              </w:rPr>
              <w:t>un sešus mēnešus pēc tās</w:t>
            </w:r>
            <w:r w:rsidR="00DC6C4E">
              <w:rPr>
                <w:rFonts w:ascii="Times New Roman" w:hAnsi="Times New Roman" w:cs="Times New Roman"/>
                <w:sz w:val="24"/>
                <w:szCs w:val="24"/>
              </w:rPr>
              <w:t>.</w:t>
            </w:r>
          </w:p>
          <w:p w14:paraId="66E693B6" w14:textId="6AD979D7" w:rsidR="009E660C" w:rsidRDefault="009E660C" w:rsidP="009E660C">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Nosacījumus komercdarbības </w:t>
            </w:r>
            <w:r w:rsidRPr="009E660C">
              <w:rPr>
                <w:rFonts w:ascii="Times New Roman" w:hAnsi="Times New Roman" w:cs="Times New Roman"/>
                <w:sz w:val="24"/>
                <w:szCs w:val="24"/>
              </w:rPr>
              <w:t>atbalst</w:t>
            </w:r>
            <w:r>
              <w:rPr>
                <w:rFonts w:ascii="Times New Roman" w:hAnsi="Times New Roman" w:cs="Times New Roman"/>
                <w:sz w:val="24"/>
                <w:szCs w:val="24"/>
              </w:rPr>
              <w:t>a</w:t>
            </w:r>
            <w:r w:rsidRPr="009E660C">
              <w:rPr>
                <w:rFonts w:ascii="Times New Roman" w:hAnsi="Times New Roman" w:cs="Times New Roman"/>
                <w:sz w:val="24"/>
                <w:szCs w:val="24"/>
              </w:rPr>
              <w:t xml:space="preserve"> piešķir</w:t>
            </w:r>
            <w:r>
              <w:rPr>
                <w:rFonts w:ascii="Times New Roman" w:hAnsi="Times New Roman" w:cs="Times New Roman"/>
                <w:sz w:val="24"/>
                <w:szCs w:val="24"/>
              </w:rPr>
              <w:t>šanas brīdim.</w:t>
            </w:r>
          </w:p>
          <w:p w14:paraId="2DAF1006" w14:textId="64ECAE46" w:rsidR="009E660C" w:rsidRPr="00022711" w:rsidRDefault="009E660C" w:rsidP="00022711">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Nosacījumus </w:t>
            </w:r>
            <w:r w:rsidRPr="009E660C">
              <w:rPr>
                <w:rFonts w:ascii="Times New Roman" w:hAnsi="Times New Roman" w:cs="Times New Roman"/>
                <w:sz w:val="24"/>
                <w:szCs w:val="24"/>
              </w:rPr>
              <w:t>komercdarbības atbalsta atgūšan</w:t>
            </w:r>
            <w:r>
              <w:rPr>
                <w:rFonts w:ascii="Times New Roman" w:hAnsi="Times New Roman" w:cs="Times New Roman"/>
                <w:sz w:val="24"/>
                <w:szCs w:val="24"/>
              </w:rPr>
              <w:t>ai</w:t>
            </w:r>
            <w:r w:rsidRPr="009E660C">
              <w:rPr>
                <w:rFonts w:ascii="Times New Roman" w:hAnsi="Times New Roman" w:cs="Times New Roman"/>
                <w:sz w:val="24"/>
                <w:szCs w:val="24"/>
              </w:rPr>
              <w:t xml:space="preserve"> kopā ar procentiem, ja komercdarbības atbalsta saņēmējs ir pārkāpis Eiropas Komisijas 2014. gada 17. jūnija Regul</w:t>
            </w:r>
            <w:r>
              <w:rPr>
                <w:rFonts w:ascii="Times New Roman" w:hAnsi="Times New Roman" w:cs="Times New Roman"/>
                <w:sz w:val="24"/>
                <w:szCs w:val="24"/>
              </w:rPr>
              <w:t>as</w:t>
            </w:r>
            <w:r w:rsidRPr="009E660C">
              <w:rPr>
                <w:rFonts w:ascii="Times New Roman" w:hAnsi="Times New Roman" w:cs="Times New Roman"/>
                <w:sz w:val="24"/>
                <w:szCs w:val="24"/>
              </w:rPr>
              <w:t xml:space="preserve"> (ES) Nr. 651/2014, ar ko noteiktas atbalsta kategorijas atzīst par saderīgām ar iekšējo tirgu, piemērojot Līguma 107. un 108. pantu prasības</w:t>
            </w:r>
            <w:r>
              <w:rPr>
                <w:rFonts w:ascii="Times New Roman" w:hAnsi="Times New Roman" w:cs="Times New Roman"/>
                <w:sz w:val="24"/>
                <w:szCs w:val="24"/>
              </w:rPr>
              <w:t>.</w:t>
            </w:r>
          </w:p>
          <w:p w14:paraId="6FA4B94B" w14:textId="516367D8" w:rsidR="001D2968" w:rsidRPr="0011537C" w:rsidRDefault="001D2968" w:rsidP="00EA1BCD">
            <w:pPr>
              <w:pStyle w:val="ListParagraph"/>
              <w:spacing w:after="0" w:line="240" w:lineRule="auto"/>
              <w:ind w:left="194"/>
              <w:jc w:val="both"/>
              <w:rPr>
                <w:rFonts w:ascii="Times New Roman" w:hAnsi="Times New Roman" w:cs="Times New Roman"/>
                <w:sz w:val="24"/>
                <w:szCs w:val="24"/>
              </w:rPr>
            </w:pPr>
            <w:r w:rsidRPr="00022711">
              <w:rPr>
                <w:rFonts w:ascii="Times New Roman" w:eastAsia="Times New Roman" w:hAnsi="Times New Roman" w:cs="Times New Roman"/>
                <w:iCs/>
                <w:sz w:val="24"/>
                <w:szCs w:val="24"/>
                <w:lang w:eastAsia="lv-LV"/>
              </w:rPr>
              <w:t xml:space="preserve">Noteikumu projekts stājas spēkā pēc tā izsludināšanas oficiālajā izdevumā “Latvijas </w:t>
            </w:r>
            <w:r w:rsidR="00813B33">
              <w:rPr>
                <w:rFonts w:ascii="Times New Roman" w:eastAsia="Times New Roman" w:hAnsi="Times New Roman" w:cs="Times New Roman"/>
                <w:iCs/>
                <w:sz w:val="24"/>
                <w:szCs w:val="24"/>
                <w:lang w:eastAsia="lv-LV"/>
              </w:rPr>
              <w:t>V</w:t>
            </w:r>
            <w:bookmarkStart w:id="0" w:name="_GoBack"/>
            <w:bookmarkEnd w:id="0"/>
            <w:r w:rsidRPr="00022711">
              <w:rPr>
                <w:rFonts w:ascii="Times New Roman" w:eastAsia="Times New Roman" w:hAnsi="Times New Roman" w:cs="Times New Roman"/>
                <w:iCs/>
                <w:sz w:val="24"/>
                <w:szCs w:val="24"/>
                <w:lang w:eastAsia="lv-LV"/>
              </w:rPr>
              <w:t>ēstnesis”.</w:t>
            </w:r>
          </w:p>
        </w:tc>
      </w:tr>
    </w:tbl>
    <w:p w14:paraId="6C9FBBA3" w14:textId="6017A3A5" w:rsidR="002623AC" w:rsidRPr="0011537C" w:rsidRDefault="00D3143A" w:rsidP="00E5323B">
      <w:pPr>
        <w:spacing w:after="0" w:line="240" w:lineRule="auto"/>
        <w:rPr>
          <w:rFonts w:ascii="Times New Roman" w:eastAsia="Times New Roman" w:hAnsi="Times New Roman" w:cs="Times New Roman"/>
          <w:iCs/>
          <w:color w:val="414142"/>
          <w:sz w:val="24"/>
          <w:szCs w:val="24"/>
          <w:lang w:val="sv-SE" w:eastAsia="lv-LV"/>
        </w:rPr>
      </w:pPr>
      <w:r w:rsidRPr="0011537C">
        <w:rPr>
          <w:rFonts w:ascii="Times New Roman" w:eastAsia="Times New Roman" w:hAnsi="Times New Roman" w:cs="Times New Roman"/>
          <w:iCs/>
          <w:color w:val="414142"/>
          <w:sz w:val="24"/>
          <w:szCs w:val="24"/>
          <w:lang w:val="sv-SE"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49"/>
        <w:gridCol w:w="5720"/>
      </w:tblGrid>
      <w:tr w:rsidR="005942DA" w:rsidRPr="0011537C" w14:paraId="7D4D3CF1" w14:textId="77777777" w:rsidTr="004504F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7BB7390" w14:textId="77777777" w:rsidR="00655F2C" w:rsidRPr="0011537C" w:rsidRDefault="00D3143A"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11537C">
              <w:rPr>
                <w:rFonts w:ascii="Times New Roman" w:hAnsi="Times New Roman" w:cs="Times New Roman"/>
                <w:b/>
                <w:bCs/>
                <w:sz w:val="24"/>
                <w:szCs w:val="24"/>
              </w:rPr>
              <w:t>I. Tiesību akta projekta izstrādes nepieciešamība</w:t>
            </w:r>
          </w:p>
        </w:tc>
      </w:tr>
      <w:tr w:rsidR="005942DA" w:rsidRPr="0011537C" w14:paraId="6B03B6D8" w14:textId="77777777" w:rsidTr="007F1CE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727DD65"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w:t>
            </w:r>
          </w:p>
        </w:tc>
        <w:tc>
          <w:tcPr>
            <w:tcW w:w="1625" w:type="pct"/>
            <w:tcBorders>
              <w:top w:val="outset" w:sz="6" w:space="0" w:color="auto"/>
              <w:left w:val="outset" w:sz="6" w:space="0" w:color="auto"/>
              <w:bottom w:val="outset" w:sz="6" w:space="0" w:color="auto"/>
              <w:right w:val="outset" w:sz="6" w:space="0" w:color="auto"/>
            </w:tcBorders>
            <w:hideMark/>
          </w:tcPr>
          <w:p w14:paraId="6F651845"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Pamatojums</w:t>
            </w:r>
          </w:p>
        </w:tc>
        <w:tc>
          <w:tcPr>
            <w:tcW w:w="3021" w:type="pct"/>
            <w:tcBorders>
              <w:top w:val="outset" w:sz="6" w:space="0" w:color="auto"/>
              <w:left w:val="outset" w:sz="6" w:space="0" w:color="auto"/>
              <w:bottom w:val="outset" w:sz="6" w:space="0" w:color="auto"/>
              <w:right w:val="outset" w:sz="6" w:space="0" w:color="auto"/>
            </w:tcBorders>
            <w:hideMark/>
          </w:tcPr>
          <w:p w14:paraId="4D52082C" w14:textId="48DFF24E" w:rsidR="00192F30" w:rsidRPr="0011537C" w:rsidRDefault="00AF3613" w:rsidP="00AB2C03">
            <w:pPr>
              <w:spacing w:after="120" w:line="240" w:lineRule="auto"/>
              <w:jc w:val="both"/>
              <w:rPr>
                <w:rFonts w:ascii="Times New Roman" w:hAnsi="Times New Roman" w:cs="Times New Roman"/>
                <w:sz w:val="24"/>
                <w:szCs w:val="24"/>
              </w:rPr>
            </w:pPr>
            <w:r w:rsidRPr="0011537C">
              <w:rPr>
                <w:rFonts w:ascii="Times New Roman" w:hAnsi="Times New Roman" w:cs="Times New Roman"/>
                <w:sz w:val="24"/>
                <w:szCs w:val="24"/>
              </w:rPr>
              <w:t>Noteikumu p</w:t>
            </w:r>
            <w:r w:rsidR="00C7138C" w:rsidRPr="0011537C">
              <w:rPr>
                <w:rFonts w:ascii="Times New Roman" w:hAnsi="Times New Roman" w:cs="Times New Roman"/>
                <w:sz w:val="24"/>
                <w:szCs w:val="24"/>
              </w:rPr>
              <w:t>rojekts izstrādāts</w:t>
            </w:r>
            <w:r w:rsidR="00503C07" w:rsidRPr="0011537C">
              <w:rPr>
                <w:rFonts w:ascii="Times New Roman" w:hAnsi="Times New Roman" w:cs="Times New Roman"/>
                <w:sz w:val="24"/>
                <w:szCs w:val="24"/>
              </w:rPr>
              <w:t>,</w:t>
            </w:r>
            <w:r w:rsidR="00C7138C" w:rsidRPr="00022711">
              <w:rPr>
                <w:rFonts w:ascii="Times New Roman" w:hAnsi="Times New Roman" w:cs="Times New Roman"/>
                <w:sz w:val="24"/>
                <w:szCs w:val="24"/>
              </w:rPr>
              <w:t xml:space="preserve"> pamato</w:t>
            </w:r>
            <w:r w:rsidR="00503C07" w:rsidRPr="00022711">
              <w:rPr>
                <w:rFonts w:ascii="Times New Roman" w:hAnsi="Times New Roman" w:cs="Times New Roman"/>
                <w:sz w:val="24"/>
                <w:szCs w:val="24"/>
              </w:rPr>
              <w:t>jo</w:t>
            </w:r>
            <w:r w:rsidR="00C7138C" w:rsidRPr="00022711">
              <w:rPr>
                <w:rFonts w:ascii="Times New Roman" w:hAnsi="Times New Roman" w:cs="Times New Roman"/>
                <w:sz w:val="24"/>
                <w:szCs w:val="24"/>
              </w:rPr>
              <w:t>ties uz Ministru kabineta 2020.</w:t>
            </w:r>
            <w:r w:rsidR="00DF22C7" w:rsidRPr="00022711">
              <w:rPr>
                <w:rFonts w:ascii="Times New Roman" w:hAnsi="Times New Roman" w:cs="Times New Roman"/>
                <w:sz w:val="24"/>
                <w:szCs w:val="24"/>
              </w:rPr>
              <w:t xml:space="preserve"> </w:t>
            </w:r>
            <w:r w:rsidR="00C7138C" w:rsidRPr="00022711">
              <w:rPr>
                <w:rFonts w:ascii="Times New Roman" w:hAnsi="Times New Roman" w:cs="Times New Roman"/>
                <w:sz w:val="24"/>
                <w:szCs w:val="24"/>
              </w:rPr>
              <w:t>gada 19.</w:t>
            </w:r>
            <w:r w:rsidR="00DF22C7" w:rsidRPr="00022711">
              <w:rPr>
                <w:rFonts w:ascii="Times New Roman" w:hAnsi="Times New Roman" w:cs="Times New Roman"/>
                <w:sz w:val="24"/>
                <w:szCs w:val="24"/>
              </w:rPr>
              <w:t xml:space="preserve"> </w:t>
            </w:r>
            <w:r w:rsidR="00C7138C" w:rsidRPr="0011537C">
              <w:rPr>
                <w:rFonts w:ascii="Times New Roman" w:hAnsi="Times New Roman" w:cs="Times New Roman"/>
                <w:sz w:val="24"/>
                <w:szCs w:val="24"/>
              </w:rPr>
              <w:t>maija sēdes protokola Nr.</w:t>
            </w:r>
            <w:r w:rsidR="00DF22C7" w:rsidRPr="0011537C">
              <w:rPr>
                <w:rFonts w:ascii="Times New Roman" w:hAnsi="Times New Roman" w:cs="Times New Roman"/>
                <w:sz w:val="24"/>
                <w:szCs w:val="24"/>
              </w:rPr>
              <w:t xml:space="preserve"> </w:t>
            </w:r>
            <w:r w:rsidR="00C7138C" w:rsidRPr="0011537C">
              <w:rPr>
                <w:rFonts w:ascii="Times New Roman" w:hAnsi="Times New Roman" w:cs="Times New Roman"/>
                <w:sz w:val="24"/>
                <w:szCs w:val="24"/>
              </w:rPr>
              <w:t>34, 33</w:t>
            </w:r>
            <w:r w:rsidR="00DC6C4E">
              <w:rPr>
                <w:rFonts w:ascii="Times New Roman" w:hAnsi="Times New Roman" w:cs="Times New Roman"/>
                <w:sz w:val="24"/>
                <w:szCs w:val="24"/>
              </w:rPr>
              <w:t>.</w:t>
            </w:r>
            <w:r w:rsidR="00DF22C7" w:rsidRPr="00022711">
              <w:rPr>
                <w:rFonts w:ascii="Times New Roman" w:hAnsi="Times New Roman" w:cs="Times New Roman"/>
                <w:sz w:val="24"/>
                <w:szCs w:val="24"/>
              </w:rPr>
              <w:t xml:space="preserve"> </w:t>
            </w:r>
            <w:r w:rsidR="00C7138C" w:rsidRPr="00022711">
              <w:rPr>
                <w:rFonts w:ascii="Times New Roman" w:hAnsi="Times New Roman" w:cs="Times New Roman"/>
                <w:sz w:val="24"/>
                <w:szCs w:val="24"/>
              </w:rPr>
              <w:t>§</w:t>
            </w:r>
            <w:r w:rsidR="00DC6C4E">
              <w:rPr>
                <w:rFonts w:ascii="Times New Roman" w:hAnsi="Times New Roman" w:cs="Times New Roman"/>
                <w:sz w:val="24"/>
                <w:szCs w:val="24"/>
              </w:rPr>
              <w:t xml:space="preserve"> </w:t>
            </w:r>
            <w:r w:rsidR="006E0EF8" w:rsidRPr="00022711">
              <w:rPr>
                <w:rFonts w:ascii="Times New Roman" w:hAnsi="Times New Roman" w:cs="Times New Roman"/>
                <w:sz w:val="24"/>
                <w:szCs w:val="24"/>
              </w:rPr>
              <w:t xml:space="preserve">Informatīvais ziņojums </w:t>
            </w:r>
            <w:r w:rsidR="00C7138C" w:rsidRPr="00022711">
              <w:rPr>
                <w:rFonts w:ascii="Times New Roman" w:hAnsi="Times New Roman" w:cs="Times New Roman"/>
                <w:sz w:val="24"/>
                <w:szCs w:val="24"/>
              </w:rPr>
              <w:t>“P</w:t>
            </w:r>
            <w:r w:rsidR="006E0EF8" w:rsidRPr="00022711">
              <w:rPr>
                <w:rFonts w:ascii="Times New Roman" w:hAnsi="Times New Roman" w:cs="Times New Roman"/>
                <w:sz w:val="24"/>
                <w:szCs w:val="24"/>
              </w:rPr>
              <w:t>ar Eiropas Savienības struktūrfondu un Kohēzijas fonda finansējuma pārdalēm un risinājumiem COVID-19 seku mazināšanai”</w:t>
            </w:r>
            <w:r w:rsidR="006E0EF8" w:rsidRPr="0011537C">
              <w:rPr>
                <w:rFonts w:ascii="Times New Roman" w:hAnsi="Times New Roman" w:cs="Times New Roman"/>
                <w:sz w:val="24"/>
                <w:szCs w:val="24"/>
              </w:rPr>
              <w:t xml:space="preserve"> (</w:t>
            </w:r>
            <w:r w:rsidR="00C7138C" w:rsidRPr="0011537C">
              <w:rPr>
                <w:rFonts w:ascii="Times New Roman" w:hAnsi="Times New Roman" w:cs="Times New Roman"/>
                <w:sz w:val="24"/>
                <w:szCs w:val="24"/>
              </w:rPr>
              <w:t>TA-8</w:t>
            </w:r>
            <w:r w:rsidR="00DC6C4E">
              <w:rPr>
                <w:rFonts w:ascii="Times New Roman" w:hAnsi="Times New Roman" w:cs="Times New Roman"/>
                <w:sz w:val="24"/>
                <w:szCs w:val="24"/>
              </w:rPr>
              <w:t>8</w:t>
            </w:r>
            <w:r w:rsidR="00C7138C" w:rsidRPr="00022711">
              <w:rPr>
                <w:rFonts w:ascii="Times New Roman" w:hAnsi="Times New Roman" w:cs="Times New Roman"/>
                <w:sz w:val="24"/>
                <w:szCs w:val="24"/>
              </w:rPr>
              <w:t>2</w:t>
            </w:r>
            <w:r w:rsidR="006E0EF8" w:rsidRPr="00022711">
              <w:rPr>
                <w:rFonts w:ascii="Times New Roman" w:hAnsi="Times New Roman" w:cs="Times New Roman"/>
                <w:sz w:val="24"/>
                <w:szCs w:val="24"/>
              </w:rPr>
              <w:t>)</w:t>
            </w:r>
            <w:r w:rsidR="000E4560" w:rsidRPr="00022711">
              <w:rPr>
                <w:rFonts w:ascii="Times New Roman" w:hAnsi="Times New Roman" w:cs="Times New Roman"/>
                <w:sz w:val="24"/>
                <w:szCs w:val="24"/>
              </w:rPr>
              <w:t>.</w:t>
            </w:r>
          </w:p>
          <w:p w14:paraId="14611232" w14:textId="0AA74014" w:rsidR="00192F30" w:rsidRPr="0011537C" w:rsidRDefault="00192F30" w:rsidP="00AB2C03">
            <w:pPr>
              <w:spacing w:after="120" w:line="240" w:lineRule="auto"/>
              <w:jc w:val="both"/>
              <w:rPr>
                <w:rFonts w:ascii="Times New Roman" w:hAnsi="Times New Roman" w:cs="Times New Roman"/>
                <w:sz w:val="24"/>
                <w:szCs w:val="24"/>
              </w:rPr>
            </w:pPr>
          </w:p>
        </w:tc>
      </w:tr>
      <w:tr w:rsidR="005942DA" w:rsidRPr="0011537C" w14:paraId="13ED3FE7" w14:textId="77777777" w:rsidTr="007F1CE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88A5C88" w14:textId="77777777" w:rsidR="00083640" w:rsidRPr="0011537C" w:rsidRDefault="00D3143A" w:rsidP="00083640">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lastRenderedPageBreak/>
              <w:t>2.</w:t>
            </w:r>
          </w:p>
        </w:tc>
        <w:tc>
          <w:tcPr>
            <w:tcW w:w="1625" w:type="pct"/>
            <w:tcBorders>
              <w:top w:val="outset" w:sz="6" w:space="0" w:color="auto"/>
              <w:left w:val="outset" w:sz="6" w:space="0" w:color="auto"/>
              <w:bottom w:val="outset" w:sz="6" w:space="0" w:color="auto"/>
              <w:right w:val="outset" w:sz="6" w:space="0" w:color="auto"/>
            </w:tcBorders>
            <w:hideMark/>
          </w:tcPr>
          <w:p w14:paraId="3F0C7BCA" w14:textId="77777777" w:rsidR="00083640" w:rsidRPr="0011537C" w:rsidRDefault="00D3143A" w:rsidP="005915B2">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Pašreizējā situācija un problēmas, kuru risināšanai tiesību akta projekts izstrādāts, tiesiskā regulējuma mērķis un būtība</w:t>
            </w:r>
          </w:p>
        </w:tc>
        <w:tc>
          <w:tcPr>
            <w:tcW w:w="3021" w:type="pct"/>
            <w:tcBorders>
              <w:top w:val="outset" w:sz="6" w:space="0" w:color="auto"/>
              <w:left w:val="outset" w:sz="6" w:space="0" w:color="auto"/>
              <w:bottom w:val="outset" w:sz="6" w:space="0" w:color="auto"/>
              <w:right w:val="outset" w:sz="6" w:space="0" w:color="auto"/>
            </w:tcBorders>
            <w:hideMark/>
          </w:tcPr>
          <w:p w14:paraId="2D1C1657" w14:textId="2C99DB32" w:rsidR="00585D93" w:rsidRPr="0011537C" w:rsidRDefault="00CD5DEE" w:rsidP="00585D93">
            <w:pPr>
              <w:pStyle w:val="Default"/>
              <w:spacing w:after="120"/>
              <w:jc w:val="both"/>
              <w:rPr>
                <w:color w:val="auto"/>
                <w:shd w:val="clear" w:color="auto" w:fill="FFFFFF"/>
              </w:rPr>
            </w:pPr>
            <w:bookmarkStart w:id="1" w:name="_Hlk40351956"/>
            <w:r w:rsidRPr="00022711">
              <w:rPr>
                <w:color w:val="auto"/>
                <w:shd w:val="clear" w:color="auto" w:fill="FFFFFF"/>
              </w:rPr>
              <w:t xml:space="preserve">Saskaņā </w:t>
            </w:r>
            <w:bookmarkStart w:id="2" w:name="_Hlk40351998"/>
            <w:bookmarkEnd w:id="1"/>
            <w:r w:rsidR="00585D93" w:rsidRPr="00022711">
              <w:rPr>
                <w:color w:val="auto"/>
                <w:shd w:val="clear" w:color="auto" w:fill="FFFFFF"/>
              </w:rPr>
              <w:t>ar Ministru kabineta 2016.</w:t>
            </w:r>
            <w:r w:rsidR="00DF22C7" w:rsidRPr="00022711">
              <w:rPr>
                <w:color w:val="auto"/>
                <w:shd w:val="clear" w:color="auto" w:fill="FFFFFF"/>
              </w:rPr>
              <w:t xml:space="preserve"> </w:t>
            </w:r>
            <w:r w:rsidR="00585D93" w:rsidRPr="00022711">
              <w:rPr>
                <w:color w:val="auto"/>
                <w:shd w:val="clear" w:color="auto" w:fill="FFFFFF"/>
              </w:rPr>
              <w:t>gada 10.</w:t>
            </w:r>
            <w:r w:rsidR="00DF22C7" w:rsidRPr="0011537C">
              <w:rPr>
                <w:color w:val="auto"/>
                <w:shd w:val="clear" w:color="auto" w:fill="FFFFFF"/>
              </w:rPr>
              <w:t xml:space="preserve"> </w:t>
            </w:r>
            <w:r w:rsidR="00585D93" w:rsidRPr="0011537C">
              <w:rPr>
                <w:color w:val="auto"/>
                <w:shd w:val="clear" w:color="auto" w:fill="FFFFFF"/>
              </w:rPr>
              <w:t>maija noteikumiem Nr.</w:t>
            </w:r>
            <w:r w:rsidR="00DF22C7" w:rsidRPr="0011537C">
              <w:rPr>
                <w:color w:val="auto"/>
                <w:shd w:val="clear" w:color="auto" w:fill="FFFFFF"/>
              </w:rPr>
              <w:t xml:space="preserve"> </w:t>
            </w:r>
            <w:r w:rsidR="00585D93" w:rsidRPr="0011537C">
              <w:rPr>
                <w:color w:val="auto"/>
                <w:shd w:val="clear" w:color="auto" w:fill="FFFFFF"/>
              </w:rPr>
              <w:t>293 “Darbības programmas “Izaugsme un nodarbinātība” 1.2.1.</w:t>
            </w:r>
            <w:r w:rsidR="00DF22C7" w:rsidRPr="0011537C">
              <w:rPr>
                <w:color w:val="auto"/>
                <w:shd w:val="clear" w:color="auto" w:fill="FFFFFF"/>
              </w:rPr>
              <w:t xml:space="preserve"> </w:t>
            </w:r>
            <w:r w:rsidR="00585D93" w:rsidRPr="0011537C">
              <w:rPr>
                <w:color w:val="auto"/>
                <w:shd w:val="clear" w:color="auto" w:fill="FFFFFF"/>
              </w:rPr>
              <w:t>specifiskā atbalsta mērķa “Palielināt privātā sektora investīcijas P&amp;A” 1.2.1.4.</w:t>
            </w:r>
            <w:r w:rsidR="00DF22C7" w:rsidRPr="0011537C">
              <w:rPr>
                <w:color w:val="auto"/>
                <w:shd w:val="clear" w:color="auto" w:fill="FFFFFF"/>
              </w:rPr>
              <w:t xml:space="preserve"> </w:t>
            </w:r>
            <w:r w:rsidR="00585D93" w:rsidRPr="0011537C">
              <w:rPr>
                <w:color w:val="auto"/>
                <w:shd w:val="clear" w:color="auto" w:fill="FFFFFF"/>
              </w:rPr>
              <w:t>pasākuma “Atbalsts jaunu produktu ieviešanai ražošanā” īstenošanas noteikumi” (turpmāk – M</w:t>
            </w:r>
            <w:r w:rsidR="00924969" w:rsidRPr="0011537C">
              <w:rPr>
                <w:color w:val="auto"/>
                <w:shd w:val="clear" w:color="auto" w:fill="FFFFFF"/>
              </w:rPr>
              <w:t xml:space="preserve">K </w:t>
            </w:r>
            <w:r w:rsidR="00585D93" w:rsidRPr="0011537C">
              <w:rPr>
                <w:color w:val="auto"/>
                <w:shd w:val="clear" w:color="auto" w:fill="FFFFFF"/>
              </w:rPr>
              <w:t>noteikumi Nr.</w:t>
            </w:r>
            <w:r w:rsidR="00DF22C7" w:rsidRPr="0011537C">
              <w:rPr>
                <w:color w:val="auto"/>
                <w:shd w:val="clear" w:color="auto" w:fill="FFFFFF"/>
              </w:rPr>
              <w:t xml:space="preserve"> </w:t>
            </w:r>
            <w:r w:rsidR="00585D93" w:rsidRPr="0011537C">
              <w:rPr>
                <w:color w:val="auto"/>
                <w:shd w:val="clear" w:color="auto" w:fill="FFFFFF"/>
              </w:rPr>
              <w:t xml:space="preserve">293) pieejamais Eiropas Reģionālās attīstības fonda (turpmāk – ERAF) finansējums ir 60 000 000 </w:t>
            </w:r>
            <w:r w:rsidR="00585D93" w:rsidRPr="0011537C">
              <w:rPr>
                <w:i/>
                <w:iCs/>
                <w:color w:val="auto"/>
                <w:shd w:val="clear" w:color="auto" w:fill="FFFFFF"/>
              </w:rPr>
              <w:t>euro</w:t>
            </w:r>
            <w:r w:rsidR="00585D93" w:rsidRPr="0011537C">
              <w:rPr>
                <w:color w:val="auto"/>
                <w:shd w:val="clear" w:color="auto" w:fill="FFFFFF"/>
              </w:rPr>
              <w:t>.</w:t>
            </w:r>
          </w:p>
          <w:p w14:paraId="2991D528" w14:textId="745A4EAB" w:rsidR="00585D93" w:rsidRPr="0011537C" w:rsidRDefault="00585D93" w:rsidP="00585D93">
            <w:pPr>
              <w:pStyle w:val="Default"/>
              <w:spacing w:after="120"/>
              <w:jc w:val="both"/>
              <w:rPr>
                <w:color w:val="auto"/>
                <w:shd w:val="clear" w:color="auto" w:fill="FFFFFF"/>
              </w:rPr>
            </w:pPr>
            <w:r w:rsidRPr="0011537C">
              <w:rPr>
                <w:color w:val="auto"/>
                <w:shd w:val="clear" w:color="auto" w:fill="FFFFFF"/>
              </w:rPr>
              <w:t>1.2.1.4.</w:t>
            </w:r>
            <w:r w:rsidR="00DF22C7" w:rsidRPr="0011537C">
              <w:rPr>
                <w:color w:val="auto"/>
                <w:shd w:val="clear" w:color="auto" w:fill="FFFFFF"/>
              </w:rPr>
              <w:t xml:space="preserve"> </w:t>
            </w:r>
            <w:r w:rsidRPr="0011537C">
              <w:rPr>
                <w:color w:val="auto"/>
                <w:shd w:val="clear" w:color="auto" w:fill="FFFFFF"/>
              </w:rPr>
              <w:t>pasākuma “Atbalsts jaunu produktu ieviešanai ražošanā” (turpmāk – 1.2.1.4. pasākums) ietvaros laikā no 2016</w:t>
            </w:r>
            <w:r w:rsidR="004D0EEA" w:rsidRPr="0011537C">
              <w:rPr>
                <w:color w:val="auto"/>
                <w:shd w:val="clear" w:color="auto" w:fill="FFFFFF"/>
              </w:rPr>
              <w:t>.</w:t>
            </w:r>
            <w:r w:rsidR="00DF22C7" w:rsidRPr="0011537C">
              <w:rPr>
                <w:color w:val="auto"/>
                <w:shd w:val="clear" w:color="auto" w:fill="FFFFFF"/>
              </w:rPr>
              <w:t xml:space="preserve"> </w:t>
            </w:r>
            <w:r w:rsidR="004D0EEA" w:rsidRPr="0011537C">
              <w:rPr>
                <w:color w:val="auto"/>
                <w:shd w:val="clear" w:color="auto" w:fill="FFFFFF"/>
              </w:rPr>
              <w:t>gada 12.</w:t>
            </w:r>
            <w:r w:rsidR="00DF22C7" w:rsidRPr="0011537C">
              <w:rPr>
                <w:color w:val="auto"/>
                <w:shd w:val="clear" w:color="auto" w:fill="FFFFFF"/>
              </w:rPr>
              <w:t xml:space="preserve"> </w:t>
            </w:r>
            <w:r w:rsidR="004D0EEA" w:rsidRPr="0011537C">
              <w:rPr>
                <w:color w:val="auto"/>
                <w:shd w:val="clear" w:color="auto" w:fill="FFFFFF"/>
              </w:rPr>
              <w:t>jūlija</w:t>
            </w:r>
            <w:r w:rsidRPr="0011537C">
              <w:rPr>
                <w:color w:val="auto"/>
                <w:shd w:val="clear" w:color="auto" w:fill="FFFFFF"/>
              </w:rPr>
              <w:t xml:space="preserve"> līdz 2016.</w:t>
            </w:r>
            <w:r w:rsidR="00DF22C7" w:rsidRPr="0011537C">
              <w:rPr>
                <w:color w:val="auto"/>
                <w:shd w:val="clear" w:color="auto" w:fill="FFFFFF"/>
              </w:rPr>
              <w:t xml:space="preserve"> </w:t>
            </w:r>
            <w:r w:rsidR="004D0EEA" w:rsidRPr="0011537C">
              <w:rPr>
                <w:color w:val="auto"/>
                <w:shd w:val="clear" w:color="auto" w:fill="FFFFFF"/>
              </w:rPr>
              <w:t>gada 12.</w:t>
            </w:r>
            <w:r w:rsidR="00DF22C7" w:rsidRPr="0011537C">
              <w:rPr>
                <w:color w:val="auto"/>
                <w:shd w:val="clear" w:color="auto" w:fill="FFFFFF"/>
              </w:rPr>
              <w:t xml:space="preserve"> </w:t>
            </w:r>
            <w:r w:rsidR="004D0EEA" w:rsidRPr="0011537C">
              <w:rPr>
                <w:color w:val="auto"/>
                <w:shd w:val="clear" w:color="auto" w:fill="FFFFFF"/>
              </w:rPr>
              <w:t>septembrim</w:t>
            </w:r>
            <w:r w:rsidRPr="0011537C">
              <w:rPr>
                <w:color w:val="auto"/>
                <w:shd w:val="clear" w:color="auto" w:fill="FFFFFF"/>
              </w:rPr>
              <w:t xml:space="preserve"> tika izsludināta projektu iesniegumu atlases pirmā kārta, kā arī laikā no 2017.</w:t>
            </w:r>
            <w:r w:rsidR="00DF22C7" w:rsidRPr="0011537C">
              <w:rPr>
                <w:color w:val="auto"/>
                <w:shd w:val="clear" w:color="auto" w:fill="FFFFFF"/>
              </w:rPr>
              <w:t xml:space="preserve"> </w:t>
            </w:r>
            <w:r w:rsidR="00733200" w:rsidRPr="0011537C">
              <w:rPr>
                <w:color w:val="auto"/>
                <w:shd w:val="clear" w:color="auto" w:fill="FFFFFF"/>
              </w:rPr>
              <w:t>gada 21.</w:t>
            </w:r>
            <w:r w:rsidR="00DF22C7" w:rsidRPr="0011537C">
              <w:rPr>
                <w:color w:val="auto"/>
                <w:shd w:val="clear" w:color="auto" w:fill="FFFFFF"/>
              </w:rPr>
              <w:t xml:space="preserve"> </w:t>
            </w:r>
            <w:r w:rsidR="00733200" w:rsidRPr="0011537C">
              <w:rPr>
                <w:color w:val="auto"/>
                <w:shd w:val="clear" w:color="auto" w:fill="FFFFFF"/>
              </w:rPr>
              <w:t>novembra</w:t>
            </w:r>
            <w:r w:rsidRPr="0011537C">
              <w:rPr>
                <w:color w:val="auto"/>
                <w:shd w:val="clear" w:color="auto" w:fill="FFFFFF"/>
              </w:rPr>
              <w:t xml:space="preserve"> līdz 2018.</w:t>
            </w:r>
            <w:r w:rsidR="00DF22C7" w:rsidRPr="0011537C">
              <w:rPr>
                <w:color w:val="auto"/>
                <w:shd w:val="clear" w:color="auto" w:fill="FFFFFF"/>
              </w:rPr>
              <w:t xml:space="preserve"> </w:t>
            </w:r>
            <w:r w:rsidR="00733200" w:rsidRPr="0011537C">
              <w:rPr>
                <w:color w:val="auto"/>
                <w:shd w:val="clear" w:color="auto" w:fill="FFFFFF"/>
              </w:rPr>
              <w:t>gada 12.</w:t>
            </w:r>
            <w:r w:rsidR="00DF22C7" w:rsidRPr="0011537C">
              <w:rPr>
                <w:color w:val="auto"/>
                <w:shd w:val="clear" w:color="auto" w:fill="FFFFFF"/>
              </w:rPr>
              <w:t xml:space="preserve"> </w:t>
            </w:r>
            <w:r w:rsidR="00733200" w:rsidRPr="0011537C">
              <w:rPr>
                <w:color w:val="auto"/>
                <w:shd w:val="clear" w:color="auto" w:fill="FFFFFF"/>
              </w:rPr>
              <w:t>aprīlim</w:t>
            </w:r>
            <w:r w:rsidRPr="0011537C">
              <w:rPr>
                <w:color w:val="auto"/>
                <w:shd w:val="clear" w:color="auto" w:fill="FFFFFF"/>
              </w:rPr>
              <w:t xml:space="preserve"> projektu iesniegumu atlases otrā kārta. Abās projektu iesniegumu atlases kārtās kopā pieejamais ERAF finansējums bija 60 000 000 </w:t>
            </w:r>
            <w:r w:rsidRPr="0011537C">
              <w:rPr>
                <w:i/>
                <w:iCs/>
                <w:color w:val="auto"/>
                <w:shd w:val="clear" w:color="auto" w:fill="FFFFFF"/>
              </w:rPr>
              <w:t>euro</w:t>
            </w:r>
            <w:r w:rsidRPr="0011537C">
              <w:rPr>
                <w:color w:val="auto"/>
                <w:shd w:val="clear" w:color="auto" w:fill="FFFFFF"/>
              </w:rPr>
              <w:t>.</w:t>
            </w:r>
          </w:p>
          <w:p w14:paraId="5AAB394B" w14:textId="6421D220" w:rsidR="00585D93" w:rsidRPr="0011537C" w:rsidRDefault="00585D93" w:rsidP="00585D93">
            <w:pPr>
              <w:pStyle w:val="Default"/>
              <w:spacing w:after="120"/>
              <w:jc w:val="both"/>
              <w:rPr>
                <w:color w:val="auto"/>
                <w:shd w:val="clear" w:color="auto" w:fill="FFFFFF"/>
              </w:rPr>
            </w:pPr>
            <w:r w:rsidRPr="0011537C">
              <w:rPr>
                <w:color w:val="auto"/>
                <w:shd w:val="clear" w:color="auto" w:fill="FFFFFF"/>
              </w:rPr>
              <w:t xml:space="preserve">Projektu iesniegumu atlases pirmās kārtas ietvaros tika saņemts 41 projekta iesniegums par ERAF finansējumu 53 135 764,42 </w:t>
            </w:r>
            <w:r w:rsidRPr="0011537C">
              <w:rPr>
                <w:i/>
                <w:iCs/>
                <w:color w:val="auto"/>
                <w:shd w:val="clear" w:color="auto" w:fill="FFFFFF"/>
              </w:rPr>
              <w:t>euro</w:t>
            </w:r>
            <w:r w:rsidRPr="0011537C">
              <w:rPr>
                <w:color w:val="auto"/>
                <w:shd w:val="clear" w:color="auto" w:fill="FFFFFF"/>
              </w:rPr>
              <w:t xml:space="preserve">, no kuriem tika apstiprināti 17 projekti par ERAF finansējumu 24 269 193,27 </w:t>
            </w:r>
            <w:r w:rsidRPr="0011537C">
              <w:rPr>
                <w:i/>
                <w:iCs/>
                <w:color w:val="auto"/>
                <w:shd w:val="clear" w:color="auto" w:fill="FFFFFF"/>
              </w:rPr>
              <w:t>euro</w:t>
            </w:r>
            <w:r w:rsidRPr="0011537C">
              <w:rPr>
                <w:color w:val="auto"/>
                <w:shd w:val="clear" w:color="auto" w:fill="FFFFFF"/>
              </w:rPr>
              <w:t>. No projektu iesniegumu atlases pirmās kārtas ietvaros atbalstītajiem 17 projektiem līdz 2020.</w:t>
            </w:r>
            <w:r w:rsidR="00DF22C7" w:rsidRPr="0011537C">
              <w:rPr>
                <w:color w:val="auto"/>
                <w:shd w:val="clear" w:color="auto" w:fill="FFFFFF"/>
              </w:rPr>
              <w:t xml:space="preserve"> </w:t>
            </w:r>
            <w:r w:rsidR="00A8396E" w:rsidRPr="0011537C">
              <w:rPr>
                <w:color w:val="auto"/>
                <w:shd w:val="clear" w:color="auto" w:fill="FFFFFF"/>
              </w:rPr>
              <w:t>gada 1.</w:t>
            </w:r>
            <w:r w:rsidR="00DF22C7" w:rsidRPr="0011537C">
              <w:rPr>
                <w:color w:val="auto"/>
                <w:shd w:val="clear" w:color="auto" w:fill="FFFFFF"/>
              </w:rPr>
              <w:t xml:space="preserve"> </w:t>
            </w:r>
            <w:r w:rsidR="00A8396E" w:rsidRPr="0011537C">
              <w:rPr>
                <w:color w:val="auto"/>
                <w:shd w:val="clear" w:color="auto" w:fill="FFFFFF"/>
              </w:rPr>
              <w:t>maijam</w:t>
            </w:r>
            <w:r w:rsidRPr="0011537C">
              <w:rPr>
                <w:color w:val="auto"/>
                <w:shd w:val="clear" w:color="auto" w:fill="FFFFFF"/>
              </w:rPr>
              <w:t xml:space="preserve"> pabeigti </w:t>
            </w:r>
            <w:r w:rsidR="00A8396E" w:rsidRPr="0011537C">
              <w:rPr>
                <w:color w:val="auto"/>
                <w:shd w:val="clear" w:color="auto" w:fill="FFFFFF"/>
              </w:rPr>
              <w:t xml:space="preserve">četri </w:t>
            </w:r>
            <w:r w:rsidRPr="0011537C">
              <w:rPr>
                <w:color w:val="auto"/>
                <w:shd w:val="clear" w:color="auto" w:fill="FFFFFF"/>
              </w:rPr>
              <w:t xml:space="preserve">projekti, 10 projektu īstenošana turpinās, bet </w:t>
            </w:r>
            <w:r w:rsidR="00FC1A55" w:rsidRPr="0011537C">
              <w:rPr>
                <w:color w:val="auto"/>
                <w:shd w:val="clear" w:color="auto" w:fill="FFFFFF"/>
              </w:rPr>
              <w:t xml:space="preserve">trīs </w:t>
            </w:r>
            <w:r w:rsidRPr="0011537C">
              <w:rPr>
                <w:color w:val="auto"/>
                <w:shd w:val="clear" w:color="auto" w:fill="FFFFFF"/>
              </w:rPr>
              <w:t xml:space="preserve">projektu īstenošana tika pārtraukta. Savukārt projektu iesniegumu atlases otrās kārtas ietvaros tika iesniegts 51 projekta pieteikums par ERAF finansējumu 63 000 783,88 </w:t>
            </w:r>
            <w:r w:rsidRPr="0011537C">
              <w:rPr>
                <w:i/>
                <w:iCs/>
                <w:color w:val="auto"/>
                <w:shd w:val="clear" w:color="auto" w:fill="FFFFFF"/>
              </w:rPr>
              <w:t>euro</w:t>
            </w:r>
            <w:r w:rsidR="00A8396E" w:rsidRPr="0011537C">
              <w:rPr>
                <w:color w:val="auto"/>
                <w:shd w:val="clear" w:color="auto" w:fill="FFFFFF"/>
              </w:rPr>
              <w:t>,</w:t>
            </w:r>
            <w:r w:rsidRPr="0011537C">
              <w:rPr>
                <w:color w:val="auto"/>
                <w:shd w:val="clear" w:color="auto" w:fill="FFFFFF"/>
              </w:rPr>
              <w:t xml:space="preserve"> no kuriem tika atbalstīti 29 projekti par ERAF finansējumu 35 787 594,95 </w:t>
            </w:r>
            <w:r w:rsidRPr="0011537C">
              <w:rPr>
                <w:i/>
                <w:iCs/>
                <w:color w:val="auto"/>
                <w:shd w:val="clear" w:color="auto" w:fill="FFFFFF"/>
              </w:rPr>
              <w:t>euro</w:t>
            </w:r>
            <w:r w:rsidRPr="0011537C">
              <w:rPr>
                <w:color w:val="auto"/>
                <w:shd w:val="clear" w:color="auto" w:fill="FFFFFF"/>
              </w:rPr>
              <w:t>. No 29 projektiem, kas tika atbalstīti projektu iesniegumu atlases otrās kārtas ietvaros, līdz 2020.</w:t>
            </w:r>
            <w:r w:rsidR="00DF22C7" w:rsidRPr="0011537C">
              <w:rPr>
                <w:color w:val="auto"/>
                <w:shd w:val="clear" w:color="auto" w:fill="FFFFFF"/>
              </w:rPr>
              <w:t xml:space="preserve"> </w:t>
            </w:r>
            <w:r w:rsidR="001F173E" w:rsidRPr="0011537C">
              <w:rPr>
                <w:color w:val="auto"/>
                <w:shd w:val="clear" w:color="auto" w:fill="FFFFFF"/>
              </w:rPr>
              <w:t>gada 1.</w:t>
            </w:r>
            <w:r w:rsidR="00DF22C7" w:rsidRPr="0011537C">
              <w:rPr>
                <w:color w:val="auto"/>
                <w:shd w:val="clear" w:color="auto" w:fill="FFFFFF"/>
              </w:rPr>
              <w:t xml:space="preserve"> </w:t>
            </w:r>
            <w:r w:rsidR="001F173E" w:rsidRPr="0011537C">
              <w:rPr>
                <w:color w:val="auto"/>
                <w:shd w:val="clear" w:color="auto" w:fill="FFFFFF"/>
              </w:rPr>
              <w:t>maijam</w:t>
            </w:r>
            <w:r w:rsidRPr="0011537C">
              <w:rPr>
                <w:color w:val="auto"/>
                <w:shd w:val="clear" w:color="auto" w:fill="FFFFFF"/>
              </w:rPr>
              <w:t xml:space="preserve"> pabeigti </w:t>
            </w:r>
            <w:r w:rsidR="00FC1A55" w:rsidRPr="0011537C">
              <w:rPr>
                <w:color w:val="auto"/>
                <w:shd w:val="clear" w:color="auto" w:fill="FFFFFF"/>
              </w:rPr>
              <w:t xml:space="preserve">trīs </w:t>
            </w:r>
            <w:r w:rsidRPr="0011537C">
              <w:rPr>
                <w:color w:val="auto"/>
                <w:shd w:val="clear" w:color="auto" w:fill="FFFFFF"/>
              </w:rPr>
              <w:t xml:space="preserve">projekti, 25 projektu īstenošana turpinās, bet </w:t>
            </w:r>
            <w:r w:rsidR="001F173E" w:rsidRPr="0011537C">
              <w:rPr>
                <w:color w:val="auto"/>
                <w:shd w:val="clear" w:color="auto" w:fill="FFFFFF"/>
              </w:rPr>
              <w:t xml:space="preserve">viena </w:t>
            </w:r>
            <w:r w:rsidRPr="0011537C">
              <w:rPr>
                <w:color w:val="auto"/>
                <w:shd w:val="clear" w:color="auto" w:fill="FFFFFF"/>
              </w:rPr>
              <w:t>projekta īstenošana ir pārtraukta.</w:t>
            </w:r>
          </w:p>
          <w:p w14:paraId="13DF7F4E" w14:textId="1BD02540" w:rsidR="00033745" w:rsidRPr="0011537C" w:rsidRDefault="00585D93" w:rsidP="00CF6A93">
            <w:pPr>
              <w:pStyle w:val="Default"/>
              <w:spacing w:after="120"/>
              <w:jc w:val="both"/>
              <w:rPr>
                <w:color w:val="auto"/>
                <w:shd w:val="clear" w:color="auto" w:fill="FFFFFF"/>
              </w:rPr>
            </w:pPr>
            <w:r w:rsidRPr="0011537C">
              <w:rPr>
                <w:color w:val="auto"/>
                <w:shd w:val="clear" w:color="auto" w:fill="FFFFFF"/>
              </w:rPr>
              <w:t>Ievērojot, ka atsevišķi projekti, kas tika atbalstīti 1.2.1.4.</w:t>
            </w:r>
            <w:r w:rsidR="00946750" w:rsidRPr="0011537C">
              <w:rPr>
                <w:color w:val="auto"/>
                <w:shd w:val="clear" w:color="auto" w:fill="FFFFFF"/>
              </w:rPr>
              <w:t xml:space="preserve"> </w:t>
            </w:r>
            <w:r w:rsidR="00DF22C7" w:rsidRPr="0011537C">
              <w:rPr>
                <w:color w:val="auto"/>
                <w:shd w:val="clear" w:color="auto" w:fill="FFFFFF"/>
              </w:rPr>
              <w:t xml:space="preserve"> </w:t>
            </w:r>
            <w:r w:rsidRPr="0011537C">
              <w:rPr>
                <w:color w:val="auto"/>
                <w:shd w:val="clear" w:color="auto" w:fill="FFFFFF"/>
              </w:rPr>
              <w:t>pasākuma projektu iesniegumu atlases pirmās kārtas ietvaros, tika pārtraukti, uz 2020.</w:t>
            </w:r>
            <w:r w:rsidR="00DF22C7" w:rsidRPr="0011537C">
              <w:rPr>
                <w:color w:val="auto"/>
                <w:shd w:val="clear" w:color="auto" w:fill="FFFFFF"/>
              </w:rPr>
              <w:t xml:space="preserve"> </w:t>
            </w:r>
            <w:r w:rsidR="00946750" w:rsidRPr="0011537C">
              <w:rPr>
                <w:color w:val="auto"/>
                <w:shd w:val="clear" w:color="auto" w:fill="FFFFFF"/>
              </w:rPr>
              <w:t>gada 1.</w:t>
            </w:r>
            <w:r w:rsidR="00DF22C7" w:rsidRPr="0011537C">
              <w:rPr>
                <w:color w:val="auto"/>
                <w:shd w:val="clear" w:color="auto" w:fill="FFFFFF"/>
              </w:rPr>
              <w:t xml:space="preserve"> </w:t>
            </w:r>
            <w:r w:rsidR="00946750" w:rsidRPr="0011537C">
              <w:rPr>
                <w:color w:val="auto"/>
                <w:shd w:val="clear" w:color="auto" w:fill="FFFFFF"/>
              </w:rPr>
              <w:t>maiju</w:t>
            </w:r>
            <w:r w:rsidRPr="0011537C">
              <w:rPr>
                <w:color w:val="auto"/>
                <w:shd w:val="clear" w:color="auto" w:fill="FFFFFF"/>
              </w:rPr>
              <w:t xml:space="preserve"> ir atbrīvojies ERAF finansējums 5 007 012 </w:t>
            </w:r>
            <w:r w:rsidRPr="0011537C">
              <w:rPr>
                <w:i/>
                <w:iCs/>
                <w:color w:val="auto"/>
                <w:shd w:val="clear" w:color="auto" w:fill="FFFFFF"/>
              </w:rPr>
              <w:t>euro</w:t>
            </w:r>
            <w:r w:rsidRPr="0011537C">
              <w:rPr>
                <w:color w:val="auto"/>
                <w:shd w:val="clear" w:color="auto" w:fill="FFFFFF"/>
              </w:rPr>
              <w:t xml:space="preserve"> apmērā. Vienlaikus 1.2.1.4.</w:t>
            </w:r>
            <w:r w:rsidR="00946750" w:rsidRPr="0011537C">
              <w:rPr>
                <w:color w:val="auto"/>
                <w:shd w:val="clear" w:color="auto" w:fill="FFFFFF"/>
              </w:rPr>
              <w:t xml:space="preserve"> </w:t>
            </w:r>
            <w:r w:rsidRPr="0011537C">
              <w:rPr>
                <w:color w:val="auto"/>
                <w:shd w:val="clear" w:color="auto" w:fill="FFFFFF"/>
              </w:rPr>
              <w:t>pasākuma projektu iesniegumu atlases otrās kārtas ietvaros uz 2020.</w:t>
            </w:r>
            <w:r w:rsidR="00DF22C7" w:rsidRPr="0011537C">
              <w:rPr>
                <w:color w:val="auto"/>
                <w:shd w:val="clear" w:color="auto" w:fill="FFFFFF"/>
              </w:rPr>
              <w:t xml:space="preserve"> </w:t>
            </w:r>
            <w:r w:rsidR="00946750" w:rsidRPr="0011537C">
              <w:rPr>
                <w:color w:val="auto"/>
                <w:shd w:val="clear" w:color="auto" w:fill="FFFFFF"/>
              </w:rPr>
              <w:t>gada 1.</w:t>
            </w:r>
            <w:r w:rsidR="00DF22C7" w:rsidRPr="0011537C">
              <w:rPr>
                <w:color w:val="auto"/>
                <w:shd w:val="clear" w:color="auto" w:fill="FFFFFF"/>
              </w:rPr>
              <w:t xml:space="preserve"> </w:t>
            </w:r>
            <w:r w:rsidR="00946750" w:rsidRPr="0011537C">
              <w:rPr>
                <w:color w:val="auto"/>
                <w:shd w:val="clear" w:color="auto" w:fill="FFFFFF"/>
              </w:rPr>
              <w:t>maiju</w:t>
            </w:r>
            <w:r w:rsidRPr="0011537C">
              <w:rPr>
                <w:color w:val="auto"/>
                <w:shd w:val="clear" w:color="auto" w:fill="FFFFFF"/>
              </w:rPr>
              <w:t xml:space="preserve"> ir izveidojies ERAF finansējuma atlikums 2 352 049 </w:t>
            </w:r>
            <w:r w:rsidRPr="0011537C">
              <w:rPr>
                <w:i/>
                <w:iCs/>
                <w:color w:val="auto"/>
                <w:shd w:val="clear" w:color="auto" w:fill="FFFFFF"/>
              </w:rPr>
              <w:t>euro</w:t>
            </w:r>
            <w:r w:rsidRPr="0011537C">
              <w:rPr>
                <w:color w:val="auto"/>
                <w:shd w:val="clear" w:color="auto" w:fill="FFFFFF"/>
              </w:rPr>
              <w:t xml:space="preserve"> apmērā, kas veidojās no  projektu iesniegumu atlases otr</w:t>
            </w:r>
            <w:r w:rsidR="00A32137">
              <w:rPr>
                <w:color w:val="auto"/>
                <w:shd w:val="clear" w:color="auto" w:fill="FFFFFF"/>
              </w:rPr>
              <w:t>ajā</w:t>
            </w:r>
            <w:r w:rsidRPr="0011537C">
              <w:rPr>
                <w:color w:val="auto"/>
                <w:shd w:val="clear" w:color="auto" w:fill="FFFFFF"/>
              </w:rPr>
              <w:t xml:space="preserve"> kārtā pāri palikušā finansējuma un viena pārtrauktā projekta. Kopumā 1.2.1.4.</w:t>
            </w:r>
            <w:r w:rsidR="00946750" w:rsidRPr="0011537C">
              <w:rPr>
                <w:color w:val="auto"/>
                <w:shd w:val="clear" w:color="auto" w:fill="FFFFFF"/>
              </w:rPr>
              <w:t xml:space="preserve"> </w:t>
            </w:r>
            <w:r w:rsidRPr="0011537C">
              <w:rPr>
                <w:color w:val="auto"/>
                <w:shd w:val="clear" w:color="auto" w:fill="FFFFFF"/>
              </w:rPr>
              <w:t>pasākuma projektu iesniegumu atlases pirmās un otrās kārtas ietvaros ERAF finansējuma pārpalikums uz 2020.</w:t>
            </w:r>
            <w:r w:rsidR="00DF22C7" w:rsidRPr="0011537C">
              <w:rPr>
                <w:color w:val="auto"/>
                <w:shd w:val="clear" w:color="auto" w:fill="FFFFFF"/>
              </w:rPr>
              <w:t xml:space="preserve"> </w:t>
            </w:r>
            <w:r w:rsidR="00946750" w:rsidRPr="0011537C">
              <w:rPr>
                <w:color w:val="auto"/>
                <w:shd w:val="clear" w:color="auto" w:fill="FFFFFF"/>
              </w:rPr>
              <w:t>gada 1.</w:t>
            </w:r>
            <w:r w:rsidR="00DF22C7" w:rsidRPr="0011537C">
              <w:rPr>
                <w:color w:val="auto"/>
                <w:shd w:val="clear" w:color="auto" w:fill="FFFFFF"/>
              </w:rPr>
              <w:t xml:space="preserve"> </w:t>
            </w:r>
            <w:r w:rsidR="00946750" w:rsidRPr="0011537C">
              <w:rPr>
                <w:color w:val="auto"/>
                <w:shd w:val="clear" w:color="auto" w:fill="FFFFFF"/>
              </w:rPr>
              <w:t>maiju</w:t>
            </w:r>
            <w:r w:rsidRPr="0011537C">
              <w:rPr>
                <w:color w:val="auto"/>
                <w:shd w:val="clear" w:color="auto" w:fill="FFFFFF"/>
              </w:rPr>
              <w:t xml:space="preserve"> veido 7 359 061 </w:t>
            </w:r>
            <w:r w:rsidRPr="0011537C">
              <w:rPr>
                <w:i/>
                <w:iCs/>
                <w:color w:val="auto"/>
                <w:shd w:val="clear" w:color="auto" w:fill="FFFFFF"/>
              </w:rPr>
              <w:t>euro</w:t>
            </w:r>
            <w:r w:rsidRPr="0011537C">
              <w:rPr>
                <w:color w:val="auto"/>
                <w:shd w:val="clear" w:color="auto" w:fill="FFFFFF"/>
              </w:rPr>
              <w:t>.</w:t>
            </w:r>
            <w:bookmarkEnd w:id="2"/>
          </w:p>
          <w:p w14:paraId="12231A15" w14:textId="27A1FCB0" w:rsidR="00CF6A93" w:rsidRPr="0011537C" w:rsidRDefault="003E14C7" w:rsidP="00CF6A93">
            <w:pPr>
              <w:pStyle w:val="Default"/>
              <w:spacing w:after="120"/>
              <w:jc w:val="both"/>
              <w:rPr>
                <w:color w:val="auto"/>
                <w:shd w:val="clear" w:color="auto" w:fill="FFFFFF"/>
              </w:rPr>
            </w:pPr>
            <w:r w:rsidRPr="0011537C">
              <w:rPr>
                <w:color w:val="auto"/>
                <w:shd w:val="clear" w:color="auto" w:fill="FFFFFF"/>
              </w:rPr>
              <w:t>Ievērojot, ka</w:t>
            </w:r>
            <w:r w:rsidR="00DF44FA" w:rsidRPr="0011537C">
              <w:rPr>
                <w:color w:val="auto"/>
                <w:shd w:val="clear" w:color="auto" w:fill="FFFFFF"/>
              </w:rPr>
              <w:t xml:space="preserve"> 1.2.1.4.</w:t>
            </w:r>
            <w:r w:rsidR="008F37EA" w:rsidRPr="0011537C">
              <w:rPr>
                <w:color w:val="auto"/>
                <w:shd w:val="clear" w:color="auto" w:fill="FFFFFF"/>
              </w:rPr>
              <w:t xml:space="preserve"> </w:t>
            </w:r>
            <w:r w:rsidR="00DF44FA" w:rsidRPr="0011537C">
              <w:rPr>
                <w:color w:val="auto"/>
                <w:shd w:val="clear" w:color="auto" w:fill="FFFFFF"/>
              </w:rPr>
              <w:t xml:space="preserve">pasākuma ietvaros esošais ERAF finansējuma pārpalikums ir nepietiekams, lai organizētu projektu iesniegumu atlases trešo kārtu, </w:t>
            </w:r>
            <w:r w:rsidR="00966291" w:rsidRPr="0011537C">
              <w:rPr>
                <w:color w:val="auto"/>
                <w:shd w:val="clear" w:color="auto" w:fill="FFFFFF"/>
              </w:rPr>
              <w:t>un ievērojot Ministru kabineta 2020.</w:t>
            </w:r>
            <w:r w:rsidR="00DF22C7" w:rsidRPr="0011537C">
              <w:rPr>
                <w:color w:val="auto"/>
                <w:shd w:val="clear" w:color="auto" w:fill="FFFFFF"/>
              </w:rPr>
              <w:t xml:space="preserve"> </w:t>
            </w:r>
            <w:r w:rsidR="00966291" w:rsidRPr="0011537C">
              <w:rPr>
                <w:color w:val="auto"/>
                <w:shd w:val="clear" w:color="auto" w:fill="FFFFFF"/>
              </w:rPr>
              <w:t xml:space="preserve">gada </w:t>
            </w:r>
            <w:r w:rsidR="00334E6E" w:rsidRPr="0011537C">
              <w:rPr>
                <w:color w:val="auto"/>
                <w:shd w:val="clear" w:color="auto" w:fill="FFFFFF"/>
              </w:rPr>
              <w:t>19</w:t>
            </w:r>
            <w:r w:rsidRPr="0011537C">
              <w:rPr>
                <w:color w:val="auto"/>
                <w:shd w:val="clear" w:color="auto" w:fill="FFFFFF"/>
              </w:rPr>
              <w:t>.</w:t>
            </w:r>
            <w:r w:rsidR="00DF22C7" w:rsidRPr="0011537C">
              <w:rPr>
                <w:color w:val="auto"/>
                <w:shd w:val="clear" w:color="auto" w:fill="FFFFFF"/>
              </w:rPr>
              <w:t xml:space="preserve"> </w:t>
            </w:r>
            <w:r w:rsidRPr="0011537C">
              <w:rPr>
                <w:color w:val="auto"/>
                <w:shd w:val="clear" w:color="auto" w:fill="FFFFFF"/>
              </w:rPr>
              <w:t xml:space="preserve">maijā apstiprināto Finanšu ministrijas izstrādāto informatīvo ziņojumu </w:t>
            </w:r>
            <w:r w:rsidR="008F37EA" w:rsidRPr="0011537C">
              <w:rPr>
                <w:color w:val="auto"/>
                <w:shd w:val="clear" w:color="auto" w:fill="FFFFFF"/>
              </w:rPr>
              <w:t>“P</w:t>
            </w:r>
            <w:r w:rsidRPr="0011537C">
              <w:rPr>
                <w:color w:val="auto"/>
                <w:shd w:val="clear" w:color="auto" w:fill="FFFFFF"/>
              </w:rPr>
              <w:t xml:space="preserve">ar </w:t>
            </w:r>
            <w:r w:rsidRPr="0011537C">
              <w:rPr>
                <w:color w:val="auto"/>
                <w:shd w:val="clear" w:color="auto" w:fill="FFFFFF"/>
              </w:rPr>
              <w:lastRenderedPageBreak/>
              <w:t>Eiropas Savienības struktūrfondu un Kohēzijas fonda finansējuma pārdalēm un risinājumiem COVID-19 seku mazināšanai” un t</w:t>
            </w:r>
            <w:r w:rsidR="00192F30" w:rsidRPr="0011537C">
              <w:rPr>
                <w:color w:val="auto"/>
                <w:shd w:val="clear" w:color="auto" w:fill="FFFFFF"/>
              </w:rPr>
              <w:t>ā</w:t>
            </w:r>
            <w:r w:rsidRPr="0011537C">
              <w:rPr>
                <w:color w:val="auto"/>
                <w:shd w:val="clear" w:color="auto" w:fill="FFFFFF"/>
              </w:rPr>
              <w:t xml:space="preserve"> </w:t>
            </w:r>
            <w:r w:rsidR="00192F30" w:rsidRPr="0011537C">
              <w:rPr>
                <w:color w:val="auto"/>
                <w:shd w:val="clear" w:color="auto" w:fill="FFFFFF"/>
              </w:rPr>
              <w:t xml:space="preserve">pielikumos </w:t>
            </w:r>
            <w:r w:rsidRPr="0011537C">
              <w:rPr>
                <w:color w:val="auto"/>
                <w:shd w:val="clear" w:color="auto" w:fill="FFFFFF"/>
              </w:rPr>
              <w:t>noteikto, tiek paredzēts</w:t>
            </w:r>
            <w:r w:rsidR="00FF7399" w:rsidRPr="0011537C">
              <w:rPr>
                <w:color w:val="auto"/>
                <w:shd w:val="clear" w:color="auto" w:fill="FFFFFF"/>
              </w:rPr>
              <w:t>, ka</w:t>
            </w:r>
            <w:r w:rsidRPr="0011537C">
              <w:rPr>
                <w:color w:val="auto"/>
                <w:shd w:val="clear" w:color="auto" w:fill="FFFFFF"/>
              </w:rPr>
              <w:t xml:space="preserve"> 1.2.1.4.</w:t>
            </w:r>
            <w:r w:rsidR="008F37EA" w:rsidRPr="0011537C">
              <w:rPr>
                <w:color w:val="auto"/>
                <w:shd w:val="clear" w:color="auto" w:fill="FFFFFF"/>
              </w:rPr>
              <w:t xml:space="preserve"> </w:t>
            </w:r>
            <w:r w:rsidRPr="0011537C">
              <w:rPr>
                <w:color w:val="auto"/>
                <w:shd w:val="clear" w:color="auto" w:fill="FFFFFF"/>
              </w:rPr>
              <w:t>pas</w:t>
            </w:r>
            <w:r w:rsidR="00733B72" w:rsidRPr="0011537C">
              <w:rPr>
                <w:color w:val="auto"/>
                <w:shd w:val="clear" w:color="auto" w:fill="FFFFFF"/>
              </w:rPr>
              <w:t>āk</w:t>
            </w:r>
            <w:r w:rsidRPr="0011537C">
              <w:rPr>
                <w:color w:val="auto"/>
                <w:shd w:val="clear" w:color="auto" w:fill="FFFFFF"/>
              </w:rPr>
              <w:t xml:space="preserve">uma ietvaros pieejamais finansējuma pārpalikums 7 359 061 </w:t>
            </w:r>
            <w:r w:rsidRPr="0011537C">
              <w:rPr>
                <w:i/>
                <w:iCs/>
                <w:color w:val="auto"/>
                <w:shd w:val="clear" w:color="auto" w:fill="FFFFFF"/>
              </w:rPr>
              <w:t>e</w:t>
            </w:r>
            <w:r w:rsidR="00733B72" w:rsidRPr="0011537C">
              <w:rPr>
                <w:i/>
                <w:iCs/>
                <w:color w:val="auto"/>
                <w:shd w:val="clear" w:color="auto" w:fill="FFFFFF"/>
              </w:rPr>
              <w:t>u</w:t>
            </w:r>
            <w:r w:rsidRPr="0011537C">
              <w:rPr>
                <w:i/>
                <w:iCs/>
                <w:color w:val="auto"/>
                <w:shd w:val="clear" w:color="auto" w:fill="FFFFFF"/>
              </w:rPr>
              <w:t>ro</w:t>
            </w:r>
            <w:r w:rsidRPr="0011537C">
              <w:rPr>
                <w:color w:val="auto"/>
                <w:shd w:val="clear" w:color="auto" w:fill="FFFFFF"/>
              </w:rPr>
              <w:t xml:space="preserve"> apmērā tiek pārdalīts uz </w:t>
            </w:r>
            <w:r w:rsidRPr="0011537C">
              <w:rPr>
                <w:shd w:val="clear" w:color="auto" w:fill="FFFFFF"/>
              </w:rPr>
              <w:t>d</w:t>
            </w:r>
            <w:r w:rsidRPr="0011537C">
              <w:t xml:space="preserve">arbības programmas “Izaugsme un nodarbinātība” 3.2.1. </w:t>
            </w:r>
            <w:r w:rsidR="00DF22C7" w:rsidRPr="0011537C">
              <w:t xml:space="preserve"> </w:t>
            </w:r>
            <w:r w:rsidRPr="0011537C">
              <w:t xml:space="preserve">specifiskā atbalsta mērķa “Palielināt augstas pievienotās vērtības produktu un pakalpojumu eksporta proporciju” 3.2.1.2. pasākumu “Starptautiskās konkurētspējas veicināšana”, lai </w:t>
            </w:r>
            <w:r w:rsidRPr="0011537C">
              <w:rPr>
                <w:color w:val="auto"/>
                <w:shd w:val="clear" w:color="auto" w:fill="FFFFFF"/>
              </w:rPr>
              <w:t>nodrošinātu eksporta vaučerus komersantiem, vietējā tūrisma veicināšanas pasākumiem, eksporta veicināšanas pasākumiem un konsultācijām Latvijas uzņēmumiem, Latvijas ārējo pārstāvniecību nodrošināšanai, nacionālajiem stendiem izstādēs 2021.-2023.</w:t>
            </w:r>
            <w:r w:rsidR="00DF22C7" w:rsidRPr="0011537C">
              <w:rPr>
                <w:color w:val="auto"/>
                <w:shd w:val="clear" w:color="auto" w:fill="FFFFFF"/>
              </w:rPr>
              <w:t xml:space="preserve"> </w:t>
            </w:r>
            <w:r w:rsidRPr="0011537C">
              <w:rPr>
                <w:color w:val="auto"/>
                <w:shd w:val="clear" w:color="auto" w:fill="FFFFFF"/>
              </w:rPr>
              <w:t>gadā, atbalstam sertifikācijai (granti uzņēmumiem). 3.2.1.2. pasākums plānots produktivitātes un eksporta veicināšanai COVID-19 izplatības radīto ekonomisko seku mazināšanai.</w:t>
            </w:r>
            <w:r w:rsidR="005625BB" w:rsidRPr="0011537C">
              <w:rPr>
                <w:color w:val="auto"/>
                <w:shd w:val="clear" w:color="auto" w:fill="FFFFFF"/>
              </w:rPr>
              <w:t xml:space="preserve"> </w:t>
            </w:r>
          </w:p>
          <w:p w14:paraId="0183AD91" w14:textId="43BC4803" w:rsidR="00966291" w:rsidRPr="0011537C" w:rsidRDefault="00033745" w:rsidP="00CF6A93">
            <w:pPr>
              <w:pStyle w:val="Default"/>
              <w:spacing w:after="120"/>
              <w:jc w:val="both"/>
            </w:pPr>
            <w:bookmarkStart w:id="3" w:name="_Hlk42776088"/>
            <w:r w:rsidRPr="0011537C">
              <w:t>Noteikumu projektā palielināts iznākuma rādītājs (</w:t>
            </w:r>
            <w:r w:rsidR="00924969" w:rsidRPr="0011537C">
              <w:t>MK noteikumu Nr.</w:t>
            </w:r>
            <w:r w:rsidR="00DF22C7" w:rsidRPr="0011537C">
              <w:t xml:space="preserve"> </w:t>
            </w:r>
            <w:r w:rsidR="00924969" w:rsidRPr="0011537C">
              <w:t xml:space="preserve">293 </w:t>
            </w:r>
            <w:r w:rsidRPr="0011537C">
              <w:t>6.3.</w:t>
            </w:r>
            <w:r w:rsidR="00F92685" w:rsidRPr="0011537C">
              <w:t xml:space="preserve"> </w:t>
            </w:r>
            <w:r w:rsidRPr="0011537C">
              <w:t>apakšpunkts</w:t>
            </w:r>
            <w:r w:rsidR="00966291" w:rsidRPr="0011537C">
              <w:t>, kā arī precizēts noteikumu 8.</w:t>
            </w:r>
            <w:r w:rsidR="008F37EA" w:rsidRPr="0011537C">
              <w:t xml:space="preserve"> </w:t>
            </w:r>
            <w:r w:rsidR="00966291" w:rsidRPr="0011537C">
              <w:t>punkts</w:t>
            </w:r>
            <w:r w:rsidRPr="0011537C">
              <w:t>), kas nosaka līdz 2023. gada 31. decembrim 1.2.1.4.</w:t>
            </w:r>
            <w:r w:rsidR="00DF22C7" w:rsidRPr="0011537C">
              <w:t xml:space="preserve"> </w:t>
            </w:r>
            <w:r w:rsidRPr="0011537C">
              <w:t>pasākuma īstenošanas rezultātā veicamo privāto investīciju apjomu, kas papildina valsts atbalstu inovācijām vai pētniecības un izstrādes projektiem</w:t>
            </w:r>
            <w:r w:rsidR="008A0779" w:rsidRPr="0011537C">
              <w:t xml:space="preserve"> (turpmāk – rādītājs)</w:t>
            </w:r>
            <w:r w:rsidRPr="0011537C">
              <w:t xml:space="preserve">. Rādītājs palielināts no 10 588 235 </w:t>
            </w:r>
            <w:r w:rsidRPr="0011537C">
              <w:rPr>
                <w:i/>
                <w:iCs/>
              </w:rPr>
              <w:t>euro</w:t>
            </w:r>
            <w:r w:rsidRPr="0011537C">
              <w:t xml:space="preserve"> līdz </w:t>
            </w:r>
            <w:r w:rsidR="0059332D" w:rsidRPr="0011537C">
              <w:t xml:space="preserve">72 538 824 </w:t>
            </w:r>
            <w:r w:rsidRPr="0011537C">
              <w:rPr>
                <w:i/>
                <w:iCs/>
              </w:rPr>
              <w:t>euro</w:t>
            </w:r>
            <w:r w:rsidRPr="0011537C">
              <w:t xml:space="preserve">, </w:t>
            </w:r>
            <w:r w:rsidR="00CF6A93" w:rsidRPr="0011537C">
              <w:t>atbilstoši</w:t>
            </w:r>
            <w:r w:rsidRPr="0011537C">
              <w:t xml:space="preserve"> </w:t>
            </w:r>
            <w:r w:rsidR="00CF6A93" w:rsidRPr="0011537C">
              <w:t>Ministru kabineta 2019. gada 3. decembra rīkojumam Nr. 611 (prot. Nr. 56 15. §) “Grozījumi Eiropas Savienības struktūrfondu un Kohēzijas fonda 2014.-2020. gada plānošanas perioda darbības programmā “Izaugsme un nodarbinātība”” (turpmāk – DP grozījumi). DP grozījumus 2020.</w:t>
            </w:r>
            <w:r w:rsidR="00DF22C7" w:rsidRPr="0011537C">
              <w:t xml:space="preserve"> </w:t>
            </w:r>
            <w:r w:rsidR="00CF6A93" w:rsidRPr="0011537C">
              <w:t>gada 7.</w:t>
            </w:r>
            <w:r w:rsidR="00DF22C7" w:rsidRPr="0011537C">
              <w:t xml:space="preserve"> </w:t>
            </w:r>
            <w:r w:rsidR="00CF6A93" w:rsidRPr="0011537C">
              <w:t xml:space="preserve">maijā ir apstiprinājusi </w:t>
            </w:r>
            <w:r w:rsidRPr="0011537C">
              <w:t>Eiropas Komisija</w:t>
            </w:r>
            <w:r w:rsidR="00CF6A93" w:rsidRPr="0011537C">
              <w:t>.</w:t>
            </w:r>
          </w:p>
          <w:p w14:paraId="71CCFD91" w14:textId="4E1079BD" w:rsidR="008F6902" w:rsidRPr="0011537C" w:rsidRDefault="00966291" w:rsidP="00966291">
            <w:pPr>
              <w:pStyle w:val="Default"/>
              <w:spacing w:after="120"/>
              <w:jc w:val="both"/>
            </w:pPr>
            <w:r w:rsidRPr="0011537C">
              <w:t>Rādītāja aprēķins</w:t>
            </w:r>
            <w:r w:rsidR="008F6902" w:rsidRPr="0011537C">
              <w:t>:</w:t>
            </w:r>
          </w:p>
          <w:p w14:paraId="36762A4D" w14:textId="691B2B63" w:rsidR="008F6902" w:rsidRPr="0011537C" w:rsidRDefault="00966291" w:rsidP="001D1E8C">
            <w:pPr>
              <w:pStyle w:val="Default"/>
              <w:numPr>
                <w:ilvl w:val="0"/>
                <w:numId w:val="13"/>
              </w:numPr>
              <w:spacing w:after="120"/>
              <w:ind w:left="361" w:hanging="361"/>
              <w:jc w:val="both"/>
            </w:pPr>
            <w:r w:rsidRPr="0011537C">
              <w:t>Darbības programmas “Izaugsme un nodarbinātība” grozījumi paredz 1.2.1. specifiskā atbalsta mērķa (turpmāk – SAM) rādītāja</w:t>
            </w:r>
            <w:r w:rsidR="00627C5B" w:rsidRPr="0011537C">
              <w:t xml:space="preserve"> </w:t>
            </w:r>
            <w:r w:rsidRPr="0011537C">
              <w:t>“</w:t>
            </w:r>
            <w:r w:rsidR="00627C5B" w:rsidRPr="0011537C">
              <w:rPr>
                <w:rFonts w:eastAsia="Times New Roman"/>
                <w:iCs/>
              </w:rPr>
              <w:t xml:space="preserve">i.1.2.1.ek (CO27) </w:t>
            </w:r>
            <w:r w:rsidRPr="0011537C">
              <w:t xml:space="preserve">Privātās investīcijas, kas papildina valsts atbalstu inovācijām vai pētniecības un izstrādes projektiem” vērtību noteikt 121 049 217 </w:t>
            </w:r>
            <w:r w:rsidR="00F92685" w:rsidRPr="0011537C">
              <w:rPr>
                <w:i/>
                <w:iCs/>
              </w:rPr>
              <w:t>euro</w:t>
            </w:r>
            <w:r w:rsidR="00F92685" w:rsidRPr="0011537C">
              <w:t xml:space="preserve"> </w:t>
            </w:r>
            <w:r w:rsidRPr="0011537C">
              <w:t>apmērā;</w:t>
            </w:r>
          </w:p>
          <w:p w14:paraId="64B16EB1" w14:textId="4C9596C1" w:rsidR="008F6902" w:rsidRPr="0011537C" w:rsidRDefault="008F6902" w:rsidP="001D1E8C">
            <w:pPr>
              <w:pStyle w:val="Default"/>
              <w:numPr>
                <w:ilvl w:val="0"/>
                <w:numId w:val="13"/>
              </w:numPr>
              <w:spacing w:after="120"/>
              <w:ind w:left="361" w:hanging="361"/>
              <w:jc w:val="both"/>
            </w:pPr>
            <w:r w:rsidRPr="0011537C">
              <w:t>N</w:t>
            </w:r>
            <w:r w:rsidR="00966291" w:rsidRPr="0011537C">
              <w:t>eskatoties uz to, ka 1.2.1. SAM rādītāja pasē šobrīd nav det</w:t>
            </w:r>
            <w:r w:rsidR="008B15A8" w:rsidRPr="0011537C">
              <w:t>a</w:t>
            </w:r>
            <w:r w:rsidR="00966291" w:rsidRPr="0011537C">
              <w:t>li</w:t>
            </w:r>
            <w:r w:rsidR="00AF3613" w:rsidRPr="0011537C">
              <w:t>zēti</w:t>
            </w:r>
            <w:r w:rsidR="00966291" w:rsidRPr="0011537C">
              <w:t xml:space="preserve"> noteikti 1.2.1. SAM pasākumi, kas rada ieguldījumu rādītāja sasniegšanā, tomēr minētais rādītājs ir paredzēts </w:t>
            </w:r>
            <w:bookmarkStart w:id="4" w:name="_Hlk42770007"/>
            <w:r w:rsidR="00966291" w:rsidRPr="0011537C">
              <w:t>1.2.1.1. pasākuma “Atbalsts jaunu produktu un tehnoloģiju izstrādei kompetences centru ietvaros”</w:t>
            </w:r>
            <w:bookmarkEnd w:id="4"/>
            <w:r w:rsidR="00966291" w:rsidRPr="0011537C">
              <w:t xml:space="preserve"> (</w:t>
            </w:r>
            <w:r w:rsidR="0059332D" w:rsidRPr="0011537C">
              <w:t xml:space="preserve">šobrīd – 16 078 723 </w:t>
            </w:r>
            <w:r w:rsidR="0059332D" w:rsidRPr="0011537C">
              <w:rPr>
                <w:i/>
                <w:iCs/>
              </w:rPr>
              <w:t>euro</w:t>
            </w:r>
            <w:r w:rsidR="0059332D" w:rsidRPr="0011537C">
              <w:t xml:space="preserve">, paredzēts sasniegt 46 745 687 </w:t>
            </w:r>
            <w:r w:rsidR="00966291" w:rsidRPr="0011537C">
              <w:rPr>
                <w:i/>
                <w:iCs/>
              </w:rPr>
              <w:t>euro</w:t>
            </w:r>
            <w:r w:rsidR="00966291" w:rsidRPr="0011537C">
              <w:t>)</w:t>
            </w:r>
            <w:r w:rsidR="005625BB" w:rsidRPr="0011537C">
              <w:t>,</w:t>
            </w:r>
            <w:r w:rsidR="00966291" w:rsidRPr="0011537C">
              <w:t xml:space="preserve"> 1.2.1.4.</w:t>
            </w:r>
            <w:r w:rsidR="00DF22C7" w:rsidRPr="0011537C">
              <w:t xml:space="preserve"> </w:t>
            </w:r>
            <w:r w:rsidR="00966291" w:rsidRPr="0011537C">
              <w:t xml:space="preserve">pasākuma (šobrīd </w:t>
            </w:r>
            <w:r w:rsidR="0059332D" w:rsidRPr="0011537C">
              <w:t xml:space="preserve">– </w:t>
            </w:r>
            <w:r w:rsidR="00966291" w:rsidRPr="0011537C">
              <w:t xml:space="preserve">10 588 235 </w:t>
            </w:r>
            <w:r w:rsidR="00966291" w:rsidRPr="0011537C">
              <w:rPr>
                <w:i/>
                <w:iCs/>
              </w:rPr>
              <w:t>euro</w:t>
            </w:r>
            <w:r w:rsidR="0059332D" w:rsidRPr="0011537C">
              <w:t>, paredzēts</w:t>
            </w:r>
            <w:r w:rsidR="0059332D" w:rsidRPr="0011537C">
              <w:rPr>
                <w:i/>
                <w:iCs/>
              </w:rPr>
              <w:t xml:space="preserve"> </w:t>
            </w:r>
            <w:r w:rsidR="0059332D" w:rsidRPr="0011537C">
              <w:t xml:space="preserve">sasniegt 72 538 824 </w:t>
            </w:r>
            <w:r w:rsidR="0059332D" w:rsidRPr="0011537C">
              <w:rPr>
                <w:i/>
                <w:iCs/>
              </w:rPr>
              <w:t>euro</w:t>
            </w:r>
            <w:r w:rsidR="00966291" w:rsidRPr="0011537C">
              <w:t>) ietvaros</w:t>
            </w:r>
            <w:r w:rsidR="005625BB" w:rsidRPr="0011537C">
              <w:t xml:space="preserve"> un </w:t>
            </w:r>
            <w:r w:rsidR="005625BB" w:rsidRPr="0011537C">
              <w:rPr>
                <w:rFonts w:eastAsia="Times New Roman"/>
              </w:rPr>
              <w:t>1.2.1.2.</w:t>
            </w:r>
            <w:r w:rsidR="00DF22C7" w:rsidRPr="0011537C">
              <w:rPr>
                <w:rFonts w:eastAsia="Times New Roman"/>
              </w:rPr>
              <w:t xml:space="preserve"> </w:t>
            </w:r>
            <w:r w:rsidR="005625BB" w:rsidRPr="0011537C">
              <w:rPr>
                <w:rFonts w:eastAsia="Times New Roman"/>
              </w:rPr>
              <w:t xml:space="preserve">pasākuma “Atbalsts tehnoloģiju pārneses </w:t>
            </w:r>
            <w:r w:rsidR="005625BB" w:rsidRPr="0011537C">
              <w:rPr>
                <w:rFonts w:eastAsia="Times New Roman"/>
              </w:rPr>
              <w:lastRenderedPageBreak/>
              <w:t>sistēmas pilnveidošanai” ietvaros (paredz</w:t>
            </w:r>
            <w:r w:rsidR="0059332D" w:rsidRPr="0011537C">
              <w:rPr>
                <w:rFonts w:eastAsia="Times New Roman"/>
              </w:rPr>
              <w:t>ē</w:t>
            </w:r>
            <w:r w:rsidR="005625BB" w:rsidRPr="0011537C">
              <w:rPr>
                <w:rFonts w:eastAsia="Times New Roman"/>
              </w:rPr>
              <w:t>t</w:t>
            </w:r>
            <w:r w:rsidR="0059332D" w:rsidRPr="0011537C">
              <w:rPr>
                <w:rFonts w:eastAsia="Times New Roman"/>
              </w:rPr>
              <w:t>s</w:t>
            </w:r>
            <w:r w:rsidR="005625BB" w:rsidRPr="0011537C">
              <w:rPr>
                <w:rFonts w:eastAsia="Times New Roman"/>
              </w:rPr>
              <w:t xml:space="preserve"> sasniegt vismaz 1 764 706 </w:t>
            </w:r>
            <w:r w:rsidR="005625BB" w:rsidRPr="0011537C">
              <w:rPr>
                <w:rFonts w:eastAsia="Times New Roman"/>
                <w:i/>
                <w:iCs/>
              </w:rPr>
              <w:t>euro</w:t>
            </w:r>
            <w:r w:rsidR="005625BB" w:rsidRPr="0011537C">
              <w:rPr>
                <w:rFonts w:eastAsia="Times New Roman"/>
              </w:rPr>
              <w:t>)</w:t>
            </w:r>
            <w:r w:rsidR="00966291" w:rsidRPr="0011537C">
              <w:t>.</w:t>
            </w:r>
            <w:bookmarkEnd w:id="3"/>
          </w:p>
          <w:p w14:paraId="1ADA1AFD" w14:textId="7212BA25" w:rsidR="00033745" w:rsidRPr="0011537C" w:rsidRDefault="008F6902" w:rsidP="001D1E8C">
            <w:pPr>
              <w:pStyle w:val="Default"/>
              <w:numPr>
                <w:ilvl w:val="0"/>
                <w:numId w:val="13"/>
              </w:numPr>
              <w:spacing w:after="120"/>
              <w:ind w:left="361" w:hanging="361"/>
              <w:jc w:val="both"/>
            </w:pPr>
            <w:r w:rsidRPr="0011537C">
              <w:t xml:space="preserve">Minētā rādītāja aprēķins: DP grozījumos ir noteikta rādītāja sasniedzamā vērtība 121 049 217 </w:t>
            </w:r>
            <w:r w:rsidRPr="0011537C">
              <w:rPr>
                <w:i/>
                <w:iCs/>
              </w:rPr>
              <w:t>euro</w:t>
            </w:r>
            <w:r w:rsidRPr="0011537C">
              <w:t xml:space="preserve"> apmērā. 1.2.1.2. pasākuma “Atbalsts tehnoloģiju pārneses sistēmas pilnveidošanai” ietvaros ir saskaņota rādītāja vērtība, kas noteikta 1 764 706 </w:t>
            </w:r>
            <w:r w:rsidRPr="0011537C">
              <w:rPr>
                <w:i/>
                <w:iCs/>
              </w:rPr>
              <w:t>euro</w:t>
            </w:r>
            <w:r w:rsidRPr="0011537C">
              <w:t xml:space="preserve"> apmērā. Vienlaikus faktiskais privātā finansējuma apmērs, kas sniedz ieguldījumu rādītāja sasniegšanā uz 2020. gada 1. jūniju 1.2.1.1. pasākumā “Atbalsts jaunu produktu un tehnoloģiju izstrādei kompetences centru ietvaros” ir konstatējams 50 587 741,94 </w:t>
            </w:r>
            <w:r w:rsidRPr="0011537C">
              <w:rPr>
                <w:i/>
                <w:iCs/>
              </w:rPr>
              <w:t>euro</w:t>
            </w:r>
            <w:r w:rsidRPr="0011537C">
              <w:t xml:space="preserve"> apmērā, bet 1.2.1.4. pasākumā – 78 500 831,85 </w:t>
            </w:r>
            <w:r w:rsidRPr="0011537C">
              <w:rPr>
                <w:i/>
                <w:iCs/>
              </w:rPr>
              <w:t>euro</w:t>
            </w:r>
            <w:r w:rsidRPr="0011537C">
              <w:t xml:space="preserve"> apmērā. Modelējot 1.2.1.1. pasākumā un 1.2.1.4.</w:t>
            </w:r>
            <w:r w:rsidR="00DF22C7" w:rsidRPr="0011537C">
              <w:t xml:space="preserve"> </w:t>
            </w:r>
            <w:r w:rsidRPr="0011537C">
              <w:t>pasākumā iespējamo risku attiecībā uz projektiem, kas varētu netikt pabeigti un attiecīgi – faktiskie rādītāji varētu netikt sasniegti, uz 2020.</w:t>
            </w:r>
            <w:r w:rsidR="00DF22C7" w:rsidRPr="0011537C">
              <w:t xml:space="preserve"> </w:t>
            </w:r>
            <w:r w:rsidRPr="0011537C">
              <w:t>gada 1.</w:t>
            </w:r>
            <w:r w:rsidR="00DF22C7" w:rsidRPr="0011537C">
              <w:t xml:space="preserve"> </w:t>
            </w:r>
            <w:r w:rsidRPr="0011537C">
              <w:t>jūniju faktiski 1.2.1.1. pasākumā un 1.2.1.4.</w:t>
            </w:r>
            <w:r w:rsidR="00DF22C7" w:rsidRPr="0011537C">
              <w:t xml:space="preserve"> </w:t>
            </w:r>
            <w:r w:rsidRPr="0011537C">
              <w:t xml:space="preserve">pasākumā sasniegtajam privātā finansējuma apjoma tiek piemērots koeficients 7,59%. Tādējādi, piemērojot formulu: 7,59% (100 - (121 049 217 - 1 764 706)* 100/  129 088 573), var iegūt sekojošas rādītāja vērtības: 1.2.1.1. pasākums – 46 745 687 </w:t>
            </w:r>
            <w:r w:rsidRPr="0011537C">
              <w:rPr>
                <w:i/>
                <w:iCs/>
              </w:rPr>
              <w:t>euro</w:t>
            </w:r>
            <w:r w:rsidRPr="0011537C">
              <w:t xml:space="preserve">, 1.2.1.2. pasākums – 1 764 706 </w:t>
            </w:r>
            <w:r w:rsidRPr="0011537C">
              <w:rPr>
                <w:i/>
                <w:iCs/>
              </w:rPr>
              <w:t>euro</w:t>
            </w:r>
            <w:r w:rsidRPr="0011537C">
              <w:t xml:space="preserve"> (jau ietverts saskaņotā 1.2.1.2.</w:t>
            </w:r>
            <w:r w:rsidR="00DF22C7" w:rsidRPr="0011537C">
              <w:t xml:space="preserve"> </w:t>
            </w:r>
            <w:r w:rsidRPr="0011537C">
              <w:t>pasākumu regulējošo Ministru kabineta noteikumu grozījumu projektā), 1.2.1.4.</w:t>
            </w:r>
            <w:r w:rsidR="00DF22C7" w:rsidRPr="0011537C">
              <w:t xml:space="preserve"> </w:t>
            </w:r>
            <w:r w:rsidRPr="0011537C">
              <w:t xml:space="preserve">pasākums – 72 538 824 </w:t>
            </w:r>
            <w:r w:rsidRPr="0011537C">
              <w:rPr>
                <w:i/>
                <w:iCs/>
              </w:rPr>
              <w:t>euro</w:t>
            </w:r>
            <w:r w:rsidRPr="0011537C">
              <w:t xml:space="preserve">, kas kopā veido 121 049 217 </w:t>
            </w:r>
            <w:r w:rsidRPr="0011537C">
              <w:rPr>
                <w:i/>
                <w:iCs/>
              </w:rPr>
              <w:t>euro</w:t>
            </w:r>
            <w:r w:rsidRPr="0011537C">
              <w:t>, atbilstoši DP grozījumos noteiktajam.</w:t>
            </w:r>
          </w:p>
          <w:p w14:paraId="1AA5AE22" w14:textId="78B2E989" w:rsidR="00C44E20" w:rsidRPr="0011537C" w:rsidRDefault="0066149F" w:rsidP="00AB2C03">
            <w:pPr>
              <w:pStyle w:val="Default"/>
              <w:spacing w:after="120"/>
              <w:jc w:val="both"/>
              <w:rPr>
                <w:color w:val="auto"/>
              </w:rPr>
            </w:pPr>
            <w:bookmarkStart w:id="5" w:name="_Hlk40364152"/>
            <w:r w:rsidRPr="0011537C">
              <w:rPr>
                <w:color w:val="auto"/>
              </w:rPr>
              <w:t>N</w:t>
            </w:r>
            <w:r w:rsidR="00CD5DEE" w:rsidRPr="0011537C">
              <w:rPr>
                <w:color w:val="auto"/>
              </w:rPr>
              <w:t xml:space="preserve">oteikumu projektā </w:t>
            </w:r>
            <w:r w:rsidR="00CF6A93" w:rsidRPr="0011537C">
              <w:rPr>
                <w:color w:val="auto"/>
              </w:rPr>
              <w:t>(</w:t>
            </w:r>
            <w:r w:rsidR="00924969" w:rsidRPr="0011537C">
              <w:rPr>
                <w:color w:val="auto"/>
              </w:rPr>
              <w:t>MK noteikumu Nr.</w:t>
            </w:r>
            <w:r w:rsidR="00E14881" w:rsidRPr="0011537C">
              <w:rPr>
                <w:color w:val="auto"/>
              </w:rPr>
              <w:t xml:space="preserve"> </w:t>
            </w:r>
            <w:r w:rsidR="00924969" w:rsidRPr="0011537C">
              <w:rPr>
                <w:color w:val="auto"/>
              </w:rPr>
              <w:t xml:space="preserve">293 </w:t>
            </w:r>
            <w:r w:rsidR="00CF6A93" w:rsidRPr="0011537C">
              <w:rPr>
                <w:color w:val="auto"/>
              </w:rPr>
              <w:t>51.</w:t>
            </w:r>
            <w:r w:rsidR="00E14881" w:rsidRPr="0011537C">
              <w:rPr>
                <w:color w:val="auto"/>
              </w:rPr>
              <w:t xml:space="preserve"> </w:t>
            </w:r>
            <w:r w:rsidR="00CF6A93" w:rsidRPr="0011537C">
              <w:rPr>
                <w:color w:val="auto"/>
              </w:rPr>
              <w:t xml:space="preserve">punkts) </w:t>
            </w:r>
            <w:r w:rsidR="00CD5DEE" w:rsidRPr="0011537C">
              <w:rPr>
                <w:color w:val="auto"/>
              </w:rPr>
              <w:t>paredzēt</w:t>
            </w:r>
            <w:r w:rsidR="004861FA" w:rsidRPr="0011537C">
              <w:rPr>
                <w:color w:val="auto"/>
              </w:rPr>
              <w:t>s atvieglot finansējuma saņēmēju (komersantu) iespējas īstenot projektus, atsakoties no normas, kas nosaka, ka projektu īsteno ne ilgāk kā četrus gadus no dienas, kad projekta iesniedzējs noslēdzis līgumu ar sadarbības iestādi</w:t>
            </w:r>
            <w:r w:rsidR="000E6758" w:rsidRPr="0011537C">
              <w:rPr>
                <w:color w:val="auto"/>
              </w:rPr>
              <w:t>, kā arī noteikts garāks kopējais projektu īstenošanas termiņš, 2022. gada 30.</w:t>
            </w:r>
            <w:r w:rsidR="00D30B74" w:rsidRPr="0011537C">
              <w:rPr>
                <w:color w:val="auto"/>
              </w:rPr>
              <w:t xml:space="preserve"> </w:t>
            </w:r>
            <w:r w:rsidR="000E6758" w:rsidRPr="0011537C">
              <w:rPr>
                <w:color w:val="auto"/>
              </w:rPr>
              <w:t>decembri aizstājot ar</w:t>
            </w:r>
            <w:r w:rsidR="000E6758" w:rsidRPr="0011537C">
              <w:t xml:space="preserve"> 2023. gada 31. decembri</w:t>
            </w:r>
            <w:r w:rsidR="004861FA" w:rsidRPr="0011537C">
              <w:rPr>
                <w:color w:val="auto"/>
              </w:rPr>
              <w:t>. Šād</w:t>
            </w:r>
            <w:r w:rsidR="00A32137">
              <w:rPr>
                <w:color w:val="auto"/>
              </w:rPr>
              <w:t>u</w:t>
            </w:r>
            <w:r w:rsidR="004861FA" w:rsidRPr="0011537C">
              <w:rPr>
                <w:color w:val="auto"/>
              </w:rPr>
              <w:t xml:space="preserve"> </w:t>
            </w:r>
            <w:r w:rsidR="000E6758" w:rsidRPr="0011537C">
              <w:rPr>
                <w:color w:val="auto"/>
              </w:rPr>
              <w:t>normu</w:t>
            </w:r>
            <w:r w:rsidR="004861FA" w:rsidRPr="0011537C">
              <w:rPr>
                <w:color w:val="auto"/>
              </w:rPr>
              <w:t xml:space="preserve"> iekļaušana, kas paredz četru gadu maksimālo termiņu projekta īstenošanai no dienas, kad noslēgts līgums ar sadarbības iestādi, vēsturiski bija saistīta ar </w:t>
            </w:r>
            <w:r w:rsidR="0032415D" w:rsidRPr="0011537C">
              <w:rPr>
                <w:color w:val="auto"/>
              </w:rPr>
              <w:t>atbildīgās iestādes (</w:t>
            </w:r>
            <w:r w:rsidR="004861FA" w:rsidRPr="0011537C">
              <w:rPr>
                <w:color w:val="auto"/>
              </w:rPr>
              <w:t>normu izstrādātāj</w:t>
            </w:r>
            <w:r w:rsidR="0032415D" w:rsidRPr="0011537C">
              <w:rPr>
                <w:color w:val="auto"/>
              </w:rPr>
              <w:t>s)</w:t>
            </w:r>
            <w:r w:rsidR="004861FA" w:rsidRPr="0011537C">
              <w:rPr>
                <w:color w:val="auto"/>
              </w:rPr>
              <w:t xml:space="preserve"> redzējumu par nepieciešamību radīt noteiktību</w:t>
            </w:r>
            <w:r w:rsidR="00AB2C03" w:rsidRPr="0011537C">
              <w:rPr>
                <w:color w:val="auto"/>
              </w:rPr>
              <w:t xml:space="preserve"> </w:t>
            </w:r>
            <w:r w:rsidR="001F7270" w:rsidRPr="0011537C">
              <w:rPr>
                <w:color w:val="auto"/>
              </w:rPr>
              <w:t xml:space="preserve">projektu </w:t>
            </w:r>
            <w:r w:rsidR="0032415D" w:rsidRPr="0011537C">
              <w:rPr>
                <w:color w:val="auto"/>
              </w:rPr>
              <w:t xml:space="preserve">disciplinētai </w:t>
            </w:r>
            <w:r w:rsidR="001F7270" w:rsidRPr="0011537C">
              <w:rPr>
                <w:color w:val="auto"/>
              </w:rPr>
              <w:t>īstenošanai</w:t>
            </w:r>
            <w:r w:rsidR="00AB2C03" w:rsidRPr="0011537C">
              <w:rPr>
                <w:color w:val="auto"/>
              </w:rPr>
              <w:t xml:space="preserve">, kā arī </w:t>
            </w:r>
            <w:r w:rsidR="0032415D" w:rsidRPr="0011537C">
              <w:rPr>
                <w:color w:val="auto"/>
              </w:rPr>
              <w:t xml:space="preserve">paredzamai </w:t>
            </w:r>
            <w:r w:rsidR="001F7270" w:rsidRPr="0011537C">
              <w:rPr>
                <w:color w:val="auto"/>
              </w:rPr>
              <w:t>projekta finanšu plūsm</w:t>
            </w:r>
            <w:r w:rsidR="0032415D" w:rsidRPr="0011537C">
              <w:rPr>
                <w:color w:val="auto"/>
              </w:rPr>
              <w:t>ai un uzraudzībai.</w:t>
            </w:r>
            <w:r w:rsidR="000E6758" w:rsidRPr="0011537C">
              <w:rPr>
                <w:color w:val="auto"/>
              </w:rPr>
              <w:t xml:space="preserve"> Sa</w:t>
            </w:r>
            <w:r w:rsidR="00D30B74" w:rsidRPr="0011537C">
              <w:rPr>
                <w:color w:val="auto"/>
              </w:rPr>
              <w:t>vukārt projektu īstenošanas termiņa pagarināšan</w:t>
            </w:r>
            <w:r w:rsidR="00A32137">
              <w:rPr>
                <w:color w:val="auto"/>
              </w:rPr>
              <w:t>a</w:t>
            </w:r>
            <w:r w:rsidR="00D30B74" w:rsidRPr="0011537C">
              <w:rPr>
                <w:color w:val="auto"/>
              </w:rPr>
              <w:t xml:space="preserve"> līdz ES struktūrfondu 2014.-2020.</w:t>
            </w:r>
            <w:r w:rsidR="00E14881" w:rsidRPr="0011537C">
              <w:rPr>
                <w:color w:val="auto"/>
              </w:rPr>
              <w:t xml:space="preserve"> </w:t>
            </w:r>
            <w:r w:rsidR="00D30B74" w:rsidRPr="0011537C">
              <w:rPr>
                <w:color w:val="auto"/>
              </w:rPr>
              <w:t>gada perioda beigām, t.i. – 2023. gada 31. decembrim</w:t>
            </w:r>
            <w:r w:rsidR="00F6145E" w:rsidRPr="0011537C">
              <w:rPr>
                <w:color w:val="auto"/>
              </w:rPr>
              <w:t>,</w:t>
            </w:r>
            <w:r w:rsidR="00D30B74" w:rsidRPr="0011537C">
              <w:rPr>
                <w:color w:val="auto"/>
              </w:rPr>
              <w:t xml:space="preserve"> </w:t>
            </w:r>
            <w:r w:rsidR="00245084" w:rsidRPr="0011537C">
              <w:rPr>
                <w:color w:val="auto"/>
              </w:rPr>
              <w:t>nodrošinās labvēlīgākus nosacījumus finansējuma saņēmējiem projektu īstenošanā, t.sk. mazinātu nenoteiktību un riskus, ko uz projektu īstenošanu un projektu īstenošanas termiņu ievērošanu varētu atstāt, piemēram, COVID-19.</w:t>
            </w:r>
          </w:p>
          <w:p w14:paraId="4ECDCDF3" w14:textId="02B626AF" w:rsidR="00920464" w:rsidRPr="0011537C" w:rsidRDefault="00C44E20" w:rsidP="00CF6A93">
            <w:pPr>
              <w:pStyle w:val="Default"/>
              <w:spacing w:after="120"/>
              <w:jc w:val="both"/>
            </w:pPr>
            <w:bookmarkStart w:id="6" w:name="_Hlk40364181"/>
            <w:bookmarkEnd w:id="5"/>
            <w:r w:rsidRPr="0011537C">
              <w:rPr>
                <w:color w:val="auto"/>
              </w:rPr>
              <w:lastRenderedPageBreak/>
              <w:t>Ievērojot</w:t>
            </w:r>
            <w:r w:rsidR="00AB2C03" w:rsidRPr="0011537C">
              <w:rPr>
                <w:color w:val="auto"/>
              </w:rPr>
              <w:t xml:space="preserve">, ka projekta īstenošanas termiņa ierobežojums </w:t>
            </w:r>
            <w:r w:rsidR="001F7270" w:rsidRPr="0011537C">
              <w:t xml:space="preserve">nav saistīts ar </w:t>
            </w:r>
            <w:r w:rsidR="00AB2C03" w:rsidRPr="0011537C">
              <w:t>projekta mērķi</w:t>
            </w:r>
            <w:r w:rsidR="001F7270" w:rsidRPr="0011537C">
              <w:t xml:space="preserve">, galvenajām darbībām, kopējām izmaksām un plānoto rezultātu, </w:t>
            </w:r>
            <w:r w:rsidR="00AB2C03" w:rsidRPr="0011537C">
              <w:t xml:space="preserve">norma par četru </w:t>
            </w:r>
            <w:bookmarkStart w:id="7" w:name="_Hlk40364203"/>
            <w:bookmarkEnd w:id="6"/>
            <w:r w:rsidR="00AB2C03" w:rsidRPr="0011537C">
              <w:t>gadu maksimālo termiņu</w:t>
            </w:r>
            <w:r w:rsidR="0031571D" w:rsidRPr="0011537C">
              <w:t xml:space="preserve"> ir izslēdzama </w:t>
            </w:r>
            <w:r w:rsidR="00245084" w:rsidRPr="0011537C">
              <w:t>un gala termiņ</w:t>
            </w:r>
            <w:r w:rsidR="0031571D" w:rsidRPr="0011537C">
              <w:t>š</w:t>
            </w:r>
            <w:r w:rsidR="00245084" w:rsidRPr="0011537C">
              <w:t xml:space="preserve"> </w:t>
            </w:r>
            <w:r w:rsidR="00AB2C03" w:rsidRPr="0011537C">
              <w:t>projekta īstenošanai</w:t>
            </w:r>
            <w:r w:rsidR="0031571D" w:rsidRPr="0011537C">
              <w:t xml:space="preserve"> ir </w:t>
            </w:r>
            <w:r w:rsidR="00B3569B" w:rsidRPr="0011537C">
              <w:t>grozāms</w:t>
            </w:r>
            <w:r w:rsidR="00AB2C03" w:rsidRPr="0011537C">
              <w:t xml:space="preserve">. </w:t>
            </w:r>
            <w:r w:rsidR="001F7270" w:rsidRPr="0011537C">
              <w:t>Termiņa ierobežojuma atcelšana nepasliktina sākotnējo projekta vērtējumu pēc projekta iesnieguma vērtēšanas kritērijiem,</w:t>
            </w:r>
            <w:r w:rsidR="00AB2C03" w:rsidRPr="0011537C">
              <w:t xml:space="preserve"> bet</w:t>
            </w:r>
            <w:r w:rsidR="001F7270" w:rsidRPr="0011537C">
              <w:t xml:space="preserve"> </w:t>
            </w:r>
            <w:r w:rsidR="00AB2C03" w:rsidRPr="0011537C">
              <w:t>normas</w:t>
            </w:r>
            <w:r w:rsidR="001F7270" w:rsidRPr="0011537C">
              <w:t xml:space="preserve"> sākotnējais mērķis </w:t>
            </w:r>
            <w:r w:rsidR="00AB2C03" w:rsidRPr="0011537C">
              <w:t xml:space="preserve">– </w:t>
            </w:r>
            <w:r w:rsidR="001F7270" w:rsidRPr="0011537C">
              <w:t>disciplinēt finansējuma saņēmēju – var tikt sasniegts ar Ministru kabineta 2014.</w:t>
            </w:r>
            <w:r w:rsidR="00E14881" w:rsidRPr="0011537C">
              <w:t xml:space="preserve"> </w:t>
            </w:r>
            <w:r w:rsidR="001F7270" w:rsidRPr="0011537C">
              <w:t>gada 16.</w:t>
            </w:r>
            <w:r w:rsidR="00E14881" w:rsidRPr="0011537C">
              <w:t xml:space="preserve"> </w:t>
            </w:r>
            <w:r w:rsidR="001F7270" w:rsidRPr="0011537C">
              <w:t>decembra noteikumu Nr. 784 “Kārtība, kādā Eiropas Savienības struktūrfondu un Kohēzijas fonda vadībā iesaistītās institūcijas nodrošina plānošanas dokumentu sagatavošanu un šo fondu ieviešanu 2014.</w:t>
            </w:r>
            <w:r w:rsidR="0052578E" w:rsidRPr="0011537C">
              <w:t>-</w:t>
            </w:r>
            <w:r w:rsidR="001F7270" w:rsidRPr="0011537C">
              <w:t xml:space="preserve">2020.gada plānošanas periodā” </w:t>
            </w:r>
            <w:r w:rsidR="00F323B0" w:rsidRPr="0011537C">
              <w:t>51.</w:t>
            </w:r>
            <w:r w:rsidR="00F323B0" w:rsidRPr="0011537C">
              <w:rPr>
                <w:vertAlign w:val="superscript"/>
              </w:rPr>
              <w:t>3</w:t>
            </w:r>
            <w:r w:rsidR="001F7270" w:rsidRPr="0011537C">
              <w:t xml:space="preserve"> </w:t>
            </w:r>
            <w:r w:rsidR="00934D1A" w:rsidRPr="0011537C">
              <w:t>un 51.</w:t>
            </w:r>
            <w:r w:rsidR="00934D1A" w:rsidRPr="0011537C">
              <w:rPr>
                <w:vertAlign w:val="superscript"/>
              </w:rPr>
              <w:t>4</w:t>
            </w:r>
            <w:r w:rsidR="00934D1A" w:rsidRPr="0011537C">
              <w:t xml:space="preserve"> </w:t>
            </w:r>
            <w:r w:rsidR="001F7270" w:rsidRPr="0011537C">
              <w:t xml:space="preserve">punktā </w:t>
            </w:r>
            <w:r w:rsidR="00AB2C03" w:rsidRPr="0011537C">
              <w:t>ietverto regulējumu. Papildus secināms, ka noteikumu projektā</w:t>
            </w:r>
            <w:r w:rsidR="00A32137">
              <w:t>,</w:t>
            </w:r>
            <w:r w:rsidR="00AB2C03" w:rsidRPr="0011537C">
              <w:t xml:space="preserve"> izslēdzot normas par projekta īstenošanas termiņa ierobežojumu,</w:t>
            </w:r>
            <w:r w:rsidR="001F7270" w:rsidRPr="0011537C">
              <w:t xml:space="preserve"> </w:t>
            </w:r>
            <w:r w:rsidR="00AB2C03" w:rsidRPr="0011537C">
              <w:t>f</w:t>
            </w:r>
            <w:r w:rsidR="001F7270" w:rsidRPr="0011537C">
              <w:t>inansējuma saņēmēj</w:t>
            </w:r>
            <w:r w:rsidR="00AB2C03" w:rsidRPr="0011537C">
              <w:t>i</w:t>
            </w:r>
            <w:r w:rsidR="001F7270" w:rsidRPr="0011537C">
              <w:t xml:space="preserve"> </w:t>
            </w:r>
            <w:r w:rsidR="00AB2C03" w:rsidRPr="0011537C">
              <w:t xml:space="preserve">projekta gaitā </w:t>
            </w:r>
            <w:r w:rsidR="001F7270" w:rsidRPr="0011537C">
              <w:t>var</w:t>
            </w:r>
            <w:r w:rsidR="00AB2C03" w:rsidRPr="0011537C">
              <w:t>ētu elastīgāk</w:t>
            </w:r>
            <w:r w:rsidR="001F7270" w:rsidRPr="0011537C">
              <w:t xml:space="preserve"> vadīt </w:t>
            </w:r>
            <w:r w:rsidR="00AB2C03" w:rsidRPr="0011537C">
              <w:t>iespējamos</w:t>
            </w:r>
            <w:r w:rsidR="001F7270" w:rsidRPr="0011537C">
              <w:t xml:space="preserve"> neparedzam</w:t>
            </w:r>
            <w:r w:rsidR="00AB2C03" w:rsidRPr="0011537C">
              <w:t>o</w:t>
            </w:r>
            <w:r w:rsidR="001F7270" w:rsidRPr="0011537C">
              <w:t>s riskus.</w:t>
            </w:r>
            <w:bookmarkEnd w:id="7"/>
          </w:p>
          <w:p w14:paraId="4D1E2280" w14:textId="77777777" w:rsidR="00013935" w:rsidRDefault="00013935" w:rsidP="00013935">
            <w:pPr>
              <w:pStyle w:val="Default"/>
              <w:spacing w:after="120"/>
              <w:jc w:val="both"/>
            </w:pPr>
            <w:bookmarkStart w:id="8" w:name="_Hlk43990940"/>
            <w:r>
              <w:t xml:space="preserve">Noteikumu projektā ietverta jauna norma (66.4. apakšpunkts), lai nodrošinātu, ka ārkārtas situācijas (COVID-19) laikā un sešus mēnešus pēc tās (rēķinot no datuma, kad par ārkārtas situācijas pārtraukšanu lēmis Ministru kabinets), finansējuma saņēmējam, pēc savas iniciatīvas ierosinot sadarbības iestādei (CFLA) lauzt līgumu par projekta īstenošanu, neatkarīgi no līguma par projekta īstenošanu izbeigšanas iemesliem, nav sadarbības iestādei (CFLA) jānodrošina garantijas iemaksa, ko sedz Eiropas Savienībā reģistrētas kredītiestādes izsniegta pirmā pieprasījuma līguma izpildes garantijas vēstule (turpmāk – garantijas vēstule) un sadarbības iestāde (CFLA) finansējuma saņēmējam var atgriezt garantijas vēstuli. </w:t>
            </w:r>
          </w:p>
          <w:p w14:paraId="181E5F6B" w14:textId="77777777" w:rsidR="00013935" w:rsidRDefault="00013935" w:rsidP="00013935">
            <w:pPr>
              <w:pStyle w:val="Default"/>
              <w:spacing w:after="120"/>
              <w:jc w:val="both"/>
            </w:pPr>
            <w:r>
              <w:t>Šobrīd MK noteikumu Nr. 293 64. punktā noteikta prasība projekta iesniedzējam kopā ar projekta iesniegumu iesniegt sadarbības iestādē (CFLA) garantijas vēstuli par summu, ne mazāku kā četri procenti no pieprasītā publiskā finansējuma. MK noteikumu Nr. 293 67. punktā ir uzskaitīti gadījumi, kad sadarbības iestāde (CFLA) pieprasa no kredītiestādes garantijas summas izmaksu, savukārt 66. punktā ir norādīti izņēmumi, kad garantijas vēstule ir nododama atpakaļ finansējuma saņēmējam.</w:t>
            </w:r>
          </w:p>
          <w:p w14:paraId="603F5A52" w14:textId="77777777" w:rsidR="00013935" w:rsidRDefault="00013935" w:rsidP="00013935">
            <w:pPr>
              <w:pStyle w:val="Default"/>
              <w:spacing w:after="120"/>
              <w:jc w:val="both"/>
            </w:pPr>
            <w:r>
              <w:t xml:space="preserve">Saskaņā ar Ministru kabineta noteikumu Nr. 293 66.3. punktu garantija ir atgriežama finansējuma saņēmējam vai arī finansējum saņēmējs un kredītiestāde rakstiski informējama, ka garantija vairs nav nepieciešama, ja projekta īstenošana nav iespējama </w:t>
            </w:r>
            <w:r w:rsidRPr="00022711">
              <w:rPr>
                <w:i/>
                <w:iCs/>
              </w:rPr>
              <w:t>force majeure</w:t>
            </w:r>
            <w:r>
              <w:t xml:space="preserve"> apstākļu dēļ. COVID-19 konstatēšanas fakts pats par sevi valstī vai citā administratīvajā teritorijā nav pamats atsaucei uz nepārvaramu varu. Par nepārvaramas varas apstākļiem var tikt atzīta valdības izsludināta ārkārtējā situācija un ar to </w:t>
            </w:r>
            <w:r>
              <w:lastRenderedPageBreak/>
              <w:t xml:space="preserve">saistītie ierobežojumi konkrētā teritorijā, taču tas katrā konkrētā gadījumā ir jāvērtē individuāli. Ārkārtējā stāvokļa izsludināšana, piemērotie ierobežojumi un COVID-19 izplatīšanās var tikt uzskatīti par nepārvaramas varas apstākļiem tikai tad, ja līguma saistību izpildi šie apstākļi objektīvi ietekmē, padarot līguma izpildi par neiespējamu šo apstākļu dēļ. Tomēr lielāka uzmanība pievēršama faktiskajam stāvoklim, nevis ārkārtas situācijas izsludināšanas faktam pašam par sevi. Latvijas Augstākā tiesa ir skatījusi nepārvaramas varas jēdzienu. Tā skaidro, ka ir jānošķir nepārvaramas varas apstākļi no gadījumiem, kad notikums būtiski maina līguma līdzsvaru, tomēr nepadara līguma saistību izpildi par neiespējamu. Svarīgi atzīmēt, ka nepārvaramas varas apstākļu atzīšana automātiski neatbrīvo no līguma saistībām, kā arī nav pamats automātiskai līguma izbeigšanai. Pusei, kas nespēj izpildīt vai nav izpildījusi savas līgumiskās saistības nepārvaramas varas apstākļu dēļ, tas būtu jāpamato, kā arī jāpieprasa izziņa no kompetentās institūcijas. Latvijā tā ir Latvijas Tirdzniecības un rūpniecības kamera. </w:t>
            </w:r>
          </w:p>
          <w:p w14:paraId="00D45DE3" w14:textId="44805809" w:rsidR="00013935" w:rsidRPr="00022711" w:rsidRDefault="00013935" w:rsidP="00AB2C03">
            <w:pPr>
              <w:pStyle w:val="Default"/>
              <w:spacing w:after="120"/>
              <w:jc w:val="both"/>
            </w:pPr>
            <w:r>
              <w:t xml:space="preserve">Kaut arī ne vienmēr projekta īstenošanas neiespējamība būs tiešā veidā saistīta ar nepārvaramas varas apstākļiem (t.sk. COVID-19 radītā situācija) un garantijas vēstule četru procentu vērtībā no pieprasītā publiskā finansējuma bija noteikta kā 1.2.1.4. pasākuma projektu atlases neprecizējams atbilstības kritērijs, COVID-19 krīzes periodā, kā arī valstī noteiktajā ārkārtējā situācijā un pēc tās, garantijas vēstulē norādītās summas pieprasīšana projekta neīstenošanas gadījumā var radīt būtisku ietekmi uz komercdarbību un konkurētspēju - ārkārtas situācijas sākumā jau viens līgums ar finansējumu saņēmēju ir izbeigts nevis </w:t>
            </w:r>
            <w:r w:rsidRPr="00022711">
              <w:rPr>
                <w:i/>
                <w:iCs/>
              </w:rPr>
              <w:t>force majeure</w:t>
            </w:r>
            <w:r>
              <w:t xml:space="preserve"> vai ārkārtas situācijas dēļ, bet citu iemeslu dēļ, un vairāki finansējuma saņēmēji ir iniciējuši līguma izbeigšanu vai interesējušies par šādu iespēju. Tad ar nolūku nepadarīt finansējuma saņēmēju darbību ārkārtas apstākļos vēl apgrūtinošāku, izstrādāti grozījumi MK noteikumu Nr. 293 66. punktā, kas nosaka, ka sadarbības iestādei (CFLA) ir pienākums nodot atpakaļ projekta iesniedzējam garantijas vēstuli, ja līgums par projekta īstenošanu tiek izbeigts pēc finansējuma saņēmēja iniciatīvas ārkārtējās situācijas laikā un sešus mēnešus pēc tās, neatkarīgi no līguma par projekta īstenošanu izbeigšanas iemesliem, ievērojot līguma noteikumus par projekta izbeigšanu.</w:t>
            </w:r>
          </w:p>
          <w:bookmarkEnd w:id="8"/>
          <w:p w14:paraId="6D7060A1" w14:textId="72D009E8" w:rsidR="009E7302" w:rsidRPr="0011537C" w:rsidRDefault="009E7302" w:rsidP="00AB2C03">
            <w:pPr>
              <w:pStyle w:val="Default"/>
              <w:spacing w:after="120"/>
              <w:jc w:val="both"/>
            </w:pPr>
            <w:r w:rsidRPr="0011537C">
              <w:t>Noteikumu projektā ietverta jauna norma (69.</w:t>
            </w:r>
            <w:r w:rsidRPr="0011537C">
              <w:rPr>
                <w:vertAlign w:val="superscript"/>
              </w:rPr>
              <w:t xml:space="preserve">1 </w:t>
            </w:r>
            <w:r w:rsidRPr="0011537C">
              <w:t xml:space="preserve">punkts), lai noteiktu komercdarbības atbalsta piešķiršanas brīdi </w:t>
            </w:r>
            <w:r w:rsidR="00DA758F" w:rsidRPr="0011537C">
              <w:t>finansējuma saņēmējam</w:t>
            </w:r>
            <w:r w:rsidRPr="0011537C">
              <w:t>.</w:t>
            </w:r>
            <w:r w:rsidR="00DA758F" w:rsidRPr="0011537C">
              <w:t xml:space="preserve"> A</w:t>
            </w:r>
            <w:r w:rsidRPr="0011537C">
              <w:t xml:space="preserve">tbalsta piešķiršanas brīža identificēšana ir būtisks priekšnosacījums korektai interpretācijai par datumu, kurā tiktu uzskatīts, ka komercdarbības atbalsts saskaņā ar Eiropas Komisijas </w:t>
            </w:r>
            <w:r w:rsidRPr="0011537C">
              <w:lastRenderedPageBreak/>
              <w:t>2014.</w:t>
            </w:r>
            <w:r w:rsidR="00E14881" w:rsidRPr="0011537C">
              <w:t xml:space="preserve"> </w:t>
            </w:r>
            <w:r w:rsidRPr="0011537C">
              <w:t>gada 17.</w:t>
            </w:r>
            <w:r w:rsidR="00E14881" w:rsidRPr="0011537C">
              <w:t xml:space="preserve"> </w:t>
            </w:r>
            <w:r w:rsidRPr="0011537C">
              <w:t>jūnija Regulu (ES) Nr.</w:t>
            </w:r>
            <w:r w:rsidR="00E14881" w:rsidRPr="0011537C">
              <w:t xml:space="preserve"> </w:t>
            </w:r>
            <w:r w:rsidRPr="0011537C">
              <w:t>651/2014, ar ko noteiktas atbalsta kategorijas atzīst par saderīgām ar iekšējo tirgu, piemērojot Līguma 107. un 108.</w:t>
            </w:r>
            <w:r w:rsidR="00E14881" w:rsidRPr="0011537C">
              <w:t xml:space="preserve"> </w:t>
            </w:r>
            <w:r w:rsidRPr="0011537C">
              <w:t xml:space="preserve">pantu </w:t>
            </w:r>
            <w:r w:rsidR="005F1335" w:rsidRPr="0011537C">
              <w:t xml:space="preserve">(turpmāk – Komisijas regula Nr. 651/2014) </w:t>
            </w:r>
            <w:r w:rsidRPr="0011537C">
              <w:t>ticis piešķirts tā saņēmējam.</w:t>
            </w:r>
            <w:r w:rsidR="00DA758F" w:rsidRPr="0011537C">
              <w:t xml:space="preserve"> Attiecīgi p</w:t>
            </w:r>
            <w:r w:rsidR="009203E9" w:rsidRPr="0011537C">
              <w:t>apildināti MK noteikumi Nr.</w:t>
            </w:r>
            <w:r w:rsidR="00E14881" w:rsidRPr="0011537C">
              <w:t xml:space="preserve"> </w:t>
            </w:r>
            <w:r w:rsidR="009203E9" w:rsidRPr="0011537C">
              <w:t>293</w:t>
            </w:r>
            <w:r w:rsidR="004E5B2D" w:rsidRPr="0011537C">
              <w:t>, nosakot, ka MK noteikumu Nr. 293 69. punktā minētais atbalsts piešķirams ar dienu, kad sadarbības iestāde (CFLA) pieņēmusi lēmumu par projekta iesnieguma apstiprināšanu vai sniegusi atzinumu par lēmumā noteikto nosacījumu izpildi, ja iepriekš pieņemts lēmums par projekta iesnieguma apstiprināšanu ar nosacījumu.</w:t>
            </w:r>
          </w:p>
          <w:p w14:paraId="59B9C9B1" w14:textId="4FC8B823" w:rsidR="009203E9" w:rsidRPr="0011537C" w:rsidRDefault="009203E9" w:rsidP="00AB2C03">
            <w:pPr>
              <w:pStyle w:val="Default"/>
              <w:spacing w:after="120"/>
              <w:jc w:val="both"/>
            </w:pPr>
            <w:r w:rsidRPr="0011537C">
              <w:t>Noteikumu projektā ietverta jauna norma (74.</w:t>
            </w:r>
            <w:r w:rsidRPr="0011537C">
              <w:rPr>
                <w:vertAlign w:val="superscript"/>
              </w:rPr>
              <w:t>1</w:t>
            </w:r>
            <w:r w:rsidRPr="0011537C">
              <w:t xml:space="preserve"> punkts), kas paredz komercdarbības atbalsta atgūšanu kopā ar procentiem, ja komercdarbības atbalsta saņēmējs ir pārkāpis Komisijas regulas Nr.</w:t>
            </w:r>
            <w:r w:rsidR="005F1335" w:rsidRPr="0011537C">
              <w:t xml:space="preserve"> </w:t>
            </w:r>
            <w:r w:rsidRPr="0011537C">
              <w:t>651/2014 prasības</w:t>
            </w:r>
            <w:r w:rsidR="00640E3C" w:rsidRPr="0011537C">
              <w:t>, vienlaikus ievērojot Komisijas 2004. gada 21. aprīļa regulas (EK) Nr. 794/2004, ar ko īsteno Padomes Regulu (ES) 2015/1589, ar ko nosaka sīki izstrādātus noteikumus Līguma par Eiropas Savienības darbību 108. panta piemērošanai 10. pantā un 11. pantā noteikto</w:t>
            </w:r>
            <w:r w:rsidR="005F1335" w:rsidRPr="0011537C">
              <w:t xml:space="preserve">. Jāņem vērā, ka </w:t>
            </w:r>
            <w:r w:rsidRPr="0011537C">
              <w:t>komercdarbības atbalsts MK noteikumu Nr.</w:t>
            </w:r>
            <w:r w:rsidR="00E14881" w:rsidRPr="0011537C">
              <w:t xml:space="preserve"> </w:t>
            </w:r>
            <w:r w:rsidRPr="0011537C">
              <w:t>293 ietvaros tiek sniegts saskaņā ar Komisijas regulu Nr.</w:t>
            </w:r>
            <w:r w:rsidR="00E14881" w:rsidRPr="0011537C">
              <w:t xml:space="preserve"> </w:t>
            </w:r>
            <w:r w:rsidRPr="0011537C">
              <w:t>651/2014, un, ņemot vērā aktuālāko Eiropas Savienības tiesas judikatūru (sk. Eiropas Savienības Tiesas 2019.</w:t>
            </w:r>
            <w:r w:rsidR="00E14881" w:rsidRPr="0011537C">
              <w:t xml:space="preserve"> </w:t>
            </w:r>
            <w:r w:rsidRPr="0011537C">
              <w:t>gada 5.</w:t>
            </w:r>
            <w:r w:rsidR="00E14881" w:rsidRPr="0011537C">
              <w:t xml:space="preserve"> </w:t>
            </w:r>
            <w:r w:rsidRPr="0011537C">
              <w:t>marta spriedumu lietā Nr.</w:t>
            </w:r>
            <w:r w:rsidR="00E14881" w:rsidRPr="0011537C">
              <w:t xml:space="preserve"> </w:t>
            </w:r>
            <w:r w:rsidRPr="0011537C">
              <w:t>C-349/17 (ECLI:EU:C:2019:172))</w:t>
            </w:r>
            <w:r w:rsidR="005F1335" w:rsidRPr="0011537C">
              <w:t xml:space="preserve"> attiecīgi papildināti MK noteikumi Nr.</w:t>
            </w:r>
            <w:r w:rsidR="00E14881" w:rsidRPr="0011537C">
              <w:t xml:space="preserve"> </w:t>
            </w:r>
            <w:r w:rsidR="005F1335" w:rsidRPr="0011537C">
              <w:t>293.</w:t>
            </w:r>
          </w:p>
          <w:p w14:paraId="7DF07EBE" w14:textId="051A52F8" w:rsidR="00D32692" w:rsidRPr="0011537C" w:rsidRDefault="00D32692" w:rsidP="00AB2C03">
            <w:pPr>
              <w:pStyle w:val="Default"/>
              <w:spacing w:after="120"/>
              <w:jc w:val="both"/>
            </w:pPr>
            <w:r w:rsidRPr="0011537C">
              <w:t>Precizēts MK noteikumu Nr.</w:t>
            </w:r>
            <w:r w:rsidR="00E14881" w:rsidRPr="0011537C">
              <w:t xml:space="preserve"> </w:t>
            </w:r>
            <w:r w:rsidRPr="0011537C">
              <w:t>293 78. punkts, lai nodrošinātu, ka tiek ņemts vērā plānotais Eiropas Komisijas 2014.</w:t>
            </w:r>
            <w:r w:rsidR="00E14881" w:rsidRPr="0011537C">
              <w:t xml:space="preserve"> </w:t>
            </w:r>
            <w:r w:rsidRPr="0011537C">
              <w:t>gada 17.</w:t>
            </w:r>
            <w:r w:rsidR="00E14881" w:rsidRPr="0011537C">
              <w:t xml:space="preserve"> </w:t>
            </w:r>
            <w:r w:rsidRPr="0011537C">
              <w:t>jūnija Regulas (ES) Nr.</w:t>
            </w:r>
            <w:r w:rsidR="00E14881" w:rsidRPr="0011537C">
              <w:t xml:space="preserve"> </w:t>
            </w:r>
            <w:r w:rsidRPr="0011537C">
              <w:t>651/2014, ar ko noteiktas atbalsta kategorijas atzīst par saderīgām ar iekšējo tirgu, piemērojot Līguma 107. un 108.pantu (turpmāk – Komisijas regula Nr.</w:t>
            </w:r>
            <w:r w:rsidR="00E14881" w:rsidRPr="0011537C">
              <w:t xml:space="preserve"> </w:t>
            </w:r>
            <w:r w:rsidRPr="0011537C">
              <w:t>651/2014) darbības termiņa pagarinājums. Veiktās izmaiņas MK noteikumu Nr.</w:t>
            </w:r>
            <w:r w:rsidR="00E14881" w:rsidRPr="0011537C">
              <w:t xml:space="preserve"> </w:t>
            </w:r>
            <w:r w:rsidRPr="0011537C">
              <w:t>293 78. punktā nodrošina, ka pēc Komisijas regulas Nr.</w:t>
            </w:r>
            <w:r w:rsidR="00E14881" w:rsidRPr="0011537C">
              <w:t xml:space="preserve"> </w:t>
            </w:r>
            <w:r w:rsidRPr="0011537C">
              <w:t>651/2014 pagarinājuma spēkā stāšanās nebūs nepieciešams veikt grozījumus MK noteikumos Nr.</w:t>
            </w:r>
            <w:r w:rsidR="00E14881" w:rsidRPr="0011537C">
              <w:t xml:space="preserve"> </w:t>
            </w:r>
            <w:r w:rsidRPr="0011537C">
              <w:t>293.</w:t>
            </w:r>
            <w:r w:rsidR="004A583E" w:rsidRPr="0011537C">
              <w:t xml:space="preserve"> MK noteikumu Nr.</w:t>
            </w:r>
            <w:r w:rsidR="00E14881" w:rsidRPr="0011537C">
              <w:t xml:space="preserve"> </w:t>
            </w:r>
            <w:r w:rsidR="004A583E" w:rsidRPr="0011537C">
              <w:t>293 78. punkts papildināts ar atsauci uz Komisijas regulu Nr.</w:t>
            </w:r>
            <w:r w:rsidR="00E14881" w:rsidRPr="0011537C">
              <w:t xml:space="preserve"> </w:t>
            </w:r>
            <w:r w:rsidR="004A583E" w:rsidRPr="0011537C">
              <w:t>651/2014, kā arī dzēsta atsauce uz 2020. gada 31. decembri kā datumu līdz kuram var pieņemt lēmumu par finanšu atbalsta piešķiršanu MK noteikumu Nr.</w:t>
            </w:r>
            <w:r w:rsidR="00E14881" w:rsidRPr="0011537C">
              <w:t xml:space="preserve"> </w:t>
            </w:r>
            <w:r w:rsidR="004A583E" w:rsidRPr="0011537C">
              <w:t xml:space="preserve">293 ietvaros. </w:t>
            </w:r>
          </w:p>
          <w:p w14:paraId="40158071" w14:textId="4D131C9A" w:rsidR="00083640" w:rsidRPr="0011537C" w:rsidRDefault="00083640" w:rsidP="00AB2C03">
            <w:pPr>
              <w:pStyle w:val="Default"/>
              <w:spacing w:after="120"/>
              <w:jc w:val="both"/>
            </w:pPr>
          </w:p>
        </w:tc>
      </w:tr>
      <w:tr w:rsidR="005942DA" w:rsidRPr="0011537C" w14:paraId="307B988F" w14:textId="77777777" w:rsidTr="007F1CE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FB93406" w14:textId="77777777" w:rsidR="00083640" w:rsidRPr="0011537C" w:rsidRDefault="00D3143A" w:rsidP="00083640">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4F0D7902" w14:textId="77777777" w:rsidR="00083640" w:rsidRPr="0011537C" w:rsidRDefault="00D3143A" w:rsidP="00083640">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Projekta izstrādē iesaistītās institūcijas un publiskas personas kapitālsabiedrības</w:t>
            </w:r>
          </w:p>
        </w:tc>
        <w:tc>
          <w:tcPr>
            <w:tcW w:w="3021" w:type="pct"/>
            <w:tcBorders>
              <w:top w:val="outset" w:sz="6" w:space="0" w:color="auto"/>
              <w:left w:val="outset" w:sz="6" w:space="0" w:color="auto"/>
              <w:bottom w:val="outset" w:sz="6" w:space="0" w:color="auto"/>
              <w:right w:val="outset" w:sz="6" w:space="0" w:color="auto"/>
            </w:tcBorders>
            <w:hideMark/>
          </w:tcPr>
          <w:p w14:paraId="52E82FB8" w14:textId="055650A1" w:rsidR="00083640" w:rsidRPr="0011537C" w:rsidRDefault="00D3143A" w:rsidP="000D1612">
            <w:pPr>
              <w:pStyle w:val="Default"/>
              <w:jc w:val="both"/>
            </w:pPr>
            <w:r w:rsidRPr="0011537C">
              <w:t>EM,</w:t>
            </w:r>
            <w:r w:rsidR="0002712E" w:rsidRPr="0011537C">
              <w:t xml:space="preserve"> </w:t>
            </w:r>
            <w:r w:rsidRPr="00022711">
              <w:t>Finanšu ministrija,</w:t>
            </w:r>
            <w:r w:rsidR="001B41EE" w:rsidRPr="00022711">
              <w:t xml:space="preserve"> </w:t>
            </w:r>
            <w:r w:rsidR="0052578E" w:rsidRPr="00022711">
              <w:rPr>
                <w:rStyle w:val="st"/>
              </w:rPr>
              <w:t xml:space="preserve">Centrālā finanšu un līgumu </w:t>
            </w:r>
            <w:r w:rsidR="0052578E" w:rsidRPr="0011537C">
              <w:rPr>
                <w:rStyle w:val="st"/>
              </w:rPr>
              <w:t>aģentūra.</w:t>
            </w:r>
          </w:p>
        </w:tc>
      </w:tr>
      <w:tr w:rsidR="005942DA" w:rsidRPr="0011537C" w14:paraId="337E4414" w14:textId="77777777" w:rsidTr="007F1CE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0988350" w14:textId="77777777" w:rsidR="00083640" w:rsidRPr="0011537C" w:rsidRDefault="00D3143A" w:rsidP="00083640">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4.</w:t>
            </w:r>
          </w:p>
        </w:tc>
        <w:tc>
          <w:tcPr>
            <w:tcW w:w="1625" w:type="pct"/>
            <w:tcBorders>
              <w:top w:val="outset" w:sz="6" w:space="0" w:color="auto"/>
              <w:left w:val="outset" w:sz="6" w:space="0" w:color="auto"/>
              <w:bottom w:val="outset" w:sz="6" w:space="0" w:color="auto"/>
              <w:right w:val="outset" w:sz="6" w:space="0" w:color="auto"/>
            </w:tcBorders>
            <w:hideMark/>
          </w:tcPr>
          <w:p w14:paraId="45F253FA" w14:textId="77777777" w:rsidR="00083640" w:rsidRPr="0011537C" w:rsidRDefault="00D3143A" w:rsidP="00083640">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Cita informācija</w:t>
            </w:r>
          </w:p>
        </w:tc>
        <w:tc>
          <w:tcPr>
            <w:tcW w:w="3021" w:type="pct"/>
            <w:tcBorders>
              <w:top w:val="outset" w:sz="6" w:space="0" w:color="auto"/>
              <w:left w:val="outset" w:sz="6" w:space="0" w:color="auto"/>
              <w:bottom w:val="outset" w:sz="6" w:space="0" w:color="auto"/>
              <w:right w:val="outset" w:sz="6" w:space="0" w:color="auto"/>
            </w:tcBorders>
            <w:hideMark/>
          </w:tcPr>
          <w:p w14:paraId="7C8C7555" w14:textId="33F3B024" w:rsidR="00083640" w:rsidRPr="0011537C" w:rsidRDefault="00D3143A" w:rsidP="000D1612">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Nav</w:t>
            </w:r>
            <w:r w:rsidR="0052578E" w:rsidRPr="0011537C">
              <w:rPr>
                <w:rFonts w:ascii="Times New Roman" w:hAnsi="Times New Roman" w:cs="Times New Roman"/>
                <w:sz w:val="24"/>
                <w:szCs w:val="24"/>
              </w:rPr>
              <w:t>.</w:t>
            </w:r>
          </w:p>
        </w:tc>
      </w:tr>
    </w:tbl>
    <w:p w14:paraId="76AA8723" w14:textId="2B6562AD" w:rsidR="002623A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164"/>
        <w:gridCol w:w="5576"/>
      </w:tblGrid>
      <w:tr w:rsidR="005942DA" w:rsidRPr="0011537C" w14:paraId="159354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77C37D" w14:textId="77777777" w:rsidR="00655F2C" w:rsidRPr="0011537C" w:rsidRDefault="00D3143A" w:rsidP="00083640">
            <w:pPr>
              <w:spacing w:after="0" w:line="240" w:lineRule="auto"/>
              <w:jc w:val="center"/>
              <w:rPr>
                <w:rFonts w:ascii="Times New Roman" w:hAnsi="Times New Roman" w:cs="Times New Roman"/>
                <w:b/>
                <w:sz w:val="24"/>
                <w:szCs w:val="24"/>
              </w:rPr>
            </w:pPr>
            <w:r w:rsidRPr="0011537C">
              <w:rPr>
                <w:rFonts w:ascii="Times New Roman" w:hAnsi="Times New Roman" w:cs="Times New Roman"/>
                <w:b/>
                <w:sz w:val="24"/>
                <w:szCs w:val="24"/>
              </w:rPr>
              <w:lastRenderedPageBreak/>
              <w:t>II. Tiesību akta projekta ietekme uz sabiedrību, tautsaimniecības attīstību un administratīvo slogu</w:t>
            </w:r>
          </w:p>
        </w:tc>
      </w:tr>
      <w:tr w:rsidR="005942DA" w:rsidRPr="0011537C" w14:paraId="5FEE8A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0F0E90"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6CAE9A54"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1637790" w14:textId="5DEDA22C" w:rsidR="00E5323B" w:rsidRPr="00022711" w:rsidRDefault="00D3143A" w:rsidP="000D1612">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1.2.1.4.</w:t>
            </w:r>
            <w:r w:rsidR="00E14881" w:rsidRPr="0011537C">
              <w:rPr>
                <w:rFonts w:ascii="Times New Roman" w:hAnsi="Times New Roman" w:cs="Times New Roman"/>
                <w:sz w:val="24"/>
                <w:szCs w:val="24"/>
              </w:rPr>
              <w:t xml:space="preserve"> </w:t>
            </w:r>
            <w:r w:rsidRPr="0011537C">
              <w:rPr>
                <w:rFonts w:ascii="Times New Roman" w:hAnsi="Times New Roman" w:cs="Times New Roman"/>
                <w:sz w:val="24"/>
                <w:szCs w:val="24"/>
              </w:rPr>
              <w:t xml:space="preserve">pasākuma mērķa </w:t>
            </w:r>
            <w:r w:rsidRPr="00022711">
              <w:rPr>
                <w:rFonts w:ascii="Times New Roman" w:hAnsi="Times New Roman" w:cs="Times New Roman"/>
                <w:sz w:val="24"/>
                <w:szCs w:val="24"/>
              </w:rPr>
              <w:t>grupa ir mikro, mazie, vidējie un lielie komersanti</w:t>
            </w:r>
            <w:r w:rsidR="0052578E" w:rsidRPr="00022711">
              <w:rPr>
                <w:rFonts w:ascii="Times New Roman" w:hAnsi="Times New Roman" w:cs="Times New Roman"/>
                <w:sz w:val="24"/>
                <w:szCs w:val="24"/>
              </w:rPr>
              <w:t>.</w:t>
            </w:r>
          </w:p>
        </w:tc>
      </w:tr>
      <w:tr w:rsidR="005942DA" w:rsidRPr="0011537C" w14:paraId="15D5C5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3BC41F"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8DFC801"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C08BA0A" w14:textId="00736707" w:rsidR="00E5323B" w:rsidRPr="0011537C" w:rsidRDefault="00ED0C5A" w:rsidP="000D1612">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Projekts paredz atvieglotus nosacījumus mērķa grupām – maziem, vidējiem un lieliem uzņēmumiem, kas ir finansējuma saņēmēji 1.2.1.4.</w:t>
            </w:r>
            <w:r w:rsidR="00E14881" w:rsidRPr="0011537C">
              <w:rPr>
                <w:rFonts w:ascii="Times New Roman" w:hAnsi="Times New Roman" w:cs="Times New Roman"/>
                <w:sz w:val="24"/>
                <w:szCs w:val="24"/>
              </w:rPr>
              <w:t xml:space="preserve"> </w:t>
            </w:r>
            <w:r w:rsidRPr="00022711">
              <w:rPr>
                <w:rFonts w:ascii="Times New Roman" w:hAnsi="Times New Roman" w:cs="Times New Roman"/>
                <w:sz w:val="24"/>
                <w:szCs w:val="24"/>
              </w:rPr>
              <w:t xml:space="preserve">pasākuma ietvaros. </w:t>
            </w:r>
            <w:r w:rsidR="00421251" w:rsidRPr="0011537C">
              <w:rPr>
                <w:rFonts w:ascii="Times New Roman" w:hAnsi="Times New Roman" w:cs="Times New Roman"/>
                <w:sz w:val="24"/>
                <w:szCs w:val="24"/>
              </w:rPr>
              <w:t>Sabiedrības grupām un institūcijām projekta tiesiskais regulējums nemaina tiesības un pienākumus, kā arī veicamās darbības, tādējādi administratīvais slogs nemainās.</w:t>
            </w:r>
            <w:r w:rsidRPr="0011537C">
              <w:rPr>
                <w:rFonts w:ascii="Times New Roman" w:hAnsi="Times New Roman" w:cs="Times New Roman"/>
                <w:sz w:val="24"/>
                <w:szCs w:val="24"/>
              </w:rPr>
              <w:t>.</w:t>
            </w:r>
          </w:p>
        </w:tc>
      </w:tr>
      <w:tr w:rsidR="005942DA" w:rsidRPr="0011537C" w14:paraId="035010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1173AE"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98FB4E0"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91AC6F9" w14:textId="26E56013" w:rsidR="00E5323B" w:rsidRPr="00022711" w:rsidRDefault="00D3143A" w:rsidP="000D1612">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Projekts šo jomu neskar</w:t>
            </w:r>
            <w:r w:rsidR="0052578E" w:rsidRPr="0011537C">
              <w:rPr>
                <w:rFonts w:ascii="Times New Roman" w:hAnsi="Times New Roman" w:cs="Times New Roman"/>
                <w:sz w:val="24"/>
                <w:szCs w:val="24"/>
              </w:rPr>
              <w:t>.</w:t>
            </w:r>
          </w:p>
        </w:tc>
      </w:tr>
      <w:tr w:rsidR="005942DA" w:rsidRPr="0011537C" w14:paraId="513DE7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A45A16"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0920C960"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9DA2803" w14:textId="48A373A5" w:rsidR="00E5323B" w:rsidRPr="0011537C" w:rsidRDefault="00D3143A" w:rsidP="000D1612">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Projekts šo jomu neskar</w:t>
            </w:r>
            <w:r w:rsidR="0052578E" w:rsidRPr="0011537C">
              <w:rPr>
                <w:rFonts w:ascii="Times New Roman" w:hAnsi="Times New Roman" w:cs="Times New Roman"/>
                <w:sz w:val="24"/>
                <w:szCs w:val="24"/>
              </w:rPr>
              <w:t>.</w:t>
            </w:r>
          </w:p>
        </w:tc>
      </w:tr>
      <w:tr w:rsidR="005942DA" w:rsidRPr="0011537C" w14:paraId="250B8A84" w14:textId="77777777" w:rsidTr="000D1612">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E7600F"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1D5D06A1"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D4068A" w14:textId="41986A5E" w:rsidR="00E5323B" w:rsidRPr="0011537C" w:rsidRDefault="00D3143A" w:rsidP="000D1612">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Nav</w:t>
            </w:r>
            <w:r w:rsidR="0052578E" w:rsidRPr="0011537C">
              <w:rPr>
                <w:rFonts w:ascii="Times New Roman" w:hAnsi="Times New Roman" w:cs="Times New Roman"/>
                <w:sz w:val="24"/>
                <w:szCs w:val="24"/>
              </w:rPr>
              <w:t>.</w:t>
            </w:r>
          </w:p>
        </w:tc>
      </w:tr>
    </w:tbl>
    <w:p w14:paraId="4A261E27" w14:textId="77777777" w:rsidR="002623AC" w:rsidRPr="0011537C" w:rsidRDefault="002623AC"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3"/>
        <w:gridCol w:w="960"/>
        <w:gridCol w:w="1180"/>
        <w:gridCol w:w="981"/>
        <w:gridCol w:w="1075"/>
        <w:gridCol w:w="867"/>
        <w:gridCol w:w="1168"/>
        <w:gridCol w:w="1235"/>
      </w:tblGrid>
      <w:tr w:rsidR="005942DA" w:rsidRPr="0011537C" w14:paraId="64E79BDB"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B9E59CB" w14:textId="77777777" w:rsidR="00655F2C" w:rsidRPr="0011537C" w:rsidRDefault="00D3143A" w:rsidP="00083640">
            <w:pPr>
              <w:spacing w:after="0" w:line="240" w:lineRule="auto"/>
              <w:jc w:val="center"/>
              <w:rPr>
                <w:rFonts w:ascii="Times New Roman" w:hAnsi="Times New Roman" w:cs="Times New Roman"/>
                <w:b/>
                <w:sz w:val="24"/>
                <w:szCs w:val="24"/>
              </w:rPr>
            </w:pPr>
            <w:bookmarkStart w:id="9" w:name="_Hlk42868387"/>
            <w:r w:rsidRPr="0011537C">
              <w:rPr>
                <w:rFonts w:ascii="Times New Roman" w:hAnsi="Times New Roman" w:cs="Times New Roman"/>
                <w:b/>
                <w:sz w:val="24"/>
                <w:szCs w:val="24"/>
              </w:rPr>
              <w:t>III. Tiesību akta projekta ietekme uz valsts budžetu un pašvaldību budžetiem</w:t>
            </w:r>
          </w:p>
        </w:tc>
      </w:tr>
      <w:tr w:rsidR="00E344D6" w:rsidRPr="0011537C" w14:paraId="4F0A2A6E" w14:textId="77777777" w:rsidTr="00E344D6">
        <w:trPr>
          <w:tblCellSpacing w:w="15" w:type="dxa"/>
        </w:trPr>
        <w:tc>
          <w:tcPr>
            <w:tcW w:w="1002" w:type="pct"/>
            <w:vMerge w:val="restart"/>
            <w:tcBorders>
              <w:top w:val="outset" w:sz="6" w:space="0" w:color="auto"/>
              <w:left w:val="outset" w:sz="6" w:space="0" w:color="auto"/>
              <w:bottom w:val="outset" w:sz="6" w:space="0" w:color="auto"/>
              <w:right w:val="outset" w:sz="6" w:space="0" w:color="auto"/>
            </w:tcBorders>
            <w:vAlign w:val="center"/>
            <w:hideMark/>
          </w:tcPr>
          <w:p w14:paraId="24531BF8"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Rādītāji</w:t>
            </w:r>
          </w:p>
        </w:tc>
        <w:tc>
          <w:tcPr>
            <w:tcW w:w="112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364B2CA" w14:textId="1FECB5CC" w:rsidR="00655F2C" w:rsidRPr="0011537C" w:rsidRDefault="00D3143A" w:rsidP="00083640">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20</w:t>
            </w:r>
            <w:r w:rsidR="00292C2A" w:rsidRPr="0011537C">
              <w:rPr>
                <w:rFonts w:ascii="Times New Roman" w:hAnsi="Times New Roman" w:cs="Times New Roman"/>
                <w:sz w:val="24"/>
                <w:szCs w:val="24"/>
              </w:rPr>
              <w:t>20</w:t>
            </w:r>
            <w:r w:rsidR="00605520" w:rsidRPr="0011537C">
              <w:rPr>
                <w:rFonts w:ascii="Times New Roman" w:hAnsi="Times New Roman" w:cs="Times New Roman"/>
                <w:sz w:val="24"/>
                <w:szCs w:val="24"/>
              </w:rPr>
              <w:t>.gads</w:t>
            </w:r>
          </w:p>
        </w:tc>
        <w:tc>
          <w:tcPr>
            <w:tcW w:w="2812" w:type="pct"/>
            <w:gridSpan w:val="5"/>
            <w:tcBorders>
              <w:top w:val="outset" w:sz="6" w:space="0" w:color="auto"/>
              <w:left w:val="outset" w:sz="6" w:space="0" w:color="auto"/>
              <w:bottom w:val="outset" w:sz="6" w:space="0" w:color="auto"/>
              <w:right w:val="outset" w:sz="6" w:space="0" w:color="auto"/>
            </w:tcBorders>
            <w:vAlign w:val="center"/>
            <w:hideMark/>
          </w:tcPr>
          <w:p w14:paraId="692BC3FA" w14:textId="77777777" w:rsidR="00655F2C" w:rsidRPr="00022711" w:rsidRDefault="00D3143A" w:rsidP="00083640">
            <w:pPr>
              <w:spacing w:after="0" w:line="240" w:lineRule="auto"/>
              <w:jc w:val="center"/>
              <w:rPr>
                <w:rFonts w:ascii="Times New Roman" w:hAnsi="Times New Roman" w:cs="Times New Roman"/>
                <w:sz w:val="24"/>
                <w:szCs w:val="24"/>
              </w:rPr>
            </w:pPr>
            <w:r w:rsidRPr="00022711">
              <w:rPr>
                <w:rFonts w:ascii="Times New Roman" w:hAnsi="Times New Roman" w:cs="Times New Roman"/>
                <w:sz w:val="24"/>
                <w:szCs w:val="24"/>
              </w:rPr>
              <w:t>Turpmākie trīs gadi (euro)</w:t>
            </w:r>
          </w:p>
        </w:tc>
      </w:tr>
      <w:tr w:rsidR="00E344D6" w:rsidRPr="0011537C" w14:paraId="34D6FD77" w14:textId="77777777" w:rsidTr="00E344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0AAB48" w14:textId="77777777" w:rsidR="00E5323B" w:rsidRPr="0011537C" w:rsidRDefault="00E5323B" w:rsidP="00E5323B">
            <w:pPr>
              <w:spacing w:after="0" w:line="240" w:lineRule="auto"/>
              <w:rPr>
                <w:rFonts w:ascii="Times New Roman" w:hAnsi="Times New Roman" w:cs="Times New Roman"/>
                <w:sz w:val="24"/>
                <w:szCs w:val="24"/>
              </w:rPr>
            </w:pPr>
          </w:p>
        </w:tc>
        <w:tc>
          <w:tcPr>
            <w:tcW w:w="1122" w:type="pct"/>
            <w:gridSpan w:val="2"/>
            <w:vMerge/>
            <w:tcBorders>
              <w:top w:val="outset" w:sz="6" w:space="0" w:color="auto"/>
              <w:left w:val="outset" w:sz="6" w:space="0" w:color="auto"/>
              <w:bottom w:val="outset" w:sz="6" w:space="0" w:color="auto"/>
              <w:right w:val="outset" w:sz="6" w:space="0" w:color="auto"/>
            </w:tcBorders>
            <w:vAlign w:val="center"/>
            <w:hideMark/>
          </w:tcPr>
          <w:p w14:paraId="3859C385" w14:textId="77777777" w:rsidR="00E5323B" w:rsidRPr="0011537C" w:rsidRDefault="00E5323B" w:rsidP="00E5323B">
            <w:pPr>
              <w:spacing w:after="0" w:line="240" w:lineRule="auto"/>
              <w:rPr>
                <w:rFonts w:ascii="Times New Roman" w:hAnsi="Times New Roman" w:cs="Times New Roman"/>
                <w:sz w:val="24"/>
                <w:szCs w:val="24"/>
              </w:rPr>
            </w:pPr>
          </w:p>
        </w:tc>
        <w:tc>
          <w:tcPr>
            <w:tcW w:w="1098" w:type="pct"/>
            <w:gridSpan w:val="2"/>
            <w:tcBorders>
              <w:top w:val="outset" w:sz="6" w:space="0" w:color="auto"/>
              <w:left w:val="outset" w:sz="6" w:space="0" w:color="auto"/>
              <w:bottom w:val="outset" w:sz="6" w:space="0" w:color="auto"/>
              <w:right w:val="outset" w:sz="6" w:space="0" w:color="auto"/>
            </w:tcBorders>
            <w:vAlign w:val="center"/>
            <w:hideMark/>
          </w:tcPr>
          <w:p w14:paraId="66AEA167" w14:textId="57CA1218" w:rsidR="00655F2C" w:rsidRPr="0011537C" w:rsidRDefault="00D3143A" w:rsidP="00083640">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20</w:t>
            </w:r>
            <w:r w:rsidR="00292C2A" w:rsidRPr="0011537C">
              <w:rPr>
                <w:rFonts w:ascii="Times New Roman" w:hAnsi="Times New Roman" w:cs="Times New Roman"/>
                <w:sz w:val="24"/>
                <w:szCs w:val="24"/>
              </w:rPr>
              <w:t>21</w:t>
            </w:r>
          </w:p>
        </w:tc>
        <w:tc>
          <w:tcPr>
            <w:tcW w:w="1077" w:type="pct"/>
            <w:gridSpan w:val="2"/>
            <w:tcBorders>
              <w:top w:val="outset" w:sz="6" w:space="0" w:color="auto"/>
              <w:left w:val="outset" w:sz="6" w:space="0" w:color="auto"/>
              <w:bottom w:val="outset" w:sz="6" w:space="0" w:color="auto"/>
              <w:right w:val="outset" w:sz="6" w:space="0" w:color="auto"/>
            </w:tcBorders>
            <w:vAlign w:val="center"/>
            <w:hideMark/>
          </w:tcPr>
          <w:p w14:paraId="5472CF53" w14:textId="0FDA7E60" w:rsidR="00655F2C" w:rsidRPr="0011537C" w:rsidRDefault="00D3143A" w:rsidP="00083640">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202</w:t>
            </w:r>
            <w:r w:rsidR="00292C2A" w:rsidRPr="0011537C">
              <w:rPr>
                <w:rFonts w:ascii="Times New Roman" w:hAnsi="Times New Roman" w:cs="Times New Roman"/>
                <w:sz w:val="24"/>
                <w:szCs w:val="24"/>
              </w:rPr>
              <w:t>2</w:t>
            </w:r>
          </w:p>
        </w:tc>
        <w:tc>
          <w:tcPr>
            <w:tcW w:w="605" w:type="pct"/>
            <w:tcBorders>
              <w:top w:val="outset" w:sz="6" w:space="0" w:color="auto"/>
              <w:left w:val="outset" w:sz="6" w:space="0" w:color="auto"/>
              <w:bottom w:val="outset" w:sz="6" w:space="0" w:color="auto"/>
              <w:right w:val="outset" w:sz="6" w:space="0" w:color="auto"/>
            </w:tcBorders>
            <w:vAlign w:val="center"/>
            <w:hideMark/>
          </w:tcPr>
          <w:p w14:paraId="53887400" w14:textId="79238B93" w:rsidR="00655F2C" w:rsidRPr="0011537C" w:rsidRDefault="00D3143A" w:rsidP="00083640">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202</w:t>
            </w:r>
            <w:r w:rsidR="00292C2A" w:rsidRPr="0011537C">
              <w:rPr>
                <w:rFonts w:ascii="Times New Roman" w:hAnsi="Times New Roman" w:cs="Times New Roman"/>
                <w:sz w:val="24"/>
                <w:szCs w:val="24"/>
              </w:rPr>
              <w:t>3</w:t>
            </w:r>
          </w:p>
        </w:tc>
      </w:tr>
      <w:tr w:rsidR="000E3E3F" w:rsidRPr="0011537C" w14:paraId="3AA48897" w14:textId="77777777" w:rsidTr="00B054A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C6936D" w14:textId="77777777" w:rsidR="00E5323B" w:rsidRPr="0011537C" w:rsidRDefault="00E5323B" w:rsidP="00E5323B">
            <w:pPr>
              <w:spacing w:after="0" w:line="240" w:lineRule="auto"/>
              <w:rPr>
                <w:rFonts w:ascii="Times New Roman" w:hAnsi="Times New Roman" w:cs="Times New Roman"/>
                <w:sz w:val="24"/>
                <w:szCs w:val="24"/>
              </w:rPr>
            </w:pPr>
          </w:p>
        </w:tc>
        <w:tc>
          <w:tcPr>
            <w:tcW w:w="49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12843A"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saskaņā ar valsts budžetu kārtējam gadam</w:t>
            </w:r>
          </w:p>
        </w:tc>
        <w:tc>
          <w:tcPr>
            <w:tcW w:w="6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6797CA"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izmaiņas kārtējā gadā, salīdzinot ar valsts budžetu kārtējam gadam</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36D774"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saskaņā ar vidēja termiņa budžeta ietvaru</w:t>
            </w:r>
          </w:p>
        </w:tc>
        <w:tc>
          <w:tcPr>
            <w:tcW w:w="55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F46A62" w14:textId="1C1B788A" w:rsidR="000F439F"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izmaiņas, salīdzinot ar vidēja termiņa budžeta ietvaru 20</w:t>
            </w:r>
            <w:r w:rsidR="00605520" w:rsidRPr="0011537C">
              <w:rPr>
                <w:rFonts w:ascii="Times New Roman" w:hAnsi="Times New Roman" w:cs="Times New Roman"/>
                <w:sz w:val="24"/>
                <w:szCs w:val="24"/>
              </w:rPr>
              <w:t>21</w:t>
            </w:r>
            <w:r w:rsidRPr="0011537C">
              <w:rPr>
                <w:rFonts w:ascii="Times New Roman" w:hAnsi="Times New Roman" w:cs="Times New Roman"/>
                <w:sz w:val="24"/>
                <w:szCs w:val="24"/>
              </w:rPr>
              <w:t>.</w:t>
            </w:r>
          </w:p>
          <w:p w14:paraId="3EA22B83"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gadam</w:t>
            </w:r>
          </w:p>
        </w:tc>
        <w:tc>
          <w:tcPr>
            <w:tcW w:w="4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6C085E"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saskaņā ar vidēja termiņa budžeta ietvaru</w:t>
            </w:r>
          </w:p>
        </w:tc>
        <w:tc>
          <w:tcPr>
            <w:tcW w:w="60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89FECD" w14:textId="64EC1661" w:rsidR="000F439F"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izmaiņas, salīdzinot ar vidēja termiņa budžeta ietvaru 20</w:t>
            </w:r>
            <w:r w:rsidR="00605520" w:rsidRPr="0011537C">
              <w:rPr>
                <w:rFonts w:ascii="Times New Roman" w:hAnsi="Times New Roman" w:cs="Times New Roman"/>
                <w:sz w:val="24"/>
                <w:szCs w:val="24"/>
              </w:rPr>
              <w:t>22</w:t>
            </w:r>
            <w:r w:rsidRPr="0011537C">
              <w:rPr>
                <w:rFonts w:ascii="Times New Roman" w:hAnsi="Times New Roman" w:cs="Times New Roman"/>
                <w:sz w:val="24"/>
                <w:szCs w:val="24"/>
              </w:rPr>
              <w:t>.</w:t>
            </w:r>
          </w:p>
          <w:p w14:paraId="6600D3AA"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gadam</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C50EC1" w14:textId="502375AF" w:rsidR="000F439F"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izmaiņas, salīdzinot ar vidēja termiņa budžeta ietvaru 20</w:t>
            </w:r>
            <w:r w:rsidR="00605520" w:rsidRPr="0011537C">
              <w:rPr>
                <w:rFonts w:ascii="Times New Roman" w:hAnsi="Times New Roman" w:cs="Times New Roman"/>
                <w:sz w:val="24"/>
                <w:szCs w:val="24"/>
              </w:rPr>
              <w:t>22</w:t>
            </w:r>
            <w:r w:rsidRPr="0011537C">
              <w:rPr>
                <w:rFonts w:ascii="Times New Roman" w:hAnsi="Times New Roman" w:cs="Times New Roman"/>
                <w:sz w:val="24"/>
                <w:szCs w:val="24"/>
              </w:rPr>
              <w:t>.</w:t>
            </w:r>
          </w:p>
          <w:p w14:paraId="4AD3CE77"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gadam</w:t>
            </w:r>
          </w:p>
        </w:tc>
      </w:tr>
      <w:tr w:rsidR="00E344D6" w:rsidRPr="0011537C" w14:paraId="1C1688D0"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vAlign w:val="center"/>
            <w:hideMark/>
          </w:tcPr>
          <w:p w14:paraId="5518EF22"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w:t>
            </w:r>
          </w:p>
        </w:tc>
        <w:tc>
          <w:tcPr>
            <w:tcW w:w="490" w:type="pct"/>
            <w:tcBorders>
              <w:top w:val="outset" w:sz="6" w:space="0" w:color="auto"/>
              <w:left w:val="outset" w:sz="6" w:space="0" w:color="auto"/>
              <w:bottom w:val="outset" w:sz="6" w:space="0" w:color="auto"/>
              <w:right w:val="outset" w:sz="6" w:space="0" w:color="auto"/>
            </w:tcBorders>
            <w:vAlign w:val="center"/>
            <w:hideMark/>
          </w:tcPr>
          <w:p w14:paraId="389AC2DE"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2</w:t>
            </w:r>
          </w:p>
        </w:tc>
        <w:tc>
          <w:tcPr>
            <w:tcW w:w="616" w:type="pct"/>
            <w:tcBorders>
              <w:top w:val="outset" w:sz="6" w:space="0" w:color="auto"/>
              <w:left w:val="outset" w:sz="6" w:space="0" w:color="auto"/>
              <w:bottom w:val="outset" w:sz="6" w:space="0" w:color="auto"/>
              <w:right w:val="outset" w:sz="6" w:space="0" w:color="auto"/>
            </w:tcBorders>
            <w:vAlign w:val="center"/>
            <w:hideMark/>
          </w:tcPr>
          <w:p w14:paraId="24329E7C"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3</w:t>
            </w:r>
          </w:p>
        </w:tc>
        <w:tc>
          <w:tcPr>
            <w:tcW w:w="523" w:type="pct"/>
            <w:tcBorders>
              <w:top w:val="outset" w:sz="6" w:space="0" w:color="auto"/>
              <w:left w:val="outset" w:sz="6" w:space="0" w:color="auto"/>
              <w:bottom w:val="outset" w:sz="6" w:space="0" w:color="auto"/>
              <w:right w:val="outset" w:sz="6" w:space="0" w:color="auto"/>
            </w:tcBorders>
            <w:vAlign w:val="center"/>
            <w:hideMark/>
          </w:tcPr>
          <w:p w14:paraId="44F6BABC" w14:textId="77777777" w:rsidR="00655F2C" w:rsidRPr="00022711" w:rsidRDefault="00D3143A" w:rsidP="00E5323B">
            <w:pPr>
              <w:spacing w:after="0" w:line="240" w:lineRule="auto"/>
              <w:rPr>
                <w:rFonts w:ascii="Times New Roman" w:hAnsi="Times New Roman" w:cs="Times New Roman"/>
                <w:sz w:val="24"/>
                <w:szCs w:val="24"/>
              </w:rPr>
            </w:pPr>
            <w:r w:rsidRPr="00022711">
              <w:rPr>
                <w:rFonts w:ascii="Times New Roman" w:hAnsi="Times New Roman" w:cs="Times New Roman"/>
                <w:sz w:val="24"/>
                <w:szCs w:val="24"/>
              </w:rPr>
              <w:t>4</w:t>
            </w:r>
          </w:p>
        </w:tc>
        <w:tc>
          <w:tcPr>
            <w:tcW w:w="559" w:type="pct"/>
            <w:tcBorders>
              <w:top w:val="outset" w:sz="6" w:space="0" w:color="auto"/>
              <w:left w:val="outset" w:sz="6" w:space="0" w:color="auto"/>
              <w:bottom w:val="outset" w:sz="6" w:space="0" w:color="auto"/>
              <w:right w:val="outset" w:sz="6" w:space="0" w:color="auto"/>
            </w:tcBorders>
            <w:vAlign w:val="center"/>
            <w:hideMark/>
          </w:tcPr>
          <w:p w14:paraId="4866A745"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5</w:t>
            </w:r>
          </w:p>
        </w:tc>
        <w:tc>
          <w:tcPr>
            <w:tcW w:w="452" w:type="pct"/>
            <w:tcBorders>
              <w:top w:val="outset" w:sz="6" w:space="0" w:color="auto"/>
              <w:left w:val="outset" w:sz="6" w:space="0" w:color="auto"/>
              <w:bottom w:val="outset" w:sz="6" w:space="0" w:color="auto"/>
              <w:right w:val="outset" w:sz="6" w:space="0" w:color="auto"/>
            </w:tcBorders>
            <w:vAlign w:val="center"/>
            <w:hideMark/>
          </w:tcPr>
          <w:p w14:paraId="252BEE44"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6</w:t>
            </w:r>
          </w:p>
        </w:tc>
        <w:tc>
          <w:tcPr>
            <w:tcW w:w="609" w:type="pct"/>
            <w:tcBorders>
              <w:top w:val="outset" w:sz="6" w:space="0" w:color="auto"/>
              <w:left w:val="outset" w:sz="6" w:space="0" w:color="auto"/>
              <w:bottom w:val="outset" w:sz="6" w:space="0" w:color="auto"/>
              <w:right w:val="outset" w:sz="6" w:space="0" w:color="auto"/>
            </w:tcBorders>
            <w:vAlign w:val="center"/>
            <w:hideMark/>
          </w:tcPr>
          <w:p w14:paraId="21606545"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7</w:t>
            </w:r>
          </w:p>
        </w:tc>
        <w:tc>
          <w:tcPr>
            <w:tcW w:w="605" w:type="pct"/>
            <w:tcBorders>
              <w:top w:val="outset" w:sz="6" w:space="0" w:color="auto"/>
              <w:left w:val="outset" w:sz="6" w:space="0" w:color="auto"/>
              <w:bottom w:val="outset" w:sz="6" w:space="0" w:color="auto"/>
              <w:right w:val="outset" w:sz="6" w:space="0" w:color="auto"/>
            </w:tcBorders>
            <w:vAlign w:val="center"/>
            <w:hideMark/>
          </w:tcPr>
          <w:p w14:paraId="0A19D53F" w14:textId="77777777" w:rsidR="00655F2C"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8</w:t>
            </w:r>
          </w:p>
        </w:tc>
      </w:tr>
      <w:tr w:rsidR="00E344D6" w:rsidRPr="0011537C" w14:paraId="2B8A68F5"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278B4C83"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 Budžeta ieņēmumi</w:t>
            </w:r>
          </w:p>
        </w:tc>
        <w:tc>
          <w:tcPr>
            <w:tcW w:w="490" w:type="pct"/>
            <w:tcBorders>
              <w:top w:val="outset" w:sz="6" w:space="0" w:color="auto"/>
              <w:left w:val="outset" w:sz="6" w:space="0" w:color="auto"/>
              <w:bottom w:val="outset" w:sz="6" w:space="0" w:color="auto"/>
              <w:right w:val="outset" w:sz="6" w:space="0" w:color="auto"/>
            </w:tcBorders>
            <w:vAlign w:val="center"/>
            <w:hideMark/>
          </w:tcPr>
          <w:p w14:paraId="6335CEA6" w14:textId="6449EF7F" w:rsidR="000E3E3F" w:rsidRPr="0011537C" w:rsidRDefault="000E3E3F" w:rsidP="00717EE6">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24 836</w:t>
            </w:r>
          </w:p>
          <w:p w14:paraId="2602F2DE" w14:textId="4A958943" w:rsidR="00E5323B" w:rsidRPr="0011537C" w:rsidRDefault="000E3E3F" w:rsidP="00717EE6">
            <w:pPr>
              <w:spacing w:after="0" w:line="240" w:lineRule="auto"/>
              <w:rPr>
                <w:rFonts w:ascii="Times New Roman" w:hAnsi="Times New Roman" w:cs="Times New Roman"/>
                <w:sz w:val="24"/>
                <w:szCs w:val="24"/>
              </w:rPr>
            </w:pPr>
            <w:r w:rsidRPr="00022711">
              <w:rPr>
                <w:rFonts w:ascii="Times New Roman" w:hAnsi="Times New Roman" w:cs="Times New Roman"/>
                <w:sz w:val="24"/>
                <w:szCs w:val="24"/>
              </w:rPr>
              <w:t>114</w:t>
            </w:r>
          </w:p>
        </w:tc>
        <w:tc>
          <w:tcPr>
            <w:tcW w:w="616" w:type="pct"/>
            <w:tcBorders>
              <w:top w:val="outset" w:sz="6" w:space="0" w:color="auto"/>
              <w:left w:val="outset" w:sz="6" w:space="0" w:color="auto"/>
              <w:bottom w:val="outset" w:sz="6" w:space="0" w:color="auto"/>
              <w:right w:val="outset" w:sz="6" w:space="0" w:color="auto"/>
            </w:tcBorders>
            <w:vAlign w:val="center"/>
            <w:hideMark/>
          </w:tcPr>
          <w:p w14:paraId="40B912C1" w14:textId="77777777" w:rsidR="00717EE6" w:rsidRPr="0011537C" w:rsidRDefault="00717EE6" w:rsidP="00717EE6">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-7 359</w:t>
            </w:r>
          </w:p>
          <w:p w14:paraId="5A2BE7BE" w14:textId="03180EEA" w:rsidR="00E5323B" w:rsidRPr="0011537C" w:rsidRDefault="00717EE6" w:rsidP="00717EE6">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061</w:t>
            </w:r>
          </w:p>
        </w:tc>
        <w:tc>
          <w:tcPr>
            <w:tcW w:w="523" w:type="pct"/>
            <w:tcBorders>
              <w:top w:val="outset" w:sz="6" w:space="0" w:color="auto"/>
              <w:left w:val="outset" w:sz="6" w:space="0" w:color="auto"/>
              <w:bottom w:val="outset" w:sz="6" w:space="0" w:color="auto"/>
              <w:right w:val="outset" w:sz="6" w:space="0" w:color="auto"/>
            </w:tcBorders>
            <w:vAlign w:val="center"/>
            <w:hideMark/>
          </w:tcPr>
          <w:p w14:paraId="61664D98" w14:textId="35FE2AE2" w:rsidR="00E5323B" w:rsidRPr="0011537C" w:rsidRDefault="00E344D6"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12 028 007</w:t>
            </w:r>
          </w:p>
        </w:tc>
        <w:tc>
          <w:tcPr>
            <w:tcW w:w="559" w:type="pct"/>
            <w:tcBorders>
              <w:top w:val="outset" w:sz="6" w:space="0" w:color="auto"/>
              <w:left w:val="outset" w:sz="6" w:space="0" w:color="auto"/>
              <w:bottom w:val="outset" w:sz="6" w:space="0" w:color="auto"/>
              <w:right w:val="outset" w:sz="6" w:space="0" w:color="auto"/>
            </w:tcBorders>
            <w:vAlign w:val="center"/>
            <w:hideMark/>
          </w:tcPr>
          <w:p w14:paraId="2CBBBDCD"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396D256F" w14:textId="4A6E5E04" w:rsidR="00E5323B" w:rsidRPr="0011537C" w:rsidRDefault="00B054A4"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4 204 094</w:t>
            </w:r>
          </w:p>
        </w:tc>
        <w:tc>
          <w:tcPr>
            <w:tcW w:w="609" w:type="pct"/>
            <w:tcBorders>
              <w:top w:val="outset" w:sz="6" w:space="0" w:color="auto"/>
              <w:left w:val="outset" w:sz="6" w:space="0" w:color="auto"/>
              <w:bottom w:val="outset" w:sz="6" w:space="0" w:color="auto"/>
              <w:right w:val="outset" w:sz="6" w:space="0" w:color="auto"/>
            </w:tcBorders>
            <w:vAlign w:val="center"/>
            <w:hideMark/>
          </w:tcPr>
          <w:p w14:paraId="2B41E380"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19C1669E"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r>
      <w:tr w:rsidR="00E344D6" w:rsidRPr="0011537C" w14:paraId="5380DECD"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77E94343"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1.1. valsts pamatbudžets, tai skaitā ieņēmumi no maksas pakalpojumiem un citi pašu ieņēmumi</w:t>
            </w:r>
          </w:p>
        </w:tc>
        <w:tc>
          <w:tcPr>
            <w:tcW w:w="490" w:type="pct"/>
            <w:tcBorders>
              <w:top w:val="outset" w:sz="6" w:space="0" w:color="auto"/>
              <w:left w:val="outset" w:sz="6" w:space="0" w:color="auto"/>
              <w:bottom w:val="outset" w:sz="6" w:space="0" w:color="auto"/>
              <w:right w:val="outset" w:sz="6" w:space="0" w:color="auto"/>
            </w:tcBorders>
            <w:vAlign w:val="center"/>
            <w:hideMark/>
          </w:tcPr>
          <w:p w14:paraId="02850F3C" w14:textId="77777777" w:rsidR="000E3E3F" w:rsidRPr="0011537C" w:rsidRDefault="000E3E3F" w:rsidP="000E3E3F">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24 836</w:t>
            </w:r>
          </w:p>
          <w:p w14:paraId="4AC64D63" w14:textId="7B292EC7" w:rsidR="00E5323B" w:rsidRPr="00022711" w:rsidRDefault="000E3E3F" w:rsidP="000E3E3F">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114</w:t>
            </w:r>
          </w:p>
        </w:tc>
        <w:tc>
          <w:tcPr>
            <w:tcW w:w="616" w:type="pct"/>
            <w:tcBorders>
              <w:top w:val="outset" w:sz="6" w:space="0" w:color="auto"/>
              <w:left w:val="outset" w:sz="6" w:space="0" w:color="auto"/>
              <w:bottom w:val="outset" w:sz="6" w:space="0" w:color="auto"/>
              <w:right w:val="outset" w:sz="6" w:space="0" w:color="auto"/>
            </w:tcBorders>
            <w:vAlign w:val="center"/>
            <w:hideMark/>
          </w:tcPr>
          <w:p w14:paraId="72B60D9D" w14:textId="77777777" w:rsidR="00717EE6" w:rsidRPr="0011537C" w:rsidRDefault="00717EE6" w:rsidP="00717EE6">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-7 359</w:t>
            </w:r>
          </w:p>
          <w:p w14:paraId="3493A61C" w14:textId="4136811C" w:rsidR="00E5323B" w:rsidRPr="0011537C" w:rsidRDefault="00717EE6" w:rsidP="00717EE6">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061</w:t>
            </w:r>
          </w:p>
        </w:tc>
        <w:tc>
          <w:tcPr>
            <w:tcW w:w="523" w:type="pct"/>
            <w:tcBorders>
              <w:top w:val="outset" w:sz="6" w:space="0" w:color="auto"/>
              <w:left w:val="outset" w:sz="6" w:space="0" w:color="auto"/>
              <w:bottom w:val="outset" w:sz="6" w:space="0" w:color="auto"/>
              <w:right w:val="outset" w:sz="6" w:space="0" w:color="auto"/>
            </w:tcBorders>
            <w:vAlign w:val="center"/>
            <w:hideMark/>
          </w:tcPr>
          <w:p w14:paraId="1F583D2A" w14:textId="2557490F" w:rsidR="00E5323B" w:rsidRPr="0011537C" w:rsidRDefault="00B054A4"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12 028 007</w:t>
            </w:r>
          </w:p>
        </w:tc>
        <w:tc>
          <w:tcPr>
            <w:tcW w:w="559" w:type="pct"/>
            <w:tcBorders>
              <w:top w:val="outset" w:sz="6" w:space="0" w:color="auto"/>
              <w:left w:val="outset" w:sz="6" w:space="0" w:color="auto"/>
              <w:bottom w:val="outset" w:sz="6" w:space="0" w:color="auto"/>
              <w:right w:val="outset" w:sz="6" w:space="0" w:color="auto"/>
            </w:tcBorders>
            <w:vAlign w:val="center"/>
            <w:hideMark/>
          </w:tcPr>
          <w:p w14:paraId="172F488E"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0BFF3054" w14:textId="66A04F96" w:rsidR="00E5323B" w:rsidRPr="0011537C" w:rsidRDefault="00B054A4"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4 204 094</w:t>
            </w:r>
          </w:p>
        </w:tc>
        <w:tc>
          <w:tcPr>
            <w:tcW w:w="609" w:type="pct"/>
            <w:tcBorders>
              <w:top w:val="outset" w:sz="6" w:space="0" w:color="auto"/>
              <w:left w:val="outset" w:sz="6" w:space="0" w:color="auto"/>
              <w:bottom w:val="outset" w:sz="6" w:space="0" w:color="auto"/>
              <w:right w:val="outset" w:sz="6" w:space="0" w:color="auto"/>
            </w:tcBorders>
            <w:vAlign w:val="center"/>
            <w:hideMark/>
          </w:tcPr>
          <w:p w14:paraId="57EDB798"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5A91B15"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r>
      <w:tr w:rsidR="00E344D6" w:rsidRPr="0011537C" w14:paraId="68EE84E8"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11F04713"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1.2. valsts speciālais budžets</w:t>
            </w:r>
          </w:p>
        </w:tc>
        <w:tc>
          <w:tcPr>
            <w:tcW w:w="490" w:type="pct"/>
            <w:tcBorders>
              <w:top w:val="outset" w:sz="6" w:space="0" w:color="auto"/>
              <w:left w:val="outset" w:sz="6" w:space="0" w:color="auto"/>
              <w:bottom w:val="outset" w:sz="6" w:space="0" w:color="auto"/>
              <w:right w:val="outset" w:sz="6" w:space="0" w:color="auto"/>
            </w:tcBorders>
            <w:vAlign w:val="center"/>
            <w:hideMark/>
          </w:tcPr>
          <w:p w14:paraId="49E36D42"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4E35026" w14:textId="77777777" w:rsidR="00E5323B" w:rsidRPr="00022711"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0F868D1C"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37E033B4"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2F2C53A3"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291667C"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2F158DD2"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r>
      <w:tr w:rsidR="00E344D6" w:rsidRPr="0011537C" w14:paraId="191B9055"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216DAD65"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1.3. pašvaldību budžets</w:t>
            </w:r>
          </w:p>
        </w:tc>
        <w:tc>
          <w:tcPr>
            <w:tcW w:w="490" w:type="pct"/>
            <w:tcBorders>
              <w:top w:val="outset" w:sz="6" w:space="0" w:color="auto"/>
              <w:left w:val="outset" w:sz="6" w:space="0" w:color="auto"/>
              <w:bottom w:val="outset" w:sz="6" w:space="0" w:color="auto"/>
              <w:right w:val="outset" w:sz="6" w:space="0" w:color="auto"/>
            </w:tcBorders>
            <w:vAlign w:val="center"/>
            <w:hideMark/>
          </w:tcPr>
          <w:p w14:paraId="07A1D1DD"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65FCBA6A" w14:textId="77777777" w:rsidR="00E5323B" w:rsidRPr="00022711"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2B885804"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28A54D53"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689421A5"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5DBB580"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28CE9AF6"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r>
      <w:tr w:rsidR="00E344D6" w:rsidRPr="0011537C" w14:paraId="4457A79C"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517CD2DC"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lastRenderedPageBreak/>
              <w:t>2. Budžeta izdevumi</w:t>
            </w:r>
          </w:p>
        </w:tc>
        <w:tc>
          <w:tcPr>
            <w:tcW w:w="490" w:type="pct"/>
            <w:tcBorders>
              <w:top w:val="outset" w:sz="6" w:space="0" w:color="auto"/>
              <w:left w:val="outset" w:sz="6" w:space="0" w:color="auto"/>
              <w:bottom w:val="outset" w:sz="6" w:space="0" w:color="auto"/>
              <w:right w:val="outset" w:sz="6" w:space="0" w:color="auto"/>
            </w:tcBorders>
            <w:vAlign w:val="center"/>
            <w:hideMark/>
          </w:tcPr>
          <w:p w14:paraId="1CA1F96B" w14:textId="77777777" w:rsidR="000E3E3F" w:rsidRPr="0011537C" w:rsidRDefault="000E3E3F" w:rsidP="000E3E3F">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24 836</w:t>
            </w:r>
          </w:p>
          <w:p w14:paraId="3CB234CA" w14:textId="1977A16D" w:rsidR="00E5323B" w:rsidRPr="00022711" w:rsidRDefault="000E3E3F" w:rsidP="000E3E3F">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114</w:t>
            </w:r>
          </w:p>
        </w:tc>
        <w:tc>
          <w:tcPr>
            <w:tcW w:w="616" w:type="pct"/>
            <w:tcBorders>
              <w:top w:val="outset" w:sz="6" w:space="0" w:color="auto"/>
              <w:left w:val="outset" w:sz="6" w:space="0" w:color="auto"/>
              <w:bottom w:val="outset" w:sz="6" w:space="0" w:color="auto"/>
              <w:right w:val="outset" w:sz="6" w:space="0" w:color="auto"/>
            </w:tcBorders>
            <w:vAlign w:val="center"/>
            <w:hideMark/>
          </w:tcPr>
          <w:p w14:paraId="0E71F738" w14:textId="1D78942A" w:rsidR="00E344D6" w:rsidRPr="0011537C" w:rsidRDefault="00E344D6">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-7 359</w:t>
            </w:r>
          </w:p>
          <w:p w14:paraId="1B9FEE52" w14:textId="35D8C043" w:rsidR="00E5323B" w:rsidRPr="0011537C" w:rsidRDefault="00E344D6">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xml:space="preserve">061 </w:t>
            </w:r>
          </w:p>
        </w:tc>
        <w:tc>
          <w:tcPr>
            <w:tcW w:w="523" w:type="pct"/>
            <w:tcBorders>
              <w:top w:val="outset" w:sz="6" w:space="0" w:color="auto"/>
              <w:left w:val="outset" w:sz="6" w:space="0" w:color="auto"/>
              <w:bottom w:val="outset" w:sz="6" w:space="0" w:color="auto"/>
              <w:right w:val="outset" w:sz="6" w:space="0" w:color="auto"/>
            </w:tcBorders>
            <w:vAlign w:val="center"/>
            <w:hideMark/>
          </w:tcPr>
          <w:p w14:paraId="61867776" w14:textId="63FA9817" w:rsidR="00E5323B" w:rsidRPr="0011537C" w:rsidRDefault="00E344D6"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12 028 007</w:t>
            </w:r>
          </w:p>
        </w:tc>
        <w:tc>
          <w:tcPr>
            <w:tcW w:w="559" w:type="pct"/>
            <w:tcBorders>
              <w:top w:val="outset" w:sz="6" w:space="0" w:color="auto"/>
              <w:left w:val="outset" w:sz="6" w:space="0" w:color="auto"/>
              <w:bottom w:val="outset" w:sz="6" w:space="0" w:color="auto"/>
              <w:right w:val="outset" w:sz="6" w:space="0" w:color="auto"/>
            </w:tcBorders>
            <w:vAlign w:val="center"/>
            <w:hideMark/>
          </w:tcPr>
          <w:p w14:paraId="7EA1C221"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1EA16B25" w14:textId="47692B01" w:rsidR="00E5323B" w:rsidRPr="0011537C" w:rsidRDefault="00B054A4"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4 204 094</w:t>
            </w:r>
          </w:p>
        </w:tc>
        <w:tc>
          <w:tcPr>
            <w:tcW w:w="609" w:type="pct"/>
            <w:tcBorders>
              <w:top w:val="outset" w:sz="6" w:space="0" w:color="auto"/>
              <w:left w:val="outset" w:sz="6" w:space="0" w:color="auto"/>
              <w:bottom w:val="outset" w:sz="6" w:space="0" w:color="auto"/>
              <w:right w:val="outset" w:sz="6" w:space="0" w:color="auto"/>
            </w:tcBorders>
            <w:vAlign w:val="center"/>
            <w:hideMark/>
          </w:tcPr>
          <w:p w14:paraId="3198275C"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352AC1C0"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r>
      <w:tr w:rsidR="00E344D6" w:rsidRPr="0011537C" w14:paraId="15A57DBA"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71C5E2BC"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2.1. valsts pamatbudžets</w:t>
            </w:r>
          </w:p>
        </w:tc>
        <w:tc>
          <w:tcPr>
            <w:tcW w:w="490" w:type="pct"/>
            <w:tcBorders>
              <w:top w:val="outset" w:sz="6" w:space="0" w:color="auto"/>
              <w:left w:val="outset" w:sz="6" w:space="0" w:color="auto"/>
              <w:bottom w:val="outset" w:sz="6" w:space="0" w:color="auto"/>
              <w:right w:val="outset" w:sz="6" w:space="0" w:color="auto"/>
            </w:tcBorders>
            <w:vAlign w:val="center"/>
            <w:hideMark/>
          </w:tcPr>
          <w:p w14:paraId="6B8971CF" w14:textId="77777777" w:rsidR="000E3E3F" w:rsidRPr="0011537C" w:rsidRDefault="000E3E3F" w:rsidP="000E3E3F">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24 836</w:t>
            </w:r>
          </w:p>
          <w:p w14:paraId="4F98490C" w14:textId="2A360782" w:rsidR="00E5323B" w:rsidRPr="00022711" w:rsidRDefault="000E3E3F">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114</w:t>
            </w:r>
          </w:p>
        </w:tc>
        <w:tc>
          <w:tcPr>
            <w:tcW w:w="616" w:type="pct"/>
            <w:tcBorders>
              <w:top w:val="outset" w:sz="6" w:space="0" w:color="auto"/>
              <w:left w:val="outset" w:sz="6" w:space="0" w:color="auto"/>
              <w:bottom w:val="outset" w:sz="6" w:space="0" w:color="auto"/>
              <w:right w:val="outset" w:sz="6" w:space="0" w:color="auto"/>
            </w:tcBorders>
            <w:vAlign w:val="center"/>
            <w:hideMark/>
          </w:tcPr>
          <w:p w14:paraId="65E38876" w14:textId="70FE7B9A" w:rsidR="00E344D6" w:rsidRPr="0011537C" w:rsidRDefault="00E344D6" w:rsidP="00E344D6">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-7 359</w:t>
            </w:r>
          </w:p>
          <w:p w14:paraId="203729DA" w14:textId="030E3D56" w:rsidR="00E5323B" w:rsidRPr="0011537C" w:rsidRDefault="00E344D6">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061</w:t>
            </w:r>
          </w:p>
        </w:tc>
        <w:tc>
          <w:tcPr>
            <w:tcW w:w="523" w:type="pct"/>
            <w:tcBorders>
              <w:top w:val="outset" w:sz="6" w:space="0" w:color="auto"/>
              <w:left w:val="outset" w:sz="6" w:space="0" w:color="auto"/>
              <w:bottom w:val="outset" w:sz="6" w:space="0" w:color="auto"/>
              <w:right w:val="outset" w:sz="6" w:space="0" w:color="auto"/>
            </w:tcBorders>
            <w:vAlign w:val="center"/>
            <w:hideMark/>
          </w:tcPr>
          <w:p w14:paraId="7F4D5786" w14:textId="296AE47D" w:rsidR="00E5323B" w:rsidRPr="0011537C" w:rsidRDefault="00E344D6"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12 028 007</w:t>
            </w:r>
          </w:p>
        </w:tc>
        <w:tc>
          <w:tcPr>
            <w:tcW w:w="559" w:type="pct"/>
            <w:tcBorders>
              <w:top w:val="outset" w:sz="6" w:space="0" w:color="auto"/>
              <w:left w:val="outset" w:sz="6" w:space="0" w:color="auto"/>
              <w:bottom w:val="outset" w:sz="6" w:space="0" w:color="auto"/>
              <w:right w:val="outset" w:sz="6" w:space="0" w:color="auto"/>
            </w:tcBorders>
            <w:vAlign w:val="center"/>
            <w:hideMark/>
          </w:tcPr>
          <w:p w14:paraId="5523ACE2"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54AC4805" w14:textId="2EEC0513" w:rsidR="00E5323B" w:rsidRPr="0011537C" w:rsidRDefault="00B054A4"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4 204 094</w:t>
            </w:r>
          </w:p>
        </w:tc>
        <w:tc>
          <w:tcPr>
            <w:tcW w:w="609" w:type="pct"/>
            <w:tcBorders>
              <w:top w:val="outset" w:sz="6" w:space="0" w:color="auto"/>
              <w:left w:val="outset" w:sz="6" w:space="0" w:color="auto"/>
              <w:bottom w:val="outset" w:sz="6" w:space="0" w:color="auto"/>
              <w:right w:val="outset" w:sz="6" w:space="0" w:color="auto"/>
            </w:tcBorders>
            <w:vAlign w:val="center"/>
            <w:hideMark/>
          </w:tcPr>
          <w:p w14:paraId="7053D390"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AE81CCB"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r>
      <w:tr w:rsidR="00E344D6" w:rsidRPr="0011537C" w14:paraId="36E871D5"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08D50438"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2.2. valsts speciālais budžets</w:t>
            </w:r>
          </w:p>
        </w:tc>
        <w:tc>
          <w:tcPr>
            <w:tcW w:w="490" w:type="pct"/>
            <w:tcBorders>
              <w:top w:val="outset" w:sz="6" w:space="0" w:color="auto"/>
              <w:left w:val="outset" w:sz="6" w:space="0" w:color="auto"/>
              <w:bottom w:val="outset" w:sz="6" w:space="0" w:color="auto"/>
              <w:right w:val="outset" w:sz="6" w:space="0" w:color="auto"/>
            </w:tcBorders>
            <w:vAlign w:val="center"/>
            <w:hideMark/>
          </w:tcPr>
          <w:p w14:paraId="6F0F7BEF"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40126461" w14:textId="77777777" w:rsidR="00E5323B" w:rsidRPr="00022711"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1CA1AE17"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01A05B76"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7FE16CB2"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613D6AA"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421EE949"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r>
      <w:tr w:rsidR="00E344D6" w:rsidRPr="0011537C" w14:paraId="69079028"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0E63C9D4"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2.3. pašvaldību budžets</w:t>
            </w:r>
          </w:p>
        </w:tc>
        <w:tc>
          <w:tcPr>
            <w:tcW w:w="490" w:type="pct"/>
            <w:tcBorders>
              <w:top w:val="outset" w:sz="6" w:space="0" w:color="auto"/>
              <w:left w:val="outset" w:sz="6" w:space="0" w:color="auto"/>
              <w:bottom w:val="outset" w:sz="6" w:space="0" w:color="auto"/>
              <w:right w:val="outset" w:sz="6" w:space="0" w:color="auto"/>
            </w:tcBorders>
            <w:vAlign w:val="center"/>
            <w:hideMark/>
          </w:tcPr>
          <w:p w14:paraId="25428E81"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05619F18" w14:textId="77777777" w:rsidR="00E5323B" w:rsidRPr="00022711" w:rsidRDefault="00D3143A" w:rsidP="00E5323B">
            <w:pPr>
              <w:spacing w:after="0" w:line="240" w:lineRule="auto"/>
              <w:rPr>
                <w:rFonts w:ascii="Times New Roman" w:hAnsi="Times New Roman" w:cs="Times New Roman"/>
                <w:sz w:val="24"/>
                <w:szCs w:val="24"/>
              </w:rPr>
            </w:pPr>
            <w:r w:rsidRPr="00022711">
              <w:rPr>
                <w:rFonts w:ascii="Times New Roman" w:hAnsi="Times New Roman" w:cs="Times New Roman"/>
                <w:sz w:val="24"/>
                <w:szCs w:val="24"/>
              </w:rPr>
              <w:t> </w:t>
            </w:r>
            <w:r w:rsidR="000F439F" w:rsidRPr="00022711">
              <w:rPr>
                <w:rFonts w:ascii="Times New Roman" w:hAnsi="Times New Roman" w:cs="Times New Roman"/>
                <w:sz w:val="24"/>
                <w:szCs w:val="24"/>
              </w:rPr>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0D20FFFD"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46093D17"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6B796D53"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C63FE6B"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13240CB1"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r>
      <w:tr w:rsidR="00E344D6" w:rsidRPr="0011537C" w14:paraId="0A2B9710"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62322EAA"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3. Finansiālā ietekme</w:t>
            </w:r>
          </w:p>
        </w:tc>
        <w:tc>
          <w:tcPr>
            <w:tcW w:w="490" w:type="pct"/>
            <w:tcBorders>
              <w:top w:val="outset" w:sz="6" w:space="0" w:color="auto"/>
              <w:left w:val="outset" w:sz="6" w:space="0" w:color="auto"/>
              <w:bottom w:val="outset" w:sz="6" w:space="0" w:color="auto"/>
              <w:right w:val="outset" w:sz="6" w:space="0" w:color="auto"/>
            </w:tcBorders>
            <w:vAlign w:val="center"/>
            <w:hideMark/>
          </w:tcPr>
          <w:p w14:paraId="3A350B52"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20002148" w14:textId="58E839DB"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40098E7D" w14:textId="77777777" w:rsidR="00E5323B" w:rsidRPr="00022711" w:rsidRDefault="00D3143A" w:rsidP="00E5323B">
            <w:pPr>
              <w:spacing w:after="0" w:line="240" w:lineRule="auto"/>
              <w:rPr>
                <w:rFonts w:ascii="Times New Roman" w:hAnsi="Times New Roman" w:cs="Times New Roman"/>
                <w:sz w:val="24"/>
                <w:szCs w:val="24"/>
              </w:rPr>
            </w:pPr>
            <w:r w:rsidRPr="00022711">
              <w:rPr>
                <w:rFonts w:ascii="Times New Roman" w:hAnsi="Times New Roman" w:cs="Times New Roman"/>
                <w:sz w:val="24"/>
                <w:szCs w:val="24"/>
              </w:rPr>
              <w:t> </w:t>
            </w:r>
            <w:r w:rsidR="000F439F" w:rsidRPr="00022711">
              <w:rPr>
                <w:rFonts w:ascii="Times New Roman" w:hAnsi="Times New Roman" w:cs="Times New Roman"/>
                <w:sz w:val="24"/>
                <w:szCs w:val="24"/>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49AC2840"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6C910D18"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3B03680"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6A278BD0"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r>
      <w:tr w:rsidR="00E344D6" w:rsidRPr="0011537C" w14:paraId="04895098"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454EF4E3"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3.1. valsts pamatbudžets</w:t>
            </w:r>
          </w:p>
        </w:tc>
        <w:tc>
          <w:tcPr>
            <w:tcW w:w="490" w:type="pct"/>
            <w:tcBorders>
              <w:top w:val="outset" w:sz="6" w:space="0" w:color="auto"/>
              <w:left w:val="outset" w:sz="6" w:space="0" w:color="auto"/>
              <w:bottom w:val="outset" w:sz="6" w:space="0" w:color="auto"/>
              <w:right w:val="outset" w:sz="6" w:space="0" w:color="auto"/>
            </w:tcBorders>
            <w:vAlign w:val="center"/>
            <w:hideMark/>
          </w:tcPr>
          <w:p w14:paraId="01158B86"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2964C1A" w14:textId="0D366FEC" w:rsidR="00E5323B" w:rsidRPr="00022711"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68216F" w:rsidRPr="0011537C">
              <w:rPr>
                <w:rFonts w:ascii="Times New Roman" w:hAnsi="Times New Roman" w:cs="Times New Roman"/>
                <w:sz w:val="24"/>
                <w:szCs w:val="24"/>
              </w:rPr>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4AF252AB"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4D5A4B91"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1C11C8F4"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156F2DB"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2FAFC0EF"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r>
      <w:tr w:rsidR="00E344D6" w:rsidRPr="0011537C" w14:paraId="2C90643E"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22E57A70"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3.2. speciālais budžets</w:t>
            </w:r>
          </w:p>
        </w:tc>
        <w:tc>
          <w:tcPr>
            <w:tcW w:w="490" w:type="pct"/>
            <w:tcBorders>
              <w:top w:val="outset" w:sz="6" w:space="0" w:color="auto"/>
              <w:left w:val="outset" w:sz="6" w:space="0" w:color="auto"/>
              <w:bottom w:val="outset" w:sz="6" w:space="0" w:color="auto"/>
              <w:right w:val="outset" w:sz="6" w:space="0" w:color="auto"/>
            </w:tcBorders>
            <w:vAlign w:val="center"/>
            <w:hideMark/>
          </w:tcPr>
          <w:p w14:paraId="5896DC66"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2E921A5C" w14:textId="77777777" w:rsidR="00E5323B" w:rsidRPr="00022711"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360A0514"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397198F2"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56055D18"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6D1521D"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4747E7B2"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r>
      <w:tr w:rsidR="00E344D6" w:rsidRPr="0011537C" w14:paraId="6BC33B6C"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3A626A6D"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3.3. pašvaldību budžets</w:t>
            </w:r>
          </w:p>
        </w:tc>
        <w:tc>
          <w:tcPr>
            <w:tcW w:w="490" w:type="pct"/>
            <w:tcBorders>
              <w:top w:val="outset" w:sz="6" w:space="0" w:color="auto"/>
              <w:left w:val="outset" w:sz="6" w:space="0" w:color="auto"/>
              <w:bottom w:val="outset" w:sz="6" w:space="0" w:color="auto"/>
              <w:right w:val="outset" w:sz="6" w:space="0" w:color="auto"/>
            </w:tcBorders>
            <w:vAlign w:val="center"/>
            <w:hideMark/>
          </w:tcPr>
          <w:p w14:paraId="6C99B182"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5F3BC73A" w14:textId="77777777" w:rsidR="00E5323B" w:rsidRPr="00022711"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1356F7C8"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0A6C62DD"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7B197C64"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BC60CCE"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17E5F3B6"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r>
      <w:tr w:rsidR="00E344D6" w:rsidRPr="0011537C" w14:paraId="7615D695"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3BCB81D1" w14:textId="27D74983"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xml:space="preserve">4. Finanšu līdzekļi papildu izdevumu finansēšanai (kompensējošu izdevumu samazinājumu norāda ar </w:t>
            </w:r>
            <w:r w:rsidR="00ED0C5A" w:rsidRPr="0011537C">
              <w:rPr>
                <w:rFonts w:ascii="Times New Roman" w:hAnsi="Times New Roman" w:cs="Times New Roman"/>
                <w:sz w:val="24"/>
                <w:szCs w:val="24"/>
              </w:rPr>
              <w:t>“</w:t>
            </w:r>
            <w:r w:rsidRPr="0011537C">
              <w:rPr>
                <w:rFonts w:ascii="Times New Roman" w:hAnsi="Times New Roman" w:cs="Times New Roman"/>
                <w:sz w:val="24"/>
                <w:szCs w:val="24"/>
              </w:rPr>
              <w:t>+</w:t>
            </w:r>
            <w:r w:rsidR="00ED0C5A" w:rsidRPr="0011537C">
              <w:rPr>
                <w:rFonts w:ascii="Times New Roman" w:hAnsi="Times New Roman" w:cs="Times New Roman"/>
                <w:sz w:val="24"/>
                <w:szCs w:val="24"/>
              </w:rPr>
              <w:t>”</w:t>
            </w:r>
            <w:r w:rsidRPr="0011537C">
              <w:rPr>
                <w:rFonts w:ascii="Times New Roman" w:hAnsi="Times New Roman" w:cs="Times New Roman"/>
                <w:sz w:val="24"/>
                <w:szCs w:val="24"/>
              </w:rPr>
              <w:t xml:space="preserve"> zīmi)</w:t>
            </w:r>
          </w:p>
        </w:tc>
        <w:tc>
          <w:tcPr>
            <w:tcW w:w="490" w:type="pct"/>
            <w:tcBorders>
              <w:top w:val="outset" w:sz="6" w:space="0" w:color="auto"/>
              <w:left w:val="outset" w:sz="6" w:space="0" w:color="auto"/>
              <w:bottom w:val="outset" w:sz="6" w:space="0" w:color="auto"/>
              <w:right w:val="outset" w:sz="6" w:space="0" w:color="auto"/>
            </w:tcBorders>
            <w:vAlign w:val="center"/>
            <w:hideMark/>
          </w:tcPr>
          <w:p w14:paraId="093FF1D7" w14:textId="77777777" w:rsidR="00E5323B" w:rsidRPr="0011537C" w:rsidRDefault="00D3143A" w:rsidP="00CC0D2D">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52D8072" w14:textId="77777777" w:rsidR="00E5323B" w:rsidRPr="00022711" w:rsidRDefault="00D3143A" w:rsidP="00CC0D2D">
            <w:pPr>
              <w:spacing w:after="0" w:line="240" w:lineRule="auto"/>
              <w:jc w:val="center"/>
              <w:rPr>
                <w:rFonts w:ascii="Times New Roman" w:hAnsi="Times New Roman" w:cs="Times New Roman"/>
                <w:sz w:val="24"/>
                <w:szCs w:val="24"/>
              </w:rPr>
            </w:pPr>
            <w:r w:rsidRPr="00022711">
              <w:rPr>
                <w:rFonts w:ascii="Times New Roman" w:hAnsi="Times New Roman" w:cs="Times New Roman"/>
                <w:sz w:val="24"/>
                <w:szCs w:val="24"/>
              </w:rPr>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6DA59038" w14:textId="77777777" w:rsidR="00E5323B" w:rsidRPr="0011537C" w:rsidRDefault="00D3143A" w:rsidP="00CC0D2D">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039AA976" w14:textId="77777777" w:rsidR="00E5323B" w:rsidRPr="0011537C" w:rsidRDefault="00D3143A" w:rsidP="00CC0D2D">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5F63C3BF" w14:textId="77777777" w:rsidR="00E5323B" w:rsidRPr="0011537C" w:rsidRDefault="00D3143A" w:rsidP="00CC0D2D">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15952DA"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2ACC2E38"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r>
      <w:tr w:rsidR="00E344D6" w:rsidRPr="0011537C" w14:paraId="20C7ED3F"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3ED613D5"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5. Precizēta finansiālā ietekme</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35C3960A" w14:textId="77777777" w:rsidR="00CC0D2D" w:rsidRPr="0011537C" w:rsidRDefault="00CC0D2D" w:rsidP="00CC0D2D">
            <w:pPr>
              <w:spacing w:after="0" w:line="240" w:lineRule="auto"/>
              <w:jc w:val="center"/>
              <w:rPr>
                <w:rFonts w:ascii="Times New Roman" w:hAnsi="Times New Roman" w:cs="Times New Roman"/>
                <w:sz w:val="24"/>
                <w:szCs w:val="24"/>
              </w:rPr>
            </w:pPr>
          </w:p>
          <w:p w14:paraId="2B5FD84C" w14:textId="77777777" w:rsidR="00CC0D2D" w:rsidRPr="0011537C" w:rsidRDefault="00CC0D2D" w:rsidP="00CC0D2D">
            <w:pPr>
              <w:spacing w:after="0" w:line="240" w:lineRule="auto"/>
              <w:jc w:val="center"/>
              <w:rPr>
                <w:rFonts w:ascii="Times New Roman" w:hAnsi="Times New Roman" w:cs="Times New Roman"/>
                <w:sz w:val="24"/>
                <w:szCs w:val="24"/>
              </w:rPr>
            </w:pPr>
          </w:p>
          <w:p w14:paraId="16F9AD36" w14:textId="77777777" w:rsidR="00CC0D2D" w:rsidRPr="0011537C" w:rsidRDefault="00CC0D2D" w:rsidP="00CC0D2D">
            <w:pPr>
              <w:spacing w:after="0" w:line="240" w:lineRule="auto"/>
              <w:jc w:val="center"/>
              <w:rPr>
                <w:rFonts w:ascii="Times New Roman" w:hAnsi="Times New Roman" w:cs="Times New Roman"/>
                <w:sz w:val="24"/>
                <w:szCs w:val="24"/>
              </w:rPr>
            </w:pPr>
          </w:p>
          <w:p w14:paraId="03769CAE" w14:textId="77777777" w:rsidR="00CC0D2D" w:rsidRPr="00022711" w:rsidRDefault="00CC0D2D" w:rsidP="00CC0D2D">
            <w:pPr>
              <w:spacing w:after="0" w:line="240" w:lineRule="auto"/>
              <w:jc w:val="center"/>
              <w:rPr>
                <w:rFonts w:ascii="Times New Roman" w:hAnsi="Times New Roman" w:cs="Times New Roman"/>
                <w:sz w:val="24"/>
                <w:szCs w:val="24"/>
              </w:rPr>
            </w:pPr>
          </w:p>
          <w:p w14:paraId="78656B31" w14:textId="77777777" w:rsidR="00CC0D2D" w:rsidRPr="0011537C" w:rsidRDefault="00CC0D2D" w:rsidP="00CC0D2D">
            <w:pPr>
              <w:spacing w:after="0" w:line="240" w:lineRule="auto"/>
              <w:jc w:val="center"/>
              <w:rPr>
                <w:rFonts w:ascii="Times New Roman" w:hAnsi="Times New Roman" w:cs="Times New Roman"/>
                <w:sz w:val="24"/>
                <w:szCs w:val="24"/>
              </w:rPr>
            </w:pPr>
          </w:p>
          <w:p w14:paraId="65CE288A" w14:textId="77777777" w:rsidR="00E5323B" w:rsidRPr="0011537C" w:rsidRDefault="00D3143A" w:rsidP="00CC0D2D">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0F62C25" w14:textId="77777777" w:rsidR="00E5323B" w:rsidRPr="0011537C" w:rsidRDefault="00D3143A" w:rsidP="00CC0D2D">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0</w:t>
            </w:r>
          </w:p>
        </w:tc>
        <w:tc>
          <w:tcPr>
            <w:tcW w:w="523" w:type="pct"/>
            <w:vMerge w:val="restart"/>
            <w:tcBorders>
              <w:top w:val="outset" w:sz="6" w:space="0" w:color="auto"/>
              <w:left w:val="outset" w:sz="6" w:space="0" w:color="auto"/>
              <w:bottom w:val="outset" w:sz="6" w:space="0" w:color="auto"/>
              <w:right w:val="outset" w:sz="6" w:space="0" w:color="auto"/>
            </w:tcBorders>
            <w:vAlign w:val="center"/>
            <w:hideMark/>
          </w:tcPr>
          <w:p w14:paraId="6F086480" w14:textId="77777777" w:rsidR="00CC0D2D" w:rsidRPr="0011537C" w:rsidRDefault="00CC0D2D" w:rsidP="00CC0D2D">
            <w:pPr>
              <w:spacing w:after="0" w:line="240" w:lineRule="auto"/>
              <w:jc w:val="center"/>
              <w:rPr>
                <w:rFonts w:ascii="Times New Roman" w:hAnsi="Times New Roman" w:cs="Times New Roman"/>
                <w:sz w:val="24"/>
                <w:szCs w:val="24"/>
              </w:rPr>
            </w:pPr>
          </w:p>
          <w:p w14:paraId="30047345" w14:textId="77777777" w:rsidR="00CC0D2D" w:rsidRPr="0011537C" w:rsidRDefault="00CC0D2D" w:rsidP="00CC0D2D">
            <w:pPr>
              <w:spacing w:after="0" w:line="240" w:lineRule="auto"/>
              <w:jc w:val="center"/>
              <w:rPr>
                <w:rFonts w:ascii="Times New Roman" w:hAnsi="Times New Roman" w:cs="Times New Roman"/>
                <w:sz w:val="24"/>
                <w:szCs w:val="24"/>
              </w:rPr>
            </w:pPr>
          </w:p>
          <w:p w14:paraId="35C6DFC8" w14:textId="77777777" w:rsidR="00CC0D2D" w:rsidRPr="0011537C" w:rsidRDefault="00CC0D2D" w:rsidP="00CC0D2D">
            <w:pPr>
              <w:spacing w:after="0" w:line="240" w:lineRule="auto"/>
              <w:jc w:val="center"/>
              <w:rPr>
                <w:rFonts w:ascii="Times New Roman" w:hAnsi="Times New Roman" w:cs="Times New Roman"/>
                <w:sz w:val="24"/>
                <w:szCs w:val="24"/>
              </w:rPr>
            </w:pPr>
          </w:p>
          <w:p w14:paraId="2983BA99" w14:textId="77777777" w:rsidR="00CC0D2D" w:rsidRPr="0011537C" w:rsidRDefault="00CC0D2D" w:rsidP="00CC0D2D">
            <w:pPr>
              <w:spacing w:after="0" w:line="240" w:lineRule="auto"/>
              <w:jc w:val="center"/>
              <w:rPr>
                <w:rFonts w:ascii="Times New Roman" w:hAnsi="Times New Roman" w:cs="Times New Roman"/>
                <w:sz w:val="24"/>
                <w:szCs w:val="24"/>
              </w:rPr>
            </w:pPr>
          </w:p>
          <w:p w14:paraId="3D9A493D" w14:textId="77777777" w:rsidR="00CC0D2D" w:rsidRPr="0011537C" w:rsidRDefault="00CC0D2D" w:rsidP="00CC0D2D">
            <w:pPr>
              <w:spacing w:after="0" w:line="240" w:lineRule="auto"/>
              <w:jc w:val="center"/>
              <w:rPr>
                <w:rFonts w:ascii="Times New Roman" w:hAnsi="Times New Roman" w:cs="Times New Roman"/>
                <w:sz w:val="24"/>
                <w:szCs w:val="24"/>
              </w:rPr>
            </w:pPr>
          </w:p>
          <w:p w14:paraId="62F871D7" w14:textId="77777777" w:rsidR="00E5323B" w:rsidRPr="0011537C" w:rsidRDefault="00D3143A" w:rsidP="00CC0D2D">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70342649" w14:textId="77777777" w:rsidR="00E5323B" w:rsidRPr="0011537C" w:rsidRDefault="00D3143A" w:rsidP="00CC0D2D">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0</w:t>
            </w:r>
          </w:p>
        </w:tc>
        <w:tc>
          <w:tcPr>
            <w:tcW w:w="452" w:type="pct"/>
            <w:vMerge w:val="restart"/>
            <w:tcBorders>
              <w:top w:val="outset" w:sz="6" w:space="0" w:color="auto"/>
              <w:left w:val="outset" w:sz="6" w:space="0" w:color="auto"/>
              <w:bottom w:val="outset" w:sz="6" w:space="0" w:color="auto"/>
              <w:right w:val="outset" w:sz="6" w:space="0" w:color="auto"/>
            </w:tcBorders>
            <w:vAlign w:val="center"/>
            <w:hideMark/>
          </w:tcPr>
          <w:p w14:paraId="1BADAEEA" w14:textId="77777777" w:rsidR="00CC0D2D" w:rsidRPr="0011537C" w:rsidRDefault="00CC0D2D" w:rsidP="00CC0D2D">
            <w:pPr>
              <w:spacing w:after="0" w:line="240" w:lineRule="auto"/>
              <w:jc w:val="center"/>
              <w:rPr>
                <w:rFonts w:ascii="Times New Roman" w:hAnsi="Times New Roman" w:cs="Times New Roman"/>
                <w:sz w:val="24"/>
                <w:szCs w:val="24"/>
              </w:rPr>
            </w:pPr>
          </w:p>
          <w:p w14:paraId="711C0C2A" w14:textId="77777777" w:rsidR="00CC0D2D" w:rsidRPr="0011537C" w:rsidRDefault="00CC0D2D" w:rsidP="00CC0D2D">
            <w:pPr>
              <w:spacing w:after="0" w:line="240" w:lineRule="auto"/>
              <w:jc w:val="center"/>
              <w:rPr>
                <w:rFonts w:ascii="Times New Roman" w:hAnsi="Times New Roman" w:cs="Times New Roman"/>
                <w:sz w:val="24"/>
                <w:szCs w:val="24"/>
              </w:rPr>
            </w:pPr>
          </w:p>
          <w:p w14:paraId="5C0B9A32" w14:textId="77777777" w:rsidR="00CC0D2D" w:rsidRPr="0011537C" w:rsidRDefault="00CC0D2D" w:rsidP="00CC0D2D">
            <w:pPr>
              <w:spacing w:after="0" w:line="240" w:lineRule="auto"/>
              <w:jc w:val="center"/>
              <w:rPr>
                <w:rFonts w:ascii="Times New Roman" w:hAnsi="Times New Roman" w:cs="Times New Roman"/>
                <w:sz w:val="24"/>
                <w:szCs w:val="24"/>
              </w:rPr>
            </w:pPr>
          </w:p>
          <w:p w14:paraId="44276294" w14:textId="77777777" w:rsidR="00CC0D2D" w:rsidRPr="0011537C" w:rsidRDefault="00CC0D2D" w:rsidP="00CC0D2D">
            <w:pPr>
              <w:spacing w:after="0" w:line="240" w:lineRule="auto"/>
              <w:jc w:val="center"/>
              <w:rPr>
                <w:rFonts w:ascii="Times New Roman" w:hAnsi="Times New Roman" w:cs="Times New Roman"/>
                <w:sz w:val="24"/>
                <w:szCs w:val="24"/>
              </w:rPr>
            </w:pPr>
          </w:p>
          <w:p w14:paraId="35FDAF9E" w14:textId="77777777" w:rsidR="00CC0D2D" w:rsidRPr="0011537C" w:rsidRDefault="00CC0D2D" w:rsidP="00CC0D2D">
            <w:pPr>
              <w:spacing w:after="0" w:line="240" w:lineRule="auto"/>
              <w:jc w:val="center"/>
              <w:rPr>
                <w:rFonts w:ascii="Times New Roman" w:hAnsi="Times New Roman" w:cs="Times New Roman"/>
                <w:sz w:val="24"/>
                <w:szCs w:val="24"/>
              </w:rPr>
            </w:pPr>
          </w:p>
          <w:p w14:paraId="604710CB" w14:textId="77777777" w:rsidR="00E5323B" w:rsidRPr="0011537C" w:rsidRDefault="00D3143A" w:rsidP="00CC0D2D">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15C3821"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69E2118B"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p>
        </w:tc>
      </w:tr>
      <w:tr w:rsidR="00E344D6" w:rsidRPr="0011537C" w14:paraId="58BAAF5C"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30E54502"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951D44" w14:textId="77777777" w:rsidR="00E5323B" w:rsidRPr="0011537C" w:rsidRDefault="00E5323B" w:rsidP="00E5323B">
            <w:pPr>
              <w:spacing w:after="0" w:line="240" w:lineRule="auto"/>
              <w:rPr>
                <w:rFonts w:ascii="Times New Roman" w:hAnsi="Times New Roman" w:cs="Times New Roman"/>
                <w:sz w:val="24"/>
                <w:szCs w:val="24"/>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019094BF"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22A70B1A" w14:textId="77777777" w:rsidR="00E5323B" w:rsidRPr="0011537C" w:rsidRDefault="00E5323B" w:rsidP="00E5323B">
            <w:pPr>
              <w:spacing w:after="0" w:line="240" w:lineRule="auto"/>
              <w:rPr>
                <w:rFonts w:ascii="Times New Roman" w:hAnsi="Times New Roman" w:cs="Times New Roman"/>
                <w:sz w:val="24"/>
                <w:szCs w:val="24"/>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7D61A242"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9AC410" w14:textId="77777777" w:rsidR="00E5323B" w:rsidRPr="0011537C" w:rsidRDefault="00E5323B" w:rsidP="00E5323B">
            <w:pPr>
              <w:spacing w:after="0" w:line="240" w:lineRule="auto"/>
              <w:rPr>
                <w:rFonts w:ascii="Times New Roman" w:hAnsi="Times New Roman" w:cs="Times New Roman"/>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3D606245"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35A6BD58"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r>
      <w:tr w:rsidR="00E344D6" w:rsidRPr="0011537C" w14:paraId="5BE553B1"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0CE646D3"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37BD6D" w14:textId="77777777" w:rsidR="00E5323B" w:rsidRPr="0011537C" w:rsidRDefault="00E5323B" w:rsidP="00E5323B">
            <w:pPr>
              <w:spacing w:after="0" w:line="240" w:lineRule="auto"/>
              <w:rPr>
                <w:rFonts w:ascii="Times New Roman" w:hAnsi="Times New Roman" w:cs="Times New Roman"/>
                <w:sz w:val="24"/>
                <w:szCs w:val="24"/>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6A6B0850"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272ADFDF" w14:textId="77777777" w:rsidR="00E5323B" w:rsidRPr="0011537C" w:rsidRDefault="00E5323B" w:rsidP="00E5323B">
            <w:pPr>
              <w:spacing w:after="0" w:line="240" w:lineRule="auto"/>
              <w:rPr>
                <w:rFonts w:ascii="Times New Roman" w:hAnsi="Times New Roman" w:cs="Times New Roman"/>
                <w:sz w:val="24"/>
                <w:szCs w:val="24"/>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32DB3CB0"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B3FB24" w14:textId="77777777" w:rsidR="00E5323B" w:rsidRPr="0011537C" w:rsidRDefault="00E5323B" w:rsidP="00E5323B">
            <w:pPr>
              <w:spacing w:after="0" w:line="240" w:lineRule="auto"/>
              <w:rPr>
                <w:rFonts w:ascii="Times New Roman" w:hAnsi="Times New Roman" w:cs="Times New Roman"/>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56B64754"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29DB44A6"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r>
      <w:tr w:rsidR="00E344D6" w:rsidRPr="0011537C" w14:paraId="68CD20EC" w14:textId="77777777" w:rsidTr="00E344D6">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07C8A0C5"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CC5585" w14:textId="77777777" w:rsidR="00E5323B" w:rsidRPr="0011537C" w:rsidRDefault="00E5323B" w:rsidP="00E5323B">
            <w:pPr>
              <w:spacing w:after="0" w:line="240" w:lineRule="auto"/>
              <w:rPr>
                <w:rFonts w:ascii="Times New Roman" w:hAnsi="Times New Roman" w:cs="Times New Roman"/>
                <w:sz w:val="24"/>
                <w:szCs w:val="24"/>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57F9B2BF"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214B24A7" w14:textId="77777777" w:rsidR="00E5323B" w:rsidRPr="0011537C" w:rsidRDefault="00E5323B" w:rsidP="00E5323B">
            <w:pPr>
              <w:spacing w:after="0" w:line="240" w:lineRule="auto"/>
              <w:rPr>
                <w:rFonts w:ascii="Times New Roman" w:hAnsi="Times New Roman" w:cs="Times New Roman"/>
                <w:sz w:val="24"/>
                <w:szCs w:val="24"/>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5AC9D749"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54E357" w14:textId="77777777" w:rsidR="00E5323B" w:rsidRPr="0011537C" w:rsidRDefault="00E5323B" w:rsidP="00E5323B">
            <w:pPr>
              <w:spacing w:after="0" w:line="240" w:lineRule="auto"/>
              <w:rPr>
                <w:rFonts w:ascii="Times New Roman" w:hAnsi="Times New Roman" w:cs="Times New Roman"/>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2FA22F96"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C08630F"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w:t>
            </w:r>
            <w:r w:rsidR="000F439F" w:rsidRPr="0011537C">
              <w:rPr>
                <w:rFonts w:ascii="Times New Roman" w:hAnsi="Times New Roman" w:cs="Times New Roman"/>
                <w:sz w:val="24"/>
                <w:szCs w:val="24"/>
              </w:rPr>
              <w:t>0</w:t>
            </w:r>
          </w:p>
        </w:tc>
      </w:tr>
      <w:tr w:rsidR="005942DA" w:rsidRPr="0011537C" w14:paraId="465A53F3" w14:textId="77777777" w:rsidTr="001D1E8C">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2074DBEC"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951" w:type="pct"/>
            <w:gridSpan w:val="7"/>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E25AC93" w14:textId="6F1864E5" w:rsidR="00E5323B" w:rsidRPr="0011537C" w:rsidRDefault="00053230">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 xml:space="preserve">1.2.1.4. pasākuma ietvaros </w:t>
            </w:r>
            <w:r w:rsidR="000E3E3F" w:rsidRPr="0011537C">
              <w:rPr>
                <w:rFonts w:ascii="Times New Roman" w:hAnsi="Times New Roman" w:cs="Times New Roman"/>
                <w:sz w:val="24"/>
                <w:szCs w:val="24"/>
              </w:rPr>
              <w:t>2020. gadā plānotais finansējums –  17 477</w:t>
            </w:r>
            <w:r w:rsidR="000E3E3F" w:rsidRPr="00022711">
              <w:rPr>
                <w:rFonts w:ascii="Times New Roman" w:hAnsi="Times New Roman" w:cs="Times New Roman"/>
                <w:sz w:val="24"/>
                <w:szCs w:val="24"/>
              </w:rPr>
              <w:t xml:space="preserve"> 053 </w:t>
            </w:r>
            <w:r w:rsidR="000E3E3F" w:rsidRPr="0011537C">
              <w:rPr>
                <w:rFonts w:ascii="Times New Roman" w:hAnsi="Times New Roman" w:cs="Times New Roman"/>
                <w:i/>
                <w:iCs/>
                <w:sz w:val="24"/>
                <w:szCs w:val="24"/>
              </w:rPr>
              <w:t>euro</w:t>
            </w:r>
            <w:r w:rsidR="000E3E3F" w:rsidRPr="0011537C">
              <w:rPr>
                <w:rFonts w:ascii="Times New Roman" w:hAnsi="Times New Roman" w:cs="Times New Roman"/>
                <w:sz w:val="24"/>
                <w:szCs w:val="24"/>
              </w:rPr>
              <w:t xml:space="preserve">, 2021. gadā – 12 028 007 </w:t>
            </w:r>
            <w:r w:rsidR="000E3E3F" w:rsidRPr="0011537C">
              <w:rPr>
                <w:rFonts w:ascii="Times New Roman" w:hAnsi="Times New Roman" w:cs="Times New Roman"/>
                <w:i/>
                <w:iCs/>
                <w:sz w:val="24"/>
                <w:szCs w:val="24"/>
              </w:rPr>
              <w:t>euro</w:t>
            </w:r>
            <w:r w:rsidR="000E3E3F" w:rsidRPr="0011537C">
              <w:rPr>
                <w:rFonts w:ascii="Times New Roman" w:hAnsi="Times New Roman" w:cs="Times New Roman"/>
                <w:sz w:val="24"/>
                <w:szCs w:val="24"/>
              </w:rPr>
              <w:t>, bet 2022. gadā – 4 204 094</w:t>
            </w:r>
            <w:r w:rsidR="000E3E3F" w:rsidRPr="0011537C">
              <w:rPr>
                <w:rFonts w:ascii="Times New Roman" w:hAnsi="Times New Roman" w:cs="Times New Roman"/>
                <w:i/>
                <w:iCs/>
                <w:sz w:val="24"/>
                <w:szCs w:val="24"/>
              </w:rPr>
              <w:t xml:space="preserve"> euro</w:t>
            </w:r>
            <w:r w:rsidR="000E3E3F" w:rsidRPr="0011537C">
              <w:rPr>
                <w:rFonts w:ascii="Times New Roman" w:hAnsi="Times New Roman" w:cs="Times New Roman"/>
                <w:sz w:val="24"/>
                <w:szCs w:val="24"/>
              </w:rPr>
              <w:t>.</w:t>
            </w:r>
          </w:p>
        </w:tc>
      </w:tr>
      <w:tr w:rsidR="005942DA" w:rsidRPr="0011537C" w14:paraId="77ECA4AA" w14:textId="77777777" w:rsidTr="001D1E8C">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1253753C"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C53E1D" w14:textId="77777777" w:rsidR="00E5323B" w:rsidRPr="0011537C" w:rsidRDefault="00E5323B" w:rsidP="000D1612">
            <w:pPr>
              <w:spacing w:after="0" w:line="240" w:lineRule="auto"/>
              <w:jc w:val="both"/>
              <w:rPr>
                <w:rFonts w:ascii="Times New Roman" w:hAnsi="Times New Roman" w:cs="Times New Roman"/>
                <w:sz w:val="24"/>
                <w:szCs w:val="24"/>
              </w:rPr>
            </w:pPr>
          </w:p>
        </w:tc>
      </w:tr>
      <w:tr w:rsidR="005942DA" w:rsidRPr="0011537C" w14:paraId="31945005" w14:textId="77777777" w:rsidTr="001D1E8C">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4C760E8F"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196714" w14:textId="77777777" w:rsidR="00E5323B" w:rsidRPr="0011537C" w:rsidRDefault="00E5323B" w:rsidP="000D1612">
            <w:pPr>
              <w:spacing w:after="0" w:line="240" w:lineRule="auto"/>
              <w:jc w:val="both"/>
              <w:rPr>
                <w:rFonts w:ascii="Times New Roman" w:hAnsi="Times New Roman" w:cs="Times New Roman"/>
                <w:sz w:val="24"/>
                <w:szCs w:val="24"/>
              </w:rPr>
            </w:pPr>
          </w:p>
        </w:tc>
      </w:tr>
      <w:tr w:rsidR="005942DA" w:rsidRPr="0011537C" w14:paraId="15EE785F" w14:textId="77777777" w:rsidTr="001D1E8C">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21CE9CEB" w14:textId="77777777"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7. Amata vietu skaita izmaiņas</w:t>
            </w:r>
          </w:p>
        </w:tc>
        <w:tc>
          <w:tcPr>
            <w:tcW w:w="3951" w:type="pct"/>
            <w:gridSpan w:val="7"/>
            <w:tcBorders>
              <w:top w:val="outset" w:sz="6" w:space="0" w:color="auto"/>
              <w:left w:val="outset" w:sz="6" w:space="0" w:color="auto"/>
              <w:bottom w:val="outset" w:sz="6" w:space="0" w:color="auto"/>
              <w:right w:val="outset" w:sz="6" w:space="0" w:color="auto"/>
            </w:tcBorders>
            <w:hideMark/>
          </w:tcPr>
          <w:p w14:paraId="0E66B9B1" w14:textId="77777777" w:rsidR="00E5323B" w:rsidRPr="0011537C" w:rsidRDefault="00D3143A" w:rsidP="000D1612">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Projekts šo jomu neskar.</w:t>
            </w:r>
          </w:p>
        </w:tc>
      </w:tr>
      <w:tr w:rsidR="005942DA" w:rsidRPr="0011537C" w14:paraId="797E809A" w14:textId="77777777" w:rsidTr="001D1E8C">
        <w:trPr>
          <w:trHeight w:val="549"/>
          <w:tblCellSpacing w:w="15" w:type="dxa"/>
        </w:trPr>
        <w:tc>
          <w:tcPr>
            <w:tcW w:w="1002" w:type="pct"/>
            <w:tcBorders>
              <w:top w:val="outset" w:sz="6" w:space="0" w:color="auto"/>
              <w:left w:val="outset" w:sz="6" w:space="0" w:color="auto"/>
              <w:bottom w:val="outset" w:sz="6" w:space="0" w:color="auto"/>
              <w:right w:val="outset" w:sz="6" w:space="0" w:color="auto"/>
            </w:tcBorders>
            <w:hideMark/>
          </w:tcPr>
          <w:p w14:paraId="788C8968" w14:textId="77777777" w:rsidR="000F439F" w:rsidRPr="0011537C" w:rsidRDefault="00D3143A" w:rsidP="000F439F">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8. Cita informācija</w:t>
            </w:r>
          </w:p>
        </w:tc>
        <w:tc>
          <w:tcPr>
            <w:tcW w:w="3951" w:type="pct"/>
            <w:gridSpan w:val="7"/>
            <w:tcBorders>
              <w:top w:val="outset" w:sz="6" w:space="0" w:color="auto"/>
              <w:left w:val="outset" w:sz="6" w:space="0" w:color="auto"/>
              <w:bottom w:val="outset" w:sz="6" w:space="0" w:color="auto"/>
              <w:right w:val="outset" w:sz="6" w:space="0" w:color="auto"/>
            </w:tcBorders>
            <w:hideMark/>
          </w:tcPr>
          <w:p w14:paraId="0BA5FA43" w14:textId="373C864B" w:rsidR="000F439F" w:rsidRPr="0011537C" w:rsidRDefault="00053230" w:rsidP="000D1612">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 xml:space="preserve">Finansējuma apropriācijas pārdale </w:t>
            </w:r>
            <w:r w:rsidR="00B054A4" w:rsidRPr="0011537C">
              <w:rPr>
                <w:rFonts w:ascii="Times New Roman" w:hAnsi="Times New Roman" w:cs="Times New Roman"/>
                <w:sz w:val="24"/>
                <w:szCs w:val="24"/>
              </w:rPr>
              <w:t xml:space="preserve">1.2.1.4. pasākuma ietvaros 2020. gadā </w:t>
            </w:r>
            <w:r w:rsidRPr="0011537C">
              <w:rPr>
                <w:rFonts w:ascii="Times New Roman" w:hAnsi="Times New Roman" w:cs="Times New Roman"/>
                <w:sz w:val="24"/>
                <w:szCs w:val="24"/>
              </w:rPr>
              <w:t>pamatota ar Ministru kabineta 2020.</w:t>
            </w:r>
            <w:r w:rsidR="00E14881" w:rsidRPr="0011537C">
              <w:rPr>
                <w:rFonts w:ascii="Times New Roman" w:hAnsi="Times New Roman" w:cs="Times New Roman"/>
                <w:sz w:val="24"/>
                <w:szCs w:val="24"/>
              </w:rPr>
              <w:t xml:space="preserve"> </w:t>
            </w:r>
            <w:r w:rsidRPr="0011537C">
              <w:rPr>
                <w:rFonts w:ascii="Times New Roman" w:hAnsi="Times New Roman" w:cs="Times New Roman"/>
                <w:sz w:val="24"/>
                <w:szCs w:val="24"/>
              </w:rPr>
              <w:t>gada 19.</w:t>
            </w:r>
            <w:r w:rsidR="00E14881" w:rsidRPr="0011537C">
              <w:rPr>
                <w:rFonts w:ascii="Times New Roman" w:hAnsi="Times New Roman" w:cs="Times New Roman"/>
                <w:sz w:val="24"/>
                <w:szCs w:val="24"/>
              </w:rPr>
              <w:t xml:space="preserve"> </w:t>
            </w:r>
            <w:r w:rsidRPr="0011537C">
              <w:rPr>
                <w:rFonts w:ascii="Times New Roman" w:hAnsi="Times New Roman" w:cs="Times New Roman"/>
                <w:sz w:val="24"/>
                <w:szCs w:val="24"/>
              </w:rPr>
              <w:t xml:space="preserve">maijā apstiprināto Finanšu ministrijas izstrādāto informatīvo ziņojumu “Par Eiropas Savienības struktūrfondu un Kohēzijas fonda finansējuma pārdalēm un risinājumiem COVID-19 seku mazināšanai” un tā pielikumos noteikto, </w:t>
            </w:r>
            <w:r w:rsidRPr="00022711">
              <w:rPr>
                <w:rFonts w:ascii="Times New Roman" w:hAnsi="Times New Roman" w:cs="Times New Roman"/>
                <w:sz w:val="24"/>
                <w:szCs w:val="24"/>
              </w:rPr>
              <w:t xml:space="preserve">kas paredz, ka 1.2.1.4. pasākuma ietvaros pieejamais finansējuma pārpalikums 7 359 061 </w:t>
            </w:r>
            <w:r w:rsidRPr="0011537C">
              <w:rPr>
                <w:rFonts w:ascii="Times New Roman" w:hAnsi="Times New Roman" w:cs="Times New Roman"/>
                <w:i/>
                <w:iCs/>
                <w:sz w:val="24"/>
                <w:szCs w:val="24"/>
              </w:rPr>
              <w:t>euro</w:t>
            </w:r>
            <w:r w:rsidRPr="0011537C">
              <w:rPr>
                <w:rFonts w:ascii="Times New Roman" w:hAnsi="Times New Roman" w:cs="Times New Roman"/>
                <w:sz w:val="24"/>
                <w:szCs w:val="24"/>
              </w:rPr>
              <w:t xml:space="preserve"> apmērā tiek pārdalīts uz darbības programmas “Izaugsme un nodarbinātība” 3.2.1. specifiskā atbalsta mērķa “Palielināt augstas pievienotās vērtības produktu un pakalpojumu eksporta proporciju” 3.2.1.2. pasākumu “Starptautiskās konkurētspējas veicināšana”.</w:t>
            </w:r>
          </w:p>
        </w:tc>
      </w:tr>
    </w:tbl>
    <w:bookmarkEnd w:id="9"/>
    <w:p w14:paraId="0ECA5BAC" w14:textId="5BB82E1A" w:rsidR="00E5323B" w:rsidRPr="0011537C" w:rsidRDefault="00D3143A" w:rsidP="00E5323B">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164"/>
        <w:gridCol w:w="5576"/>
      </w:tblGrid>
      <w:tr w:rsidR="005942DA" w:rsidRPr="0011537C" w14:paraId="32C07483" w14:textId="77777777" w:rsidTr="006C4A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9CF3E" w14:textId="09012E06" w:rsidR="00097C41" w:rsidRPr="0011537C" w:rsidRDefault="00D3143A" w:rsidP="006C4ABD">
            <w:pPr>
              <w:spacing w:after="0" w:line="240" w:lineRule="auto"/>
              <w:jc w:val="center"/>
              <w:rPr>
                <w:rFonts w:ascii="Times New Roman" w:hAnsi="Times New Roman" w:cs="Times New Roman"/>
                <w:b/>
                <w:sz w:val="24"/>
                <w:szCs w:val="24"/>
              </w:rPr>
            </w:pPr>
            <w:r w:rsidRPr="0011537C">
              <w:rPr>
                <w:rFonts w:ascii="Times New Roman" w:hAnsi="Times New Roman" w:cs="Times New Roman"/>
                <w:b/>
                <w:sz w:val="24"/>
                <w:szCs w:val="24"/>
              </w:rPr>
              <w:t>IV. Tiesību akta projekta ietekme uz spēkā esošo tiesību normu sistēmu</w:t>
            </w:r>
          </w:p>
        </w:tc>
      </w:tr>
      <w:tr w:rsidR="005942DA" w:rsidRPr="0011537C" w14:paraId="57094F29" w14:textId="77777777" w:rsidTr="00097C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428A27" w14:textId="77777777" w:rsidR="00097C41" w:rsidRPr="0011537C" w:rsidRDefault="00D3143A" w:rsidP="00097C41">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3FBAB55D" w14:textId="06075486" w:rsidR="00097C41" w:rsidRPr="0011537C" w:rsidRDefault="00D3143A" w:rsidP="00097C41">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Nepieciešamie saistītie tiesību aktu projekti</w:t>
            </w:r>
          </w:p>
        </w:tc>
        <w:tc>
          <w:tcPr>
            <w:tcW w:w="2960" w:type="pct"/>
            <w:tcBorders>
              <w:top w:val="outset" w:sz="6" w:space="0" w:color="auto"/>
              <w:left w:val="outset" w:sz="6" w:space="0" w:color="auto"/>
              <w:bottom w:val="outset" w:sz="6" w:space="0" w:color="auto"/>
              <w:right w:val="outset" w:sz="6" w:space="0" w:color="auto"/>
            </w:tcBorders>
          </w:tcPr>
          <w:p w14:paraId="78CC774A" w14:textId="381BD15B" w:rsidR="00097C41" w:rsidRPr="00022711" w:rsidRDefault="00ED0C5A" w:rsidP="00C05BE7">
            <w:pPr>
              <w:spacing w:after="120" w:line="240" w:lineRule="auto"/>
              <w:jc w:val="both"/>
              <w:rPr>
                <w:rFonts w:ascii="Times New Roman" w:hAnsi="Times New Roman" w:cs="Times New Roman"/>
                <w:sz w:val="24"/>
                <w:szCs w:val="24"/>
              </w:rPr>
            </w:pPr>
            <w:r w:rsidRPr="0011537C">
              <w:rPr>
                <w:rFonts w:ascii="Times New Roman" w:hAnsi="Times New Roman" w:cs="Times New Roman"/>
                <w:sz w:val="24"/>
                <w:szCs w:val="24"/>
              </w:rPr>
              <w:t xml:space="preserve">Nepieciešami grozījumi </w:t>
            </w:r>
            <w:r w:rsidR="0052578E" w:rsidRPr="0011537C">
              <w:rPr>
                <w:rFonts w:ascii="Times New Roman" w:hAnsi="Times New Roman" w:cs="Times New Roman"/>
                <w:sz w:val="24"/>
                <w:szCs w:val="24"/>
              </w:rPr>
              <w:t>Ministru kabineta 201</w:t>
            </w:r>
            <w:r w:rsidR="00253E09" w:rsidRPr="00022711">
              <w:rPr>
                <w:rFonts w:ascii="Times New Roman" w:hAnsi="Times New Roman" w:cs="Times New Roman"/>
                <w:sz w:val="24"/>
                <w:szCs w:val="24"/>
              </w:rPr>
              <w:t>5</w:t>
            </w:r>
            <w:r w:rsidR="0052578E" w:rsidRPr="00022711">
              <w:rPr>
                <w:rFonts w:ascii="Times New Roman" w:hAnsi="Times New Roman" w:cs="Times New Roman"/>
                <w:sz w:val="24"/>
                <w:szCs w:val="24"/>
              </w:rPr>
              <w:t>.</w:t>
            </w:r>
            <w:r w:rsidR="00E14881" w:rsidRPr="00022711">
              <w:rPr>
                <w:rFonts w:ascii="Times New Roman" w:hAnsi="Times New Roman" w:cs="Times New Roman"/>
                <w:sz w:val="24"/>
                <w:szCs w:val="24"/>
              </w:rPr>
              <w:t xml:space="preserve"> </w:t>
            </w:r>
            <w:r w:rsidR="0052578E" w:rsidRPr="0011537C">
              <w:rPr>
                <w:rFonts w:ascii="Times New Roman" w:hAnsi="Times New Roman" w:cs="Times New Roman"/>
                <w:sz w:val="24"/>
                <w:szCs w:val="24"/>
              </w:rPr>
              <w:t xml:space="preserve">gada </w:t>
            </w:r>
            <w:r w:rsidR="00253E09" w:rsidRPr="0011537C">
              <w:rPr>
                <w:rFonts w:ascii="Times New Roman" w:hAnsi="Times New Roman" w:cs="Times New Roman"/>
                <w:sz w:val="24"/>
                <w:szCs w:val="24"/>
              </w:rPr>
              <w:t>1.</w:t>
            </w:r>
            <w:r w:rsidR="00E14881" w:rsidRPr="0011537C">
              <w:rPr>
                <w:rFonts w:ascii="Times New Roman" w:hAnsi="Times New Roman" w:cs="Times New Roman"/>
                <w:sz w:val="24"/>
                <w:szCs w:val="24"/>
              </w:rPr>
              <w:t xml:space="preserve"> </w:t>
            </w:r>
            <w:r w:rsidR="00253E09" w:rsidRPr="0011537C">
              <w:rPr>
                <w:rFonts w:ascii="Times New Roman" w:hAnsi="Times New Roman" w:cs="Times New Roman"/>
                <w:sz w:val="24"/>
                <w:szCs w:val="24"/>
              </w:rPr>
              <w:t>decembra (prot. Nr. 64 26.</w:t>
            </w:r>
            <w:r w:rsidR="00E14881" w:rsidRPr="0011537C">
              <w:rPr>
                <w:rFonts w:ascii="Times New Roman" w:hAnsi="Times New Roman" w:cs="Times New Roman"/>
                <w:sz w:val="24"/>
                <w:szCs w:val="24"/>
              </w:rPr>
              <w:t xml:space="preserve"> </w:t>
            </w:r>
            <w:r w:rsidR="00253E09" w:rsidRPr="0011537C">
              <w:rPr>
                <w:rFonts w:ascii="Times New Roman" w:hAnsi="Times New Roman" w:cs="Times New Roman"/>
                <w:sz w:val="24"/>
                <w:szCs w:val="24"/>
              </w:rPr>
              <w:t>§)</w:t>
            </w:r>
            <w:r w:rsidR="0052578E" w:rsidRPr="0011537C">
              <w:rPr>
                <w:rFonts w:ascii="Times New Roman" w:hAnsi="Times New Roman" w:cs="Times New Roman"/>
                <w:sz w:val="24"/>
                <w:szCs w:val="24"/>
              </w:rPr>
              <w:t xml:space="preserve"> noteikum</w:t>
            </w:r>
            <w:r w:rsidR="00A50729" w:rsidRPr="0011537C">
              <w:rPr>
                <w:rFonts w:ascii="Times New Roman" w:hAnsi="Times New Roman" w:cs="Times New Roman"/>
                <w:sz w:val="24"/>
                <w:szCs w:val="24"/>
              </w:rPr>
              <w:t>os</w:t>
            </w:r>
            <w:r w:rsidR="0052578E" w:rsidRPr="0011537C">
              <w:rPr>
                <w:rFonts w:ascii="Times New Roman" w:hAnsi="Times New Roman" w:cs="Times New Roman"/>
                <w:sz w:val="24"/>
                <w:szCs w:val="24"/>
              </w:rPr>
              <w:t xml:space="preserve"> Nr.</w:t>
            </w:r>
            <w:r w:rsidR="00E14881" w:rsidRPr="0011537C">
              <w:rPr>
                <w:rFonts w:ascii="Times New Roman" w:hAnsi="Times New Roman" w:cs="Times New Roman"/>
                <w:sz w:val="24"/>
                <w:szCs w:val="24"/>
              </w:rPr>
              <w:t xml:space="preserve"> </w:t>
            </w:r>
            <w:r w:rsidR="00253E09" w:rsidRPr="0011537C">
              <w:rPr>
                <w:rFonts w:ascii="Times New Roman" w:hAnsi="Times New Roman" w:cs="Times New Roman"/>
                <w:sz w:val="24"/>
                <w:szCs w:val="24"/>
              </w:rPr>
              <w:t>678</w:t>
            </w:r>
            <w:r w:rsidR="0052578E" w:rsidRPr="0011537C">
              <w:rPr>
                <w:rFonts w:ascii="Times New Roman" w:hAnsi="Times New Roman" w:cs="Times New Roman"/>
                <w:sz w:val="24"/>
                <w:szCs w:val="24"/>
              </w:rPr>
              <w:t xml:space="preserve"> “</w:t>
            </w:r>
            <w:r w:rsidR="00253E09" w:rsidRPr="0011537C">
              <w:rPr>
                <w:rFonts w:ascii="Times New Roman" w:hAnsi="Times New Roman" w:cs="Times New Roman"/>
                <w:sz w:val="24"/>
                <w:szCs w:val="24"/>
              </w:rPr>
              <w:t xml:space="preserve">Darbības programmas “Izaugsme un nodarbinātība” </w:t>
            </w:r>
            <w:r w:rsidR="00253E09" w:rsidRPr="00022711">
              <w:rPr>
                <w:rFonts w:ascii="Times New Roman" w:hAnsi="Times New Roman" w:cs="Times New Roman"/>
                <w:sz w:val="24"/>
                <w:szCs w:val="24"/>
              </w:rPr>
              <w:t>3.2.1. specifiskā atbalsta mērķa “Palielināt augstas pievienotās vērtības produktu un pakalpojumu ekspo</w:t>
            </w:r>
            <w:r w:rsidR="00253E09" w:rsidRPr="0011537C">
              <w:rPr>
                <w:rFonts w:ascii="Times New Roman" w:hAnsi="Times New Roman" w:cs="Times New Roman"/>
                <w:sz w:val="24"/>
                <w:szCs w:val="24"/>
              </w:rPr>
              <w:t>rta proporciju” 3.2.1.2. pasākuma “Starptautiskās konkurētspējas veicināšana” īstenošanas noteikumi</w:t>
            </w:r>
            <w:r w:rsidR="0052578E" w:rsidRPr="0011537C">
              <w:rPr>
                <w:rFonts w:ascii="Times New Roman" w:hAnsi="Times New Roman" w:cs="Times New Roman"/>
                <w:sz w:val="24"/>
                <w:szCs w:val="24"/>
              </w:rPr>
              <w:t>”.</w:t>
            </w:r>
            <w:r w:rsidR="00C05BE7" w:rsidRPr="0011537C">
              <w:rPr>
                <w:rFonts w:ascii="Times New Roman" w:hAnsi="Times New Roman" w:cs="Times New Roman"/>
                <w:sz w:val="24"/>
                <w:szCs w:val="24"/>
              </w:rPr>
              <w:t xml:space="preserve"> Grozījumu pamatojums – Ministru kabineta 2020.</w:t>
            </w:r>
            <w:r w:rsidR="00E14881" w:rsidRPr="0011537C">
              <w:rPr>
                <w:rFonts w:ascii="Times New Roman" w:hAnsi="Times New Roman" w:cs="Times New Roman"/>
                <w:sz w:val="24"/>
                <w:szCs w:val="24"/>
              </w:rPr>
              <w:t xml:space="preserve"> </w:t>
            </w:r>
            <w:r w:rsidR="00C05BE7" w:rsidRPr="0011537C">
              <w:rPr>
                <w:rFonts w:ascii="Times New Roman" w:hAnsi="Times New Roman" w:cs="Times New Roman"/>
                <w:sz w:val="24"/>
                <w:szCs w:val="24"/>
              </w:rPr>
              <w:t>gada 19.</w:t>
            </w:r>
            <w:r w:rsidR="00E14881" w:rsidRPr="0011537C">
              <w:rPr>
                <w:rFonts w:ascii="Times New Roman" w:hAnsi="Times New Roman" w:cs="Times New Roman"/>
                <w:sz w:val="24"/>
                <w:szCs w:val="24"/>
              </w:rPr>
              <w:t xml:space="preserve"> </w:t>
            </w:r>
            <w:r w:rsidR="00C05BE7" w:rsidRPr="0011537C">
              <w:rPr>
                <w:rFonts w:ascii="Times New Roman" w:hAnsi="Times New Roman" w:cs="Times New Roman"/>
                <w:sz w:val="24"/>
                <w:szCs w:val="24"/>
              </w:rPr>
              <w:t>maija sēdes protokols Nr.</w:t>
            </w:r>
            <w:r w:rsidR="00E14881" w:rsidRPr="0011537C">
              <w:rPr>
                <w:rFonts w:ascii="Times New Roman" w:hAnsi="Times New Roman" w:cs="Times New Roman"/>
                <w:sz w:val="24"/>
                <w:szCs w:val="24"/>
              </w:rPr>
              <w:t xml:space="preserve"> </w:t>
            </w:r>
            <w:r w:rsidR="00C05BE7" w:rsidRPr="0011537C">
              <w:rPr>
                <w:rFonts w:ascii="Times New Roman" w:hAnsi="Times New Roman" w:cs="Times New Roman"/>
                <w:sz w:val="24"/>
                <w:szCs w:val="24"/>
              </w:rPr>
              <w:t>34, 33</w:t>
            </w:r>
            <w:r w:rsidR="00E14881" w:rsidRPr="0011537C">
              <w:rPr>
                <w:rFonts w:ascii="Times New Roman" w:hAnsi="Times New Roman" w:cs="Times New Roman"/>
                <w:sz w:val="24"/>
                <w:szCs w:val="24"/>
              </w:rPr>
              <w:t xml:space="preserve">. </w:t>
            </w:r>
            <w:r w:rsidR="00C05BE7" w:rsidRPr="0011537C">
              <w:rPr>
                <w:rFonts w:ascii="Times New Roman" w:hAnsi="Times New Roman" w:cs="Times New Roman"/>
                <w:sz w:val="24"/>
                <w:szCs w:val="24"/>
              </w:rPr>
              <w:t>§ Informatīvais ziņojums “Par Eiropas Savienības struktūrfondu un Kohēzijas fonda finansējuma pārdalēm un risinājumiem COVID-19 seku mazināšanai” (TA-8</w:t>
            </w:r>
            <w:r w:rsidR="00DC6C4E">
              <w:rPr>
                <w:rFonts w:ascii="Times New Roman" w:hAnsi="Times New Roman" w:cs="Times New Roman"/>
                <w:sz w:val="24"/>
                <w:szCs w:val="24"/>
              </w:rPr>
              <w:t>8</w:t>
            </w:r>
            <w:r w:rsidR="00C05BE7" w:rsidRPr="00022711">
              <w:rPr>
                <w:rFonts w:ascii="Times New Roman" w:hAnsi="Times New Roman" w:cs="Times New Roman"/>
                <w:sz w:val="24"/>
                <w:szCs w:val="24"/>
              </w:rPr>
              <w:t>2).</w:t>
            </w:r>
          </w:p>
        </w:tc>
      </w:tr>
      <w:tr w:rsidR="005942DA" w:rsidRPr="0011537C" w14:paraId="22A7C9E5" w14:textId="77777777" w:rsidTr="00097C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2ECCB6" w14:textId="77777777" w:rsidR="00097C41" w:rsidRPr="0011537C" w:rsidRDefault="00D3143A" w:rsidP="00097C41">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6D701C69" w14:textId="789E351E" w:rsidR="00097C41" w:rsidRPr="0011537C" w:rsidRDefault="00D3143A" w:rsidP="00097C41">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Atbildīgā institūcija</w:t>
            </w:r>
          </w:p>
        </w:tc>
        <w:tc>
          <w:tcPr>
            <w:tcW w:w="2960" w:type="pct"/>
            <w:tcBorders>
              <w:top w:val="outset" w:sz="6" w:space="0" w:color="auto"/>
              <w:left w:val="outset" w:sz="6" w:space="0" w:color="auto"/>
              <w:bottom w:val="outset" w:sz="6" w:space="0" w:color="auto"/>
              <w:right w:val="outset" w:sz="6" w:space="0" w:color="auto"/>
            </w:tcBorders>
          </w:tcPr>
          <w:p w14:paraId="4A365D58" w14:textId="5ED963CA" w:rsidR="00097C41" w:rsidRPr="0011537C" w:rsidRDefault="00ED0C5A" w:rsidP="000D1612">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Ekonomikas ministrija.</w:t>
            </w:r>
          </w:p>
        </w:tc>
      </w:tr>
      <w:tr w:rsidR="005942DA" w:rsidRPr="0011537C" w14:paraId="7E6084CE" w14:textId="77777777" w:rsidTr="00097C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F91BBA" w14:textId="77777777" w:rsidR="00097C41" w:rsidRPr="0011537C" w:rsidRDefault="00D3143A" w:rsidP="00097C41">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04A977A1" w14:textId="77777777" w:rsidR="00097C41" w:rsidRPr="0011537C" w:rsidRDefault="00D3143A" w:rsidP="00097C41">
            <w:pPr>
              <w:spacing w:after="0" w:line="240" w:lineRule="auto"/>
              <w:rPr>
                <w:rFonts w:ascii="Times New Roman" w:hAnsi="Times New Roman" w:cs="Times New Roman"/>
                <w:sz w:val="24"/>
                <w:szCs w:val="24"/>
                <w:highlight w:val="yellow"/>
              </w:rPr>
            </w:pPr>
            <w:r w:rsidRPr="0011537C">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tcPr>
          <w:p w14:paraId="7E4A18BE" w14:textId="3D791FDA" w:rsidR="00097C41" w:rsidRPr="00022711" w:rsidRDefault="00253E09" w:rsidP="000D1612">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Citi saistītie dokumenti, kas ir par pamatu Ministru kabineta noteikumu Nr.</w:t>
            </w:r>
            <w:r w:rsidR="00E14881" w:rsidRPr="0011537C">
              <w:rPr>
                <w:rFonts w:ascii="Times New Roman" w:hAnsi="Times New Roman" w:cs="Times New Roman"/>
                <w:sz w:val="24"/>
                <w:szCs w:val="24"/>
              </w:rPr>
              <w:t xml:space="preserve"> </w:t>
            </w:r>
            <w:r w:rsidRPr="00022711">
              <w:rPr>
                <w:rFonts w:ascii="Times New Roman" w:hAnsi="Times New Roman" w:cs="Times New Roman"/>
                <w:sz w:val="24"/>
                <w:szCs w:val="24"/>
              </w:rPr>
              <w:t>293 grozījumu veikšanai:</w:t>
            </w:r>
          </w:p>
          <w:p w14:paraId="06230349" w14:textId="0E5D26EB" w:rsidR="00CF6A93" w:rsidRPr="0011537C" w:rsidRDefault="00CF6A93" w:rsidP="00CF6A93">
            <w:pPr>
              <w:pStyle w:val="ListParagraph"/>
              <w:numPr>
                <w:ilvl w:val="0"/>
                <w:numId w:val="8"/>
              </w:numPr>
              <w:spacing w:after="0" w:line="240" w:lineRule="auto"/>
              <w:ind w:left="249" w:hanging="249"/>
              <w:jc w:val="both"/>
              <w:rPr>
                <w:rFonts w:ascii="Times New Roman" w:hAnsi="Times New Roman" w:cs="Times New Roman"/>
                <w:sz w:val="24"/>
                <w:szCs w:val="24"/>
              </w:rPr>
            </w:pPr>
            <w:r w:rsidRPr="0011537C">
              <w:rPr>
                <w:rFonts w:ascii="Times New Roman" w:hAnsi="Times New Roman" w:cs="Times New Roman"/>
                <w:sz w:val="24"/>
                <w:szCs w:val="24"/>
              </w:rPr>
              <w:t>Ministru kabineta 2020.</w:t>
            </w:r>
            <w:r w:rsidR="00E14881" w:rsidRPr="0011537C">
              <w:rPr>
                <w:rFonts w:ascii="Times New Roman" w:hAnsi="Times New Roman" w:cs="Times New Roman"/>
                <w:sz w:val="24"/>
                <w:szCs w:val="24"/>
              </w:rPr>
              <w:t xml:space="preserve"> </w:t>
            </w:r>
            <w:r w:rsidRPr="0011537C">
              <w:rPr>
                <w:rFonts w:ascii="Times New Roman" w:hAnsi="Times New Roman" w:cs="Times New Roman"/>
                <w:sz w:val="24"/>
                <w:szCs w:val="24"/>
              </w:rPr>
              <w:t xml:space="preserve">gada </w:t>
            </w:r>
            <w:r w:rsidR="006E0EF8" w:rsidRPr="0011537C">
              <w:rPr>
                <w:rFonts w:ascii="Times New Roman" w:hAnsi="Times New Roman" w:cs="Times New Roman"/>
                <w:sz w:val="24"/>
                <w:szCs w:val="24"/>
              </w:rPr>
              <w:t>19</w:t>
            </w:r>
            <w:r w:rsidRPr="0011537C">
              <w:rPr>
                <w:rFonts w:ascii="Times New Roman" w:hAnsi="Times New Roman" w:cs="Times New Roman"/>
                <w:sz w:val="24"/>
                <w:szCs w:val="24"/>
              </w:rPr>
              <w:t>.</w:t>
            </w:r>
            <w:r w:rsidR="00E14881" w:rsidRPr="0011537C">
              <w:rPr>
                <w:rFonts w:ascii="Times New Roman" w:hAnsi="Times New Roman" w:cs="Times New Roman"/>
                <w:sz w:val="24"/>
                <w:szCs w:val="24"/>
              </w:rPr>
              <w:t xml:space="preserve"> </w:t>
            </w:r>
            <w:r w:rsidRPr="0011537C">
              <w:rPr>
                <w:rFonts w:ascii="Times New Roman" w:hAnsi="Times New Roman" w:cs="Times New Roman"/>
                <w:sz w:val="24"/>
                <w:szCs w:val="24"/>
              </w:rPr>
              <w:t>maijā apstiprinātais informatīvais ziņojums “Informatīvais ziņojums par Eiropas Savienības struktūrfondu un Kohēzijas fonda finansējuma pārdalēm un risinājumiem COVID-19 seku mazināšanai”</w:t>
            </w:r>
          </w:p>
          <w:p w14:paraId="745F12C8" w14:textId="0B96B860" w:rsidR="00253E09" w:rsidRPr="0011537C" w:rsidRDefault="00CF6A93" w:rsidP="000D1612">
            <w:pPr>
              <w:pStyle w:val="ListParagraph"/>
              <w:numPr>
                <w:ilvl w:val="0"/>
                <w:numId w:val="8"/>
              </w:numPr>
              <w:spacing w:after="0" w:line="240" w:lineRule="auto"/>
              <w:ind w:left="249" w:hanging="249"/>
              <w:jc w:val="both"/>
              <w:rPr>
                <w:rFonts w:ascii="Times New Roman" w:hAnsi="Times New Roman" w:cs="Times New Roman"/>
                <w:sz w:val="24"/>
                <w:szCs w:val="24"/>
              </w:rPr>
            </w:pPr>
            <w:r w:rsidRPr="0011537C">
              <w:rPr>
                <w:rFonts w:ascii="Times New Roman" w:hAnsi="Times New Roman" w:cs="Times New Roman"/>
                <w:sz w:val="24"/>
                <w:szCs w:val="24"/>
              </w:rPr>
              <w:t>Ministru kabineta 2019. gada 3. decembra rīkojums Nr. 611 (prot. Nr. 56 15. §) “Grozījumi Eiropas Savienības struktūrfondu un Kohēzijas fonda 2014.-2020. gada plānošanas perioda darbības programmā “Izaugsme un nodarbinātība””</w:t>
            </w:r>
          </w:p>
        </w:tc>
      </w:tr>
    </w:tbl>
    <w:p w14:paraId="506AC2DD" w14:textId="77777777" w:rsidR="00633168" w:rsidRPr="0011537C" w:rsidRDefault="00633168" w:rsidP="00E5323B">
      <w:pPr>
        <w:spacing w:after="0" w:line="240" w:lineRule="auto"/>
        <w:rPr>
          <w:rFonts w:ascii="Times New Roman" w:hAnsi="Times New Roman" w:cs="Times New Roman"/>
          <w:sz w:val="24"/>
          <w:szCs w:val="24"/>
        </w:rPr>
      </w:pPr>
    </w:p>
    <w:tbl>
      <w:tblPr>
        <w:tblW w:w="507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1"/>
        <w:gridCol w:w="5659"/>
      </w:tblGrid>
      <w:tr w:rsidR="009A6C31" w:rsidRPr="0011537C" w14:paraId="326CA48C" w14:textId="77777777" w:rsidTr="009A6C3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08A9F3" w14:textId="77777777" w:rsidR="009A6C31" w:rsidRPr="0011537C" w:rsidRDefault="009A6C31" w:rsidP="00173C72">
            <w:pPr>
              <w:spacing w:after="0" w:line="240" w:lineRule="auto"/>
              <w:rPr>
                <w:rFonts w:ascii="Times New Roman" w:eastAsia="Times New Roman" w:hAnsi="Times New Roman" w:cs="Times New Roman"/>
                <w:b/>
                <w:bCs/>
                <w:iCs/>
                <w:sz w:val="24"/>
                <w:szCs w:val="24"/>
                <w:lang w:eastAsia="lv-LV"/>
              </w:rPr>
            </w:pPr>
            <w:r w:rsidRPr="0011537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A6C31" w:rsidRPr="0011537C" w14:paraId="60A41883" w14:textId="77777777" w:rsidTr="009A6C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F15D76"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lastRenderedPageBreak/>
              <w:t>1.</w:t>
            </w:r>
          </w:p>
        </w:tc>
        <w:tc>
          <w:tcPr>
            <w:tcW w:w="1679" w:type="pct"/>
            <w:tcBorders>
              <w:top w:val="outset" w:sz="6" w:space="0" w:color="auto"/>
              <w:left w:val="outset" w:sz="6" w:space="0" w:color="auto"/>
              <w:bottom w:val="outset" w:sz="6" w:space="0" w:color="auto"/>
              <w:right w:val="outset" w:sz="6" w:space="0" w:color="auto"/>
            </w:tcBorders>
            <w:hideMark/>
          </w:tcPr>
          <w:p w14:paraId="229B401A"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Saistības pret Eiropas Savienību</w:t>
            </w:r>
          </w:p>
        </w:tc>
        <w:tc>
          <w:tcPr>
            <w:tcW w:w="2962" w:type="pct"/>
            <w:tcBorders>
              <w:top w:val="outset" w:sz="6" w:space="0" w:color="auto"/>
              <w:left w:val="outset" w:sz="6" w:space="0" w:color="auto"/>
              <w:bottom w:val="outset" w:sz="6" w:space="0" w:color="auto"/>
              <w:right w:val="outset" w:sz="6" w:space="0" w:color="auto"/>
            </w:tcBorders>
            <w:hideMark/>
          </w:tcPr>
          <w:p w14:paraId="0FA90BCC" w14:textId="3664A3F9" w:rsidR="00A43448" w:rsidRPr="0011537C" w:rsidRDefault="00A43448" w:rsidP="00A43448">
            <w:pPr>
              <w:spacing w:after="0" w:line="240" w:lineRule="auto"/>
              <w:jc w:val="both"/>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Eiropas Komisijas 2014. gada 17. jūnija Regula (ES) Nr. 651/2014, ar ko noteiktas atbalsta kategorijas atzīst par saderīgām ar iekšējo tirgu, piemērojot Līguma 107. un 108. pantu.</w:t>
            </w:r>
          </w:p>
          <w:p w14:paraId="4DF350D0" w14:textId="77777777" w:rsidR="00A43448" w:rsidRPr="00022711" w:rsidRDefault="00A43448" w:rsidP="00A43448">
            <w:pPr>
              <w:spacing w:after="0" w:line="240" w:lineRule="auto"/>
              <w:jc w:val="both"/>
              <w:rPr>
                <w:rFonts w:ascii="Times New Roman" w:eastAsia="Times New Roman" w:hAnsi="Times New Roman" w:cs="Times New Roman"/>
                <w:iCs/>
                <w:sz w:val="24"/>
                <w:szCs w:val="24"/>
                <w:lang w:eastAsia="lv-LV"/>
              </w:rPr>
            </w:pPr>
          </w:p>
          <w:p w14:paraId="718220AE" w14:textId="633EE440" w:rsidR="009A6C31" w:rsidRPr="0011537C" w:rsidRDefault="009A6C31" w:rsidP="00173C72">
            <w:pPr>
              <w:spacing w:after="0" w:line="240" w:lineRule="auto"/>
              <w:jc w:val="both"/>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Eiropas Savienības Tiesas 2019.</w:t>
            </w:r>
            <w:r w:rsidR="00E14881" w:rsidRPr="0011537C">
              <w:rPr>
                <w:rFonts w:ascii="Times New Roman" w:eastAsia="Times New Roman" w:hAnsi="Times New Roman" w:cs="Times New Roman"/>
                <w:iCs/>
                <w:sz w:val="24"/>
                <w:szCs w:val="24"/>
                <w:lang w:eastAsia="lv-LV"/>
              </w:rPr>
              <w:t xml:space="preserve"> </w:t>
            </w:r>
            <w:r w:rsidRPr="0011537C">
              <w:rPr>
                <w:rFonts w:ascii="Times New Roman" w:eastAsia="Times New Roman" w:hAnsi="Times New Roman" w:cs="Times New Roman"/>
                <w:iCs/>
                <w:sz w:val="24"/>
                <w:szCs w:val="24"/>
                <w:lang w:eastAsia="lv-LV"/>
              </w:rPr>
              <w:t>gada 5.</w:t>
            </w:r>
            <w:r w:rsidR="00E14881" w:rsidRPr="0011537C">
              <w:rPr>
                <w:rFonts w:ascii="Times New Roman" w:eastAsia="Times New Roman" w:hAnsi="Times New Roman" w:cs="Times New Roman"/>
                <w:iCs/>
                <w:sz w:val="24"/>
                <w:szCs w:val="24"/>
                <w:lang w:eastAsia="lv-LV"/>
              </w:rPr>
              <w:t xml:space="preserve"> </w:t>
            </w:r>
            <w:r w:rsidRPr="0011537C">
              <w:rPr>
                <w:rFonts w:ascii="Times New Roman" w:eastAsia="Times New Roman" w:hAnsi="Times New Roman" w:cs="Times New Roman"/>
                <w:iCs/>
                <w:sz w:val="24"/>
                <w:szCs w:val="24"/>
                <w:lang w:eastAsia="lv-LV"/>
              </w:rPr>
              <w:t>marta spriedums lietā Nr.</w:t>
            </w:r>
            <w:r w:rsidR="00E14881" w:rsidRPr="0011537C">
              <w:rPr>
                <w:rFonts w:ascii="Times New Roman" w:eastAsia="Times New Roman" w:hAnsi="Times New Roman" w:cs="Times New Roman"/>
                <w:iCs/>
                <w:sz w:val="24"/>
                <w:szCs w:val="24"/>
                <w:lang w:eastAsia="lv-LV"/>
              </w:rPr>
              <w:t xml:space="preserve"> </w:t>
            </w:r>
            <w:r w:rsidRPr="0011537C">
              <w:rPr>
                <w:rFonts w:ascii="Times New Roman" w:eastAsia="Times New Roman" w:hAnsi="Times New Roman" w:cs="Times New Roman"/>
                <w:iCs/>
                <w:sz w:val="24"/>
                <w:szCs w:val="24"/>
                <w:lang w:eastAsia="lv-LV"/>
              </w:rPr>
              <w:t>C-349/17 (ECLI:EU:C:2019:172)</w:t>
            </w:r>
          </w:p>
          <w:p w14:paraId="6C009579" w14:textId="77777777" w:rsidR="00A43448" w:rsidRPr="0011537C" w:rsidRDefault="00A43448" w:rsidP="00173C72">
            <w:pPr>
              <w:spacing w:after="0" w:line="240" w:lineRule="auto"/>
              <w:jc w:val="both"/>
              <w:rPr>
                <w:rFonts w:ascii="Times New Roman" w:eastAsia="Times New Roman" w:hAnsi="Times New Roman" w:cs="Times New Roman"/>
                <w:iCs/>
                <w:sz w:val="24"/>
                <w:szCs w:val="24"/>
                <w:lang w:eastAsia="lv-LV"/>
              </w:rPr>
            </w:pPr>
          </w:p>
          <w:p w14:paraId="7F50FA6D" w14:textId="6ACD0C59" w:rsidR="009A6C31" w:rsidRPr="0011537C" w:rsidRDefault="00A43448" w:rsidP="00173C72">
            <w:pPr>
              <w:spacing w:after="0" w:line="240" w:lineRule="auto"/>
              <w:jc w:val="both"/>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Komisijas 2004. gada 21. aprīļa regula (EK) Nr. 794/2004, ar ko īsteno Padomes Regulu (ES) 2015/1589, ar ko nosaka sīki izstrādātus noteikumus Līguma par Eiropas Savienības darbību 108. panta piemērošanai.</w:t>
            </w:r>
          </w:p>
        </w:tc>
      </w:tr>
      <w:tr w:rsidR="009A6C31" w:rsidRPr="0011537C" w14:paraId="659CF8FD" w14:textId="77777777" w:rsidTr="009A6C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4D4F9B"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2.</w:t>
            </w:r>
          </w:p>
        </w:tc>
        <w:tc>
          <w:tcPr>
            <w:tcW w:w="1679" w:type="pct"/>
            <w:tcBorders>
              <w:top w:val="outset" w:sz="6" w:space="0" w:color="auto"/>
              <w:left w:val="outset" w:sz="6" w:space="0" w:color="auto"/>
              <w:bottom w:val="outset" w:sz="6" w:space="0" w:color="auto"/>
              <w:right w:val="outset" w:sz="6" w:space="0" w:color="auto"/>
            </w:tcBorders>
            <w:hideMark/>
          </w:tcPr>
          <w:p w14:paraId="3AF3A402"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Citas starptautiskās saistības</w:t>
            </w:r>
          </w:p>
        </w:tc>
        <w:tc>
          <w:tcPr>
            <w:tcW w:w="2962" w:type="pct"/>
            <w:tcBorders>
              <w:top w:val="outset" w:sz="6" w:space="0" w:color="auto"/>
              <w:left w:val="outset" w:sz="6" w:space="0" w:color="auto"/>
              <w:bottom w:val="outset" w:sz="6" w:space="0" w:color="auto"/>
              <w:right w:val="outset" w:sz="6" w:space="0" w:color="auto"/>
            </w:tcBorders>
            <w:hideMark/>
          </w:tcPr>
          <w:p w14:paraId="2FE7AB22"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Projekts šo jomu neskar.</w:t>
            </w:r>
          </w:p>
        </w:tc>
      </w:tr>
      <w:tr w:rsidR="009A6C31" w:rsidRPr="0011537C" w14:paraId="412A5284" w14:textId="77777777" w:rsidTr="009A6C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08E03E"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3.</w:t>
            </w:r>
          </w:p>
        </w:tc>
        <w:tc>
          <w:tcPr>
            <w:tcW w:w="1679" w:type="pct"/>
            <w:tcBorders>
              <w:top w:val="outset" w:sz="6" w:space="0" w:color="auto"/>
              <w:left w:val="outset" w:sz="6" w:space="0" w:color="auto"/>
              <w:bottom w:val="outset" w:sz="6" w:space="0" w:color="auto"/>
              <w:right w:val="outset" w:sz="6" w:space="0" w:color="auto"/>
            </w:tcBorders>
            <w:hideMark/>
          </w:tcPr>
          <w:p w14:paraId="398F9EAA"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55C6A810"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Nav.</w:t>
            </w:r>
          </w:p>
        </w:tc>
      </w:tr>
    </w:tbl>
    <w:p w14:paraId="3834B78B" w14:textId="38FC38C8" w:rsidR="002F0843" w:rsidRPr="0011537C" w:rsidRDefault="002F0843" w:rsidP="00E5323B">
      <w:pPr>
        <w:spacing w:after="0" w:line="240" w:lineRule="auto"/>
        <w:rPr>
          <w:rFonts w:ascii="Times New Roman" w:hAnsi="Times New Roman" w:cs="Times New Roman"/>
          <w:sz w:val="24"/>
          <w:szCs w:val="24"/>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79"/>
        <w:gridCol w:w="1739"/>
        <w:gridCol w:w="2057"/>
        <w:gridCol w:w="3273"/>
      </w:tblGrid>
      <w:tr w:rsidR="009A6C31" w:rsidRPr="0011537C" w14:paraId="4CF7CDDC" w14:textId="77777777" w:rsidTr="001D1E8C">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335B3472" w14:textId="77777777" w:rsidR="009A6C31" w:rsidRPr="0011537C" w:rsidRDefault="009A6C31" w:rsidP="00173C72">
            <w:pPr>
              <w:spacing w:after="0" w:line="240" w:lineRule="auto"/>
              <w:rPr>
                <w:rFonts w:ascii="Times New Roman" w:eastAsia="Times New Roman" w:hAnsi="Times New Roman" w:cs="Times New Roman"/>
                <w:b/>
                <w:bCs/>
                <w:iCs/>
                <w:sz w:val="24"/>
                <w:szCs w:val="24"/>
                <w:lang w:eastAsia="lv-LV"/>
              </w:rPr>
            </w:pPr>
            <w:r w:rsidRPr="0011537C">
              <w:rPr>
                <w:rFonts w:ascii="Times New Roman" w:eastAsia="Times New Roman" w:hAnsi="Times New Roman" w:cs="Times New Roman"/>
                <w:b/>
                <w:bCs/>
                <w:iCs/>
                <w:sz w:val="24"/>
                <w:szCs w:val="24"/>
                <w:lang w:eastAsia="lv-LV"/>
              </w:rPr>
              <w:t>1. tabula</w:t>
            </w:r>
            <w:r w:rsidRPr="0011537C">
              <w:rPr>
                <w:rFonts w:ascii="Times New Roman" w:eastAsia="Times New Roman" w:hAnsi="Times New Roman" w:cs="Times New Roman"/>
                <w:b/>
                <w:bCs/>
                <w:iCs/>
                <w:sz w:val="24"/>
                <w:szCs w:val="24"/>
                <w:lang w:eastAsia="lv-LV"/>
              </w:rPr>
              <w:br/>
              <w:t>Tiesību akta projekta atbilstība ES tiesību aktiem</w:t>
            </w:r>
          </w:p>
        </w:tc>
      </w:tr>
      <w:tr w:rsidR="009A6C31" w:rsidRPr="0011537C" w14:paraId="700A5B32" w14:textId="77777777" w:rsidTr="001D1E8C">
        <w:trPr>
          <w:tblCellSpacing w:w="15" w:type="dxa"/>
        </w:trPr>
        <w:tc>
          <w:tcPr>
            <w:tcW w:w="1206" w:type="pct"/>
            <w:tcBorders>
              <w:top w:val="outset" w:sz="6" w:space="0" w:color="auto"/>
              <w:left w:val="outset" w:sz="6" w:space="0" w:color="auto"/>
              <w:bottom w:val="outset" w:sz="6" w:space="0" w:color="auto"/>
              <w:right w:val="outset" w:sz="6" w:space="0" w:color="auto"/>
            </w:tcBorders>
            <w:hideMark/>
          </w:tcPr>
          <w:p w14:paraId="59A13F98"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Attiecīgā ES tiesību akta datums, numurs un nosaukums</w:t>
            </w:r>
          </w:p>
        </w:tc>
        <w:tc>
          <w:tcPr>
            <w:tcW w:w="3747" w:type="pct"/>
            <w:gridSpan w:val="3"/>
            <w:tcBorders>
              <w:top w:val="outset" w:sz="6" w:space="0" w:color="auto"/>
              <w:left w:val="outset" w:sz="6" w:space="0" w:color="auto"/>
              <w:bottom w:val="outset" w:sz="6" w:space="0" w:color="auto"/>
              <w:right w:val="outset" w:sz="6" w:space="0" w:color="auto"/>
            </w:tcBorders>
            <w:hideMark/>
          </w:tcPr>
          <w:p w14:paraId="1A119FC9" w14:textId="77777777" w:rsidR="009A6C31" w:rsidRPr="0011537C" w:rsidRDefault="009A6C31" w:rsidP="0011537C">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Komisijas 2004. gada 21. aprīļa Regula (EK) Nr. 794/2004, ar ko īsteno Padomes Regulu (ES) 2015/1589, ar ko nosaka sīki izstrādātus noteikumus Līguma par Eiropas Savienības darbību 108. panta piemērošanai.</w:t>
            </w:r>
          </w:p>
          <w:p w14:paraId="312B9546" w14:textId="77777777" w:rsidR="009A6C31" w:rsidRPr="0011537C" w:rsidRDefault="009A6C31" w:rsidP="0011537C">
            <w:pPr>
              <w:spacing w:after="0" w:line="240" w:lineRule="auto"/>
              <w:jc w:val="both"/>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Eiropas Komisijas 2014. gada 21. marta Regula Nr. 316/2014 par Līguma par Eiropas Savienības darbību 101. panta 3. punkta piemērošanu tehnoloģiju nodošanas nolīgumu kategorijām.</w:t>
            </w:r>
          </w:p>
        </w:tc>
      </w:tr>
      <w:tr w:rsidR="009A6C31" w:rsidRPr="0011537C" w14:paraId="56E6F155" w14:textId="77777777" w:rsidTr="001D1E8C">
        <w:trPr>
          <w:tblCellSpacing w:w="15" w:type="dxa"/>
        </w:trPr>
        <w:tc>
          <w:tcPr>
            <w:tcW w:w="1206" w:type="pct"/>
            <w:tcBorders>
              <w:top w:val="outset" w:sz="6" w:space="0" w:color="auto"/>
              <w:left w:val="outset" w:sz="6" w:space="0" w:color="auto"/>
              <w:bottom w:val="outset" w:sz="6" w:space="0" w:color="auto"/>
              <w:right w:val="outset" w:sz="6" w:space="0" w:color="auto"/>
            </w:tcBorders>
            <w:vAlign w:val="center"/>
            <w:hideMark/>
          </w:tcPr>
          <w:p w14:paraId="585972EA"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A</w:t>
            </w:r>
          </w:p>
        </w:tc>
        <w:tc>
          <w:tcPr>
            <w:tcW w:w="923" w:type="pct"/>
            <w:tcBorders>
              <w:top w:val="outset" w:sz="6" w:space="0" w:color="auto"/>
              <w:left w:val="outset" w:sz="6" w:space="0" w:color="auto"/>
              <w:bottom w:val="outset" w:sz="6" w:space="0" w:color="auto"/>
              <w:right w:val="outset" w:sz="6" w:space="0" w:color="auto"/>
            </w:tcBorders>
            <w:vAlign w:val="center"/>
            <w:hideMark/>
          </w:tcPr>
          <w:p w14:paraId="7A9A6E9E"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B</w:t>
            </w:r>
          </w:p>
        </w:tc>
        <w:tc>
          <w:tcPr>
            <w:tcW w:w="1095" w:type="pct"/>
            <w:tcBorders>
              <w:top w:val="outset" w:sz="6" w:space="0" w:color="auto"/>
              <w:left w:val="outset" w:sz="6" w:space="0" w:color="auto"/>
              <w:bottom w:val="outset" w:sz="6" w:space="0" w:color="auto"/>
              <w:right w:val="outset" w:sz="6" w:space="0" w:color="auto"/>
            </w:tcBorders>
            <w:vAlign w:val="center"/>
            <w:hideMark/>
          </w:tcPr>
          <w:p w14:paraId="1192AE05"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C</w:t>
            </w:r>
          </w:p>
        </w:tc>
        <w:tc>
          <w:tcPr>
            <w:tcW w:w="1697" w:type="pct"/>
            <w:tcBorders>
              <w:top w:val="outset" w:sz="6" w:space="0" w:color="auto"/>
              <w:left w:val="outset" w:sz="6" w:space="0" w:color="auto"/>
              <w:bottom w:val="outset" w:sz="6" w:space="0" w:color="auto"/>
              <w:right w:val="outset" w:sz="6" w:space="0" w:color="auto"/>
            </w:tcBorders>
            <w:vAlign w:val="center"/>
            <w:hideMark/>
          </w:tcPr>
          <w:p w14:paraId="432AAACA" w14:textId="77777777" w:rsidR="009A6C31" w:rsidRPr="00022711" w:rsidRDefault="009A6C31" w:rsidP="00173C72">
            <w:pPr>
              <w:spacing w:after="0" w:line="240" w:lineRule="auto"/>
              <w:rPr>
                <w:rFonts w:ascii="Times New Roman" w:eastAsia="Times New Roman" w:hAnsi="Times New Roman" w:cs="Times New Roman"/>
                <w:iCs/>
                <w:sz w:val="24"/>
                <w:szCs w:val="24"/>
                <w:lang w:eastAsia="lv-LV"/>
              </w:rPr>
            </w:pPr>
            <w:r w:rsidRPr="00022711">
              <w:rPr>
                <w:rFonts w:ascii="Times New Roman" w:eastAsia="Times New Roman" w:hAnsi="Times New Roman" w:cs="Times New Roman"/>
                <w:iCs/>
                <w:sz w:val="24"/>
                <w:szCs w:val="24"/>
                <w:lang w:eastAsia="lv-LV"/>
              </w:rPr>
              <w:t>D</w:t>
            </w:r>
          </w:p>
        </w:tc>
      </w:tr>
      <w:tr w:rsidR="009A6C31" w:rsidRPr="0011537C" w14:paraId="3A2083CF" w14:textId="77777777" w:rsidTr="001D1E8C">
        <w:trPr>
          <w:tblCellSpacing w:w="15" w:type="dxa"/>
        </w:trPr>
        <w:tc>
          <w:tcPr>
            <w:tcW w:w="1206" w:type="pct"/>
            <w:tcBorders>
              <w:top w:val="outset" w:sz="6" w:space="0" w:color="auto"/>
              <w:left w:val="outset" w:sz="6" w:space="0" w:color="auto"/>
              <w:bottom w:val="outset" w:sz="6" w:space="0" w:color="auto"/>
              <w:right w:val="outset" w:sz="6" w:space="0" w:color="auto"/>
            </w:tcBorders>
            <w:hideMark/>
          </w:tcPr>
          <w:p w14:paraId="74C51D92"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23" w:type="pct"/>
            <w:tcBorders>
              <w:top w:val="outset" w:sz="6" w:space="0" w:color="auto"/>
              <w:left w:val="outset" w:sz="6" w:space="0" w:color="auto"/>
              <w:bottom w:val="outset" w:sz="6" w:space="0" w:color="auto"/>
              <w:right w:val="outset" w:sz="6" w:space="0" w:color="auto"/>
            </w:tcBorders>
            <w:hideMark/>
          </w:tcPr>
          <w:p w14:paraId="490C661F"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95" w:type="pct"/>
            <w:tcBorders>
              <w:top w:val="outset" w:sz="6" w:space="0" w:color="auto"/>
              <w:left w:val="outset" w:sz="6" w:space="0" w:color="auto"/>
              <w:bottom w:val="outset" w:sz="6" w:space="0" w:color="auto"/>
              <w:right w:val="outset" w:sz="6" w:space="0" w:color="auto"/>
            </w:tcBorders>
            <w:hideMark/>
          </w:tcPr>
          <w:p w14:paraId="7BB6854E"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022711">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022711">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022711">
              <w:rPr>
                <w:rFonts w:ascii="Times New Roman" w:eastAsia="Times New Roman" w:hAnsi="Times New Roman" w:cs="Times New Roman"/>
                <w:iCs/>
                <w:sz w:val="24"/>
                <w:szCs w:val="24"/>
                <w:lang w:eastAsia="lv-LV"/>
              </w:rPr>
              <w:br/>
              <w:t>Norāda institūciju, kas ir atbildīga par šo saistību izpild</w:t>
            </w:r>
            <w:r w:rsidRPr="0011537C">
              <w:rPr>
                <w:rFonts w:ascii="Times New Roman" w:eastAsia="Times New Roman" w:hAnsi="Times New Roman" w:cs="Times New Roman"/>
                <w:iCs/>
                <w:sz w:val="24"/>
                <w:szCs w:val="24"/>
                <w:lang w:eastAsia="lv-LV"/>
              </w:rPr>
              <w:t>i pilnībā</w:t>
            </w:r>
          </w:p>
        </w:tc>
        <w:tc>
          <w:tcPr>
            <w:tcW w:w="1697" w:type="pct"/>
            <w:tcBorders>
              <w:top w:val="outset" w:sz="6" w:space="0" w:color="auto"/>
              <w:left w:val="outset" w:sz="6" w:space="0" w:color="auto"/>
              <w:bottom w:val="outset" w:sz="6" w:space="0" w:color="auto"/>
              <w:right w:val="outset" w:sz="6" w:space="0" w:color="auto"/>
            </w:tcBorders>
            <w:hideMark/>
          </w:tcPr>
          <w:p w14:paraId="2424FD92"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11537C">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11537C">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9A6C31" w:rsidRPr="0011537C" w14:paraId="075D971D" w14:textId="77777777" w:rsidTr="001D1E8C">
        <w:trPr>
          <w:tblCellSpacing w:w="15" w:type="dxa"/>
        </w:trPr>
        <w:tc>
          <w:tcPr>
            <w:tcW w:w="1206" w:type="pct"/>
            <w:tcBorders>
              <w:top w:val="outset" w:sz="6" w:space="0" w:color="auto"/>
              <w:left w:val="outset" w:sz="6" w:space="0" w:color="auto"/>
              <w:bottom w:val="outset" w:sz="6" w:space="0" w:color="auto"/>
              <w:right w:val="outset" w:sz="6" w:space="0" w:color="auto"/>
            </w:tcBorders>
          </w:tcPr>
          <w:p w14:paraId="0C6D77C4"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p>
          <w:p w14:paraId="5E984C54" w14:textId="046917CD"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Komisijas Regulas Nr.794/2004 10. un 11.</w:t>
            </w:r>
            <w:r w:rsidR="00A43448" w:rsidRPr="0011537C">
              <w:rPr>
                <w:rFonts w:ascii="Times New Roman" w:eastAsia="Times New Roman" w:hAnsi="Times New Roman" w:cs="Times New Roman"/>
                <w:iCs/>
                <w:sz w:val="24"/>
                <w:szCs w:val="24"/>
                <w:lang w:eastAsia="lv-LV"/>
              </w:rPr>
              <w:t xml:space="preserve"> </w:t>
            </w:r>
            <w:r w:rsidRPr="0011537C">
              <w:rPr>
                <w:rFonts w:ascii="Times New Roman" w:eastAsia="Times New Roman" w:hAnsi="Times New Roman" w:cs="Times New Roman"/>
                <w:iCs/>
                <w:sz w:val="24"/>
                <w:szCs w:val="24"/>
                <w:lang w:eastAsia="lv-LV"/>
              </w:rPr>
              <w:t>pants</w:t>
            </w:r>
          </w:p>
        </w:tc>
        <w:tc>
          <w:tcPr>
            <w:tcW w:w="923" w:type="pct"/>
            <w:tcBorders>
              <w:top w:val="outset" w:sz="6" w:space="0" w:color="auto"/>
              <w:left w:val="outset" w:sz="6" w:space="0" w:color="auto"/>
              <w:bottom w:val="outset" w:sz="6" w:space="0" w:color="auto"/>
              <w:right w:val="outset" w:sz="6" w:space="0" w:color="auto"/>
            </w:tcBorders>
          </w:tcPr>
          <w:p w14:paraId="13B52037" w14:textId="07D561A6"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022711">
              <w:rPr>
                <w:rFonts w:ascii="Times New Roman" w:eastAsia="Times New Roman" w:hAnsi="Times New Roman" w:cs="Times New Roman"/>
                <w:iCs/>
                <w:sz w:val="24"/>
                <w:szCs w:val="24"/>
                <w:lang w:eastAsia="lv-LV"/>
              </w:rPr>
              <w:t xml:space="preserve">Noteikumu projekta </w:t>
            </w:r>
            <w:r w:rsidR="00FE3879" w:rsidRPr="00022711">
              <w:rPr>
                <w:rFonts w:ascii="Times New Roman" w:eastAsia="Times New Roman" w:hAnsi="Times New Roman" w:cs="Times New Roman"/>
                <w:iCs/>
                <w:sz w:val="24"/>
                <w:szCs w:val="24"/>
                <w:lang w:eastAsia="lv-LV"/>
              </w:rPr>
              <w:t>74.</w:t>
            </w:r>
            <w:r w:rsidR="00FE3879" w:rsidRPr="00022711">
              <w:rPr>
                <w:rFonts w:ascii="Times New Roman" w:eastAsia="Times New Roman" w:hAnsi="Times New Roman" w:cs="Times New Roman"/>
                <w:iCs/>
                <w:sz w:val="24"/>
                <w:szCs w:val="24"/>
                <w:vertAlign w:val="superscript"/>
                <w:lang w:eastAsia="lv-LV"/>
              </w:rPr>
              <w:t xml:space="preserve">1 </w:t>
            </w:r>
            <w:r w:rsidR="00FE3879" w:rsidRPr="0011537C">
              <w:rPr>
                <w:rFonts w:ascii="Times New Roman" w:eastAsia="Times New Roman" w:hAnsi="Times New Roman" w:cs="Times New Roman"/>
                <w:iCs/>
                <w:sz w:val="24"/>
                <w:szCs w:val="24"/>
                <w:lang w:eastAsia="lv-LV"/>
              </w:rPr>
              <w:t>punkts.</w:t>
            </w:r>
          </w:p>
        </w:tc>
        <w:tc>
          <w:tcPr>
            <w:tcW w:w="1095" w:type="pct"/>
            <w:tcBorders>
              <w:top w:val="outset" w:sz="6" w:space="0" w:color="auto"/>
              <w:left w:val="outset" w:sz="6" w:space="0" w:color="auto"/>
              <w:bottom w:val="outset" w:sz="6" w:space="0" w:color="auto"/>
              <w:right w:val="outset" w:sz="6" w:space="0" w:color="auto"/>
            </w:tcBorders>
          </w:tcPr>
          <w:p w14:paraId="26A18E76" w14:textId="7C3F88B5"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Ieviests pilnībā</w:t>
            </w:r>
            <w:r w:rsidR="001E7D11" w:rsidRPr="0011537C">
              <w:rPr>
                <w:rFonts w:ascii="Times New Roman" w:eastAsia="Times New Roman" w:hAnsi="Times New Roman" w:cs="Times New Roman"/>
                <w:iCs/>
                <w:sz w:val="24"/>
                <w:szCs w:val="24"/>
                <w:lang w:eastAsia="lv-LV"/>
              </w:rPr>
              <w:t>.</w:t>
            </w:r>
          </w:p>
        </w:tc>
        <w:tc>
          <w:tcPr>
            <w:tcW w:w="1697" w:type="pct"/>
            <w:tcBorders>
              <w:top w:val="outset" w:sz="6" w:space="0" w:color="auto"/>
              <w:left w:val="outset" w:sz="6" w:space="0" w:color="auto"/>
              <w:bottom w:val="outset" w:sz="6" w:space="0" w:color="auto"/>
              <w:right w:val="outset" w:sz="6" w:space="0" w:color="auto"/>
            </w:tcBorders>
          </w:tcPr>
          <w:p w14:paraId="1EE30C5A" w14:textId="76649271"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Neparedz stingrākas prasības</w:t>
            </w:r>
            <w:r w:rsidR="001E7D11" w:rsidRPr="0011537C">
              <w:rPr>
                <w:rFonts w:ascii="Times New Roman" w:eastAsia="Times New Roman" w:hAnsi="Times New Roman" w:cs="Times New Roman"/>
                <w:iCs/>
                <w:sz w:val="24"/>
                <w:szCs w:val="24"/>
                <w:lang w:eastAsia="lv-LV"/>
              </w:rPr>
              <w:t>.</w:t>
            </w:r>
          </w:p>
        </w:tc>
      </w:tr>
      <w:tr w:rsidR="003953C9" w:rsidRPr="0011537C" w14:paraId="478A5DED" w14:textId="77777777" w:rsidTr="001D1E8C">
        <w:trPr>
          <w:tblCellSpacing w:w="15" w:type="dxa"/>
        </w:trPr>
        <w:tc>
          <w:tcPr>
            <w:tcW w:w="1206" w:type="pct"/>
            <w:tcBorders>
              <w:top w:val="outset" w:sz="6" w:space="0" w:color="auto"/>
              <w:left w:val="outset" w:sz="6" w:space="0" w:color="auto"/>
              <w:bottom w:val="outset" w:sz="6" w:space="0" w:color="auto"/>
              <w:right w:val="outset" w:sz="6" w:space="0" w:color="auto"/>
            </w:tcBorders>
          </w:tcPr>
          <w:p w14:paraId="43B20D4A" w14:textId="07FE355C" w:rsidR="003953C9" w:rsidRPr="0011537C" w:rsidRDefault="003953C9"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Komisijas regulas (ES) Nr. 651/2014 58. panta 4. punkts</w:t>
            </w:r>
          </w:p>
        </w:tc>
        <w:tc>
          <w:tcPr>
            <w:tcW w:w="923" w:type="pct"/>
            <w:tcBorders>
              <w:top w:val="outset" w:sz="6" w:space="0" w:color="auto"/>
              <w:left w:val="outset" w:sz="6" w:space="0" w:color="auto"/>
              <w:bottom w:val="outset" w:sz="6" w:space="0" w:color="auto"/>
              <w:right w:val="outset" w:sz="6" w:space="0" w:color="auto"/>
            </w:tcBorders>
          </w:tcPr>
          <w:p w14:paraId="5CF7054D" w14:textId="6E044ADC" w:rsidR="003953C9" w:rsidRPr="00022711" w:rsidRDefault="003953C9" w:rsidP="003953C9">
            <w:pPr>
              <w:spacing w:after="0" w:line="240" w:lineRule="auto"/>
              <w:rPr>
                <w:rFonts w:ascii="Times New Roman" w:eastAsia="Times New Roman" w:hAnsi="Times New Roman" w:cs="Times New Roman"/>
                <w:iCs/>
                <w:sz w:val="24"/>
                <w:szCs w:val="24"/>
                <w:lang w:eastAsia="lv-LV"/>
              </w:rPr>
            </w:pPr>
            <w:r w:rsidRPr="00022711">
              <w:rPr>
                <w:rFonts w:ascii="Times New Roman" w:eastAsia="Times New Roman" w:hAnsi="Times New Roman" w:cs="Times New Roman"/>
                <w:iCs/>
                <w:sz w:val="24"/>
                <w:szCs w:val="24"/>
                <w:lang w:eastAsia="lv-LV"/>
              </w:rPr>
              <w:t>Noteikumu projekta</w:t>
            </w:r>
          </w:p>
          <w:p w14:paraId="20B4A767" w14:textId="507D9164" w:rsidR="003953C9" w:rsidRPr="0011537C" w:rsidRDefault="003953C9" w:rsidP="003953C9">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78. punkts</w:t>
            </w:r>
            <w:r w:rsidR="001E7D11" w:rsidRPr="0011537C">
              <w:rPr>
                <w:rFonts w:ascii="Times New Roman" w:eastAsia="Times New Roman" w:hAnsi="Times New Roman" w:cs="Times New Roman"/>
                <w:iCs/>
                <w:sz w:val="24"/>
                <w:szCs w:val="24"/>
                <w:lang w:eastAsia="lv-LV"/>
              </w:rPr>
              <w:t>.</w:t>
            </w:r>
          </w:p>
        </w:tc>
        <w:tc>
          <w:tcPr>
            <w:tcW w:w="1095" w:type="pct"/>
            <w:tcBorders>
              <w:top w:val="outset" w:sz="6" w:space="0" w:color="auto"/>
              <w:left w:val="outset" w:sz="6" w:space="0" w:color="auto"/>
              <w:bottom w:val="outset" w:sz="6" w:space="0" w:color="auto"/>
              <w:right w:val="outset" w:sz="6" w:space="0" w:color="auto"/>
            </w:tcBorders>
          </w:tcPr>
          <w:p w14:paraId="4D86D3E3" w14:textId="2C6C90B9" w:rsidR="003953C9" w:rsidRPr="0011537C" w:rsidRDefault="003953C9"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Ieviests pilnībā</w:t>
            </w:r>
            <w:r w:rsidR="001E7D11" w:rsidRPr="0011537C">
              <w:rPr>
                <w:rFonts w:ascii="Times New Roman" w:eastAsia="Times New Roman" w:hAnsi="Times New Roman" w:cs="Times New Roman"/>
                <w:iCs/>
                <w:sz w:val="24"/>
                <w:szCs w:val="24"/>
                <w:lang w:eastAsia="lv-LV"/>
              </w:rPr>
              <w:t>.</w:t>
            </w:r>
          </w:p>
        </w:tc>
        <w:tc>
          <w:tcPr>
            <w:tcW w:w="1697" w:type="pct"/>
            <w:tcBorders>
              <w:top w:val="outset" w:sz="6" w:space="0" w:color="auto"/>
              <w:left w:val="outset" w:sz="6" w:space="0" w:color="auto"/>
              <w:bottom w:val="outset" w:sz="6" w:space="0" w:color="auto"/>
              <w:right w:val="outset" w:sz="6" w:space="0" w:color="auto"/>
            </w:tcBorders>
          </w:tcPr>
          <w:p w14:paraId="487B9184" w14:textId="5BF8E48B" w:rsidR="003953C9" w:rsidRPr="0011537C" w:rsidRDefault="003953C9"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Neparedz stingrākas prasības</w:t>
            </w:r>
            <w:r w:rsidR="001E7D11" w:rsidRPr="0011537C">
              <w:rPr>
                <w:rFonts w:ascii="Times New Roman" w:eastAsia="Times New Roman" w:hAnsi="Times New Roman" w:cs="Times New Roman"/>
                <w:iCs/>
                <w:sz w:val="24"/>
                <w:szCs w:val="24"/>
                <w:lang w:eastAsia="lv-LV"/>
              </w:rPr>
              <w:t>.</w:t>
            </w:r>
          </w:p>
        </w:tc>
      </w:tr>
      <w:tr w:rsidR="009A6C31" w:rsidRPr="0011537C" w14:paraId="2437DA2E" w14:textId="77777777" w:rsidTr="001D1E8C">
        <w:trPr>
          <w:tblCellSpacing w:w="15" w:type="dxa"/>
        </w:trPr>
        <w:tc>
          <w:tcPr>
            <w:tcW w:w="1206" w:type="pct"/>
            <w:tcBorders>
              <w:top w:val="outset" w:sz="6" w:space="0" w:color="auto"/>
              <w:left w:val="outset" w:sz="6" w:space="0" w:color="auto"/>
              <w:bottom w:val="outset" w:sz="6" w:space="0" w:color="auto"/>
              <w:right w:val="outset" w:sz="6" w:space="0" w:color="auto"/>
            </w:tcBorders>
            <w:hideMark/>
          </w:tcPr>
          <w:p w14:paraId="384A4350"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47" w:type="pct"/>
            <w:gridSpan w:val="3"/>
            <w:tcBorders>
              <w:top w:val="outset" w:sz="6" w:space="0" w:color="auto"/>
              <w:left w:val="outset" w:sz="6" w:space="0" w:color="auto"/>
              <w:bottom w:val="outset" w:sz="6" w:space="0" w:color="auto"/>
              <w:right w:val="outset" w:sz="6" w:space="0" w:color="auto"/>
            </w:tcBorders>
            <w:hideMark/>
          </w:tcPr>
          <w:p w14:paraId="140523B7" w14:textId="575FAE7D"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Nav</w:t>
            </w:r>
            <w:r w:rsidR="00A43448" w:rsidRPr="0011537C">
              <w:rPr>
                <w:rFonts w:ascii="Times New Roman" w:eastAsia="Times New Roman" w:hAnsi="Times New Roman" w:cs="Times New Roman"/>
                <w:iCs/>
                <w:sz w:val="24"/>
                <w:szCs w:val="24"/>
                <w:lang w:eastAsia="lv-LV"/>
              </w:rPr>
              <w:t>.</w:t>
            </w:r>
          </w:p>
        </w:tc>
      </w:tr>
      <w:tr w:rsidR="009A6C31" w:rsidRPr="0011537C" w14:paraId="60F44F1A" w14:textId="77777777" w:rsidTr="001D1E8C">
        <w:trPr>
          <w:tblCellSpacing w:w="15" w:type="dxa"/>
        </w:trPr>
        <w:tc>
          <w:tcPr>
            <w:tcW w:w="1206" w:type="pct"/>
            <w:tcBorders>
              <w:top w:val="outset" w:sz="6" w:space="0" w:color="auto"/>
              <w:left w:val="outset" w:sz="6" w:space="0" w:color="auto"/>
              <w:bottom w:val="outset" w:sz="6" w:space="0" w:color="auto"/>
              <w:right w:val="outset" w:sz="6" w:space="0" w:color="auto"/>
            </w:tcBorders>
            <w:hideMark/>
          </w:tcPr>
          <w:p w14:paraId="0DB9E11E" w14:textId="77777777"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Cita informācija</w:t>
            </w:r>
          </w:p>
        </w:tc>
        <w:tc>
          <w:tcPr>
            <w:tcW w:w="3747" w:type="pct"/>
            <w:gridSpan w:val="3"/>
            <w:tcBorders>
              <w:top w:val="outset" w:sz="6" w:space="0" w:color="auto"/>
              <w:left w:val="outset" w:sz="6" w:space="0" w:color="auto"/>
              <w:bottom w:val="outset" w:sz="6" w:space="0" w:color="auto"/>
              <w:right w:val="outset" w:sz="6" w:space="0" w:color="auto"/>
            </w:tcBorders>
            <w:hideMark/>
          </w:tcPr>
          <w:p w14:paraId="2EFDFD89" w14:textId="0CB5CA81" w:rsidR="009A6C31" w:rsidRPr="0011537C" w:rsidRDefault="009A6C31" w:rsidP="00173C72">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Nav</w:t>
            </w:r>
            <w:r w:rsidR="00A43448" w:rsidRPr="0011537C">
              <w:rPr>
                <w:rFonts w:ascii="Times New Roman" w:eastAsia="Times New Roman" w:hAnsi="Times New Roman" w:cs="Times New Roman"/>
                <w:iCs/>
                <w:sz w:val="24"/>
                <w:szCs w:val="24"/>
                <w:lang w:eastAsia="lv-LV"/>
              </w:rPr>
              <w:t>.</w:t>
            </w:r>
          </w:p>
        </w:tc>
      </w:tr>
    </w:tbl>
    <w:p w14:paraId="3F1B119F" w14:textId="423AA957" w:rsidR="009A6C31" w:rsidRPr="0011537C" w:rsidRDefault="009A6C31" w:rsidP="00E5323B">
      <w:pPr>
        <w:spacing w:after="0" w:line="240" w:lineRule="auto"/>
        <w:rPr>
          <w:rFonts w:ascii="Times New Roman" w:hAnsi="Times New Roman" w:cs="Times New Roman"/>
          <w:sz w:val="24"/>
          <w:szCs w:val="24"/>
        </w:rPr>
      </w:pPr>
    </w:p>
    <w:p w14:paraId="5F7F57E1" w14:textId="77777777" w:rsidR="009A6C31" w:rsidRPr="0011537C" w:rsidRDefault="009A6C31"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5"/>
        <w:gridCol w:w="3167"/>
        <w:gridCol w:w="5597"/>
      </w:tblGrid>
      <w:tr w:rsidR="005942DA" w:rsidRPr="0011537C" w14:paraId="65FF17C1" w14:textId="77777777" w:rsidTr="001E1B88">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746E655" w14:textId="3A50271D" w:rsidR="00BE7023" w:rsidRPr="0011537C" w:rsidRDefault="00D3143A" w:rsidP="006C4ABD">
            <w:pPr>
              <w:spacing w:after="0" w:line="240" w:lineRule="auto"/>
              <w:jc w:val="center"/>
              <w:rPr>
                <w:rFonts w:ascii="Times New Roman" w:hAnsi="Times New Roman" w:cs="Times New Roman"/>
                <w:b/>
                <w:sz w:val="24"/>
                <w:szCs w:val="24"/>
              </w:rPr>
            </w:pPr>
            <w:r w:rsidRPr="0011537C">
              <w:rPr>
                <w:rFonts w:ascii="Times New Roman" w:hAnsi="Times New Roman" w:cs="Times New Roman"/>
                <w:sz w:val="24"/>
                <w:szCs w:val="24"/>
              </w:rPr>
              <w:t xml:space="preserve"> </w:t>
            </w:r>
            <w:r w:rsidRPr="0011537C">
              <w:rPr>
                <w:rFonts w:ascii="Times New Roman" w:hAnsi="Times New Roman" w:cs="Times New Roman"/>
                <w:b/>
                <w:sz w:val="24"/>
                <w:szCs w:val="24"/>
              </w:rPr>
              <w:t>VI. Sabiedrības līdzdalība un komunikācijas aktivitātes</w:t>
            </w:r>
          </w:p>
        </w:tc>
      </w:tr>
      <w:tr w:rsidR="005942DA" w:rsidRPr="0011537C" w14:paraId="45B5C615" w14:textId="77777777" w:rsidTr="001E1B88">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63F2EE5" w14:textId="77777777" w:rsidR="00BE7023" w:rsidRPr="0011537C" w:rsidRDefault="00D3143A" w:rsidP="00BE7023">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w:t>
            </w:r>
          </w:p>
        </w:tc>
        <w:tc>
          <w:tcPr>
            <w:tcW w:w="3040" w:type="dxa"/>
            <w:tcBorders>
              <w:top w:val="outset" w:sz="6" w:space="0" w:color="auto"/>
              <w:left w:val="outset" w:sz="6" w:space="0" w:color="auto"/>
              <w:bottom w:val="outset" w:sz="6" w:space="0" w:color="auto"/>
              <w:right w:val="outset" w:sz="6" w:space="0" w:color="auto"/>
            </w:tcBorders>
            <w:hideMark/>
          </w:tcPr>
          <w:p w14:paraId="40F6AA42" w14:textId="1AD8529B" w:rsidR="00BE7023" w:rsidRPr="0011537C" w:rsidRDefault="00D3143A" w:rsidP="00BE7023">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Plānotās sabiedrības līdzdalības un komunikācijas aktivitātes saistībā ar projektu</w:t>
            </w:r>
          </w:p>
        </w:tc>
        <w:tc>
          <w:tcPr>
            <w:tcW w:w="5381" w:type="dxa"/>
            <w:tcBorders>
              <w:top w:val="outset" w:sz="6" w:space="0" w:color="auto"/>
              <w:left w:val="outset" w:sz="6" w:space="0" w:color="auto"/>
              <w:bottom w:val="outset" w:sz="6" w:space="0" w:color="auto"/>
              <w:right w:val="outset" w:sz="6" w:space="0" w:color="auto"/>
            </w:tcBorders>
          </w:tcPr>
          <w:p w14:paraId="51EE801D" w14:textId="2A4D2D4C" w:rsidR="00BE7023" w:rsidRPr="00022711" w:rsidRDefault="00AE4984" w:rsidP="000D1612">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Atbilstoši normatīvo aktu prasībām EM savā tīmekļa vietnē publicē informāciju par noteikumu projektu un par tā virzību. Informācija publicēšanai tās tīmekļa vietnē tiek nosūtīta arī Valsts kancelejai.</w:t>
            </w:r>
          </w:p>
        </w:tc>
      </w:tr>
      <w:tr w:rsidR="005942DA" w:rsidRPr="0011537C" w14:paraId="6FACD131" w14:textId="77777777" w:rsidTr="001E1B88">
        <w:trPr>
          <w:trHeight w:val="649"/>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97CDC88" w14:textId="77777777" w:rsidR="00BE7023" w:rsidRPr="0011537C" w:rsidRDefault="00D3143A" w:rsidP="00BE7023">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2.</w:t>
            </w:r>
          </w:p>
        </w:tc>
        <w:tc>
          <w:tcPr>
            <w:tcW w:w="3040" w:type="dxa"/>
            <w:tcBorders>
              <w:top w:val="outset" w:sz="6" w:space="0" w:color="auto"/>
              <w:left w:val="outset" w:sz="6" w:space="0" w:color="auto"/>
              <w:bottom w:val="outset" w:sz="6" w:space="0" w:color="auto"/>
              <w:right w:val="outset" w:sz="6" w:space="0" w:color="auto"/>
            </w:tcBorders>
            <w:hideMark/>
          </w:tcPr>
          <w:p w14:paraId="7625437E" w14:textId="41D9D66D" w:rsidR="00BE7023" w:rsidRPr="0011537C" w:rsidRDefault="00D3143A" w:rsidP="00BE7023">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Sabiedrības līdzdalība projekta izstrādē</w:t>
            </w:r>
          </w:p>
        </w:tc>
        <w:tc>
          <w:tcPr>
            <w:tcW w:w="5381" w:type="dxa"/>
            <w:tcBorders>
              <w:top w:val="outset" w:sz="6" w:space="0" w:color="auto"/>
              <w:left w:val="outset" w:sz="6" w:space="0" w:color="auto"/>
              <w:bottom w:val="outset" w:sz="6" w:space="0" w:color="auto"/>
              <w:right w:val="outset" w:sz="6" w:space="0" w:color="auto"/>
            </w:tcBorders>
          </w:tcPr>
          <w:p w14:paraId="0E9B1CCE" w14:textId="709C8177" w:rsidR="001E1B88" w:rsidRPr="0011537C" w:rsidRDefault="001E1B88" w:rsidP="001E1B88">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 xml:space="preserve">Sabiedrības informēšanai Noteikumu projekts  publicēts Ekonomikas ministrijas mājaslapā sadaļā “Sabiedrības līdzdalība” </w:t>
            </w:r>
            <w:hyperlink r:id="rId8" w:history="1">
              <w:r w:rsidRPr="0011537C">
                <w:rPr>
                  <w:rStyle w:val="Hyperlink"/>
                  <w:rFonts w:ascii="Times New Roman" w:hAnsi="Times New Roman" w:cs="Times New Roman"/>
                  <w:sz w:val="24"/>
                  <w:szCs w:val="24"/>
                </w:rPr>
                <w:t>https://em.gov.lv/lv/Ministrija/sabiedribas_lidzdaliba/diskusiju_dokumenti/</w:t>
              </w:r>
            </w:hyperlink>
            <w:r w:rsidRPr="0011537C">
              <w:rPr>
                <w:rFonts w:ascii="Times New Roman" w:hAnsi="Times New Roman" w:cs="Times New Roman"/>
                <w:sz w:val="24"/>
                <w:szCs w:val="24"/>
              </w:rPr>
              <w:t xml:space="preserve"> un Valsts kancelejas mājaslapā sadaļā “Sabiedrības līdzdalība” </w:t>
            </w:r>
            <w:hyperlink r:id="rId9" w:history="1">
              <w:r w:rsidRPr="0011537C">
                <w:rPr>
                  <w:rStyle w:val="Hyperlink"/>
                  <w:rFonts w:ascii="Times New Roman" w:hAnsi="Times New Roman" w:cs="Times New Roman"/>
                  <w:sz w:val="24"/>
                  <w:szCs w:val="24"/>
                </w:rPr>
                <w:t>https://www.mk.gov.lv/content/ministru-kabineta-diskusiju-dokumenti</w:t>
              </w:r>
            </w:hyperlink>
            <w:r w:rsidRPr="0011537C">
              <w:rPr>
                <w:rFonts w:ascii="Times New Roman" w:hAnsi="Times New Roman" w:cs="Times New Roman"/>
                <w:sz w:val="24"/>
                <w:szCs w:val="24"/>
              </w:rPr>
              <w:t>.</w:t>
            </w:r>
          </w:p>
        </w:tc>
      </w:tr>
      <w:tr w:rsidR="005942DA" w:rsidRPr="0011537C" w14:paraId="21CEB2C8" w14:textId="77777777" w:rsidTr="001E1B88">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3E23425" w14:textId="77777777" w:rsidR="00BE7023" w:rsidRPr="0011537C" w:rsidRDefault="00D3143A" w:rsidP="00BE7023">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3.</w:t>
            </w:r>
          </w:p>
        </w:tc>
        <w:tc>
          <w:tcPr>
            <w:tcW w:w="3040" w:type="dxa"/>
            <w:tcBorders>
              <w:top w:val="outset" w:sz="6" w:space="0" w:color="auto"/>
              <w:left w:val="outset" w:sz="6" w:space="0" w:color="auto"/>
              <w:bottom w:val="outset" w:sz="6" w:space="0" w:color="auto"/>
              <w:right w:val="outset" w:sz="6" w:space="0" w:color="auto"/>
            </w:tcBorders>
            <w:hideMark/>
          </w:tcPr>
          <w:p w14:paraId="27F74649" w14:textId="7A2EB990" w:rsidR="00BE7023" w:rsidRPr="0011537C" w:rsidRDefault="00D3143A" w:rsidP="00BE7023">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Sabiedrības līdzdalības rezultāti</w:t>
            </w:r>
          </w:p>
        </w:tc>
        <w:tc>
          <w:tcPr>
            <w:tcW w:w="5381" w:type="dxa"/>
            <w:tcBorders>
              <w:top w:val="outset" w:sz="6" w:space="0" w:color="auto"/>
              <w:left w:val="outset" w:sz="6" w:space="0" w:color="auto"/>
              <w:bottom w:val="outset" w:sz="6" w:space="0" w:color="auto"/>
              <w:right w:val="outset" w:sz="6" w:space="0" w:color="auto"/>
            </w:tcBorders>
          </w:tcPr>
          <w:p w14:paraId="54502600" w14:textId="078F3D82" w:rsidR="00BE7023" w:rsidRPr="0011537C" w:rsidRDefault="0052578E" w:rsidP="000D1612">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Nav iesniegti priekšlikumi.</w:t>
            </w:r>
          </w:p>
        </w:tc>
      </w:tr>
      <w:tr w:rsidR="005942DA" w:rsidRPr="0011537C" w14:paraId="0F1FE9D2" w14:textId="77777777" w:rsidTr="001E1B88">
        <w:trPr>
          <w:tblCellSpacing w:w="15" w:type="dxa"/>
        </w:trPr>
        <w:tc>
          <w:tcPr>
            <w:tcW w:w="514" w:type="dxa"/>
            <w:tcBorders>
              <w:top w:val="outset" w:sz="6" w:space="0" w:color="auto"/>
              <w:left w:val="outset" w:sz="6" w:space="0" w:color="auto"/>
              <w:bottom w:val="outset" w:sz="6" w:space="0" w:color="auto"/>
              <w:right w:val="outset" w:sz="6" w:space="0" w:color="auto"/>
            </w:tcBorders>
          </w:tcPr>
          <w:p w14:paraId="35ADAA19" w14:textId="4D858E11" w:rsidR="00BE7023" w:rsidRPr="0011537C" w:rsidRDefault="00D3143A" w:rsidP="00BE7023">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4.</w:t>
            </w:r>
          </w:p>
        </w:tc>
        <w:tc>
          <w:tcPr>
            <w:tcW w:w="3040" w:type="dxa"/>
            <w:tcBorders>
              <w:top w:val="outset" w:sz="6" w:space="0" w:color="auto"/>
              <w:left w:val="outset" w:sz="6" w:space="0" w:color="auto"/>
              <w:bottom w:val="outset" w:sz="6" w:space="0" w:color="auto"/>
              <w:right w:val="outset" w:sz="6" w:space="0" w:color="auto"/>
            </w:tcBorders>
          </w:tcPr>
          <w:p w14:paraId="62636363" w14:textId="6D91CF0F" w:rsidR="00BE7023" w:rsidRPr="0011537C" w:rsidRDefault="00D3143A" w:rsidP="00BE7023">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Cita informācija</w:t>
            </w:r>
          </w:p>
        </w:tc>
        <w:tc>
          <w:tcPr>
            <w:tcW w:w="5381" w:type="dxa"/>
            <w:tcBorders>
              <w:top w:val="outset" w:sz="6" w:space="0" w:color="auto"/>
              <w:left w:val="outset" w:sz="6" w:space="0" w:color="auto"/>
              <w:bottom w:val="outset" w:sz="6" w:space="0" w:color="auto"/>
              <w:right w:val="outset" w:sz="6" w:space="0" w:color="auto"/>
            </w:tcBorders>
          </w:tcPr>
          <w:p w14:paraId="19E8B2CC" w14:textId="3EA5DABA" w:rsidR="00BE7023" w:rsidRPr="0011537C" w:rsidRDefault="00D3143A" w:rsidP="000D1612">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Nav</w:t>
            </w:r>
            <w:r w:rsidR="0052578E" w:rsidRPr="0011537C">
              <w:rPr>
                <w:rFonts w:ascii="Times New Roman" w:hAnsi="Times New Roman" w:cs="Times New Roman"/>
                <w:sz w:val="24"/>
                <w:szCs w:val="24"/>
              </w:rPr>
              <w:t>.</w:t>
            </w:r>
          </w:p>
        </w:tc>
      </w:tr>
    </w:tbl>
    <w:p w14:paraId="06B3D104" w14:textId="3B6631FD" w:rsidR="00BE7023" w:rsidRPr="0011537C" w:rsidRDefault="00BE7023"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164"/>
        <w:gridCol w:w="5576"/>
      </w:tblGrid>
      <w:tr w:rsidR="005942DA" w:rsidRPr="0011537C" w14:paraId="5C2320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B5A261" w14:textId="77777777" w:rsidR="00655F2C" w:rsidRPr="0011537C" w:rsidRDefault="00D3143A" w:rsidP="00D7406A">
            <w:pPr>
              <w:spacing w:after="0" w:line="240" w:lineRule="auto"/>
              <w:jc w:val="center"/>
              <w:rPr>
                <w:rFonts w:ascii="Times New Roman" w:hAnsi="Times New Roman" w:cs="Times New Roman"/>
                <w:b/>
                <w:sz w:val="24"/>
                <w:szCs w:val="24"/>
              </w:rPr>
            </w:pPr>
            <w:r w:rsidRPr="0011537C">
              <w:rPr>
                <w:rFonts w:ascii="Times New Roman" w:hAnsi="Times New Roman" w:cs="Times New Roman"/>
                <w:b/>
                <w:sz w:val="24"/>
                <w:szCs w:val="24"/>
              </w:rPr>
              <w:t>VII. Tiesību akta projekta izpildes nodrošināšana un tās ietekme uz institūcijām</w:t>
            </w:r>
          </w:p>
        </w:tc>
      </w:tr>
      <w:tr w:rsidR="005942DA" w:rsidRPr="0011537C" w14:paraId="430D5F2D" w14:textId="77777777" w:rsidTr="00CF35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A98AF4" w14:textId="77777777" w:rsidR="00B41B70" w:rsidRPr="0011537C" w:rsidRDefault="00D3143A" w:rsidP="00B41B70">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65448103" w14:textId="77777777" w:rsidR="00B41B70" w:rsidRPr="0011537C" w:rsidRDefault="00D3143A" w:rsidP="00B41B70">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C9A3AE8" w14:textId="41B766BB" w:rsidR="001E1B88" w:rsidRPr="0011537C" w:rsidRDefault="00D3143A" w:rsidP="000D1612">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EM</w:t>
            </w:r>
            <w:r w:rsidR="001E1B88" w:rsidRPr="0011537C">
              <w:rPr>
                <w:rFonts w:ascii="Times New Roman" w:hAnsi="Times New Roman" w:cs="Times New Roman"/>
                <w:sz w:val="24"/>
                <w:szCs w:val="24"/>
              </w:rPr>
              <w:t xml:space="preserve"> kā atbildīgā iestāde par 1.2.1.4.</w:t>
            </w:r>
            <w:r w:rsidR="00E14881" w:rsidRPr="0011537C">
              <w:rPr>
                <w:rFonts w:ascii="Times New Roman" w:hAnsi="Times New Roman" w:cs="Times New Roman"/>
                <w:sz w:val="24"/>
                <w:szCs w:val="24"/>
              </w:rPr>
              <w:t xml:space="preserve"> </w:t>
            </w:r>
            <w:r w:rsidR="001E1B88" w:rsidRPr="00022711">
              <w:rPr>
                <w:rFonts w:ascii="Times New Roman" w:hAnsi="Times New Roman" w:cs="Times New Roman"/>
                <w:sz w:val="24"/>
                <w:szCs w:val="24"/>
              </w:rPr>
              <w:t>pasākumu</w:t>
            </w:r>
            <w:r w:rsidR="00CF6A93" w:rsidRPr="00022711">
              <w:rPr>
                <w:rFonts w:ascii="Times New Roman" w:hAnsi="Times New Roman" w:cs="Times New Roman"/>
                <w:sz w:val="24"/>
                <w:szCs w:val="24"/>
              </w:rPr>
              <w:t xml:space="preserve"> un 3.2.1.2.</w:t>
            </w:r>
            <w:r w:rsidR="00E14881" w:rsidRPr="00022711">
              <w:rPr>
                <w:rFonts w:ascii="Times New Roman" w:hAnsi="Times New Roman" w:cs="Times New Roman"/>
                <w:sz w:val="24"/>
                <w:szCs w:val="24"/>
              </w:rPr>
              <w:t xml:space="preserve"> </w:t>
            </w:r>
            <w:r w:rsidR="00CF6A93" w:rsidRPr="0011537C">
              <w:rPr>
                <w:rFonts w:ascii="Times New Roman" w:hAnsi="Times New Roman" w:cs="Times New Roman"/>
                <w:sz w:val="24"/>
                <w:szCs w:val="24"/>
              </w:rPr>
              <w:t>pasākumu.</w:t>
            </w:r>
          </w:p>
          <w:p w14:paraId="5F45EA6F" w14:textId="4225C4BA" w:rsidR="001E1B88" w:rsidRPr="0011537C" w:rsidRDefault="001E1B88" w:rsidP="000D1612">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Finanšu ministrija kā Vadošā iestāde</w:t>
            </w:r>
            <w:r w:rsidR="0052578E" w:rsidRPr="0011537C">
              <w:rPr>
                <w:rFonts w:ascii="Times New Roman" w:hAnsi="Times New Roman" w:cs="Times New Roman"/>
                <w:sz w:val="24"/>
                <w:szCs w:val="24"/>
              </w:rPr>
              <w:t>.</w:t>
            </w:r>
          </w:p>
          <w:p w14:paraId="10165025" w14:textId="7AE810DE" w:rsidR="00B41B70" w:rsidRPr="0011537C" w:rsidRDefault="001E1B88" w:rsidP="000D1612">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lastRenderedPageBreak/>
              <w:t>CFLA kā S</w:t>
            </w:r>
            <w:r w:rsidR="00D3143A" w:rsidRPr="0011537C">
              <w:rPr>
                <w:rFonts w:ascii="Times New Roman" w:hAnsi="Times New Roman" w:cs="Times New Roman"/>
                <w:sz w:val="24"/>
                <w:szCs w:val="24"/>
              </w:rPr>
              <w:t>adarbības iestāde</w:t>
            </w:r>
            <w:r w:rsidR="00C44E20" w:rsidRPr="0011537C">
              <w:rPr>
                <w:rFonts w:ascii="Times New Roman" w:hAnsi="Times New Roman" w:cs="Times New Roman"/>
                <w:sz w:val="24"/>
                <w:szCs w:val="24"/>
              </w:rPr>
              <w:t>.</w:t>
            </w:r>
          </w:p>
        </w:tc>
      </w:tr>
      <w:tr w:rsidR="005942DA" w:rsidRPr="0011537C" w14:paraId="4098230B" w14:textId="77777777" w:rsidTr="00CF35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0922FA" w14:textId="77777777" w:rsidR="00B41B70" w:rsidRPr="0011537C" w:rsidRDefault="00D3143A" w:rsidP="00B41B70">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08FC4A9" w14:textId="77777777" w:rsidR="00B41B70" w:rsidRPr="0011537C" w:rsidRDefault="00D3143A" w:rsidP="00B41B70">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Projekta izpildes ietekme uz pārvaldes funkcijām un institucionālo struktūru.</w:t>
            </w:r>
            <w:r w:rsidRPr="0011537C">
              <w:rPr>
                <w:rFonts w:ascii="Times New Roman" w:hAnsi="Times New Roman" w:cs="Times New Roman"/>
                <w:sz w:val="24"/>
                <w:szCs w:val="24"/>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22E985E" w14:textId="37A5F1C5" w:rsidR="00B41B70" w:rsidRPr="0011537C" w:rsidRDefault="00ED0C5A" w:rsidP="000D1612">
            <w:pPr>
              <w:spacing w:after="0" w:line="240" w:lineRule="auto"/>
              <w:jc w:val="both"/>
              <w:rPr>
                <w:rFonts w:ascii="Times New Roman" w:hAnsi="Times New Roman" w:cs="Times New Roman"/>
                <w:sz w:val="24"/>
                <w:szCs w:val="24"/>
              </w:rPr>
            </w:pPr>
            <w:r w:rsidRPr="00022711">
              <w:rPr>
                <w:rFonts w:ascii="Times New Roman" w:hAnsi="Times New Roman" w:cs="Times New Roman"/>
                <w:sz w:val="24"/>
                <w:szCs w:val="24"/>
              </w:rPr>
              <w:t>Projekts neietekmē projekta izstrādē iesaistīto institūciju funkcijas un uzdevumus, kā arī tam nav ietekmes uz institūcijām pieejamajiem cilvēkresursiem.</w:t>
            </w:r>
            <w:r w:rsidR="00E07276" w:rsidRPr="00022711">
              <w:rPr>
                <w:rFonts w:ascii="Times New Roman" w:hAnsi="Times New Roman" w:cs="Times New Roman"/>
                <w:sz w:val="24"/>
                <w:szCs w:val="24"/>
              </w:rPr>
              <w:t xml:space="preserve"> Nav plānota jaunu institūciju izveide, esošu institūciju likvidācija vai </w:t>
            </w:r>
            <w:r w:rsidR="00E07276" w:rsidRPr="0011537C">
              <w:rPr>
                <w:rFonts w:ascii="Times New Roman" w:hAnsi="Times New Roman" w:cs="Times New Roman"/>
                <w:sz w:val="24"/>
                <w:szCs w:val="24"/>
              </w:rPr>
              <w:t>reorga</w:t>
            </w:r>
            <w:r w:rsidR="00E07276" w:rsidRPr="0011537C">
              <w:rPr>
                <w:rFonts w:ascii="Times New Roman" w:hAnsi="Times New Roman" w:cs="Times New Roman"/>
                <w:sz w:val="24"/>
                <w:szCs w:val="24"/>
              </w:rPr>
              <w:softHyphen/>
              <w:t>nizācija.</w:t>
            </w:r>
          </w:p>
        </w:tc>
      </w:tr>
      <w:tr w:rsidR="005942DA" w:rsidRPr="0011537C" w14:paraId="154C38E6" w14:textId="77777777" w:rsidTr="00CF35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852F1F" w14:textId="77777777" w:rsidR="00B41B70" w:rsidRPr="0011537C" w:rsidRDefault="00D3143A" w:rsidP="00B41B70">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3B6D6EBC" w14:textId="77777777" w:rsidR="00B41B70" w:rsidRPr="0011537C" w:rsidRDefault="00D3143A" w:rsidP="00B41B70">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03DFE28" w14:textId="33DC1C92" w:rsidR="00B41B70" w:rsidRPr="0011537C" w:rsidRDefault="00D3143A" w:rsidP="000D1612">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Nav</w:t>
            </w:r>
            <w:r w:rsidR="00C44E20" w:rsidRPr="0011537C">
              <w:rPr>
                <w:rFonts w:ascii="Times New Roman" w:hAnsi="Times New Roman" w:cs="Times New Roman"/>
                <w:sz w:val="24"/>
                <w:szCs w:val="24"/>
              </w:rPr>
              <w:t>.</w:t>
            </w:r>
          </w:p>
        </w:tc>
      </w:tr>
    </w:tbl>
    <w:p w14:paraId="282F867B" w14:textId="32670818" w:rsidR="0096186D" w:rsidRPr="0011537C" w:rsidRDefault="0096186D" w:rsidP="0096186D">
      <w:pPr>
        <w:pStyle w:val="naisf"/>
        <w:tabs>
          <w:tab w:val="left" w:pos="1260"/>
        </w:tabs>
        <w:spacing w:before="0" w:after="0"/>
        <w:ind w:right="-425"/>
        <w:rPr>
          <w:rFonts w:eastAsiaTheme="minorHAnsi"/>
          <w:b/>
          <w:szCs w:val="24"/>
          <w:lang w:eastAsia="en-US"/>
        </w:rPr>
      </w:pPr>
    </w:p>
    <w:p w14:paraId="35AE5158" w14:textId="77777777" w:rsidR="00C05BE7" w:rsidRPr="0011537C" w:rsidRDefault="00C05BE7" w:rsidP="0096186D">
      <w:pPr>
        <w:pStyle w:val="naisf"/>
        <w:tabs>
          <w:tab w:val="left" w:pos="1260"/>
        </w:tabs>
        <w:spacing w:before="0" w:after="0"/>
        <w:ind w:right="-425"/>
        <w:rPr>
          <w:rFonts w:eastAsiaTheme="minorHAnsi"/>
          <w:b/>
          <w:szCs w:val="24"/>
          <w:lang w:eastAsia="en-US"/>
        </w:rPr>
      </w:pPr>
    </w:p>
    <w:p w14:paraId="327E5D20" w14:textId="1E3B70B8" w:rsidR="0096186D" w:rsidRPr="00022711" w:rsidRDefault="009465BF" w:rsidP="009465BF">
      <w:pPr>
        <w:pStyle w:val="naisf"/>
        <w:tabs>
          <w:tab w:val="left" w:pos="3544"/>
        </w:tabs>
        <w:spacing w:before="0" w:after="0"/>
        <w:ind w:right="-1"/>
        <w:rPr>
          <w:rFonts w:eastAsiaTheme="minorHAnsi"/>
          <w:b/>
          <w:szCs w:val="24"/>
          <w:lang w:eastAsia="en-US"/>
        </w:rPr>
      </w:pPr>
      <w:r w:rsidRPr="0011537C">
        <w:rPr>
          <w:rFonts w:eastAsiaTheme="minorHAnsi"/>
          <w:b/>
          <w:szCs w:val="24"/>
          <w:lang w:eastAsia="en-US"/>
        </w:rPr>
        <w:t>E</w:t>
      </w:r>
      <w:r w:rsidR="00D3143A" w:rsidRPr="0011537C">
        <w:rPr>
          <w:rFonts w:eastAsiaTheme="minorHAnsi"/>
          <w:b/>
          <w:szCs w:val="24"/>
          <w:lang w:eastAsia="en-US"/>
        </w:rPr>
        <w:t>konomikas ministrs</w:t>
      </w:r>
      <w:r w:rsidR="00D3143A" w:rsidRPr="0011537C">
        <w:rPr>
          <w:rFonts w:eastAsiaTheme="minorHAnsi"/>
          <w:b/>
          <w:szCs w:val="24"/>
          <w:lang w:eastAsia="en-US"/>
        </w:rPr>
        <w:tab/>
      </w:r>
      <w:r w:rsidR="00D3143A" w:rsidRPr="0011537C">
        <w:rPr>
          <w:rFonts w:eastAsiaTheme="minorHAnsi"/>
          <w:b/>
          <w:szCs w:val="24"/>
          <w:lang w:eastAsia="en-US"/>
        </w:rPr>
        <w:tab/>
      </w:r>
      <w:r w:rsidR="00D3143A" w:rsidRPr="0011537C">
        <w:rPr>
          <w:rFonts w:eastAsiaTheme="minorHAnsi"/>
          <w:b/>
          <w:szCs w:val="24"/>
          <w:lang w:eastAsia="en-US"/>
        </w:rPr>
        <w:tab/>
      </w:r>
      <w:r w:rsidR="00D3143A" w:rsidRPr="0011537C">
        <w:rPr>
          <w:rFonts w:eastAsiaTheme="minorHAnsi"/>
          <w:b/>
          <w:szCs w:val="24"/>
          <w:lang w:eastAsia="en-US"/>
        </w:rPr>
        <w:tab/>
      </w:r>
      <w:r w:rsidR="00D3143A" w:rsidRPr="0011537C">
        <w:rPr>
          <w:rFonts w:eastAsiaTheme="minorHAnsi"/>
          <w:b/>
          <w:szCs w:val="24"/>
          <w:lang w:eastAsia="en-US"/>
        </w:rPr>
        <w:tab/>
      </w:r>
      <w:r w:rsidR="00D3143A" w:rsidRPr="0011537C">
        <w:rPr>
          <w:rFonts w:eastAsiaTheme="minorHAnsi"/>
          <w:b/>
          <w:szCs w:val="24"/>
          <w:lang w:eastAsia="en-US"/>
        </w:rPr>
        <w:tab/>
      </w:r>
      <w:r w:rsidRPr="0011537C">
        <w:rPr>
          <w:rFonts w:eastAsiaTheme="minorHAnsi"/>
          <w:b/>
          <w:szCs w:val="24"/>
          <w:lang w:eastAsia="en-US"/>
        </w:rPr>
        <w:tab/>
        <w:t xml:space="preserve">        </w:t>
      </w:r>
      <w:r w:rsidR="00C05BE7" w:rsidRPr="0011537C">
        <w:rPr>
          <w:rFonts w:eastAsiaTheme="minorHAnsi"/>
          <w:b/>
          <w:szCs w:val="24"/>
          <w:lang w:eastAsia="en-US"/>
        </w:rPr>
        <w:t xml:space="preserve">     </w:t>
      </w:r>
      <w:r w:rsidR="00CF6A93" w:rsidRPr="0011537C">
        <w:rPr>
          <w:rFonts w:eastAsiaTheme="minorHAnsi"/>
          <w:b/>
          <w:szCs w:val="24"/>
          <w:lang w:eastAsia="en-US"/>
        </w:rPr>
        <w:t>J. Vitenbergs</w:t>
      </w:r>
    </w:p>
    <w:p w14:paraId="6CE5D8D3" w14:textId="744637EE" w:rsidR="002623AC" w:rsidRPr="0011537C" w:rsidRDefault="002623AC" w:rsidP="00FE17DB">
      <w:pPr>
        <w:pStyle w:val="naislab"/>
        <w:spacing w:before="0" w:after="0"/>
        <w:jc w:val="left"/>
        <w:rPr>
          <w:rFonts w:eastAsia="Calibri"/>
        </w:rPr>
      </w:pPr>
    </w:p>
    <w:p w14:paraId="1EC85830" w14:textId="77777777" w:rsidR="00CF6A93" w:rsidRPr="0011537C" w:rsidRDefault="00CF6A93" w:rsidP="00FE17DB">
      <w:pPr>
        <w:pStyle w:val="naislab"/>
        <w:spacing w:before="0" w:after="0"/>
        <w:jc w:val="left"/>
        <w:rPr>
          <w:rFonts w:eastAsia="Calibri"/>
        </w:rPr>
      </w:pPr>
    </w:p>
    <w:p w14:paraId="0675816E" w14:textId="106126F7" w:rsidR="00FE17DB" w:rsidRPr="0011537C" w:rsidRDefault="009465BF" w:rsidP="00FE17DB">
      <w:pPr>
        <w:pStyle w:val="naislab"/>
        <w:spacing w:before="0" w:after="0"/>
        <w:jc w:val="left"/>
        <w:rPr>
          <w:rFonts w:eastAsia="Calibri"/>
          <w:sz w:val="20"/>
          <w:szCs w:val="20"/>
        </w:rPr>
      </w:pPr>
      <w:r w:rsidRPr="0011537C">
        <w:rPr>
          <w:rFonts w:eastAsia="Calibri"/>
          <w:sz w:val="20"/>
          <w:szCs w:val="20"/>
        </w:rPr>
        <w:t>Mārtiņš Jansons</w:t>
      </w:r>
      <w:r w:rsidR="00D3143A" w:rsidRPr="0011537C">
        <w:rPr>
          <w:rFonts w:eastAsia="Calibri"/>
          <w:sz w:val="20"/>
          <w:szCs w:val="20"/>
        </w:rPr>
        <w:t>, 670130</w:t>
      </w:r>
      <w:r w:rsidRPr="0011537C">
        <w:rPr>
          <w:rFonts w:eastAsia="Calibri"/>
          <w:sz w:val="20"/>
          <w:szCs w:val="20"/>
        </w:rPr>
        <w:t>57</w:t>
      </w:r>
    </w:p>
    <w:p w14:paraId="3B9430D6" w14:textId="7021DB95" w:rsidR="005D77A2" w:rsidRPr="0011537C" w:rsidRDefault="00813B33" w:rsidP="002623AC">
      <w:pPr>
        <w:pStyle w:val="naislab"/>
        <w:spacing w:before="0" w:after="0"/>
        <w:jc w:val="left"/>
        <w:rPr>
          <w:rFonts w:eastAsia="Calibri"/>
          <w:sz w:val="20"/>
          <w:szCs w:val="20"/>
        </w:rPr>
      </w:pPr>
      <w:hyperlink r:id="rId10" w:history="1">
        <w:r w:rsidR="009465BF" w:rsidRPr="0011537C">
          <w:rPr>
            <w:rStyle w:val="Hyperlink"/>
            <w:rFonts w:eastAsia="Calibri"/>
            <w:sz w:val="20"/>
            <w:szCs w:val="20"/>
          </w:rPr>
          <w:t>Martins.Jansons@em.gov.lv</w:t>
        </w:r>
      </w:hyperlink>
    </w:p>
    <w:sectPr w:rsidR="005D77A2" w:rsidRPr="0011537C" w:rsidSect="0011537C">
      <w:footerReference w:type="default" r:id="rId11"/>
      <w:footerReference w:type="first" r:id="rId12"/>
      <w:pgSz w:w="11906" w:h="16838"/>
      <w:pgMar w:top="1134" w:right="1133" w:bottom="1276" w:left="1418" w:header="709"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01B62" w14:textId="77777777" w:rsidR="005630A7" w:rsidRDefault="005630A7">
      <w:pPr>
        <w:spacing w:after="0" w:line="240" w:lineRule="auto"/>
      </w:pPr>
      <w:r>
        <w:separator/>
      </w:r>
    </w:p>
  </w:endnote>
  <w:endnote w:type="continuationSeparator" w:id="0">
    <w:p w14:paraId="736F7578" w14:textId="77777777" w:rsidR="005630A7" w:rsidRDefault="0056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53898"/>
      <w:docPartObj>
        <w:docPartGallery w:val="Page Numbers (Bottom of Page)"/>
        <w:docPartUnique/>
      </w:docPartObj>
    </w:sdtPr>
    <w:sdtEndPr>
      <w:rPr>
        <w:rFonts w:ascii="Times New Roman" w:hAnsi="Times New Roman" w:cs="Times New Roman"/>
        <w:noProof/>
      </w:rPr>
    </w:sdtEndPr>
    <w:sdtContent>
      <w:p w14:paraId="783E7D0C" w14:textId="070F7123" w:rsidR="003E14C7" w:rsidRPr="00C44E20" w:rsidRDefault="003E14C7">
        <w:pPr>
          <w:pStyle w:val="Footer"/>
          <w:jc w:val="center"/>
          <w:rPr>
            <w:rFonts w:ascii="Times New Roman" w:hAnsi="Times New Roman" w:cs="Times New Roman"/>
          </w:rPr>
        </w:pPr>
        <w:r w:rsidRPr="00C44E20">
          <w:rPr>
            <w:rFonts w:ascii="Times New Roman" w:hAnsi="Times New Roman" w:cs="Times New Roman"/>
          </w:rPr>
          <w:fldChar w:fldCharType="begin"/>
        </w:r>
        <w:r w:rsidRPr="00C44E20">
          <w:rPr>
            <w:rFonts w:ascii="Times New Roman" w:hAnsi="Times New Roman" w:cs="Times New Roman"/>
          </w:rPr>
          <w:instrText xml:space="preserve"> PAGE   \* MERGEFORMAT </w:instrText>
        </w:r>
        <w:r w:rsidRPr="00C44E20">
          <w:rPr>
            <w:rFonts w:ascii="Times New Roman" w:hAnsi="Times New Roman" w:cs="Times New Roman"/>
          </w:rPr>
          <w:fldChar w:fldCharType="separate"/>
        </w:r>
        <w:r w:rsidRPr="00C44E20">
          <w:rPr>
            <w:rFonts w:ascii="Times New Roman" w:hAnsi="Times New Roman" w:cs="Times New Roman"/>
            <w:noProof/>
          </w:rPr>
          <w:t>2</w:t>
        </w:r>
        <w:r w:rsidRPr="00C44E20">
          <w:rPr>
            <w:rFonts w:ascii="Times New Roman" w:hAnsi="Times New Roman" w:cs="Times New Roman"/>
            <w:noProof/>
          </w:rPr>
          <w:fldChar w:fldCharType="end"/>
        </w:r>
      </w:p>
    </w:sdtContent>
  </w:sdt>
  <w:p w14:paraId="2D0659AA" w14:textId="307CE593" w:rsidR="003E14C7" w:rsidRPr="00FE17DB" w:rsidRDefault="003E14C7" w:rsidP="00FE17DB">
    <w:pPr>
      <w:tabs>
        <w:tab w:val="left" w:pos="9071"/>
      </w:tabs>
      <w:ind w:right="-1"/>
      <w:jc w:val="both"/>
      <w:rPr>
        <w:rFonts w:ascii="Times New Roman" w:hAnsi="Times New Roman" w:cs="Times New Roman"/>
        <w:sz w:val="20"/>
      </w:rPr>
    </w:pPr>
    <w:r w:rsidRPr="00FE17DB">
      <w:rPr>
        <w:rFonts w:ascii="Times New Roman" w:hAnsi="Times New Roman" w:cs="Times New Roman"/>
        <w:bCs/>
        <w:sz w:val="20"/>
      </w:rPr>
      <w:fldChar w:fldCharType="begin"/>
    </w:r>
    <w:r w:rsidRPr="00FE17DB">
      <w:rPr>
        <w:rFonts w:ascii="Times New Roman" w:hAnsi="Times New Roman" w:cs="Times New Roman"/>
        <w:bCs/>
        <w:sz w:val="20"/>
      </w:rPr>
      <w:instrText xml:space="preserve"> FILENAME   \* MERGEFORMAT </w:instrText>
    </w:r>
    <w:r w:rsidRPr="00FE17DB">
      <w:rPr>
        <w:rFonts w:ascii="Times New Roman" w:hAnsi="Times New Roman" w:cs="Times New Roman"/>
        <w:bCs/>
        <w:sz w:val="20"/>
      </w:rPr>
      <w:fldChar w:fldCharType="end"/>
    </w:r>
    <w:r w:rsidRPr="00DD1484">
      <w:rPr>
        <w:rFonts w:ascii="Times New Roman" w:hAnsi="Times New Roman" w:cs="Times New Roman"/>
        <w:bCs/>
        <w:sz w:val="20"/>
      </w:rPr>
      <w:t>EMAnot_</w:t>
    </w:r>
    <w:r w:rsidR="00926B7A" w:rsidRPr="00926B7A">
      <w:rPr>
        <w:rFonts w:ascii="Times New Roman" w:hAnsi="Times New Roman" w:cs="Times New Roman"/>
        <w:bCs/>
        <w:sz w:val="20"/>
      </w:rPr>
      <w:t>2</w:t>
    </w:r>
    <w:r w:rsidR="0002712E">
      <w:rPr>
        <w:rFonts w:ascii="Times New Roman" w:hAnsi="Times New Roman" w:cs="Times New Roman"/>
        <w:bCs/>
        <w:sz w:val="20"/>
      </w:rPr>
      <w:t>2</w:t>
    </w:r>
    <w:r w:rsidRPr="00926B7A">
      <w:rPr>
        <w:rFonts w:ascii="Times New Roman" w:hAnsi="Times New Roman" w:cs="Times New Roman"/>
        <w:bCs/>
        <w:sz w:val="20"/>
      </w:rPr>
      <w:t>052020_groz293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D2E4" w14:textId="7E054F17" w:rsidR="003E14C7" w:rsidRPr="00FE17DB" w:rsidRDefault="003E14C7" w:rsidP="00FE17DB">
    <w:pPr>
      <w:tabs>
        <w:tab w:val="left" w:pos="9071"/>
      </w:tabs>
      <w:ind w:right="-1"/>
      <w:jc w:val="both"/>
      <w:rPr>
        <w:rFonts w:ascii="Times New Roman" w:hAnsi="Times New Roman" w:cs="Times New Roman"/>
        <w:sz w:val="20"/>
      </w:rPr>
    </w:pPr>
    <w:r w:rsidRPr="00FE17DB">
      <w:rPr>
        <w:rFonts w:ascii="Times New Roman" w:hAnsi="Times New Roman" w:cs="Times New Roman"/>
        <w:bCs/>
        <w:sz w:val="20"/>
      </w:rPr>
      <w:fldChar w:fldCharType="begin"/>
    </w:r>
    <w:r w:rsidRPr="00FE17DB">
      <w:rPr>
        <w:rFonts w:ascii="Times New Roman" w:hAnsi="Times New Roman" w:cs="Times New Roman"/>
        <w:bCs/>
        <w:sz w:val="20"/>
      </w:rPr>
      <w:instrText xml:space="preserve"> FILENAME   \* MERGEFORMAT </w:instrText>
    </w:r>
    <w:r w:rsidRPr="00FE17DB">
      <w:rPr>
        <w:rFonts w:ascii="Times New Roman" w:hAnsi="Times New Roman" w:cs="Times New Roman"/>
        <w:bCs/>
        <w:sz w:val="20"/>
      </w:rPr>
      <w:fldChar w:fldCharType="end"/>
    </w:r>
    <w:r w:rsidRPr="00DD1484">
      <w:rPr>
        <w:rFonts w:ascii="Times New Roman" w:hAnsi="Times New Roman" w:cs="Times New Roman"/>
        <w:bCs/>
        <w:sz w:val="20"/>
      </w:rPr>
      <w:t>EMAnot</w:t>
    </w:r>
    <w:r w:rsidR="00926B7A">
      <w:rPr>
        <w:rFonts w:ascii="Times New Roman" w:hAnsi="Times New Roman" w:cs="Times New Roman"/>
        <w:bCs/>
        <w:sz w:val="20"/>
      </w:rPr>
      <w:t>_2</w:t>
    </w:r>
    <w:r w:rsidR="0002712E">
      <w:rPr>
        <w:rFonts w:ascii="Times New Roman" w:hAnsi="Times New Roman" w:cs="Times New Roman"/>
        <w:bCs/>
        <w:sz w:val="20"/>
      </w:rPr>
      <w:t>2</w:t>
    </w:r>
    <w:r w:rsidRPr="00DD1484">
      <w:rPr>
        <w:rFonts w:ascii="Times New Roman" w:hAnsi="Times New Roman" w:cs="Times New Roman"/>
        <w:bCs/>
        <w:sz w:val="20"/>
      </w:rPr>
      <w:t>0</w:t>
    </w:r>
    <w:r>
      <w:rPr>
        <w:rFonts w:ascii="Times New Roman" w:hAnsi="Times New Roman" w:cs="Times New Roman"/>
        <w:bCs/>
        <w:sz w:val="20"/>
      </w:rPr>
      <w:t>5</w:t>
    </w:r>
    <w:r w:rsidRPr="00DD1484">
      <w:rPr>
        <w:rFonts w:ascii="Times New Roman" w:hAnsi="Times New Roman" w:cs="Times New Roman"/>
        <w:bCs/>
        <w:sz w:val="20"/>
      </w:rPr>
      <w:t>2020_groz293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41055" w14:textId="77777777" w:rsidR="005630A7" w:rsidRDefault="005630A7">
      <w:pPr>
        <w:spacing w:after="0" w:line="240" w:lineRule="auto"/>
      </w:pPr>
      <w:r>
        <w:separator/>
      </w:r>
    </w:p>
  </w:footnote>
  <w:footnote w:type="continuationSeparator" w:id="0">
    <w:p w14:paraId="1BC83234" w14:textId="77777777" w:rsidR="005630A7" w:rsidRDefault="00563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19DF"/>
    <w:multiLevelType w:val="hybridMultilevel"/>
    <w:tmpl w:val="9B406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CC16A6"/>
    <w:multiLevelType w:val="hybridMultilevel"/>
    <w:tmpl w:val="07663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D773BD"/>
    <w:multiLevelType w:val="hybridMultilevel"/>
    <w:tmpl w:val="F5C89990"/>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A0066C"/>
    <w:multiLevelType w:val="hybridMultilevel"/>
    <w:tmpl w:val="0F520F4A"/>
    <w:lvl w:ilvl="0" w:tplc="9250A748">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9E1602"/>
    <w:multiLevelType w:val="hybridMultilevel"/>
    <w:tmpl w:val="FD88C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0F4DA3"/>
    <w:multiLevelType w:val="hybridMultilevel"/>
    <w:tmpl w:val="FA0C4EF0"/>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8324565"/>
    <w:multiLevelType w:val="hybridMultilevel"/>
    <w:tmpl w:val="FD16DE76"/>
    <w:lvl w:ilvl="0" w:tplc="05421DAE">
      <w:start w:val="17"/>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2DB10C3D"/>
    <w:multiLevelType w:val="hybridMultilevel"/>
    <w:tmpl w:val="D87EF354"/>
    <w:lvl w:ilvl="0" w:tplc="1578DC2A">
      <w:start w:val="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570C12"/>
    <w:multiLevelType w:val="hybridMultilevel"/>
    <w:tmpl w:val="2F5421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FA6E7A"/>
    <w:multiLevelType w:val="hybridMultilevel"/>
    <w:tmpl w:val="F190BF4E"/>
    <w:lvl w:ilvl="0" w:tplc="27507D72">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254000"/>
    <w:multiLevelType w:val="hybridMultilevel"/>
    <w:tmpl w:val="1C02FFBA"/>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A50E7A"/>
    <w:multiLevelType w:val="hybridMultilevel"/>
    <w:tmpl w:val="FD88C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DF41A3"/>
    <w:multiLevelType w:val="hybridMultilevel"/>
    <w:tmpl w:val="908EFDF0"/>
    <w:lvl w:ilvl="0" w:tplc="504AA44C">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5A626BA"/>
    <w:multiLevelType w:val="hybridMultilevel"/>
    <w:tmpl w:val="22625958"/>
    <w:lvl w:ilvl="0" w:tplc="7256CCA2">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46FE54CB"/>
    <w:multiLevelType w:val="hybridMultilevel"/>
    <w:tmpl w:val="A782DA82"/>
    <w:lvl w:ilvl="0" w:tplc="8056CC0C">
      <w:start w:val="1"/>
      <w:numFmt w:val="decimal"/>
      <w:lvlText w:val="%1)"/>
      <w:lvlJc w:val="left"/>
      <w:pPr>
        <w:ind w:left="720" w:hanging="360"/>
      </w:pPr>
      <w:rPr>
        <w:rFonts w:hint="default"/>
      </w:rPr>
    </w:lvl>
    <w:lvl w:ilvl="1" w:tplc="976471C2" w:tentative="1">
      <w:start w:val="1"/>
      <w:numFmt w:val="lowerLetter"/>
      <w:lvlText w:val="%2."/>
      <w:lvlJc w:val="left"/>
      <w:pPr>
        <w:ind w:left="1440" w:hanging="360"/>
      </w:pPr>
    </w:lvl>
    <w:lvl w:ilvl="2" w:tplc="9C7EF68E" w:tentative="1">
      <w:start w:val="1"/>
      <w:numFmt w:val="lowerRoman"/>
      <w:lvlText w:val="%3."/>
      <w:lvlJc w:val="right"/>
      <w:pPr>
        <w:ind w:left="2160" w:hanging="180"/>
      </w:pPr>
    </w:lvl>
    <w:lvl w:ilvl="3" w:tplc="57722D44" w:tentative="1">
      <w:start w:val="1"/>
      <w:numFmt w:val="decimal"/>
      <w:lvlText w:val="%4."/>
      <w:lvlJc w:val="left"/>
      <w:pPr>
        <w:ind w:left="2880" w:hanging="360"/>
      </w:pPr>
    </w:lvl>
    <w:lvl w:ilvl="4" w:tplc="D542029A" w:tentative="1">
      <w:start w:val="1"/>
      <w:numFmt w:val="lowerLetter"/>
      <w:lvlText w:val="%5."/>
      <w:lvlJc w:val="left"/>
      <w:pPr>
        <w:ind w:left="3600" w:hanging="360"/>
      </w:pPr>
    </w:lvl>
    <w:lvl w:ilvl="5" w:tplc="45B8F08E" w:tentative="1">
      <w:start w:val="1"/>
      <w:numFmt w:val="lowerRoman"/>
      <w:lvlText w:val="%6."/>
      <w:lvlJc w:val="right"/>
      <w:pPr>
        <w:ind w:left="4320" w:hanging="180"/>
      </w:pPr>
    </w:lvl>
    <w:lvl w:ilvl="6" w:tplc="FB5CAB90" w:tentative="1">
      <w:start w:val="1"/>
      <w:numFmt w:val="decimal"/>
      <w:lvlText w:val="%7."/>
      <w:lvlJc w:val="left"/>
      <w:pPr>
        <w:ind w:left="5040" w:hanging="360"/>
      </w:pPr>
    </w:lvl>
    <w:lvl w:ilvl="7" w:tplc="6764FB56" w:tentative="1">
      <w:start w:val="1"/>
      <w:numFmt w:val="lowerLetter"/>
      <w:lvlText w:val="%8."/>
      <w:lvlJc w:val="left"/>
      <w:pPr>
        <w:ind w:left="5760" w:hanging="360"/>
      </w:pPr>
    </w:lvl>
    <w:lvl w:ilvl="8" w:tplc="AE0ED0D4" w:tentative="1">
      <w:start w:val="1"/>
      <w:numFmt w:val="lowerRoman"/>
      <w:lvlText w:val="%9."/>
      <w:lvlJc w:val="right"/>
      <w:pPr>
        <w:ind w:left="6480" w:hanging="180"/>
      </w:pPr>
    </w:lvl>
  </w:abstractNum>
  <w:abstractNum w:abstractNumId="15" w15:restartNumberingAfterBreak="0">
    <w:nsid w:val="5D031144"/>
    <w:multiLevelType w:val="hybridMultilevel"/>
    <w:tmpl w:val="437C7F2C"/>
    <w:lvl w:ilvl="0" w:tplc="BFCED48A">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8763BB0"/>
    <w:multiLevelType w:val="hybridMultilevel"/>
    <w:tmpl w:val="6F80EBAA"/>
    <w:lvl w:ilvl="0" w:tplc="9F56425E">
      <w:start w:val="1"/>
      <w:numFmt w:val="decimal"/>
      <w:lvlText w:val="%1)"/>
      <w:lvlJc w:val="left"/>
      <w:pPr>
        <w:ind w:left="780" w:hanging="360"/>
      </w:pPr>
      <w:rPr>
        <w:rFonts w:ascii="Times New Roman" w:eastAsiaTheme="minorHAnsi" w:hAnsi="Times New Roman" w:cs="Times New Roman"/>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778752F1"/>
    <w:multiLevelType w:val="hybridMultilevel"/>
    <w:tmpl w:val="32C287E4"/>
    <w:lvl w:ilvl="0" w:tplc="69BEFE6C">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0"/>
  </w:num>
  <w:num w:numId="5">
    <w:abstractNumId w:val="7"/>
  </w:num>
  <w:num w:numId="6">
    <w:abstractNumId w:val="11"/>
  </w:num>
  <w:num w:numId="7">
    <w:abstractNumId w:val="1"/>
  </w:num>
  <w:num w:numId="8">
    <w:abstractNumId w:val="15"/>
  </w:num>
  <w:num w:numId="9">
    <w:abstractNumId w:val="16"/>
  </w:num>
  <w:num w:numId="10">
    <w:abstractNumId w:val="4"/>
  </w:num>
  <w:num w:numId="11">
    <w:abstractNumId w:val="2"/>
  </w:num>
  <w:num w:numId="12">
    <w:abstractNumId w:val="10"/>
  </w:num>
  <w:num w:numId="13">
    <w:abstractNumId w:val="5"/>
  </w:num>
  <w:num w:numId="14">
    <w:abstractNumId w:val="6"/>
  </w:num>
  <w:num w:numId="15">
    <w:abstractNumId w:val="12"/>
  </w:num>
  <w:num w:numId="16">
    <w:abstractNumId w:val="17"/>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52D"/>
    <w:rsid w:val="00003CE1"/>
    <w:rsid w:val="00006190"/>
    <w:rsid w:val="000062D8"/>
    <w:rsid w:val="00012E6F"/>
    <w:rsid w:val="00013935"/>
    <w:rsid w:val="00013F85"/>
    <w:rsid w:val="0001782B"/>
    <w:rsid w:val="00020066"/>
    <w:rsid w:val="00022711"/>
    <w:rsid w:val="00024F19"/>
    <w:rsid w:val="0002712E"/>
    <w:rsid w:val="00027ACF"/>
    <w:rsid w:val="000301F2"/>
    <w:rsid w:val="000328EF"/>
    <w:rsid w:val="0003354D"/>
    <w:rsid w:val="00033745"/>
    <w:rsid w:val="00040664"/>
    <w:rsid w:val="00041432"/>
    <w:rsid w:val="000445EC"/>
    <w:rsid w:val="000448B6"/>
    <w:rsid w:val="00052AF4"/>
    <w:rsid w:val="00053230"/>
    <w:rsid w:val="00055463"/>
    <w:rsid w:val="00056C27"/>
    <w:rsid w:val="00057E51"/>
    <w:rsid w:val="00060DBA"/>
    <w:rsid w:val="00065A1F"/>
    <w:rsid w:val="000668D6"/>
    <w:rsid w:val="00067728"/>
    <w:rsid w:val="00067954"/>
    <w:rsid w:val="000705B7"/>
    <w:rsid w:val="00071919"/>
    <w:rsid w:val="00071954"/>
    <w:rsid w:val="00074841"/>
    <w:rsid w:val="0007637E"/>
    <w:rsid w:val="0007778E"/>
    <w:rsid w:val="00080927"/>
    <w:rsid w:val="0008128D"/>
    <w:rsid w:val="0008257E"/>
    <w:rsid w:val="00083640"/>
    <w:rsid w:val="000837D6"/>
    <w:rsid w:val="00086474"/>
    <w:rsid w:val="000877C5"/>
    <w:rsid w:val="00087AC7"/>
    <w:rsid w:val="00090854"/>
    <w:rsid w:val="00097C41"/>
    <w:rsid w:val="000A3ACD"/>
    <w:rsid w:val="000A79BC"/>
    <w:rsid w:val="000B26C3"/>
    <w:rsid w:val="000B2732"/>
    <w:rsid w:val="000B2841"/>
    <w:rsid w:val="000B5971"/>
    <w:rsid w:val="000B758C"/>
    <w:rsid w:val="000C011C"/>
    <w:rsid w:val="000C03A9"/>
    <w:rsid w:val="000C24FE"/>
    <w:rsid w:val="000C3694"/>
    <w:rsid w:val="000C5D89"/>
    <w:rsid w:val="000D1612"/>
    <w:rsid w:val="000D3654"/>
    <w:rsid w:val="000D4D48"/>
    <w:rsid w:val="000D7320"/>
    <w:rsid w:val="000E18BE"/>
    <w:rsid w:val="000E3E3F"/>
    <w:rsid w:val="000E41AB"/>
    <w:rsid w:val="000E434D"/>
    <w:rsid w:val="000E4560"/>
    <w:rsid w:val="000E539A"/>
    <w:rsid w:val="000E64E1"/>
    <w:rsid w:val="000E6758"/>
    <w:rsid w:val="000F10F6"/>
    <w:rsid w:val="000F439F"/>
    <w:rsid w:val="000F53D2"/>
    <w:rsid w:val="0010163F"/>
    <w:rsid w:val="00103557"/>
    <w:rsid w:val="0010471A"/>
    <w:rsid w:val="00104A8B"/>
    <w:rsid w:val="00105F84"/>
    <w:rsid w:val="001111DB"/>
    <w:rsid w:val="0011537C"/>
    <w:rsid w:val="00123901"/>
    <w:rsid w:val="00127B7C"/>
    <w:rsid w:val="00130E51"/>
    <w:rsid w:val="0013100D"/>
    <w:rsid w:val="00132A11"/>
    <w:rsid w:val="0013363E"/>
    <w:rsid w:val="00134416"/>
    <w:rsid w:val="00134B6A"/>
    <w:rsid w:val="00134DD3"/>
    <w:rsid w:val="00136B2B"/>
    <w:rsid w:val="0014021A"/>
    <w:rsid w:val="00143B91"/>
    <w:rsid w:val="00145DB1"/>
    <w:rsid w:val="00146570"/>
    <w:rsid w:val="001511E8"/>
    <w:rsid w:val="00152372"/>
    <w:rsid w:val="00157D9E"/>
    <w:rsid w:val="00160252"/>
    <w:rsid w:val="001610DA"/>
    <w:rsid w:val="001612AE"/>
    <w:rsid w:val="001709FF"/>
    <w:rsid w:val="00170EF5"/>
    <w:rsid w:val="0018060A"/>
    <w:rsid w:val="00180ACC"/>
    <w:rsid w:val="00182EBF"/>
    <w:rsid w:val="0018483E"/>
    <w:rsid w:val="001864B2"/>
    <w:rsid w:val="00192F30"/>
    <w:rsid w:val="001935A0"/>
    <w:rsid w:val="001959B2"/>
    <w:rsid w:val="00196A2A"/>
    <w:rsid w:val="001A48A8"/>
    <w:rsid w:val="001A5909"/>
    <w:rsid w:val="001A5A15"/>
    <w:rsid w:val="001A7FEE"/>
    <w:rsid w:val="001B1E7A"/>
    <w:rsid w:val="001B24D2"/>
    <w:rsid w:val="001B377F"/>
    <w:rsid w:val="001B41EE"/>
    <w:rsid w:val="001B4693"/>
    <w:rsid w:val="001B5DE6"/>
    <w:rsid w:val="001B6C23"/>
    <w:rsid w:val="001B76F1"/>
    <w:rsid w:val="001C114A"/>
    <w:rsid w:val="001C2882"/>
    <w:rsid w:val="001C4B6A"/>
    <w:rsid w:val="001C65A9"/>
    <w:rsid w:val="001C7B53"/>
    <w:rsid w:val="001D02B9"/>
    <w:rsid w:val="001D1E8C"/>
    <w:rsid w:val="001D2968"/>
    <w:rsid w:val="001D31A7"/>
    <w:rsid w:val="001D3EFF"/>
    <w:rsid w:val="001D4549"/>
    <w:rsid w:val="001D4D08"/>
    <w:rsid w:val="001D555F"/>
    <w:rsid w:val="001D7306"/>
    <w:rsid w:val="001E1B88"/>
    <w:rsid w:val="001E1D0D"/>
    <w:rsid w:val="001E2DFD"/>
    <w:rsid w:val="001E3D51"/>
    <w:rsid w:val="001E40A8"/>
    <w:rsid w:val="001E7D11"/>
    <w:rsid w:val="001F173E"/>
    <w:rsid w:val="001F7270"/>
    <w:rsid w:val="00200922"/>
    <w:rsid w:val="002013DF"/>
    <w:rsid w:val="00205BFA"/>
    <w:rsid w:val="00206E96"/>
    <w:rsid w:val="0021183B"/>
    <w:rsid w:val="00213690"/>
    <w:rsid w:val="00216FB0"/>
    <w:rsid w:val="00220705"/>
    <w:rsid w:val="002219F7"/>
    <w:rsid w:val="00224085"/>
    <w:rsid w:val="00224A44"/>
    <w:rsid w:val="00226CA2"/>
    <w:rsid w:val="00226F7F"/>
    <w:rsid w:val="00227888"/>
    <w:rsid w:val="00227C89"/>
    <w:rsid w:val="002300DF"/>
    <w:rsid w:val="00236063"/>
    <w:rsid w:val="0024015D"/>
    <w:rsid w:val="002411D1"/>
    <w:rsid w:val="00243426"/>
    <w:rsid w:val="00243D6D"/>
    <w:rsid w:val="00245084"/>
    <w:rsid w:val="0024765D"/>
    <w:rsid w:val="00253E09"/>
    <w:rsid w:val="002557A8"/>
    <w:rsid w:val="00257A08"/>
    <w:rsid w:val="002623AC"/>
    <w:rsid w:val="00262E1C"/>
    <w:rsid w:val="00263077"/>
    <w:rsid w:val="002678C0"/>
    <w:rsid w:val="00273493"/>
    <w:rsid w:val="00276189"/>
    <w:rsid w:val="00277821"/>
    <w:rsid w:val="00280EEE"/>
    <w:rsid w:val="002822F5"/>
    <w:rsid w:val="00282725"/>
    <w:rsid w:val="0028627A"/>
    <w:rsid w:val="00290986"/>
    <w:rsid w:val="00292C2A"/>
    <w:rsid w:val="002941CD"/>
    <w:rsid w:val="00295A0B"/>
    <w:rsid w:val="002A1CB2"/>
    <w:rsid w:val="002A2FF6"/>
    <w:rsid w:val="002A31E6"/>
    <w:rsid w:val="002A461C"/>
    <w:rsid w:val="002A79F7"/>
    <w:rsid w:val="002B25EB"/>
    <w:rsid w:val="002C2269"/>
    <w:rsid w:val="002C534C"/>
    <w:rsid w:val="002D083A"/>
    <w:rsid w:val="002D1436"/>
    <w:rsid w:val="002D2825"/>
    <w:rsid w:val="002D4511"/>
    <w:rsid w:val="002D6467"/>
    <w:rsid w:val="002E1C05"/>
    <w:rsid w:val="002F03C7"/>
    <w:rsid w:val="002F0843"/>
    <w:rsid w:val="002F1C6A"/>
    <w:rsid w:val="002F5A7D"/>
    <w:rsid w:val="00300691"/>
    <w:rsid w:val="003011D5"/>
    <w:rsid w:val="00301C21"/>
    <w:rsid w:val="00302970"/>
    <w:rsid w:val="00303C57"/>
    <w:rsid w:val="0031040D"/>
    <w:rsid w:val="003125D5"/>
    <w:rsid w:val="00313D8D"/>
    <w:rsid w:val="0031571D"/>
    <w:rsid w:val="003177C9"/>
    <w:rsid w:val="003206BC"/>
    <w:rsid w:val="003240A9"/>
    <w:rsid w:val="0032415D"/>
    <w:rsid w:val="00330AFE"/>
    <w:rsid w:val="0033119D"/>
    <w:rsid w:val="00334E6E"/>
    <w:rsid w:val="00336446"/>
    <w:rsid w:val="00341B04"/>
    <w:rsid w:val="00344B0B"/>
    <w:rsid w:val="00344EBB"/>
    <w:rsid w:val="0034668C"/>
    <w:rsid w:val="00351310"/>
    <w:rsid w:val="00351623"/>
    <w:rsid w:val="003544D9"/>
    <w:rsid w:val="00354B3B"/>
    <w:rsid w:val="00354B62"/>
    <w:rsid w:val="00356DC5"/>
    <w:rsid w:val="003673D3"/>
    <w:rsid w:val="00370E6D"/>
    <w:rsid w:val="00372164"/>
    <w:rsid w:val="00372174"/>
    <w:rsid w:val="0037413F"/>
    <w:rsid w:val="00375CCF"/>
    <w:rsid w:val="00381D2C"/>
    <w:rsid w:val="003822D9"/>
    <w:rsid w:val="003848EC"/>
    <w:rsid w:val="00385073"/>
    <w:rsid w:val="00385864"/>
    <w:rsid w:val="00390A38"/>
    <w:rsid w:val="0039111D"/>
    <w:rsid w:val="00391CC2"/>
    <w:rsid w:val="00393A42"/>
    <w:rsid w:val="003953C9"/>
    <w:rsid w:val="00395B0D"/>
    <w:rsid w:val="003963D5"/>
    <w:rsid w:val="003A2BBC"/>
    <w:rsid w:val="003A3011"/>
    <w:rsid w:val="003A38CC"/>
    <w:rsid w:val="003A5419"/>
    <w:rsid w:val="003A5BA4"/>
    <w:rsid w:val="003B0BF9"/>
    <w:rsid w:val="003B15FD"/>
    <w:rsid w:val="003B58D6"/>
    <w:rsid w:val="003C5E7D"/>
    <w:rsid w:val="003D1697"/>
    <w:rsid w:val="003D2233"/>
    <w:rsid w:val="003D37B6"/>
    <w:rsid w:val="003D5BD6"/>
    <w:rsid w:val="003E0791"/>
    <w:rsid w:val="003E14C7"/>
    <w:rsid w:val="003E150B"/>
    <w:rsid w:val="003E2BAA"/>
    <w:rsid w:val="003E2C93"/>
    <w:rsid w:val="003E3751"/>
    <w:rsid w:val="003E3AF4"/>
    <w:rsid w:val="003E4E60"/>
    <w:rsid w:val="003E5236"/>
    <w:rsid w:val="003F0210"/>
    <w:rsid w:val="003F17C5"/>
    <w:rsid w:val="003F28AC"/>
    <w:rsid w:val="003F3163"/>
    <w:rsid w:val="003F3255"/>
    <w:rsid w:val="003F47C0"/>
    <w:rsid w:val="003F53FC"/>
    <w:rsid w:val="003F55F3"/>
    <w:rsid w:val="004048A0"/>
    <w:rsid w:val="00405263"/>
    <w:rsid w:val="00406D1A"/>
    <w:rsid w:val="00415438"/>
    <w:rsid w:val="004209FE"/>
    <w:rsid w:val="00421251"/>
    <w:rsid w:val="00422587"/>
    <w:rsid w:val="004250BA"/>
    <w:rsid w:val="0042721D"/>
    <w:rsid w:val="00432E54"/>
    <w:rsid w:val="00434393"/>
    <w:rsid w:val="0043458F"/>
    <w:rsid w:val="00441E4F"/>
    <w:rsid w:val="00442DCC"/>
    <w:rsid w:val="00443D23"/>
    <w:rsid w:val="00444300"/>
    <w:rsid w:val="004454FE"/>
    <w:rsid w:val="0044618D"/>
    <w:rsid w:val="00447A1F"/>
    <w:rsid w:val="00447D50"/>
    <w:rsid w:val="004504F0"/>
    <w:rsid w:val="004550D5"/>
    <w:rsid w:val="004562C0"/>
    <w:rsid w:val="00456DDC"/>
    <w:rsid w:val="00456E40"/>
    <w:rsid w:val="004577DD"/>
    <w:rsid w:val="00461E7A"/>
    <w:rsid w:val="004620F4"/>
    <w:rsid w:val="00465894"/>
    <w:rsid w:val="00471F27"/>
    <w:rsid w:val="004737BF"/>
    <w:rsid w:val="0047449B"/>
    <w:rsid w:val="00475AF9"/>
    <w:rsid w:val="004803AD"/>
    <w:rsid w:val="00486186"/>
    <w:rsid w:val="004861FA"/>
    <w:rsid w:val="00487014"/>
    <w:rsid w:val="004919A4"/>
    <w:rsid w:val="004A0794"/>
    <w:rsid w:val="004A164B"/>
    <w:rsid w:val="004A56C6"/>
    <w:rsid w:val="004A583E"/>
    <w:rsid w:val="004B7E74"/>
    <w:rsid w:val="004C06C4"/>
    <w:rsid w:val="004C4501"/>
    <w:rsid w:val="004C71DE"/>
    <w:rsid w:val="004C7D6A"/>
    <w:rsid w:val="004D0EEA"/>
    <w:rsid w:val="004D1E55"/>
    <w:rsid w:val="004D7370"/>
    <w:rsid w:val="004E5B2D"/>
    <w:rsid w:val="004E6F5D"/>
    <w:rsid w:val="004F0EA3"/>
    <w:rsid w:val="004F1863"/>
    <w:rsid w:val="004F202E"/>
    <w:rsid w:val="004F3B74"/>
    <w:rsid w:val="004F5EF7"/>
    <w:rsid w:val="004F6AFA"/>
    <w:rsid w:val="004F72E9"/>
    <w:rsid w:val="005015B0"/>
    <w:rsid w:val="0050178F"/>
    <w:rsid w:val="0050204C"/>
    <w:rsid w:val="00502FC0"/>
    <w:rsid w:val="00503C07"/>
    <w:rsid w:val="00514CD8"/>
    <w:rsid w:val="005162CC"/>
    <w:rsid w:val="0052578E"/>
    <w:rsid w:val="00526490"/>
    <w:rsid w:val="005278D5"/>
    <w:rsid w:val="00530012"/>
    <w:rsid w:val="00532D89"/>
    <w:rsid w:val="00535679"/>
    <w:rsid w:val="00535FDC"/>
    <w:rsid w:val="00541131"/>
    <w:rsid w:val="005516BE"/>
    <w:rsid w:val="00551F12"/>
    <w:rsid w:val="005541B1"/>
    <w:rsid w:val="0055645B"/>
    <w:rsid w:val="005625BB"/>
    <w:rsid w:val="005630A7"/>
    <w:rsid w:val="005659F1"/>
    <w:rsid w:val="00572508"/>
    <w:rsid w:val="00572644"/>
    <w:rsid w:val="0057367C"/>
    <w:rsid w:val="0057418D"/>
    <w:rsid w:val="0057661C"/>
    <w:rsid w:val="00576C22"/>
    <w:rsid w:val="00576E8F"/>
    <w:rsid w:val="00585D93"/>
    <w:rsid w:val="00586F37"/>
    <w:rsid w:val="005915B2"/>
    <w:rsid w:val="0059332D"/>
    <w:rsid w:val="005942DA"/>
    <w:rsid w:val="00594486"/>
    <w:rsid w:val="00594B00"/>
    <w:rsid w:val="0059606C"/>
    <w:rsid w:val="005A3D49"/>
    <w:rsid w:val="005A7B17"/>
    <w:rsid w:val="005B0771"/>
    <w:rsid w:val="005C0C96"/>
    <w:rsid w:val="005C324B"/>
    <w:rsid w:val="005C37EE"/>
    <w:rsid w:val="005C6785"/>
    <w:rsid w:val="005D0246"/>
    <w:rsid w:val="005D0E6D"/>
    <w:rsid w:val="005D2206"/>
    <w:rsid w:val="005D4C34"/>
    <w:rsid w:val="005D5A0F"/>
    <w:rsid w:val="005D5A1F"/>
    <w:rsid w:val="005D5CE1"/>
    <w:rsid w:val="005D77A2"/>
    <w:rsid w:val="005E1EB3"/>
    <w:rsid w:val="005E2553"/>
    <w:rsid w:val="005E6415"/>
    <w:rsid w:val="005F1335"/>
    <w:rsid w:val="005F141E"/>
    <w:rsid w:val="005F3F66"/>
    <w:rsid w:val="005F4082"/>
    <w:rsid w:val="005F4642"/>
    <w:rsid w:val="005F477C"/>
    <w:rsid w:val="00600694"/>
    <w:rsid w:val="006033F3"/>
    <w:rsid w:val="00605520"/>
    <w:rsid w:val="00607C5E"/>
    <w:rsid w:val="00615B64"/>
    <w:rsid w:val="00621773"/>
    <w:rsid w:val="0062212C"/>
    <w:rsid w:val="00623220"/>
    <w:rsid w:val="006238F3"/>
    <w:rsid w:val="00625AE6"/>
    <w:rsid w:val="00626FFD"/>
    <w:rsid w:val="00627C5B"/>
    <w:rsid w:val="00630C89"/>
    <w:rsid w:val="00631CCA"/>
    <w:rsid w:val="00633168"/>
    <w:rsid w:val="0063422E"/>
    <w:rsid w:val="00634240"/>
    <w:rsid w:val="00640E3C"/>
    <w:rsid w:val="006457FD"/>
    <w:rsid w:val="0065249F"/>
    <w:rsid w:val="00652555"/>
    <w:rsid w:val="00652639"/>
    <w:rsid w:val="00653BEA"/>
    <w:rsid w:val="006552BC"/>
    <w:rsid w:val="006559E5"/>
    <w:rsid w:val="00655C03"/>
    <w:rsid w:val="00655E3A"/>
    <w:rsid w:val="00655F2C"/>
    <w:rsid w:val="006612CC"/>
    <w:rsid w:val="0066149F"/>
    <w:rsid w:val="00663FDE"/>
    <w:rsid w:val="00670B98"/>
    <w:rsid w:val="00672406"/>
    <w:rsid w:val="00675927"/>
    <w:rsid w:val="00680134"/>
    <w:rsid w:val="006813EC"/>
    <w:rsid w:val="0068216F"/>
    <w:rsid w:val="00686C86"/>
    <w:rsid w:val="0069040F"/>
    <w:rsid w:val="006949DC"/>
    <w:rsid w:val="00696488"/>
    <w:rsid w:val="006974A5"/>
    <w:rsid w:val="006A48B1"/>
    <w:rsid w:val="006B252F"/>
    <w:rsid w:val="006B2DA2"/>
    <w:rsid w:val="006B738C"/>
    <w:rsid w:val="006B759C"/>
    <w:rsid w:val="006C234E"/>
    <w:rsid w:val="006C4ABD"/>
    <w:rsid w:val="006C4BA7"/>
    <w:rsid w:val="006C772F"/>
    <w:rsid w:val="006D01F1"/>
    <w:rsid w:val="006D035A"/>
    <w:rsid w:val="006D20A4"/>
    <w:rsid w:val="006D3585"/>
    <w:rsid w:val="006D511F"/>
    <w:rsid w:val="006D67E7"/>
    <w:rsid w:val="006D7780"/>
    <w:rsid w:val="006D7B22"/>
    <w:rsid w:val="006E00FB"/>
    <w:rsid w:val="006E0EF8"/>
    <w:rsid w:val="006E1081"/>
    <w:rsid w:val="006E1DD1"/>
    <w:rsid w:val="006E2486"/>
    <w:rsid w:val="006E503F"/>
    <w:rsid w:val="006E5FBB"/>
    <w:rsid w:val="006F2402"/>
    <w:rsid w:val="006F2539"/>
    <w:rsid w:val="006F37EE"/>
    <w:rsid w:val="006F4FC8"/>
    <w:rsid w:val="00700A2D"/>
    <w:rsid w:val="00701EEA"/>
    <w:rsid w:val="0070508C"/>
    <w:rsid w:val="00706078"/>
    <w:rsid w:val="00712172"/>
    <w:rsid w:val="0071272E"/>
    <w:rsid w:val="00717EE6"/>
    <w:rsid w:val="00720585"/>
    <w:rsid w:val="00720C4E"/>
    <w:rsid w:val="007259B2"/>
    <w:rsid w:val="00726482"/>
    <w:rsid w:val="00733200"/>
    <w:rsid w:val="00733AEE"/>
    <w:rsid w:val="00733B72"/>
    <w:rsid w:val="00733FE6"/>
    <w:rsid w:val="0073409D"/>
    <w:rsid w:val="0073439F"/>
    <w:rsid w:val="00734F80"/>
    <w:rsid w:val="0074073E"/>
    <w:rsid w:val="00743A65"/>
    <w:rsid w:val="00744AFC"/>
    <w:rsid w:val="0074580B"/>
    <w:rsid w:val="00745963"/>
    <w:rsid w:val="00750B91"/>
    <w:rsid w:val="007535F8"/>
    <w:rsid w:val="00753E2D"/>
    <w:rsid w:val="007564F4"/>
    <w:rsid w:val="0076044A"/>
    <w:rsid w:val="007623DA"/>
    <w:rsid w:val="00763C96"/>
    <w:rsid w:val="00765797"/>
    <w:rsid w:val="00765AB2"/>
    <w:rsid w:val="00770AEE"/>
    <w:rsid w:val="007731BE"/>
    <w:rsid w:val="007732E7"/>
    <w:rsid w:val="00773AF6"/>
    <w:rsid w:val="007757A7"/>
    <w:rsid w:val="00776180"/>
    <w:rsid w:val="00777B54"/>
    <w:rsid w:val="007801A1"/>
    <w:rsid w:val="00780C4A"/>
    <w:rsid w:val="00782A21"/>
    <w:rsid w:val="00782C64"/>
    <w:rsid w:val="00784F2F"/>
    <w:rsid w:val="0078695D"/>
    <w:rsid w:val="00786CBE"/>
    <w:rsid w:val="00787149"/>
    <w:rsid w:val="00787958"/>
    <w:rsid w:val="007928F4"/>
    <w:rsid w:val="00795F71"/>
    <w:rsid w:val="007A02CE"/>
    <w:rsid w:val="007A1425"/>
    <w:rsid w:val="007A6688"/>
    <w:rsid w:val="007B36E5"/>
    <w:rsid w:val="007B4E82"/>
    <w:rsid w:val="007B636C"/>
    <w:rsid w:val="007B76B3"/>
    <w:rsid w:val="007B7CAB"/>
    <w:rsid w:val="007C37F7"/>
    <w:rsid w:val="007C7A67"/>
    <w:rsid w:val="007C7FC9"/>
    <w:rsid w:val="007D3C00"/>
    <w:rsid w:val="007D43A8"/>
    <w:rsid w:val="007D6BF9"/>
    <w:rsid w:val="007E3042"/>
    <w:rsid w:val="007E348D"/>
    <w:rsid w:val="007E3E4F"/>
    <w:rsid w:val="007E5F7A"/>
    <w:rsid w:val="007E619F"/>
    <w:rsid w:val="007E73AB"/>
    <w:rsid w:val="007F1CEC"/>
    <w:rsid w:val="007F2314"/>
    <w:rsid w:val="007F2D67"/>
    <w:rsid w:val="007F47A7"/>
    <w:rsid w:val="007F6E31"/>
    <w:rsid w:val="00800A0A"/>
    <w:rsid w:val="00802FDE"/>
    <w:rsid w:val="00804271"/>
    <w:rsid w:val="00804E6C"/>
    <w:rsid w:val="00805EF1"/>
    <w:rsid w:val="00813B33"/>
    <w:rsid w:val="0081500D"/>
    <w:rsid w:val="0081604D"/>
    <w:rsid w:val="00816C11"/>
    <w:rsid w:val="00820FB0"/>
    <w:rsid w:val="00823685"/>
    <w:rsid w:val="00824A11"/>
    <w:rsid w:val="00825089"/>
    <w:rsid w:val="00825DB8"/>
    <w:rsid w:val="008328E0"/>
    <w:rsid w:val="008370F1"/>
    <w:rsid w:val="00837E13"/>
    <w:rsid w:val="008409EA"/>
    <w:rsid w:val="00840F80"/>
    <w:rsid w:val="0084501D"/>
    <w:rsid w:val="00846414"/>
    <w:rsid w:val="00847DB2"/>
    <w:rsid w:val="008506FE"/>
    <w:rsid w:val="0085454B"/>
    <w:rsid w:val="00857C0A"/>
    <w:rsid w:val="0086173D"/>
    <w:rsid w:val="00863EFA"/>
    <w:rsid w:val="00871693"/>
    <w:rsid w:val="00872317"/>
    <w:rsid w:val="0087239B"/>
    <w:rsid w:val="00874CB4"/>
    <w:rsid w:val="00875D82"/>
    <w:rsid w:val="0087758C"/>
    <w:rsid w:val="008807B5"/>
    <w:rsid w:val="00882829"/>
    <w:rsid w:val="00882F98"/>
    <w:rsid w:val="008840D2"/>
    <w:rsid w:val="0088597E"/>
    <w:rsid w:val="00890807"/>
    <w:rsid w:val="00891EA4"/>
    <w:rsid w:val="008929CB"/>
    <w:rsid w:val="00894C55"/>
    <w:rsid w:val="00894F5D"/>
    <w:rsid w:val="00895350"/>
    <w:rsid w:val="00895D52"/>
    <w:rsid w:val="00897EE5"/>
    <w:rsid w:val="008A02D6"/>
    <w:rsid w:val="008A0779"/>
    <w:rsid w:val="008A30F0"/>
    <w:rsid w:val="008A5D1F"/>
    <w:rsid w:val="008A5EDB"/>
    <w:rsid w:val="008A677D"/>
    <w:rsid w:val="008A67F6"/>
    <w:rsid w:val="008B15A8"/>
    <w:rsid w:val="008B58A7"/>
    <w:rsid w:val="008B6337"/>
    <w:rsid w:val="008C6272"/>
    <w:rsid w:val="008C76F8"/>
    <w:rsid w:val="008D0122"/>
    <w:rsid w:val="008D206A"/>
    <w:rsid w:val="008D4ACF"/>
    <w:rsid w:val="008D6467"/>
    <w:rsid w:val="008E1383"/>
    <w:rsid w:val="008E185D"/>
    <w:rsid w:val="008E25C6"/>
    <w:rsid w:val="008E308A"/>
    <w:rsid w:val="008E3C6F"/>
    <w:rsid w:val="008E5065"/>
    <w:rsid w:val="008F2CDC"/>
    <w:rsid w:val="008F37EA"/>
    <w:rsid w:val="008F4B79"/>
    <w:rsid w:val="008F6768"/>
    <w:rsid w:val="008F6902"/>
    <w:rsid w:val="008F74AD"/>
    <w:rsid w:val="00904423"/>
    <w:rsid w:val="009067AF"/>
    <w:rsid w:val="00906ABE"/>
    <w:rsid w:val="00913B8F"/>
    <w:rsid w:val="00915E92"/>
    <w:rsid w:val="0091656F"/>
    <w:rsid w:val="009203E9"/>
    <w:rsid w:val="00920464"/>
    <w:rsid w:val="009245D9"/>
    <w:rsid w:val="00924926"/>
    <w:rsid w:val="00924969"/>
    <w:rsid w:val="00926B7A"/>
    <w:rsid w:val="00926D39"/>
    <w:rsid w:val="00932D0F"/>
    <w:rsid w:val="00934D1A"/>
    <w:rsid w:val="0094087C"/>
    <w:rsid w:val="00940A0B"/>
    <w:rsid w:val="00943253"/>
    <w:rsid w:val="00945383"/>
    <w:rsid w:val="00945D6C"/>
    <w:rsid w:val="009465BF"/>
    <w:rsid w:val="00946750"/>
    <w:rsid w:val="0094690C"/>
    <w:rsid w:val="00951C10"/>
    <w:rsid w:val="0095785A"/>
    <w:rsid w:val="00957975"/>
    <w:rsid w:val="0096186D"/>
    <w:rsid w:val="00962F18"/>
    <w:rsid w:val="00964BA9"/>
    <w:rsid w:val="00966291"/>
    <w:rsid w:val="0096781C"/>
    <w:rsid w:val="009742BA"/>
    <w:rsid w:val="00974B9E"/>
    <w:rsid w:val="00974EB1"/>
    <w:rsid w:val="009801D1"/>
    <w:rsid w:val="0099472C"/>
    <w:rsid w:val="00997583"/>
    <w:rsid w:val="009A04E7"/>
    <w:rsid w:val="009A135B"/>
    <w:rsid w:val="009A2654"/>
    <w:rsid w:val="009A40D2"/>
    <w:rsid w:val="009A45E3"/>
    <w:rsid w:val="009A63AC"/>
    <w:rsid w:val="009A6C31"/>
    <w:rsid w:val="009A70E4"/>
    <w:rsid w:val="009B13EF"/>
    <w:rsid w:val="009B3B4E"/>
    <w:rsid w:val="009B7470"/>
    <w:rsid w:val="009C016A"/>
    <w:rsid w:val="009C1EBA"/>
    <w:rsid w:val="009C1ED7"/>
    <w:rsid w:val="009C3198"/>
    <w:rsid w:val="009C4010"/>
    <w:rsid w:val="009C489F"/>
    <w:rsid w:val="009D126A"/>
    <w:rsid w:val="009D12D8"/>
    <w:rsid w:val="009D16EB"/>
    <w:rsid w:val="009D499A"/>
    <w:rsid w:val="009D514A"/>
    <w:rsid w:val="009E05F2"/>
    <w:rsid w:val="009E0614"/>
    <w:rsid w:val="009E0BB4"/>
    <w:rsid w:val="009E177A"/>
    <w:rsid w:val="009E3B27"/>
    <w:rsid w:val="009E3D9B"/>
    <w:rsid w:val="009E5A9B"/>
    <w:rsid w:val="009E660C"/>
    <w:rsid w:val="009E7302"/>
    <w:rsid w:val="009F06D9"/>
    <w:rsid w:val="009F2152"/>
    <w:rsid w:val="009F6473"/>
    <w:rsid w:val="009F66CD"/>
    <w:rsid w:val="00A02C24"/>
    <w:rsid w:val="00A102BE"/>
    <w:rsid w:val="00A10FC3"/>
    <w:rsid w:val="00A11C3B"/>
    <w:rsid w:val="00A12193"/>
    <w:rsid w:val="00A1293F"/>
    <w:rsid w:val="00A12BC6"/>
    <w:rsid w:val="00A12E5C"/>
    <w:rsid w:val="00A14CDB"/>
    <w:rsid w:val="00A15203"/>
    <w:rsid w:val="00A21ADA"/>
    <w:rsid w:val="00A2267B"/>
    <w:rsid w:val="00A2450C"/>
    <w:rsid w:val="00A25036"/>
    <w:rsid w:val="00A250CE"/>
    <w:rsid w:val="00A31C23"/>
    <w:rsid w:val="00A31E10"/>
    <w:rsid w:val="00A32137"/>
    <w:rsid w:val="00A32587"/>
    <w:rsid w:val="00A34846"/>
    <w:rsid w:val="00A35910"/>
    <w:rsid w:val="00A43448"/>
    <w:rsid w:val="00A45694"/>
    <w:rsid w:val="00A45AA7"/>
    <w:rsid w:val="00A45F70"/>
    <w:rsid w:val="00A47FEF"/>
    <w:rsid w:val="00A50729"/>
    <w:rsid w:val="00A5249B"/>
    <w:rsid w:val="00A54099"/>
    <w:rsid w:val="00A5443C"/>
    <w:rsid w:val="00A5580B"/>
    <w:rsid w:val="00A6027E"/>
    <w:rsid w:val="00A6073E"/>
    <w:rsid w:val="00A61BD3"/>
    <w:rsid w:val="00A63DA9"/>
    <w:rsid w:val="00A64EB1"/>
    <w:rsid w:val="00A67522"/>
    <w:rsid w:val="00A70C05"/>
    <w:rsid w:val="00A7415E"/>
    <w:rsid w:val="00A774A4"/>
    <w:rsid w:val="00A7774C"/>
    <w:rsid w:val="00A80F7B"/>
    <w:rsid w:val="00A8396E"/>
    <w:rsid w:val="00A85F9B"/>
    <w:rsid w:val="00A935A0"/>
    <w:rsid w:val="00A93F9F"/>
    <w:rsid w:val="00A95255"/>
    <w:rsid w:val="00A9607C"/>
    <w:rsid w:val="00A96533"/>
    <w:rsid w:val="00AA16DE"/>
    <w:rsid w:val="00AB2C03"/>
    <w:rsid w:val="00AB36D2"/>
    <w:rsid w:val="00AB4B25"/>
    <w:rsid w:val="00AB5BB8"/>
    <w:rsid w:val="00AB6591"/>
    <w:rsid w:val="00AB6C64"/>
    <w:rsid w:val="00AC1093"/>
    <w:rsid w:val="00AC10A3"/>
    <w:rsid w:val="00AC37A5"/>
    <w:rsid w:val="00AC6A7A"/>
    <w:rsid w:val="00AD12CE"/>
    <w:rsid w:val="00AD54E5"/>
    <w:rsid w:val="00AE4984"/>
    <w:rsid w:val="00AE4B9B"/>
    <w:rsid w:val="00AE5567"/>
    <w:rsid w:val="00AE6ABC"/>
    <w:rsid w:val="00AE6DA7"/>
    <w:rsid w:val="00AF1239"/>
    <w:rsid w:val="00AF3613"/>
    <w:rsid w:val="00AF4664"/>
    <w:rsid w:val="00B0036E"/>
    <w:rsid w:val="00B054A4"/>
    <w:rsid w:val="00B05E78"/>
    <w:rsid w:val="00B07B74"/>
    <w:rsid w:val="00B1001C"/>
    <w:rsid w:val="00B11EF9"/>
    <w:rsid w:val="00B16480"/>
    <w:rsid w:val="00B171DC"/>
    <w:rsid w:val="00B2165C"/>
    <w:rsid w:val="00B222ED"/>
    <w:rsid w:val="00B2252A"/>
    <w:rsid w:val="00B23AF2"/>
    <w:rsid w:val="00B26D69"/>
    <w:rsid w:val="00B317CA"/>
    <w:rsid w:val="00B31C64"/>
    <w:rsid w:val="00B324FF"/>
    <w:rsid w:val="00B3569B"/>
    <w:rsid w:val="00B35C08"/>
    <w:rsid w:val="00B36C6B"/>
    <w:rsid w:val="00B36C88"/>
    <w:rsid w:val="00B40CD7"/>
    <w:rsid w:val="00B41B70"/>
    <w:rsid w:val="00B51EDB"/>
    <w:rsid w:val="00B523CE"/>
    <w:rsid w:val="00B55918"/>
    <w:rsid w:val="00B575B9"/>
    <w:rsid w:val="00B57ADE"/>
    <w:rsid w:val="00B61EFB"/>
    <w:rsid w:val="00B64EE9"/>
    <w:rsid w:val="00B65DEB"/>
    <w:rsid w:val="00B71906"/>
    <w:rsid w:val="00B74534"/>
    <w:rsid w:val="00B75F0B"/>
    <w:rsid w:val="00B92CD6"/>
    <w:rsid w:val="00B977F9"/>
    <w:rsid w:val="00BA0C6F"/>
    <w:rsid w:val="00BA18B4"/>
    <w:rsid w:val="00BA20AA"/>
    <w:rsid w:val="00BA381E"/>
    <w:rsid w:val="00BA4157"/>
    <w:rsid w:val="00BA77B1"/>
    <w:rsid w:val="00BB0818"/>
    <w:rsid w:val="00BB2A5E"/>
    <w:rsid w:val="00BB7145"/>
    <w:rsid w:val="00BB7896"/>
    <w:rsid w:val="00BB7D50"/>
    <w:rsid w:val="00BB7FD3"/>
    <w:rsid w:val="00BC03B0"/>
    <w:rsid w:val="00BC191A"/>
    <w:rsid w:val="00BC1D4D"/>
    <w:rsid w:val="00BC5337"/>
    <w:rsid w:val="00BD0004"/>
    <w:rsid w:val="00BD133B"/>
    <w:rsid w:val="00BD23F9"/>
    <w:rsid w:val="00BD4176"/>
    <w:rsid w:val="00BD4425"/>
    <w:rsid w:val="00BD64E3"/>
    <w:rsid w:val="00BE05BD"/>
    <w:rsid w:val="00BE1AE8"/>
    <w:rsid w:val="00BE1C59"/>
    <w:rsid w:val="00BE32B1"/>
    <w:rsid w:val="00BE32BF"/>
    <w:rsid w:val="00BE3362"/>
    <w:rsid w:val="00BE6565"/>
    <w:rsid w:val="00BE7023"/>
    <w:rsid w:val="00BF1306"/>
    <w:rsid w:val="00BF1C81"/>
    <w:rsid w:val="00BF3080"/>
    <w:rsid w:val="00BF380B"/>
    <w:rsid w:val="00BF43FB"/>
    <w:rsid w:val="00C001BD"/>
    <w:rsid w:val="00C0179F"/>
    <w:rsid w:val="00C02DF5"/>
    <w:rsid w:val="00C05BE7"/>
    <w:rsid w:val="00C12E96"/>
    <w:rsid w:val="00C15350"/>
    <w:rsid w:val="00C20063"/>
    <w:rsid w:val="00C242C6"/>
    <w:rsid w:val="00C25B49"/>
    <w:rsid w:val="00C26C70"/>
    <w:rsid w:val="00C36D67"/>
    <w:rsid w:val="00C3731F"/>
    <w:rsid w:val="00C40D1A"/>
    <w:rsid w:val="00C41CA1"/>
    <w:rsid w:val="00C41CFE"/>
    <w:rsid w:val="00C42AB1"/>
    <w:rsid w:val="00C44E20"/>
    <w:rsid w:val="00C5184E"/>
    <w:rsid w:val="00C52BBA"/>
    <w:rsid w:val="00C54604"/>
    <w:rsid w:val="00C54A30"/>
    <w:rsid w:val="00C54EBD"/>
    <w:rsid w:val="00C65C0B"/>
    <w:rsid w:val="00C67779"/>
    <w:rsid w:val="00C7138C"/>
    <w:rsid w:val="00C71436"/>
    <w:rsid w:val="00C725C8"/>
    <w:rsid w:val="00C75AB4"/>
    <w:rsid w:val="00C76155"/>
    <w:rsid w:val="00C8134D"/>
    <w:rsid w:val="00C84301"/>
    <w:rsid w:val="00C90B2E"/>
    <w:rsid w:val="00C91084"/>
    <w:rsid w:val="00C91156"/>
    <w:rsid w:val="00C95FBE"/>
    <w:rsid w:val="00C97BF4"/>
    <w:rsid w:val="00CA0B42"/>
    <w:rsid w:val="00CA1BE1"/>
    <w:rsid w:val="00CA2626"/>
    <w:rsid w:val="00CA272F"/>
    <w:rsid w:val="00CB066D"/>
    <w:rsid w:val="00CB17F5"/>
    <w:rsid w:val="00CC0D2D"/>
    <w:rsid w:val="00CC3A0D"/>
    <w:rsid w:val="00CC651D"/>
    <w:rsid w:val="00CC74A9"/>
    <w:rsid w:val="00CD0957"/>
    <w:rsid w:val="00CD1B1B"/>
    <w:rsid w:val="00CD4C99"/>
    <w:rsid w:val="00CD5DEE"/>
    <w:rsid w:val="00CD6EDD"/>
    <w:rsid w:val="00CD7090"/>
    <w:rsid w:val="00CD78B4"/>
    <w:rsid w:val="00CE3B22"/>
    <w:rsid w:val="00CE536A"/>
    <w:rsid w:val="00CE5657"/>
    <w:rsid w:val="00CE5984"/>
    <w:rsid w:val="00CE6918"/>
    <w:rsid w:val="00CE7B43"/>
    <w:rsid w:val="00CF04CA"/>
    <w:rsid w:val="00CF2F70"/>
    <w:rsid w:val="00CF3584"/>
    <w:rsid w:val="00CF6108"/>
    <w:rsid w:val="00CF6A93"/>
    <w:rsid w:val="00D0238F"/>
    <w:rsid w:val="00D02CDC"/>
    <w:rsid w:val="00D031E2"/>
    <w:rsid w:val="00D04EF2"/>
    <w:rsid w:val="00D1022F"/>
    <w:rsid w:val="00D133F8"/>
    <w:rsid w:val="00D14A3E"/>
    <w:rsid w:val="00D16ABD"/>
    <w:rsid w:val="00D21E46"/>
    <w:rsid w:val="00D30B74"/>
    <w:rsid w:val="00D3143A"/>
    <w:rsid w:val="00D32692"/>
    <w:rsid w:val="00D33EDF"/>
    <w:rsid w:val="00D359B9"/>
    <w:rsid w:val="00D36F2D"/>
    <w:rsid w:val="00D400CC"/>
    <w:rsid w:val="00D4405D"/>
    <w:rsid w:val="00D474CA"/>
    <w:rsid w:val="00D51B74"/>
    <w:rsid w:val="00D51E33"/>
    <w:rsid w:val="00D54C9D"/>
    <w:rsid w:val="00D56129"/>
    <w:rsid w:val="00D577BB"/>
    <w:rsid w:val="00D6154C"/>
    <w:rsid w:val="00D63615"/>
    <w:rsid w:val="00D647F3"/>
    <w:rsid w:val="00D64FB5"/>
    <w:rsid w:val="00D65C16"/>
    <w:rsid w:val="00D66844"/>
    <w:rsid w:val="00D71A21"/>
    <w:rsid w:val="00D73E45"/>
    <w:rsid w:val="00D7406A"/>
    <w:rsid w:val="00D75351"/>
    <w:rsid w:val="00D76E0C"/>
    <w:rsid w:val="00D77CCB"/>
    <w:rsid w:val="00D8537F"/>
    <w:rsid w:val="00D8551C"/>
    <w:rsid w:val="00D9117B"/>
    <w:rsid w:val="00D95B1C"/>
    <w:rsid w:val="00DA758F"/>
    <w:rsid w:val="00DB03D4"/>
    <w:rsid w:val="00DB18D8"/>
    <w:rsid w:val="00DB253A"/>
    <w:rsid w:val="00DB39A1"/>
    <w:rsid w:val="00DC148B"/>
    <w:rsid w:val="00DC1E2D"/>
    <w:rsid w:val="00DC4CD2"/>
    <w:rsid w:val="00DC6C4E"/>
    <w:rsid w:val="00DC7837"/>
    <w:rsid w:val="00DC79ED"/>
    <w:rsid w:val="00DD05C0"/>
    <w:rsid w:val="00DD0CF2"/>
    <w:rsid w:val="00DD0D02"/>
    <w:rsid w:val="00DD1484"/>
    <w:rsid w:val="00DD38F2"/>
    <w:rsid w:val="00DD6303"/>
    <w:rsid w:val="00DD63FF"/>
    <w:rsid w:val="00DD7317"/>
    <w:rsid w:val="00DE0274"/>
    <w:rsid w:val="00DF2255"/>
    <w:rsid w:val="00DF22C7"/>
    <w:rsid w:val="00DF44FA"/>
    <w:rsid w:val="00DF4A29"/>
    <w:rsid w:val="00DF57A5"/>
    <w:rsid w:val="00E00664"/>
    <w:rsid w:val="00E01622"/>
    <w:rsid w:val="00E02FE2"/>
    <w:rsid w:val="00E0315E"/>
    <w:rsid w:val="00E0326E"/>
    <w:rsid w:val="00E05167"/>
    <w:rsid w:val="00E0567A"/>
    <w:rsid w:val="00E07276"/>
    <w:rsid w:val="00E0767D"/>
    <w:rsid w:val="00E14881"/>
    <w:rsid w:val="00E15165"/>
    <w:rsid w:val="00E166D0"/>
    <w:rsid w:val="00E1692B"/>
    <w:rsid w:val="00E17DC5"/>
    <w:rsid w:val="00E215BD"/>
    <w:rsid w:val="00E30CDF"/>
    <w:rsid w:val="00E3157A"/>
    <w:rsid w:val="00E3403E"/>
    <w:rsid w:val="00E344D6"/>
    <w:rsid w:val="00E34518"/>
    <w:rsid w:val="00E3716B"/>
    <w:rsid w:val="00E40C39"/>
    <w:rsid w:val="00E4359A"/>
    <w:rsid w:val="00E444AB"/>
    <w:rsid w:val="00E46654"/>
    <w:rsid w:val="00E53117"/>
    <w:rsid w:val="00E5323B"/>
    <w:rsid w:val="00E56878"/>
    <w:rsid w:val="00E56F6D"/>
    <w:rsid w:val="00E61819"/>
    <w:rsid w:val="00E62545"/>
    <w:rsid w:val="00E62D92"/>
    <w:rsid w:val="00E63746"/>
    <w:rsid w:val="00E63A4D"/>
    <w:rsid w:val="00E64C85"/>
    <w:rsid w:val="00E64D42"/>
    <w:rsid w:val="00E70DC9"/>
    <w:rsid w:val="00E723AB"/>
    <w:rsid w:val="00E73617"/>
    <w:rsid w:val="00E76C0E"/>
    <w:rsid w:val="00E850FF"/>
    <w:rsid w:val="00E86D9D"/>
    <w:rsid w:val="00E86F2D"/>
    <w:rsid w:val="00E8749E"/>
    <w:rsid w:val="00E90C01"/>
    <w:rsid w:val="00E914FA"/>
    <w:rsid w:val="00EA1BCD"/>
    <w:rsid w:val="00EA486E"/>
    <w:rsid w:val="00EA5EC7"/>
    <w:rsid w:val="00EA7A00"/>
    <w:rsid w:val="00EB0229"/>
    <w:rsid w:val="00EB179B"/>
    <w:rsid w:val="00EB519A"/>
    <w:rsid w:val="00EB5CED"/>
    <w:rsid w:val="00EB5E3E"/>
    <w:rsid w:val="00EC07B4"/>
    <w:rsid w:val="00EC11D3"/>
    <w:rsid w:val="00EC1C38"/>
    <w:rsid w:val="00EC3B35"/>
    <w:rsid w:val="00EC4298"/>
    <w:rsid w:val="00ED0C5A"/>
    <w:rsid w:val="00ED1556"/>
    <w:rsid w:val="00ED286D"/>
    <w:rsid w:val="00ED28D0"/>
    <w:rsid w:val="00ED484C"/>
    <w:rsid w:val="00EE2B05"/>
    <w:rsid w:val="00EE3C88"/>
    <w:rsid w:val="00EE4216"/>
    <w:rsid w:val="00EE45C6"/>
    <w:rsid w:val="00EE6024"/>
    <w:rsid w:val="00EF0039"/>
    <w:rsid w:val="00EF42F7"/>
    <w:rsid w:val="00EF4602"/>
    <w:rsid w:val="00F0138F"/>
    <w:rsid w:val="00F02728"/>
    <w:rsid w:val="00F02F42"/>
    <w:rsid w:val="00F0362A"/>
    <w:rsid w:val="00F0731D"/>
    <w:rsid w:val="00F12181"/>
    <w:rsid w:val="00F12255"/>
    <w:rsid w:val="00F12E9F"/>
    <w:rsid w:val="00F13480"/>
    <w:rsid w:val="00F16648"/>
    <w:rsid w:val="00F16CE9"/>
    <w:rsid w:val="00F206F8"/>
    <w:rsid w:val="00F22286"/>
    <w:rsid w:val="00F25398"/>
    <w:rsid w:val="00F25975"/>
    <w:rsid w:val="00F259E5"/>
    <w:rsid w:val="00F3037E"/>
    <w:rsid w:val="00F319CA"/>
    <w:rsid w:val="00F323B0"/>
    <w:rsid w:val="00F3360F"/>
    <w:rsid w:val="00F33C87"/>
    <w:rsid w:val="00F3644F"/>
    <w:rsid w:val="00F36901"/>
    <w:rsid w:val="00F37046"/>
    <w:rsid w:val="00F412A4"/>
    <w:rsid w:val="00F42627"/>
    <w:rsid w:val="00F4342F"/>
    <w:rsid w:val="00F4358B"/>
    <w:rsid w:val="00F451E7"/>
    <w:rsid w:val="00F454DD"/>
    <w:rsid w:val="00F45BCE"/>
    <w:rsid w:val="00F568D5"/>
    <w:rsid w:val="00F577FB"/>
    <w:rsid w:val="00F57B0C"/>
    <w:rsid w:val="00F6145E"/>
    <w:rsid w:val="00F63D1D"/>
    <w:rsid w:val="00F640C0"/>
    <w:rsid w:val="00F64E54"/>
    <w:rsid w:val="00F65B98"/>
    <w:rsid w:val="00F66095"/>
    <w:rsid w:val="00F66738"/>
    <w:rsid w:val="00F66AC2"/>
    <w:rsid w:val="00F71350"/>
    <w:rsid w:val="00F71A15"/>
    <w:rsid w:val="00F7342D"/>
    <w:rsid w:val="00F75F0B"/>
    <w:rsid w:val="00F762C6"/>
    <w:rsid w:val="00F7749B"/>
    <w:rsid w:val="00F8052E"/>
    <w:rsid w:val="00F80BF7"/>
    <w:rsid w:val="00F80F7D"/>
    <w:rsid w:val="00F8245E"/>
    <w:rsid w:val="00F8327E"/>
    <w:rsid w:val="00F91938"/>
    <w:rsid w:val="00F92685"/>
    <w:rsid w:val="00FA4B9A"/>
    <w:rsid w:val="00FA632A"/>
    <w:rsid w:val="00FB34F2"/>
    <w:rsid w:val="00FB51BE"/>
    <w:rsid w:val="00FC1A55"/>
    <w:rsid w:val="00FC4C9D"/>
    <w:rsid w:val="00FC75C9"/>
    <w:rsid w:val="00FD0310"/>
    <w:rsid w:val="00FD203F"/>
    <w:rsid w:val="00FD30A9"/>
    <w:rsid w:val="00FE089E"/>
    <w:rsid w:val="00FE103A"/>
    <w:rsid w:val="00FE17DB"/>
    <w:rsid w:val="00FE1E66"/>
    <w:rsid w:val="00FE33DA"/>
    <w:rsid w:val="00FE3879"/>
    <w:rsid w:val="00FF0846"/>
    <w:rsid w:val="00FF1F0C"/>
    <w:rsid w:val="00FF2904"/>
    <w:rsid w:val="00FF40FD"/>
    <w:rsid w:val="00FF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7388FA"/>
  <w15:docId w15:val="{F791ADD8-C9C5-4A66-94CC-01BC3EFD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17EE6"/>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3">
    <w:name w:val="Body Text Indent 3"/>
    <w:basedOn w:val="Normal"/>
    <w:link w:val="BodyTextIndent3Char"/>
    <w:uiPriority w:val="99"/>
    <w:semiHidden/>
    <w:unhideWhenUsed/>
    <w:rsid w:val="00341B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B04"/>
    <w:rPr>
      <w:sz w:val="16"/>
      <w:szCs w:val="16"/>
    </w:rPr>
  </w:style>
  <w:style w:type="paragraph" w:styleId="BodyTextIndent">
    <w:name w:val="Body Text Indent"/>
    <w:basedOn w:val="Normal"/>
    <w:link w:val="BodyTextIndentChar"/>
    <w:uiPriority w:val="99"/>
    <w:semiHidden/>
    <w:unhideWhenUsed/>
    <w:rsid w:val="00E15165"/>
    <w:pPr>
      <w:spacing w:after="120"/>
      <w:ind w:left="283"/>
    </w:pPr>
  </w:style>
  <w:style w:type="character" w:customStyle="1" w:styleId="BodyTextIndentChar">
    <w:name w:val="Body Text Indent Char"/>
    <w:basedOn w:val="DefaultParagraphFont"/>
    <w:link w:val="BodyTextIndent"/>
    <w:uiPriority w:val="99"/>
    <w:semiHidden/>
    <w:rsid w:val="00E15165"/>
  </w:style>
  <w:style w:type="character" w:customStyle="1" w:styleId="UnresolvedMention1">
    <w:name w:val="Unresolved Mention1"/>
    <w:basedOn w:val="DefaultParagraphFont"/>
    <w:uiPriority w:val="99"/>
    <w:semiHidden/>
    <w:unhideWhenUsed/>
    <w:rsid w:val="004504F0"/>
    <w:rPr>
      <w:color w:val="808080"/>
      <w:shd w:val="clear" w:color="auto" w:fill="E6E6E6"/>
    </w:rPr>
  </w:style>
  <w:style w:type="character" w:styleId="CommentReference">
    <w:name w:val="annotation reference"/>
    <w:uiPriority w:val="99"/>
    <w:unhideWhenUsed/>
    <w:rsid w:val="005915B2"/>
    <w:rPr>
      <w:sz w:val="16"/>
      <w:szCs w:val="16"/>
    </w:rPr>
  </w:style>
  <w:style w:type="paragraph" w:styleId="CommentText">
    <w:name w:val="annotation text"/>
    <w:basedOn w:val="Normal"/>
    <w:link w:val="CommentTextChar"/>
    <w:unhideWhenUsed/>
    <w:rsid w:val="005915B2"/>
    <w:pPr>
      <w:spacing w:after="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rsid w:val="005915B2"/>
    <w:rPr>
      <w:rFonts w:ascii="Times New Roman" w:eastAsia="Calibri" w:hAnsi="Times New Roman" w:cs="Times New Roman"/>
      <w:sz w:val="20"/>
      <w:szCs w:val="20"/>
      <w:lang w:val="x-none" w:eastAsia="x-none"/>
    </w:rPr>
  </w:style>
  <w:style w:type="paragraph" w:customStyle="1" w:styleId="Default">
    <w:name w:val="Default"/>
    <w:rsid w:val="005915B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CM1">
    <w:name w:val="CM1"/>
    <w:basedOn w:val="Default"/>
    <w:next w:val="Default"/>
    <w:uiPriority w:val="99"/>
    <w:rsid w:val="005915B2"/>
    <w:rPr>
      <w:rFonts w:ascii="EUAlbertina" w:hAnsi="EUAlbertina"/>
      <w:color w:val="auto"/>
    </w:rPr>
  </w:style>
  <w:style w:type="paragraph" w:customStyle="1" w:styleId="naislab">
    <w:name w:val="naislab"/>
    <w:basedOn w:val="Normal"/>
    <w:rsid w:val="00FE17DB"/>
    <w:pPr>
      <w:spacing w:before="84" w:after="84" w:line="240" w:lineRule="auto"/>
      <w:jc w:val="right"/>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D7320"/>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0D7320"/>
    <w:rPr>
      <w:rFonts w:ascii="Times New Roman" w:eastAsia="Calibri" w:hAnsi="Times New Roman" w:cs="Times New Roman"/>
      <w:b/>
      <w:bCs/>
      <w:sz w:val="20"/>
      <w:szCs w:val="20"/>
      <w:lang w:val="x-none" w:eastAsia="x-none"/>
    </w:rPr>
  </w:style>
  <w:style w:type="character" w:styleId="UnresolvedMention">
    <w:name w:val="Unresolved Mention"/>
    <w:basedOn w:val="DefaultParagraphFont"/>
    <w:uiPriority w:val="99"/>
    <w:rsid w:val="009465BF"/>
    <w:rPr>
      <w:color w:val="605E5C"/>
      <w:shd w:val="clear" w:color="auto" w:fill="E1DFDD"/>
    </w:rPr>
  </w:style>
  <w:style w:type="character" w:customStyle="1" w:styleId="st">
    <w:name w:val="st"/>
    <w:basedOn w:val="DefaultParagraphFont"/>
    <w:rsid w:val="0052578E"/>
  </w:style>
  <w:style w:type="paragraph" w:styleId="ListParagraph">
    <w:name w:val="List Paragraph"/>
    <w:basedOn w:val="Normal"/>
    <w:uiPriority w:val="34"/>
    <w:qFormat/>
    <w:rsid w:val="00CF6A93"/>
    <w:pPr>
      <w:ind w:left="720"/>
      <w:contextualSpacing/>
    </w:pPr>
  </w:style>
  <w:style w:type="paragraph" w:customStyle="1" w:styleId="tv213">
    <w:name w:val="tv213"/>
    <w:basedOn w:val="Normal"/>
    <w:rsid w:val="00964B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A1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0194">
      <w:bodyDiv w:val="1"/>
      <w:marLeft w:val="0"/>
      <w:marRight w:val="0"/>
      <w:marTop w:val="0"/>
      <w:marBottom w:val="0"/>
      <w:divBdr>
        <w:top w:val="none" w:sz="0" w:space="0" w:color="auto"/>
        <w:left w:val="none" w:sz="0" w:space="0" w:color="auto"/>
        <w:bottom w:val="none" w:sz="0" w:space="0" w:color="auto"/>
        <w:right w:val="none" w:sz="0" w:space="0" w:color="auto"/>
      </w:divBdr>
    </w:div>
    <w:div w:id="332218858">
      <w:bodyDiv w:val="1"/>
      <w:marLeft w:val="0"/>
      <w:marRight w:val="0"/>
      <w:marTop w:val="0"/>
      <w:marBottom w:val="0"/>
      <w:divBdr>
        <w:top w:val="none" w:sz="0" w:space="0" w:color="auto"/>
        <w:left w:val="none" w:sz="0" w:space="0" w:color="auto"/>
        <w:bottom w:val="none" w:sz="0" w:space="0" w:color="auto"/>
        <w:right w:val="none" w:sz="0" w:space="0" w:color="auto"/>
      </w:divBdr>
    </w:div>
    <w:div w:id="452290905">
      <w:bodyDiv w:val="1"/>
      <w:marLeft w:val="0"/>
      <w:marRight w:val="0"/>
      <w:marTop w:val="0"/>
      <w:marBottom w:val="0"/>
      <w:divBdr>
        <w:top w:val="none" w:sz="0" w:space="0" w:color="auto"/>
        <w:left w:val="none" w:sz="0" w:space="0" w:color="auto"/>
        <w:bottom w:val="none" w:sz="0" w:space="0" w:color="auto"/>
        <w:right w:val="none" w:sz="0" w:space="0" w:color="auto"/>
      </w:divBdr>
      <w:divsChild>
        <w:div w:id="1690326696">
          <w:marLeft w:val="0"/>
          <w:marRight w:val="0"/>
          <w:marTop w:val="0"/>
          <w:marBottom w:val="0"/>
          <w:divBdr>
            <w:top w:val="none" w:sz="0" w:space="0" w:color="auto"/>
            <w:left w:val="none" w:sz="0" w:space="0" w:color="auto"/>
            <w:bottom w:val="none" w:sz="0" w:space="0" w:color="auto"/>
            <w:right w:val="none" w:sz="0" w:space="0" w:color="auto"/>
          </w:divBdr>
        </w:div>
      </w:divsChild>
    </w:div>
    <w:div w:id="498424718">
      <w:bodyDiv w:val="1"/>
      <w:marLeft w:val="0"/>
      <w:marRight w:val="0"/>
      <w:marTop w:val="0"/>
      <w:marBottom w:val="0"/>
      <w:divBdr>
        <w:top w:val="none" w:sz="0" w:space="0" w:color="auto"/>
        <w:left w:val="none" w:sz="0" w:space="0" w:color="auto"/>
        <w:bottom w:val="none" w:sz="0" w:space="0" w:color="auto"/>
        <w:right w:val="none" w:sz="0" w:space="0" w:color="auto"/>
      </w:divBdr>
    </w:div>
    <w:div w:id="528377523">
      <w:bodyDiv w:val="1"/>
      <w:marLeft w:val="0"/>
      <w:marRight w:val="0"/>
      <w:marTop w:val="0"/>
      <w:marBottom w:val="0"/>
      <w:divBdr>
        <w:top w:val="none" w:sz="0" w:space="0" w:color="auto"/>
        <w:left w:val="none" w:sz="0" w:space="0" w:color="auto"/>
        <w:bottom w:val="none" w:sz="0" w:space="0" w:color="auto"/>
        <w:right w:val="none" w:sz="0" w:space="0" w:color="auto"/>
      </w:divBdr>
      <w:divsChild>
        <w:div w:id="1291740308">
          <w:marLeft w:val="0"/>
          <w:marRight w:val="0"/>
          <w:marTop w:val="0"/>
          <w:marBottom w:val="0"/>
          <w:divBdr>
            <w:top w:val="none" w:sz="0" w:space="0" w:color="auto"/>
            <w:left w:val="none" w:sz="0" w:space="0" w:color="auto"/>
            <w:bottom w:val="none" w:sz="0" w:space="0" w:color="auto"/>
            <w:right w:val="none" w:sz="0" w:space="0" w:color="auto"/>
          </w:divBdr>
        </w:div>
      </w:divsChild>
    </w:div>
    <w:div w:id="651105875">
      <w:bodyDiv w:val="1"/>
      <w:marLeft w:val="0"/>
      <w:marRight w:val="0"/>
      <w:marTop w:val="0"/>
      <w:marBottom w:val="0"/>
      <w:divBdr>
        <w:top w:val="none" w:sz="0" w:space="0" w:color="auto"/>
        <w:left w:val="none" w:sz="0" w:space="0" w:color="auto"/>
        <w:bottom w:val="none" w:sz="0" w:space="0" w:color="auto"/>
        <w:right w:val="none" w:sz="0" w:space="0" w:color="auto"/>
      </w:divBdr>
    </w:div>
    <w:div w:id="724723376">
      <w:bodyDiv w:val="1"/>
      <w:marLeft w:val="0"/>
      <w:marRight w:val="0"/>
      <w:marTop w:val="0"/>
      <w:marBottom w:val="0"/>
      <w:divBdr>
        <w:top w:val="none" w:sz="0" w:space="0" w:color="auto"/>
        <w:left w:val="none" w:sz="0" w:space="0" w:color="auto"/>
        <w:bottom w:val="none" w:sz="0" w:space="0" w:color="auto"/>
        <w:right w:val="none" w:sz="0" w:space="0" w:color="auto"/>
      </w:divBdr>
    </w:div>
    <w:div w:id="1009209906">
      <w:bodyDiv w:val="1"/>
      <w:marLeft w:val="0"/>
      <w:marRight w:val="0"/>
      <w:marTop w:val="0"/>
      <w:marBottom w:val="0"/>
      <w:divBdr>
        <w:top w:val="none" w:sz="0" w:space="0" w:color="auto"/>
        <w:left w:val="none" w:sz="0" w:space="0" w:color="auto"/>
        <w:bottom w:val="none" w:sz="0" w:space="0" w:color="auto"/>
        <w:right w:val="none" w:sz="0" w:space="0" w:color="auto"/>
      </w:divBdr>
    </w:div>
    <w:div w:id="1236936533">
      <w:bodyDiv w:val="1"/>
      <w:marLeft w:val="0"/>
      <w:marRight w:val="0"/>
      <w:marTop w:val="0"/>
      <w:marBottom w:val="0"/>
      <w:divBdr>
        <w:top w:val="none" w:sz="0" w:space="0" w:color="auto"/>
        <w:left w:val="none" w:sz="0" w:space="0" w:color="auto"/>
        <w:bottom w:val="none" w:sz="0" w:space="0" w:color="auto"/>
        <w:right w:val="none" w:sz="0" w:space="0" w:color="auto"/>
      </w:divBdr>
    </w:div>
    <w:div w:id="1271861467">
      <w:bodyDiv w:val="1"/>
      <w:marLeft w:val="0"/>
      <w:marRight w:val="0"/>
      <w:marTop w:val="0"/>
      <w:marBottom w:val="0"/>
      <w:divBdr>
        <w:top w:val="none" w:sz="0" w:space="0" w:color="auto"/>
        <w:left w:val="none" w:sz="0" w:space="0" w:color="auto"/>
        <w:bottom w:val="none" w:sz="0" w:space="0" w:color="auto"/>
        <w:right w:val="none" w:sz="0" w:space="0" w:color="auto"/>
      </w:divBdr>
    </w:div>
    <w:div w:id="16599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tins.Jansons@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56C40-72F9-4973-98D1-0CC88DD7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17611</Words>
  <Characters>10039</Characters>
  <Application>Microsoft Office Word</Application>
  <DocSecurity>0</DocSecurity>
  <Lines>83</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EMAnot_22052020_groz293; Ministru kabineta noteikumu projekta “Grozījumi Ministru kabineta 2016. gada 10. maija noteikumos Nr. 293 “Darbības programmas “Izaugsme un nodarbinātība” 1.2.1. specifiskā atbalsta mērķa “Palielināt privātā sektora investīcijas P</vt:lpstr>
      <vt:lpstr>Par nekustamo īpašumu nostiprināšanu zemesgrāmatā uz valsts vārda un pārdošanu</vt:lpstr>
    </vt:vector>
  </TitlesOfParts>
  <Company>Ekonomikas ministrija</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EMAnot_22052020_groz293; Ministru kabineta noteikumu projekta “Grozījumi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 sākotnējās ietekmes novērtējuma ziņojums (anotācija)</dc:title>
  <dc:subject>Anotācija</dc:subject>
  <dc:creator>Martins.Jansons@em.gov.lv</dc:creator>
  <cp:keywords>Anotācija</cp:keywords>
  <dc:description>Martins.Jansons@em.gov.lv, 67013057</dc:description>
  <cp:lastModifiedBy>Haralds Skarbnieks</cp:lastModifiedBy>
  <cp:revision>29</cp:revision>
  <cp:lastPrinted>2018-08-31T09:46:00Z</cp:lastPrinted>
  <dcterms:created xsi:type="dcterms:W3CDTF">2020-06-09T14:08:00Z</dcterms:created>
  <dcterms:modified xsi:type="dcterms:W3CDTF">2020-07-03T09:14:00Z</dcterms:modified>
</cp:coreProperties>
</file>