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7D33" w14:textId="77777777" w:rsidR="0089470F" w:rsidRPr="002C03EA" w:rsidRDefault="0089470F" w:rsidP="00FF678F">
      <w:pPr>
        <w:pStyle w:val="naisnod"/>
        <w:widowControl w:val="0"/>
        <w:spacing w:before="0" w:after="0"/>
        <w:ind w:firstLine="720"/>
        <w:rPr>
          <w:sz w:val="22"/>
          <w:szCs w:val="22"/>
        </w:rPr>
      </w:pPr>
    </w:p>
    <w:p w14:paraId="15AC2750" w14:textId="2C4836A1" w:rsidR="00B30D39" w:rsidRPr="002C03EA" w:rsidRDefault="00B30D39" w:rsidP="00FF678F">
      <w:pPr>
        <w:pStyle w:val="naisnod"/>
        <w:widowControl w:val="0"/>
        <w:spacing w:before="0" w:after="0"/>
        <w:ind w:firstLine="720"/>
        <w:rPr>
          <w:sz w:val="22"/>
          <w:szCs w:val="22"/>
        </w:rPr>
      </w:pPr>
      <w:r w:rsidRPr="002C03EA">
        <w:rPr>
          <w:sz w:val="22"/>
          <w:szCs w:val="22"/>
        </w:rPr>
        <w:t>Izziņa par atzinumos sniegtajiem iebildumiem</w:t>
      </w:r>
    </w:p>
    <w:p w14:paraId="086CF731" w14:textId="377651B0" w:rsidR="00B30D39" w:rsidRPr="002C03EA" w:rsidRDefault="00B30D39" w:rsidP="00FF678F">
      <w:pPr>
        <w:pStyle w:val="naisf"/>
        <w:widowControl w:val="0"/>
        <w:spacing w:before="0" w:after="0"/>
        <w:ind w:firstLine="720"/>
        <w:rPr>
          <w:sz w:val="22"/>
          <w:szCs w:val="22"/>
        </w:rPr>
      </w:pPr>
    </w:p>
    <w:p w14:paraId="5128ACC5" w14:textId="77777777" w:rsidR="00EC7FCF" w:rsidRPr="002C03EA" w:rsidRDefault="00EC7FCF" w:rsidP="00FF678F">
      <w:pPr>
        <w:pStyle w:val="naisf"/>
        <w:widowControl w:val="0"/>
        <w:spacing w:before="0" w:after="0"/>
        <w:ind w:firstLine="720"/>
        <w:rPr>
          <w:sz w:val="22"/>
          <w:szCs w:val="22"/>
        </w:rPr>
      </w:pPr>
    </w:p>
    <w:p w14:paraId="5753BF15" w14:textId="35BB554D" w:rsidR="00B30D39" w:rsidRPr="00153AB2" w:rsidRDefault="008A328B" w:rsidP="00FF678F">
      <w:pPr>
        <w:pStyle w:val="naisf"/>
        <w:widowControl w:val="0"/>
        <w:spacing w:before="0" w:after="0"/>
        <w:ind w:firstLine="720"/>
        <w:jc w:val="center"/>
        <w:rPr>
          <w:bCs/>
          <w:sz w:val="22"/>
          <w:szCs w:val="22"/>
        </w:rPr>
      </w:pPr>
      <w:r w:rsidRPr="008A328B">
        <w:rPr>
          <w:bCs/>
          <w:sz w:val="22"/>
          <w:szCs w:val="22"/>
        </w:rPr>
        <w:t>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w:t>
      </w:r>
    </w:p>
    <w:p w14:paraId="42D66FE1" w14:textId="77777777" w:rsidR="00B30D39" w:rsidRPr="00153AB2" w:rsidRDefault="00B30D39" w:rsidP="00FF678F">
      <w:pPr>
        <w:pStyle w:val="naisf"/>
        <w:widowControl w:val="0"/>
        <w:spacing w:before="0" w:after="0"/>
        <w:ind w:firstLine="720"/>
        <w:jc w:val="center"/>
        <w:rPr>
          <w:sz w:val="22"/>
          <w:szCs w:val="22"/>
        </w:rPr>
      </w:pPr>
    </w:p>
    <w:p w14:paraId="378EF01E" w14:textId="77777777" w:rsidR="00B30D39" w:rsidRPr="00153AB2" w:rsidRDefault="00B30D39" w:rsidP="00FF678F">
      <w:pPr>
        <w:pStyle w:val="naisf"/>
        <w:widowControl w:val="0"/>
        <w:spacing w:before="0" w:after="0"/>
        <w:ind w:firstLine="0"/>
        <w:rPr>
          <w:sz w:val="22"/>
          <w:szCs w:val="22"/>
        </w:rPr>
      </w:pPr>
    </w:p>
    <w:p w14:paraId="019E7F87" w14:textId="77777777" w:rsidR="00B30D39" w:rsidRPr="00153AB2" w:rsidRDefault="00B30D39" w:rsidP="00FF678F">
      <w:pPr>
        <w:pStyle w:val="naisf"/>
        <w:widowControl w:val="0"/>
        <w:spacing w:before="0" w:after="0"/>
        <w:ind w:firstLine="0"/>
        <w:rPr>
          <w:b/>
          <w:sz w:val="22"/>
          <w:szCs w:val="22"/>
        </w:rPr>
      </w:pPr>
      <w:r w:rsidRPr="00153AB2">
        <w:rPr>
          <w:b/>
          <w:sz w:val="22"/>
          <w:szCs w:val="22"/>
        </w:rPr>
        <w:t>Informācija par starpministriju (starpinstitūciju) sanāksmi vai elektronisko saskaņošanu</w:t>
      </w:r>
    </w:p>
    <w:p w14:paraId="388EFC3D" w14:textId="77777777" w:rsidR="00B30D39" w:rsidRPr="00153AB2" w:rsidRDefault="00B30D39" w:rsidP="00FF678F">
      <w:pPr>
        <w:pStyle w:val="naisf"/>
        <w:widowControl w:val="0"/>
        <w:spacing w:before="0" w:after="0"/>
        <w:ind w:firstLine="0"/>
        <w:rPr>
          <w:b/>
          <w:sz w:val="22"/>
          <w:szCs w:val="22"/>
        </w:rPr>
      </w:pPr>
    </w:p>
    <w:tbl>
      <w:tblPr>
        <w:tblW w:w="14270" w:type="dxa"/>
        <w:tblLook w:val="00A0" w:firstRow="1" w:lastRow="0" w:firstColumn="1" w:lastColumn="0" w:noHBand="0" w:noVBand="0"/>
      </w:tblPr>
      <w:tblGrid>
        <w:gridCol w:w="6122"/>
        <w:gridCol w:w="82"/>
        <w:gridCol w:w="7830"/>
        <w:gridCol w:w="236"/>
      </w:tblGrid>
      <w:tr w:rsidR="002C03EA" w:rsidRPr="00153AB2" w14:paraId="3C564DD3" w14:textId="77777777" w:rsidTr="006C1039">
        <w:trPr>
          <w:gridAfter w:val="1"/>
          <w:wAfter w:w="236" w:type="dxa"/>
        </w:trPr>
        <w:tc>
          <w:tcPr>
            <w:tcW w:w="6122" w:type="dxa"/>
          </w:tcPr>
          <w:p w14:paraId="606F91B7" w14:textId="77777777" w:rsidR="00B30D39" w:rsidRPr="00153AB2" w:rsidRDefault="00B30D39" w:rsidP="00FF678F">
            <w:pPr>
              <w:pStyle w:val="naisf"/>
              <w:widowControl w:val="0"/>
              <w:spacing w:before="0" w:after="0"/>
              <w:ind w:firstLine="0"/>
              <w:rPr>
                <w:sz w:val="22"/>
                <w:szCs w:val="22"/>
              </w:rPr>
            </w:pPr>
            <w:r w:rsidRPr="00153AB2">
              <w:rPr>
                <w:sz w:val="22"/>
                <w:szCs w:val="22"/>
              </w:rPr>
              <w:t>Datums</w:t>
            </w:r>
          </w:p>
        </w:tc>
        <w:tc>
          <w:tcPr>
            <w:tcW w:w="7912" w:type="dxa"/>
            <w:gridSpan w:val="2"/>
            <w:tcBorders>
              <w:bottom w:val="single" w:sz="4" w:space="0" w:color="auto"/>
            </w:tcBorders>
          </w:tcPr>
          <w:p w14:paraId="6245CC1C" w14:textId="77777777" w:rsidR="00B30D39" w:rsidRDefault="00B30D39" w:rsidP="00FF678F">
            <w:pPr>
              <w:pStyle w:val="NormalWeb"/>
              <w:widowControl w:val="0"/>
              <w:jc w:val="both"/>
              <w:rPr>
                <w:sz w:val="22"/>
                <w:szCs w:val="22"/>
              </w:rPr>
            </w:pPr>
            <w:r w:rsidRPr="00153AB2">
              <w:rPr>
                <w:sz w:val="22"/>
                <w:szCs w:val="22"/>
              </w:rPr>
              <w:t>20</w:t>
            </w:r>
            <w:r w:rsidR="00045F57" w:rsidRPr="00153AB2">
              <w:rPr>
                <w:sz w:val="22"/>
                <w:szCs w:val="22"/>
              </w:rPr>
              <w:t>20</w:t>
            </w:r>
            <w:r w:rsidRPr="00153AB2">
              <w:rPr>
                <w:sz w:val="22"/>
                <w:szCs w:val="22"/>
              </w:rPr>
              <w:t xml:space="preserve">.gada </w:t>
            </w:r>
            <w:r w:rsidR="008A328B">
              <w:rPr>
                <w:sz w:val="22"/>
                <w:szCs w:val="22"/>
              </w:rPr>
              <w:t>28.maijs</w:t>
            </w:r>
            <w:r w:rsidRPr="00153AB2">
              <w:rPr>
                <w:sz w:val="22"/>
                <w:szCs w:val="22"/>
              </w:rPr>
              <w:t xml:space="preserve"> – 20</w:t>
            </w:r>
            <w:r w:rsidR="00EC7FCF" w:rsidRPr="00153AB2">
              <w:rPr>
                <w:sz w:val="22"/>
                <w:szCs w:val="22"/>
              </w:rPr>
              <w:t>20</w:t>
            </w:r>
            <w:r w:rsidRPr="00153AB2">
              <w:rPr>
                <w:sz w:val="22"/>
                <w:szCs w:val="22"/>
              </w:rPr>
              <w:t xml:space="preserve">.gada </w:t>
            </w:r>
            <w:r w:rsidR="008A328B">
              <w:rPr>
                <w:sz w:val="22"/>
                <w:szCs w:val="22"/>
              </w:rPr>
              <w:t>5.jūnijs</w:t>
            </w:r>
            <w:r w:rsidRPr="00153AB2">
              <w:rPr>
                <w:sz w:val="22"/>
                <w:szCs w:val="22"/>
              </w:rPr>
              <w:t xml:space="preserve"> (saskaņošanai </w:t>
            </w:r>
            <w:r w:rsidR="008A328B">
              <w:rPr>
                <w:sz w:val="22"/>
                <w:szCs w:val="22"/>
              </w:rPr>
              <w:t>7</w:t>
            </w:r>
            <w:r w:rsidR="00EC7FCF" w:rsidRPr="00153AB2">
              <w:rPr>
                <w:sz w:val="22"/>
                <w:szCs w:val="22"/>
              </w:rPr>
              <w:t xml:space="preserve"> darba</w:t>
            </w:r>
            <w:r w:rsidRPr="00153AB2">
              <w:rPr>
                <w:sz w:val="22"/>
                <w:szCs w:val="22"/>
              </w:rPr>
              <w:t xml:space="preserve"> dienas) </w:t>
            </w:r>
          </w:p>
          <w:p w14:paraId="333611D1" w14:textId="616C22AA" w:rsidR="001C5198" w:rsidRPr="00153AB2" w:rsidRDefault="001C5198" w:rsidP="00FF678F">
            <w:pPr>
              <w:pStyle w:val="NormalWeb"/>
              <w:widowControl w:val="0"/>
              <w:jc w:val="both"/>
              <w:rPr>
                <w:sz w:val="22"/>
                <w:szCs w:val="22"/>
              </w:rPr>
            </w:pPr>
            <w:r>
              <w:rPr>
                <w:sz w:val="22"/>
                <w:szCs w:val="22"/>
              </w:rPr>
              <w:t>2020.gada 15.jūnijs – 2020.gada 25.jūnijs (atkārtotai saskaņošanai 6 darba dienas)</w:t>
            </w:r>
          </w:p>
        </w:tc>
      </w:tr>
      <w:tr w:rsidR="002C03EA" w:rsidRPr="00153AB2" w14:paraId="713C59D2" w14:textId="77777777" w:rsidTr="006C1039">
        <w:trPr>
          <w:gridAfter w:val="1"/>
          <w:wAfter w:w="236" w:type="dxa"/>
        </w:trPr>
        <w:tc>
          <w:tcPr>
            <w:tcW w:w="6122" w:type="dxa"/>
          </w:tcPr>
          <w:p w14:paraId="595A815F" w14:textId="77777777" w:rsidR="00B30D39" w:rsidRPr="00153AB2" w:rsidRDefault="00B30D39" w:rsidP="00FF678F">
            <w:pPr>
              <w:pStyle w:val="naisf"/>
              <w:widowControl w:val="0"/>
              <w:spacing w:before="0" w:after="0"/>
              <w:ind w:firstLine="0"/>
              <w:rPr>
                <w:sz w:val="22"/>
                <w:szCs w:val="22"/>
              </w:rPr>
            </w:pPr>
          </w:p>
          <w:p w14:paraId="55F47BC1" w14:textId="2078E79F" w:rsidR="00EC7FCF" w:rsidRPr="00153AB2" w:rsidRDefault="00EC7FCF" w:rsidP="00FF678F">
            <w:pPr>
              <w:pStyle w:val="naisf"/>
              <w:widowControl w:val="0"/>
              <w:spacing w:before="0" w:after="0"/>
              <w:ind w:firstLine="0"/>
              <w:rPr>
                <w:sz w:val="22"/>
                <w:szCs w:val="22"/>
              </w:rPr>
            </w:pPr>
          </w:p>
        </w:tc>
        <w:tc>
          <w:tcPr>
            <w:tcW w:w="7912" w:type="dxa"/>
            <w:gridSpan w:val="2"/>
            <w:tcBorders>
              <w:top w:val="single" w:sz="4" w:space="0" w:color="auto"/>
            </w:tcBorders>
          </w:tcPr>
          <w:p w14:paraId="1F3C8EBB" w14:textId="77777777" w:rsidR="00B30D39" w:rsidRPr="00153AB2" w:rsidRDefault="00B30D39" w:rsidP="00FF678F">
            <w:pPr>
              <w:pStyle w:val="NormalWeb"/>
              <w:widowControl w:val="0"/>
              <w:ind w:firstLine="720"/>
              <w:jc w:val="both"/>
              <w:rPr>
                <w:sz w:val="22"/>
                <w:szCs w:val="22"/>
              </w:rPr>
            </w:pPr>
          </w:p>
        </w:tc>
      </w:tr>
      <w:tr w:rsidR="002C03EA" w:rsidRPr="00153AB2" w14:paraId="4FCD3F50" w14:textId="77777777" w:rsidTr="006C1039">
        <w:trPr>
          <w:gridAfter w:val="1"/>
          <w:wAfter w:w="236" w:type="dxa"/>
        </w:trPr>
        <w:tc>
          <w:tcPr>
            <w:tcW w:w="6122" w:type="dxa"/>
          </w:tcPr>
          <w:p w14:paraId="334ECED7" w14:textId="77777777" w:rsidR="00B30D39" w:rsidRPr="00153AB2" w:rsidRDefault="00B30D39" w:rsidP="00FF678F">
            <w:pPr>
              <w:pStyle w:val="naiskr"/>
              <w:widowControl w:val="0"/>
              <w:spacing w:before="0" w:after="0"/>
              <w:jc w:val="both"/>
              <w:rPr>
                <w:sz w:val="22"/>
                <w:szCs w:val="22"/>
              </w:rPr>
            </w:pPr>
            <w:r w:rsidRPr="00153AB2">
              <w:rPr>
                <w:sz w:val="22"/>
                <w:szCs w:val="22"/>
              </w:rPr>
              <w:t>Saskaņošanas dalībnieki</w:t>
            </w:r>
          </w:p>
          <w:p w14:paraId="7161EA31" w14:textId="77777777" w:rsidR="00B30D39" w:rsidRPr="00153AB2" w:rsidRDefault="00B30D39" w:rsidP="00FF678F">
            <w:pPr>
              <w:widowControl w:val="0"/>
              <w:spacing w:after="0" w:line="240" w:lineRule="auto"/>
              <w:rPr>
                <w:rFonts w:ascii="Times New Roman" w:hAnsi="Times New Roman"/>
                <w:lang w:eastAsia="lv-LV"/>
              </w:rPr>
            </w:pPr>
          </w:p>
          <w:p w14:paraId="3441D5AF" w14:textId="77777777" w:rsidR="00B30D39" w:rsidRPr="00153AB2" w:rsidRDefault="00B30D39" w:rsidP="00FF678F">
            <w:pPr>
              <w:widowControl w:val="0"/>
              <w:tabs>
                <w:tab w:val="left" w:pos="1590"/>
              </w:tabs>
              <w:spacing w:after="0" w:line="240" w:lineRule="auto"/>
              <w:rPr>
                <w:rFonts w:ascii="Times New Roman" w:hAnsi="Times New Roman"/>
                <w:lang w:eastAsia="lv-LV"/>
              </w:rPr>
            </w:pPr>
            <w:r w:rsidRPr="00153AB2">
              <w:rPr>
                <w:rFonts w:ascii="Times New Roman" w:hAnsi="Times New Roman"/>
                <w:lang w:eastAsia="lv-LV"/>
              </w:rPr>
              <w:tab/>
            </w:r>
          </w:p>
          <w:p w14:paraId="71B33968" w14:textId="002205B6" w:rsidR="00EC7FCF" w:rsidRPr="00153AB2" w:rsidRDefault="00EC7FCF" w:rsidP="00FF678F">
            <w:pPr>
              <w:widowControl w:val="0"/>
              <w:tabs>
                <w:tab w:val="left" w:pos="1590"/>
              </w:tabs>
              <w:spacing w:after="0" w:line="240" w:lineRule="auto"/>
              <w:rPr>
                <w:rFonts w:ascii="Times New Roman" w:hAnsi="Times New Roman"/>
                <w:lang w:eastAsia="lv-LV"/>
              </w:rPr>
            </w:pPr>
          </w:p>
        </w:tc>
        <w:tc>
          <w:tcPr>
            <w:tcW w:w="7912" w:type="dxa"/>
            <w:gridSpan w:val="2"/>
          </w:tcPr>
          <w:p w14:paraId="03AE4658" w14:textId="1CD51462" w:rsidR="00B30D39" w:rsidRPr="00153AB2" w:rsidRDefault="00B30D39" w:rsidP="00FF678F">
            <w:pPr>
              <w:pStyle w:val="NormalWeb"/>
              <w:widowControl w:val="0"/>
              <w:jc w:val="both"/>
              <w:rPr>
                <w:rFonts w:eastAsia="Times New Roman"/>
                <w:sz w:val="22"/>
                <w:szCs w:val="22"/>
              </w:rPr>
            </w:pPr>
            <w:r w:rsidRPr="00153AB2">
              <w:rPr>
                <w:rFonts w:eastAsia="Times New Roman"/>
                <w:sz w:val="22"/>
                <w:szCs w:val="22"/>
              </w:rPr>
              <w:t>Finanšu ministrijai Tieslietu ministrija</w:t>
            </w:r>
            <w:r w:rsidR="008B0104">
              <w:rPr>
                <w:rFonts w:eastAsia="Times New Roman"/>
                <w:sz w:val="22"/>
                <w:szCs w:val="22"/>
              </w:rPr>
              <w:t xml:space="preserve">, </w:t>
            </w:r>
            <w:r w:rsidR="008A328B">
              <w:rPr>
                <w:rFonts w:eastAsia="Times New Roman"/>
                <w:sz w:val="22"/>
                <w:szCs w:val="22"/>
              </w:rPr>
              <w:t>Izglītības un zinātnes ministrija</w:t>
            </w:r>
          </w:p>
        </w:tc>
      </w:tr>
      <w:tr w:rsidR="002C03EA" w:rsidRPr="00153AB2" w14:paraId="35ED1379" w14:textId="77777777" w:rsidTr="006C1039">
        <w:trPr>
          <w:trHeight w:val="285"/>
        </w:trPr>
        <w:tc>
          <w:tcPr>
            <w:tcW w:w="6204" w:type="dxa"/>
            <w:gridSpan w:val="2"/>
          </w:tcPr>
          <w:p w14:paraId="1002B363" w14:textId="77777777" w:rsidR="00B30D39" w:rsidRPr="00153AB2" w:rsidRDefault="00B30D39" w:rsidP="00FF678F">
            <w:pPr>
              <w:pStyle w:val="naiskr"/>
              <w:widowControl w:val="0"/>
              <w:spacing w:before="0" w:after="0"/>
              <w:rPr>
                <w:sz w:val="22"/>
                <w:szCs w:val="22"/>
              </w:rPr>
            </w:pPr>
            <w:r w:rsidRPr="00153AB2">
              <w:rPr>
                <w:sz w:val="22"/>
                <w:szCs w:val="22"/>
              </w:rPr>
              <w:br w:type="page"/>
              <w:t>Saskaņošanas dalībnieki izskatīja šādu ministriju (citu institūciju) iebildumus</w:t>
            </w:r>
          </w:p>
        </w:tc>
        <w:tc>
          <w:tcPr>
            <w:tcW w:w="7830" w:type="dxa"/>
          </w:tcPr>
          <w:p w14:paraId="52A88FD7" w14:textId="2E288897" w:rsidR="00B30D39" w:rsidRPr="00153AB2" w:rsidRDefault="00B30D39" w:rsidP="00FF678F">
            <w:pPr>
              <w:pStyle w:val="naiskr"/>
              <w:widowControl w:val="0"/>
              <w:spacing w:before="0" w:after="0"/>
              <w:jc w:val="both"/>
              <w:rPr>
                <w:sz w:val="22"/>
                <w:szCs w:val="22"/>
              </w:rPr>
            </w:pPr>
            <w:r w:rsidRPr="00153AB2">
              <w:rPr>
                <w:sz w:val="22"/>
                <w:szCs w:val="22"/>
              </w:rPr>
              <w:t>Finanšu ministrija</w:t>
            </w:r>
          </w:p>
        </w:tc>
        <w:tc>
          <w:tcPr>
            <w:tcW w:w="236" w:type="dxa"/>
          </w:tcPr>
          <w:p w14:paraId="27A311C2" w14:textId="77777777" w:rsidR="00B30D39" w:rsidRPr="00153AB2" w:rsidRDefault="00B30D39" w:rsidP="00FF678F">
            <w:pPr>
              <w:pStyle w:val="naiskr"/>
              <w:widowControl w:val="0"/>
              <w:spacing w:before="0" w:after="0"/>
              <w:ind w:firstLine="12"/>
              <w:rPr>
                <w:sz w:val="22"/>
                <w:szCs w:val="22"/>
              </w:rPr>
            </w:pPr>
          </w:p>
        </w:tc>
      </w:tr>
      <w:tr w:rsidR="002C03EA" w:rsidRPr="00153AB2" w14:paraId="4818925E" w14:textId="77777777" w:rsidTr="006C1039">
        <w:trPr>
          <w:gridAfter w:val="1"/>
          <w:wAfter w:w="236" w:type="dxa"/>
        </w:trPr>
        <w:tc>
          <w:tcPr>
            <w:tcW w:w="6204" w:type="dxa"/>
            <w:gridSpan w:val="2"/>
          </w:tcPr>
          <w:p w14:paraId="6310D42F" w14:textId="77777777" w:rsidR="00B30D39" w:rsidRPr="00153AB2" w:rsidRDefault="00B30D39" w:rsidP="00FF678F">
            <w:pPr>
              <w:pStyle w:val="naiskr"/>
              <w:widowControl w:val="0"/>
              <w:spacing w:before="0" w:after="0"/>
              <w:rPr>
                <w:sz w:val="22"/>
                <w:szCs w:val="22"/>
              </w:rPr>
            </w:pPr>
            <w:r w:rsidRPr="00153AB2">
              <w:rPr>
                <w:sz w:val="22"/>
                <w:szCs w:val="22"/>
              </w:rPr>
              <w:t>Ministrijas (citas institūcijas), kuras nav ieradušās uz sanāksmi vai kuras nav atbildējušas uz uzaicinājumu piedalīties elektroniskajā saskaņošanā</w:t>
            </w:r>
          </w:p>
        </w:tc>
        <w:tc>
          <w:tcPr>
            <w:tcW w:w="7830" w:type="dxa"/>
          </w:tcPr>
          <w:p w14:paraId="17A8F701" w14:textId="77777777" w:rsidR="00B30D39" w:rsidRPr="00153AB2" w:rsidRDefault="00B30D39" w:rsidP="00FF678F">
            <w:pPr>
              <w:widowControl w:val="0"/>
              <w:spacing w:after="0" w:line="240" w:lineRule="auto"/>
              <w:jc w:val="both"/>
              <w:rPr>
                <w:rFonts w:ascii="Times New Roman" w:hAnsi="Times New Roman"/>
              </w:rPr>
            </w:pPr>
          </w:p>
        </w:tc>
      </w:tr>
    </w:tbl>
    <w:p w14:paraId="1F597E4B" w14:textId="77777777" w:rsidR="00B30D39" w:rsidRPr="00153AB2" w:rsidRDefault="00B30D39" w:rsidP="00FF678F">
      <w:pPr>
        <w:pStyle w:val="naisf"/>
        <w:widowControl w:val="0"/>
        <w:spacing w:before="0" w:after="0"/>
        <w:ind w:firstLine="0"/>
        <w:rPr>
          <w:b/>
          <w:sz w:val="22"/>
          <w:szCs w:val="22"/>
        </w:rPr>
      </w:pPr>
    </w:p>
    <w:p w14:paraId="474EC51C" w14:textId="5CAF67C0" w:rsidR="00B30D39" w:rsidRPr="00153AB2" w:rsidRDefault="00B30D39" w:rsidP="00FF678F">
      <w:pPr>
        <w:pStyle w:val="naisf"/>
        <w:widowControl w:val="0"/>
        <w:spacing w:before="0" w:after="0"/>
        <w:ind w:firstLine="0"/>
        <w:jc w:val="center"/>
        <w:rPr>
          <w:b/>
          <w:sz w:val="22"/>
          <w:szCs w:val="22"/>
        </w:rPr>
      </w:pPr>
    </w:p>
    <w:p w14:paraId="502C1C6C" w14:textId="77777777" w:rsidR="00EC7FCF" w:rsidRPr="00153AB2" w:rsidRDefault="00EC7FCF" w:rsidP="00FF678F">
      <w:pPr>
        <w:pStyle w:val="naisf"/>
        <w:widowControl w:val="0"/>
        <w:spacing w:before="0" w:after="0"/>
        <w:ind w:firstLine="0"/>
        <w:jc w:val="center"/>
        <w:rPr>
          <w:b/>
          <w:sz w:val="22"/>
          <w:szCs w:val="22"/>
        </w:rPr>
      </w:pPr>
    </w:p>
    <w:p w14:paraId="33EC900D" w14:textId="77777777" w:rsidR="00B30D39" w:rsidRPr="00153AB2" w:rsidRDefault="00B30D39" w:rsidP="00FF678F">
      <w:pPr>
        <w:pStyle w:val="naisf"/>
        <w:widowControl w:val="0"/>
        <w:spacing w:before="0" w:after="0"/>
        <w:ind w:firstLine="0"/>
        <w:jc w:val="center"/>
        <w:rPr>
          <w:b/>
          <w:sz w:val="22"/>
          <w:szCs w:val="22"/>
        </w:rPr>
      </w:pPr>
      <w:r w:rsidRPr="00153AB2">
        <w:rPr>
          <w:b/>
          <w:sz w:val="22"/>
          <w:szCs w:val="22"/>
        </w:rPr>
        <w:t>I. Jautājumi, par kuriem saskaņošanā vienošanās nav panākta</w:t>
      </w:r>
    </w:p>
    <w:p w14:paraId="155F0423" w14:textId="77777777" w:rsidR="00B30D39" w:rsidRPr="00153AB2" w:rsidRDefault="00B30D39" w:rsidP="00FF678F">
      <w:pPr>
        <w:pStyle w:val="naisf"/>
        <w:widowControl w:val="0"/>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2C03EA" w:rsidRPr="00153AB2" w14:paraId="3D3897A8" w14:textId="77777777" w:rsidTr="006C1039">
        <w:tc>
          <w:tcPr>
            <w:tcW w:w="708" w:type="dxa"/>
            <w:tcBorders>
              <w:top w:val="single" w:sz="6" w:space="0" w:color="000000"/>
              <w:left w:val="single" w:sz="6" w:space="0" w:color="000000"/>
              <w:bottom w:val="single" w:sz="6" w:space="0" w:color="000000"/>
              <w:right w:val="single" w:sz="6" w:space="0" w:color="000000"/>
            </w:tcBorders>
            <w:vAlign w:val="center"/>
          </w:tcPr>
          <w:p w14:paraId="792E7C24" w14:textId="77777777" w:rsidR="00B30D39" w:rsidRPr="00153AB2" w:rsidRDefault="00B30D39" w:rsidP="00FF678F">
            <w:pPr>
              <w:pStyle w:val="naisc"/>
              <w:widowControl w:val="0"/>
              <w:spacing w:before="0" w:after="0"/>
              <w:rPr>
                <w:sz w:val="22"/>
                <w:szCs w:val="22"/>
              </w:rPr>
            </w:pPr>
            <w:r w:rsidRPr="00153AB2">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75D7195" w14:textId="77777777" w:rsidR="00B30D39" w:rsidRPr="00153AB2" w:rsidRDefault="00B30D39" w:rsidP="00FF678F">
            <w:pPr>
              <w:pStyle w:val="naisc"/>
              <w:widowControl w:val="0"/>
              <w:spacing w:before="0" w:after="0"/>
              <w:ind w:firstLine="12"/>
              <w:rPr>
                <w:sz w:val="22"/>
                <w:szCs w:val="22"/>
              </w:rPr>
            </w:pPr>
            <w:r w:rsidRPr="00153AB2">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DB2863" w14:textId="77777777" w:rsidR="00B30D39" w:rsidRPr="00153AB2" w:rsidRDefault="00B30D39" w:rsidP="00FF678F">
            <w:pPr>
              <w:pStyle w:val="naisc"/>
              <w:widowControl w:val="0"/>
              <w:spacing w:before="0" w:after="0"/>
              <w:ind w:right="3"/>
              <w:rPr>
                <w:sz w:val="22"/>
                <w:szCs w:val="22"/>
              </w:rPr>
            </w:pPr>
            <w:r w:rsidRPr="00153AB2">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0A92DD7" w14:textId="77777777" w:rsidR="00B30D39" w:rsidRPr="00153AB2" w:rsidRDefault="00B30D39" w:rsidP="00FF678F">
            <w:pPr>
              <w:pStyle w:val="naisc"/>
              <w:widowControl w:val="0"/>
              <w:spacing w:before="0" w:after="0"/>
              <w:ind w:firstLine="21"/>
              <w:rPr>
                <w:sz w:val="22"/>
                <w:szCs w:val="22"/>
              </w:rPr>
            </w:pPr>
            <w:r w:rsidRPr="00153AB2">
              <w:rPr>
                <w:sz w:val="22"/>
                <w:szCs w:val="22"/>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5505CB6"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7017028"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Projekta attiecīgā punkta (panta) galīgā redakcija</w:t>
            </w:r>
          </w:p>
        </w:tc>
      </w:tr>
      <w:tr w:rsidR="002C03EA" w:rsidRPr="00153AB2" w14:paraId="08A67A84" w14:textId="77777777" w:rsidTr="006C1039">
        <w:tc>
          <w:tcPr>
            <w:tcW w:w="708" w:type="dxa"/>
            <w:tcBorders>
              <w:top w:val="single" w:sz="6" w:space="0" w:color="000000"/>
              <w:left w:val="single" w:sz="6" w:space="0" w:color="000000"/>
              <w:bottom w:val="single" w:sz="6" w:space="0" w:color="000000"/>
              <w:right w:val="single" w:sz="6" w:space="0" w:color="000000"/>
            </w:tcBorders>
          </w:tcPr>
          <w:p w14:paraId="3F1EDBCD" w14:textId="77777777" w:rsidR="00B30D39" w:rsidRPr="00153AB2" w:rsidRDefault="00B30D39" w:rsidP="00FF678F">
            <w:pPr>
              <w:pStyle w:val="naisc"/>
              <w:widowControl w:val="0"/>
              <w:spacing w:before="0" w:after="0"/>
              <w:rPr>
                <w:sz w:val="22"/>
                <w:szCs w:val="22"/>
              </w:rPr>
            </w:pPr>
            <w:r w:rsidRPr="00153AB2">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1DE32429" w14:textId="77777777" w:rsidR="00B30D39" w:rsidRPr="00153AB2" w:rsidRDefault="00B30D39" w:rsidP="00FF678F">
            <w:pPr>
              <w:pStyle w:val="naisc"/>
              <w:widowControl w:val="0"/>
              <w:spacing w:before="0" w:after="0"/>
              <w:ind w:firstLine="720"/>
              <w:rPr>
                <w:sz w:val="22"/>
                <w:szCs w:val="22"/>
              </w:rPr>
            </w:pPr>
            <w:r w:rsidRPr="00153AB2">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2DEF06D2" w14:textId="77777777" w:rsidR="00B30D39" w:rsidRPr="00153AB2" w:rsidRDefault="00B30D39" w:rsidP="00FF678F">
            <w:pPr>
              <w:pStyle w:val="naisc"/>
              <w:widowControl w:val="0"/>
              <w:spacing w:before="0" w:after="0"/>
              <w:ind w:firstLine="720"/>
              <w:rPr>
                <w:sz w:val="22"/>
                <w:szCs w:val="22"/>
              </w:rPr>
            </w:pPr>
            <w:r w:rsidRPr="00153AB2">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5E57C88" w14:textId="77777777" w:rsidR="00B30D39" w:rsidRPr="00153AB2" w:rsidRDefault="00B30D39" w:rsidP="00FF678F">
            <w:pPr>
              <w:pStyle w:val="naisc"/>
              <w:widowControl w:val="0"/>
              <w:spacing w:before="0" w:after="0"/>
              <w:ind w:firstLine="720"/>
              <w:rPr>
                <w:sz w:val="22"/>
                <w:szCs w:val="22"/>
              </w:rPr>
            </w:pPr>
            <w:r w:rsidRPr="00153AB2">
              <w:rPr>
                <w:sz w:val="22"/>
                <w:szCs w:val="22"/>
              </w:rPr>
              <w:t>4</w:t>
            </w:r>
          </w:p>
        </w:tc>
        <w:tc>
          <w:tcPr>
            <w:tcW w:w="2459" w:type="dxa"/>
            <w:tcBorders>
              <w:top w:val="single" w:sz="4" w:space="0" w:color="auto"/>
              <w:left w:val="single" w:sz="4" w:space="0" w:color="auto"/>
              <w:bottom w:val="single" w:sz="4" w:space="0" w:color="auto"/>
              <w:right w:val="single" w:sz="4" w:space="0" w:color="auto"/>
            </w:tcBorders>
          </w:tcPr>
          <w:p w14:paraId="0FE749DF"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5</w:t>
            </w:r>
          </w:p>
        </w:tc>
        <w:tc>
          <w:tcPr>
            <w:tcW w:w="1920" w:type="dxa"/>
            <w:tcBorders>
              <w:top w:val="single" w:sz="4" w:space="0" w:color="auto"/>
              <w:left w:val="single" w:sz="4" w:space="0" w:color="auto"/>
              <w:bottom w:val="single" w:sz="4" w:space="0" w:color="auto"/>
            </w:tcBorders>
          </w:tcPr>
          <w:p w14:paraId="3709A908"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6</w:t>
            </w:r>
          </w:p>
        </w:tc>
      </w:tr>
      <w:tr w:rsidR="00B30D39" w:rsidRPr="00153AB2" w14:paraId="26B27317" w14:textId="77777777" w:rsidTr="006C1039">
        <w:tc>
          <w:tcPr>
            <w:tcW w:w="708" w:type="dxa"/>
            <w:tcBorders>
              <w:left w:val="single" w:sz="6" w:space="0" w:color="000000"/>
              <w:bottom w:val="single" w:sz="4" w:space="0" w:color="auto"/>
              <w:right w:val="single" w:sz="6" w:space="0" w:color="000000"/>
            </w:tcBorders>
          </w:tcPr>
          <w:p w14:paraId="75B6CEED" w14:textId="77777777" w:rsidR="00B30D39" w:rsidRPr="00153AB2" w:rsidRDefault="00B30D39" w:rsidP="00FF678F">
            <w:pPr>
              <w:pStyle w:val="naisc"/>
              <w:widowControl w:val="0"/>
              <w:spacing w:before="0" w:after="0"/>
              <w:ind w:firstLine="720"/>
              <w:rPr>
                <w:sz w:val="22"/>
                <w:szCs w:val="22"/>
              </w:rPr>
            </w:pPr>
          </w:p>
        </w:tc>
        <w:tc>
          <w:tcPr>
            <w:tcW w:w="3086" w:type="dxa"/>
            <w:tcBorders>
              <w:left w:val="single" w:sz="6" w:space="0" w:color="000000"/>
              <w:bottom w:val="single" w:sz="4" w:space="0" w:color="auto"/>
              <w:right w:val="single" w:sz="6" w:space="0" w:color="000000"/>
            </w:tcBorders>
          </w:tcPr>
          <w:p w14:paraId="012D440D" w14:textId="77777777" w:rsidR="00B30D39" w:rsidRPr="00153AB2" w:rsidRDefault="00B30D39" w:rsidP="00FF678F">
            <w:pPr>
              <w:pStyle w:val="naisc"/>
              <w:widowControl w:val="0"/>
              <w:spacing w:before="0" w:after="0"/>
              <w:ind w:firstLine="720"/>
              <w:rPr>
                <w:sz w:val="22"/>
                <w:szCs w:val="22"/>
              </w:rPr>
            </w:pPr>
          </w:p>
        </w:tc>
        <w:tc>
          <w:tcPr>
            <w:tcW w:w="3118" w:type="dxa"/>
            <w:tcBorders>
              <w:left w:val="single" w:sz="6" w:space="0" w:color="000000"/>
              <w:bottom w:val="single" w:sz="4" w:space="0" w:color="auto"/>
              <w:right w:val="single" w:sz="6" w:space="0" w:color="000000"/>
            </w:tcBorders>
          </w:tcPr>
          <w:p w14:paraId="40985434" w14:textId="77777777" w:rsidR="00B30D39" w:rsidRPr="00153AB2" w:rsidRDefault="00B30D39" w:rsidP="00FF678F">
            <w:pPr>
              <w:pStyle w:val="naisc"/>
              <w:widowControl w:val="0"/>
              <w:spacing w:before="0" w:after="0"/>
              <w:ind w:firstLine="720"/>
              <w:rPr>
                <w:sz w:val="22"/>
                <w:szCs w:val="22"/>
              </w:rPr>
            </w:pPr>
          </w:p>
        </w:tc>
        <w:tc>
          <w:tcPr>
            <w:tcW w:w="2977" w:type="dxa"/>
            <w:tcBorders>
              <w:left w:val="single" w:sz="6" w:space="0" w:color="000000"/>
              <w:bottom w:val="single" w:sz="4" w:space="0" w:color="auto"/>
              <w:right w:val="single" w:sz="6" w:space="0" w:color="000000"/>
            </w:tcBorders>
          </w:tcPr>
          <w:p w14:paraId="2EE3328C" w14:textId="77777777" w:rsidR="00B30D39" w:rsidRPr="00153AB2" w:rsidRDefault="00B30D39" w:rsidP="00FF678F">
            <w:pPr>
              <w:pStyle w:val="naisc"/>
              <w:widowControl w:val="0"/>
              <w:spacing w:before="0" w:after="0"/>
              <w:ind w:firstLine="720"/>
              <w:rPr>
                <w:sz w:val="22"/>
                <w:szCs w:val="22"/>
              </w:rPr>
            </w:pPr>
          </w:p>
        </w:tc>
        <w:tc>
          <w:tcPr>
            <w:tcW w:w="2459" w:type="dxa"/>
            <w:tcBorders>
              <w:top w:val="single" w:sz="4" w:space="0" w:color="auto"/>
              <w:left w:val="single" w:sz="4" w:space="0" w:color="auto"/>
              <w:bottom w:val="single" w:sz="4" w:space="0" w:color="auto"/>
              <w:right w:val="single" w:sz="4" w:space="0" w:color="auto"/>
            </w:tcBorders>
          </w:tcPr>
          <w:p w14:paraId="5D16FA20" w14:textId="77777777" w:rsidR="00B30D39" w:rsidRPr="00153AB2" w:rsidRDefault="00B30D39" w:rsidP="00FF678F">
            <w:pPr>
              <w:widowControl w:val="0"/>
              <w:spacing w:after="0" w:line="240" w:lineRule="auto"/>
              <w:rPr>
                <w:rFonts w:ascii="Times New Roman" w:hAnsi="Times New Roman"/>
              </w:rPr>
            </w:pPr>
          </w:p>
        </w:tc>
        <w:tc>
          <w:tcPr>
            <w:tcW w:w="1920" w:type="dxa"/>
            <w:tcBorders>
              <w:top w:val="single" w:sz="4" w:space="0" w:color="auto"/>
              <w:left w:val="single" w:sz="4" w:space="0" w:color="auto"/>
              <w:bottom w:val="single" w:sz="4" w:space="0" w:color="auto"/>
            </w:tcBorders>
          </w:tcPr>
          <w:p w14:paraId="55869296" w14:textId="77777777" w:rsidR="00B30D39" w:rsidRPr="00153AB2" w:rsidRDefault="00B30D39" w:rsidP="00FF678F">
            <w:pPr>
              <w:widowControl w:val="0"/>
              <w:spacing w:after="0" w:line="240" w:lineRule="auto"/>
              <w:rPr>
                <w:rFonts w:ascii="Times New Roman" w:hAnsi="Times New Roman"/>
              </w:rPr>
            </w:pPr>
          </w:p>
        </w:tc>
      </w:tr>
    </w:tbl>
    <w:p w14:paraId="26F5F0BB" w14:textId="77777777" w:rsidR="00B30D39" w:rsidRPr="00153AB2" w:rsidRDefault="00B30D39" w:rsidP="00FF678F">
      <w:pPr>
        <w:pStyle w:val="naisf"/>
        <w:widowControl w:val="0"/>
        <w:spacing w:before="0" w:after="0"/>
        <w:ind w:firstLine="0"/>
        <w:jc w:val="center"/>
        <w:rPr>
          <w:b/>
          <w:sz w:val="22"/>
          <w:szCs w:val="22"/>
        </w:rPr>
      </w:pPr>
    </w:p>
    <w:p w14:paraId="4420F253" w14:textId="640CE41E" w:rsidR="00B30D39" w:rsidRDefault="00B30D39" w:rsidP="00FF678F">
      <w:pPr>
        <w:pStyle w:val="naisf"/>
        <w:widowControl w:val="0"/>
        <w:spacing w:before="0" w:after="0"/>
        <w:ind w:firstLine="0"/>
        <w:jc w:val="center"/>
        <w:rPr>
          <w:b/>
          <w:sz w:val="22"/>
          <w:szCs w:val="22"/>
        </w:rPr>
      </w:pPr>
    </w:p>
    <w:p w14:paraId="5D9835E1" w14:textId="77777777" w:rsidR="008A328B" w:rsidRPr="00153AB2" w:rsidRDefault="008A328B" w:rsidP="00FF678F">
      <w:pPr>
        <w:pStyle w:val="naisf"/>
        <w:widowControl w:val="0"/>
        <w:spacing w:before="0" w:after="0"/>
        <w:ind w:firstLine="0"/>
        <w:jc w:val="center"/>
        <w:rPr>
          <w:b/>
          <w:sz w:val="22"/>
          <w:szCs w:val="22"/>
        </w:rPr>
      </w:pPr>
    </w:p>
    <w:p w14:paraId="3EFD436D" w14:textId="77777777" w:rsidR="00B30D39" w:rsidRPr="00153AB2" w:rsidRDefault="00B30D39" w:rsidP="00FF678F">
      <w:pPr>
        <w:pStyle w:val="naisf"/>
        <w:widowControl w:val="0"/>
        <w:spacing w:before="0" w:after="0"/>
        <w:ind w:firstLine="0"/>
        <w:jc w:val="center"/>
        <w:rPr>
          <w:b/>
          <w:sz w:val="22"/>
          <w:szCs w:val="22"/>
        </w:rPr>
      </w:pPr>
      <w:r w:rsidRPr="00153AB2">
        <w:rPr>
          <w:b/>
          <w:sz w:val="22"/>
          <w:szCs w:val="22"/>
        </w:rPr>
        <w:t>II. Jautājumi, par kuriem saskaņošanā vienošanās ir panākta</w:t>
      </w:r>
    </w:p>
    <w:p w14:paraId="15108E4F" w14:textId="77777777" w:rsidR="00B30D39" w:rsidRPr="00153AB2" w:rsidRDefault="00B30D39" w:rsidP="00FF678F">
      <w:pPr>
        <w:pStyle w:val="naisf"/>
        <w:widowControl w:val="0"/>
        <w:spacing w:before="0" w:after="0"/>
        <w:ind w:firstLine="720"/>
        <w:rPr>
          <w:sz w:val="22"/>
          <w:szCs w:val="22"/>
        </w:rPr>
      </w:pPr>
    </w:p>
    <w:tbl>
      <w:tblPr>
        <w:tblW w:w="1445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1727"/>
        <w:gridCol w:w="5103"/>
        <w:gridCol w:w="4110"/>
        <w:gridCol w:w="2809"/>
      </w:tblGrid>
      <w:tr w:rsidR="002C03EA" w:rsidRPr="00153AB2" w14:paraId="3B5DF967" w14:textId="77777777" w:rsidTr="00690B0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01AC8" w14:textId="77777777" w:rsidR="00B30D39" w:rsidRPr="00153AB2" w:rsidRDefault="00B30D39" w:rsidP="00FF678F">
            <w:pPr>
              <w:pStyle w:val="naisc"/>
              <w:widowControl w:val="0"/>
              <w:spacing w:before="0" w:after="0"/>
              <w:rPr>
                <w:sz w:val="22"/>
                <w:szCs w:val="22"/>
              </w:rPr>
            </w:pPr>
            <w:r w:rsidRPr="00153AB2">
              <w:rPr>
                <w:sz w:val="22"/>
                <w:szCs w:val="22"/>
              </w:rPr>
              <w:t>Nr. p.k.</w:t>
            </w:r>
          </w:p>
        </w:tc>
        <w:tc>
          <w:tcPr>
            <w:tcW w:w="17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803955" w14:textId="77777777" w:rsidR="00B30D39" w:rsidRPr="00153AB2" w:rsidRDefault="00B30D39" w:rsidP="00FF678F">
            <w:pPr>
              <w:pStyle w:val="naisc"/>
              <w:widowControl w:val="0"/>
              <w:spacing w:before="0" w:after="0"/>
              <w:ind w:firstLine="12"/>
              <w:rPr>
                <w:sz w:val="22"/>
                <w:szCs w:val="22"/>
              </w:rPr>
            </w:pPr>
            <w:r w:rsidRPr="00153AB2">
              <w:rPr>
                <w:sz w:val="22"/>
                <w:szCs w:val="22"/>
              </w:rPr>
              <w:t>Saskaņošanai nosūtītā projekta redakcija (konkrēta punkta (panta) redakcija)</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244115" w14:textId="77777777" w:rsidR="00B30D39" w:rsidRPr="00153AB2" w:rsidRDefault="00B30D39" w:rsidP="00FF678F">
            <w:pPr>
              <w:pStyle w:val="naisc"/>
              <w:widowControl w:val="0"/>
              <w:spacing w:before="0" w:after="0"/>
              <w:ind w:right="3"/>
              <w:rPr>
                <w:sz w:val="22"/>
                <w:szCs w:val="22"/>
              </w:rPr>
            </w:pPr>
            <w:r w:rsidRPr="00153AB2">
              <w:rPr>
                <w:sz w:val="22"/>
                <w:szCs w:val="22"/>
              </w:rPr>
              <w:t>Atzinumā norādītais ministrijas (citas institūcijas) iebildums, kā arī saskaņošanā papildus izteiktais iebildums par projekta konkrēto punktu (pantu)</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E175E1" w14:textId="77777777" w:rsidR="00B30D39" w:rsidRPr="00153AB2" w:rsidRDefault="00B30D39" w:rsidP="00FF678F">
            <w:pPr>
              <w:pStyle w:val="naisc"/>
              <w:widowControl w:val="0"/>
              <w:spacing w:before="0" w:after="0"/>
              <w:ind w:firstLine="21"/>
              <w:rPr>
                <w:sz w:val="22"/>
                <w:szCs w:val="22"/>
              </w:rPr>
            </w:pPr>
            <w:r w:rsidRPr="00153AB2">
              <w:rPr>
                <w:sz w:val="22"/>
                <w:szCs w:val="22"/>
              </w:rPr>
              <w:t>Atbildīgās ministrijas norāde par to, ka iebildums ir ņemts vērā, vai informācija par saskaņošanā panākto alternatīvo risinājumu</w:t>
            </w:r>
          </w:p>
        </w:tc>
        <w:tc>
          <w:tcPr>
            <w:tcW w:w="2809" w:type="dxa"/>
            <w:tcBorders>
              <w:top w:val="single" w:sz="4" w:space="0" w:color="auto"/>
              <w:left w:val="single" w:sz="4" w:space="0" w:color="auto"/>
              <w:bottom w:val="single" w:sz="4" w:space="0" w:color="auto"/>
            </w:tcBorders>
            <w:vAlign w:val="center"/>
          </w:tcPr>
          <w:p w14:paraId="02741BDF"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Projekta attiecīgā punkta (panta) galīgā redakcija</w:t>
            </w:r>
          </w:p>
        </w:tc>
      </w:tr>
      <w:tr w:rsidR="002C03EA" w:rsidRPr="00153AB2" w14:paraId="2BAB684B" w14:textId="77777777" w:rsidTr="00690B04">
        <w:trPr>
          <w:trHeight w:val="334"/>
        </w:trPr>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35B186" w14:textId="77777777" w:rsidR="00B30D39" w:rsidRPr="00153AB2" w:rsidRDefault="00B30D39" w:rsidP="00FF678F">
            <w:pPr>
              <w:pStyle w:val="naisc"/>
              <w:widowControl w:val="0"/>
              <w:spacing w:before="0" w:after="0"/>
              <w:rPr>
                <w:sz w:val="22"/>
                <w:szCs w:val="22"/>
              </w:rPr>
            </w:pPr>
            <w:r w:rsidRPr="00153AB2">
              <w:rPr>
                <w:sz w:val="22"/>
                <w:szCs w:val="22"/>
              </w:rPr>
              <w:t>1</w:t>
            </w:r>
          </w:p>
        </w:tc>
        <w:tc>
          <w:tcPr>
            <w:tcW w:w="17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828A2" w14:textId="77777777" w:rsidR="00B30D39" w:rsidRPr="00153AB2" w:rsidRDefault="00B30D39" w:rsidP="00FF678F">
            <w:pPr>
              <w:pStyle w:val="naisc"/>
              <w:widowControl w:val="0"/>
              <w:spacing w:before="0" w:after="0"/>
              <w:rPr>
                <w:sz w:val="22"/>
                <w:szCs w:val="22"/>
              </w:rPr>
            </w:pPr>
            <w:r w:rsidRPr="00153AB2">
              <w:rPr>
                <w:sz w:val="22"/>
                <w:szCs w:val="22"/>
              </w:rPr>
              <w:t>2</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BCF95" w14:textId="77777777" w:rsidR="00B30D39" w:rsidRPr="00153AB2" w:rsidRDefault="00B30D39" w:rsidP="00FF678F">
            <w:pPr>
              <w:pStyle w:val="naisc"/>
              <w:widowControl w:val="0"/>
              <w:spacing w:before="0" w:after="0"/>
              <w:rPr>
                <w:sz w:val="22"/>
                <w:szCs w:val="22"/>
              </w:rPr>
            </w:pPr>
            <w:r w:rsidRPr="00153AB2">
              <w:rPr>
                <w:sz w:val="22"/>
                <w:szCs w:val="22"/>
              </w:rPr>
              <w:t>3</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073CDA" w14:textId="77777777" w:rsidR="00B30D39" w:rsidRPr="00153AB2" w:rsidRDefault="00B30D39" w:rsidP="00FF678F">
            <w:pPr>
              <w:pStyle w:val="naisc"/>
              <w:widowControl w:val="0"/>
              <w:spacing w:before="0" w:after="0"/>
              <w:rPr>
                <w:sz w:val="22"/>
                <w:szCs w:val="22"/>
              </w:rPr>
            </w:pPr>
            <w:r w:rsidRPr="00153AB2">
              <w:rPr>
                <w:sz w:val="22"/>
                <w:szCs w:val="22"/>
              </w:rPr>
              <w:t>4</w:t>
            </w:r>
          </w:p>
        </w:tc>
        <w:tc>
          <w:tcPr>
            <w:tcW w:w="2809" w:type="dxa"/>
            <w:tcBorders>
              <w:top w:val="single" w:sz="4" w:space="0" w:color="auto"/>
              <w:left w:val="single" w:sz="4" w:space="0" w:color="auto"/>
              <w:bottom w:val="single" w:sz="4" w:space="0" w:color="auto"/>
            </w:tcBorders>
          </w:tcPr>
          <w:p w14:paraId="61B65A19"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5</w:t>
            </w:r>
          </w:p>
        </w:tc>
      </w:tr>
      <w:tr w:rsidR="002C03EA" w:rsidRPr="00153AB2" w14:paraId="7388C14F" w14:textId="77777777" w:rsidTr="00690B04">
        <w:trPr>
          <w:trHeight w:val="226"/>
        </w:trPr>
        <w:tc>
          <w:tcPr>
            <w:tcW w:w="14459" w:type="dxa"/>
            <w:gridSpan w:val="5"/>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9CCDEB5" w14:textId="01955031" w:rsidR="00B30D39" w:rsidRPr="00153AB2" w:rsidRDefault="00B60A3F" w:rsidP="00FF678F">
            <w:pPr>
              <w:widowControl w:val="0"/>
              <w:spacing w:after="0" w:line="240" w:lineRule="auto"/>
              <w:jc w:val="both"/>
              <w:rPr>
                <w:rFonts w:ascii="Times New Roman" w:hAnsi="Times New Roman"/>
                <w:b/>
              </w:rPr>
            </w:pPr>
            <w:r>
              <w:rPr>
                <w:rFonts w:ascii="Times New Roman" w:hAnsi="Times New Roman"/>
                <w:b/>
              </w:rPr>
              <w:t>Finanšu</w:t>
            </w:r>
            <w:r w:rsidR="00B30D39" w:rsidRPr="00153AB2">
              <w:rPr>
                <w:rFonts w:ascii="Times New Roman" w:hAnsi="Times New Roman"/>
                <w:b/>
              </w:rPr>
              <w:t xml:space="preserve"> ministrija</w:t>
            </w:r>
          </w:p>
        </w:tc>
      </w:tr>
      <w:tr w:rsidR="002C03EA" w:rsidRPr="00153AB2" w14:paraId="171463DC" w14:textId="77777777" w:rsidTr="00690B0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CE1B1" w14:textId="77777777" w:rsidR="00E6509E" w:rsidRPr="003F6776" w:rsidRDefault="00E6509E" w:rsidP="0094778B">
            <w:pPr>
              <w:pStyle w:val="naisc"/>
              <w:widowControl w:val="0"/>
              <w:spacing w:before="0" w:after="0"/>
              <w:rPr>
                <w:sz w:val="22"/>
                <w:szCs w:val="22"/>
              </w:rPr>
            </w:pPr>
            <w:r w:rsidRPr="003F6776">
              <w:rPr>
                <w:sz w:val="22"/>
                <w:szCs w:val="22"/>
              </w:rPr>
              <w:t>1.</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4C1B3604" w14:textId="6851B4DD" w:rsidR="00E6509E" w:rsidRPr="003F6776" w:rsidRDefault="002D7130" w:rsidP="00FF678F">
            <w:pPr>
              <w:widowControl w:val="0"/>
              <w:spacing w:after="0" w:line="240" w:lineRule="auto"/>
              <w:jc w:val="both"/>
              <w:rPr>
                <w:rFonts w:ascii="Times New Roman" w:hAnsi="Times New Roman"/>
                <w:b/>
                <w:lang w:eastAsia="lv-LV"/>
              </w:rPr>
            </w:pPr>
            <w:r>
              <w:rPr>
                <w:rFonts w:ascii="Times New Roman" w:hAnsi="Times New Roman"/>
                <w:b/>
                <w:lang w:eastAsia="lv-LV"/>
              </w:rPr>
              <w:t>Noteikumu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F414D0" w14:textId="234C7645" w:rsidR="00E6509E" w:rsidRPr="003F6776" w:rsidRDefault="00B60A3F" w:rsidP="00FF678F">
            <w:pPr>
              <w:pStyle w:val="naisc"/>
              <w:widowControl w:val="0"/>
              <w:spacing w:before="0" w:after="0"/>
              <w:jc w:val="both"/>
              <w:rPr>
                <w:b/>
                <w:sz w:val="22"/>
                <w:szCs w:val="22"/>
              </w:rPr>
            </w:pPr>
            <w:r w:rsidRPr="003F6776">
              <w:rPr>
                <w:b/>
                <w:sz w:val="22"/>
                <w:szCs w:val="22"/>
              </w:rPr>
              <w:t>Finanšu</w:t>
            </w:r>
            <w:r w:rsidR="00E6509E" w:rsidRPr="003F6776">
              <w:rPr>
                <w:b/>
                <w:sz w:val="22"/>
                <w:szCs w:val="22"/>
              </w:rPr>
              <w:t xml:space="preserve"> ministrijas iebildums</w:t>
            </w:r>
          </w:p>
          <w:p w14:paraId="10CF55D8" w14:textId="630942D9" w:rsidR="00E6509E" w:rsidRPr="003F6776" w:rsidRDefault="00E6509E" w:rsidP="00FF678F">
            <w:pPr>
              <w:pStyle w:val="naisc"/>
              <w:widowControl w:val="0"/>
              <w:spacing w:before="0" w:after="0"/>
              <w:jc w:val="both"/>
              <w:rPr>
                <w:b/>
                <w:sz w:val="22"/>
                <w:szCs w:val="22"/>
              </w:rPr>
            </w:pPr>
            <w:r w:rsidRPr="003F6776">
              <w:rPr>
                <w:b/>
                <w:sz w:val="22"/>
                <w:szCs w:val="22"/>
              </w:rPr>
              <w:t>(</w:t>
            </w:r>
            <w:r w:rsidR="00FF678F" w:rsidRPr="003F6776">
              <w:rPr>
                <w:b/>
                <w:sz w:val="22"/>
                <w:szCs w:val="22"/>
              </w:rPr>
              <w:t>F</w:t>
            </w:r>
            <w:r w:rsidRPr="003F6776">
              <w:rPr>
                <w:b/>
                <w:sz w:val="22"/>
                <w:szCs w:val="22"/>
              </w:rPr>
              <w:t xml:space="preserve">M </w:t>
            </w:r>
            <w:r w:rsidR="002D7130">
              <w:rPr>
                <w:b/>
                <w:sz w:val="22"/>
                <w:szCs w:val="22"/>
              </w:rPr>
              <w:t>05.06</w:t>
            </w:r>
            <w:r w:rsidRPr="003F6776">
              <w:rPr>
                <w:b/>
                <w:sz w:val="22"/>
                <w:szCs w:val="22"/>
              </w:rPr>
              <w:t>.20</w:t>
            </w:r>
            <w:r w:rsidR="00EC7FCF" w:rsidRPr="003F6776">
              <w:rPr>
                <w:b/>
                <w:sz w:val="22"/>
                <w:szCs w:val="22"/>
              </w:rPr>
              <w:t>20</w:t>
            </w:r>
            <w:r w:rsidRPr="003F6776">
              <w:rPr>
                <w:b/>
                <w:sz w:val="22"/>
                <w:szCs w:val="22"/>
              </w:rPr>
              <w:t>. vēstule Nr.</w:t>
            </w:r>
            <w:r w:rsidRPr="003F6776">
              <w:rPr>
                <w:sz w:val="22"/>
                <w:szCs w:val="22"/>
              </w:rPr>
              <w:t xml:space="preserve"> </w:t>
            </w:r>
            <w:r w:rsidR="002D7130" w:rsidRPr="002D7130">
              <w:rPr>
                <w:b/>
                <w:sz w:val="22"/>
                <w:szCs w:val="22"/>
              </w:rPr>
              <w:t>12/A-21/3086</w:t>
            </w:r>
            <w:r w:rsidRPr="003F6776">
              <w:rPr>
                <w:b/>
                <w:sz w:val="22"/>
                <w:szCs w:val="22"/>
              </w:rPr>
              <w:t>)</w:t>
            </w:r>
          </w:p>
          <w:p w14:paraId="4C787B8E" w14:textId="21B2D579" w:rsidR="002D7130" w:rsidRPr="002D7130" w:rsidRDefault="002D7130" w:rsidP="002D7130">
            <w:pPr>
              <w:widowControl w:val="0"/>
              <w:spacing w:after="120" w:line="240" w:lineRule="auto"/>
              <w:jc w:val="both"/>
              <w:rPr>
                <w:rFonts w:ascii="Times New Roman" w:eastAsia="Times New Roman" w:hAnsi="Times New Roman"/>
              </w:rPr>
            </w:pPr>
            <w:r>
              <w:rPr>
                <w:rFonts w:ascii="Times New Roman" w:eastAsia="Times New Roman" w:hAnsi="Times New Roman"/>
              </w:rPr>
              <w:t>N</w:t>
            </w:r>
            <w:r w:rsidRPr="002D7130">
              <w:rPr>
                <w:rFonts w:ascii="Times New Roman" w:eastAsia="Times New Roman" w:hAnsi="Times New Roman"/>
              </w:rPr>
              <w:t xml:space="preserve">oteikumu projekts paredz gandrīz 10 reizēs palielināt 1.2.1.4.pasākuma “Atbalsts jaunu produktu ieviešanai ražošanā” (turpmāk – 1.2.1.4.pasākums) sasniedzamā iznākuma rādītāja “privātās investīcijas, kas papildina valsts atbalstu inovācijām vai pētniecības un izstrādes projektiem” mērķa vērtību, un anotācijā tas tiek skaidrots ar grozījumiem darbības programmā “Izaugsme un nodarbinātība” (turpmāk – DP), t.sk. norādot rādītāja aprēķinu. Lūdzam sniegt skaidrojumu: </w:t>
            </w:r>
          </w:p>
          <w:p w14:paraId="4528E3C2" w14:textId="77777777" w:rsidR="002D7130" w:rsidRPr="002D7130" w:rsidRDefault="002D7130" w:rsidP="002D7130">
            <w:pPr>
              <w:widowControl w:val="0"/>
              <w:spacing w:after="120" w:line="240" w:lineRule="auto"/>
              <w:ind w:left="318"/>
              <w:jc w:val="both"/>
              <w:rPr>
                <w:rFonts w:ascii="Times New Roman" w:eastAsia="Times New Roman" w:hAnsi="Times New Roman"/>
              </w:rPr>
            </w:pPr>
            <w:r w:rsidRPr="002D7130">
              <w:rPr>
                <w:rFonts w:ascii="Times New Roman" w:eastAsia="Times New Roman" w:hAnsi="Times New Roman"/>
              </w:rPr>
              <w:t>a.</w:t>
            </w:r>
            <w:r w:rsidRPr="002D7130">
              <w:rPr>
                <w:rFonts w:ascii="Times New Roman" w:eastAsia="Times New Roman" w:hAnsi="Times New Roman"/>
              </w:rPr>
              <w:tab/>
              <w:t xml:space="preserve">kādēļ starpība starp pašlaik plānotajiem iznākuma rādītājiem un DP noteiktajiem tiek iekļauta tieši 1.2.1.4.pasākumā, nevis, piemēram, 1.2.1.1.pasākumā, kur šobrīd projektos paredzamais privātā līdzfinansējuma apmērs ir 50 587 741 euro? </w:t>
            </w:r>
          </w:p>
          <w:p w14:paraId="78C91B8B" w14:textId="4CB655E7" w:rsidR="00E6509E" w:rsidRPr="003F6776" w:rsidRDefault="002D7130" w:rsidP="002D7130">
            <w:pPr>
              <w:widowControl w:val="0"/>
              <w:spacing w:after="120" w:line="240" w:lineRule="auto"/>
              <w:ind w:left="318"/>
              <w:jc w:val="both"/>
              <w:rPr>
                <w:rFonts w:ascii="Times New Roman" w:eastAsia="Times New Roman" w:hAnsi="Times New Roman"/>
              </w:rPr>
            </w:pPr>
            <w:r w:rsidRPr="002D7130">
              <w:rPr>
                <w:rFonts w:ascii="Times New Roman" w:eastAsia="Times New Roman" w:hAnsi="Times New Roman"/>
              </w:rPr>
              <w:t>b.</w:t>
            </w:r>
            <w:r w:rsidRPr="002D7130">
              <w:rPr>
                <w:rFonts w:ascii="Times New Roman" w:eastAsia="Times New Roman" w:hAnsi="Times New Roman"/>
              </w:rPr>
              <w:tab/>
              <w:t>kā ir plānots sasniegt rādītāju 103 milj. apmērā, ja saskaņā ar KPVIS datiem visos 1.2.1.4.pasākuma projektos, kas ir pabeigti vai tiek īstenoti, privātās attiecināmās izmaksas kopā sastāda 78,5 milj. euro, un jauna atlases kārta nav plānota?</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D88F19" w14:textId="6DFB7DCE" w:rsidR="00EC7FCF" w:rsidRPr="003F6776" w:rsidRDefault="006359F4" w:rsidP="00FF678F">
            <w:pPr>
              <w:pStyle w:val="naisc"/>
              <w:widowControl w:val="0"/>
              <w:spacing w:before="0" w:after="0"/>
              <w:jc w:val="both"/>
              <w:rPr>
                <w:b/>
                <w:sz w:val="22"/>
                <w:szCs w:val="22"/>
              </w:rPr>
            </w:pPr>
            <w:r w:rsidRPr="00AE2090">
              <w:rPr>
                <w:b/>
                <w:sz w:val="22"/>
                <w:szCs w:val="22"/>
              </w:rPr>
              <w:t>Ņemts vērā.</w:t>
            </w:r>
            <w:r w:rsidR="003F6776" w:rsidRPr="00AE2090">
              <w:rPr>
                <w:b/>
                <w:sz w:val="22"/>
                <w:szCs w:val="22"/>
              </w:rPr>
              <w:t xml:space="preserve"> </w:t>
            </w:r>
            <w:r w:rsidR="00C700D9" w:rsidRPr="00AE2090">
              <w:rPr>
                <w:b/>
                <w:sz w:val="22"/>
                <w:szCs w:val="22"/>
              </w:rPr>
              <w:t>Precizēts noteikumu projekt</w:t>
            </w:r>
            <w:r w:rsidR="00767B32" w:rsidRPr="00AE2090">
              <w:rPr>
                <w:b/>
                <w:sz w:val="22"/>
                <w:szCs w:val="22"/>
              </w:rPr>
              <w:t>a 6.3.apakšpunkts, 8.punkts</w:t>
            </w:r>
            <w:r w:rsidR="004D1E60" w:rsidRPr="00AE2090">
              <w:rPr>
                <w:b/>
                <w:sz w:val="22"/>
                <w:szCs w:val="22"/>
              </w:rPr>
              <w:t xml:space="preserve"> un anotācija</w:t>
            </w:r>
            <w:r w:rsidR="00AE2090">
              <w:rPr>
                <w:b/>
                <w:sz w:val="22"/>
                <w:szCs w:val="22"/>
              </w:rPr>
              <w:t>s I.sadaļa</w:t>
            </w:r>
            <w:r w:rsidR="00767B32" w:rsidRPr="00AE2090">
              <w:rPr>
                <w:b/>
                <w:sz w:val="22"/>
                <w:szCs w:val="22"/>
              </w:rPr>
              <w:t>.</w:t>
            </w:r>
          </w:p>
        </w:tc>
        <w:tc>
          <w:tcPr>
            <w:tcW w:w="2809" w:type="dxa"/>
            <w:tcBorders>
              <w:top w:val="single" w:sz="4" w:space="0" w:color="auto"/>
              <w:left w:val="single" w:sz="4" w:space="0" w:color="auto"/>
              <w:bottom w:val="single" w:sz="4" w:space="0" w:color="auto"/>
            </w:tcBorders>
            <w:shd w:val="clear" w:color="auto" w:fill="auto"/>
          </w:tcPr>
          <w:p w14:paraId="65533C19" w14:textId="77777777" w:rsidR="002D7130" w:rsidRDefault="00593245" w:rsidP="00593245">
            <w:pPr>
              <w:widowControl w:val="0"/>
              <w:spacing w:after="0" w:line="240" w:lineRule="auto"/>
              <w:jc w:val="both"/>
              <w:rPr>
                <w:rFonts w:ascii="Times New Roman" w:hAnsi="Times New Roman"/>
              </w:rPr>
            </w:pPr>
            <w:r>
              <w:rPr>
                <w:rFonts w:ascii="Times New Roman" w:hAnsi="Times New Roman"/>
              </w:rPr>
              <w:t>Noteikumu projekts</w:t>
            </w:r>
          </w:p>
          <w:p w14:paraId="720D1F74" w14:textId="068C57E3" w:rsidR="00593245" w:rsidRDefault="00593245" w:rsidP="00593245">
            <w:pPr>
              <w:widowControl w:val="0"/>
              <w:spacing w:after="0" w:line="240" w:lineRule="auto"/>
              <w:jc w:val="both"/>
              <w:rPr>
                <w:rFonts w:ascii="Times New Roman" w:hAnsi="Times New Roman"/>
              </w:rPr>
            </w:pPr>
            <w:r w:rsidRPr="00593245">
              <w:rPr>
                <w:rFonts w:ascii="Times New Roman" w:hAnsi="Times New Roman"/>
              </w:rPr>
              <w:t>6.3.apakšpunktā skaitli</w:t>
            </w:r>
            <w:r>
              <w:rPr>
                <w:rFonts w:ascii="Times New Roman" w:hAnsi="Times New Roman"/>
              </w:rPr>
              <w:t>s</w:t>
            </w:r>
            <w:r w:rsidRPr="00593245">
              <w:rPr>
                <w:rFonts w:ascii="Times New Roman" w:hAnsi="Times New Roman"/>
              </w:rPr>
              <w:t xml:space="preserve"> “10 588 235” </w:t>
            </w:r>
            <w:r>
              <w:rPr>
                <w:rFonts w:ascii="Times New Roman" w:hAnsi="Times New Roman"/>
              </w:rPr>
              <w:t xml:space="preserve">aizstāts </w:t>
            </w:r>
            <w:r w:rsidRPr="00593245">
              <w:rPr>
                <w:rFonts w:ascii="Times New Roman" w:hAnsi="Times New Roman"/>
              </w:rPr>
              <w:t>ar skaitli “</w:t>
            </w:r>
            <w:bookmarkStart w:id="0" w:name="_Hlk42767934"/>
            <w:r w:rsidRPr="00593245">
              <w:rPr>
                <w:rFonts w:ascii="Times New Roman" w:hAnsi="Times New Roman"/>
              </w:rPr>
              <w:t>72 538 824</w:t>
            </w:r>
            <w:bookmarkEnd w:id="0"/>
            <w:r w:rsidRPr="00593245">
              <w:rPr>
                <w:rFonts w:ascii="Times New Roman" w:hAnsi="Times New Roman"/>
              </w:rPr>
              <w:t>”</w:t>
            </w:r>
            <w:r>
              <w:rPr>
                <w:rFonts w:ascii="Times New Roman" w:hAnsi="Times New Roman"/>
              </w:rPr>
              <w:t xml:space="preserve"> un apakšpunkts izteikts šādā redakcijā:</w:t>
            </w:r>
          </w:p>
          <w:p w14:paraId="75E07196" w14:textId="571BAC2D" w:rsidR="00593245" w:rsidRDefault="00593245" w:rsidP="00593245">
            <w:pPr>
              <w:widowControl w:val="0"/>
              <w:spacing w:after="0" w:line="240" w:lineRule="auto"/>
              <w:jc w:val="both"/>
              <w:rPr>
                <w:rFonts w:ascii="Times New Roman" w:hAnsi="Times New Roman"/>
              </w:rPr>
            </w:pPr>
            <w:r>
              <w:rPr>
                <w:rFonts w:ascii="Times New Roman" w:hAnsi="Times New Roman"/>
              </w:rPr>
              <w:t>“</w:t>
            </w:r>
            <w:r w:rsidRPr="00593245">
              <w:rPr>
                <w:rFonts w:ascii="Times New Roman" w:hAnsi="Times New Roman"/>
              </w:rPr>
              <w:t>6.3. iznākuma rādītājs – līdz 2023. gada 31. decembrim veiktas privātās investīcijas vismaz 72 538</w:t>
            </w:r>
            <w:r>
              <w:rPr>
                <w:rFonts w:ascii="Times New Roman" w:hAnsi="Times New Roman"/>
              </w:rPr>
              <w:t> </w:t>
            </w:r>
            <w:r w:rsidRPr="00593245">
              <w:rPr>
                <w:rFonts w:ascii="Times New Roman" w:hAnsi="Times New Roman"/>
              </w:rPr>
              <w:t>824</w:t>
            </w:r>
            <w:r>
              <w:rPr>
                <w:rFonts w:ascii="Times New Roman" w:hAnsi="Times New Roman"/>
              </w:rPr>
              <w:t xml:space="preserve"> </w:t>
            </w:r>
            <w:r w:rsidRPr="00593245">
              <w:rPr>
                <w:rFonts w:ascii="Times New Roman" w:hAnsi="Times New Roman"/>
              </w:rPr>
              <w:t>euro apmērā, kas papildina valsts atbalstu inovācijām vai pētniecības un izstrādes projektiem.</w:t>
            </w:r>
            <w:r>
              <w:rPr>
                <w:rFonts w:ascii="Times New Roman" w:hAnsi="Times New Roman"/>
              </w:rPr>
              <w:t>”</w:t>
            </w:r>
          </w:p>
          <w:p w14:paraId="49C9D50D" w14:textId="77777777" w:rsidR="00593245" w:rsidRDefault="00593245" w:rsidP="00593245">
            <w:pPr>
              <w:widowControl w:val="0"/>
              <w:spacing w:after="0" w:line="240" w:lineRule="auto"/>
              <w:jc w:val="both"/>
              <w:rPr>
                <w:rFonts w:ascii="Times New Roman" w:hAnsi="Times New Roman"/>
              </w:rPr>
            </w:pPr>
          </w:p>
          <w:p w14:paraId="1B71CC2E" w14:textId="77777777" w:rsidR="00593245" w:rsidRDefault="00593245" w:rsidP="00593245">
            <w:pPr>
              <w:widowControl w:val="0"/>
              <w:spacing w:after="0" w:line="240" w:lineRule="auto"/>
              <w:jc w:val="both"/>
              <w:rPr>
                <w:rFonts w:ascii="Times New Roman" w:hAnsi="Times New Roman"/>
              </w:rPr>
            </w:pPr>
            <w:r>
              <w:rPr>
                <w:rFonts w:ascii="Times New Roman" w:hAnsi="Times New Roman"/>
              </w:rPr>
              <w:t>8.punkts izteikts šāda redakcijā:</w:t>
            </w:r>
          </w:p>
          <w:p w14:paraId="5E8E3D7C" w14:textId="160A1992" w:rsidR="00593245" w:rsidRPr="00593245" w:rsidRDefault="00593245" w:rsidP="00593245">
            <w:pPr>
              <w:widowControl w:val="0"/>
              <w:spacing w:after="0" w:line="240" w:lineRule="auto"/>
              <w:jc w:val="both"/>
              <w:rPr>
                <w:rFonts w:ascii="Times New Roman" w:hAnsi="Times New Roman"/>
              </w:rPr>
            </w:pPr>
            <w:r w:rsidRPr="00593245">
              <w:rPr>
                <w:rFonts w:ascii="Times New Roman" w:hAnsi="Times New Roman"/>
              </w:rPr>
              <w:t xml:space="preserve">“8. Pasākumam plānotais kopējais attiecināmais finansējums ir 125 179 763 euro, tai skaitā publiskais finansējums – Eiropas Reģionālās attīstības fonda finansējums  52 640 939 euro apmērā un privātais </w:t>
            </w:r>
            <w:r w:rsidRPr="00593245">
              <w:rPr>
                <w:rFonts w:ascii="Times New Roman" w:hAnsi="Times New Roman"/>
              </w:rPr>
              <w:lastRenderedPageBreak/>
              <w:t>finansējums vismaz 72 538 824 euro apmērā. Eiropas Reģionālās attīstības fonda finansējums pieejams:</w:t>
            </w:r>
          </w:p>
          <w:p w14:paraId="11D9B2CA" w14:textId="77777777" w:rsidR="00593245" w:rsidRPr="00593245" w:rsidRDefault="00593245" w:rsidP="00593245">
            <w:pPr>
              <w:widowControl w:val="0"/>
              <w:spacing w:after="0" w:line="240" w:lineRule="auto"/>
              <w:jc w:val="both"/>
              <w:rPr>
                <w:rFonts w:ascii="Times New Roman" w:hAnsi="Times New Roman"/>
              </w:rPr>
            </w:pPr>
            <w:r w:rsidRPr="00593245">
              <w:rPr>
                <w:rFonts w:ascii="Times New Roman" w:hAnsi="Times New Roman"/>
              </w:rPr>
              <w:t>8.1. projektu iesniegumu atlases pirmās kārtas ietvaros – 17 241 694 euro apmērā;</w:t>
            </w:r>
          </w:p>
          <w:p w14:paraId="288B0F7F" w14:textId="77777777" w:rsidR="00593245" w:rsidRDefault="00593245" w:rsidP="00593245">
            <w:pPr>
              <w:widowControl w:val="0"/>
              <w:spacing w:after="0" w:line="240" w:lineRule="auto"/>
              <w:jc w:val="both"/>
              <w:rPr>
                <w:rFonts w:ascii="Times New Roman" w:hAnsi="Times New Roman"/>
              </w:rPr>
            </w:pPr>
            <w:r w:rsidRPr="00593245">
              <w:rPr>
                <w:rFonts w:ascii="Times New Roman" w:hAnsi="Times New Roman"/>
              </w:rPr>
              <w:t>8.2. projektu iesniegumu atlases otrās kārtas ietvaros – 35 399 245 euro apmērā.”</w:t>
            </w:r>
          </w:p>
          <w:p w14:paraId="617A4BF9" w14:textId="77777777" w:rsidR="00593245" w:rsidRDefault="00593245" w:rsidP="00593245">
            <w:pPr>
              <w:widowControl w:val="0"/>
              <w:spacing w:after="0" w:line="240" w:lineRule="auto"/>
              <w:jc w:val="both"/>
              <w:rPr>
                <w:rFonts w:ascii="Times New Roman" w:hAnsi="Times New Roman"/>
              </w:rPr>
            </w:pPr>
          </w:p>
          <w:p w14:paraId="4D2A0830" w14:textId="6088E50A" w:rsidR="00593245" w:rsidRDefault="00593245" w:rsidP="00593245">
            <w:pPr>
              <w:widowControl w:val="0"/>
              <w:spacing w:after="0" w:line="240" w:lineRule="auto"/>
              <w:jc w:val="both"/>
              <w:rPr>
                <w:rFonts w:ascii="Times New Roman" w:hAnsi="Times New Roman"/>
              </w:rPr>
            </w:pPr>
            <w:r>
              <w:rPr>
                <w:rFonts w:ascii="Times New Roman" w:hAnsi="Times New Roman"/>
              </w:rPr>
              <w:t>Anotācija</w:t>
            </w:r>
          </w:p>
          <w:p w14:paraId="69940712" w14:textId="6A5D4FA7" w:rsidR="00593245" w:rsidRDefault="00593245" w:rsidP="00593245">
            <w:pPr>
              <w:widowControl w:val="0"/>
              <w:spacing w:after="0" w:line="240" w:lineRule="auto"/>
              <w:jc w:val="both"/>
              <w:rPr>
                <w:rFonts w:ascii="Times New Roman" w:hAnsi="Times New Roman"/>
              </w:rPr>
            </w:pPr>
            <w:r w:rsidRPr="00593245">
              <w:rPr>
                <w:rFonts w:ascii="Times New Roman" w:hAnsi="Times New Roman"/>
              </w:rPr>
              <w:t xml:space="preserve">I.sadaļa </w:t>
            </w:r>
            <w:r w:rsidR="00AE2090">
              <w:rPr>
                <w:rFonts w:ascii="Times New Roman" w:hAnsi="Times New Roman"/>
              </w:rPr>
              <w:t>veikti precizējumi</w:t>
            </w:r>
            <w:r w:rsidRPr="00593245">
              <w:rPr>
                <w:rFonts w:ascii="Times New Roman" w:hAnsi="Times New Roman"/>
              </w:rPr>
              <w:t xml:space="preserve"> šādā redakcijā:</w:t>
            </w:r>
          </w:p>
          <w:p w14:paraId="4ECF29DE" w14:textId="77777777" w:rsidR="00AE2090" w:rsidRPr="00AE2090" w:rsidRDefault="00AE2090" w:rsidP="00AE2090">
            <w:pPr>
              <w:widowControl w:val="0"/>
              <w:spacing w:after="0" w:line="240" w:lineRule="auto"/>
              <w:jc w:val="both"/>
              <w:rPr>
                <w:rFonts w:ascii="Times New Roman" w:hAnsi="Times New Roman"/>
              </w:rPr>
            </w:pPr>
            <w:r>
              <w:rPr>
                <w:rFonts w:ascii="Times New Roman" w:hAnsi="Times New Roman"/>
              </w:rPr>
              <w:t>“</w:t>
            </w:r>
            <w:r w:rsidRPr="00AE2090">
              <w:rPr>
                <w:rFonts w:ascii="Times New Roman" w:hAnsi="Times New Roman"/>
              </w:rPr>
              <w:t xml:space="preserve">Noteikumu projektā palielināts iznākuma rādītājs (MK noteikumu Nr.293 6.3. apakšpunkts, kā arī precizēts noteikumu 8. punkts), kas nosaka līdz 2023. gada 31. decembrim 1.2.1.4.pasākuma īstenošanas rezultātā veicamo privāto investīciju apjomu, kas papildina valsts atbalstu inovācijām vai pētniecības un izstrādes projektiem (turpmāk – rādītājs). Rādītājs palielināts no 10 588 235 euro līdz 72 538 824 euro, atbilstoši Ministru kabineta 2019. gada 3. decembra rīkojumam Nr. 611 (prot. Nr. 56 15. §) “Grozījumi Eiropas Savienības struktūrfondu un Kohēzijas fonda 2014.-2020. gada plānošanas perioda </w:t>
            </w:r>
            <w:r w:rsidRPr="00AE2090">
              <w:rPr>
                <w:rFonts w:ascii="Times New Roman" w:hAnsi="Times New Roman"/>
              </w:rPr>
              <w:lastRenderedPageBreak/>
              <w:t>darbības programmā “Izaugsme un nodarbinātība”” (turpmāk – DP grozījumi). DP grozījumus 2020.gada 7.maijā ir apstiprinājusi Eiropas Komisija.</w:t>
            </w:r>
          </w:p>
          <w:p w14:paraId="7C8613F8" w14:textId="77777777" w:rsidR="00AE2090" w:rsidRPr="00AE2090" w:rsidRDefault="00AE2090" w:rsidP="00AE2090">
            <w:pPr>
              <w:widowControl w:val="0"/>
              <w:spacing w:after="0" w:line="240" w:lineRule="auto"/>
              <w:jc w:val="both"/>
              <w:rPr>
                <w:rFonts w:ascii="Times New Roman" w:hAnsi="Times New Roman"/>
              </w:rPr>
            </w:pPr>
            <w:r w:rsidRPr="00AE2090">
              <w:rPr>
                <w:rFonts w:ascii="Times New Roman" w:hAnsi="Times New Roman"/>
              </w:rPr>
              <w:t>Rādītāja aprēķins:</w:t>
            </w:r>
          </w:p>
          <w:p w14:paraId="26D81742" w14:textId="77777777" w:rsidR="00AE2090" w:rsidRPr="00AE2090" w:rsidRDefault="00AE2090" w:rsidP="00AE2090">
            <w:pPr>
              <w:pStyle w:val="ListParagraph"/>
              <w:widowControl w:val="0"/>
              <w:numPr>
                <w:ilvl w:val="0"/>
                <w:numId w:val="20"/>
              </w:numPr>
              <w:spacing w:after="0" w:line="240" w:lineRule="auto"/>
              <w:ind w:left="322" w:hanging="322"/>
              <w:jc w:val="both"/>
              <w:rPr>
                <w:rFonts w:ascii="Times New Roman" w:hAnsi="Times New Roman"/>
                <w:sz w:val="22"/>
                <w:szCs w:val="22"/>
              </w:rPr>
            </w:pPr>
            <w:r w:rsidRPr="00AE2090">
              <w:rPr>
                <w:rFonts w:ascii="Times New Roman" w:hAnsi="Times New Roman"/>
                <w:sz w:val="22"/>
                <w:szCs w:val="22"/>
              </w:rPr>
              <w:t>Darbības programmas “Izaugsme un nodarbinātība” grozījumi paredz 1.2.1. specifiskā atbalsta mērķa (turpmāk – SAM) rādītāja “i.1.2.1.ek (CO27) Privātās investīcijas, kas papildina valsts atbalstu inovācijām vai pētniecības un izstrādes projektiem” vērtību noteikt 121 049 217 euro apmērā;</w:t>
            </w:r>
          </w:p>
          <w:p w14:paraId="0C64595C" w14:textId="77777777" w:rsidR="00AE2090" w:rsidRPr="00AE2090" w:rsidRDefault="00AE2090" w:rsidP="00AE2090">
            <w:pPr>
              <w:pStyle w:val="ListParagraph"/>
              <w:widowControl w:val="0"/>
              <w:numPr>
                <w:ilvl w:val="0"/>
                <w:numId w:val="20"/>
              </w:numPr>
              <w:spacing w:after="0" w:line="240" w:lineRule="auto"/>
              <w:ind w:left="322" w:hanging="322"/>
              <w:jc w:val="both"/>
              <w:rPr>
                <w:rFonts w:ascii="Times New Roman" w:hAnsi="Times New Roman"/>
                <w:sz w:val="22"/>
                <w:szCs w:val="22"/>
              </w:rPr>
            </w:pPr>
            <w:r w:rsidRPr="00AE2090">
              <w:rPr>
                <w:rFonts w:ascii="Times New Roman" w:hAnsi="Times New Roman"/>
                <w:sz w:val="22"/>
                <w:szCs w:val="22"/>
              </w:rPr>
              <w:t xml:space="preserve">Neskatoties uz to, ka 1.2.1. SAM rādītāja pasē šobrīd nav detalizēti noteikti 1.2.1. SAM pasākumi, kas rada ieguldījumu rādītāja sasniegšanā, tomēr minētais rādītājs ir paredzēts 1.2.1.1. pasākuma “Atbalsts jaunu produktu un tehnoloģiju izstrādei kompetences centru ietvaros” (šobrīd – 16 078 723 euro, paredzēts sasniegt 46 745 </w:t>
            </w:r>
            <w:r w:rsidRPr="00AE2090">
              <w:rPr>
                <w:rFonts w:ascii="Times New Roman" w:hAnsi="Times New Roman"/>
                <w:sz w:val="22"/>
                <w:szCs w:val="22"/>
              </w:rPr>
              <w:lastRenderedPageBreak/>
              <w:t>687 euro), 1.2.1.4.pasākuma (šobrīd – 10 588 235 euro, paredzēts sasniegt 72 538 824 euro) ietvaros un 1.2.1.2.pasākuma “Atbalsts tehnoloģiju pārneses sistēmas pilnveidošanai” ietvaros (paredzēts sasniegt vismaz 1 764 706 euro).</w:t>
            </w:r>
          </w:p>
          <w:p w14:paraId="3EF6A493" w14:textId="737A6E56" w:rsidR="00593245" w:rsidRPr="00AE2090" w:rsidRDefault="00AE2090" w:rsidP="00AE2090">
            <w:pPr>
              <w:pStyle w:val="ListParagraph"/>
              <w:widowControl w:val="0"/>
              <w:numPr>
                <w:ilvl w:val="0"/>
                <w:numId w:val="20"/>
              </w:numPr>
              <w:spacing w:after="0" w:line="240" w:lineRule="auto"/>
              <w:ind w:left="322" w:hanging="322"/>
              <w:jc w:val="both"/>
              <w:rPr>
                <w:rFonts w:ascii="Times New Roman" w:hAnsi="Times New Roman"/>
                <w:sz w:val="22"/>
                <w:szCs w:val="22"/>
              </w:rPr>
            </w:pPr>
            <w:r w:rsidRPr="00AE2090">
              <w:rPr>
                <w:rFonts w:ascii="Times New Roman" w:hAnsi="Times New Roman"/>
                <w:sz w:val="22"/>
                <w:szCs w:val="22"/>
              </w:rPr>
              <w:t xml:space="preserve">Minētā rādītāja aprēķins: DP grozījumos ir noteikta rādītāja sasniedzamā vērtība 121 049 217 euro apmērā. 1.2.1.2. pasākuma “Atbalsts tehnoloģiju pārneses sistēmas pilnveidošanai” ietvaros ir saskaņota rādītāja vērtība, kas noteikta 1 764 706 euro apmērā. Vienlaikus faktiskais privātā finansējuma apmērs, kas sniedz ieguldījumu rādītāja sasniegšanā uz 2020. gada 1. jūniju 1.2.1.1. pasākumā “Atbalsts jaunu produktu un tehnoloģiju izstrādei kompetences centru ietvaros” ir konstatējams 50 587 741,94 euro apmērā, bet 1.2.1.4. pasākumā – 78 500 </w:t>
            </w:r>
            <w:r w:rsidRPr="00AE2090">
              <w:rPr>
                <w:rFonts w:ascii="Times New Roman" w:hAnsi="Times New Roman"/>
                <w:sz w:val="22"/>
                <w:szCs w:val="22"/>
              </w:rPr>
              <w:lastRenderedPageBreak/>
              <w:t>831,85 euro apmērā. Modelējot 1.2.1.1. pasākumā un 1.2.1.4.pasākumā iespējamo risku attiecībā uz projektiem, kas varētu netikt pabeigti un attiecīgi – faktiskie rādītāji varētu netikt sasniegti, uz 2020.gada 1.jūniju faktiski 1.2.1.1. pasākumā un 1.2.1.4.pasākumā sasniegtajam privātā finansējuma apjoma tiek piemērots koeficients 7,59%. Tādējādi, piemērojot formulu: 7,59% (100 - (121 049 217 - 1 764 706)* 100/  129 088 573), var iegūt sekojošas rādītāja vērtības: 1.2.1.1. pasākums – 46 745 687 euro, 1.2.1.2. pasākums – 1 764 706 euro (jau ietverts saskaņotā 1.2.1.2.pasākumu regulējošo Ministru kabineta noteikumu grozījumu projektā), 1.2.1.4.pasākums – 72 538 824 euro, kas kopā veido 121 049 217 euro, atbilstoši DP grozījumos noteiktajam.</w:t>
            </w:r>
          </w:p>
        </w:tc>
      </w:tr>
      <w:tr w:rsidR="002C03EA" w:rsidRPr="00153AB2" w14:paraId="5FB115A7" w14:textId="77777777" w:rsidTr="00690B0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47BB34" w14:textId="77777777" w:rsidR="00E6509E" w:rsidRPr="003F6776" w:rsidRDefault="00E6509E" w:rsidP="0094778B">
            <w:pPr>
              <w:pStyle w:val="naisc"/>
              <w:widowControl w:val="0"/>
              <w:spacing w:before="0" w:after="0"/>
              <w:rPr>
                <w:sz w:val="22"/>
                <w:szCs w:val="22"/>
              </w:rPr>
            </w:pPr>
            <w:r w:rsidRPr="003F6776">
              <w:rPr>
                <w:sz w:val="22"/>
                <w:szCs w:val="22"/>
              </w:rPr>
              <w:lastRenderedPageBreak/>
              <w:t>2.</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4EE569EB" w14:textId="24FED0F7" w:rsidR="00E6509E" w:rsidRPr="003F6776" w:rsidRDefault="002D7130" w:rsidP="00FF678F">
            <w:pPr>
              <w:widowControl w:val="0"/>
              <w:spacing w:after="0" w:line="240" w:lineRule="auto"/>
              <w:rPr>
                <w:rFonts w:ascii="Times New Roman" w:hAnsi="Times New Roman"/>
                <w:b/>
                <w:lang w:eastAsia="lv-LV"/>
              </w:rPr>
            </w:pPr>
            <w:r>
              <w:rPr>
                <w:rFonts w:ascii="Times New Roman" w:hAnsi="Times New Roman"/>
                <w:b/>
                <w:lang w:eastAsia="lv-LV"/>
              </w:rPr>
              <w:t>Noteikumu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B07091" w14:textId="77777777" w:rsidR="002D7130" w:rsidRPr="003F6776" w:rsidRDefault="002D7130" w:rsidP="002D7130">
            <w:pPr>
              <w:pStyle w:val="naisc"/>
              <w:widowControl w:val="0"/>
              <w:spacing w:before="0" w:after="0"/>
              <w:jc w:val="both"/>
              <w:rPr>
                <w:b/>
                <w:sz w:val="22"/>
                <w:szCs w:val="22"/>
              </w:rPr>
            </w:pPr>
            <w:r w:rsidRPr="003F6776">
              <w:rPr>
                <w:b/>
                <w:sz w:val="22"/>
                <w:szCs w:val="22"/>
              </w:rPr>
              <w:t>Finanšu ministrijas iebildums</w:t>
            </w:r>
          </w:p>
          <w:p w14:paraId="48DB4411" w14:textId="77777777" w:rsidR="002D7130" w:rsidRPr="003F6776" w:rsidRDefault="002D7130" w:rsidP="002D7130">
            <w:pPr>
              <w:pStyle w:val="naisc"/>
              <w:widowControl w:val="0"/>
              <w:spacing w:before="0" w:after="0"/>
              <w:jc w:val="both"/>
              <w:rPr>
                <w:b/>
                <w:sz w:val="22"/>
                <w:szCs w:val="22"/>
              </w:rPr>
            </w:pPr>
            <w:r w:rsidRPr="003F6776">
              <w:rPr>
                <w:b/>
                <w:sz w:val="22"/>
                <w:szCs w:val="22"/>
              </w:rPr>
              <w:t xml:space="preserve">(FM </w:t>
            </w:r>
            <w:r>
              <w:rPr>
                <w:b/>
                <w:sz w:val="22"/>
                <w:szCs w:val="22"/>
              </w:rPr>
              <w:t>05.06</w:t>
            </w:r>
            <w:r w:rsidRPr="003F6776">
              <w:rPr>
                <w:b/>
                <w:sz w:val="22"/>
                <w:szCs w:val="22"/>
              </w:rPr>
              <w:t>.2020. vēstule Nr.</w:t>
            </w:r>
            <w:r w:rsidRPr="003F6776">
              <w:rPr>
                <w:sz w:val="22"/>
                <w:szCs w:val="22"/>
              </w:rPr>
              <w:t xml:space="preserve"> </w:t>
            </w:r>
            <w:r w:rsidRPr="002D7130">
              <w:rPr>
                <w:b/>
                <w:sz w:val="22"/>
                <w:szCs w:val="22"/>
              </w:rPr>
              <w:t>12/A-21/3086</w:t>
            </w:r>
            <w:r w:rsidRPr="003F6776">
              <w:rPr>
                <w:b/>
                <w:sz w:val="22"/>
                <w:szCs w:val="22"/>
              </w:rPr>
              <w:t>)</w:t>
            </w:r>
          </w:p>
          <w:p w14:paraId="5CB18C1A" w14:textId="77777777" w:rsidR="002D7130" w:rsidRDefault="002D7130" w:rsidP="002D7130">
            <w:pPr>
              <w:pStyle w:val="naisc"/>
              <w:widowControl w:val="0"/>
              <w:spacing w:before="0" w:after="0"/>
              <w:jc w:val="both"/>
              <w:rPr>
                <w:sz w:val="22"/>
                <w:szCs w:val="22"/>
              </w:rPr>
            </w:pPr>
            <w:r w:rsidRPr="002D7130">
              <w:rPr>
                <w:sz w:val="22"/>
                <w:szCs w:val="22"/>
              </w:rPr>
              <w:t>Noteikumu projekta 4.punkts paredz paplašināt garantijas vēstuļu atcelšanas iespējas ar papildus normu, tai skaitā, ja līgums par projekta īstenošanu tiek izbeigts pēc finansējuma saņēmēja iniciatīvas, kā arī ja finansējuma saņēmējam ir ierosināts tiesiskās aizsardzības process vai pasludināts juridiskās personas maksātnespējas process. Vēršam uzmanību, ka līdz šim praksē tika atgūta garantija arī gadījumā, kad finansējuma saņēmējam bija ierosināts tiesiskās aizsardzības process, kā arī gadījumā, kad pasludināts juridiskās personas maksātnespējas process, līdz ar to, lūdzam izvērtēt piedāvāto redakciju un novērst nevienlīdzīgas attieksmes iespējamību pret atsevišķiem finansējuma saņēmējiem.</w:t>
            </w:r>
          </w:p>
          <w:p w14:paraId="37960495" w14:textId="77777777" w:rsidR="002D7130" w:rsidRDefault="002D7130" w:rsidP="002D7130">
            <w:pPr>
              <w:pStyle w:val="naisc"/>
              <w:widowControl w:val="0"/>
              <w:spacing w:before="0" w:after="0"/>
              <w:jc w:val="both"/>
              <w:rPr>
                <w:sz w:val="22"/>
                <w:szCs w:val="22"/>
              </w:rPr>
            </w:pPr>
            <w:r w:rsidRPr="002D7130">
              <w:rPr>
                <w:sz w:val="22"/>
                <w:szCs w:val="22"/>
              </w:rPr>
              <w:t xml:space="preserve">Noteikumu grozījumu izstrādes procesā CFLA ir lūgusi EM rast iespēju garantijas atbrīvot visiem līgumiem, kas tiek izbeigti ārkārtas situācijas laikā un 3 mēnešus pēc tās, nevērtējot </w:t>
            </w:r>
            <w:r w:rsidRPr="002D7130">
              <w:rPr>
                <w:i/>
                <w:iCs/>
                <w:sz w:val="22"/>
                <w:szCs w:val="22"/>
              </w:rPr>
              <w:t>force majeure</w:t>
            </w:r>
            <w:r w:rsidRPr="002D7130">
              <w:rPr>
                <w:sz w:val="22"/>
                <w:szCs w:val="22"/>
              </w:rPr>
              <w:t>.</w:t>
            </w:r>
          </w:p>
          <w:p w14:paraId="6FBFD059" w14:textId="3CA8ECED" w:rsidR="002D7130" w:rsidRPr="002D7130" w:rsidRDefault="002D7130" w:rsidP="002D7130">
            <w:pPr>
              <w:pStyle w:val="naisc"/>
              <w:widowControl w:val="0"/>
              <w:spacing w:before="0" w:after="0"/>
              <w:jc w:val="both"/>
              <w:rPr>
                <w:sz w:val="22"/>
                <w:szCs w:val="22"/>
              </w:rPr>
            </w:pPr>
            <w:r w:rsidRPr="002D7130">
              <w:rPr>
                <w:sz w:val="22"/>
                <w:szCs w:val="22"/>
              </w:rPr>
              <w:t>Ņemot vērā minēto, lūdzam izvērtēt iespēju izteikt 66.4.apakšpunktu šādā redakcijā:</w:t>
            </w:r>
          </w:p>
          <w:p w14:paraId="12DD651D" w14:textId="2CA8D9F3" w:rsidR="002D7130" w:rsidRPr="003F6776" w:rsidRDefault="002D7130" w:rsidP="002D7130">
            <w:pPr>
              <w:pStyle w:val="naisc"/>
              <w:widowControl w:val="0"/>
              <w:spacing w:before="0" w:after="0"/>
              <w:jc w:val="both"/>
              <w:rPr>
                <w:sz w:val="22"/>
                <w:szCs w:val="22"/>
              </w:rPr>
            </w:pPr>
            <w:r w:rsidRPr="002D7130">
              <w:rPr>
                <w:sz w:val="22"/>
                <w:szCs w:val="22"/>
              </w:rPr>
              <w:t>“66.4. ja līgums par projekta īstenošanu tiek izbeigts pēc finansējuma saņēmēja iniciatīvas ārkārtējās situācijas laikā un trīs mēnešu periodā pēc tās, neatkarīgi no līguma par projekta īstenošanu izbeigšanas iemesliem”.</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973756" w14:textId="5E01FCD7" w:rsidR="002B43F0" w:rsidRPr="003F6776" w:rsidRDefault="00E6509E" w:rsidP="00FF678F">
            <w:pPr>
              <w:pStyle w:val="naisc"/>
              <w:widowControl w:val="0"/>
              <w:spacing w:before="0" w:after="0"/>
              <w:jc w:val="both"/>
              <w:rPr>
                <w:bCs/>
                <w:sz w:val="22"/>
                <w:szCs w:val="22"/>
              </w:rPr>
            </w:pPr>
            <w:r w:rsidRPr="00196720">
              <w:rPr>
                <w:b/>
                <w:sz w:val="22"/>
                <w:szCs w:val="22"/>
              </w:rPr>
              <w:t>Ņemts vērā</w:t>
            </w:r>
            <w:r w:rsidR="00007BB4" w:rsidRPr="00196720">
              <w:rPr>
                <w:b/>
                <w:sz w:val="22"/>
                <w:szCs w:val="22"/>
              </w:rPr>
              <w:t>.</w:t>
            </w:r>
            <w:r w:rsidR="003F6776" w:rsidRPr="00196720">
              <w:rPr>
                <w:b/>
                <w:sz w:val="22"/>
                <w:szCs w:val="22"/>
              </w:rPr>
              <w:t xml:space="preserve"> </w:t>
            </w:r>
            <w:r w:rsidR="00550982" w:rsidRPr="00196720">
              <w:rPr>
                <w:b/>
                <w:sz w:val="22"/>
                <w:szCs w:val="22"/>
              </w:rPr>
              <w:t>Precizēts noteikumu projekta 66.4.apakšpunkts</w:t>
            </w:r>
            <w:r w:rsidR="00196720" w:rsidRPr="00196720">
              <w:rPr>
                <w:b/>
                <w:sz w:val="22"/>
                <w:szCs w:val="22"/>
              </w:rPr>
              <w:t xml:space="preserve"> </w:t>
            </w:r>
            <w:r w:rsidR="00C021E2">
              <w:rPr>
                <w:b/>
                <w:sz w:val="22"/>
                <w:szCs w:val="22"/>
              </w:rPr>
              <w:t xml:space="preserve">(jauns) </w:t>
            </w:r>
            <w:r w:rsidR="00196720" w:rsidRPr="00196720">
              <w:rPr>
                <w:b/>
                <w:sz w:val="22"/>
                <w:szCs w:val="22"/>
              </w:rPr>
              <w:t>un anotācija</w:t>
            </w:r>
            <w:r w:rsidR="00AE2090">
              <w:rPr>
                <w:b/>
                <w:sz w:val="22"/>
                <w:szCs w:val="22"/>
              </w:rPr>
              <w:t>s I.sadaļa</w:t>
            </w:r>
            <w:r w:rsidR="00196720" w:rsidRPr="00196720">
              <w:rPr>
                <w:b/>
                <w:sz w:val="22"/>
                <w:szCs w:val="22"/>
              </w:rPr>
              <w:t>.</w:t>
            </w:r>
          </w:p>
        </w:tc>
        <w:tc>
          <w:tcPr>
            <w:tcW w:w="2809" w:type="dxa"/>
            <w:tcBorders>
              <w:top w:val="single" w:sz="4" w:space="0" w:color="auto"/>
              <w:left w:val="single" w:sz="4" w:space="0" w:color="auto"/>
              <w:bottom w:val="single" w:sz="4" w:space="0" w:color="auto"/>
            </w:tcBorders>
            <w:shd w:val="clear" w:color="auto" w:fill="auto"/>
          </w:tcPr>
          <w:p w14:paraId="41344B44" w14:textId="77777777" w:rsidR="00FF678F" w:rsidRPr="00CC6F86" w:rsidRDefault="00CC6F86" w:rsidP="00CC6F86">
            <w:pPr>
              <w:widowControl w:val="0"/>
              <w:spacing w:after="0" w:line="240" w:lineRule="auto"/>
              <w:jc w:val="both"/>
              <w:rPr>
                <w:rFonts w:ascii="Times New Roman" w:hAnsi="Times New Roman"/>
              </w:rPr>
            </w:pPr>
            <w:r w:rsidRPr="00CC6F86">
              <w:rPr>
                <w:rFonts w:ascii="Times New Roman" w:hAnsi="Times New Roman"/>
              </w:rPr>
              <w:t>Noteikumu projekts</w:t>
            </w:r>
          </w:p>
          <w:p w14:paraId="68E26B6F" w14:textId="77777777" w:rsidR="00CC6F86" w:rsidRPr="00196720" w:rsidRDefault="00CC6F86" w:rsidP="00CC6F86">
            <w:pPr>
              <w:widowControl w:val="0"/>
              <w:spacing w:after="0" w:line="240" w:lineRule="auto"/>
              <w:jc w:val="both"/>
              <w:rPr>
                <w:rFonts w:ascii="Times New Roman" w:hAnsi="Times New Roman"/>
              </w:rPr>
            </w:pPr>
            <w:r w:rsidRPr="00196720">
              <w:rPr>
                <w:rFonts w:ascii="Times New Roman" w:hAnsi="Times New Roman"/>
              </w:rPr>
              <w:t xml:space="preserve">66.4. apakšpunkts izteikts </w:t>
            </w:r>
            <w:r w:rsidR="00196720" w:rsidRPr="00196720">
              <w:rPr>
                <w:rFonts w:ascii="Times New Roman" w:hAnsi="Times New Roman"/>
              </w:rPr>
              <w:t>šādā redakcijā:</w:t>
            </w:r>
          </w:p>
          <w:p w14:paraId="41DED5F9" w14:textId="76171E31" w:rsidR="00196720" w:rsidRDefault="00B076EE" w:rsidP="00CC6F86">
            <w:pPr>
              <w:widowControl w:val="0"/>
              <w:spacing w:after="0" w:line="240" w:lineRule="auto"/>
              <w:jc w:val="both"/>
              <w:rPr>
                <w:rFonts w:ascii="Times New Roman" w:hAnsi="Times New Roman"/>
              </w:rPr>
            </w:pPr>
            <w:r w:rsidRPr="00B076EE">
              <w:rPr>
                <w:rFonts w:ascii="Times New Roman" w:hAnsi="Times New Roman"/>
              </w:rPr>
              <w:t>“</w:t>
            </w:r>
            <w:r w:rsidR="0073407D" w:rsidRPr="0073407D">
              <w:rPr>
                <w:rFonts w:ascii="Times New Roman" w:hAnsi="Times New Roman"/>
              </w:rPr>
              <w:t xml:space="preserve">66.4. ja līgums par projekta īstenošanu tiek izbeigts pēc finansējuma saņēmēja iniciatīvas ārkārtējās situācijas laikā un </w:t>
            </w:r>
            <w:r w:rsidR="00C33996">
              <w:rPr>
                <w:rFonts w:ascii="Times New Roman" w:hAnsi="Times New Roman"/>
              </w:rPr>
              <w:t>sešus</w:t>
            </w:r>
            <w:r w:rsidR="0073407D" w:rsidRPr="0073407D">
              <w:rPr>
                <w:rFonts w:ascii="Times New Roman" w:hAnsi="Times New Roman"/>
              </w:rPr>
              <w:t xml:space="preserve"> mēnešus pēc tās, neatkarīgi no līguma par projekta īstenošanu izbeigšanas iemesliem.</w:t>
            </w:r>
            <w:r w:rsidRPr="00B076EE">
              <w:rPr>
                <w:rFonts w:ascii="Times New Roman" w:hAnsi="Times New Roman"/>
              </w:rPr>
              <w:t>”</w:t>
            </w:r>
          </w:p>
          <w:p w14:paraId="14FA51D4" w14:textId="77777777" w:rsidR="00196720" w:rsidRDefault="00196720" w:rsidP="00CC6F86">
            <w:pPr>
              <w:widowControl w:val="0"/>
              <w:spacing w:after="0" w:line="240" w:lineRule="auto"/>
              <w:jc w:val="both"/>
              <w:rPr>
                <w:rFonts w:ascii="Times New Roman" w:hAnsi="Times New Roman"/>
              </w:rPr>
            </w:pPr>
          </w:p>
          <w:p w14:paraId="1DE80438" w14:textId="11C72407" w:rsidR="00196720" w:rsidRDefault="00196720" w:rsidP="00CC6F86">
            <w:pPr>
              <w:widowControl w:val="0"/>
              <w:spacing w:after="0" w:line="240" w:lineRule="auto"/>
              <w:jc w:val="both"/>
              <w:rPr>
                <w:rFonts w:ascii="Times New Roman" w:hAnsi="Times New Roman"/>
              </w:rPr>
            </w:pPr>
            <w:r>
              <w:rPr>
                <w:rFonts w:ascii="Times New Roman" w:hAnsi="Times New Roman"/>
              </w:rPr>
              <w:t>Anotācija</w:t>
            </w:r>
          </w:p>
          <w:p w14:paraId="1FBDC8DB" w14:textId="05D1CC7D" w:rsidR="00196720" w:rsidRDefault="00196720" w:rsidP="00CC6F86">
            <w:pPr>
              <w:widowControl w:val="0"/>
              <w:spacing w:after="0" w:line="240" w:lineRule="auto"/>
              <w:jc w:val="both"/>
              <w:rPr>
                <w:rFonts w:ascii="Times New Roman" w:hAnsi="Times New Roman"/>
              </w:rPr>
            </w:pPr>
            <w:r w:rsidRPr="00196720">
              <w:rPr>
                <w:rFonts w:ascii="Times New Roman" w:hAnsi="Times New Roman"/>
              </w:rPr>
              <w:t>I.sadaļa papildināta ar informāciju šādā redakcijā:</w:t>
            </w:r>
          </w:p>
          <w:p w14:paraId="2450ECCC" w14:textId="77777777" w:rsidR="001C178A" w:rsidRPr="001C178A" w:rsidRDefault="00690B04" w:rsidP="001C178A">
            <w:pPr>
              <w:widowControl w:val="0"/>
              <w:spacing w:after="0" w:line="240" w:lineRule="auto"/>
              <w:jc w:val="both"/>
              <w:rPr>
                <w:rFonts w:ascii="Times New Roman" w:hAnsi="Times New Roman"/>
              </w:rPr>
            </w:pPr>
            <w:r>
              <w:rPr>
                <w:rFonts w:ascii="Times New Roman" w:hAnsi="Times New Roman"/>
              </w:rPr>
              <w:t>“</w:t>
            </w:r>
            <w:r w:rsidR="001C178A" w:rsidRPr="001C178A">
              <w:rPr>
                <w:rFonts w:ascii="Times New Roman" w:hAnsi="Times New Roman"/>
              </w:rPr>
              <w:t xml:space="preserve">Noteikumu projektā ietverta jauna norma (66.4. apakšpunkts), lai nodrošinātu, ka ārkārtas situācijas (COVID-19) laikā un sešus mēnešus pēc tās (rēķinot no datuma, kad par ārkārtas situācijas pārtraukšanu lēmis Ministru kabinets), finansējuma saņēmējam, pēc savas iniciatīvas ierosinot sadarbības iestādei (CFLA) lauzt līgumu par projekta īstenošanu, neatkarīgi no līguma par projekta īstenošanu izbeigšanas iemesliem, nav sadarbības iestādei (CFLA) jānodrošina garantijas iemaksa, ko sedz </w:t>
            </w:r>
            <w:r w:rsidR="001C178A" w:rsidRPr="001C178A">
              <w:rPr>
                <w:rFonts w:ascii="Times New Roman" w:hAnsi="Times New Roman"/>
              </w:rPr>
              <w:lastRenderedPageBreak/>
              <w:t xml:space="preserve">Eiropas Savienībā reģistrētas kredītiestādes izsniegta pirmā pieprasījuma līguma izpildes garantijas vēstule (turpmāk – garantijas vēstule) un sadarbības iestāde (CFLA) finansējuma saņēmējam var atgriezt garantijas vēstuli. </w:t>
            </w:r>
          </w:p>
          <w:p w14:paraId="4F990E66" w14:textId="77777777" w:rsidR="001C178A" w:rsidRPr="001C178A" w:rsidRDefault="001C178A" w:rsidP="001C178A">
            <w:pPr>
              <w:widowControl w:val="0"/>
              <w:spacing w:after="0" w:line="240" w:lineRule="auto"/>
              <w:jc w:val="both"/>
              <w:rPr>
                <w:rFonts w:ascii="Times New Roman" w:hAnsi="Times New Roman"/>
              </w:rPr>
            </w:pPr>
            <w:r w:rsidRPr="001C178A">
              <w:rPr>
                <w:rFonts w:ascii="Times New Roman" w:hAnsi="Times New Roman"/>
              </w:rPr>
              <w:t>Šobrīd MK noteikumu Nr. 293 64. punktā noteikta prasība projekta iesniedzējam kopā ar projekta iesniegumu iesniegt sadarbības iestādē (CFLA) garantijas vēstuli par summu, ne mazāku kā četri procenti no pieprasītā publiskā finansējuma. MK noteikumu Nr. 293 67. punktā ir uzskaitīti gadījumi, kad sadarbības iestāde (CFLA) pieprasa no kredītiestādes garantijas summas izmaksu, savukārt 66. punktā ir norādīti izņēmumi, kad garantijas vēstule ir nododama atpakaļ finansējuma saņēmējam.</w:t>
            </w:r>
          </w:p>
          <w:p w14:paraId="3DCA330D" w14:textId="77777777" w:rsidR="001C178A" w:rsidRPr="001C178A" w:rsidRDefault="001C178A" w:rsidP="001C178A">
            <w:pPr>
              <w:widowControl w:val="0"/>
              <w:spacing w:after="0" w:line="240" w:lineRule="auto"/>
              <w:jc w:val="both"/>
              <w:rPr>
                <w:rFonts w:ascii="Times New Roman" w:hAnsi="Times New Roman"/>
              </w:rPr>
            </w:pPr>
            <w:r w:rsidRPr="001C178A">
              <w:rPr>
                <w:rFonts w:ascii="Times New Roman" w:hAnsi="Times New Roman"/>
              </w:rPr>
              <w:t xml:space="preserve">Saskaņā ar Ministru kabineta noteikumu Nr. 293 66.3. punktu garantija ir atgriežama finansējuma saņēmējam vai arī finansējum saņēmējs un kredītiestāde rakstiski informējama, ka garantija vairs nav nepieciešama, ja projekta </w:t>
            </w:r>
            <w:r w:rsidRPr="001C178A">
              <w:rPr>
                <w:rFonts w:ascii="Times New Roman" w:hAnsi="Times New Roman"/>
              </w:rPr>
              <w:lastRenderedPageBreak/>
              <w:t xml:space="preserve">īstenošana nav iespējama </w:t>
            </w:r>
            <w:r w:rsidRPr="001C178A">
              <w:rPr>
                <w:rFonts w:ascii="Times New Roman" w:hAnsi="Times New Roman"/>
                <w:i/>
                <w:iCs/>
              </w:rPr>
              <w:t>force majeure</w:t>
            </w:r>
            <w:r w:rsidRPr="001C178A">
              <w:rPr>
                <w:rFonts w:ascii="Times New Roman" w:hAnsi="Times New Roman"/>
              </w:rPr>
              <w:t xml:space="preserve"> apstākļu dēļ. COVID-19 konstatēšanas fakts pats par sevi valstī vai citā administratīvajā teritorijā nav pamats atsaucei uz nepārvaramu varu. Par nepārvaramas varas apstākļiem var tikt atzīta valdības izsludināta ārkārtējā situācija un ar to saistītie ierobežojumi konkrētā teritorijā, taču tas katrā konkrētā gadījumā ir jāvērtē individuāli. Ārkārtējā stāvokļa izsludināšana, piemērotie ierobežojumi un COVID-19 izplatīšanās var tikt uzskatīti par nepārvaramas varas apstākļiem tikai tad, ja līguma saistību izpildi šie apstākļi objektīvi ietekmē, padarot līguma izpildi par neiespējamu šo apstākļu dēļ. Tomēr lielāka uzmanība pievēršama faktiskajam stāvoklim, nevis ārkārtas situācijas izsludināšanas faktam pašam par sevi. Latvijas Augstākā tiesa ir skatījusi nepārvaramas varas jēdzienu. Tā skaidro, ka ir jānošķir nepārvaramas varas apstākļi no gadījumiem, kad notikums būtiski maina </w:t>
            </w:r>
            <w:r w:rsidRPr="001C178A">
              <w:rPr>
                <w:rFonts w:ascii="Times New Roman" w:hAnsi="Times New Roman"/>
              </w:rPr>
              <w:lastRenderedPageBreak/>
              <w:t xml:space="preserve">līguma līdzsvaru, tomēr nepadara līguma saistību izpildi par neiespējamu. Svarīgi atzīmēt, ka nepārvaramas varas apstākļu atzīšana automātiski neatbrīvo no līguma saistībām, kā arī nav pamats automātiskai līguma izbeigšanai. Pusei, kas nespēj izpildīt vai nav izpildījusi savas līgumiskās saistības nepārvaramas varas apstākļu dēļ, tas būtu jāpamato, kā arī jāpieprasa izziņa no kompetentās institūcijas. Latvijā tā ir Latvijas Tirdzniecības un rūpniecības kamera. </w:t>
            </w:r>
          </w:p>
          <w:p w14:paraId="65328F51" w14:textId="111544F4" w:rsidR="00196720" w:rsidRPr="00B076EE" w:rsidRDefault="001C178A" w:rsidP="001C178A">
            <w:pPr>
              <w:widowControl w:val="0"/>
              <w:spacing w:after="0" w:line="240" w:lineRule="auto"/>
              <w:jc w:val="both"/>
              <w:rPr>
                <w:rFonts w:ascii="Times New Roman" w:hAnsi="Times New Roman"/>
              </w:rPr>
            </w:pPr>
            <w:r w:rsidRPr="001C178A">
              <w:rPr>
                <w:rFonts w:ascii="Times New Roman" w:hAnsi="Times New Roman"/>
              </w:rPr>
              <w:t xml:space="preserve">Kaut arī ne vienmēr projekta īstenošanas neiespējamība būs tiešā veidā saistīta ar nepārvaramas varas apstākļiem (t.sk. COVID-19 radītā situācija) un garantijas vēstule četru procentu vērtībā no pieprasītā publiskā finansējuma bija noteikta kā 1.2.1.4. pasākuma projektu atlases neprecizējams atbilstības kritērijs, COVID-19 krīzes periodā, kā arī valstī noteiktajā ārkārtējā situācijā un pēc tās, garantijas vēstulē norādītās summas pieprasīšana projekta </w:t>
            </w:r>
            <w:r w:rsidRPr="001C178A">
              <w:rPr>
                <w:rFonts w:ascii="Times New Roman" w:hAnsi="Times New Roman"/>
              </w:rPr>
              <w:lastRenderedPageBreak/>
              <w:t xml:space="preserve">neīstenošanas gadījumā var radīt būtisku ietekmi uz komercdarbību un konkurētspēju - ārkārtas situācijas sākumā jau viens līgums ar finansējumu saņēmēju ir izbeigts nevis </w:t>
            </w:r>
            <w:r w:rsidRPr="001C178A">
              <w:rPr>
                <w:rFonts w:ascii="Times New Roman" w:hAnsi="Times New Roman"/>
                <w:i/>
                <w:iCs/>
              </w:rPr>
              <w:t>force majeure</w:t>
            </w:r>
            <w:r w:rsidRPr="001C178A">
              <w:rPr>
                <w:rFonts w:ascii="Times New Roman" w:hAnsi="Times New Roman"/>
              </w:rPr>
              <w:t xml:space="preserve"> vai ārkārtas situācijas dēļ, bet citu iemeslu dēļ, un vairāki finansējuma saņēmēji ir iniciējuši līguma izbeigšanu vai interesējušies par šādu iespēju. Tad ar nolūku nepadarīt finansējuma saņēmēju darbību ārkārtas apstākļos vēl apgrūtinošāku, izstrādāti grozījumi MK noteikumu Nr. 293 66. punktā, kas nosaka, ka sadarbības iestādei (CFLA) ir pienākums nodot atpakaļ projekta iesniedzējam garantijas vēstuli, ja līgums par projekta īstenošanu tiek izbeigts pēc finansējuma saņēmēja iniciatīvas ārkārtējās situācijas laikā un sešus mēnešus pēc tās, neatkarīgi no līguma par projekta īstenošanu izbeigšanas iemesliem, ievērojot līguma noteikumus par projekta izbeigšanu.</w:t>
            </w:r>
            <w:r w:rsidR="00B076EE">
              <w:rPr>
                <w:rFonts w:ascii="Times New Roman" w:hAnsi="Times New Roman"/>
              </w:rPr>
              <w:t>”</w:t>
            </w:r>
          </w:p>
        </w:tc>
      </w:tr>
      <w:tr w:rsidR="00CF43B1" w:rsidRPr="00153AB2" w14:paraId="6355ACC3" w14:textId="77777777" w:rsidTr="00690B0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BD0A80" w14:textId="4E608C95" w:rsidR="00CF43B1" w:rsidRPr="003F6776" w:rsidRDefault="00CF43B1" w:rsidP="0094778B">
            <w:pPr>
              <w:pStyle w:val="naisc"/>
              <w:widowControl w:val="0"/>
              <w:spacing w:before="0" w:after="0"/>
              <w:rPr>
                <w:sz w:val="22"/>
                <w:szCs w:val="22"/>
              </w:rPr>
            </w:pPr>
            <w:r w:rsidRPr="003F6776">
              <w:rPr>
                <w:sz w:val="22"/>
                <w:szCs w:val="22"/>
              </w:rPr>
              <w:lastRenderedPageBreak/>
              <w:t>3.</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24489403" w14:textId="22589A84" w:rsidR="00CF43B1" w:rsidRPr="003F6776" w:rsidRDefault="00CF43B1" w:rsidP="00CF43B1">
            <w:pPr>
              <w:widowControl w:val="0"/>
              <w:spacing w:after="0" w:line="240" w:lineRule="auto"/>
              <w:rPr>
                <w:rFonts w:ascii="Times New Roman" w:hAnsi="Times New Roman"/>
                <w:b/>
                <w:lang w:eastAsia="lv-LV"/>
              </w:rPr>
            </w:pPr>
            <w:r>
              <w:rPr>
                <w:rFonts w:ascii="Times New Roman" w:hAnsi="Times New Roman"/>
                <w:b/>
                <w:lang w:eastAsia="lv-LV"/>
              </w:rPr>
              <w:t>Noteikumu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A95158" w14:textId="77777777" w:rsidR="00CF43B1" w:rsidRPr="003F6776" w:rsidRDefault="00CF43B1" w:rsidP="00CF43B1">
            <w:pPr>
              <w:pStyle w:val="naisc"/>
              <w:widowControl w:val="0"/>
              <w:spacing w:before="0" w:after="0"/>
              <w:jc w:val="both"/>
              <w:rPr>
                <w:b/>
                <w:sz w:val="22"/>
                <w:szCs w:val="22"/>
              </w:rPr>
            </w:pPr>
            <w:r w:rsidRPr="003F6776">
              <w:rPr>
                <w:b/>
                <w:sz w:val="22"/>
                <w:szCs w:val="22"/>
              </w:rPr>
              <w:t>Finanšu ministrijas iebildums</w:t>
            </w:r>
          </w:p>
          <w:p w14:paraId="55A268A5" w14:textId="77777777" w:rsidR="00CF43B1" w:rsidRPr="003F6776" w:rsidRDefault="00CF43B1" w:rsidP="00CF43B1">
            <w:pPr>
              <w:pStyle w:val="naisc"/>
              <w:widowControl w:val="0"/>
              <w:spacing w:before="0" w:after="0"/>
              <w:jc w:val="both"/>
              <w:rPr>
                <w:b/>
                <w:sz w:val="22"/>
                <w:szCs w:val="22"/>
              </w:rPr>
            </w:pPr>
            <w:r w:rsidRPr="003F6776">
              <w:rPr>
                <w:b/>
                <w:sz w:val="22"/>
                <w:szCs w:val="22"/>
              </w:rPr>
              <w:t xml:space="preserve">(FM </w:t>
            </w:r>
            <w:r>
              <w:rPr>
                <w:b/>
                <w:sz w:val="22"/>
                <w:szCs w:val="22"/>
              </w:rPr>
              <w:t>05.06</w:t>
            </w:r>
            <w:r w:rsidRPr="003F6776">
              <w:rPr>
                <w:b/>
                <w:sz w:val="22"/>
                <w:szCs w:val="22"/>
              </w:rPr>
              <w:t>.2020. vēstule Nr.</w:t>
            </w:r>
            <w:r w:rsidRPr="003F6776">
              <w:rPr>
                <w:sz w:val="22"/>
                <w:szCs w:val="22"/>
              </w:rPr>
              <w:t xml:space="preserve"> </w:t>
            </w:r>
            <w:r w:rsidRPr="002D7130">
              <w:rPr>
                <w:b/>
                <w:sz w:val="22"/>
                <w:szCs w:val="22"/>
              </w:rPr>
              <w:t>12/A-21/3086</w:t>
            </w:r>
            <w:r w:rsidRPr="003F6776">
              <w:rPr>
                <w:b/>
                <w:sz w:val="22"/>
                <w:szCs w:val="22"/>
              </w:rPr>
              <w:t>)</w:t>
            </w:r>
          </w:p>
          <w:p w14:paraId="0F6303D2" w14:textId="77A4F979" w:rsidR="00CF43B1" w:rsidRPr="00CF43B1" w:rsidRDefault="00CF43B1" w:rsidP="00CF43B1">
            <w:pPr>
              <w:pStyle w:val="naisc"/>
              <w:widowControl w:val="0"/>
              <w:spacing w:before="0" w:after="0"/>
              <w:jc w:val="both"/>
              <w:rPr>
                <w:bCs/>
                <w:sz w:val="22"/>
                <w:szCs w:val="22"/>
              </w:rPr>
            </w:pPr>
            <w:r w:rsidRPr="00CF43B1">
              <w:rPr>
                <w:bCs/>
                <w:sz w:val="22"/>
                <w:szCs w:val="22"/>
              </w:rPr>
              <w:t xml:space="preserve">Ņemot vērā to, ka Ministru kabineta 2016. gada 10. </w:t>
            </w:r>
            <w:r w:rsidRPr="00CF43B1">
              <w:rPr>
                <w:bCs/>
                <w:sz w:val="22"/>
                <w:szCs w:val="22"/>
              </w:rPr>
              <w:lastRenderedPageBreak/>
              <w:t>maija noteikumi Nr.293 “Darbības programmas “Izaugsme un nodarbinātība” 1.2.1.specifiskā atbalsta mērķa “Palielināt privātā sektora investīcijas P&amp;A” 1.2.1.4.pasākuma “Atbalsts jaunu produktu ieviešanai ražošanā” īstenošanas noteikumi” (turpmāk – MK noteikumi Nr.293) skaidri nenosaka komercdarbības atbalsta piešķiršanas brīdi, lūdzam papildināt MK noteikumu projektu ar punktu, kas noteiktu komercdarbības atbalsta piešķiršanas brīdi projekta iesniedzējam. Skaidrojam, ka atbalsta piešķiršanas brīža identificēšana ir būtisks priekšnosacījums korektai interpretācijai par datumu, kurā tiktu uzskatīts, ka komercdarbības atbalsts saskaņā ar Eiropas Komisijas 2014.gada 17.jūnija Regulu (ES) Nr.651/2014, ar ko noteiktas atbalsta kategorijas atzīst par saderīgām ar iekšējo tirgu, piemērojot Līguma 107. un 108.pantu (turpmāk – Komisijas regula Nr.651/2014) ticis piešķirts tā saņēmējam.</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9642C3" w14:textId="6473D50B" w:rsidR="00CF43B1" w:rsidRPr="003F6776" w:rsidRDefault="008C0FC0" w:rsidP="00CF43B1">
            <w:pPr>
              <w:pStyle w:val="naisc"/>
              <w:widowControl w:val="0"/>
              <w:spacing w:before="0" w:after="0"/>
              <w:jc w:val="both"/>
              <w:rPr>
                <w:b/>
                <w:sz w:val="22"/>
                <w:szCs w:val="22"/>
              </w:rPr>
            </w:pPr>
            <w:r w:rsidRPr="0024099A">
              <w:rPr>
                <w:b/>
                <w:sz w:val="22"/>
                <w:szCs w:val="22"/>
              </w:rPr>
              <w:lastRenderedPageBreak/>
              <w:t>Ņemts vērā.</w:t>
            </w:r>
            <w:r w:rsidR="00C021E2" w:rsidRPr="0024099A">
              <w:rPr>
                <w:b/>
                <w:sz w:val="22"/>
                <w:szCs w:val="22"/>
              </w:rPr>
              <w:t xml:space="preserve"> Papildināts noteikumu projekts ar jaunu 69.</w:t>
            </w:r>
            <w:r w:rsidR="00C021E2" w:rsidRPr="0024099A">
              <w:rPr>
                <w:b/>
                <w:sz w:val="22"/>
                <w:szCs w:val="22"/>
                <w:vertAlign w:val="superscript"/>
              </w:rPr>
              <w:t>1</w:t>
            </w:r>
            <w:r w:rsidR="00C021E2" w:rsidRPr="0024099A">
              <w:rPr>
                <w:b/>
                <w:sz w:val="22"/>
                <w:szCs w:val="22"/>
              </w:rPr>
              <w:t xml:space="preserve"> punktu, kā arī papildināta anotācija</w:t>
            </w:r>
            <w:r w:rsidR="00AE2090">
              <w:rPr>
                <w:b/>
                <w:sz w:val="22"/>
                <w:szCs w:val="22"/>
              </w:rPr>
              <w:t>s I.sadaļa</w:t>
            </w:r>
            <w:r w:rsidR="00C021E2" w:rsidRPr="0024099A">
              <w:rPr>
                <w:b/>
                <w:sz w:val="22"/>
                <w:szCs w:val="22"/>
              </w:rPr>
              <w:t>.</w:t>
            </w:r>
            <w:r w:rsidR="00C021E2">
              <w:rPr>
                <w:b/>
                <w:sz w:val="22"/>
                <w:szCs w:val="22"/>
              </w:rPr>
              <w:t xml:space="preserve"> </w:t>
            </w:r>
          </w:p>
        </w:tc>
        <w:tc>
          <w:tcPr>
            <w:tcW w:w="2809" w:type="dxa"/>
            <w:tcBorders>
              <w:top w:val="single" w:sz="4" w:space="0" w:color="auto"/>
              <w:left w:val="single" w:sz="4" w:space="0" w:color="auto"/>
              <w:bottom w:val="single" w:sz="4" w:space="0" w:color="auto"/>
            </w:tcBorders>
            <w:shd w:val="clear" w:color="auto" w:fill="auto"/>
          </w:tcPr>
          <w:p w14:paraId="6FF85563" w14:textId="77777777" w:rsidR="00CF43B1" w:rsidRPr="00C33996" w:rsidRDefault="00C021E2" w:rsidP="00C021E2">
            <w:pPr>
              <w:widowControl w:val="0"/>
              <w:spacing w:after="0" w:line="240" w:lineRule="auto"/>
              <w:jc w:val="both"/>
              <w:rPr>
                <w:rFonts w:ascii="Times New Roman" w:hAnsi="Times New Roman"/>
              </w:rPr>
            </w:pPr>
            <w:r w:rsidRPr="00C33996">
              <w:rPr>
                <w:rFonts w:ascii="Times New Roman" w:hAnsi="Times New Roman"/>
              </w:rPr>
              <w:t>Noteikumu projekts:</w:t>
            </w:r>
          </w:p>
          <w:p w14:paraId="3628093F" w14:textId="42FB1C0C" w:rsidR="00C021E2" w:rsidRPr="00C33996" w:rsidRDefault="00C021E2" w:rsidP="00C021E2">
            <w:pPr>
              <w:widowControl w:val="0"/>
              <w:spacing w:after="0" w:line="240" w:lineRule="auto"/>
              <w:jc w:val="both"/>
              <w:rPr>
                <w:rFonts w:ascii="Times New Roman" w:hAnsi="Times New Roman"/>
              </w:rPr>
            </w:pPr>
            <w:r w:rsidRPr="00C33996">
              <w:rPr>
                <w:rFonts w:ascii="Times New Roman" w:hAnsi="Times New Roman"/>
              </w:rPr>
              <w:t>“69.</w:t>
            </w:r>
            <w:r w:rsidRPr="00C33996">
              <w:rPr>
                <w:rFonts w:ascii="Times New Roman" w:hAnsi="Times New Roman"/>
                <w:vertAlign w:val="superscript"/>
              </w:rPr>
              <w:t>1</w:t>
            </w:r>
            <w:r w:rsidRPr="00C33996">
              <w:rPr>
                <w:rFonts w:ascii="Times New Roman" w:hAnsi="Times New Roman"/>
              </w:rPr>
              <w:t xml:space="preserve"> </w:t>
            </w:r>
            <w:r w:rsidR="00C33996" w:rsidRPr="00C33996">
              <w:rPr>
                <w:rFonts w:ascii="Times New Roman" w:hAnsi="Times New Roman"/>
              </w:rPr>
              <w:t xml:space="preserve">Šo noteikumu 69. punktā minētais atbalsts </w:t>
            </w:r>
            <w:r w:rsidR="00C33996" w:rsidRPr="00C33996">
              <w:rPr>
                <w:rFonts w:ascii="Times New Roman" w:hAnsi="Times New Roman"/>
              </w:rPr>
              <w:lastRenderedPageBreak/>
              <w:t>piešķirams ar dienu, kad sadarbības iestāde pieņēmusi lēmumu par projekta iesnieguma apstiprināšanu vai sniegusi atzinumu par lēmumā noteikto nosacījumu izpildi, ja iepriekš pieņemts lēmums par projekta iesnieguma apstiprināšanu ar nosacījumu.</w:t>
            </w:r>
            <w:r w:rsidRPr="00C33996">
              <w:rPr>
                <w:rFonts w:ascii="Times New Roman" w:hAnsi="Times New Roman"/>
              </w:rPr>
              <w:t>”</w:t>
            </w:r>
            <w:r w:rsidR="00C33996" w:rsidRPr="00C33996">
              <w:rPr>
                <w:rFonts w:ascii="Times New Roman" w:hAnsi="Times New Roman"/>
              </w:rPr>
              <w:t>.</w:t>
            </w:r>
          </w:p>
          <w:p w14:paraId="099FC349" w14:textId="77777777" w:rsidR="00C021E2" w:rsidRPr="00C33996" w:rsidRDefault="00C021E2" w:rsidP="00C021E2">
            <w:pPr>
              <w:widowControl w:val="0"/>
              <w:spacing w:after="0" w:line="240" w:lineRule="auto"/>
              <w:jc w:val="both"/>
              <w:rPr>
                <w:rFonts w:ascii="Times New Roman" w:hAnsi="Times New Roman"/>
              </w:rPr>
            </w:pPr>
          </w:p>
          <w:p w14:paraId="7AA7D95B" w14:textId="77777777" w:rsidR="00C021E2" w:rsidRPr="00C33996" w:rsidRDefault="00C021E2" w:rsidP="00C021E2">
            <w:pPr>
              <w:widowControl w:val="0"/>
              <w:spacing w:after="0" w:line="240" w:lineRule="auto"/>
              <w:jc w:val="both"/>
              <w:rPr>
                <w:rFonts w:ascii="Times New Roman" w:hAnsi="Times New Roman"/>
              </w:rPr>
            </w:pPr>
            <w:r w:rsidRPr="00C33996">
              <w:rPr>
                <w:rFonts w:ascii="Times New Roman" w:hAnsi="Times New Roman"/>
              </w:rPr>
              <w:t>Anotācija</w:t>
            </w:r>
          </w:p>
          <w:p w14:paraId="6D6FA9DB" w14:textId="77777777" w:rsidR="00905C78" w:rsidRPr="00C33996" w:rsidRDefault="0024099A" w:rsidP="00C021E2">
            <w:pPr>
              <w:widowControl w:val="0"/>
              <w:spacing w:after="0" w:line="240" w:lineRule="auto"/>
              <w:jc w:val="both"/>
              <w:rPr>
                <w:rFonts w:ascii="Times New Roman" w:hAnsi="Times New Roman"/>
              </w:rPr>
            </w:pPr>
            <w:r w:rsidRPr="00C33996">
              <w:rPr>
                <w:rFonts w:ascii="Times New Roman" w:hAnsi="Times New Roman"/>
              </w:rPr>
              <w:t>I.sadaļa papildināta ar informāciju šādā redakcijā:</w:t>
            </w:r>
          </w:p>
          <w:p w14:paraId="738C2ADF" w14:textId="02D60FA4" w:rsidR="0024099A" w:rsidRPr="00C33996" w:rsidRDefault="0024099A" w:rsidP="00C33996">
            <w:pPr>
              <w:pStyle w:val="Default"/>
              <w:spacing w:after="120"/>
              <w:jc w:val="both"/>
              <w:rPr>
                <w:sz w:val="22"/>
                <w:szCs w:val="22"/>
              </w:rPr>
            </w:pPr>
            <w:r w:rsidRPr="00C33996">
              <w:rPr>
                <w:sz w:val="22"/>
                <w:szCs w:val="22"/>
              </w:rPr>
              <w:t>“Noteikumu projektā ietverta jauna norma (69.</w:t>
            </w:r>
            <w:r w:rsidRPr="00C33996">
              <w:rPr>
                <w:sz w:val="22"/>
                <w:szCs w:val="22"/>
                <w:vertAlign w:val="superscript"/>
              </w:rPr>
              <w:t>1</w:t>
            </w:r>
            <w:r w:rsidRPr="00C33996">
              <w:rPr>
                <w:sz w:val="22"/>
                <w:szCs w:val="22"/>
              </w:rPr>
              <w:t xml:space="preserve"> punkts), lai noteiktu komercdarbības atbalsta piešķiršanas brīdi finansējuma saņēmējam. Atbalsta piešķiršanas brīža identificēšana ir būtisks priekšnosacījums korektai interpretācijai par datumu, kurā tiktu uzskatīts, ka komercdarbības atbalsts saskaņā ar Eiropas Komisijas 2014.gada 17.jūnija Regulu (ES) Nr.651/2014, ar ko noteiktas atbalsta kategorijas atzīst par saderīgām ar iekšējo tirgu, piemērojot Līguma 107. un 108.pantu </w:t>
            </w:r>
            <w:r w:rsidR="00767B32" w:rsidRPr="00C33996">
              <w:rPr>
                <w:sz w:val="22"/>
                <w:szCs w:val="22"/>
              </w:rPr>
              <w:t>(turpmāk – Komisijas regula Nr.651/2014) ticis</w:t>
            </w:r>
            <w:r w:rsidRPr="00C33996">
              <w:rPr>
                <w:sz w:val="22"/>
                <w:szCs w:val="22"/>
              </w:rPr>
              <w:t xml:space="preserve"> piešķirts tā saņēmējam. </w:t>
            </w:r>
            <w:r w:rsidR="00C33996" w:rsidRPr="00C33996">
              <w:rPr>
                <w:sz w:val="22"/>
                <w:szCs w:val="22"/>
              </w:rPr>
              <w:t xml:space="preserve">Attiecīgi papildināti MK noteikumi </w:t>
            </w:r>
            <w:r w:rsidR="00C33996" w:rsidRPr="00C33996">
              <w:rPr>
                <w:sz w:val="22"/>
                <w:szCs w:val="22"/>
              </w:rPr>
              <w:lastRenderedPageBreak/>
              <w:t>Nr. 293, nosakot, ka MK noteikumu Nr. 293 69. punktā minētais atbalsts piešķirams ar dienu, kad sadarbības iestāde (CFLA) pieņēmusi lēmumu par projekta iesnieguma apstiprināšanu vai sniegusi atzinumu par lēmumā noteikto nosacījumu izpildi, ja iepriekš pieņemts lēmums par projekta iesnieguma apstiprināšanu ar nosacījumu</w:t>
            </w:r>
            <w:r w:rsidRPr="00C33996">
              <w:rPr>
                <w:sz w:val="22"/>
                <w:szCs w:val="22"/>
              </w:rPr>
              <w:t>.”</w:t>
            </w:r>
          </w:p>
        </w:tc>
      </w:tr>
      <w:tr w:rsidR="0094778B" w:rsidRPr="00153AB2" w14:paraId="220E8065" w14:textId="77777777" w:rsidTr="00690B0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5B2D77" w14:textId="0885D968" w:rsidR="0094778B" w:rsidRPr="003F6776" w:rsidRDefault="0094778B" w:rsidP="0094778B">
            <w:pPr>
              <w:pStyle w:val="naisc"/>
              <w:widowControl w:val="0"/>
              <w:spacing w:before="0" w:after="0"/>
              <w:rPr>
                <w:sz w:val="22"/>
                <w:szCs w:val="22"/>
              </w:rPr>
            </w:pPr>
            <w:r>
              <w:rPr>
                <w:sz w:val="22"/>
                <w:szCs w:val="22"/>
              </w:rPr>
              <w:lastRenderedPageBreak/>
              <w:t>4.</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47EC1BE3" w14:textId="0CFE3AF9" w:rsidR="0094778B" w:rsidRDefault="0094778B" w:rsidP="0094778B">
            <w:pPr>
              <w:widowControl w:val="0"/>
              <w:spacing w:after="0" w:line="240" w:lineRule="auto"/>
              <w:rPr>
                <w:rFonts w:ascii="Times New Roman" w:hAnsi="Times New Roman"/>
                <w:b/>
                <w:lang w:eastAsia="lv-LV"/>
              </w:rPr>
            </w:pPr>
            <w:r>
              <w:rPr>
                <w:rFonts w:ascii="Times New Roman" w:hAnsi="Times New Roman"/>
                <w:b/>
                <w:lang w:eastAsia="lv-LV"/>
              </w:rPr>
              <w:t>Noteikumu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291EA1" w14:textId="77777777" w:rsidR="0094778B" w:rsidRPr="003F6776" w:rsidRDefault="0094778B" w:rsidP="0094778B">
            <w:pPr>
              <w:pStyle w:val="naisc"/>
              <w:widowControl w:val="0"/>
              <w:spacing w:before="0" w:after="0"/>
              <w:jc w:val="both"/>
              <w:rPr>
                <w:b/>
                <w:sz w:val="22"/>
                <w:szCs w:val="22"/>
              </w:rPr>
            </w:pPr>
            <w:r w:rsidRPr="003F6776">
              <w:rPr>
                <w:b/>
                <w:sz w:val="22"/>
                <w:szCs w:val="22"/>
              </w:rPr>
              <w:t>Finanšu ministrijas iebildums</w:t>
            </w:r>
          </w:p>
          <w:p w14:paraId="3E1B2301" w14:textId="77777777" w:rsidR="0094778B" w:rsidRDefault="0094778B" w:rsidP="0094778B">
            <w:pPr>
              <w:pStyle w:val="naisc"/>
              <w:widowControl w:val="0"/>
              <w:spacing w:before="0" w:after="0"/>
              <w:jc w:val="both"/>
              <w:rPr>
                <w:b/>
                <w:sz w:val="22"/>
                <w:szCs w:val="22"/>
              </w:rPr>
            </w:pPr>
            <w:r w:rsidRPr="003F6776">
              <w:rPr>
                <w:b/>
                <w:sz w:val="22"/>
                <w:szCs w:val="22"/>
              </w:rPr>
              <w:t xml:space="preserve">(FM </w:t>
            </w:r>
            <w:r>
              <w:rPr>
                <w:b/>
                <w:sz w:val="22"/>
                <w:szCs w:val="22"/>
              </w:rPr>
              <w:t>05.06</w:t>
            </w:r>
            <w:r w:rsidRPr="003F6776">
              <w:rPr>
                <w:b/>
                <w:sz w:val="22"/>
                <w:szCs w:val="22"/>
              </w:rPr>
              <w:t>.2020. vēstule Nr.</w:t>
            </w:r>
            <w:r w:rsidRPr="003F6776">
              <w:rPr>
                <w:sz w:val="22"/>
                <w:szCs w:val="22"/>
              </w:rPr>
              <w:t xml:space="preserve"> </w:t>
            </w:r>
            <w:r w:rsidRPr="002D7130">
              <w:rPr>
                <w:b/>
                <w:sz w:val="22"/>
                <w:szCs w:val="22"/>
              </w:rPr>
              <w:t>12/A-21/3086</w:t>
            </w:r>
            <w:r w:rsidRPr="003F6776">
              <w:rPr>
                <w:b/>
                <w:sz w:val="22"/>
                <w:szCs w:val="22"/>
              </w:rPr>
              <w:t>)</w:t>
            </w:r>
          </w:p>
          <w:p w14:paraId="614D5806" w14:textId="5BC20A89" w:rsidR="0094778B" w:rsidRPr="0094778B" w:rsidRDefault="0094778B" w:rsidP="0094778B">
            <w:pPr>
              <w:pStyle w:val="naisc"/>
              <w:widowControl w:val="0"/>
              <w:spacing w:before="0" w:after="0"/>
              <w:jc w:val="both"/>
              <w:rPr>
                <w:bCs/>
                <w:sz w:val="22"/>
                <w:szCs w:val="22"/>
              </w:rPr>
            </w:pPr>
            <w:r w:rsidRPr="0094778B">
              <w:rPr>
                <w:bCs/>
                <w:sz w:val="22"/>
                <w:szCs w:val="22"/>
              </w:rPr>
              <w:t xml:space="preserve">Ievērojot to, ka komercdarbības atbalsts MK noteikumu Nr.293 ietvaros tiek sniegts saskaņā ar Komisijas regulu Nr.651/2014, un, ņemot vērā aktuālāko Eiropas Savienības tiesas judikatūru (sk. Eiropas Savienības Tiesas 2019.gada 5.marta spriedumu lietā Nr.C-349/17 (ECLI:EU:C:2019:172)), lūdzam papildināt noteikumu projektu ar punktu, kas paredz komercdarbības atbalsta atgūšanu kopā ar procentiem, ja komercdarbības atbalsta saņēmējs ir pārkāpis Komisijas regulas Nr.651/2014 prasības, piemēram, šādā redakcijā: </w:t>
            </w:r>
          </w:p>
          <w:p w14:paraId="47F6B9F7" w14:textId="6F36C521" w:rsidR="0094778B" w:rsidRPr="003F6776" w:rsidRDefault="0094778B" w:rsidP="0094778B">
            <w:pPr>
              <w:pStyle w:val="naisc"/>
              <w:widowControl w:val="0"/>
              <w:spacing w:before="0" w:after="0"/>
              <w:jc w:val="both"/>
              <w:rPr>
                <w:b/>
                <w:sz w:val="22"/>
                <w:szCs w:val="22"/>
              </w:rPr>
            </w:pPr>
            <w:r w:rsidRPr="0094778B">
              <w:rPr>
                <w:bCs/>
                <w:sz w:val="22"/>
                <w:szCs w:val="22"/>
              </w:rPr>
              <w:t xml:space="preserve">“Ja finansējuma saņēmējs ir pārkāpis Komisijas regulas Nr.651/2014 prasības, finansējuma saņēmējam ir pienākums atmaksāt sadarbības iestādei visu projekta ietvaros saņemto </w:t>
            </w:r>
            <w:r w:rsidRPr="0094778B">
              <w:rPr>
                <w:b/>
                <w:sz w:val="22"/>
                <w:szCs w:val="22"/>
              </w:rPr>
              <w:t>nelikumīgo</w:t>
            </w:r>
            <w:r w:rsidRPr="0094778B">
              <w:rPr>
                <w:bCs/>
                <w:sz w:val="22"/>
                <w:szCs w:val="22"/>
              </w:rPr>
              <w:t xml:space="preserve"> komercdarbības atbalstu, kas piešķirts saskaņā ar Komisijas regulu Nr.651/2014, kopā ar procentiem, ko publicē Eiropas Komisija saskaņā ar Komisijas 2004. gada 21. aprīļa regulas (EK) Nr. 794/2004, ar ko īsteno Padomes Regulu (ES) 2015/1589, ar ko nosaka sīki izstrādātus noteikumus Līguma par Eiropas Savienības darbību 108. panta </w:t>
            </w:r>
            <w:r w:rsidRPr="0094778B">
              <w:rPr>
                <w:bCs/>
                <w:sz w:val="22"/>
                <w:szCs w:val="22"/>
              </w:rPr>
              <w:lastRenderedPageBreak/>
              <w:t>piemērošanai, 10. pantu, tiem pieskaitot 100 bāzes punktus, no dienas, kad komercdarbības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492526" w14:textId="5C0318C2" w:rsidR="0094778B" w:rsidRDefault="0024099A" w:rsidP="0094778B">
            <w:pPr>
              <w:pStyle w:val="naisc"/>
              <w:widowControl w:val="0"/>
              <w:spacing w:before="0" w:after="0"/>
              <w:jc w:val="both"/>
              <w:rPr>
                <w:b/>
                <w:sz w:val="22"/>
                <w:szCs w:val="22"/>
              </w:rPr>
            </w:pPr>
            <w:r w:rsidRPr="0024099A">
              <w:rPr>
                <w:b/>
                <w:sz w:val="22"/>
                <w:szCs w:val="22"/>
              </w:rPr>
              <w:lastRenderedPageBreak/>
              <w:t xml:space="preserve">Ņemts vērā. Papildināts noteikumu projekts ar jaunu </w:t>
            </w:r>
            <w:r>
              <w:rPr>
                <w:b/>
                <w:sz w:val="22"/>
                <w:szCs w:val="22"/>
              </w:rPr>
              <w:t>74</w:t>
            </w:r>
            <w:r w:rsidRPr="0024099A">
              <w:rPr>
                <w:b/>
                <w:sz w:val="22"/>
                <w:szCs w:val="22"/>
              </w:rPr>
              <w:t>.</w:t>
            </w:r>
            <w:r w:rsidRPr="0024099A">
              <w:rPr>
                <w:b/>
                <w:sz w:val="22"/>
                <w:szCs w:val="22"/>
                <w:vertAlign w:val="superscript"/>
              </w:rPr>
              <w:t>1</w:t>
            </w:r>
            <w:r w:rsidRPr="0024099A">
              <w:rPr>
                <w:b/>
                <w:sz w:val="22"/>
                <w:szCs w:val="22"/>
              </w:rPr>
              <w:t xml:space="preserve"> punktu, kā arī papildināta anotācija</w:t>
            </w:r>
            <w:r w:rsidR="00AE2090">
              <w:rPr>
                <w:b/>
                <w:sz w:val="22"/>
                <w:szCs w:val="22"/>
              </w:rPr>
              <w:t>s I.sadaļa</w:t>
            </w:r>
            <w:r w:rsidRPr="0024099A">
              <w:rPr>
                <w:b/>
                <w:sz w:val="22"/>
                <w:szCs w:val="22"/>
              </w:rPr>
              <w:t>.</w:t>
            </w:r>
          </w:p>
        </w:tc>
        <w:tc>
          <w:tcPr>
            <w:tcW w:w="2809" w:type="dxa"/>
            <w:tcBorders>
              <w:top w:val="single" w:sz="4" w:space="0" w:color="auto"/>
              <w:left w:val="single" w:sz="4" w:space="0" w:color="auto"/>
              <w:bottom w:val="single" w:sz="4" w:space="0" w:color="auto"/>
            </w:tcBorders>
            <w:shd w:val="clear" w:color="auto" w:fill="auto"/>
          </w:tcPr>
          <w:p w14:paraId="3D5348F9" w14:textId="214536A7" w:rsidR="0094778B" w:rsidRPr="00767B32" w:rsidRDefault="0024099A" w:rsidP="0024099A">
            <w:pPr>
              <w:widowControl w:val="0"/>
              <w:spacing w:after="0" w:line="240" w:lineRule="auto"/>
              <w:jc w:val="both"/>
              <w:rPr>
                <w:rFonts w:ascii="Times New Roman" w:hAnsi="Times New Roman"/>
              </w:rPr>
            </w:pPr>
            <w:r w:rsidRPr="00767B32">
              <w:rPr>
                <w:rFonts w:ascii="Times New Roman" w:hAnsi="Times New Roman"/>
              </w:rPr>
              <w:t>Noteikumu projekts</w:t>
            </w:r>
          </w:p>
          <w:p w14:paraId="774E561E" w14:textId="092EB515" w:rsidR="0024099A" w:rsidRPr="00767B32" w:rsidRDefault="0024099A" w:rsidP="0024099A">
            <w:pPr>
              <w:widowControl w:val="0"/>
              <w:spacing w:after="0" w:line="240" w:lineRule="auto"/>
              <w:jc w:val="both"/>
              <w:rPr>
                <w:rFonts w:ascii="Times New Roman" w:hAnsi="Times New Roman"/>
              </w:rPr>
            </w:pPr>
            <w:r w:rsidRPr="00767B32">
              <w:rPr>
                <w:rFonts w:ascii="Times New Roman" w:hAnsi="Times New Roman"/>
              </w:rPr>
              <w:t>“</w:t>
            </w:r>
            <w:r w:rsidR="00767B32" w:rsidRPr="00767B32">
              <w:rPr>
                <w:rFonts w:ascii="Times New Roman" w:hAnsi="Times New Roman"/>
              </w:rPr>
              <w:t>74.</w:t>
            </w:r>
            <w:r w:rsidR="00767B32" w:rsidRPr="00767B32">
              <w:rPr>
                <w:rFonts w:ascii="Times New Roman" w:hAnsi="Times New Roman"/>
                <w:vertAlign w:val="superscript"/>
              </w:rPr>
              <w:t>1</w:t>
            </w:r>
            <w:r w:rsidR="00767B32" w:rsidRPr="00767B32">
              <w:rPr>
                <w:rFonts w:ascii="Times New Roman" w:hAnsi="Times New Roman"/>
              </w:rPr>
              <w:t xml:space="preserve"> </w:t>
            </w:r>
            <w:r w:rsidR="00271683" w:rsidRPr="00271683">
              <w:rPr>
                <w:rFonts w:ascii="Times New Roman" w:hAnsi="Times New Roman"/>
              </w:rPr>
              <w:t xml:space="preserve">Ja </w:t>
            </w:r>
            <w:r w:rsidR="00203718" w:rsidRPr="00203718">
              <w:rPr>
                <w:rFonts w:ascii="Times New Roman" w:hAnsi="Times New Roman"/>
              </w:rPr>
              <w:t xml:space="preserve">tiek konstatēts Komisijas regulas Nr. 651/2014 prasību pārkāpums, finansējuma saņēmējam ir pienākums atmaksāt sadarbības iestādei visu projekta ietvaros saņemto nelikumīgo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Nr. 794/2004) 10. pantu, tiem </w:t>
            </w:r>
            <w:r w:rsidR="00203718" w:rsidRPr="00203718">
              <w:rPr>
                <w:rFonts w:ascii="Times New Roman" w:hAnsi="Times New Roman"/>
              </w:rPr>
              <w:lastRenderedPageBreak/>
              <w:t>pieskaitot 100 bāzes punktus, no dienas, kad komercdarbības atbalsts tika izmaksāts finansējuma saņēmējam līdz tā atgūšanas dienai, ievērojot Komisijas regulas Nr. 794/2004 11. pantā noteikto procentu likmes piemērošanas metodi.</w:t>
            </w:r>
            <w:r w:rsidR="00767B32" w:rsidRPr="00767B32">
              <w:rPr>
                <w:rFonts w:ascii="Times New Roman" w:hAnsi="Times New Roman"/>
              </w:rPr>
              <w:t>”</w:t>
            </w:r>
            <w:r w:rsidR="00271683">
              <w:rPr>
                <w:rFonts w:ascii="Times New Roman" w:hAnsi="Times New Roman"/>
              </w:rPr>
              <w:t>.</w:t>
            </w:r>
          </w:p>
          <w:p w14:paraId="5B2EDBF1" w14:textId="2FB885DE" w:rsidR="00767B32" w:rsidRPr="00767B32" w:rsidRDefault="00767B32" w:rsidP="0024099A">
            <w:pPr>
              <w:widowControl w:val="0"/>
              <w:spacing w:after="0" w:line="240" w:lineRule="auto"/>
              <w:jc w:val="both"/>
              <w:rPr>
                <w:rFonts w:ascii="Times New Roman" w:hAnsi="Times New Roman"/>
              </w:rPr>
            </w:pPr>
          </w:p>
          <w:p w14:paraId="54F45CE7" w14:textId="4E327295" w:rsidR="00767B32" w:rsidRPr="00767B32" w:rsidRDefault="00767B32" w:rsidP="0024099A">
            <w:pPr>
              <w:widowControl w:val="0"/>
              <w:spacing w:after="0" w:line="240" w:lineRule="auto"/>
              <w:jc w:val="both"/>
              <w:rPr>
                <w:rFonts w:ascii="Times New Roman" w:hAnsi="Times New Roman"/>
              </w:rPr>
            </w:pPr>
            <w:r w:rsidRPr="00767B32">
              <w:rPr>
                <w:rFonts w:ascii="Times New Roman" w:hAnsi="Times New Roman"/>
              </w:rPr>
              <w:t>Anotācija</w:t>
            </w:r>
          </w:p>
          <w:p w14:paraId="0062A0BD" w14:textId="1DBE48FD" w:rsidR="00767B32" w:rsidRPr="00767B32" w:rsidRDefault="00767B32" w:rsidP="0024099A">
            <w:pPr>
              <w:widowControl w:val="0"/>
              <w:spacing w:after="0" w:line="240" w:lineRule="auto"/>
              <w:jc w:val="both"/>
              <w:rPr>
                <w:rFonts w:ascii="Times New Roman" w:hAnsi="Times New Roman"/>
              </w:rPr>
            </w:pPr>
            <w:r w:rsidRPr="00767B32">
              <w:rPr>
                <w:rFonts w:ascii="Times New Roman" w:hAnsi="Times New Roman"/>
              </w:rPr>
              <w:t>I.sadaļa papildināta ar informāciju šādā redakcijā:</w:t>
            </w:r>
          </w:p>
          <w:p w14:paraId="1F50F35B" w14:textId="1D3E7688" w:rsidR="00B17186" w:rsidRDefault="00767B32" w:rsidP="00767B32">
            <w:pPr>
              <w:pStyle w:val="Default"/>
              <w:spacing w:after="120"/>
              <w:jc w:val="both"/>
              <w:rPr>
                <w:sz w:val="22"/>
                <w:szCs w:val="22"/>
              </w:rPr>
            </w:pPr>
            <w:r w:rsidRPr="00767B32">
              <w:rPr>
                <w:sz w:val="22"/>
                <w:szCs w:val="22"/>
              </w:rPr>
              <w:t>“Noteikumu projektā ietverta jauna norma (74.</w:t>
            </w:r>
            <w:r w:rsidRPr="00767B32">
              <w:rPr>
                <w:sz w:val="22"/>
                <w:szCs w:val="22"/>
                <w:vertAlign w:val="superscript"/>
              </w:rPr>
              <w:t>1</w:t>
            </w:r>
            <w:r w:rsidRPr="00767B32">
              <w:rPr>
                <w:sz w:val="22"/>
                <w:szCs w:val="22"/>
              </w:rPr>
              <w:t xml:space="preserve"> punkts), kas paredz komercdarbības atbalsta atgūšanu kopā ar procentiem, ja komercdarbības atbalsta saņēmējs ir pārkāpis Komisijas regulas Nr. 651/2014 prasības</w:t>
            </w:r>
            <w:r w:rsidR="00271683">
              <w:rPr>
                <w:sz w:val="22"/>
                <w:szCs w:val="22"/>
              </w:rPr>
              <w:t xml:space="preserve">, vienlaikus ievērojot </w:t>
            </w:r>
            <w:r w:rsidR="00271683" w:rsidRPr="00271683">
              <w:rPr>
                <w:sz w:val="22"/>
                <w:szCs w:val="22"/>
              </w:rPr>
              <w:t>Komisijas 2004. gada 21. aprīļa regulas (EK) Nr. 794/2004, ar ko īsteno Padomes Regulu (ES) 2015/1589, ar ko nosaka sīki izstrādātus noteikumus Līguma par Eiropas Savienības darbību 108. panta piemērošanai</w:t>
            </w:r>
            <w:r w:rsidR="00271683">
              <w:rPr>
                <w:sz w:val="22"/>
                <w:szCs w:val="22"/>
              </w:rPr>
              <w:t xml:space="preserve"> 10. pantā un 11. pantā noteikto. </w:t>
            </w:r>
            <w:r w:rsidRPr="00767B32">
              <w:rPr>
                <w:sz w:val="22"/>
                <w:szCs w:val="22"/>
              </w:rPr>
              <w:t xml:space="preserve">Jāņem vērā, ka komercdarbības atbalsts MK noteikumu </w:t>
            </w:r>
            <w:r w:rsidRPr="00767B32">
              <w:rPr>
                <w:sz w:val="22"/>
                <w:szCs w:val="22"/>
              </w:rPr>
              <w:lastRenderedPageBreak/>
              <w:t>Nr.293 ietvaros tiek sniegts saskaņā ar Komisijas regulu Nr.651/2014, un, ņemot vērā aktuālāko Eiropas Savienības tiesas judikatūru (sk. Eiropas Savienības Tiesas 2019.gada 5.marta spriedumu lietā Nr.C-349/17 (ECLI:EU:C:2019:172)) attiecīgi papildināti MK noteikumi Nr.293.”</w:t>
            </w:r>
          </w:p>
          <w:p w14:paraId="1D3FE7DE" w14:textId="77777777" w:rsidR="00271683" w:rsidRDefault="00271683" w:rsidP="00767B32">
            <w:pPr>
              <w:pStyle w:val="Default"/>
              <w:spacing w:after="120"/>
              <w:jc w:val="both"/>
              <w:rPr>
                <w:sz w:val="22"/>
                <w:szCs w:val="22"/>
              </w:rPr>
            </w:pPr>
          </w:p>
          <w:p w14:paraId="14231CA4" w14:textId="49F00C41" w:rsidR="00B17186" w:rsidRPr="00767B32" w:rsidRDefault="00B17186" w:rsidP="00271683">
            <w:pPr>
              <w:pStyle w:val="Default"/>
              <w:jc w:val="both"/>
              <w:rPr>
                <w:sz w:val="22"/>
                <w:szCs w:val="22"/>
              </w:rPr>
            </w:pPr>
            <w:r w:rsidRPr="00271683">
              <w:rPr>
                <w:sz w:val="22"/>
                <w:szCs w:val="22"/>
              </w:rPr>
              <w:t>Papildināta anotācijas V.sadaļa (sk. anotāciju)</w:t>
            </w:r>
            <w:r>
              <w:rPr>
                <w:sz w:val="22"/>
                <w:szCs w:val="22"/>
              </w:rPr>
              <w:t xml:space="preserve"> </w:t>
            </w:r>
          </w:p>
        </w:tc>
      </w:tr>
      <w:tr w:rsidR="0094778B" w:rsidRPr="00153AB2" w14:paraId="1BD89E69" w14:textId="77777777" w:rsidTr="00690B0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6695F5" w14:textId="3761C778" w:rsidR="0094778B" w:rsidRDefault="0094778B" w:rsidP="0094778B">
            <w:pPr>
              <w:pStyle w:val="naisc"/>
              <w:widowControl w:val="0"/>
              <w:spacing w:before="0" w:after="0"/>
              <w:rPr>
                <w:sz w:val="22"/>
                <w:szCs w:val="22"/>
              </w:rPr>
            </w:pPr>
            <w:r>
              <w:rPr>
                <w:sz w:val="22"/>
                <w:szCs w:val="22"/>
              </w:rPr>
              <w:lastRenderedPageBreak/>
              <w:t>5.</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1C938197" w14:textId="2A1E3C59" w:rsidR="0094778B" w:rsidRDefault="0094778B" w:rsidP="0094778B">
            <w:pPr>
              <w:widowControl w:val="0"/>
              <w:spacing w:after="0" w:line="240" w:lineRule="auto"/>
              <w:rPr>
                <w:rFonts w:ascii="Times New Roman" w:hAnsi="Times New Roman"/>
                <w:b/>
                <w:lang w:eastAsia="lv-LV"/>
              </w:rPr>
            </w:pPr>
            <w:r>
              <w:rPr>
                <w:rFonts w:ascii="Times New Roman" w:hAnsi="Times New Roman"/>
                <w:b/>
                <w:lang w:eastAsia="lv-LV"/>
              </w:rPr>
              <w:t>Noteikumu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B1F508" w14:textId="77777777" w:rsidR="0094778B" w:rsidRPr="00AE2090" w:rsidRDefault="0094778B" w:rsidP="0094778B">
            <w:pPr>
              <w:pStyle w:val="naisc"/>
              <w:widowControl w:val="0"/>
              <w:spacing w:before="0" w:after="0"/>
              <w:jc w:val="both"/>
              <w:rPr>
                <w:b/>
                <w:sz w:val="22"/>
                <w:szCs w:val="22"/>
              </w:rPr>
            </w:pPr>
            <w:r w:rsidRPr="00AE2090">
              <w:rPr>
                <w:b/>
                <w:sz w:val="22"/>
                <w:szCs w:val="22"/>
              </w:rPr>
              <w:t>Finanšu ministrijas iebildums</w:t>
            </w:r>
          </w:p>
          <w:p w14:paraId="6C1212C3" w14:textId="77777777" w:rsidR="0094778B" w:rsidRPr="00AE2090" w:rsidRDefault="0094778B" w:rsidP="0094778B">
            <w:pPr>
              <w:pStyle w:val="naisc"/>
              <w:widowControl w:val="0"/>
              <w:spacing w:before="0" w:after="0"/>
              <w:jc w:val="both"/>
              <w:rPr>
                <w:b/>
                <w:sz w:val="22"/>
                <w:szCs w:val="22"/>
              </w:rPr>
            </w:pPr>
            <w:r w:rsidRPr="00AE2090">
              <w:rPr>
                <w:b/>
                <w:sz w:val="22"/>
                <w:szCs w:val="22"/>
              </w:rPr>
              <w:t>(FM 05.06.2020. vēstule Nr.</w:t>
            </w:r>
            <w:r w:rsidRPr="00AE2090">
              <w:rPr>
                <w:sz w:val="22"/>
                <w:szCs w:val="22"/>
              </w:rPr>
              <w:t xml:space="preserve"> </w:t>
            </w:r>
            <w:r w:rsidRPr="00AE2090">
              <w:rPr>
                <w:b/>
                <w:sz w:val="22"/>
                <w:szCs w:val="22"/>
              </w:rPr>
              <w:t>12/A-21/3086)</w:t>
            </w:r>
          </w:p>
          <w:p w14:paraId="61DF506D" w14:textId="175EFDA0" w:rsidR="0094778B" w:rsidRPr="00AE2090" w:rsidRDefault="0094778B" w:rsidP="0094778B">
            <w:pPr>
              <w:pStyle w:val="naisc"/>
              <w:widowControl w:val="0"/>
              <w:spacing w:before="0" w:after="0"/>
              <w:jc w:val="both"/>
              <w:rPr>
                <w:bCs/>
                <w:sz w:val="22"/>
                <w:szCs w:val="22"/>
              </w:rPr>
            </w:pPr>
            <w:r w:rsidRPr="00AE2090">
              <w:rPr>
                <w:bCs/>
                <w:sz w:val="22"/>
                <w:szCs w:val="22"/>
              </w:rPr>
              <w:t xml:space="preserve">Ievērojot to, ka MK noteikumu Nr.293 73. un 74.punktā ir ietverts atbalsta apvienošanas nosacījums, lūdzam papildināt MK noteikumu projektu un anotāciju ar informāciju, kā atbalsta sniedzējs pārliecināsies par kumulācijas normu korektu izpildi no atbalsta pretendenta puses un kādi dokumenti atbalsta pretendentam būs jāiesniedz, lai attiecīgo izvērtējumu atbalsta sniedzējs varētu veikt. Vēršam uzmanību, ka šādā gadījumā </w:t>
            </w:r>
            <w:r w:rsidRPr="00AE2090">
              <w:rPr>
                <w:bCs/>
                <w:sz w:val="22"/>
                <w:szCs w:val="22"/>
                <w:u w:val="single"/>
              </w:rPr>
              <w:t>atbalsta saņēmējam ir jāiesniedz visa informācija par plānoto un piešķirto atbalstu par tām pašām attiecināmajām izmaksām</w:t>
            </w:r>
            <w:r w:rsidRPr="00AE2090">
              <w:rPr>
                <w:bCs/>
                <w:sz w:val="22"/>
                <w:szCs w:val="22"/>
              </w:rPr>
              <w:t>, norādot atbalsta piešķiršanas datumu, atbalsta sniedzēju, atbalsta pasākumu un plānoto/piešķirto atbalsta summu. Papildus vēršam uzmanību, ka praksē ir novērots, ka, noteikumos iekļaujot atsauci uz regulas punktu, atbalsta sniedzējiem un saņēmējiem nav pilnīgi skaidrs, kā nodrošināt šīs normas korektu izpildi, kas var potenciāli novest pie nelikumīga komercdarbības atbalsta sniegšanas riska.</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1D45E1" w14:textId="5137179C" w:rsidR="0094778B" w:rsidRPr="00AE2090" w:rsidRDefault="00B4514C" w:rsidP="0094778B">
            <w:pPr>
              <w:pStyle w:val="naisc"/>
              <w:widowControl w:val="0"/>
              <w:spacing w:before="0" w:after="0"/>
              <w:jc w:val="both"/>
              <w:rPr>
                <w:b/>
                <w:sz w:val="22"/>
                <w:szCs w:val="22"/>
              </w:rPr>
            </w:pPr>
            <w:r>
              <w:rPr>
                <w:b/>
                <w:sz w:val="22"/>
                <w:szCs w:val="22"/>
              </w:rPr>
              <w:t>Sniegts skaidrojums</w:t>
            </w:r>
            <w:bookmarkStart w:id="1" w:name="_GoBack"/>
            <w:bookmarkEnd w:id="1"/>
          </w:p>
        </w:tc>
        <w:tc>
          <w:tcPr>
            <w:tcW w:w="2809" w:type="dxa"/>
            <w:tcBorders>
              <w:top w:val="single" w:sz="4" w:space="0" w:color="auto"/>
              <w:left w:val="single" w:sz="4" w:space="0" w:color="auto"/>
              <w:bottom w:val="single" w:sz="4" w:space="0" w:color="auto"/>
            </w:tcBorders>
            <w:shd w:val="clear" w:color="auto" w:fill="auto"/>
          </w:tcPr>
          <w:p w14:paraId="34C76AB9" w14:textId="3C5D3F50" w:rsidR="00032EC9" w:rsidRPr="00AE2090" w:rsidRDefault="00D638C1" w:rsidP="0049664C">
            <w:pPr>
              <w:widowControl w:val="0"/>
              <w:spacing w:after="0" w:line="240" w:lineRule="auto"/>
              <w:contextualSpacing/>
              <w:jc w:val="both"/>
              <w:rPr>
                <w:rFonts w:ascii="Times New Roman" w:eastAsia="Times New Roman" w:hAnsi="Times New Roman"/>
                <w:lang w:eastAsia="lv-LV"/>
              </w:rPr>
            </w:pPr>
            <w:r w:rsidRPr="00AE2090">
              <w:rPr>
                <w:rFonts w:ascii="Times New Roman" w:eastAsia="Times New Roman" w:hAnsi="Times New Roman"/>
                <w:lang w:eastAsia="lv-LV"/>
              </w:rPr>
              <w:t>Skaidrojam</w:t>
            </w:r>
            <w:r w:rsidR="0049664C" w:rsidRPr="00AE2090">
              <w:rPr>
                <w:rFonts w:ascii="Times New Roman" w:eastAsia="Times New Roman" w:hAnsi="Times New Roman"/>
                <w:lang w:eastAsia="lv-LV"/>
              </w:rPr>
              <w:t>, ka 1.2.1.4.pasākuma īstenošanu nodrošina sadarbības iestāde (CFLA), vienlaikus sadarbības iestāde (CFLA) ir arī MK noteikumos Nr.293 ietverto tiesību normu piemērotāja</w:t>
            </w:r>
            <w:r w:rsidR="00A62635" w:rsidRPr="00AE2090">
              <w:rPr>
                <w:rFonts w:ascii="Times New Roman" w:eastAsia="Times New Roman" w:hAnsi="Times New Roman"/>
                <w:lang w:eastAsia="lv-LV"/>
              </w:rPr>
              <w:t xml:space="preserve">, </w:t>
            </w:r>
            <w:r w:rsidR="0049664C" w:rsidRPr="00AE2090">
              <w:rPr>
                <w:rFonts w:ascii="Times New Roman" w:eastAsia="Times New Roman" w:hAnsi="Times New Roman"/>
                <w:lang w:eastAsia="lv-LV"/>
              </w:rPr>
              <w:t>t.sk. attiecībā uz noteikumu 73. un 74.punktā ietverto atbalsta apvienošanas nosacījumu.</w:t>
            </w:r>
            <w:r w:rsidR="00E515B3" w:rsidRPr="00AE2090">
              <w:rPr>
                <w:rFonts w:ascii="Times New Roman" w:eastAsia="Times New Roman" w:hAnsi="Times New Roman"/>
                <w:lang w:eastAsia="lv-LV"/>
              </w:rPr>
              <w:t xml:space="preserve"> </w:t>
            </w:r>
          </w:p>
          <w:p w14:paraId="310EB23D" w14:textId="5FB34B0E" w:rsidR="0094778B" w:rsidRPr="00AE2090" w:rsidRDefault="00032EC9" w:rsidP="00DE0A44">
            <w:pPr>
              <w:widowControl w:val="0"/>
              <w:spacing w:after="0" w:line="240" w:lineRule="auto"/>
              <w:contextualSpacing/>
              <w:jc w:val="both"/>
              <w:rPr>
                <w:rFonts w:ascii="Times New Roman" w:eastAsia="Times New Roman" w:hAnsi="Times New Roman"/>
                <w:sz w:val="20"/>
                <w:szCs w:val="20"/>
                <w:lang w:eastAsia="lv-LV"/>
              </w:rPr>
            </w:pPr>
            <w:r w:rsidRPr="00AE2090">
              <w:rPr>
                <w:rFonts w:ascii="Times New Roman" w:eastAsia="Times New Roman" w:hAnsi="Times New Roman"/>
                <w:lang w:eastAsia="lv-LV"/>
              </w:rPr>
              <w:t>1.2.1.4.pasākuma ietvaros ir noslēgušās divas projektu iesniegumu atlases kārtas</w:t>
            </w:r>
            <w:r w:rsidR="00483CC9" w:rsidRPr="00AE2090">
              <w:rPr>
                <w:rFonts w:ascii="Times New Roman" w:eastAsia="Times New Roman" w:hAnsi="Times New Roman"/>
                <w:lang w:eastAsia="lv-LV"/>
              </w:rPr>
              <w:t xml:space="preserve"> un ja</w:t>
            </w:r>
            <w:r w:rsidRPr="00AE2090">
              <w:rPr>
                <w:rFonts w:ascii="Times New Roman" w:eastAsia="Times New Roman" w:hAnsi="Times New Roman"/>
                <w:lang w:eastAsia="lv-LV"/>
              </w:rPr>
              <w:t>unas projektu iesniegumu atlases kārtas netiek plānotas</w:t>
            </w:r>
            <w:r w:rsidR="00483CC9" w:rsidRPr="00AE2090">
              <w:rPr>
                <w:rFonts w:ascii="Times New Roman" w:eastAsia="Times New Roman" w:hAnsi="Times New Roman"/>
                <w:lang w:eastAsia="lv-LV"/>
              </w:rPr>
              <w:t>.</w:t>
            </w:r>
            <w:r w:rsidR="00D638C1" w:rsidRPr="00AE2090">
              <w:rPr>
                <w:rFonts w:ascii="Times New Roman" w:eastAsia="Times New Roman" w:hAnsi="Times New Roman"/>
                <w:lang w:eastAsia="lv-LV"/>
              </w:rPr>
              <w:t xml:space="preserve"> Abu </w:t>
            </w:r>
            <w:r w:rsidR="00DE0A44" w:rsidRPr="00AE2090">
              <w:rPr>
                <w:rFonts w:ascii="Times New Roman" w:eastAsia="Times New Roman" w:hAnsi="Times New Roman"/>
                <w:lang w:eastAsia="lv-LV"/>
              </w:rPr>
              <w:t xml:space="preserve">1.2.1.4.pasākuma </w:t>
            </w:r>
            <w:r w:rsidR="00D638C1" w:rsidRPr="00AE2090">
              <w:rPr>
                <w:rFonts w:ascii="Times New Roman" w:eastAsia="Times New Roman" w:hAnsi="Times New Roman"/>
                <w:lang w:eastAsia="lv-LV"/>
              </w:rPr>
              <w:t>projektu iesniegumu atlases kārt</w:t>
            </w:r>
            <w:r w:rsidR="00DE0A44" w:rsidRPr="00AE2090">
              <w:rPr>
                <w:rFonts w:ascii="Times New Roman" w:eastAsia="Times New Roman" w:hAnsi="Times New Roman"/>
                <w:lang w:eastAsia="lv-LV"/>
              </w:rPr>
              <w:t>u ietvaros, s</w:t>
            </w:r>
            <w:r w:rsidR="00754700" w:rsidRPr="00AE2090">
              <w:rPr>
                <w:rFonts w:ascii="Times New Roman" w:eastAsia="Times New Roman" w:hAnsi="Times New Roman"/>
                <w:lang w:eastAsia="lv-LV"/>
              </w:rPr>
              <w:t xml:space="preserve">adarbības iestāde (CFLA) jau ir veikusi </w:t>
            </w:r>
            <w:r w:rsidR="00A1393C" w:rsidRPr="00AE2090">
              <w:rPr>
                <w:rFonts w:ascii="Times New Roman" w:eastAsia="Times New Roman" w:hAnsi="Times New Roman"/>
                <w:lang w:eastAsia="lv-LV"/>
              </w:rPr>
              <w:t>finansējuma saņēmēj</w:t>
            </w:r>
            <w:r w:rsidR="00005C98" w:rsidRPr="00AE2090">
              <w:rPr>
                <w:rFonts w:ascii="Times New Roman" w:eastAsia="Times New Roman" w:hAnsi="Times New Roman"/>
                <w:lang w:eastAsia="lv-LV"/>
              </w:rPr>
              <w:t>u</w:t>
            </w:r>
            <w:r w:rsidR="00A1393C" w:rsidRPr="00AE2090">
              <w:rPr>
                <w:rFonts w:ascii="Times New Roman" w:eastAsia="Times New Roman" w:hAnsi="Times New Roman"/>
                <w:lang w:eastAsia="lv-LV"/>
              </w:rPr>
              <w:t xml:space="preserve"> </w:t>
            </w:r>
            <w:r w:rsidR="00754700" w:rsidRPr="00AE2090">
              <w:rPr>
                <w:rFonts w:ascii="Times New Roman" w:eastAsia="Times New Roman" w:hAnsi="Times New Roman"/>
                <w:lang w:eastAsia="lv-LV"/>
              </w:rPr>
              <w:lastRenderedPageBreak/>
              <w:t xml:space="preserve">kumulācijas normu ievērošanas izvērtējumu, proti, projekta iesniegumi ir izvērtēti, t.sk. to atbilstība kumulācijas normu korektai ievērošanai, un atbalsts </w:t>
            </w:r>
            <w:r w:rsidR="00005C98" w:rsidRPr="00AE2090">
              <w:rPr>
                <w:rFonts w:ascii="Times New Roman" w:eastAsia="Times New Roman" w:hAnsi="Times New Roman"/>
                <w:lang w:eastAsia="lv-LV"/>
              </w:rPr>
              <w:t xml:space="preserve">finansējuma saņēmējiem </w:t>
            </w:r>
            <w:r w:rsidR="00754700" w:rsidRPr="00AE2090">
              <w:rPr>
                <w:rFonts w:ascii="Times New Roman" w:eastAsia="Times New Roman" w:hAnsi="Times New Roman"/>
                <w:lang w:eastAsia="lv-LV"/>
              </w:rPr>
              <w:t>ir ticis piešķirts. Minētās darbības ir veiktas atbilstoši MK noteikumos</w:t>
            </w:r>
            <w:r w:rsidR="00993877" w:rsidRPr="00AE2090">
              <w:rPr>
                <w:rFonts w:ascii="Times New Roman" w:eastAsia="Times New Roman" w:hAnsi="Times New Roman"/>
                <w:lang w:eastAsia="lv-LV"/>
              </w:rPr>
              <w:t xml:space="preserve"> Nr.293</w:t>
            </w:r>
            <w:r w:rsidR="00754700" w:rsidRPr="00AE2090">
              <w:rPr>
                <w:rFonts w:ascii="Times New Roman" w:eastAsia="Times New Roman" w:hAnsi="Times New Roman"/>
                <w:lang w:eastAsia="lv-LV"/>
              </w:rPr>
              <w:t xml:space="preserve"> noteiktajam regulējumam un 1.2.1.4.pasākuma </w:t>
            </w:r>
            <w:r w:rsidR="007F5DF7" w:rsidRPr="00AE2090">
              <w:rPr>
                <w:rFonts w:ascii="Times New Roman" w:eastAsia="Times New Roman" w:hAnsi="Times New Roman"/>
                <w:lang w:eastAsia="lv-LV"/>
              </w:rPr>
              <w:t>projektu iesniegumu vērtēšanas kritēriju piemērošanas metodikai</w:t>
            </w:r>
            <w:r w:rsidR="00754700" w:rsidRPr="00AE2090">
              <w:rPr>
                <w:rFonts w:ascii="Times New Roman" w:eastAsia="Times New Roman" w:hAnsi="Times New Roman"/>
                <w:lang w:eastAsia="lv-LV"/>
              </w:rPr>
              <w:t>. Attiecīgi šobrīd nav nepieciešams precizēt kumulācijas normu izvērtēšanas procesu, ņemot vērā, ka tas jau ir faktiski veikts, atbilstoši MK noteikumos Nr.293 ietvertajam regulējumam.</w:t>
            </w:r>
          </w:p>
        </w:tc>
      </w:tr>
      <w:tr w:rsidR="0094778B" w:rsidRPr="00153AB2" w14:paraId="59C4AC8D" w14:textId="77777777" w:rsidTr="00690B0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7CDB73" w14:textId="061B9AF3" w:rsidR="0094778B" w:rsidRDefault="0094778B" w:rsidP="00E63286">
            <w:pPr>
              <w:pStyle w:val="naisc"/>
              <w:widowControl w:val="0"/>
              <w:spacing w:before="0" w:after="0"/>
              <w:rPr>
                <w:sz w:val="22"/>
                <w:szCs w:val="22"/>
              </w:rPr>
            </w:pPr>
            <w:r>
              <w:rPr>
                <w:sz w:val="22"/>
                <w:szCs w:val="22"/>
              </w:rPr>
              <w:lastRenderedPageBreak/>
              <w:t>6.</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0BFBD16D" w14:textId="3785B0C8" w:rsidR="0094778B" w:rsidRDefault="0094778B" w:rsidP="00E63286">
            <w:pPr>
              <w:widowControl w:val="0"/>
              <w:spacing w:after="0" w:line="240" w:lineRule="auto"/>
              <w:rPr>
                <w:rFonts w:ascii="Times New Roman" w:hAnsi="Times New Roman"/>
                <w:b/>
                <w:lang w:eastAsia="lv-LV"/>
              </w:rPr>
            </w:pPr>
            <w:r>
              <w:rPr>
                <w:rFonts w:ascii="Times New Roman" w:hAnsi="Times New Roman"/>
                <w:b/>
                <w:lang w:eastAsia="lv-LV"/>
              </w:rPr>
              <w:t>Noteikumu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DBBB74" w14:textId="77777777" w:rsidR="0094778B" w:rsidRPr="00AE2090" w:rsidRDefault="0094778B" w:rsidP="00E63286">
            <w:pPr>
              <w:pStyle w:val="naisc"/>
              <w:widowControl w:val="0"/>
              <w:spacing w:before="0" w:after="0"/>
              <w:jc w:val="both"/>
              <w:rPr>
                <w:b/>
                <w:sz w:val="22"/>
                <w:szCs w:val="22"/>
              </w:rPr>
            </w:pPr>
            <w:r w:rsidRPr="00AE2090">
              <w:rPr>
                <w:b/>
                <w:sz w:val="22"/>
                <w:szCs w:val="22"/>
              </w:rPr>
              <w:t>Finanšu ministrijas iebildums</w:t>
            </w:r>
          </w:p>
          <w:p w14:paraId="6EB31FF6" w14:textId="77777777" w:rsidR="0094778B" w:rsidRPr="00AE2090" w:rsidRDefault="0094778B" w:rsidP="00E63286">
            <w:pPr>
              <w:pStyle w:val="naisc"/>
              <w:widowControl w:val="0"/>
              <w:spacing w:before="0" w:after="0"/>
              <w:jc w:val="both"/>
              <w:rPr>
                <w:b/>
                <w:sz w:val="22"/>
                <w:szCs w:val="22"/>
              </w:rPr>
            </w:pPr>
            <w:r w:rsidRPr="00AE2090">
              <w:rPr>
                <w:b/>
                <w:sz w:val="22"/>
                <w:szCs w:val="22"/>
              </w:rPr>
              <w:t>(FM 05.06.2020. vēstule Nr.</w:t>
            </w:r>
            <w:r w:rsidRPr="00AE2090">
              <w:rPr>
                <w:sz w:val="22"/>
                <w:szCs w:val="22"/>
              </w:rPr>
              <w:t xml:space="preserve"> </w:t>
            </w:r>
            <w:r w:rsidRPr="00AE2090">
              <w:rPr>
                <w:b/>
                <w:sz w:val="22"/>
                <w:szCs w:val="22"/>
              </w:rPr>
              <w:t>12/A-21/3086)</w:t>
            </w:r>
          </w:p>
          <w:p w14:paraId="569E05CF" w14:textId="63ACCCD8" w:rsidR="0094778B" w:rsidRPr="00AE2090" w:rsidRDefault="0094778B" w:rsidP="00E63286">
            <w:pPr>
              <w:pStyle w:val="naisc"/>
              <w:widowControl w:val="0"/>
              <w:spacing w:before="0" w:after="0"/>
              <w:jc w:val="both"/>
              <w:rPr>
                <w:b/>
                <w:sz w:val="22"/>
                <w:szCs w:val="22"/>
              </w:rPr>
            </w:pPr>
            <w:r w:rsidRPr="00AE2090">
              <w:rPr>
                <w:bCs/>
                <w:sz w:val="22"/>
                <w:szCs w:val="22"/>
              </w:rPr>
              <w:t xml:space="preserve">Ņemot vērā, ka noteikumu projekts paredz samazināt 1.2.1.4.pasākumam paredzēto Eiropas Reģionālās attīstības fonda finansējumu 7 359 061 euro apmērā, pārdalot to uz 3.2.1.2.pasākumu “Starptautiskās konkurētspējas veicināšana”, nepieciešams aizpildīt anotācijas III sadaļu “Tiesību akta projekta ietekme uz valsts budžetu un pašvaldību budžetiem” atbilstoši Ministru kabineta 2009.gada 15.decembra instrukcijas Nr.19 “Tiesību akta projekta sākotnējās ietekmes izvērtēšanas kārtība” prasībām, norādot EM budžetā 2020.gadam un turpmākajiem gadiem paredzēto finansējumu, kā arī samazinātā finansējuma apmēru </w:t>
            </w:r>
            <w:r w:rsidRPr="00AE2090">
              <w:rPr>
                <w:bCs/>
                <w:sz w:val="22"/>
                <w:szCs w:val="22"/>
              </w:rPr>
              <w:lastRenderedPageBreak/>
              <w:t>konkrētajos gados.</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51AD6B" w14:textId="04158137" w:rsidR="0094778B" w:rsidRPr="00AE2090" w:rsidRDefault="0094778B" w:rsidP="00E63286">
            <w:pPr>
              <w:pStyle w:val="naisc"/>
              <w:widowControl w:val="0"/>
              <w:spacing w:before="0" w:after="0"/>
              <w:jc w:val="both"/>
              <w:rPr>
                <w:b/>
                <w:sz w:val="22"/>
                <w:szCs w:val="22"/>
              </w:rPr>
            </w:pPr>
            <w:r w:rsidRPr="00AE2090">
              <w:rPr>
                <w:b/>
                <w:sz w:val="22"/>
                <w:szCs w:val="22"/>
              </w:rPr>
              <w:lastRenderedPageBreak/>
              <w:t>Ņemts vērā.</w:t>
            </w:r>
            <w:r w:rsidR="00AE2090" w:rsidRPr="00AE2090">
              <w:rPr>
                <w:b/>
                <w:sz w:val="22"/>
                <w:szCs w:val="22"/>
              </w:rPr>
              <w:t xml:space="preserve"> Papildināta anotācijas III.sadaļa</w:t>
            </w:r>
          </w:p>
        </w:tc>
        <w:tc>
          <w:tcPr>
            <w:tcW w:w="2809" w:type="dxa"/>
            <w:tcBorders>
              <w:top w:val="single" w:sz="4" w:space="0" w:color="auto"/>
              <w:left w:val="single" w:sz="4" w:space="0" w:color="auto"/>
              <w:bottom w:val="single" w:sz="4" w:space="0" w:color="auto"/>
            </w:tcBorders>
            <w:shd w:val="clear" w:color="auto" w:fill="auto"/>
          </w:tcPr>
          <w:p w14:paraId="6376A5D4" w14:textId="2F9209E7" w:rsidR="0094778B" w:rsidRPr="00AE2090" w:rsidRDefault="00C229D5" w:rsidP="007D00E2">
            <w:pPr>
              <w:widowControl w:val="0"/>
              <w:spacing w:after="0" w:line="240" w:lineRule="auto"/>
              <w:jc w:val="both"/>
              <w:rPr>
                <w:rFonts w:ascii="Times New Roman" w:eastAsia="Times New Roman" w:hAnsi="Times New Roman"/>
                <w:sz w:val="20"/>
                <w:szCs w:val="20"/>
                <w:lang w:eastAsia="lv-LV"/>
              </w:rPr>
            </w:pPr>
            <w:r w:rsidRPr="00C229D5">
              <w:rPr>
                <w:rFonts w:ascii="Times New Roman" w:eastAsia="Times New Roman" w:hAnsi="Times New Roman"/>
                <w:lang w:eastAsia="lv-LV"/>
              </w:rPr>
              <w:t>P</w:t>
            </w:r>
            <w:r w:rsidR="00D22C15">
              <w:rPr>
                <w:rFonts w:ascii="Times New Roman" w:eastAsia="Times New Roman" w:hAnsi="Times New Roman"/>
                <w:lang w:eastAsia="lv-LV"/>
              </w:rPr>
              <w:t>recizēta</w:t>
            </w:r>
            <w:r w:rsidRPr="00C229D5">
              <w:rPr>
                <w:rFonts w:ascii="Times New Roman" w:eastAsia="Times New Roman" w:hAnsi="Times New Roman"/>
                <w:lang w:eastAsia="lv-LV"/>
              </w:rPr>
              <w:t xml:space="preserve"> anotācijas </w:t>
            </w:r>
            <w:r>
              <w:rPr>
                <w:rFonts w:ascii="Times New Roman" w:eastAsia="Times New Roman" w:hAnsi="Times New Roman"/>
                <w:lang w:eastAsia="lv-LV"/>
              </w:rPr>
              <w:t>III</w:t>
            </w:r>
            <w:r w:rsidRPr="00C229D5">
              <w:rPr>
                <w:rFonts w:ascii="Times New Roman" w:eastAsia="Times New Roman" w:hAnsi="Times New Roman"/>
                <w:lang w:eastAsia="lv-LV"/>
              </w:rPr>
              <w:t>.sadaļa (sk. anotāciju)</w:t>
            </w:r>
            <w:r>
              <w:rPr>
                <w:rFonts w:ascii="Times New Roman" w:eastAsia="Times New Roman" w:hAnsi="Times New Roman"/>
                <w:lang w:eastAsia="lv-LV"/>
              </w:rPr>
              <w:t>.</w:t>
            </w:r>
          </w:p>
        </w:tc>
      </w:tr>
      <w:tr w:rsidR="005C1B88" w:rsidRPr="00153AB2" w14:paraId="37F04F1F" w14:textId="77777777" w:rsidTr="00690B0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9D7D2A" w14:textId="4CC32998" w:rsidR="005C1B88" w:rsidRDefault="005C1B88" w:rsidP="00E63286">
            <w:pPr>
              <w:pStyle w:val="naisc"/>
              <w:widowControl w:val="0"/>
              <w:spacing w:before="0" w:after="0"/>
              <w:rPr>
                <w:sz w:val="22"/>
                <w:szCs w:val="22"/>
              </w:rPr>
            </w:pPr>
            <w:r>
              <w:rPr>
                <w:sz w:val="22"/>
                <w:szCs w:val="22"/>
              </w:rPr>
              <w:t>7.</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6AD77B70" w14:textId="5A84EDE0" w:rsidR="005C1B88" w:rsidRDefault="005C1B88" w:rsidP="00E63286">
            <w:pPr>
              <w:widowControl w:val="0"/>
              <w:spacing w:after="0" w:line="240" w:lineRule="auto"/>
              <w:rPr>
                <w:rFonts w:ascii="Times New Roman" w:hAnsi="Times New Roman"/>
                <w:b/>
                <w:lang w:eastAsia="lv-LV"/>
              </w:rPr>
            </w:pPr>
            <w:r>
              <w:rPr>
                <w:rFonts w:ascii="Times New Roman" w:hAnsi="Times New Roman"/>
                <w:b/>
                <w:lang w:eastAsia="lv-LV"/>
              </w:rPr>
              <w:t>Noteikumu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559670" w14:textId="6BED09B9" w:rsidR="005C1B88" w:rsidRPr="005C1B88" w:rsidRDefault="005C1B88" w:rsidP="00E63286">
            <w:pPr>
              <w:pStyle w:val="naisc"/>
              <w:widowControl w:val="0"/>
              <w:spacing w:before="0" w:after="0"/>
              <w:jc w:val="both"/>
              <w:rPr>
                <w:b/>
                <w:sz w:val="22"/>
                <w:szCs w:val="22"/>
              </w:rPr>
            </w:pPr>
            <w:r w:rsidRPr="005C1B88">
              <w:rPr>
                <w:b/>
                <w:sz w:val="22"/>
                <w:szCs w:val="22"/>
              </w:rPr>
              <w:t xml:space="preserve">Finanšu ministrijas </w:t>
            </w:r>
            <w:r>
              <w:rPr>
                <w:b/>
                <w:sz w:val="22"/>
                <w:szCs w:val="22"/>
              </w:rPr>
              <w:t>priekšlikums</w:t>
            </w:r>
          </w:p>
          <w:p w14:paraId="76196B2B" w14:textId="77777777" w:rsidR="005C1B88" w:rsidRDefault="005C1B88" w:rsidP="00E63286">
            <w:pPr>
              <w:pStyle w:val="naisc"/>
              <w:widowControl w:val="0"/>
              <w:spacing w:before="0" w:after="0"/>
              <w:jc w:val="both"/>
              <w:rPr>
                <w:b/>
                <w:sz w:val="22"/>
                <w:szCs w:val="22"/>
              </w:rPr>
            </w:pPr>
            <w:r w:rsidRPr="005C1B88">
              <w:rPr>
                <w:b/>
                <w:sz w:val="22"/>
                <w:szCs w:val="22"/>
              </w:rPr>
              <w:t>(FM 05.06.2020. vēstule Nr. 12/A-21/3086)</w:t>
            </w:r>
          </w:p>
          <w:p w14:paraId="67A766F4" w14:textId="282DE94F" w:rsidR="005C1B88" w:rsidRPr="005C1B88" w:rsidRDefault="005C1B88" w:rsidP="00E63286">
            <w:pPr>
              <w:pStyle w:val="naisc"/>
              <w:widowControl w:val="0"/>
              <w:spacing w:before="0" w:after="0"/>
              <w:jc w:val="both"/>
              <w:rPr>
                <w:bCs/>
                <w:sz w:val="22"/>
                <w:szCs w:val="22"/>
              </w:rPr>
            </w:pPr>
            <w:r w:rsidRPr="005C1B88">
              <w:rPr>
                <w:bCs/>
                <w:sz w:val="22"/>
                <w:szCs w:val="22"/>
              </w:rPr>
              <w:t>Ņemot vērā, ka tiek plānota Komisijas regulas Nr.651/2014 darbības termiņa pagarināšana, lai pēc pagarinājuma spēkā stāšanās nebūtu nepieciešams veikt grozījumus MK noteikumos Nr.293, ierosinām izvērtēt nepieciešamību papildināt noteikumu projektu ar grozījumiem MK noteikumu Nr.293 78.punktā, iekļaujot atsauci ne vien uz Komisijas regulas Nr.651/2014 59.pantu, bet arī Komisijas regulas Nr. 651/2014 58. panta 4. punktu. Vienlaikus, šādā gadījumā MK noteikumos Nr.293 nav norādāms konkrēts datums lēmuma pieņemšanai.</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2594CE" w14:textId="249AEBC1" w:rsidR="005C1B88" w:rsidRDefault="00E63286" w:rsidP="00E63286">
            <w:pPr>
              <w:pStyle w:val="naisc"/>
              <w:widowControl w:val="0"/>
              <w:spacing w:before="0" w:after="0"/>
              <w:jc w:val="both"/>
              <w:rPr>
                <w:b/>
                <w:sz w:val="22"/>
                <w:szCs w:val="22"/>
                <w:highlight w:val="green"/>
              </w:rPr>
            </w:pPr>
            <w:r w:rsidRPr="00752D5B">
              <w:rPr>
                <w:b/>
                <w:sz w:val="22"/>
                <w:szCs w:val="22"/>
              </w:rPr>
              <w:t>Ņemts vērā. Precizēts noteikumu projekta 78.punkts un anotācija.</w:t>
            </w:r>
          </w:p>
        </w:tc>
        <w:tc>
          <w:tcPr>
            <w:tcW w:w="2809" w:type="dxa"/>
            <w:tcBorders>
              <w:top w:val="single" w:sz="4" w:space="0" w:color="auto"/>
              <w:left w:val="single" w:sz="4" w:space="0" w:color="auto"/>
              <w:bottom w:val="single" w:sz="4" w:space="0" w:color="auto"/>
            </w:tcBorders>
            <w:shd w:val="clear" w:color="auto" w:fill="auto"/>
          </w:tcPr>
          <w:p w14:paraId="44A51631" w14:textId="308A0247" w:rsidR="005C1B88" w:rsidRPr="00CC6F86" w:rsidRDefault="00E63286" w:rsidP="00E63286">
            <w:pPr>
              <w:widowControl w:val="0"/>
              <w:spacing w:after="0" w:line="240" w:lineRule="auto"/>
              <w:jc w:val="both"/>
              <w:rPr>
                <w:rFonts w:ascii="Times New Roman" w:eastAsia="Times New Roman" w:hAnsi="Times New Roman"/>
                <w:lang w:eastAsia="lv-LV"/>
              </w:rPr>
            </w:pPr>
            <w:r w:rsidRPr="00CC6F86">
              <w:rPr>
                <w:rFonts w:ascii="Times New Roman" w:eastAsia="Times New Roman" w:hAnsi="Times New Roman"/>
                <w:lang w:eastAsia="lv-LV"/>
              </w:rPr>
              <w:t>Noteikumu projekts</w:t>
            </w:r>
          </w:p>
          <w:p w14:paraId="29DEE693" w14:textId="2B20E188" w:rsidR="00E63286" w:rsidRPr="00CC6F86" w:rsidRDefault="00E63286" w:rsidP="00E63286">
            <w:pPr>
              <w:widowControl w:val="0"/>
              <w:spacing w:after="0" w:line="240" w:lineRule="auto"/>
              <w:jc w:val="both"/>
              <w:rPr>
                <w:rFonts w:ascii="Times New Roman" w:eastAsia="Times New Roman" w:hAnsi="Times New Roman"/>
                <w:lang w:eastAsia="lv-LV"/>
              </w:rPr>
            </w:pPr>
            <w:r w:rsidRPr="00CC6F86">
              <w:rPr>
                <w:rFonts w:ascii="Times New Roman" w:eastAsia="Times New Roman" w:hAnsi="Times New Roman"/>
                <w:lang w:eastAsia="lv-LV"/>
              </w:rPr>
              <w:t>78. punkts izteikts šādā redakcijā:</w:t>
            </w:r>
          </w:p>
          <w:p w14:paraId="5092C37B" w14:textId="77777777" w:rsidR="00E63286" w:rsidRPr="00CC6F86" w:rsidRDefault="00E63286" w:rsidP="00E63286">
            <w:pPr>
              <w:widowControl w:val="0"/>
              <w:spacing w:after="0" w:line="240" w:lineRule="auto"/>
              <w:jc w:val="both"/>
              <w:rPr>
                <w:rFonts w:ascii="Times New Roman" w:eastAsia="Times New Roman" w:hAnsi="Times New Roman"/>
                <w:lang w:eastAsia="lv-LV"/>
              </w:rPr>
            </w:pPr>
            <w:r w:rsidRPr="00CC6F86">
              <w:rPr>
                <w:rFonts w:ascii="Times New Roman" w:eastAsia="Times New Roman" w:hAnsi="Times New Roman"/>
                <w:lang w:eastAsia="lv-LV"/>
              </w:rPr>
              <w:t>“78. Lēmumu par finanšu atbalsta piešķiršanu šo noteikumu ietvaros var pieņemt saskaņā ar Komisijas regulas Nr. 651/2014 58. panta 4. punktu un 59. pantu.”</w:t>
            </w:r>
          </w:p>
          <w:p w14:paraId="32B99C5D" w14:textId="77777777" w:rsidR="00992A18" w:rsidRPr="00CC6F86" w:rsidRDefault="00992A18" w:rsidP="00E63286">
            <w:pPr>
              <w:widowControl w:val="0"/>
              <w:spacing w:after="0" w:line="240" w:lineRule="auto"/>
              <w:jc w:val="both"/>
              <w:rPr>
                <w:rFonts w:ascii="Times New Roman" w:eastAsia="Times New Roman" w:hAnsi="Times New Roman"/>
                <w:lang w:eastAsia="lv-LV"/>
              </w:rPr>
            </w:pPr>
          </w:p>
          <w:p w14:paraId="36B423C0" w14:textId="6D47B110" w:rsidR="00992A18" w:rsidRPr="00CC6F86" w:rsidRDefault="00992A18" w:rsidP="00E63286">
            <w:pPr>
              <w:widowControl w:val="0"/>
              <w:spacing w:after="0" w:line="240" w:lineRule="auto"/>
              <w:jc w:val="both"/>
              <w:rPr>
                <w:rFonts w:ascii="Times New Roman" w:eastAsia="Times New Roman" w:hAnsi="Times New Roman"/>
                <w:lang w:eastAsia="lv-LV"/>
              </w:rPr>
            </w:pPr>
            <w:r w:rsidRPr="00CC6F86">
              <w:rPr>
                <w:rFonts w:ascii="Times New Roman" w:eastAsia="Times New Roman" w:hAnsi="Times New Roman"/>
                <w:lang w:eastAsia="lv-LV"/>
              </w:rPr>
              <w:t>Anotācija</w:t>
            </w:r>
          </w:p>
          <w:p w14:paraId="7260B0FD" w14:textId="554C2223" w:rsidR="0099313B" w:rsidRPr="00CC6F86" w:rsidRDefault="0099313B" w:rsidP="0099313B">
            <w:pPr>
              <w:widowControl w:val="0"/>
              <w:spacing w:after="0" w:line="240" w:lineRule="auto"/>
              <w:jc w:val="both"/>
              <w:rPr>
                <w:rFonts w:ascii="Times New Roman" w:hAnsi="Times New Roman"/>
              </w:rPr>
            </w:pPr>
            <w:r w:rsidRPr="00CC6F86">
              <w:rPr>
                <w:rFonts w:ascii="Times New Roman" w:hAnsi="Times New Roman"/>
              </w:rPr>
              <w:t>I.sadaļa papildināta ar informāciju šādā redakcijā:</w:t>
            </w:r>
          </w:p>
          <w:p w14:paraId="172448BD" w14:textId="77777777" w:rsidR="00992A18" w:rsidRDefault="0099313B" w:rsidP="00E63286">
            <w:pPr>
              <w:widowControl w:val="0"/>
              <w:spacing w:after="0" w:line="240" w:lineRule="auto"/>
              <w:jc w:val="both"/>
              <w:rPr>
                <w:rFonts w:ascii="Times New Roman" w:eastAsia="Times New Roman" w:hAnsi="Times New Roman"/>
                <w:lang w:eastAsia="lv-LV"/>
              </w:rPr>
            </w:pPr>
            <w:r w:rsidRPr="00CC6F86">
              <w:rPr>
                <w:rFonts w:ascii="Times New Roman" w:eastAsia="Times New Roman" w:hAnsi="Times New Roman"/>
                <w:lang w:eastAsia="lv-LV"/>
              </w:rPr>
              <w:t xml:space="preserve">“Precizēts MK noteikumu Nr.293 78. punkts, lai nodrošinātu, ka tiek ņemts vērā plānotais Eiropas Komisijas 2014.gada 17.jūnija Regulas (ES) Nr.651/2014, ar ko noteiktas atbalsta kategorijas atzīst par saderīgām ar iekšējo tirgu, piemērojot Līguma 107. un 108.pantu (turpmāk – Komisijas regula Nr.651/2014) darbības termiņa pagarinājums. Veiktās izmaiņas MK noteikumu Nr.293 78. punktā nodrošina, ka pēc Komisijas regulas Nr.651/2014 pagarinājuma spēkā stāšanās nebūs nepieciešams veikt grozījumus MK noteikumos </w:t>
            </w:r>
            <w:r w:rsidRPr="00CC6F86">
              <w:rPr>
                <w:rFonts w:ascii="Times New Roman" w:eastAsia="Times New Roman" w:hAnsi="Times New Roman"/>
                <w:lang w:eastAsia="lv-LV"/>
              </w:rPr>
              <w:lastRenderedPageBreak/>
              <w:t>Nr.293. MK noteikumu Nr.293 78. punkts papildināts ar atsauci uz Komisijas regulu Nr.651/2014, kā arī dzēsta atsauce uz 2020. gada 31. decembri kā datumu līdz kuram var pieņemt lēmumu par finanšu atbalsta piešķiršanu MK noteikumu Nr.293 ietvaros.”</w:t>
            </w:r>
          </w:p>
          <w:p w14:paraId="3ED7AB7D" w14:textId="77777777" w:rsidR="00B17186" w:rsidRDefault="00B17186" w:rsidP="00E63286">
            <w:pPr>
              <w:widowControl w:val="0"/>
              <w:spacing w:after="0" w:line="240" w:lineRule="auto"/>
              <w:jc w:val="both"/>
              <w:rPr>
                <w:rFonts w:ascii="Times New Roman" w:eastAsia="Times New Roman" w:hAnsi="Times New Roman"/>
                <w:lang w:eastAsia="lv-LV"/>
              </w:rPr>
            </w:pPr>
          </w:p>
          <w:p w14:paraId="68CA6778" w14:textId="74DAFD78" w:rsidR="00B17186" w:rsidRPr="00CC6F86" w:rsidRDefault="00B17186" w:rsidP="00E63286">
            <w:pPr>
              <w:widowControl w:val="0"/>
              <w:spacing w:after="0" w:line="240" w:lineRule="auto"/>
              <w:jc w:val="both"/>
              <w:rPr>
                <w:rFonts w:ascii="Times New Roman" w:eastAsia="Times New Roman" w:hAnsi="Times New Roman"/>
                <w:lang w:eastAsia="lv-LV"/>
              </w:rPr>
            </w:pPr>
            <w:r w:rsidRPr="00271683">
              <w:rPr>
                <w:rFonts w:ascii="Times New Roman" w:eastAsia="Times New Roman" w:hAnsi="Times New Roman"/>
                <w:lang w:eastAsia="lv-LV"/>
              </w:rPr>
              <w:t>Papildināta anotācijas V.sadaļa (sk. anotāciju)</w:t>
            </w:r>
          </w:p>
        </w:tc>
      </w:tr>
    </w:tbl>
    <w:tbl>
      <w:tblPr>
        <w:tblpPr w:leftFromText="180" w:rightFromText="180" w:vertAnchor="text" w:tblpY="1"/>
        <w:tblOverlap w:val="never"/>
        <w:tblW w:w="13481" w:type="dxa"/>
        <w:tblCellSpacing w:w="0" w:type="dxa"/>
        <w:tblLayout w:type="fixed"/>
        <w:tblCellMar>
          <w:left w:w="0" w:type="dxa"/>
          <w:right w:w="0" w:type="dxa"/>
        </w:tblCellMar>
        <w:tblLook w:val="04A0" w:firstRow="1" w:lastRow="0" w:firstColumn="1" w:lastColumn="0" w:noHBand="0" w:noVBand="1"/>
      </w:tblPr>
      <w:tblGrid>
        <w:gridCol w:w="1834"/>
        <w:gridCol w:w="6501"/>
        <w:gridCol w:w="5146"/>
      </w:tblGrid>
      <w:tr w:rsidR="002C03EA" w:rsidRPr="00153AB2" w14:paraId="38074118" w14:textId="77777777" w:rsidTr="006C1039">
        <w:trPr>
          <w:tblCellSpacing w:w="0" w:type="dxa"/>
        </w:trPr>
        <w:tc>
          <w:tcPr>
            <w:tcW w:w="1834" w:type="dxa"/>
            <w:tcBorders>
              <w:top w:val="nil"/>
              <w:left w:val="nil"/>
              <w:bottom w:val="nil"/>
              <w:right w:val="nil"/>
            </w:tcBorders>
            <w:vAlign w:val="center"/>
            <w:hideMark/>
          </w:tcPr>
          <w:p w14:paraId="5B13C329" w14:textId="77777777" w:rsidR="00690B04" w:rsidRDefault="00690B04" w:rsidP="00FF678F">
            <w:pPr>
              <w:widowControl w:val="0"/>
              <w:spacing w:after="0" w:line="240" w:lineRule="auto"/>
              <w:rPr>
                <w:rFonts w:ascii="Times New Roman" w:eastAsia="Times New Roman" w:hAnsi="Times New Roman"/>
                <w:lang w:eastAsia="lv-LV"/>
              </w:rPr>
            </w:pPr>
          </w:p>
          <w:p w14:paraId="589064B8" w14:textId="6E9812BD"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Atbildīgā amatpersona</w:t>
            </w:r>
          </w:p>
        </w:tc>
        <w:tc>
          <w:tcPr>
            <w:tcW w:w="6501" w:type="dxa"/>
            <w:tcBorders>
              <w:top w:val="nil"/>
              <w:left w:val="nil"/>
              <w:bottom w:val="nil"/>
              <w:right w:val="nil"/>
            </w:tcBorders>
            <w:vAlign w:val="center"/>
            <w:hideMark/>
          </w:tcPr>
          <w:p w14:paraId="3674CBC6" w14:textId="77777777"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w:t>
            </w:r>
          </w:p>
        </w:tc>
        <w:tc>
          <w:tcPr>
            <w:tcW w:w="5146" w:type="dxa"/>
            <w:tcBorders>
              <w:top w:val="nil"/>
              <w:left w:val="nil"/>
              <w:bottom w:val="nil"/>
              <w:right w:val="nil"/>
            </w:tcBorders>
            <w:vAlign w:val="center"/>
            <w:hideMark/>
          </w:tcPr>
          <w:p w14:paraId="39BA381B" w14:textId="77777777" w:rsidR="00B30D39" w:rsidRPr="00153AB2" w:rsidRDefault="00B30D39" w:rsidP="00FF678F">
            <w:pPr>
              <w:widowControl w:val="0"/>
              <w:spacing w:after="0" w:line="240" w:lineRule="auto"/>
              <w:ind w:firstLine="375"/>
              <w:jc w:val="both"/>
              <w:rPr>
                <w:rFonts w:ascii="Times New Roman" w:eastAsia="Times New Roman" w:hAnsi="Times New Roman"/>
                <w:lang w:eastAsia="lv-LV"/>
              </w:rPr>
            </w:pPr>
            <w:r w:rsidRPr="00153AB2">
              <w:rPr>
                <w:rFonts w:ascii="Times New Roman" w:eastAsia="Times New Roman" w:hAnsi="Times New Roman"/>
                <w:lang w:eastAsia="lv-LV"/>
              </w:rPr>
              <w:t> </w:t>
            </w:r>
          </w:p>
        </w:tc>
      </w:tr>
      <w:tr w:rsidR="002C03EA" w:rsidRPr="00153AB2" w14:paraId="10B22033" w14:textId="77777777" w:rsidTr="006C1039">
        <w:trPr>
          <w:tblCellSpacing w:w="0" w:type="dxa"/>
        </w:trPr>
        <w:tc>
          <w:tcPr>
            <w:tcW w:w="1834" w:type="dxa"/>
            <w:tcBorders>
              <w:top w:val="nil"/>
              <w:left w:val="nil"/>
              <w:bottom w:val="nil"/>
              <w:right w:val="nil"/>
            </w:tcBorders>
            <w:vAlign w:val="center"/>
            <w:hideMark/>
          </w:tcPr>
          <w:p w14:paraId="09591508" w14:textId="77777777"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w:t>
            </w:r>
          </w:p>
        </w:tc>
        <w:tc>
          <w:tcPr>
            <w:tcW w:w="6501" w:type="dxa"/>
            <w:tcBorders>
              <w:top w:val="single" w:sz="8" w:space="0" w:color="000000"/>
              <w:left w:val="nil"/>
              <w:bottom w:val="nil"/>
              <w:right w:val="nil"/>
            </w:tcBorders>
            <w:vAlign w:val="center"/>
            <w:hideMark/>
          </w:tcPr>
          <w:p w14:paraId="3988892E" w14:textId="77777777" w:rsidR="00B30D39" w:rsidRPr="00153AB2" w:rsidRDefault="00B30D39" w:rsidP="00FF678F">
            <w:pPr>
              <w:widowControl w:val="0"/>
              <w:spacing w:after="0" w:line="240" w:lineRule="auto"/>
              <w:jc w:val="center"/>
              <w:rPr>
                <w:rFonts w:ascii="Times New Roman" w:eastAsia="Times New Roman" w:hAnsi="Times New Roman"/>
                <w:lang w:eastAsia="lv-LV"/>
              </w:rPr>
            </w:pPr>
            <w:r w:rsidRPr="00153AB2">
              <w:rPr>
                <w:rFonts w:ascii="Times New Roman" w:eastAsia="Times New Roman" w:hAnsi="Times New Roman"/>
                <w:lang w:eastAsia="lv-LV"/>
              </w:rPr>
              <w:t>(paraksts)*</w:t>
            </w:r>
          </w:p>
        </w:tc>
        <w:tc>
          <w:tcPr>
            <w:tcW w:w="5146" w:type="dxa"/>
            <w:tcBorders>
              <w:top w:val="nil"/>
              <w:left w:val="nil"/>
              <w:bottom w:val="nil"/>
              <w:right w:val="nil"/>
            </w:tcBorders>
            <w:vAlign w:val="center"/>
            <w:hideMark/>
          </w:tcPr>
          <w:p w14:paraId="4603892B" w14:textId="77777777" w:rsidR="00B30D39" w:rsidRPr="00153AB2" w:rsidRDefault="00B30D39" w:rsidP="00FF678F">
            <w:pPr>
              <w:widowControl w:val="0"/>
              <w:spacing w:after="0" w:line="240" w:lineRule="auto"/>
              <w:ind w:firstLine="375"/>
              <w:jc w:val="both"/>
              <w:rPr>
                <w:rFonts w:ascii="Times New Roman" w:eastAsia="Times New Roman" w:hAnsi="Times New Roman"/>
                <w:lang w:eastAsia="lv-LV"/>
              </w:rPr>
            </w:pPr>
            <w:r w:rsidRPr="00153AB2">
              <w:rPr>
                <w:rFonts w:ascii="Times New Roman" w:eastAsia="Times New Roman" w:hAnsi="Times New Roman"/>
                <w:lang w:eastAsia="lv-LV"/>
              </w:rPr>
              <w:t> </w:t>
            </w:r>
          </w:p>
        </w:tc>
      </w:tr>
    </w:tbl>
    <w:p w14:paraId="1C89F562" w14:textId="189C1A9B" w:rsidR="00B30D39" w:rsidRPr="00153AB2" w:rsidRDefault="00B30D39" w:rsidP="00FF678F">
      <w:pPr>
        <w:widowControl w:val="0"/>
        <w:spacing w:after="0" w:line="240" w:lineRule="auto"/>
        <w:jc w:val="both"/>
        <w:rPr>
          <w:rFonts w:ascii="Times New Roman" w:eastAsia="Times New Roman" w:hAnsi="Times New Roman"/>
          <w:lang w:eastAsia="lv-LV"/>
        </w:rPr>
      </w:pPr>
      <w:r w:rsidRPr="00153AB2">
        <w:rPr>
          <w:rFonts w:ascii="Times New Roman" w:eastAsia="Times New Roman" w:hAnsi="Times New Roman"/>
          <w:lang w:eastAsia="lv-LV"/>
        </w:rPr>
        <w:t>elektroniskais dokuments ir sagatavots atbilstoši normatīvajiem aktiem par elektronisko dokumentu noformēšanu.</w:t>
      </w:r>
    </w:p>
    <w:p w14:paraId="7397748F" w14:textId="77777777" w:rsidR="00B30D39" w:rsidRPr="00153AB2" w:rsidRDefault="00B30D39" w:rsidP="00FF678F">
      <w:pPr>
        <w:widowControl w:val="0"/>
        <w:spacing w:after="0" w:line="240" w:lineRule="auto"/>
        <w:jc w:val="both"/>
        <w:rPr>
          <w:rFonts w:ascii="Times New Roman" w:eastAsia="Times New Roman" w:hAnsi="Times New Roman"/>
          <w:lang w:eastAsia="lv-LV"/>
        </w:rPr>
      </w:pPr>
    </w:p>
    <w:p w14:paraId="1CBC6054" w14:textId="440A0CD7" w:rsidR="00020828" w:rsidRPr="00153AB2" w:rsidRDefault="00B30D39" w:rsidP="00FF678F">
      <w:pPr>
        <w:widowControl w:val="0"/>
        <w:spacing w:after="0" w:line="240" w:lineRule="auto"/>
        <w:jc w:val="both"/>
        <w:rPr>
          <w:rFonts w:ascii="Times New Roman" w:eastAsia="Times New Roman" w:hAnsi="Times New Roman"/>
          <w:lang w:eastAsia="lv-LV"/>
        </w:rPr>
      </w:pPr>
      <w:r w:rsidRPr="00153AB2">
        <w:rPr>
          <w:rFonts w:ascii="Times New Roman" w:eastAsia="Times New Roman" w:hAnsi="Times New Roman"/>
          <w:lang w:eastAsia="lv-LV"/>
        </w:rPr>
        <w:t>Mārtiņš Jansons</w:t>
      </w:r>
      <w:r w:rsidR="00020828" w:rsidRPr="00153AB2">
        <w:rPr>
          <w:rFonts w:ascii="Times New Roman" w:eastAsia="Times New Roman" w:hAnsi="Times New Roman"/>
          <w:lang w:eastAsia="lv-LV"/>
        </w:rPr>
        <w:t xml:space="preserve">                                                                    </w:t>
      </w:r>
    </w:p>
    <w:tbl>
      <w:tblPr>
        <w:tblW w:w="0" w:type="auto"/>
        <w:tblLook w:val="00A0" w:firstRow="1" w:lastRow="0" w:firstColumn="1" w:lastColumn="0" w:noHBand="0" w:noVBand="0"/>
      </w:tblPr>
      <w:tblGrid>
        <w:gridCol w:w="13325"/>
      </w:tblGrid>
      <w:tr w:rsidR="002C03EA" w:rsidRPr="00153AB2" w14:paraId="20687C58" w14:textId="77777777" w:rsidTr="00D33B84">
        <w:tc>
          <w:tcPr>
            <w:tcW w:w="13325" w:type="dxa"/>
            <w:tcBorders>
              <w:top w:val="single" w:sz="4" w:space="0" w:color="000000"/>
              <w:left w:val="nil"/>
              <w:bottom w:val="nil"/>
              <w:right w:val="nil"/>
            </w:tcBorders>
            <w:hideMark/>
          </w:tcPr>
          <w:p w14:paraId="3003E4AD" w14:textId="77777777" w:rsidR="00B30D39" w:rsidRPr="00153AB2" w:rsidRDefault="00B30D39" w:rsidP="00FF678F">
            <w:pPr>
              <w:widowControl w:val="0"/>
              <w:spacing w:after="0" w:line="240" w:lineRule="auto"/>
              <w:rPr>
                <w:rFonts w:ascii="Times New Roman" w:eastAsia="Times New Roman" w:hAnsi="Times New Roman"/>
                <w:i/>
                <w:iCs/>
                <w:lang w:eastAsia="lv-LV"/>
              </w:rPr>
            </w:pPr>
            <w:r w:rsidRPr="00153AB2">
              <w:rPr>
                <w:rFonts w:ascii="Times New Roman" w:eastAsia="Times New Roman" w:hAnsi="Times New Roman"/>
                <w:i/>
                <w:iCs/>
                <w:lang w:eastAsia="lv-LV"/>
              </w:rPr>
              <w:t>(par projektu atbildīgās amatpersonas vārds un uzvārds)</w:t>
            </w:r>
          </w:p>
        </w:tc>
      </w:tr>
      <w:tr w:rsidR="002C03EA" w:rsidRPr="00153AB2" w14:paraId="5D82AFF1" w14:textId="77777777" w:rsidTr="00D33B84">
        <w:tc>
          <w:tcPr>
            <w:tcW w:w="13325" w:type="dxa"/>
            <w:tcBorders>
              <w:top w:val="nil"/>
              <w:left w:val="nil"/>
              <w:bottom w:val="single" w:sz="4" w:space="0" w:color="000000"/>
              <w:right w:val="nil"/>
            </w:tcBorders>
            <w:hideMark/>
          </w:tcPr>
          <w:p w14:paraId="6376F7FC" w14:textId="3982409C"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Ekonomikas ministrijas</w:t>
            </w:r>
            <w:r w:rsidR="00020828" w:rsidRPr="00153AB2">
              <w:rPr>
                <w:rFonts w:ascii="Times New Roman" w:eastAsia="Times New Roman" w:hAnsi="Times New Roman"/>
                <w:lang w:eastAsia="lv-LV"/>
              </w:rPr>
              <w:t xml:space="preserve">                                                      </w:t>
            </w:r>
          </w:p>
          <w:p w14:paraId="66146B57" w14:textId="741DE25F"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Inovācijas departamenta</w:t>
            </w:r>
            <w:r w:rsidR="00020828" w:rsidRPr="00153AB2">
              <w:rPr>
                <w:rFonts w:ascii="Times New Roman" w:eastAsia="Times New Roman" w:hAnsi="Times New Roman"/>
                <w:lang w:eastAsia="lv-LV"/>
              </w:rPr>
              <w:t xml:space="preserve">                                                     </w:t>
            </w:r>
          </w:p>
          <w:p w14:paraId="3866DEEB" w14:textId="509B627B"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Inovācijas politikas nodaļas vadītāja vietnieks</w:t>
            </w:r>
            <w:r w:rsidR="00D33B84" w:rsidRPr="00153AB2">
              <w:rPr>
                <w:rFonts w:ascii="Times New Roman" w:eastAsia="Times New Roman" w:hAnsi="Times New Roman"/>
                <w:lang w:eastAsia="lv-LV"/>
              </w:rPr>
              <w:t xml:space="preserve">                  </w:t>
            </w:r>
            <w:r w:rsidR="002C03EA" w:rsidRPr="00153AB2">
              <w:rPr>
                <w:rFonts w:ascii="Times New Roman" w:eastAsia="Times New Roman" w:hAnsi="Times New Roman"/>
                <w:lang w:eastAsia="lv-LV"/>
              </w:rPr>
              <w:t xml:space="preserve"> </w:t>
            </w:r>
          </w:p>
        </w:tc>
      </w:tr>
      <w:tr w:rsidR="002C03EA" w:rsidRPr="00153AB2" w14:paraId="395524E1" w14:textId="77777777" w:rsidTr="00D33B84">
        <w:tc>
          <w:tcPr>
            <w:tcW w:w="13325" w:type="dxa"/>
            <w:tcBorders>
              <w:top w:val="single" w:sz="4" w:space="0" w:color="000000"/>
              <w:left w:val="nil"/>
              <w:bottom w:val="nil"/>
              <w:right w:val="nil"/>
            </w:tcBorders>
            <w:hideMark/>
          </w:tcPr>
          <w:p w14:paraId="79A490D5" w14:textId="77777777" w:rsidR="00B30D39" w:rsidRPr="00153AB2" w:rsidRDefault="00B30D39" w:rsidP="00FF678F">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(amats)</w:t>
            </w:r>
          </w:p>
        </w:tc>
      </w:tr>
      <w:tr w:rsidR="002C03EA" w:rsidRPr="00153AB2" w14:paraId="1E9100FE" w14:textId="77777777" w:rsidTr="00D33B84">
        <w:tc>
          <w:tcPr>
            <w:tcW w:w="13325" w:type="dxa"/>
            <w:tcBorders>
              <w:top w:val="nil"/>
              <w:left w:val="nil"/>
              <w:bottom w:val="single" w:sz="4" w:space="0" w:color="000000"/>
              <w:right w:val="nil"/>
            </w:tcBorders>
            <w:hideMark/>
          </w:tcPr>
          <w:p w14:paraId="12749BFD" w14:textId="54F5824D"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xml:space="preserve">67013057 </w:t>
            </w:r>
            <w:r w:rsidR="00D11531" w:rsidRPr="00153AB2">
              <w:rPr>
                <w:rFonts w:ascii="Times New Roman" w:eastAsia="Times New Roman" w:hAnsi="Times New Roman"/>
                <w:lang w:eastAsia="lv-LV"/>
              </w:rPr>
              <w:t xml:space="preserve">                                                                         </w:t>
            </w:r>
          </w:p>
        </w:tc>
      </w:tr>
      <w:tr w:rsidR="002C03EA" w:rsidRPr="00153AB2" w14:paraId="16A3FD8A" w14:textId="77777777" w:rsidTr="00D33B84">
        <w:tc>
          <w:tcPr>
            <w:tcW w:w="13325" w:type="dxa"/>
            <w:tcBorders>
              <w:top w:val="single" w:sz="4" w:space="0" w:color="000000"/>
              <w:left w:val="nil"/>
              <w:bottom w:val="nil"/>
              <w:right w:val="nil"/>
            </w:tcBorders>
            <w:hideMark/>
          </w:tcPr>
          <w:p w14:paraId="3BDFE013" w14:textId="77777777" w:rsidR="00B30D39" w:rsidRPr="00153AB2" w:rsidRDefault="00B30D39" w:rsidP="00FF678F">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(tālruņa un faksa numurs)</w:t>
            </w:r>
          </w:p>
        </w:tc>
      </w:tr>
      <w:tr w:rsidR="002C03EA" w:rsidRPr="00153AB2" w14:paraId="08687B00" w14:textId="77777777" w:rsidTr="00D33B84">
        <w:tc>
          <w:tcPr>
            <w:tcW w:w="13325" w:type="dxa"/>
            <w:tcBorders>
              <w:top w:val="nil"/>
              <w:left w:val="nil"/>
              <w:bottom w:val="single" w:sz="4" w:space="0" w:color="000000"/>
              <w:right w:val="nil"/>
            </w:tcBorders>
            <w:hideMark/>
          </w:tcPr>
          <w:p w14:paraId="2C42594C" w14:textId="6994B7CF" w:rsidR="00B30D39" w:rsidRPr="00153AB2" w:rsidRDefault="00B4514C" w:rsidP="00FF678F">
            <w:pPr>
              <w:widowControl w:val="0"/>
              <w:spacing w:after="0" w:line="240" w:lineRule="auto"/>
              <w:rPr>
                <w:rFonts w:ascii="Times New Roman" w:eastAsia="Times New Roman" w:hAnsi="Times New Roman"/>
                <w:lang w:eastAsia="lv-LV"/>
              </w:rPr>
            </w:pPr>
            <w:hyperlink r:id="rId11" w:history="1">
              <w:r w:rsidR="00D11531" w:rsidRPr="00153AB2">
                <w:rPr>
                  <w:rStyle w:val="Hyperlink"/>
                  <w:rFonts w:ascii="Times New Roman" w:eastAsia="Times New Roman" w:hAnsi="Times New Roman"/>
                  <w:color w:val="auto"/>
                  <w:lang w:eastAsia="lv-LV"/>
                </w:rPr>
                <w:t>Martins.Jansons@em.gov.lv</w:t>
              </w:r>
            </w:hyperlink>
            <w:r w:rsidR="00D11531" w:rsidRPr="00153AB2">
              <w:rPr>
                <w:rFonts w:ascii="Times New Roman" w:eastAsia="Times New Roman" w:hAnsi="Times New Roman"/>
                <w:lang w:eastAsia="lv-LV"/>
              </w:rPr>
              <w:t xml:space="preserve">                                               </w:t>
            </w:r>
          </w:p>
        </w:tc>
      </w:tr>
      <w:tr w:rsidR="002C03EA" w:rsidRPr="00153AB2" w14:paraId="52C3F863" w14:textId="77777777" w:rsidTr="00D33B84">
        <w:tc>
          <w:tcPr>
            <w:tcW w:w="13325" w:type="dxa"/>
            <w:tcBorders>
              <w:top w:val="single" w:sz="4" w:space="0" w:color="000000"/>
              <w:left w:val="nil"/>
              <w:bottom w:val="nil"/>
              <w:right w:val="nil"/>
            </w:tcBorders>
            <w:hideMark/>
          </w:tcPr>
          <w:p w14:paraId="2B435FEE" w14:textId="77777777" w:rsidR="00B30D39" w:rsidRPr="00153AB2" w:rsidRDefault="00B30D39" w:rsidP="00FF678F">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(e-pasta adrese)</w:t>
            </w:r>
          </w:p>
        </w:tc>
      </w:tr>
    </w:tbl>
    <w:p w14:paraId="45D8D117" w14:textId="6AC0ECCA" w:rsidR="00B30D39" w:rsidRPr="005C1B88" w:rsidRDefault="005C1B88" w:rsidP="00FF678F">
      <w:pPr>
        <w:widowControl w:val="0"/>
        <w:spacing w:after="0" w:line="240" w:lineRule="auto"/>
        <w:jc w:val="both"/>
        <w:rPr>
          <w:rFonts w:ascii="Times New Roman" w:eastAsia="Times New Roman" w:hAnsi="Times New Roman"/>
          <w:sz w:val="18"/>
          <w:szCs w:val="18"/>
          <w:lang w:eastAsia="lv-LV"/>
        </w:rPr>
      </w:pPr>
      <w:r w:rsidRPr="005C1B88">
        <w:rPr>
          <w:rFonts w:ascii="Times New Roman" w:eastAsia="Times New Roman" w:hAnsi="Times New Roman"/>
          <w:sz w:val="18"/>
          <w:szCs w:val="18"/>
          <w:lang w:eastAsia="lv-LV"/>
        </w:rPr>
        <w:t>13</w:t>
      </w:r>
      <w:r w:rsidR="00B30D39" w:rsidRPr="005C1B88">
        <w:rPr>
          <w:rFonts w:ascii="Times New Roman" w:eastAsia="Times New Roman" w:hAnsi="Times New Roman"/>
          <w:sz w:val="18"/>
          <w:szCs w:val="18"/>
          <w:lang w:eastAsia="lv-LV"/>
        </w:rPr>
        <w:t>.</w:t>
      </w:r>
      <w:r w:rsidR="00D11531" w:rsidRPr="005C1B88">
        <w:rPr>
          <w:rFonts w:ascii="Times New Roman" w:eastAsia="Times New Roman" w:hAnsi="Times New Roman"/>
          <w:sz w:val="18"/>
          <w:szCs w:val="18"/>
          <w:lang w:eastAsia="lv-LV"/>
        </w:rPr>
        <w:t>0</w:t>
      </w:r>
      <w:r w:rsidRPr="005C1B88">
        <w:rPr>
          <w:rFonts w:ascii="Times New Roman" w:eastAsia="Times New Roman" w:hAnsi="Times New Roman"/>
          <w:sz w:val="18"/>
          <w:szCs w:val="18"/>
          <w:lang w:eastAsia="lv-LV"/>
        </w:rPr>
        <w:t>6</w:t>
      </w:r>
      <w:r w:rsidR="00B30D39" w:rsidRPr="005C1B88">
        <w:rPr>
          <w:rFonts w:ascii="Times New Roman" w:eastAsia="Times New Roman" w:hAnsi="Times New Roman"/>
          <w:sz w:val="18"/>
          <w:szCs w:val="18"/>
          <w:lang w:eastAsia="lv-LV"/>
        </w:rPr>
        <w:t>.20</w:t>
      </w:r>
      <w:r w:rsidR="00D11531" w:rsidRPr="005C1B88">
        <w:rPr>
          <w:rFonts w:ascii="Times New Roman" w:eastAsia="Times New Roman" w:hAnsi="Times New Roman"/>
          <w:sz w:val="18"/>
          <w:szCs w:val="18"/>
          <w:lang w:eastAsia="lv-LV"/>
        </w:rPr>
        <w:t>20</w:t>
      </w:r>
      <w:r w:rsidR="00B30D39" w:rsidRPr="005C1B88">
        <w:rPr>
          <w:rFonts w:ascii="Times New Roman" w:eastAsia="Times New Roman" w:hAnsi="Times New Roman"/>
          <w:sz w:val="18"/>
          <w:szCs w:val="18"/>
          <w:lang w:eastAsia="lv-LV"/>
        </w:rPr>
        <w:t>.</w:t>
      </w:r>
    </w:p>
    <w:p w14:paraId="487DC6F6" w14:textId="4F59CA56" w:rsidR="00D11531" w:rsidRPr="005C1B88" w:rsidRDefault="003F6776" w:rsidP="00FF678F">
      <w:pPr>
        <w:widowControl w:val="0"/>
        <w:spacing w:after="0" w:line="240" w:lineRule="auto"/>
        <w:jc w:val="both"/>
        <w:rPr>
          <w:rFonts w:ascii="Times New Roman" w:eastAsia="Times New Roman" w:hAnsi="Times New Roman"/>
          <w:sz w:val="18"/>
          <w:szCs w:val="18"/>
          <w:lang w:eastAsia="lv-LV"/>
        </w:rPr>
      </w:pPr>
      <w:r w:rsidRPr="005C1B88">
        <w:rPr>
          <w:rFonts w:ascii="Times New Roman" w:eastAsia="Times New Roman" w:hAnsi="Times New Roman"/>
          <w:sz w:val="18"/>
          <w:szCs w:val="18"/>
          <w:lang w:eastAsia="lv-LV"/>
        </w:rPr>
        <w:t xml:space="preserve">Mārtiņš </w:t>
      </w:r>
      <w:r w:rsidR="00B30D39" w:rsidRPr="005C1B88">
        <w:rPr>
          <w:rFonts w:ascii="Times New Roman" w:eastAsia="Times New Roman" w:hAnsi="Times New Roman"/>
          <w:sz w:val="18"/>
          <w:szCs w:val="18"/>
          <w:lang w:eastAsia="lv-LV"/>
        </w:rPr>
        <w:t>Jansons</w:t>
      </w:r>
    </w:p>
    <w:p w14:paraId="2E0B40E9" w14:textId="2B8E994E" w:rsidR="001C7E18" w:rsidRPr="005C1B88" w:rsidRDefault="00D11531" w:rsidP="003F6776">
      <w:pPr>
        <w:widowControl w:val="0"/>
        <w:spacing w:after="0" w:line="240" w:lineRule="auto"/>
        <w:jc w:val="both"/>
        <w:rPr>
          <w:rFonts w:ascii="Times New Roman" w:hAnsi="Times New Roman"/>
          <w:sz w:val="18"/>
          <w:szCs w:val="18"/>
        </w:rPr>
      </w:pPr>
      <w:r w:rsidRPr="005C1B88">
        <w:rPr>
          <w:rFonts w:ascii="Times New Roman" w:eastAsia="Times New Roman" w:hAnsi="Times New Roman"/>
          <w:sz w:val="18"/>
          <w:szCs w:val="18"/>
          <w:lang w:eastAsia="lv-LV"/>
        </w:rPr>
        <w:t>67013057,</w:t>
      </w:r>
      <w:r w:rsidRPr="005C1B88">
        <w:rPr>
          <w:rFonts w:ascii="Times New Roman" w:hAnsi="Times New Roman"/>
          <w:sz w:val="18"/>
          <w:szCs w:val="18"/>
        </w:rPr>
        <w:t xml:space="preserve"> </w:t>
      </w:r>
      <w:hyperlink r:id="rId12" w:history="1">
        <w:r w:rsidRPr="005C1B88">
          <w:rPr>
            <w:rStyle w:val="Hyperlink"/>
            <w:rFonts w:ascii="Times New Roman" w:eastAsia="Times New Roman" w:hAnsi="Times New Roman"/>
            <w:color w:val="auto"/>
            <w:sz w:val="18"/>
            <w:szCs w:val="18"/>
            <w:lang w:eastAsia="lv-LV"/>
          </w:rPr>
          <w:t>Martins.Jansons@em.gov.lv</w:t>
        </w:r>
      </w:hyperlink>
    </w:p>
    <w:sectPr w:rsidR="001C7E18" w:rsidRPr="005C1B88" w:rsidSect="00690B04">
      <w:headerReference w:type="default" r:id="rId13"/>
      <w:footerReference w:type="default" r:id="rId14"/>
      <w:footerReference w:type="first" r:id="rId15"/>
      <w:pgSz w:w="16838" w:h="11906" w:orient="landscape"/>
      <w:pgMar w:top="851" w:right="678" w:bottom="1418" w:left="1440" w:header="709" w:footer="12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0471C" w14:textId="77777777" w:rsidR="00857060" w:rsidRDefault="00857060" w:rsidP="00B30D39">
      <w:pPr>
        <w:spacing w:after="0" w:line="240" w:lineRule="auto"/>
      </w:pPr>
      <w:r>
        <w:separator/>
      </w:r>
    </w:p>
  </w:endnote>
  <w:endnote w:type="continuationSeparator" w:id="0">
    <w:p w14:paraId="27B0EBA9" w14:textId="77777777" w:rsidR="00857060" w:rsidRDefault="00857060" w:rsidP="00B30D39">
      <w:pPr>
        <w:spacing w:after="0" w:line="240" w:lineRule="auto"/>
      </w:pPr>
      <w:r>
        <w:continuationSeparator/>
      </w:r>
    </w:p>
  </w:endnote>
  <w:endnote w:type="continuationNotice" w:id="1">
    <w:p w14:paraId="3E4BF401" w14:textId="77777777" w:rsidR="00857060" w:rsidRDefault="00857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4CB9" w14:textId="3C04C0DA" w:rsidR="00E933E9" w:rsidRPr="00A034FC" w:rsidRDefault="00E933E9" w:rsidP="00A034FC">
    <w:pPr>
      <w:tabs>
        <w:tab w:val="center" w:pos="4153"/>
        <w:tab w:val="right" w:pos="8306"/>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EMIzz_</w:t>
    </w:r>
    <w:r w:rsidR="008A328B">
      <w:rPr>
        <w:rFonts w:ascii="Times New Roman" w:eastAsia="Times New Roman" w:hAnsi="Times New Roman"/>
        <w:sz w:val="18"/>
        <w:szCs w:val="18"/>
        <w:lang w:eastAsia="lv-LV"/>
      </w:rPr>
      <w:t>13062020_groz293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6F5B" w14:textId="5F1FB931" w:rsidR="00E933E9" w:rsidRPr="00B01949" w:rsidRDefault="00E933E9" w:rsidP="006C1039">
    <w:pPr>
      <w:tabs>
        <w:tab w:val="center" w:pos="4153"/>
        <w:tab w:val="right" w:pos="8306"/>
      </w:tabs>
      <w:spacing w:after="0" w:line="240" w:lineRule="auto"/>
      <w:jc w:val="both"/>
      <w:rPr>
        <w:rFonts w:ascii="Times New Roman" w:eastAsia="Times New Roman" w:hAnsi="Times New Roman"/>
        <w:sz w:val="18"/>
        <w:szCs w:val="18"/>
        <w:lang w:eastAsia="lv-LV"/>
      </w:rPr>
    </w:pPr>
    <w:r w:rsidRPr="00153AB2">
      <w:rPr>
        <w:rFonts w:ascii="Times New Roman" w:eastAsia="Times New Roman" w:hAnsi="Times New Roman"/>
        <w:sz w:val="18"/>
        <w:szCs w:val="18"/>
        <w:lang w:eastAsia="lv-LV"/>
      </w:rPr>
      <w:t>EMIzz_</w:t>
    </w:r>
    <w:r w:rsidR="008A328B">
      <w:rPr>
        <w:rFonts w:ascii="Times New Roman" w:eastAsia="Times New Roman" w:hAnsi="Times New Roman"/>
        <w:sz w:val="18"/>
        <w:szCs w:val="18"/>
        <w:lang w:eastAsia="lv-LV"/>
      </w:rPr>
      <w:t>1306</w:t>
    </w:r>
    <w:r w:rsidR="003620B4">
      <w:rPr>
        <w:rFonts w:ascii="Times New Roman" w:eastAsia="Times New Roman" w:hAnsi="Times New Roman"/>
        <w:sz w:val="18"/>
        <w:szCs w:val="18"/>
        <w:lang w:eastAsia="lv-LV"/>
      </w:rPr>
      <w:t>2020</w:t>
    </w:r>
    <w:r w:rsidRPr="00153AB2">
      <w:rPr>
        <w:rFonts w:ascii="Times New Roman" w:eastAsia="Times New Roman" w:hAnsi="Times New Roman"/>
        <w:sz w:val="18"/>
        <w:szCs w:val="18"/>
        <w:lang w:eastAsia="lv-LV"/>
      </w:rPr>
      <w:t>_</w:t>
    </w:r>
    <w:r w:rsidR="008A328B">
      <w:rPr>
        <w:rFonts w:ascii="Times New Roman" w:eastAsia="Times New Roman" w:hAnsi="Times New Roman"/>
        <w:sz w:val="18"/>
        <w:szCs w:val="18"/>
        <w:lang w:eastAsia="lv-LV"/>
      </w:rPr>
      <w:t>groz293</w:t>
    </w:r>
  </w:p>
  <w:p w14:paraId="098DB693" w14:textId="77777777" w:rsidR="00E933E9" w:rsidRDefault="00E9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C6762" w14:textId="77777777" w:rsidR="00857060" w:rsidRDefault="00857060" w:rsidP="00B30D39">
      <w:pPr>
        <w:spacing w:after="0" w:line="240" w:lineRule="auto"/>
      </w:pPr>
      <w:r>
        <w:separator/>
      </w:r>
    </w:p>
  </w:footnote>
  <w:footnote w:type="continuationSeparator" w:id="0">
    <w:p w14:paraId="2A35C11B" w14:textId="77777777" w:rsidR="00857060" w:rsidRDefault="00857060" w:rsidP="00B30D39">
      <w:pPr>
        <w:spacing w:after="0" w:line="240" w:lineRule="auto"/>
      </w:pPr>
      <w:r>
        <w:continuationSeparator/>
      </w:r>
    </w:p>
  </w:footnote>
  <w:footnote w:type="continuationNotice" w:id="1">
    <w:p w14:paraId="423B0B88" w14:textId="77777777" w:rsidR="00857060" w:rsidRDefault="00857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2449" w14:textId="01EEA10C" w:rsidR="00E933E9" w:rsidRPr="005610FE" w:rsidRDefault="00E933E9">
    <w:pPr>
      <w:pStyle w:val="Header"/>
      <w:jc w:val="center"/>
      <w:rPr>
        <w:rFonts w:ascii="Times New Roman" w:hAnsi="Times New Roman"/>
      </w:rPr>
    </w:pPr>
    <w:r w:rsidRPr="005610FE">
      <w:rPr>
        <w:rFonts w:ascii="Times New Roman" w:hAnsi="Times New Roman"/>
      </w:rPr>
      <w:fldChar w:fldCharType="begin"/>
    </w:r>
    <w:r w:rsidRPr="005610FE">
      <w:rPr>
        <w:rFonts w:ascii="Times New Roman" w:hAnsi="Times New Roman"/>
      </w:rPr>
      <w:instrText xml:space="preserve"> PAGE   \* MERGEFORMAT </w:instrText>
    </w:r>
    <w:r w:rsidRPr="005610FE">
      <w:rPr>
        <w:rFonts w:ascii="Times New Roman" w:hAnsi="Times New Roman"/>
      </w:rPr>
      <w:fldChar w:fldCharType="separate"/>
    </w:r>
    <w:r>
      <w:rPr>
        <w:rFonts w:ascii="Times New Roman" w:hAnsi="Times New Roman"/>
        <w:noProof/>
      </w:rPr>
      <w:t>22</w:t>
    </w:r>
    <w:r w:rsidRPr="005610FE">
      <w:rPr>
        <w:rFonts w:ascii="Times New Roman" w:hAnsi="Times New Roman"/>
        <w:noProof/>
      </w:rPr>
      <w:fldChar w:fldCharType="end"/>
    </w:r>
  </w:p>
  <w:p w14:paraId="1DCDEF12" w14:textId="77777777" w:rsidR="00E933E9" w:rsidRDefault="00E93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DCBE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3F0F46"/>
    <w:multiLevelType w:val="hybridMultilevel"/>
    <w:tmpl w:val="33E2B60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FC7865"/>
    <w:multiLevelType w:val="hybridMultilevel"/>
    <w:tmpl w:val="32428E9C"/>
    <w:lvl w:ilvl="0" w:tplc="877ADC0C">
      <w:numFmt w:val="bullet"/>
      <w:pStyle w:val="Noteikumutekstam"/>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907239"/>
    <w:multiLevelType w:val="multilevel"/>
    <w:tmpl w:val="998ADE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B12C2A"/>
    <w:multiLevelType w:val="hybridMultilevel"/>
    <w:tmpl w:val="13E8F312"/>
    <w:lvl w:ilvl="0" w:tplc="85A8E6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EA5D3A"/>
    <w:multiLevelType w:val="multilevel"/>
    <w:tmpl w:val="F962B7E8"/>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6" w15:restartNumberingAfterBreak="0">
    <w:nsid w:val="29E03ADE"/>
    <w:multiLevelType w:val="hybridMultilevel"/>
    <w:tmpl w:val="F078BEBE"/>
    <w:lvl w:ilvl="0" w:tplc="8AE855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D513D5"/>
    <w:multiLevelType w:val="hybridMultilevel"/>
    <w:tmpl w:val="E8F480C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6B07EC"/>
    <w:multiLevelType w:val="multilevel"/>
    <w:tmpl w:val="3050E8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10415F"/>
    <w:multiLevelType w:val="hybridMultilevel"/>
    <w:tmpl w:val="5F1C2F16"/>
    <w:lvl w:ilvl="0" w:tplc="EA823F8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7B5427"/>
    <w:multiLevelType w:val="multilevel"/>
    <w:tmpl w:val="2A763D66"/>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3A71685"/>
    <w:multiLevelType w:val="multilevel"/>
    <w:tmpl w:val="2242A844"/>
    <w:lvl w:ilvl="0">
      <w:start w:val="28"/>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4C453A0"/>
    <w:multiLevelType w:val="multilevel"/>
    <w:tmpl w:val="79B489A6"/>
    <w:lvl w:ilvl="0">
      <w:start w:val="1"/>
      <w:numFmt w:val="decimal"/>
      <w:lvlText w:val="%1."/>
      <w:lvlJc w:val="left"/>
      <w:pPr>
        <w:ind w:left="450" w:hanging="360"/>
      </w:pPr>
      <w:rPr>
        <w:rFonts w:ascii="Times New Roman" w:hAnsi="Times New Roman" w:cs="Times New Roman" w:hint="default"/>
        <w:b w:val="0"/>
        <w:color w:val="auto"/>
        <w:sz w:val="28"/>
        <w:szCs w:val="28"/>
      </w:rPr>
    </w:lvl>
    <w:lvl w:ilvl="1">
      <w:start w:val="1"/>
      <w:numFmt w:val="decimal"/>
      <w:lvlText w:val="%1.%2."/>
      <w:lvlJc w:val="left"/>
      <w:pPr>
        <w:ind w:left="775" w:hanging="360"/>
      </w:pPr>
      <w:rPr>
        <w:rFonts w:ascii="Times New Roman" w:hAnsi="Times New Roman" w:cs="Times New Roman" w:hint="default"/>
        <w:color w:val="auto"/>
        <w:sz w:val="28"/>
        <w:szCs w:val="28"/>
      </w:rPr>
    </w:lvl>
    <w:lvl w:ilvl="2">
      <w:start w:val="1"/>
      <w:numFmt w:val="decimal"/>
      <w:lvlText w:val="%3."/>
      <w:lvlJc w:val="left"/>
      <w:pPr>
        <w:ind w:left="1260" w:hanging="720"/>
      </w:pPr>
    </w:lvl>
    <w:lvl w:ilvl="3">
      <w:start w:val="1"/>
      <w:numFmt w:val="decimal"/>
      <w:lvlText w:val="%1.%2.%3.%4."/>
      <w:lvlJc w:val="left"/>
      <w:pPr>
        <w:ind w:left="1560" w:hanging="720"/>
      </w:pPr>
    </w:lvl>
    <w:lvl w:ilvl="4">
      <w:start w:val="1"/>
      <w:numFmt w:val="decimal"/>
      <w:lvlText w:val="%1.%2.%3.%4.%5."/>
      <w:lvlJc w:val="left"/>
      <w:pPr>
        <w:ind w:left="2340" w:hanging="1080"/>
      </w:pPr>
    </w:lvl>
    <w:lvl w:ilvl="5">
      <w:start w:val="1"/>
      <w:numFmt w:val="decimal"/>
      <w:lvlText w:val="%1.%2.%3.%4.%5.%6."/>
      <w:lvlJc w:val="left"/>
      <w:pPr>
        <w:ind w:left="2760" w:hanging="1080"/>
      </w:pPr>
    </w:lvl>
    <w:lvl w:ilvl="6">
      <w:start w:val="1"/>
      <w:numFmt w:val="decimal"/>
      <w:lvlText w:val="%1.%2.%3.%4.%5.%6.%7."/>
      <w:lvlJc w:val="left"/>
      <w:pPr>
        <w:ind w:left="3540" w:hanging="1440"/>
      </w:pPr>
    </w:lvl>
    <w:lvl w:ilvl="7">
      <w:start w:val="1"/>
      <w:numFmt w:val="decimal"/>
      <w:lvlText w:val="%1.%2.%3.%4.%5.%6.%7.%8."/>
      <w:lvlJc w:val="left"/>
      <w:pPr>
        <w:ind w:left="3960" w:hanging="1440"/>
      </w:pPr>
    </w:lvl>
    <w:lvl w:ilvl="8">
      <w:start w:val="1"/>
      <w:numFmt w:val="decimal"/>
      <w:lvlText w:val="%1.%2.%3.%4.%5.%6.%7.%8.%9."/>
      <w:lvlJc w:val="left"/>
      <w:pPr>
        <w:ind w:left="4740" w:hanging="1800"/>
      </w:pPr>
    </w:lvl>
  </w:abstractNum>
  <w:abstractNum w:abstractNumId="13" w15:restartNumberingAfterBreak="0">
    <w:nsid w:val="61EC721D"/>
    <w:multiLevelType w:val="hybridMultilevel"/>
    <w:tmpl w:val="57442A64"/>
    <w:lvl w:ilvl="0" w:tplc="06F43C58">
      <w:start w:val="20"/>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9313F1A"/>
    <w:multiLevelType w:val="hybridMultilevel"/>
    <w:tmpl w:val="EECE012E"/>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2847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A73BDD"/>
    <w:multiLevelType w:val="hybridMultilevel"/>
    <w:tmpl w:val="C0F2806A"/>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847503"/>
    <w:multiLevelType w:val="hybridMultilevel"/>
    <w:tmpl w:val="FE2208F6"/>
    <w:lvl w:ilvl="0" w:tplc="14FC51C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7DA383C"/>
    <w:multiLevelType w:val="hybridMultilevel"/>
    <w:tmpl w:val="9B7439EE"/>
    <w:lvl w:ilvl="0" w:tplc="3A96EF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8"/>
  </w:num>
  <w:num w:numId="9">
    <w:abstractNumId w:val="12"/>
  </w:num>
  <w:num w:numId="10">
    <w:abstractNumId w:val="11"/>
  </w:num>
  <w:num w:numId="11">
    <w:abstractNumId w:val="13"/>
  </w:num>
  <w:num w:numId="12">
    <w:abstractNumId w:val="10"/>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4"/>
  </w:num>
  <w:num w:numId="18">
    <w:abstractNumId w:val="16"/>
  </w:num>
  <w:num w:numId="19">
    <w:abstractNumId w:val="18"/>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39"/>
    <w:rsid w:val="00001D59"/>
    <w:rsid w:val="00001EBA"/>
    <w:rsid w:val="00004636"/>
    <w:rsid w:val="00005C98"/>
    <w:rsid w:val="0000762A"/>
    <w:rsid w:val="00007BB4"/>
    <w:rsid w:val="00011FCF"/>
    <w:rsid w:val="00012DDF"/>
    <w:rsid w:val="00015FE8"/>
    <w:rsid w:val="00016B5F"/>
    <w:rsid w:val="00020828"/>
    <w:rsid w:val="00020F08"/>
    <w:rsid w:val="000227C4"/>
    <w:rsid w:val="00022EBC"/>
    <w:rsid w:val="00024AE1"/>
    <w:rsid w:val="00025564"/>
    <w:rsid w:val="000256BF"/>
    <w:rsid w:val="00026326"/>
    <w:rsid w:val="00026688"/>
    <w:rsid w:val="0003050C"/>
    <w:rsid w:val="0003085D"/>
    <w:rsid w:val="000308DC"/>
    <w:rsid w:val="00032AE0"/>
    <w:rsid w:val="00032D92"/>
    <w:rsid w:val="00032EC9"/>
    <w:rsid w:val="000337EE"/>
    <w:rsid w:val="0003394E"/>
    <w:rsid w:val="000347E7"/>
    <w:rsid w:val="0003696E"/>
    <w:rsid w:val="00036F49"/>
    <w:rsid w:val="000374B2"/>
    <w:rsid w:val="000376E1"/>
    <w:rsid w:val="00040FDC"/>
    <w:rsid w:val="00041ACC"/>
    <w:rsid w:val="00043C8B"/>
    <w:rsid w:val="0004484E"/>
    <w:rsid w:val="0004562C"/>
    <w:rsid w:val="00045F57"/>
    <w:rsid w:val="00050E62"/>
    <w:rsid w:val="000520CA"/>
    <w:rsid w:val="00052537"/>
    <w:rsid w:val="000532A4"/>
    <w:rsid w:val="000541C6"/>
    <w:rsid w:val="000546CD"/>
    <w:rsid w:val="00055501"/>
    <w:rsid w:val="00056280"/>
    <w:rsid w:val="00060AC4"/>
    <w:rsid w:val="00061034"/>
    <w:rsid w:val="000612BB"/>
    <w:rsid w:val="00061DAA"/>
    <w:rsid w:val="00062569"/>
    <w:rsid w:val="00063E6B"/>
    <w:rsid w:val="0006507E"/>
    <w:rsid w:val="00065B3E"/>
    <w:rsid w:val="00065C85"/>
    <w:rsid w:val="00070967"/>
    <w:rsid w:val="00070AEE"/>
    <w:rsid w:val="00071013"/>
    <w:rsid w:val="00071442"/>
    <w:rsid w:val="00073AF0"/>
    <w:rsid w:val="00073C52"/>
    <w:rsid w:val="00074874"/>
    <w:rsid w:val="00074C27"/>
    <w:rsid w:val="00076550"/>
    <w:rsid w:val="0007670A"/>
    <w:rsid w:val="00081A84"/>
    <w:rsid w:val="0008226F"/>
    <w:rsid w:val="0008353E"/>
    <w:rsid w:val="000836AD"/>
    <w:rsid w:val="0008435D"/>
    <w:rsid w:val="0008783D"/>
    <w:rsid w:val="000879C4"/>
    <w:rsid w:val="0009014E"/>
    <w:rsid w:val="000926F8"/>
    <w:rsid w:val="00092814"/>
    <w:rsid w:val="000928D9"/>
    <w:rsid w:val="00092D4F"/>
    <w:rsid w:val="000935DA"/>
    <w:rsid w:val="00095447"/>
    <w:rsid w:val="0009550C"/>
    <w:rsid w:val="000962DB"/>
    <w:rsid w:val="00096B99"/>
    <w:rsid w:val="000A2006"/>
    <w:rsid w:val="000A35AB"/>
    <w:rsid w:val="000A3757"/>
    <w:rsid w:val="000A6802"/>
    <w:rsid w:val="000A74DF"/>
    <w:rsid w:val="000A7FAD"/>
    <w:rsid w:val="000A7FBE"/>
    <w:rsid w:val="000B0584"/>
    <w:rsid w:val="000B13E0"/>
    <w:rsid w:val="000B1681"/>
    <w:rsid w:val="000B1AEA"/>
    <w:rsid w:val="000B2102"/>
    <w:rsid w:val="000B347D"/>
    <w:rsid w:val="000B576B"/>
    <w:rsid w:val="000B7DC6"/>
    <w:rsid w:val="000C1012"/>
    <w:rsid w:val="000C156C"/>
    <w:rsid w:val="000C3B29"/>
    <w:rsid w:val="000C47FF"/>
    <w:rsid w:val="000C6141"/>
    <w:rsid w:val="000C6DDA"/>
    <w:rsid w:val="000C7FD0"/>
    <w:rsid w:val="000D15A4"/>
    <w:rsid w:val="000D271C"/>
    <w:rsid w:val="000D275C"/>
    <w:rsid w:val="000D2D09"/>
    <w:rsid w:val="000D449A"/>
    <w:rsid w:val="000D4AC5"/>
    <w:rsid w:val="000D5B39"/>
    <w:rsid w:val="000D65D8"/>
    <w:rsid w:val="000D7860"/>
    <w:rsid w:val="000E0080"/>
    <w:rsid w:val="000E0E4D"/>
    <w:rsid w:val="000E0E8B"/>
    <w:rsid w:val="000E21FA"/>
    <w:rsid w:val="000E2B3A"/>
    <w:rsid w:val="000E549D"/>
    <w:rsid w:val="000E57A6"/>
    <w:rsid w:val="000E61CC"/>
    <w:rsid w:val="000E71D5"/>
    <w:rsid w:val="000F27B7"/>
    <w:rsid w:val="000F3F78"/>
    <w:rsid w:val="000F4CA9"/>
    <w:rsid w:val="000F70D5"/>
    <w:rsid w:val="000F75E7"/>
    <w:rsid w:val="000F7EBF"/>
    <w:rsid w:val="0010018A"/>
    <w:rsid w:val="00100F0B"/>
    <w:rsid w:val="00101FE0"/>
    <w:rsid w:val="00102AE1"/>
    <w:rsid w:val="001034C5"/>
    <w:rsid w:val="001036EA"/>
    <w:rsid w:val="00103716"/>
    <w:rsid w:val="00103793"/>
    <w:rsid w:val="00103982"/>
    <w:rsid w:val="001043A6"/>
    <w:rsid w:val="00104599"/>
    <w:rsid w:val="001069B3"/>
    <w:rsid w:val="00107B06"/>
    <w:rsid w:val="001103B9"/>
    <w:rsid w:val="00111520"/>
    <w:rsid w:val="001119A2"/>
    <w:rsid w:val="00111CF8"/>
    <w:rsid w:val="00112390"/>
    <w:rsid w:val="00112631"/>
    <w:rsid w:val="00112B90"/>
    <w:rsid w:val="00112FFF"/>
    <w:rsid w:val="0011311D"/>
    <w:rsid w:val="00113A61"/>
    <w:rsid w:val="00114B8C"/>
    <w:rsid w:val="0011555D"/>
    <w:rsid w:val="00116DC7"/>
    <w:rsid w:val="0012022D"/>
    <w:rsid w:val="001232A4"/>
    <w:rsid w:val="001232FF"/>
    <w:rsid w:val="00126BA4"/>
    <w:rsid w:val="00127EEA"/>
    <w:rsid w:val="00132A3D"/>
    <w:rsid w:val="00133D9D"/>
    <w:rsid w:val="00134300"/>
    <w:rsid w:val="00134C83"/>
    <w:rsid w:val="00134EB8"/>
    <w:rsid w:val="00135FE8"/>
    <w:rsid w:val="00136B6A"/>
    <w:rsid w:val="001419EB"/>
    <w:rsid w:val="00141ECF"/>
    <w:rsid w:val="00144804"/>
    <w:rsid w:val="0014795C"/>
    <w:rsid w:val="00147EB1"/>
    <w:rsid w:val="00147FB1"/>
    <w:rsid w:val="00150B9D"/>
    <w:rsid w:val="00151DD7"/>
    <w:rsid w:val="001525ED"/>
    <w:rsid w:val="00152B13"/>
    <w:rsid w:val="001533BB"/>
    <w:rsid w:val="00153AB2"/>
    <w:rsid w:val="0015467B"/>
    <w:rsid w:val="00154F87"/>
    <w:rsid w:val="00155116"/>
    <w:rsid w:val="001554C2"/>
    <w:rsid w:val="001572E3"/>
    <w:rsid w:val="00157661"/>
    <w:rsid w:val="00163224"/>
    <w:rsid w:val="001657A1"/>
    <w:rsid w:val="00165A95"/>
    <w:rsid w:val="00166EE1"/>
    <w:rsid w:val="00167519"/>
    <w:rsid w:val="00167606"/>
    <w:rsid w:val="0016762B"/>
    <w:rsid w:val="0016765F"/>
    <w:rsid w:val="0016780C"/>
    <w:rsid w:val="00170775"/>
    <w:rsid w:val="00171F5B"/>
    <w:rsid w:val="00172757"/>
    <w:rsid w:val="00174423"/>
    <w:rsid w:val="00175215"/>
    <w:rsid w:val="00175CBD"/>
    <w:rsid w:val="001810DE"/>
    <w:rsid w:val="00181F4A"/>
    <w:rsid w:val="00182014"/>
    <w:rsid w:val="00182294"/>
    <w:rsid w:val="00182D17"/>
    <w:rsid w:val="00183822"/>
    <w:rsid w:val="00183E78"/>
    <w:rsid w:val="0018691F"/>
    <w:rsid w:val="00190088"/>
    <w:rsid w:val="001905E4"/>
    <w:rsid w:val="00191319"/>
    <w:rsid w:val="00191782"/>
    <w:rsid w:val="001929EA"/>
    <w:rsid w:val="00193070"/>
    <w:rsid w:val="0019326D"/>
    <w:rsid w:val="001932C6"/>
    <w:rsid w:val="00194FAA"/>
    <w:rsid w:val="001959F9"/>
    <w:rsid w:val="001961DD"/>
    <w:rsid w:val="00196720"/>
    <w:rsid w:val="00196B8E"/>
    <w:rsid w:val="00196C1A"/>
    <w:rsid w:val="001A1325"/>
    <w:rsid w:val="001A168E"/>
    <w:rsid w:val="001A1E2A"/>
    <w:rsid w:val="001A219E"/>
    <w:rsid w:val="001A2F7F"/>
    <w:rsid w:val="001A3449"/>
    <w:rsid w:val="001A4416"/>
    <w:rsid w:val="001A444B"/>
    <w:rsid w:val="001A6D4B"/>
    <w:rsid w:val="001B33F6"/>
    <w:rsid w:val="001B392B"/>
    <w:rsid w:val="001B42B8"/>
    <w:rsid w:val="001B4463"/>
    <w:rsid w:val="001B5310"/>
    <w:rsid w:val="001B57FB"/>
    <w:rsid w:val="001B6C2E"/>
    <w:rsid w:val="001B6E51"/>
    <w:rsid w:val="001C0164"/>
    <w:rsid w:val="001C178A"/>
    <w:rsid w:val="001C5198"/>
    <w:rsid w:val="001C5BC0"/>
    <w:rsid w:val="001C7E18"/>
    <w:rsid w:val="001D030F"/>
    <w:rsid w:val="001D0EBE"/>
    <w:rsid w:val="001D209E"/>
    <w:rsid w:val="001D2A91"/>
    <w:rsid w:val="001D3429"/>
    <w:rsid w:val="001D483B"/>
    <w:rsid w:val="001D7547"/>
    <w:rsid w:val="001E1CB4"/>
    <w:rsid w:val="001E1F6D"/>
    <w:rsid w:val="001E289A"/>
    <w:rsid w:val="001E2983"/>
    <w:rsid w:val="001E5709"/>
    <w:rsid w:val="001E7325"/>
    <w:rsid w:val="001E78CA"/>
    <w:rsid w:val="001E7B69"/>
    <w:rsid w:val="001F208A"/>
    <w:rsid w:val="001F2802"/>
    <w:rsid w:val="001F3CB5"/>
    <w:rsid w:val="001F407D"/>
    <w:rsid w:val="001F40CC"/>
    <w:rsid w:val="001F5D69"/>
    <w:rsid w:val="001F706A"/>
    <w:rsid w:val="0020149C"/>
    <w:rsid w:val="00202AFC"/>
    <w:rsid w:val="00203310"/>
    <w:rsid w:val="00203627"/>
    <w:rsid w:val="00203718"/>
    <w:rsid w:val="002053D2"/>
    <w:rsid w:val="002055CE"/>
    <w:rsid w:val="00207804"/>
    <w:rsid w:val="002128FB"/>
    <w:rsid w:val="00212EC3"/>
    <w:rsid w:val="002133E5"/>
    <w:rsid w:val="002140EE"/>
    <w:rsid w:val="002145AF"/>
    <w:rsid w:val="00214A30"/>
    <w:rsid w:val="00214AF0"/>
    <w:rsid w:val="00214E3B"/>
    <w:rsid w:val="0021517E"/>
    <w:rsid w:val="002157C2"/>
    <w:rsid w:val="00220B95"/>
    <w:rsid w:val="00220EA9"/>
    <w:rsid w:val="00220EC6"/>
    <w:rsid w:val="0022103A"/>
    <w:rsid w:val="002219C6"/>
    <w:rsid w:val="00221C98"/>
    <w:rsid w:val="002244E7"/>
    <w:rsid w:val="00224A63"/>
    <w:rsid w:val="00225C66"/>
    <w:rsid w:val="00226D64"/>
    <w:rsid w:val="0022756D"/>
    <w:rsid w:val="0022772E"/>
    <w:rsid w:val="00227D24"/>
    <w:rsid w:val="0023075B"/>
    <w:rsid w:val="00231353"/>
    <w:rsid w:val="0023151F"/>
    <w:rsid w:val="00234460"/>
    <w:rsid w:val="0023693D"/>
    <w:rsid w:val="00236B17"/>
    <w:rsid w:val="002400F2"/>
    <w:rsid w:val="0024099A"/>
    <w:rsid w:val="00241078"/>
    <w:rsid w:val="002416CC"/>
    <w:rsid w:val="002417DA"/>
    <w:rsid w:val="00242113"/>
    <w:rsid w:val="00242732"/>
    <w:rsid w:val="00244649"/>
    <w:rsid w:val="002453A9"/>
    <w:rsid w:val="00245FED"/>
    <w:rsid w:val="00246BC3"/>
    <w:rsid w:val="002504D5"/>
    <w:rsid w:val="00251FA9"/>
    <w:rsid w:val="002522ED"/>
    <w:rsid w:val="00253792"/>
    <w:rsid w:val="002539B0"/>
    <w:rsid w:val="00253D53"/>
    <w:rsid w:val="002540A4"/>
    <w:rsid w:val="002540B3"/>
    <w:rsid w:val="0025415E"/>
    <w:rsid w:val="00254E26"/>
    <w:rsid w:val="0025569D"/>
    <w:rsid w:val="002557DB"/>
    <w:rsid w:val="002562A2"/>
    <w:rsid w:val="00256F24"/>
    <w:rsid w:val="00257216"/>
    <w:rsid w:val="00257543"/>
    <w:rsid w:val="002601ED"/>
    <w:rsid w:val="002614ED"/>
    <w:rsid w:val="002614FB"/>
    <w:rsid w:val="00261910"/>
    <w:rsid w:val="00261EE6"/>
    <w:rsid w:val="00263462"/>
    <w:rsid w:val="002650EB"/>
    <w:rsid w:val="002657D9"/>
    <w:rsid w:val="00265F9D"/>
    <w:rsid w:val="00266BD4"/>
    <w:rsid w:val="00271683"/>
    <w:rsid w:val="00272E25"/>
    <w:rsid w:val="002767E0"/>
    <w:rsid w:val="00277493"/>
    <w:rsid w:val="0027787F"/>
    <w:rsid w:val="00277913"/>
    <w:rsid w:val="00280BD5"/>
    <w:rsid w:val="00282664"/>
    <w:rsid w:val="00282854"/>
    <w:rsid w:val="00282D06"/>
    <w:rsid w:val="00283703"/>
    <w:rsid w:val="00284B84"/>
    <w:rsid w:val="002865AA"/>
    <w:rsid w:val="00287D5B"/>
    <w:rsid w:val="0029024A"/>
    <w:rsid w:val="00291341"/>
    <w:rsid w:val="002914B1"/>
    <w:rsid w:val="002920AB"/>
    <w:rsid w:val="0029352A"/>
    <w:rsid w:val="00296E99"/>
    <w:rsid w:val="00297664"/>
    <w:rsid w:val="002A05E0"/>
    <w:rsid w:val="002A0BCE"/>
    <w:rsid w:val="002A3DB2"/>
    <w:rsid w:val="002A4A94"/>
    <w:rsid w:val="002A7FAD"/>
    <w:rsid w:val="002B00CF"/>
    <w:rsid w:val="002B1C32"/>
    <w:rsid w:val="002B23AA"/>
    <w:rsid w:val="002B27B0"/>
    <w:rsid w:val="002B327B"/>
    <w:rsid w:val="002B338F"/>
    <w:rsid w:val="002B39D1"/>
    <w:rsid w:val="002B3E96"/>
    <w:rsid w:val="002B43F0"/>
    <w:rsid w:val="002B527A"/>
    <w:rsid w:val="002B54CB"/>
    <w:rsid w:val="002B575B"/>
    <w:rsid w:val="002B63EC"/>
    <w:rsid w:val="002B71F5"/>
    <w:rsid w:val="002B782B"/>
    <w:rsid w:val="002C03EA"/>
    <w:rsid w:val="002C2911"/>
    <w:rsid w:val="002C4C6B"/>
    <w:rsid w:val="002C5291"/>
    <w:rsid w:val="002C5988"/>
    <w:rsid w:val="002C5D52"/>
    <w:rsid w:val="002C74DB"/>
    <w:rsid w:val="002D07C7"/>
    <w:rsid w:val="002D1779"/>
    <w:rsid w:val="002D1D20"/>
    <w:rsid w:val="002D238C"/>
    <w:rsid w:val="002D29C0"/>
    <w:rsid w:val="002D44B4"/>
    <w:rsid w:val="002D46F0"/>
    <w:rsid w:val="002D4EFC"/>
    <w:rsid w:val="002D7130"/>
    <w:rsid w:val="002D7C07"/>
    <w:rsid w:val="002E21F1"/>
    <w:rsid w:val="002E2957"/>
    <w:rsid w:val="002E31A5"/>
    <w:rsid w:val="002E392C"/>
    <w:rsid w:val="002E51A5"/>
    <w:rsid w:val="002E5546"/>
    <w:rsid w:val="002E6D29"/>
    <w:rsid w:val="002E7F8D"/>
    <w:rsid w:val="002F0104"/>
    <w:rsid w:val="002F2813"/>
    <w:rsid w:val="002F4DE2"/>
    <w:rsid w:val="002F6480"/>
    <w:rsid w:val="002F67E0"/>
    <w:rsid w:val="002F68BC"/>
    <w:rsid w:val="002F7517"/>
    <w:rsid w:val="00300F46"/>
    <w:rsid w:val="00302BC1"/>
    <w:rsid w:val="003035CA"/>
    <w:rsid w:val="00305571"/>
    <w:rsid w:val="00306794"/>
    <w:rsid w:val="00306A74"/>
    <w:rsid w:val="00310511"/>
    <w:rsid w:val="00310793"/>
    <w:rsid w:val="00312992"/>
    <w:rsid w:val="00316302"/>
    <w:rsid w:val="00317504"/>
    <w:rsid w:val="00320864"/>
    <w:rsid w:val="00320F32"/>
    <w:rsid w:val="003213DD"/>
    <w:rsid w:val="003214F3"/>
    <w:rsid w:val="003226E4"/>
    <w:rsid w:val="00322784"/>
    <w:rsid w:val="00322CD6"/>
    <w:rsid w:val="003253B6"/>
    <w:rsid w:val="003254EA"/>
    <w:rsid w:val="003256E0"/>
    <w:rsid w:val="0032585B"/>
    <w:rsid w:val="00325ADF"/>
    <w:rsid w:val="00326B65"/>
    <w:rsid w:val="00327782"/>
    <w:rsid w:val="00327BC8"/>
    <w:rsid w:val="00331006"/>
    <w:rsid w:val="00331152"/>
    <w:rsid w:val="00332264"/>
    <w:rsid w:val="0033236C"/>
    <w:rsid w:val="00333D37"/>
    <w:rsid w:val="00336176"/>
    <w:rsid w:val="00337E45"/>
    <w:rsid w:val="003400DC"/>
    <w:rsid w:val="00340700"/>
    <w:rsid w:val="00340A17"/>
    <w:rsid w:val="00343D77"/>
    <w:rsid w:val="00344574"/>
    <w:rsid w:val="0034600A"/>
    <w:rsid w:val="003464D0"/>
    <w:rsid w:val="003473B7"/>
    <w:rsid w:val="003475D3"/>
    <w:rsid w:val="00347A8C"/>
    <w:rsid w:val="00350C3C"/>
    <w:rsid w:val="00351BCE"/>
    <w:rsid w:val="00351CD8"/>
    <w:rsid w:val="003541CE"/>
    <w:rsid w:val="0035476C"/>
    <w:rsid w:val="00354D9A"/>
    <w:rsid w:val="00355C62"/>
    <w:rsid w:val="003567B6"/>
    <w:rsid w:val="00356B6F"/>
    <w:rsid w:val="00357430"/>
    <w:rsid w:val="003576A7"/>
    <w:rsid w:val="00357A54"/>
    <w:rsid w:val="003619ED"/>
    <w:rsid w:val="003620B4"/>
    <w:rsid w:val="00362C9D"/>
    <w:rsid w:val="00362E97"/>
    <w:rsid w:val="00365D99"/>
    <w:rsid w:val="003705D0"/>
    <w:rsid w:val="003710BC"/>
    <w:rsid w:val="0037133F"/>
    <w:rsid w:val="00371DD7"/>
    <w:rsid w:val="00372A41"/>
    <w:rsid w:val="00374DC2"/>
    <w:rsid w:val="00374E64"/>
    <w:rsid w:val="00374F4C"/>
    <w:rsid w:val="003752AD"/>
    <w:rsid w:val="00375A28"/>
    <w:rsid w:val="00376578"/>
    <w:rsid w:val="003778CD"/>
    <w:rsid w:val="00380A18"/>
    <w:rsid w:val="00382E80"/>
    <w:rsid w:val="003847B7"/>
    <w:rsid w:val="00384F3F"/>
    <w:rsid w:val="003855B4"/>
    <w:rsid w:val="00386318"/>
    <w:rsid w:val="003874ED"/>
    <w:rsid w:val="00387AFB"/>
    <w:rsid w:val="00390044"/>
    <w:rsid w:val="00390F0D"/>
    <w:rsid w:val="0039214F"/>
    <w:rsid w:val="00392E60"/>
    <w:rsid w:val="00394A87"/>
    <w:rsid w:val="00396BEE"/>
    <w:rsid w:val="00397F2E"/>
    <w:rsid w:val="003A02C3"/>
    <w:rsid w:val="003A0A82"/>
    <w:rsid w:val="003A307E"/>
    <w:rsid w:val="003A418A"/>
    <w:rsid w:val="003A4BEB"/>
    <w:rsid w:val="003A5BBC"/>
    <w:rsid w:val="003A6040"/>
    <w:rsid w:val="003A6956"/>
    <w:rsid w:val="003A6B8F"/>
    <w:rsid w:val="003A7207"/>
    <w:rsid w:val="003A7AA9"/>
    <w:rsid w:val="003B04AC"/>
    <w:rsid w:val="003B0CB3"/>
    <w:rsid w:val="003B0D6F"/>
    <w:rsid w:val="003B1886"/>
    <w:rsid w:val="003B22CD"/>
    <w:rsid w:val="003B27D7"/>
    <w:rsid w:val="003B2EF0"/>
    <w:rsid w:val="003B4012"/>
    <w:rsid w:val="003B4DE9"/>
    <w:rsid w:val="003B5081"/>
    <w:rsid w:val="003B614B"/>
    <w:rsid w:val="003B61A3"/>
    <w:rsid w:val="003B6666"/>
    <w:rsid w:val="003B6A8B"/>
    <w:rsid w:val="003B703A"/>
    <w:rsid w:val="003B7413"/>
    <w:rsid w:val="003B7AD6"/>
    <w:rsid w:val="003C0FC7"/>
    <w:rsid w:val="003C19F9"/>
    <w:rsid w:val="003C2512"/>
    <w:rsid w:val="003C2AFA"/>
    <w:rsid w:val="003C4B65"/>
    <w:rsid w:val="003C4FF7"/>
    <w:rsid w:val="003C515D"/>
    <w:rsid w:val="003D1969"/>
    <w:rsid w:val="003D1AA0"/>
    <w:rsid w:val="003D1F42"/>
    <w:rsid w:val="003D23AB"/>
    <w:rsid w:val="003D25C6"/>
    <w:rsid w:val="003D2BAA"/>
    <w:rsid w:val="003D4495"/>
    <w:rsid w:val="003D55FA"/>
    <w:rsid w:val="003D5A9C"/>
    <w:rsid w:val="003D6234"/>
    <w:rsid w:val="003D65C3"/>
    <w:rsid w:val="003D7193"/>
    <w:rsid w:val="003D7E9C"/>
    <w:rsid w:val="003E01A3"/>
    <w:rsid w:val="003E02AC"/>
    <w:rsid w:val="003E0559"/>
    <w:rsid w:val="003E19A7"/>
    <w:rsid w:val="003E250A"/>
    <w:rsid w:val="003E3A00"/>
    <w:rsid w:val="003E45FB"/>
    <w:rsid w:val="003E4C71"/>
    <w:rsid w:val="003E5155"/>
    <w:rsid w:val="003E6B93"/>
    <w:rsid w:val="003E709C"/>
    <w:rsid w:val="003F04F5"/>
    <w:rsid w:val="003F2052"/>
    <w:rsid w:val="003F3107"/>
    <w:rsid w:val="003F4309"/>
    <w:rsid w:val="003F6357"/>
    <w:rsid w:val="003F6776"/>
    <w:rsid w:val="003F7720"/>
    <w:rsid w:val="00401832"/>
    <w:rsid w:val="00402656"/>
    <w:rsid w:val="00402CE3"/>
    <w:rsid w:val="00403B3C"/>
    <w:rsid w:val="00405613"/>
    <w:rsid w:val="00407093"/>
    <w:rsid w:val="004114D6"/>
    <w:rsid w:val="0041224A"/>
    <w:rsid w:val="00413C5E"/>
    <w:rsid w:val="004143D0"/>
    <w:rsid w:val="00415B08"/>
    <w:rsid w:val="00415F9F"/>
    <w:rsid w:val="0041661F"/>
    <w:rsid w:val="00416F4E"/>
    <w:rsid w:val="00420BB9"/>
    <w:rsid w:val="00421CAC"/>
    <w:rsid w:val="00422214"/>
    <w:rsid w:val="00423864"/>
    <w:rsid w:val="004246A6"/>
    <w:rsid w:val="00425405"/>
    <w:rsid w:val="00426D9F"/>
    <w:rsid w:val="00427B5A"/>
    <w:rsid w:val="00431F22"/>
    <w:rsid w:val="004326D3"/>
    <w:rsid w:val="0043312A"/>
    <w:rsid w:val="0043335C"/>
    <w:rsid w:val="00434028"/>
    <w:rsid w:val="00436176"/>
    <w:rsid w:val="00442C9C"/>
    <w:rsid w:val="00443AF5"/>
    <w:rsid w:val="00444A70"/>
    <w:rsid w:val="0044548F"/>
    <w:rsid w:val="00450D12"/>
    <w:rsid w:val="004524AD"/>
    <w:rsid w:val="00452A7F"/>
    <w:rsid w:val="004535C1"/>
    <w:rsid w:val="00454C3A"/>
    <w:rsid w:val="00455F21"/>
    <w:rsid w:val="004565AC"/>
    <w:rsid w:val="004573A8"/>
    <w:rsid w:val="004573EC"/>
    <w:rsid w:val="0045764F"/>
    <w:rsid w:val="004578AD"/>
    <w:rsid w:val="00457994"/>
    <w:rsid w:val="00460A6B"/>
    <w:rsid w:val="00460C74"/>
    <w:rsid w:val="00462639"/>
    <w:rsid w:val="00462D0F"/>
    <w:rsid w:val="004631D3"/>
    <w:rsid w:val="00463869"/>
    <w:rsid w:val="00463A3F"/>
    <w:rsid w:val="004649C2"/>
    <w:rsid w:val="00465551"/>
    <w:rsid w:val="0046562C"/>
    <w:rsid w:val="00465BCF"/>
    <w:rsid w:val="004661CD"/>
    <w:rsid w:val="004700CB"/>
    <w:rsid w:val="004755F9"/>
    <w:rsid w:val="00475733"/>
    <w:rsid w:val="00475BE5"/>
    <w:rsid w:val="00476509"/>
    <w:rsid w:val="0047755E"/>
    <w:rsid w:val="00480B71"/>
    <w:rsid w:val="004835DC"/>
    <w:rsid w:val="00483CC9"/>
    <w:rsid w:val="004843DD"/>
    <w:rsid w:val="0048515A"/>
    <w:rsid w:val="00486494"/>
    <w:rsid w:val="0048683F"/>
    <w:rsid w:val="00486865"/>
    <w:rsid w:val="00490792"/>
    <w:rsid w:val="00491138"/>
    <w:rsid w:val="00491834"/>
    <w:rsid w:val="004919EB"/>
    <w:rsid w:val="004919FD"/>
    <w:rsid w:val="00491BBC"/>
    <w:rsid w:val="0049393B"/>
    <w:rsid w:val="0049494F"/>
    <w:rsid w:val="0049507B"/>
    <w:rsid w:val="00495926"/>
    <w:rsid w:val="004963B7"/>
    <w:rsid w:val="0049664C"/>
    <w:rsid w:val="004968E3"/>
    <w:rsid w:val="00497FBE"/>
    <w:rsid w:val="004A1A37"/>
    <w:rsid w:val="004A23F2"/>
    <w:rsid w:val="004A2FAB"/>
    <w:rsid w:val="004A3563"/>
    <w:rsid w:val="004A3819"/>
    <w:rsid w:val="004A64D4"/>
    <w:rsid w:val="004A7AB6"/>
    <w:rsid w:val="004B0771"/>
    <w:rsid w:val="004B1C0E"/>
    <w:rsid w:val="004B3494"/>
    <w:rsid w:val="004B3984"/>
    <w:rsid w:val="004B49FC"/>
    <w:rsid w:val="004B4E29"/>
    <w:rsid w:val="004B51ED"/>
    <w:rsid w:val="004B56F0"/>
    <w:rsid w:val="004B5F4A"/>
    <w:rsid w:val="004B6C46"/>
    <w:rsid w:val="004B6FF5"/>
    <w:rsid w:val="004B726D"/>
    <w:rsid w:val="004C082F"/>
    <w:rsid w:val="004C369D"/>
    <w:rsid w:val="004C5F18"/>
    <w:rsid w:val="004C6379"/>
    <w:rsid w:val="004C6381"/>
    <w:rsid w:val="004C6B32"/>
    <w:rsid w:val="004C6D23"/>
    <w:rsid w:val="004C6D8C"/>
    <w:rsid w:val="004C704F"/>
    <w:rsid w:val="004D025A"/>
    <w:rsid w:val="004D12B7"/>
    <w:rsid w:val="004D1566"/>
    <w:rsid w:val="004D15CC"/>
    <w:rsid w:val="004D1B87"/>
    <w:rsid w:val="004D1E60"/>
    <w:rsid w:val="004D2E3A"/>
    <w:rsid w:val="004D34A1"/>
    <w:rsid w:val="004D413D"/>
    <w:rsid w:val="004D464F"/>
    <w:rsid w:val="004D5922"/>
    <w:rsid w:val="004D6527"/>
    <w:rsid w:val="004D798C"/>
    <w:rsid w:val="004E0F26"/>
    <w:rsid w:val="004E3411"/>
    <w:rsid w:val="004E43E7"/>
    <w:rsid w:val="004E45E9"/>
    <w:rsid w:val="004E795F"/>
    <w:rsid w:val="004F2027"/>
    <w:rsid w:val="004F2B7D"/>
    <w:rsid w:val="004F5BF4"/>
    <w:rsid w:val="004F5E6B"/>
    <w:rsid w:val="00501DAF"/>
    <w:rsid w:val="00502150"/>
    <w:rsid w:val="005033A1"/>
    <w:rsid w:val="00503843"/>
    <w:rsid w:val="005056D2"/>
    <w:rsid w:val="00505AD2"/>
    <w:rsid w:val="005075AA"/>
    <w:rsid w:val="0051071D"/>
    <w:rsid w:val="00512A26"/>
    <w:rsid w:val="00516B46"/>
    <w:rsid w:val="00520853"/>
    <w:rsid w:val="00522683"/>
    <w:rsid w:val="00522772"/>
    <w:rsid w:val="005230AD"/>
    <w:rsid w:val="00524160"/>
    <w:rsid w:val="00524670"/>
    <w:rsid w:val="00527298"/>
    <w:rsid w:val="0053135C"/>
    <w:rsid w:val="00531ED1"/>
    <w:rsid w:val="0053307C"/>
    <w:rsid w:val="0053478F"/>
    <w:rsid w:val="00535886"/>
    <w:rsid w:val="0053589F"/>
    <w:rsid w:val="00535A99"/>
    <w:rsid w:val="00535D63"/>
    <w:rsid w:val="00536AC2"/>
    <w:rsid w:val="005373DD"/>
    <w:rsid w:val="00537943"/>
    <w:rsid w:val="00542445"/>
    <w:rsid w:val="00543206"/>
    <w:rsid w:val="00543389"/>
    <w:rsid w:val="00544B88"/>
    <w:rsid w:val="005463BF"/>
    <w:rsid w:val="00546606"/>
    <w:rsid w:val="00547696"/>
    <w:rsid w:val="00547AF6"/>
    <w:rsid w:val="00550982"/>
    <w:rsid w:val="00550FBC"/>
    <w:rsid w:val="005536E7"/>
    <w:rsid w:val="00556811"/>
    <w:rsid w:val="00556D39"/>
    <w:rsid w:val="0055736A"/>
    <w:rsid w:val="00562674"/>
    <w:rsid w:val="00562951"/>
    <w:rsid w:val="0056618B"/>
    <w:rsid w:val="0056746B"/>
    <w:rsid w:val="005709DA"/>
    <w:rsid w:val="00570F7E"/>
    <w:rsid w:val="005717BA"/>
    <w:rsid w:val="00571C7A"/>
    <w:rsid w:val="00572349"/>
    <w:rsid w:val="00572494"/>
    <w:rsid w:val="00573773"/>
    <w:rsid w:val="0057382B"/>
    <w:rsid w:val="005756C7"/>
    <w:rsid w:val="0057578F"/>
    <w:rsid w:val="00575FD4"/>
    <w:rsid w:val="00580091"/>
    <w:rsid w:val="005800C3"/>
    <w:rsid w:val="00580FEA"/>
    <w:rsid w:val="005811A1"/>
    <w:rsid w:val="00581C12"/>
    <w:rsid w:val="00582130"/>
    <w:rsid w:val="005827DB"/>
    <w:rsid w:val="005842F5"/>
    <w:rsid w:val="0058450B"/>
    <w:rsid w:val="00586C55"/>
    <w:rsid w:val="00587DC6"/>
    <w:rsid w:val="005902BE"/>
    <w:rsid w:val="00590F0F"/>
    <w:rsid w:val="0059310C"/>
    <w:rsid w:val="00593245"/>
    <w:rsid w:val="00594197"/>
    <w:rsid w:val="00594574"/>
    <w:rsid w:val="00594701"/>
    <w:rsid w:val="00594A24"/>
    <w:rsid w:val="00595C0A"/>
    <w:rsid w:val="00596336"/>
    <w:rsid w:val="0059668C"/>
    <w:rsid w:val="005A03C7"/>
    <w:rsid w:val="005A07E1"/>
    <w:rsid w:val="005A1F32"/>
    <w:rsid w:val="005A25C0"/>
    <w:rsid w:val="005A4529"/>
    <w:rsid w:val="005A643F"/>
    <w:rsid w:val="005A729E"/>
    <w:rsid w:val="005A7653"/>
    <w:rsid w:val="005A7FAF"/>
    <w:rsid w:val="005B0262"/>
    <w:rsid w:val="005B1388"/>
    <w:rsid w:val="005B2054"/>
    <w:rsid w:val="005B32FD"/>
    <w:rsid w:val="005B39AD"/>
    <w:rsid w:val="005B3D33"/>
    <w:rsid w:val="005B57DA"/>
    <w:rsid w:val="005C12E7"/>
    <w:rsid w:val="005C1469"/>
    <w:rsid w:val="005C1579"/>
    <w:rsid w:val="005C1B88"/>
    <w:rsid w:val="005C5737"/>
    <w:rsid w:val="005C6571"/>
    <w:rsid w:val="005C78AA"/>
    <w:rsid w:val="005D02EA"/>
    <w:rsid w:val="005D038C"/>
    <w:rsid w:val="005D0BA5"/>
    <w:rsid w:val="005D13CC"/>
    <w:rsid w:val="005D3CC7"/>
    <w:rsid w:val="005D557E"/>
    <w:rsid w:val="005D5B13"/>
    <w:rsid w:val="005D67ED"/>
    <w:rsid w:val="005D7046"/>
    <w:rsid w:val="005E0B6C"/>
    <w:rsid w:val="005E1B9A"/>
    <w:rsid w:val="005E3292"/>
    <w:rsid w:val="005E3DB7"/>
    <w:rsid w:val="005E5325"/>
    <w:rsid w:val="005E7605"/>
    <w:rsid w:val="005F14EB"/>
    <w:rsid w:val="005F18A0"/>
    <w:rsid w:val="005F18BA"/>
    <w:rsid w:val="005F1995"/>
    <w:rsid w:val="005F1EE4"/>
    <w:rsid w:val="005F470E"/>
    <w:rsid w:val="005F47E3"/>
    <w:rsid w:val="005F7CFC"/>
    <w:rsid w:val="00600165"/>
    <w:rsid w:val="00600419"/>
    <w:rsid w:val="0060064F"/>
    <w:rsid w:val="0060136F"/>
    <w:rsid w:val="006018B9"/>
    <w:rsid w:val="0060230E"/>
    <w:rsid w:val="00602EF7"/>
    <w:rsid w:val="00602FDF"/>
    <w:rsid w:val="00603CF6"/>
    <w:rsid w:val="00604B18"/>
    <w:rsid w:val="00604E1A"/>
    <w:rsid w:val="006069EA"/>
    <w:rsid w:val="00606A19"/>
    <w:rsid w:val="00611BC4"/>
    <w:rsid w:val="0061396C"/>
    <w:rsid w:val="00613F4A"/>
    <w:rsid w:val="006141C4"/>
    <w:rsid w:val="00614418"/>
    <w:rsid w:val="00615C7F"/>
    <w:rsid w:val="00620ADD"/>
    <w:rsid w:val="006225DB"/>
    <w:rsid w:val="0062385B"/>
    <w:rsid w:val="00624095"/>
    <w:rsid w:val="006242E7"/>
    <w:rsid w:val="00624BAD"/>
    <w:rsid w:val="00627189"/>
    <w:rsid w:val="00627980"/>
    <w:rsid w:val="0063176E"/>
    <w:rsid w:val="00631B6B"/>
    <w:rsid w:val="00633592"/>
    <w:rsid w:val="006337FA"/>
    <w:rsid w:val="00633BE5"/>
    <w:rsid w:val="00633C4C"/>
    <w:rsid w:val="00634650"/>
    <w:rsid w:val="006359F4"/>
    <w:rsid w:val="00635D91"/>
    <w:rsid w:val="006368E6"/>
    <w:rsid w:val="00641F6C"/>
    <w:rsid w:val="00643E9D"/>
    <w:rsid w:val="00644096"/>
    <w:rsid w:val="00644239"/>
    <w:rsid w:val="00644687"/>
    <w:rsid w:val="00644775"/>
    <w:rsid w:val="0064752B"/>
    <w:rsid w:val="00650056"/>
    <w:rsid w:val="0065146F"/>
    <w:rsid w:val="0065348E"/>
    <w:rsid w:val="00653E72"/>
    <w:rsid w:val="00656226"/>
    <w:rsid w:val="006568CA"/>
    <w:rsid w:val="006575A1"/>
    <w:rsid w:val="00657BF4"/>
    <w:rsid w:val="00660023"/>
    <w:rsid w:val="006600A3"/>
    <w:rsid w:val="00660526"/>
    <w:rsid w:val="00661212"/>
    <w:rsid w:val="006615F7"/>
    <w:rsid w:val="006628FE"/>
    <w:rsid w:val="00663D92"/>
    <w:rsid w:val="006663D0"/>
    <w:rsid w:val="0067045F"/>
    <w:rsid w:val="0067530E"/>
    <w:rsid w:val="00675C2B"/>
    <w:rsid w:val="00677A9F"/>
    <w:rsid w:val="00680FD7"/>
    <w:rsid w:val="006811DA"/>
    <w:rsid w:val="00681209"/>
    <w:rsid w:val="006824BB"/>
    <w:rsid w:val="0068349C"/>
    <w:rsid w:val="006836B3"/>
    <w:rsid w:val="0068623C"/>
    <w:rsid w:val="0068649B"/>
    <w:rsid w:val="00686952"/>
    <w:rsid w:val="00686C54"/>
    <w:rsid w:val="00690134"/>
    <w:rsid w:val="00690B04"/>
    <w:rsid w:val="00690C7C"/>
    <w:rsid w:val="006918E1"/>
    <w:rsid w:val="006933D1"/>
    <w:rsid w:val="006939E3"/>
    <w:rsid w:val="00693EF2"/>
    <w:rsid w:val="006942EC"/>
    <w:rsid w:val="0069494B"/>
    <w:rsid w:val="00696AFD"/>
    <w:rsid w:val="006A0D6D"/>
    <w:rsid w:val="006A3783"/>
    <w:rsid w:val="006A438D"/>
    <w:rsid w:val="006A514A"/>
    <w:rsid w:val="006A6579"/>
    <w:rsid w:val="006A6FF6"/>
    <w:rsid w:val="006A7344"/>
    <w:rsid w:val="006B3002"/>
    <w:rsid w:val="006B35A6"/>
    <w:rsid w:val="006B3B62"/>
    <w:rsid w:val="006B3DEA"/>
    <w:rsid w:val="006B41B8"/>
    <w:rsid w:val="006B50FE"/>
    <w:rsid w:val="006B6C65"/>
    <w:rsid w:val="006C0A75"/>
    <w:rsid w:val="006C0E0C"/>
    <w:rsid w:val="006C1039"/>
    <w:rsid w:val="006C1481"/>
    <w:rsid w:val="006C15C0"/>
    <w:rsid w:val="006C1D59"/>
    <w:rsid w:val="006C277B"/>
    <w:rsid w:val="006C2C56"/>
    <w:rsid w:val="006C491E"/>
    <w:rsid w:val="006C4CAD"/>
    <w:rsid w:val="006C4CAF"/>
    <w:rsid w:val="006C4EBC"/>
    <w:rsid w:val="006C5696"/>
    <w:rsid w:val="006C5B02"/>
    <w:rsid w:val="006C6DC3"/>
    <w:rsid w:val="006C7E37"/>
    <w:rsid w:val="006D2A6F"/>
    <w:rsid w:val="006D4889"/>
    <w:rsid w:val="006D527D"/>
    <w:rsid w:val="006D564C"/>
    <w:rsid w:val="006D5CF3"/>
    <w:rsid w:val="006D5F5E"/>
    <w:rsid w:val="006D64D6"/>
    <w:rsid w:val="006D659A"/>
    <w:rsid w:val="006D7488"/>
    <w:rsid w:val="006D7528"/>
    <w:rsid w:val="006E06CA"/>
    <w:rsid w:val="006E0B01"/>
    <w:rsid w:val="006E132C"/>
    <w:rsid w:val="006E2159"/>
    <w:rsid w:val="006E31D4"/>
    <w:rsid w:val="006E3321"/>
    <w:rsid w:val="006E3401"/>
    <w:rsid w:val="006E3584"/>
    <w:rsid w:val="006E3A03"/>
    <w:rsid w:val="006E3A43"/>
    <w:rsid w:val="006E3F92"/>
    <w:rsid w:val="006E5DCF"/>
    <w:rsid w:val="006E6285"/>
    <w:rsid w:val="006E78ED"/>
    <w:rsid w:val="006F03E4"/>
    <w:rsid w:val="006F0DAC"/>
    <w:rsid w:val="006F10E7"/>
    <w:rsid w:val="006F134A"/>
    <w:rsid w:val="006F1646"/>
    <w:rsid w:val="006F3BA0"/>
    <w:rsid w:val="006F3CF1"/>
    <w:rsid w:val="006F5F80"/>
    <w:rsid w:val="006F6290"/>
    <w:rsid w:val="006F62FC"/>
    <w:rsid w:val="006F63BF"/>
    <w:rsid w:val="007016BA"/>
    <w:rsid w:val="00703A66"/>
    <w:rsid w:val="00705370"/>
    <w:rsid w:val="0070545D"/>
    <w:rsid w:val="00706791"/>
    <w:rsid w:val="00706914"/>
    <w:rsid w:val="00706C9C"/>
    <w:rsid w:val="00710394"/>
    <w:rsid w:val="007107F9"/>
    <w:rsid w:val="00710FC3"/>
    <w:rsid w:val="00711703"/>
    <w:rsid w:val="0071296D"/>
    <w:rsid w:val="0071305B"/>
    <w:rsid w:val="007151BF"/>
    <w:rsid w:val="00716C2C"/>
    <w:rsid w:val="00720BF7"/>
    <w:rsid w:val="007211B2"/>
    <w:rsid w:val="0072129A"/>
    <w:rsid w:val="00721F38"/>
    <w:rsid w:val="00723289"/>
    <w:rsid w:val="00723961"/>
    <w:rsid w:val="007259B7"/>
    <w:rsid w:val="00726141"/>
    <w:rsid w:val="00726357"/>
    <w:rsid w:val="00726738"/>
    <w:rsid w:val="00726ACB"/>
    <w:rsid w:val="00726DB7"/>
    <w:rsid w:val="00732855"/>
    <w:rsid w:val="00733742"/>
    <w:rsid w:val="0073407D"/>
    <w:rsid w:val="0073479A"/>
    <w:rsid w:val="00734B51"/>
    <w:rsid w:val="007375CE"/>
    <w:rsid w:val="007410DA"/>
    <w:rsid w:val="007424FB"/>
    <w:rsid w:val="0074377A"/>
    <w:rsid w:val="007441BB"/>
    <w:rsid w:val="00747AAB"/>
    <w:rsid w:val="007507EE"/>
    <w:rsid w:val="00751A2D"/>
    <w:rsid w:val="00751C9B"/>
    <w:rsid w:val="00752820"/>
    <w:rsid w:val="00752D5B"/>
    <w:rsid w:val="00753157"/>
    <w:rsid w:val="00753F0B"/>
    <w:rsid w:val="00754555"/>
    <w:rsid w:val="00754700"/>
    <w:rsid w:val="007548DF"/>
    <w:rsid w:val="00755205"/>
    <w:rsid w:val="0075763E"/>
    <w:rsid w:val="0076065A"/>
    <w:rsid w:val="00761842"/>
    <w:rsid w:val="00762797"/>
    <w:rsid w:val="00763D66"/>
    <w:rsid w:val="00765FF7"/>
    <w:rsid w:val="0076670B"/>
    <w:rsid w:val="00766729"/>
    <w:rsid w:val="0076715C"/>
    <w:rsid w:val="0076740E"/>
    <w:rsid w:val="00767B32"/>
    <w:rsid w:val="00767D2A"/>
    <w:rsid w:val="00770884"/>
    <w:rsid w:val="00770888"/>
    <w:rsid w:val="00770D15"/>
    <w:rsid w:val="00771907"/>
    <w:rsid w:val="0077262B"/>
    <w:rsid w:val="00772C65"/>
    <w:rsid w:val="00772FF5"/>
    <w:rsid w:val="00773A41"/>
    <w:rsid w:val="00774986"/>
    <w:rsid w:val="00776897"/>
    <w:rsid w:val="00776D3E"/>
    <w:rsid w:val="007776AE"/>
    <w:rsid w:val="0077790D"/>
    <w:rsid w:val="00780649"/>
    <w:rsid w:val="00780A69"/>
    <w:rsid w:val="0078230C"/>
    <w:rsid w:val="00782348"/>
    <w:rsid w:val="007824FB"/>
    <w:rsid w:val="0078297E"/>
    <w:rsid w:val="0078380C"/>
    <w:rsid w:val="007845D1"/>
    <w:rsid w:val="00785882"/>
    <w:rsid w:val="00785903"/>
    <w:rsid w:val="00790901"/>
    <w:rsid w:val="00790FB3"/>
    <w:rsid w:val="007919DA"/>
    <w:rsid w:val="00791B01"/>
    <w:rsid w:val="007925FD"/>
    <w:rsid w:val="00792A21"/>
    <w:rsid w:val="00793046"/>
    <w:rsid w:val="00793465"/>
    <w:rsid w:val="007939EB"/>
    <w:rsid w:val="00794384"/>
    <w:rsid w:val="00794DD1"/>
    <w:rsid w:val="00795858"/>
    <w:rsid w:val="007977FD"/>
    <w:rsid w:val="007A0138"/>
    <w:rsid w:val="007A02AD"/>
    <w:rsid w:val="007A08AE"/>
    <w:rsid w:val="007A148F"/>
    <w:rsid w:val="007A1927"/>
    <w:rsid w:val="007A722F"/>
    <w:rsid w:val="007A7B4A"/>
    <w:rsid w:val="007B1BEB"/>
    <w:rsid w:val="007B2CC3"/>
    <w:rsid w:val="007B3753"/>
    <w:rsid w:val="007B3F59"/>
    <w:rsid w:val="007B6586"/>
    <w:rsid w:val="007B7599"/>
    <w:rsid w:val="007C0334"/>
    <w:rsid w:val="007C0C97"/>
    <w:rsid w:val="007C21CF"/>
    <w:rsid w:val="007C2B15"/>
    <w:rsid w:val="007C36D1"/>
    <w:rsid w:val="007C5AC1"/>
    <w:rsid w:val="007C5C2A"/>
    <w:rsid w:val="007D00E2"/>
    <w:rsid w:val="007D11DC"/>
    <w:rsid w:val="007D1DCC"/>
    <w:rsid w:val="007D4A05"/>
    <w:rsid w:val="007D4E0D"/>
    <w:rsid w:val="007D5E0F"/>
    <w:rsid w:val="007D5FE1"/>
    <w:rsid w:val="007D6E0A"/>
    <w:rsid w:val="007D7D0A"/>
    <w:rsid w:val="007E0A19"/>
    <w:rsid w:val="007E0A9E"/>
    <w:rsid w:val="007E18C0"/>
    <w:rsid w:val="007E29BA"/>
    <w:rsid w:val="007E35EC"/>
    <w:rsid w:val="007E4BE9"/>
    <w:rsid w:val="007E664F"/>
    <w:rsid w:val="007E6712"/>
    <w:rsid w:val="007E6DD4"/>
    <w:rsid w:val="007E742A"/>
    <w:rsid w:val="007F04B0"/>
    <w:rsid w:val="007F235F"/>
    <w:rsid w:val="007F289D"/>
    <w:rsid w:val="007F461E"/>
    <w:rsid w:val="007F50A9"/>
    <w:rsid w:val="007F5DF7"/>
    <w:rsid w:val="007F7AF2"/>
    <w:rsid w:val="008016BD"/>
    <w:rsid w:val="008033D7"/>
    <w:rsid w:val="008034F1"/>
    <w:rsid w:val="00804D81"/>
    <w:rsid w:val="008055C0"/>
    <w:rsid w:val="008062EF"/>
    <w:rsid w:val="00810011"/>
    <w:rsid w:val="008120A9"/>
    <w:rsid w:val="008120E1"/>
    <w:rsid w:val="00813CA7"/>
    <w:rsid w:val="00813CB7"/>
    <w:rsid w:val="00815690"/>
    <w:rsid w:val="00816073"/>
    <w:rsid w:val="00820052"/>
    <w:rsid w:val="00822085"/>
    <w:rsid w:val="0082245A"/>
    <w:rsid w:val="00822D27"/>
    <w:rsid w:val="0082331D"/>
    <w:rsid w:val="00823326"/>
    <w:rsid w:val="00825E73"/>
    <w:rsid w:val="008269E0"/>
    <w:rsid w:val="008278ED"/>
    <w:rsid w:val="00827D71"/>
    <w:rsid w:val="008303A2"/>
    <w:rsid w:val="00830D0D"/>
    <w:rsid w:val="00830F18"/>
    <w:rsid w:val="00831443"/>
    <w:rsid w:val="0083160F"/>
    <w:rsid w:val="008331A6"/>
    <w:rsid w:val="00833698"/>
    <w:rsid w:val="00833A20"/>
    <w:rsid w:val="008349D6"/>
    <w:rsid w:val="00836A94"/>
    <w:rsid w:val="00837602"/>
    <w:rsid w:val="00837C3F"/>
    <w:rsid w:val="00841D15"/>
    <w:rsid w:val="008428E2"/>
    <w:rsid w:val="0084341F"/>
    <w:rsid w:val="00850050"/>
    <w:rsid w:val="0085208B"/>
    <w:rsid w:val="008522A3"/>
    <w:rsid w:val="00853797"/>
    <w:rsid w:val="0085432C"/>
    <w:rsid w:val="008556E2"/>
    <w:rsid w:val="00857060"/>
    <w:rsid w:val="008615E0"/>
    <w:rsid w:val="008617F8"/>
    <w:rsid w:val="00862064"/>
    <w:rsid w:val="008625C5"/>
    <w:rsid w:val="008642B9"/>
    <w:rsid w:val="008648A9"/>
    <w:rsid w:val="008651E2"/>
    <w:rsid w:val="008672C7"/>
    <w:rsid w:val="00870149"/>
    <w:rsid w:val="00870C27"/>
    <w:rsid w:val="00871BFC"/>
    <w:rsid w:val="00872BEA"/>
    <w:rsid w:val="00873E0E"/>
    <w:rsid w:val="0087403E"/>
    <w:rsid w:val="008759F0"/>
    <w:rsid w:val="00876A6E"/>
    <w:rsid w:val="00877539"/>
    <w:rsid w:val="00877BF4"/>
    <w:rsid w:val="00880693"/>
    <w:rsid w:val="008826BC"/>
    <w:rsid w:val="00883664"/>
    <w:rsid w:val="00884318"/>
    <w:rsid w:val="00884CA8"/>
    <w:rsid w:val="00886FED"/>
    <w:rsid w:val="0089020D"/>
    <w:rsid w:val="00890FB1"/>
    <w:rsid w:val="00891F60"/>
    <w:rsid w:val="00892380"/>
    <w:rsid w:val="00892635"/>
    <w:rsid w:val="008926FD"/>
    <w:rsid w:val="008927CC"/>
    <w:rsid w:val="00893488"/>
    <w:rsid w:val="00894091"/>
    <w:rsid w:val="0089470F"/>
    <w:rsid w:val="00894A85"/>
    <w:rsid w:val="00897205"/>
    <w:rsid w:val="008A11AB"/>
    <w:rsid w:val="008A25AE"/>
    <w:rsid w:val="008A328B"/>
    <w:rsid w:val="008A352A"/>
    <w:rsid w:val="008A6512"/>
    <w:rsid w:val="008A700F"/>
    <w:rsid w:val="008A75A8"/>
    <w:rsid w:val="008A77C3"/>
    <w:rsid w:val="008A7E1F"/>
    <w:rsid w:val="008B0104"/>
    <w:rsid w:val="008B0A51"/>
    <w:rsid w:val="008B586B"/>
    <w:rsid w:val="008B6B1C"/>
    <w:rsid w:val="008C0780"/>
    <w:rsid w:val="008C0FC0"/>
    <w:rsid w:val="008C2CCC"/>
    <w:rsid w:val="008C4426"/>
    <w:rsid w:val="008C484D"/>
    <w:rsid w:val="008C5438"/>
    <w:rsid w:val="008C6399"/>
    <w:rsid w:val="008C6C97"/>
    <w:rsid w:val="008C757E"/>
    <w:rsid w:val="008D20A1"/>
    <w:rsid w:val="008D3182"/>
    <w:rsid w:val="008D527D"/>
    <w:rsid w:val="008D6D73"/>
    <w:rsid w:val="008D72CF"/>
    <w:rsid w:val="008E17B5"/>
    <w:rsid w:val="008E4C72"/>
    <w:rsid w:val="008E4E94"/>
    <w:rsid w:val="008F178C"/>
    <w:rsid w:val="008F234C"/>
    <w:rsid w:val="008F244D"/>
    <w:rsid w:val="008F2D03"/>
    <w:rsid w:val="008F4938"/>
    <w:rsid w:val="00902178"/>
    <w:rsid w:val="00902C35"/>
    <w:rsid w:val="00903104"/>
    <w:rsid w:val="009034BA"/>
    <w:rsid w:val="00904BA6"/>
    <w:rsid w:val="00904C20"/>
    <w:rsid w:val="00905C78"/>
    <w:rsid w:val="00906271"/>
    <w:rsid w:val="00910B84"/>
    <w:rsid w:val="00913466"/>
    <w:rsid w:val="0091386E"/>
    <w:rsid w:val="00917803"/>
    <w:rsid w:val="009212AD"/>
    <w:rsid w:val="00921341"/>
    <w:rsid w:val="009224BA"/>
    <w:rsid w:val="0092403F"/>
    <w:rsid w:val="00924FBF"/>
    <w:rsid w:val="0092698A"/>
    <w:rsid w:val="009271E6"/>
    <w:rsid w:val="009309FE"/>
    <w:rsid w:val="00931863"/>
    <w:rsid w:val="00931F8F"/>
    <w:rsid w:val="00933766"/>
    <w:rsid w:val="00934018"/>
    <w:rsid w:val="00935EA6"/>
    <w:rsid w:val="00940B60"/>
    <w:rsid w:val="00940B71"/>
    <w:rsid w:val="009427EE"/>
    <w:rsid w:val="0094332E"/>
    <w:rsid w:val="0094367E"/>
    <w:rsid w:val="00943886"/>
    <w:rsid w:val="00944071"/>
    <w:rsid w:val="00946327"/>
    <w:rsid w:val="0094778B"/>
    <w:rsid w:val="009519A0"/>
    <w:rsid w:val="009524EA"/>
    <w:rsid w:val="009534FA"/>
    <w:rsid w:val="009540C3"/>
    <w:rsid w:val="0095486C"/>
    <w:rsid w:val="00954A18"/>
    <w:rsid w:val="0095551D"/>
    <w:rsid w:val="00955D96"/>
    <w:rsid w:val="00960662"/>
    <w:rsid w:val="009606C8"/>
    <w:rsid w:val="00961790"/>
    <w:rsid w:val="00962012"/>
    <w:rsid w:val="0096225A"/>
    <w:rsid w:val="00962F81"/>
    <w:rsid w:val="00964270"/>
    <w:rsid w:val="00964840"/>
    <w:rsid w:val="00964F1D"/>
    <w:rsid w:val="00965220"/>
    <w:rsid w:val="0096562C"/>
    <w:rsid w:val="00965A73"/>
    <w:rsid w:val="009662DB"/>
    <w:rsid w:val="0096705D"/>
    <w:rsid w:val="009675DB"/>
    <w:rsid w:val="00970405"/>
    <w:rsid w:val="0097077F"/>
    <w:rsid w:val="009717FE"/>
    <w:rsid w:val="00972F1A"/>
    <w:rsid w:val="00973394"/>
    <w:rsid w:val="0097603B"/>
    <w:rsid w:val="00976EF8"/>
    <w:rsid w:val="0097707E"/>
    <w:rsid w:val="00980780"/>
    <w:rsid w:val="00981A7E"/>
    <w:rsid w:val="00982196"/>
    <w:rsid w:val="00982728"/>
    <w:rsid w:val="00983F9B"/>
    <w:rsid w:val="009844F6"/>
    <w:rsid w:val="00984574"/>
    <w:rsid w:val="00986980"/>
    <w:rsid w:val="00987A57"/>
    <w:rsid w:val="00991038"/>
    <w:rsid w:val="009911B8"/>
    <w:rsid w:val="00991BDD"/>
    <w:rsid w:val="00992A18"/>
    <w:rsid w:val="0099313B"/>
    <w:rsid w:val="00993877"/>
    <w:rsid w:val="00993D3B"/>
    <w:rsid w:val="00996970"/>
    <w:rsid w:val="00996E2F"/>
    <w:rsid w:val="0099703D"/>
    <w:rsid w:val="009A11B7"/>
    <w:rsid w:val="009A1256"/>
    <w:rsid w:val="009A1554"/>
    <w:rsid w:val="009A228B"/>
    <w:rsid w:val="009A2767"/>
    <w:rsid w:val="009A2DB7"/>
    <w:rsid w:val="009A4B37"/>
    <w:rsid w:val="009A5A77"/>
    <w:rsid w:val="009A5CB8"/>
    <w:rsid w:val="009A5FD2"/>
    <w:rsid w:val="009A6E88"/>
    <w:rsid w:val="009A6F6C"/>
    <w:rsid w:val="009B205F"/>
    <w:rsid w:val="009B3F16"/>
    <w:rsid w:val="009B6241"/>
    <w:rsid w:val="009B702B"/>
    <w:rsid w:val="009C0E90"/>
    <w:rsid w:val="009C4107"/>
    <w:rsid w:val="009C41AA"/>
    <w:rsid w:val="009C452B"/>
    <w:rsid w:val="009C5937"/>
    <w:rsid w:val="009C6CB7"/>
    <w:rsid w:val="009D0D65"/>
    <w:rsid w:val="009D18F0"/>
    <w:rsid w:val="009D2D26"/>
    <w:rsid w:val="009D2FC0"/>
    <w:rsid w:val="009D399F"/>
    <w:rsid w:val="009D404E"/>
    <w:rsid w:val="009D568E"/>
    <w:rsid w:val="009D5693"/>
    <w:rsid w:val="009D7ED3"/>
    <w:rsid w:val="009E084A"/>
    <w:rsid w:val="009E08ED"/>
    <w:rsid w:val="009E0FD2"/>
    <w:rsid w:val="009E1E18"/>
    <w:rsid w:val="009E249B"/>
    <w:rsid w:val="009E24D3"/>
    <w:rsid w:val="009E262D"/>
    <w:rsid w:val="009E3AEA"/>
    <w:rsid w:val="009E4238"/>
    <w:rsid w:val="009E44FC"/>
    <w:rsid w:val="009E4AA0"/>
    <w:rsid w:val="009E53CE"/>
    <w:rsid w:val="009E5DBC"/>
    <w:rsid w:val="009E5E1A"/>
    <w:rsid w:val="009E780C"/>
    <w:rsid w:val="009F06C6"/>
    <w:rsid w:val="009F121B"/>
    <w:rsid w:val="009F13F1"/>
    <w:rsid w:val="009F34C4"/>
    <w:rsid w:val="009F5362"/>
    <w:rsid w:val="009F5570"/>
    <w:rsid w:val="009F55F4"/>
    <w:rsid w:val="009F6614"/>
    <w:rsid w:val="009F676F"/>
    <w:rsid w:val="009F7CCF"/>
    <w:rsid w:val="00A00BF1"/>
    <w:rsid w:val="00A010CF"/>
    <w:rsid w:val="00A03226"/>
    <w:rsid w:val="00A034FC"/>
    <w:rsid w:val="00A03F57"/>
    <w:rsid w:val="00A047B1"/>
    <w:rsid w:val="00A109A2"/>
    <w:rsid w:val="00A12128"/>
    <w:rsid w:val="00A12605"/>
    <w:rsid w:val="00A1393C"/>
    <w:rsid w:val="00A13A8F"/>
    <w:rsid w:val="00A140E3"/>
    <w:rsid w:val="00A146E6"/>
    <w:rsid w:val="00A14775"/>
    <w:rsid w:val="00A16606"/>
    <w:rsid w:val="00A16696"/>
    <w:rsid w:val="00A17117"/>
    <w:rsid w:val="00A173A1"/>
    <w:rsid w:val="00A1740A"/>
    <w:rsid w:val="00A2127E"/>
    <w:rsid w:val="00A21CC5"/>
    <w:rsid w:val="00A22AAE"/>
    <w:rsid w:val="00A22F09"/>
    <w:rsid w:val="00A255AE"/>
    <w:rsid w:val="00A30695"/>
    <w:rsid w:val="00A30D02"/>
    <w:rsid w:val="00A33040"/>
    <w:rsid w:val="00A35E01"/>
    <w:rsid w:val="00A35FDA"/>
    <w:rsid w:val="00A36402"/>
    <w:rsid w:val="00A36835"/>
    <w:rsid w:val="00A368FA"/>
    <w:rsid w:val="00A36D10"/>
    <w:rsid w:val="00A4049A"/>
    <w:rsid w:val="00A40591"/>
    <w:rsid w:val="00A407D7"/>
    <w:rsid w:val="00A40882"/>
    <w:rsid w:val="00A412E2"/>
    <w:rsid w:val="00A41D8D"/>
    <w:rsid w:val="00A42821"/>
    <w:rsid w:val="00A4291F"/>
    <w:rsid w:val="00A43180"/>
    <w:rsid w:val="00A4495F"/>
    <w:rsid w:val="00A46DA8"/>
    <w:rsid w:val="00A47C8F"/>
    <w:rsid w:val="00A514C7"/>
    <w:rsid w:val="00A51FD0"/>
    <w:rsid w:val="00A5362A"/>
    <w:rsid w:val="00A53C51"/>
    <w:rsid w:val="00A53F02"/>
    <w:rsid w:val="00A54327"/>
    <w:rsid w:val="00A5511F"/>
    <w:rsid w:val="00A55800"/>
    <w:rsid w:val="00A560F8"/>
    <w:rsid w:val="00A57521"/>
    <w:rsid w:val="00A60069"/>
    <w:rsid w:val="00A602AE"/>
    <w:rsid w:val="00A6051B"/>
    <w:rsid w:val="00A61979"/>
    <w:rsid w:val="00A62635"/>
    <w:rsid w:val="00A640B7"/>
    <w:rsid w:val="00A6436D"/>
    <w:rsid w:val="00A643C4"/>
    <w:rsid w:val="00A64C89"/>
    <w:rsid w:val="00A65463"/>
    <w:rsid w:val="00A65D44"/>
    <w:rsid w:val="00A65DF9"/>
    <w:rsid w:val="00A66602"/>
    <w:rsid w:val="00A66FAE"/>
    <w:rsid w:val="00A67898"/>
    <w:rsid w:val="00A70498"/>
    <w:rsid w:val="00A70D05"/>
    <w:rsid w:val="00A71451"/>
    <w:rsid w:val="00A72C60"/>
    <w:rsid w:val="00A737AE"/>
    <w:rsid w:val="00A752B9"/>
    <w:rsid w:val="00A760B5"/>
    <w:rsid w:val="00A76CB4"/>
    <w:rsid w:val="00A76D5F"/>
    <w:rsid w:val="00A8420E"/>
    <w:rsid w:val="00A85860"/>
    <w:rsid w:val="00A86638"/>
    <w:rsid w:val="00A87C96"/>
    <w:rsid w:val="00A9004E"/>
    <w:rsid w:val="00A909D2"/>
    <w:rsid w:val="00A90D24"/>
    <w:rsid w:val="00A91FE3"/>
    <w:rsid w:val="00A92095"/>
    <w:rsid w:val="00A9276B"/>
    <w:rsid w:val="00A92FDE"/>
    <w:rsid w:val="00A93D3D"/>
    <w:rsid w:val="00A93F79"/>
    <w:rsid w:val="00A941D6"/>
    <w:rsid w:val="00A94B74"/>
    <w:rsid w:val="00A957C5"/>
    <w:rsid w:val="00A966B2"/>
    <w:rsid w:val="00A96E58"/>
    <w:rsid w:val="00A96F6B"/>
    <w:rsid w:val="00AA05FA"/>
    <w:rsid w:val="00AA06EE"/>
    <w:rsid w:val="00AA08DB"/>
    <w:rsid w:val="00AA095B"/>
    <w:rsid w:val="00AA0D29"/>
    <w:rsid w:val="00AA199A"/>
    <w:rsid w:val="00AA2C4F"/>
    <w:rsid w:val="00AA4609"/>
    <w:rsid w:val="00AA4B57"/>
    <w:rsid w:val="00AA5222"/>
    <w:rsid w:val="00AA577F"/>
    <w:rsid w:val="00AA6C8D"/>
    <w:rsid w:val="00AA7475"/>
    <w:rsid w:val="00AA74AA"/>
    <w:rsid w:val="00AA7D7E"/>
    <w:rsid w:val="00AB157F"/>
    <w:rsid w:val="00AB1DF9"/>
    <w:rsid w:val="00AB1F78"/>
    <w:rsid w:val="00AB2F5A"/>
    <w:rsid w:val="00AB3C54"/>
    <w:rsid w:val="00AB6267"/>
    <w:rsid w:val="00AC0593"/>
    <w:rsid w:val="00AC1209"/>
    <w:rsid w:val="00AC542D"/>
    <w:rsid w:val="00AC64AD"/>
    <w:rsid w:val="00AC799F"/>
    <w:rsid w:val="00AD074B"/>
    <w:rsid w:val="00AD2040"/>
    <w:rsid w:val="00AD22E5"/>
    <w:rsid w:val="00AD2BA5"/>
    <w:rsid w:val="00AD4725"/>
    <w:rsid w:val="00AD5757"/>
    <w:rsid w:val="00AD700A"/>
    <w:rsid w:val="00AD776C"/>
    <w:rsid w:val="00AE0388"/>
    <w:rsid w:val="00AE2090"/>
    <w:rsid w:val="00AE31B5"/>
    <w:rsid w:val="00AE3D5E"/>
    <w:rsid w:val="00AE4553"/>
    <w:rsid w:val="00AE465D"/>
    <w:rsid w:val="00AE6A56"/>
    <w:rsid w:val="00AE6C49"/>
    <w:rsid w:val="00AE7AE6"/>
    <w:rsid w:val="00AF0997"/>
    <w:rsid w:val="00AF2311"/>
    <w:rsid w:val="00AF29F8"/>
    <w:rsid w:val="00AF3F14"/>
    <w:rsid w:val="00AF459B"/>
    <w:rsid w:val="00AF5D12"/>
    <w:rsid w:val="00AF77C0"/>
    <w:rsid w:val="00B00954"/>
    <w:rsid w:val="00B00C8E"/>
    <w:rsid w:val="00B01AF6"/>
    <w:rsid w:val="00B05615"/>
    <w:rsid w:val="00B06055"/>
    <w:rsid w:val="00B0688A"/>
    <w:rsid w:val="00B076EE"/>
    <w:rsid w:val="00B07817"/>
    <w:rsid w:val="00B106DE"/>
    <w:rsid w:val="00B10BBB"/>
    <w:rsid w:val="00B12332"/>
    <w:rsid w:val="00B14E30"/>
    <w:rsid w:val="00B158CA"/>
    <w:rsid w:val="00B15D5B"/>
    <w:rsid w:val="00B17186"/>
    <w:rsid w:val="00B1783F"/>
    <w:rsid w:val="00B20095"/>
    <w:rsid w:val="00B20E46"/>
    <w:rsid w:val="00B214EE"/>
    <w:rsid w:val="00B22C73"/>
    <w:rsid w:val="00B2373E"/>
    <w:rsid w:val="00B23F6C"/>
    <w:rsid w:val="00B24CD9"/>
    <w:rsid w:val="00B25915"/>
    <w:rsid w:val="00B259CF"/>
    <w:rsid w:val="00B25F90"/>
    <w:rsid w:val="00B26CD9"/>
    <w:rsid w:val="00B26FEF"/>
    <w:rsid w:val="00B3094A"/>
    <w:rsid w:val="00B30D39"/>
    <w:rsid w:val="00B311E5"/>
    <w:rsid w:val="00B31FF2"/>
    <w:rsid w:val="00B323DA"/>
    <w:rsid w:val="00B32C49"/>
    <w:rsid w:val="00B34DDB"/>
    <w:rsid w:val="00B34FDB"/>
    <w:rsid w:val="00B35EB5"/>
    <w:rsid w:val="00B366B8"/>
    <w:rsid w:val="00B3684D"/>
    <w:rsid w:val="00B37331"/>
    <w:rsid w:val="00B37E59"/>
    <w:rsid w:val="00B403F8"/>
    <w:rsid w:val="00B40E18"/>
    <w:rsid w:val="00B41CB0"/>
    <w:rsid w:val="00B4514C"/>
    <w:rsid w:val="00B45B22"/>
    <w:rsid w:val="00B4651A"/>
    <w:rsid w:val="00B46744"/>
    <w:rsid w:val="00B46B01"/>
    <w:rsid w:val="00B46CF2"/>
    <w:rsid w:val="00B4731B"/>
    <w:rsid w:val="00B5007A"/>
    <w:rsid w:val="00B502E7"/>
    <w:rsid w:val="00B52552"/>
    <w:rsid w:val="00B53E7D"/>
    <w:rsid w:val="00B55AFA"/>
    <w:rsid w:val="00B579D8"/>
    <w:rsid w:val="00B57FA6"/>
    <w:rsid w:val="00B60A3F"/>
    <w:rsid w:val="00B61EA5"/>
    <w:rsid w:val="00B652C7"/>
    <w:rsid w:val="00B66465"/>
    <w:rsid w:val="00B66C96"/>
    <w:rsid w:val="00B6769A"/>
    <w:rsid w:val="00B67C06"/>
    <w:rsid w:val="00B7113C"/>
    <w:rsid w:val="00B71143"/>
    <w:rsid w:val="00B712A9"/>
    <w:rsid w:val="00B71D44"/>
    <w:rsid w:val="00B729D3"/>
    <w:rsid w:val="00B7321A"/>
    <w:rsid w:val="00B74A24"/>
    <w:rsid w:val="00B74EC1"/>
    <w:rsid w:val="00B7521B"/>
    <w:rsid w:val="00B753B8"/>
    <w:rsid w:val="00B75C80"/>
    <w:rsid w:val="00B81E49"/>
    <w:rsid w:val="00B82400"/>
    <w:rsid w:val="00B827C6"/>
    <w:rsid w:val="00B8530C"/>
    <w:rsid w:val="00B86F0C"/>
    <w:rsid w:val="00B87178"/>
    <w:rsid w:val="00B87AFC"/>
    <w:rsid w:val="00B924E5"/>
    <w:rsid w:val="00B926A3"/>
    <w:rsid w:val="00B92B31"/>
    <w:rsid w:val="00B92C6D"/>
    <w:rsid w:val="00B9438C"/>
    <w:rsid w:val="00B94647"/>
    <w:rsid w:val="00B947EB"/>
    <w:rsid w:val="00B94E5E"/>
    <w:rsid w:val="00B94ED3"/>
    <w:rsid w:val="00B95DFB"/>
    <w:rsid w:val="00B96B33"/>
    <w:rsid w:val="00B974FE"/>
    <w:rsid w:val="00BA02E7"/>
    <w:rsid w:val="00BA1847"/>
    <w:rsid w:val="00BA299B"/>
    <w:rsid w:val="00BA32EB"/>
    <w:rsid w:val="00BA3E9B"/>
    <w:rsid w:val="00BA45B3"/>
    <w:rsid w:val="00BA69B9"/>
    <w:rsid w:val="00BB3724"/>
    <w:rsid w:val="00BB4087"/>
    <w:rsid w:val="00BC02E7"/>
    <w:rsid w:val="00BC19D3"/>
    <w:rsid w:val="00BC2131"/>
    <w:rsid w:val="00BC2EC3"/>
    <w:rsid w:val="00BC4D40"/>
    <w:rsid w:val="00BC592C"/>
    <w:rsid w:val="00BC5AA3"/>
    <w:rsid w:val="00BC60D5"/>
    <w:rsid w:val="00BC690F"/>
    <w:rsid w:val="00BC764F"/>
    <w:rsid w:val="00BD1026"/>
    <w:rsid w:val="00BD1E2C"/>
    <w:rsid w:val="00BD21EC"/>
    <w:rsid w:val="00BD29AE"/>
    <w:rsid w:val="00BD3F93"/>
    <w:rsid w:val="00BD7014"/>
    <w:rsid w:val="00BD795D"/>
    <w:rsid w:val="00BE1CA5"/>
    <w:rsid w:val="00BE2A90"/>
    <w:rsid w:val="00BF1C6D"/>
    <w:rsid w:val="00BF2489"/>
    <w:rsid w:val="00BF2AF0"/>
    <w:rsid w:val="00BF3AAE"/>
    <w:rsid w:val="00BF4A97"/>
    <w:rsid w:val="00BF5BB9"/>
    <w:rsid w:val="00BF7211"/>
    <w:rsid w:val="00BF729D"/>
    <w:rsid w:val="00C021E2"/>
    <w:rsid w:val="00C02355"/>
    <w:rsid w:val="00C02959"/>
    <w:rsid w:val="00C03E9F"/>
    <w:rsid w:val="00C053CC"/>
    <w:rsid w:val="00C054D0"/>
    <w:rsid w:val="00C05638"/>
    <w:rsid w:val="00C05E7B"/>
    <w:rsid w:val="00C067FD"/>
    <w:rsid w:val="00C06CA5"/>
    <w:rsid w:val="00C0764E"/>
    <w:rsid w:val="00C07BB0"/>
    <w:rsid w:val="00C07EBB"/>
    <w:rsid w:val="00C11F50"/>
    <w:rsid w:val="00C14679"/>
    <w:rsid w:val="00C149C2"/>
    <w:rsid w:val="00C14CA0"/>
    <w:rsid w:val="00C15A1D"/>
    <w:rsid w:val="00C160AD"/>
    <w:rsid w:val="00C16DB2"/>
    <w:rsid w:val="00C21782"/>
    <w:rsid w:val="00C229D5"/>
    <w:rsid w:val="00C23FBC"/>
    <w:rsid w:val="00C2502C"/>
    <w:rsid w:val="00C2603C"/>
    <w:rsid w:val="00C30611"/>
    <w:rsid w:val="00C3118D"/>
    <w:rsid w:val="00C31EC1"/>
    <w:rsid w:val="00C32524"/>
    <w:rsid w:val="00C33204"/>
    <w:rsid w:val="00C33996"/>
    <w:rsid w:val="00C35C36"/>
    <w:rsid w:val="00C35FD5"/>
    <w:rsid w:val="00C368BD"/>
    <w:rsid w:val="00C372F0"/>
    <w:rsid w:val="00C374DA"/>
    <w:rsid w:val="00C37AC1"/>
    <w:rsid w:val="00C37BD0"/>
    <w:rsid w:val="00C37DD0"/>
    <w:rsid w:val="00C42407"/>
    <w:rsid w:val="00C42CD4"/>
    <w:rsid w:val="00C44F2E"/>
    <w:rsid w:val="00C455F5"/>
    <w:rsid w:val="00C478BD"/>
    <w:rsid w:val="00C47A18"/>
    <w:rsid w:val="00C47D03"/>
    <w:rsid w:val="00C50903"/>
    <w:rsid w:val="00C536D8"/>
    <w:rsid w:val="00C53B14"/>
    <w:rsid w:val="00C563D6"/>
    <w:rsid w:val="00C5702B"/>
    <w:rsid w:val="00C57EA6"/>
    <w:rsid w:val="00C61B6F"/>
    <w:rsid w:val="00C62123"/>
    <w:rsid w:val="00C62530"/>
    <w:rsid w:val="00C63267"/>
    <w:rsid w:val="00C64546"/>
    <w:rsid w:val="00C656F9"/>
    <w:rsid w:val="00C66410"/>
    <w:rsid w:val="00C66DED"/>
    <w:rsid w:val="00C700D9"/>
    <w:rsid w:val="00C70434"/>
    <w:rsid w:val="00C7070A"/>
    <w:rsid w:val="00C71993"/>
    <w:rsid w:val="00C72116"/>
    <w:rsid w:val="00C74743"/>
    <w:rsid w:val="00C7501D"/>
    <w:rsid w:val="00C7538B"/>
    <w:rsid w:val="00C75C47"/>
    <w:rsid w:val="00C769F5"/>
    <w:rsid w:val="00C76D06"/>
    <w:rsid w:val="00C85EF2"/>
    <w:rsid w:val="00C85FD6"/>
    <w:rsid w:val="00C90273"/>
    <w:rsid w:val="00C91952"/>
    <w:rsid w:val="00C92B29"/>
    <w:rsid w:val="00C95BAF"/>
    <w:rsid w:val="00C9633C"/>
    <w:rsid w:val="00C97A7B"/>
    <w:rsid w:val="00C97D88"/>
    <w:rsid w:val="00CA398F"/>
    <w:rsid w:val="00CA3D37"/>
    <w:rsid w:val="00CA51BC"/>
    <w:rsid w:val="00CA623B"/>
    <w:rsid w:val="00CB3472"/>
    <w:rsid w:val="00CB6E47"/>
    <w:rsid w:val="00CB702D"/>
    <w:rsid w:val="00CC043F"/>
    <w:rsid w:val="00CC06E2"/>
    <w:rsid w:val="00CC1B7F"/>
    <w:rsid w:val="00CC297D"/>
    <w:rsid w:val="00CC32E5"/>
    <w:rsid w:val="00CC37C6"/>
    <w:rsid w:val="00CC4284"/>
    <w:rsid w:val="00CC51F9"/>
    <w:rsid w:val="00CC610B"/>
    <w:rsid w:val="00CC6F86"/>
    <w:rsid w:val="00CC74C2"/>
    <w:rsid w:val="00CD0090"/>
    <w:rsid w:val="00CD0735"/>
    <w:rsid w:val="00CD15C7"/>
    <w:rsid w:val="00CD2A4D"/>
    <w:rsid w:val="00CD2F6B"/>
    <w:rsid w:val="00CD44D2"/>
    <w:rsid w:val="00CD692B"/>
    <w:rsid w:val="00CE190A"/>
    <w:rsid w:val="00CE2013"/>
    <w:rsid w:val="00CE20AE"/>
    <w:rsid w:val="00CE20BC"/>
    <w:rsid w:val="00CE3804"/>
    <w:rsid w:val="00CE4179"/>
    <w:rsid w:val="00CF10A7"/>
    <w:rsid w:val="00CF1D6D"/>
    <w:rsid w:val="00CF2900"/>
    <w:rsid w:val="00CF2FAA"/>
    <w:rsid w:val="00CF35DA"/>
    <w:rsid w:val="00CF43B1"/>
    <w:rsid w:val="00CF5103"/>
    <w:rsid w:val="00CF51EE"/>
    <w:rsid w:val="00CF5A0F"/>
    <w:rsid w:val="00CF7926"/>
    <w:rsid w:val="00CF7EF3"/>
    <w:rsid w:val="00D032DD"/>
    <w:rsid w:val="00D03BFD"/>
    <w:rsid w:val="00D040FD"/>
    <w:rsid w:val="00D057A9"/>
    <w:rsid w:val="00D074FA"/>
    <w:rsid w:val="00D07876"/>
    <w:rsid w:val="00D10534"/>
    <w:rsid w:val="00D10ACB"/>
    <w:rsid w:val="00D11531"/>
    <w:rsid w:val="00D11DDF"/>
    <w:rsid w:val="00D12516"/>
    <w:rsid w:val="00D13D38"/>
    <w:rsid w:val="00D13D7D"/>
    <w:rsid w:val="00D14F95"/>
    <w:rsid w:val="00D1575D"/>
    <w:rsid w:val="00D15825"/>
    <w:rsid w:val="00D16E2C"/>
    <w:rsid w:val="00D214D4"/>
    <w:rsid w:val="00D22280"/>
    <w:rsid w:val="00D22C15"/>
    <w:rsid w:val="00D23608"/>
    <w:rsid w:val="00D24AD9"/>
    <w:rsid w:val="00D25FCE"/>
    <w:rsid w:val="00D2641F"/>
    <w:rsid w:val="00D26F8A"/>
    <w:rsid w:val="00D27630"/>
    <w:rsid w:val="00D31179"/>
    <w:rsid w:val="00D321D7"/>
    <w:rsid w:val="00D32765"/>
    <w:rsid w:val="00D33B84"/>
    <w:rsid w:val="00D340FD"/>
    <w:rsid w:val="00D343C0"/>
    <w:rsid w:val="00D34965"/>
    <w:rsid w:val="00D349EA"/>
    <w:rsid w:val="00D35A9F"/>
    <w:rsid w:val="00D363DB"/>
    <w:rsid w:val="00D366C1"/>
    <w:rsid w:val="00D36803"/>
    <w:rsid w:val="00D368CD"/>
    <w:rsid w:val="00D36C43"/>
    <w:rsid w:val="00D37403"/>
    <w:rsid w:val="00D37B66"/>
    <w:rsid w:val="00D4026D"/>
    <w:rsid w:val="00D40C15"/>
    <w:rsid w:val="00D40DEE"/>
    <w:rsid w:val="00D410FD"/>
    <w:rsid w:val="00D45CDE"/>
    <w:rsid w:val="00D46694"/>
    <w:rsid w:val="00D50E60"/>
    <w:rsid w:val="00D52A29"/>
    <w:rsid w:val="00D52BCA"/>
    <w:rsid w:val="00D54022"/>
    <w:rsid w:val="00D54444"/>
    <w:rsid w:val="00D54960"/>
    <w:rsid w:val="00D57C64"/>
    <w:rsid w:val="00D60199"/>
    <w:rsid w:val="00D6044F"/>
    <w:rsid w:val="00D60EA0"/>
    <w:rsid w:val="00D627D7"/>
    <w:rsid w:val="00D62E67"/>
    <w:rsid w:val="00D638C1"/>
    <w:rsid w:val="00D639BD"/>
    <w:rsid w:val="00D65439"/>
    <w:rsid w:val="00D67E35"/>
    <w:rsid w:val="00D732F1"/>
    <w:rsid w:val="00D750FE"/>
    <w:rsid w:val="00D76492"/>
    <w:rsid w:val="00D77406"/>
    <w:rsid w:val="00D8031E"/>
    <w:rsid w:val="00D80DCE"/>
    <w:rsid w:val="00D81444"/>
    <w:rsid w:val="00D8265B"/>
    <w:rsid w:val="00D82924"/>
    <w:rsid w:val="00D82C18"/>
    <w:rsid w:val="00D845BD"/>
    <w:rsid w:val="00D85D5D"/>
    <w:rsid w:val="00D864DD"/>
    <w:rsid w:val="00D878EB"/>
    <w:rsid w:val="00D92376"/>
    <w:rsid w:val="00D92716"/>
    <w:rsid w:val="00D964BC"/>
    <w:rsid w:val="00D96DF0"/>
    <w:rsid w:val="00D96EE8"/>
    <w:rsid w:val="00D97286"/>
    <w:rsid w:val="00DA0207"/>
    <w:rsid w:val="00DA132A"/>
    <w:rsid w:val="00DA2735"/>
    <w:rsid w:val="00DA5AAA"/>
    <w:rsid w:val="00DA5D76"/>
    <w:rsid w:val="00DA6489"/>
    <w:rsid w:val="00DA7384"/>
    <w:rsid w:val="00DA754D"/>
    <w:rsid w:val="00DB0FE9"/>
    <w:rsid w:val="00DB1171"/>
    <w:rsid w:val="00DB18AC"/>
    <w:rsid w:val="00DB1CBC"/>
    <w:rsid w:val="00DB1E12"/>
    <w:rsid w:val="00DB44C1"/>
    <w:rsid w:val="00DB5DEB"/>
    <w:rsid w:val="00DB61D3"/>
    <w:rsid w:val="00DB6C46"/>
    <w:rsid w:val="00DB6E96"/>
    <w:rsid w:val="00DB73C5"/>
    <w:rsid w:val="00DB7A92"/>
    <w:rsid w:val="00DC1284"/>
    <w:rsid w:val="00DC1BAA"/>
    <w:rsid w:val="00DC2379"/>
    <w:rsid w:val="00DC31D5"/>
    <w:rsid w:val="00DC43AB"/>
    <w:rsid w:val="00DC498B"/>
    <w:rsid w:val="00DC4FF6"/>
    <w:rsid w:val="00DC52FB"/>
    <w:rsid w:val="00DC534B"/>
    <w:rsid w:val="00DD1C06"/>
    <w:rsid w:val="00DD2A19"/>
    <w:rsid w:val="00DD2E9B"/>
    <w:rsid w:val="00DD34AF"/>
    <w:rsid w:val="00DD3ED0"/>
    <w:rsid w:val="00DD5364"/>
    <w:rsid w:val="00DD6B99"/>
    <w:rsid w:val="00DE0832"/>
    <w:rsid w:val="00DE0A44"/>
    <w:rsid w:val="00DE3C7B"/>
    <w:rsid w:val="00DE4213"/>
    <w:rsid w:val="00DE4CBB"/>
    <w:rsid w:val="00DE5D3D"/>
    <w:rsid w:val="00DE6AA3"/>
    <w:rsid w:val="00DE6FA8"/>
    <w:rsid w:val="00DF0BAA"/>
    <w:rsid w:val="00DF0F6B"/>
    <w:rsid w:val="00DF1318"/>
    <w:rsid w:val="00DF1509"/>
    <w:rsid w:val="00DF3973"/>
    <w:rsid w:val="00DF684B"/>
    <w:rsid w:val="00DF7430"/>
    <w:rsid w:val="00E0105A"/>
    <w:rsid w:val="00E0340A"/>
    <w:rsid w:val="00E03961"/>
    <w:rsid w:val="00E04B71"/>
    <w:rsid w:val="00E04DB8"/>
    <w:rsid w:val="00E05B81"/>
    <w:rsid w:val="00E0762E"/>
    <w:rsid w:val="00E1093A"/>
    <w:rsid w:val="00E131F9"/>
    <w:rsid w:val="00E13402"/>
    <w:rsid w:val="00E145FE"/>
    <w:rsid w:val="00E14F81"/>
    <w:rsid w:val="00E158D9"/>
    <w:rsid w:val="00E15A76"/>
    <w:rsid w:val="00E17586"/>
    <w:rsid w:val="00E2018E"/>
    <w:rsid w:val="00E202A4"/>
    <w:rsid w:val="00E22123"/>
    <w:rsid w:val="00E22640"/>
    <w:rsid w:val="00E23B43"/>
    <w:rsid w:val="00E252C6"/>
    <w:rsid w:val="00E25FBC"/>
    <w:rsid w:val="00E2669F"/>
    <w:rsid w:val="00E31AD5"/>
    <w:rsid w:val="00E326A4"/>
    <w:rsid w:val="00E339A6"/>
    <w:rsid w:val="00E33D8B"/>
    <w:rsid w:val="00E3519F"/>
    <w:rsid w:val="00E35A66"/>
    <w:rsid w:val="00E35E9B"/>
    <w:rsid w:val="00E361C1"/>
    <w:rsid w:val="00E36B8A"/>
    <w:rsid w:val="00E36D89"/>
    <w:rsid w:val="00E37EC2"/>
    <w:rsid w:val="00E411F6"/>
    <w:rsid w:val="00E444D7"/>
    <w:rsid w:val="00E446F5"/>
    <w:rsid w:val="00E4531D"/>
    <w:rsid w:val="00E4594F"/>
    <w:rsid w:val="00E4710E"/>
    <w:rsid w:val="00E502FE"/>
    <w:rsid w:val="00E515B3"/>
    <w:rsid w:val="00E52194"/>
    <w:rsid w:val="00E523FE"/>
    <w:rsid w:val="00E524A4"/>
    <w:rsid w:val="00E53E07"/>
    <w:rsid w:val="00E543B1"/>
    <w:rsid w:val="00E55226"/>
    <w:rsid w:val="00E5539E"/>
    <w:rsid w:val="00E55599"/>
    <w:rsid w:val="00E55B65"/>
    <w:rsid w:val="00E55BE4"/>
    <w:rsid w:val="00E56212"/>
    <w:rsid w:val="00E60ABE"/>
    <w:rsid w:val="00E624D2"/>
    <w:rsid w:val="00E63041"/>
    <w:rsid w:val="00E63286"/>
    <w:rsid w:val="00E638FF"/>
    <w:rsid w:val="00E64D75"/>
    <w:rsid w:val="00E6509E"/>
    <w:rsid w:val="00E659C8"/>
    <w:rsid w:val="00E66B0A"/>
    <w:rsid w:val="00E703D6"/>
    <w:rsid w:val="00E714E5"/>
    <w:rsid w:val="00E731DB"/>
    <w:rsid w:val="00E7337A"/>
    <w:rsid w:val="00E75616"/>
    <w:rsid w:val="00E75CA0"/>
    <w:rsid w:val="00E76551"/>
    <w:rsid w:val="00E77607"/>
    <w:rsid w:val="00E77B30"/>
    <w:rsid w:val="00E80E31"/>
    <w:rsid w:val="00E82760"/>
    <w:rsid w:val="00E829C1"/>
    <w:rsid w:val="00E8338B"/>
    <w:rsid w:val="00E83C98"/>
    <w:rsid w:val="00E84D78"/>
    <w:rsid w:val="00E85346"/>
    <w:rsid w:val="00E853C8"/>
    <w:rsid w:val="00E85618"/>
    <w:rsid w:val="00E85644"/>
    <w:rsid w:val="00E87BC5"/>
    <w:rsid w:val="00E900CF"/>
    <w:rsid w:val="00E902B9"/>
    <w:rsid w:val="00E903FA"/>
    <w:rsid w:val="00E92F73"/>
    <w:rsid w:val="00E933E9"/>
    <w:rsid w:val="00E93978"/>
    <w:rsid w:val="00E93A00"/>
    <w:rsid w:val="00E950D0"/>
    <w:rsid w:val="00E95A7B"/>
    <w:rsid w:val="00EA0279"/>
    <w:rsid w:val="00EA0990"/>
    <w:rsid w:val="00EA103F"/>
    <w:rsid w:val="00EA1812"/>
    <w:rsid w:val="00EA2636"/>
    <w:rsid w:val="00EA2D6A"/>
    <w:rsid w:val="00EA3793"/>
    <w:rsid w:val="00EA39EA"/>
    <w:rsid w:val="00EA5477"/>
    <w:rsid w:val="00EB23DF"/>
    <w:rsid w:val="00EB53BE"/>
    <w:rsid w:val="00EB5A7B"/>
    <w:rsid w:val="00EB5D1B"/>
    <w:rsid w:val="00EB6A65"/>
    <w:rsid w:val="00EB6FCF"/>
    <w:rsid w:val="00EC1B6A"/>
    <w:rsid w:val="00EC1E60"/>
    <w:rsid w:val="00EC3657"/>
    <w:rsid w:val="00EC49A1"/>
    <w:rsid w:val="00EC533F"/>
    <w:rsid w:val="00EC789A"/>
    <w:rsid w:val="00EC7FCF"/>
    <w:rsid w:val="00ED023B"/>
    <w:rsid w:val="00ED06D9"/>
    <w:rsid w:val="00ED1C87"/>
    <w:rsid w:val="00ED23C9"/>
    <w:rsid w:val="00ED3704"/>
    <w:rsid w:val="00ED3D9F"/>
    <w:rsid w:val="00ED4335"/>
    <w:rsid w:val="00ED5523"/>
    <w:rsid w:val="00ED59F3"/>
    <w:rsid w:val="00ED796B"/>
    <w:rsid w:val="00EE0604"/>
    <w:rsid w:val="00EE1029"/>
    <w:rsid w:val="00EE1399"/>
    <w:rsid w:val="00EE3E6F"/>
    <w:rsid w:val="00EE73FB"/>
    <w:rsid w:val="00EE7ACC"/>
    <w:rsid w:val="00EE7E75"/>
    <w:rsid w:val="00EF01EA"/>
    <w:rsid w:val="00EF0B1B"/>
    <w:rsid w:val="00EF1024"/>
    <w:rsid w:val="00EF2DF6"/>
    <w:rsid w:val="00EF3261"/>
    <w:rsid w:val="00EF5C6F"/>
    <w:rsid w:val="00EF5F21"/>
    <w:rsid w:val="00F0035C"/>
    <w:rsid w:val="00F00776"/>
    <w:rsid w:val="00F01359"/>
    <w:rsid w:val="00F02462"/>
    <w:rsid w:val="00F02D66"/>
    <w:rsid w:val="00F03AA2"/>
    <w:rsid w:val="00F044E7"/>
    <w:rsid w:val="00F051CA"/>
    <w:rsid w:val="00F05C46"/>
    <w:rsid w:val="00F07F41"/>
    <w:rsid w:val="00F11191"/>
    <w:rsid w:val="00F13077"/>
    <w:rsid w:val="00F131B0"/>
    <w:rsid w:val="00F132FD"/>
    <w:rsid w:val="00F13734"/>
    <w:rsid w:val="00F1434B"/>
    <w:rsid w:val="00F15ACC"/>
    <w:rsid w:val="00F16322"/>
    <w:rsid w:val="00F17214"/>
    <w:rsid w:val="00F1730E"/>
    <w:rsid w:val="00F2240E"/>
    <w:rsid w:val="00F233D5"/>
    <w:rsid w:val="00F246A1"/>
    <w:rsid w:val="00F24CC5"/>
    <w:rsid w:val="00F2516C"/>
    <w:rsid w:val="00F255A3"/>
    <w:rsid w:val="00F25C64"/>
    <w:rsid w:val="00F26B94"/>
    <w:rsid w:val="00F26DC9"/>
    <w:rsid w:val="00F30C22"/>
    <w:rsid w:val="00F31881"/>
    <w:rsid w:val="00F31A66"/>
    <w:rsid w:val="00F324E0"/>
    <w:rsid w:val="00F32AD2"/>
    <w:rsid w:val="00F331D2"/>
    <w:rsid w:val="00F3324D"/>
    <w:rsid w:val="00F33AB8"/>
    <w:rsid w:val="00F35D8F"/>
    <w:rsid w:val="00F361CB"/>
    <w:rsid w:val="00F3756C"/>
    <w:rsid w:val="00F37F12"/>
    <w:rsid w:val="00F40453"/>
    <w:rsid w:val="00F421DB"/>
    <w:rsid w:val="00F42831"/>
    <w:rsid w:val="00F43FEA"/>
    <w:rsid w:val="00F455C6"/>
    <w:rsid w:val="00F50FDE"/>
    <w:rsid w:val="00F51765"/>
    <w:rsid w:val="00F53315"/>
    <w:rsid w:val="00F5515D"/>
    <w:rsid w:val="00F55830"/>
    <w:rsid w:val="00F560BD"/>
    <w:rsid w:val="00F56552"/>
    <w:rsid w:val="00F56815"/>
    <w:rsid w:val="00F608AB"/>
    <w:rsid w:val="00F60CB1"/>
    <w:rsid w:val="00F6109A"/>
    <w:rsid w:val="00F626B2"/>
    <w:rsid w:val="00F63134"/>
    <w:rsid w:val="00F64A16"/>
    <w:rsid w:val="00F6514D"/>
    <w:rsid w:val="00F66EAC"/>
    <w:rsid w:val="00F7017B"/>
    <w:rsid w:val="00F72B0F"/>
    <w:rsid w:val="00F74788"/>
    <w:rsid w:val="00F75EF3"/>
    <w:rsid w:val="00F767EC"/>
    <w:rsid w:val="00F76952"/>
    <w:rsid w:val="00F7695C"/>
    <w:rsid w:val="00F836E5"/>
    <w:rsid w:val="00F83991"/>
    <w:rsid w:val="00F84F0E"/>
    <w:rsid w:val="00F863FF"/>
    <w:rsid w:val="00F86D9B"/>
    <w:rsid w:val="00F86FE2"/>
    <w:rsid w:val="00F9064F"/>
    <w:rsid w:val="00F916B3"/>
    <w:rsid w:val="00F9308D"/>
    <w:rsid w:val="00F94870"/>
    <w:rsid w:val="00F94BA6"/>
    <w:rsid w:val="00FA0110"/>
    <w:rsid w:val="00FA041E"/>
    <w:rsid w:val="00FA16C1"/>
    <w:rsid w:val="00FA24D2"/>
    <w:rsid w:val="00FA2564"/>
    <w:rsid w:val="00FA2ED2"/>
    <w:rsid w:val="00FB0B88"/>
    <w:rsid w:val="00FB0FF4"/>
    <w:rsid w:val="00FB2909"/>
    <w:rsid w:val="00FB3BE5"/>
    <w:rsid w:val="00FB470A"/>
    <w:rsid w:val="00FB5BFE"/>
    <w:rsid w:val="00FB6350"/>
    <w:rsid w:val="00FB6743"/>
    <w:rsid w:val="00FB7558"/>
    <w:rsid w:val="00FB7968"/>
    <w:rsid w:val="00FB7FCD"/>
    <w:rsid w:val="00FC0C3F"/>
    <w:rsid w:val="00FC0D7D"/>
    <w:rsid w:val="00FC27E9"/>
    <w:rsid w:val="00FC3ABE"/>
    <w:rsid w:val="00FC4B2F"/>
    <w:rsid w:val="00FC4B4C"/>
    <w:rsid w:val="00FC54B1"/>
    <w:rsid w:val="00FC6D06"/>
    <w:rsid w:val="00FC7B41"/>
    <w:rsid w:val="00FD04A4"/>
    <w:rsid w:val="00FD0C97"/>
    <w:rsid w:val="00FD19BA"/>
    <w:rsid w:val="00FD2341"/>
    <w:rsid w:val="00FD2B60"/>
    <w:rsid w:val="00FD3FC0"/>
    <w:rsid w:val="00FD3FE2"/>
    <w:rsid w:val="00FD4C2D"/>
    <w:rsid w:val="00FD7B6F"/>
    <w:rsid w:val="00FE0BBE"/>
    <w:rsid w:val="00FF0DF9"/>
    <w:rsid w:val="00FF113B"/>
    <w:rsid w:val="00FF1244"/>
    <w:rsid w:val="00FF1D41"/>
    <w:rsid w:val="00FF35EB"/>
    <w:rsid w:val="00FF3696"/>
    <w:rsid w:val="00FF3BFC"/>
    <w:rsid w:val="00FF5FB2"/>
    <w:rsid w:val="00FF61D3"/>
    <w:rsid w:val="00FF6704"/>
    <w:rsid w:val="00FF678F"/>
    <w:rsid w:val="00FF683C"/>
    <w:rsid w:val="0B925A6F"/>
    <w:rsid w:val="0EDE77B7"/>
    <w:rsid w:val="1770B93E"/>
    <w:rsid w:val="1B045573"/>
    <w:rsid w:val="220436EF"/>
    <w:rsid w:val="282FB074"/>
    <w:rsid w:val="3707BA28"/>
    <w:rsid w:val="59DC9893"/>
    <w:rsid w:val="5A2FA32B"/>
    <w:rsid w:val="63B95788"/>
    <w:rsid w:val="6DCEABE7"/>
    <w:rsid w:val="70F76FB2"/>
    <w:rsid w:val="748FFBE4"/>
    <w:rsid w:val="76AE6415"/>
    <w:rsid w:val="7AC9C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C8BBA"/>
  <w15:chartTrackingRefBased/>
  <w15:docId w15:val="{B613E150-A240-4F23-A32E-4E34AEDA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8B"/>
    <w:pPr>
      <w:spacing w:after="200" w:line="276" w:lineRule="auto"/>
    </w:pPr>
    <w:rPr>
      <w:rFonts w:ascii="Calibri" w:eastAsia="Calibri" w:hAnsi="Calibri" w:cs="Times New Roman"/>
    </w:rPr>
  </w:style>
  <w:style w:type="paragraph" w:styleId="Heading1">
    <w:name w:val="heading 1"/>
    <w:next w:val="Normal"/>
    <w:link w:val="Heading1Char"/>
    <w:qFormat/>
    <w:rsid w:val="00B30D39"/>
    <w:pPr>
      <w:keepNext/>
      <w:keepLines/>
      <w:pageBreakBefore/>
      <w:numPr>
        <w:numId w:val="1"/>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B30D39"/>
    <w:pPr>
      <w:pageBreakBefore w:val="0"/>
      <w:numPr>
        <w:ilvl w:val="1"/>
      </w:numPr>
      <w:spacing w:before="360" w:after="120"/>
      <w:ind w:left="567" w:hanging="567"/>
      <w:outlineLvl w:val="1"/>
    </w:pPr>
    <w:rPr>
      <w:bCs w:val="0"/>
      <w:sz w:val="24"/>
      <w:szCs w:val="24"/>
    </w:rPr>
  </w:style>
  <w:style w:type="paragraph" w:styleId="Heading3">
    <w:name w:val="heading 3"/>
    <w:basedOn w:val="Heading2"/>
    <w:next w:val="Normal"/>
    <w:link w:val="Heading3Char"/>
    <w:uiPriority w:val="9"/>
    <w:qFormat/>
    <w:rsid w:val="00B30D39"/>
    <w:pPr>
      <w:numPr>
        <w:ilvl w:val="2"/>
      </w:num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B30D39"/>
    <w:pPr>
      <w:numPr>
        <w:ilvl w:val="3"/>
      </w:numPr>
      <w:ind w:left="851" w:hanging="851"/>
      <w:jc w:val="both"/>
      <w:outlineLvl w:val="3"/>
    </w:pPr>
  </w:style>
  <w:style w:type="paragraph" w:styleId="Heading5">
    <w:name w:val="heading 5"/>
    <w:basedOn w:val="ListParagraph"/>
    <w:next w:val="Normal"/>
    <w:link w:val="Heading5Char"/>
    <w:uiPriority w:val="9"/>
    <w:qFormat/>
    <w:rsid w:val="00B30D39"/>
    <w:pPr>
      <w:keepNext/>
      <w:numPr>
        <w:ilvl w:val="4"/>
        <w:numId w:val="1"/>
      </w:numPr>
      <w:spacing w:before="360" w:after="120" w:line="300" w:lineRule="atLeast"/>
      <w:contextualSpacing w:val="0"/>
      <w:jc w:val="both"/>
      <w:outlineLvl w:val="4"/>
    </w:pPr>
    <w:rPr>
      <w:rFonts w:ascii="Times New Roman" w:eastAsia="Calibri" w:hAnsi="Times New Roman"/>
      <w:b/>
      <w:i/>
      <w:sz w:val="24"/>
      <w:szCs w:val="24"/>
      <w:lang w:eastAsia="da-DK"/>
    </w:rPr>
  </w:style>
  <w:style w:type="paragraph" w:styleId="Heading6">
    <w:name w:val="heading 6"/>
    <w:basedOn w:val="Normal"/>
    <w:next w:val="Normal"/>
    <w:link w:val="Heading6Char"/>
    <w:uiPriority w:val="9"/>
    <w:qFormat/>
    <w:rsid w:val="00B30D39"/>
    <w:pPr>
      <w:keepNext/>
      <w:keepLines/>
      <w:numPr>
        <w:ilvl w:val="5"/>
        <w:numId w:val="1"/>
      </w:numPr>
      <w:spacing w:before="200" w:after="0" w:line="300" w:lineRule="atLeast"/>
      <w:jc w:val="both"/>
      <w:outlineLvl w:val="5"/>
    </w:pPr>
    <w:rPr>
      <w:rFonts w:ascii="Times New Roman" w:eastAsia="Times New Roman" w:hAnsi="Times New Roman"/>
      <w:i/>
      <w:iCs/>
      <w:color w:val="000000"/>
      <w:sz w:val="20"/>
      <w:szCs w:val="20"/>
      <w:lang w:val="de-DE" w:bidi="en-US"/>
    </w:rPr>
  </w:style>
  <w:style w:type="paragraph" w:styleId="Heading7">
    <w:name w:val="heading 7"/>
    <w:basedOn w:val="Normal"/>
    <w:next w:val="Normal"/>
    <w:link w:val="Heading7Char"/>
    <w:uiPriority w:val="9"/>
    <w:qFormat/>
    <w:rsid w:val="00B30D39"/>
    <w:pPr>
      <w:keepNext/>
      <w:keepLines/>
      <w:numPr>
        <w:ilvl w:val="6"/>
        <w:numId w:val="1"/>
      </w:numPr>
      <w:spacing w:before="200" w:after="0" w:line="300" w:lineRule="atLeast"/>
      <w:jc w:val="both"/>
      <w:outlineLvl w:val="6"/>
    </w:pPr>
    <w:rPr>
      <w:rFonts w:ascii="Cambria" w:eastAsia="Times New Roman" w:hAnsi="Cambria"/>
      <w:i/>
      <w:iCs/>
      <w:color w:val="000000"/>
      <w:sz w:val="20"/>
      <w:szCs w:val="20"/>
      <w:lang w:val="de-DE" w:bidi="en-US"/>
    </w:rPr>
  </w:style>
  <w:style w:type="paragraph" w:styleId="Heading8">
    <w:name w:val="heading 8"/>
    <w:basedOn w:val="Normal"/>
    <w:next w:val="Normal"/>
    <w:link w:val="Heading8Char"/>
    <w:uiPriority w:val="9"/>
    <w:qFormat/>
    <w:rsid w:val="00B30D39"/>
    <w:pPr>
      <w:keepNext/>
      <w:keepLines/>
      <w:numPr>
        <w:ilvl w:val="7"/>
        <w:numId w:val="1"/>
      </w:numPr>
      <w:spacing w:before="200" w:after="0" w:line="300" w:lineRule="atLeast"/>
      <w:jc w:val="both"/>
      <w:outlineLvl w:val="7"/>
    </w:pPr>
    <w:rPr>
      <w:rFonts w:ascii="Times New Roman" w:eastAsia="Times New Roman" w:hAnsi="Times New Roman"/>
      <w:color w:val="000000"/>
      <w:sz w:val="20"/>
      <w:szCs w:val="20"/>
      <w:lang w:val="de-DE" w:bidi="en-US"/>
    </w:rPr>
  </w:style>
  <w:style w:type="paragraph" w:styleId="Heading9">
    <w:name w:val="heading 9"/>
    <w:basedOn w:val="Normal"/>
    <w:next w:val="Normal"/>
    <w:link w:val="Heading9Char"/>
    <w:uiPriority w:val="9"/>
    <w:qFormat/>
    <w:rsid w:val="00B30D39"/>
    <w:pPr>
      <w:keepNext/>
      <w:keepLines/>
      <w:numPr>
        <w:ilvl w:val="8"/>
        <w:numId w:val="1"/>
      </w:numPr>
      <w:spacing w:before="200" w:after="0" w:line="300" w:lineRule="atLeast"/>
      <w:jc w:val="both"/>
      <w:outlineLvl w:val="8"/>
    </w:pPr>
    <w:rPr>
      <w:rFonts w:ascii="Times New Roman" w:eastAsia="Times New Roman" w:hAnsi="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D39"/>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B30D39"/>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B30D39"/>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B30D39"/>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B30D39"/>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B30D39"/>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B30D39"/>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B30D39"/>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B30D39"/>
    <w:rPr>
      <w:rFonts w:ascii="Times New Roman" w:eastAsia="Times New Roman" w:hAnsi="Times New Roman" w:cs="Times New Roman"/>
      <w:i/>
      <w:iCs/>
      <w:color w:val="000000"/>
      <w:sz w:val="20"/>
      <w:szCs w:val="20"/>
      <w:lang w:val="de-DE" w:bidi="en-US"/>
    </w:rPr>
  </w:style>
  <w:style w:type="paragraph" w:styleId="ListParagraph">
    <w:name w:val="List Paragraph"/>
    <w:aliases w:val="H&amp;P List Paragraph,2,Strip"/>
    <w:basedOn w:val="Normal"/>
    <w:link w:val="ListParagraphChar"/>
    <w:uiPriority w:val="34"/>
    <w:qFormat/>
    <w:rsid w:val="00B30D39"/>
    <w:pPr>
      <w:ind w:left="720"/>
      <w:contextualSpacing/>
    </w:pPr>
    <w:rPr>
      <w:rFonts w:eastAsia="Times New Roman"/>
      <w:sz w:val="20"/>
      <w:szCs w:val="20"/>
      <w:lang w:eastAsia="lv-LV"/>
    </w:rPr>
  </w:style>
  <w:style w:type="character" w:customStyle="1" w:styleId="ListParagraphChar">
    <w:name w:val="List Paragraph Char"/>
    <w:aliases w:val="H&amp;P List Paragraph Char,2 Char,Strip Char"/>
    <w:link w:val="ListParagraph"/>
    <w:uiPriority w:val="34"/>
    <w:locked/>
    <w:rsid w:val="00B30D39"/>
    <w:rPr>
      <w:rFonts w:ascii="Calibri" w:eastAsia="Times New Roman" w:hAnsi="Calibri" w:cs="Times New Roman"/>
      <w:sz w:val="20"/>
      <w:szCs w:val="20"/>
      <w:lang w:eastAsia="lv-LV"/>
    </w:rPr>
  </w:style>
  <w:style w:type="paragraph" w:styleId="NormalWeb">
    <w:name w:val="Normal (Web)"/>
    <w:basedOn w:val="Normal"/>
    <w:uiPriority w:val="99"/>
    <w:unhideWhenUsed/>
    <w:rsid w:val="00B30D39"/>
    <w:pPr>
      <w:spacing w:after="0"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B30D3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B30D39"/>
    <w:rPr>
      <w:rFonts w:ascii="Calibri" w:eastAsia="Calibri" w:hAnsi="Calibri" w:cs="Times New Roman"/>
      <w:sz w:val="20"/>
      <w:szCs w:val="20"/>
    </w:rPr>
  </w:style>
  <w:style w:type="paragraph" w:styleId="Footer">
    <w:name w:val="footer"/>
    <w:basedOn w:val="Normal"/>
    <w:link w:val="FooterChar"/>
    <w:uiPriority w:val="99"/>
    <w:unhideWhenUsed/>
    <w:rsid w:val="00B30D3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rsid w:val="00B30D3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30D3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30D39"/>
    <w:rPr>
      <w:rFonts w:ascii="Tahoma" w:eastAsia="Calibri" w:hAnsi="Tahoma" w:cs="Times New Roman"/>
      <w:sz w:val="16"/>
      <w:szCs w:val="16"/>
    </w:rPr>
  </w:style>
  <w:style w:type="character" w:styleId="Hyperlink">
    <w:name w:val="Hyperlink"/>
    <w:uiPriority w:val="99"/>
    <w:unhideWhenUsed/>
    <w:rsid w:val="00B30D39"/>
    <w:rPr>
      <w:color w:val="0000FF"/>
      <w:u w:val="single"/>
    </w:rPr>
  </w:style>
  <w:style w:type="paragraph" w:styleId="CommentText">
    <w:name w:val="annotation text"/>
    <w:basedOn w:val="Normal"/>
    <w:link w:val="CommentTextChar"/>
    <w:uiPriority w:val="99"/>
    <w:unhideWhenUsed/>
    <w:rsid w:val="00B30D39"/>
    <w:pPr>
      <w:spacing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rsid w:val="00B30D39"/>
    <w:rPr>
      <w:rFonts w:ascii="Calibri" w:eastAsia="Times New Roman" w:hAnsi="Calibri" w:cs="Times New Roman"/>
      <w:sz w:val="20"/>
      <w:szCs w:val="20"/>
      <w:lang w:val="en-GB"/>
    </w:rPr>
  </w:style>
  <w:style w:type="character" w:styleId="CommentReference">
    <w:name w:val="annotation reference"/>
    <w:uiPriority w:val="99"/>
    <w:semiHidden/>
    <w:unhideWhenUsed/>
    <w:rsid w:val="00B30D39"/>
    <w:rPr>
      <w:sz w:val="16"/>
      <w:szCs w:val="16"/>
    </w:rPr>
  </w:style>
  <w:style w:type="paragraph" w:styleId="CommentSubject">
    <w:name w:val="annotation subject"/>
    <w:basedOn w:val="CommentText"/>
    <w:next w:val="CommentText"/>
    <w:link w:val="CommentSubjectChar"/>
    <w:uiPriority w:val="99"/>
    <w:semiHidden/>
    <w:unhideWhenUsed/>
    <w:rsid w:val="00B30D39"/>
    <w:pPr>
      <w:spacing w:line="276" w:lineRule="auto"/>
    </w:pPr>
    <w:rPr>
      <w:b/>
      <w:bCs/>
    </w:rPr>
  </w:style>
  <w:style w:type="character" w:customStyle="1" w:styleId="CommentSubjectChar">
    <w:name w:val="Comment Subject Char"/>
    <w:basedOn w:val="CommentTextChar"/>
    <w:link w:val="CommentSubject"/>
    <w:uiPriority w:val="99"/>
    <w:semiHidden/>
    <w:rsid w:val="00B30D39"/>
    <w:rPr>
      <w:rFonts w:ascii="Calibri" w:eastAsia="Times New Roman" w:hAnsi="Calibri" w:cs="Times New Roman"/>
      <w:b/>
      <w:bCs/>
      <w:sz w:val="20"/>
      <w:szCs w:val="20"/>
      <w:lang w:val="en-GB"/>
    </w:rPr>
  </w:style>
  <w:style w:type="paragraph" w:styleId="NoSpacing">
    <w:name w:val="No Spacing"/>
    <w:uiPriority w:val="1"/>
    <w:qFormat/>
    <w:rsid w:val="00B30D39"/>
    <w:pPr>
      <w:spacing w:after="0" w:line="240" w:lineRule="auto"/>
    </w:pPr>
    <w:rPr>
      <w:rFonts w:ascii="Calibri" w:eastAsia="ヒラギノ角ゴ Pro W3" w:hAnsi="Calibri" w:cs="Times New Roman"/>
      <w:color w:val="000000"/>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qFormat/>
    <w:rsid w:val="00B30D3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30D39"/>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qFormat/>
    <w:rsid w:val="00B30D39"/>
    <w:rPr>
      <w:vertAlign w:val="superscript"/>
    </w:rPr>
  </w:style>
  <w:style w:type="numbering" w:customStyle="1" w:styleId="Virsraksti">
    <w:name w:val="Virsraksti"/>
    <w:uiPriority w:val="99"/>
    <w:rsid w:val="00B30D39"/>
    <w:pPr>
      <w:numPr>
        <w:numId w:val="1"/>
      </w:numPr>
    </w:pPr>
  </w:style>
  <w:style w:type="paragraph" w:styleId="ListBullet">
    <w:name w:val="List Bullet"/>
    <w:basedOn w:val="Normal"/>
    <w:uiPriority w:val="99"/>
    <w:unhideWhenUsed/>
    <w:rsid w:val="00B30D39"/>
    <w:pPr>
      <w:numPr>
        <w:numId w:val="2"/>
      </w:numPr>
      <w:contextualSpacing/>
    </w:pPr>
  </w:style>
  <w:style w:type="paragraph" w:customStyle="1" w:styleId="tabula">
    <w:name w:val="tabula"/>
    <w:basedOn w:val="Caption"/>
    <w:link w:val="tabulaChar"/>
    <w:qFormat/>
    <w:rsid w:val="00B30D39"/>
    <w:pPr>
      <w:keepNext/>
      <w:spacing w:before="120" w:after="120" w:line="240" w:lineRule="auto"/>
      <w:jc w:val="both"/>
    </w:pPr>
    <w:rPr>
      <w:rFonts w:ascii="Times New Roman" w:eastAsia="Times New Roman" w:hAnsi="Times New Roman"/>
    </w:rPr>
  </w:style>
  <w:style w:type="character" w:customStyle="1" w:styleId="tabulaChar">
    <w:name w:val="tabula Char"/>
    <w:link w:val="tabula"/>
    <w:rsid w:val="00B30D39"/>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B30D39"/>
    <w:rPr>
      <w:b/>
      <w:bCs/>
      <w:sz w:val="20"/>
      <w:szCs w:val="20"/>
    </w:rPr>
  </w:style>
  <w:style w:type="character" w:styleId="BookTitle">
    <w:name w:val="Book Title"/>
    <w:qFormat/>
    <w:rsid w:val="00B30D39"/>
    <w:rPr>
      <w:b/>
      <w:bCs/>
      <w:smallCaps/>
      <w:spacing w:val="5"/>
    </w:rPr>
  </w:style>
  <w:style w:type="paragraph" w:customStyle="1" w:styleId="CharCharCharChar">
    <w:name w:val="Char Char Char Char"/>
    <w:aliases w:val="Char2"/>
    <w:basedOn w:val="Normal"/>
    <w:next w:val="Normal"/>
    <w:link w:val="FootnoteReference"/>
    <w:uiPriority w:val="99"/>
    <w:rsid w:val="00B30D39"/>
    <w:pPr>
      <w:spacing w:after="160" w:line="240" w:lineRule="exact"/>
      <w:jc w:val="both"/>
      <w:textAlignment w:val="baseline"/>
    </w:pPr>
    <w:rPr>
      <w:rFonts w:asciiTheme="minorHAnsi" w:eastAsiaTheme="minorHAnsi" w:hAnsiTheme="minorHAnsi" w:cstheme="minorBidi"/>
      <w:vertAlign w:val="superscript"/>
    </w:rPr>
  </w:style>
  <w:style w:type="table" w:styleId="TableGrid">
    <w:name w:val="Table Grid"/>
    <w:basedOn w:val="TableNormal"/>
    <w:uiPriority w:val="59"/>
    <w:rsid w:val="00B30D3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N">
    <w:name w:val="E FN"/>
    <w:basedOn w:val="Normal"/>
    <w:next w:val="Normal"/>
    <w:uiPriority w:val="99"/>
    <w:rsid w:val="00B30D39"/>
    <w:pPr>
      <w:spacing w:after="160" w:line="240" w:lineRule="exact"/>
      <w:jc w:val="both"/>
    </w:pPr>
    <w:rPr>
      <w:rFonts w:eastAsia="Times New Roman"/>
      <w:sz w:val="20"/>
      <w:szCs w:val="20"/>
      <w:vertAlign w:val="superscript"/>
      <w:lang w:eastAsia="lv-LV"/>
    </w:rPr>
  </w:style>
  <w:style w:type="character" w:styleId="Strong">
    <w:name w:val="Strong"/>
    <w:uiPriority w:val="22"/>
    <w:qFormat/>
    <w:rsid w:val="00B30D39"/>
    <w:rPr>
      <w:b/>
      <w:bCs/>
    </w:rPr>
  </w:style>
  <w:style w:type="paragraph" w:customStyle="1" w:styleId="Default">
    <w:name w:val="Default"/>
    <w:rsid w:val="00B30D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B30D39"/>
    <w:rPr>
      <w:color w:val="954F72" w:themeColor="followedHyperlink"/>
      <w:u w:val="single"/>
    </w:rPr>
  </w:style>
  <w:style w:type="character" w:customStyle="1" w:styleId="NoteikumutekstamRakstz">
    <w:name w:val="Noteikumu tekstam Rakstz."/>
    <w:link w:val="Noteikumutekstam"/>
    <w:locked/>
    <w:rsid w:val="00B30D39"/>
    <w:rPr>
      <w:rFonts w:ascii="Times New Roman" w:hAnsi="Times New Roman"/>
      <w:b/>
      <w:sz w:val="24"/>
      <w:szCs w:val="24"/>
    </w:rPr>
  </w:style>
  <w:style w:type="paragraph" w:customStyle="1" w:styleId="Noteikumutekstam">
    <w:name w:val="Noteikumu tekstam"/>
    <w:basedOn w:val="Normal"/>
    <w:link w:val="NoteikumutekstamRakstz"/>
    <w:autoRedefine/>
    <w:rsid w:val="00B30D39"/>
    <w:pPr>
      <w:numPr>
        <w:numId w:val="3"/>
      </w:numPr>
      <w:spacing w:after="0" w:line="240" w:lineRule="auto"/>
      <w:ind w:left="176" w:hanging="142"/>
      <w:jc w:val="both"/>
    </w:pPr>
    <w:rPr>
      <w:rFonts w:ascii="Times New Roman" w:eastAsiaTheme="minorHAnsi" w:hAnsi="Times New Roman" w:cstheme="minorBidi"/>
      <w:b/>
      <w:sz w:val="24"/>
      <w:szCs w:val="24"/>
    </w:rPr>
  </w:style>
  <w:style w:type="character" w:customStyle="1" w:styleId="apple-converted-space">
    <w:name w:val="apple-converted-space"/>
    <w:basedOn w:val="DefaultParagraphFont"/>
    <w:rsid w:val="00B30D39"/>
  </w:style>
  <w:style w:type="paragraph" w:customStyle="1" w:styleId="naisf">
    <w:name w:val="naisf"/>
    <w:basedOn w:val="Normal"/>
    <w:rsid w:val="00B30D39"/>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B30D39"/>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B30D39"/>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B30D39"/>
    <w:pPr>
      <w:spacing w:before="75" w:after="75" w:line="240" w:lineRule="auto"/>
      <w:jc w:val="center"/>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unhideWhenUsed/>
    <w:rsid w:val="00B30D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D3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30D39"/>
    <w:rPr>
      <w:vertAlign w:val="superscript"/>
    </w:rPr>
  </w:style>
  <w:style w:type="character" w:customStyle="1" w:styleId="UnresolvedMention1">
    <w:name w:val="Unresolved Mention1"/>
    <w:basedOn w:val="DefaultParagraphFont"/>
    <w:uiPriority w:val="99"/>
    <w:semiHidden/>
    <w:unhideWhenUsed/>
    <w:rsid w:val="00B30D39"/>
    <w:rPr>
      <w:color w:val="605E5C"/>
      <w:shd w:val="clear" w:color="auto" w:fill="E1DFDD"/>
    </w:rPr>
  </w:style>
  <w:style w:type="character" w:customStyle="1" w:styleId="normaltextrun">
    <w:name w:val="normaltextrun"/>
    <w:basedOn w:val="DefaultParagraphFont"/>
    <w:rsid w:val="002A4A94"/>
  </w:style>
  <w:style w:type="character" w:customStyle="1" w:styleId="eop">
    <w:name w:val="eop"/>
    <w:basedOn w:val="DefaultParagraphFont"/>
    <w:rsid w:val="002A4A94"/>
  </w:style>
  <w:style w:type="paragraph" w:customStyle="1" w:styleId="paragraph">
    <w:name w:val="paragraph"/>
    <w:basedOn w:val="Normal"/>
    <w:rsid w:val="002540B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522683"/>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D3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799">
      <w:bodyDiv w:val="1"/>
      <w:marLeft w:val="0"/>
      <w:marRight w:val="0"/>
      <w:marTop w:val="0"/>
      <w:marBottom w:val="0"/>
      <w:divBdr>
        <w:top w:val="none" w:sz="0" w:space="0" w:color="auto"/>
        <w:left w:val="none" w:sz="0" w:space="0" w:color="auto"/>
        <w:bottom w:val="none" w:sz="0" w:space="0" w:color="auto"/>
        <w:right w:val="none" w:sz="0" w:space="0" w:color="auto"/>
      </w:divBdr>
    </w:div>
    <w:div w:id="104929602">
      <w:bodyDiv w:val="1"/>
      <w:marLeft w:val="0"/>
      <w:marRight w:val="0"/>
      <w:marTop w:val="0"/>
      <w:marBottom w:val="0"/>
      <w:divBdr>
        <w:top w:val="none" w:sz="0" w:space="0" w:color="auto"/>
        <w:left w:val="none" w:sz="0" w:space="0" w:color="auto"/>
        <w:bottom w:val="none" w:sz="0" w:space="0" w:color="auto"/>
        <w:right w:val="none" w:sz="0" w:space="0" w:color="auto"/>
      </w:divBdr>
    </w:div>
    <w:div w:id="106126574">
      <w:bodyDiv w:val="1"/>
      <w:marLeft w:val="0"/>
      <w:marRight w:val="0"/>
      <w:marTop w:val="0"/>
      <w:marBottom w:val="0"/>
      <w:divBdr>
        <w:top w:val="none" w:sz="0" w:space="0" w:color="auto"/>
        <w:left w:val="none" w:sz="0" w:space="0" w:color="auto"/>
        <w:bottom w:val="none" w:sz="0" w:space="0" w:color="auto"/>
        <w:right w:val="none" w:sz="0" w:space="0" w:color="auto"/>
      </w:divBdr>
    </w:div>
    <w:div w:id="131025101">
      <w:bodyDiv w:val="1"/>
      <w:marLeft w:val="0"/>
      <w:marRight w:val="0"/>
      <w:marTop w:val="0"/>
      <w:marBottom w:val="0"/>
      <w:divBdr>
        <w:top w:val="none" w:sz="0" w:space="0" w:color="auto"/>
        <w:left w:val="none" w:sz="0" w:space="0" w:color="auto"/>
        <w:bottom w:val="none" w:sz="0" w:space="0" w:color="auto"/>
        <w:right w:val="none" w:sz="0" w:space="0" w:color="auto"/>
      </w:divBdr>
    </w:div>
    <w:div w:id="222758402">
      <w:bodyDiv w:val="1"/>
      <w:marLeft w:val="0"/>
      <w:marRight w:val="0"/>
      <w:marTop w:val="0"/>
      <w:marBottom w:val="0"/>
      <w:divBdr>
        <w:top w:val="none" w:sz="0" w:space="0" w:color="auto"/>
        <w:left w:val="none" w:sz="0" w:space="0" w:color="auto"/>
        <w:bottom w:val="none" w:sz="0" w:space="0" w:color="auto"/>
        <w:right w:val="none" w:sz="0" w:space="0" w:color="auto"/>
      </w:divBdr>
    </w:div>
    <w:div w:id="258368940">
      <w:bodyDiv w:val="1"/>
      <w:marLeft w:val="0"/>
      <w:marRight w:val="0"/>
      <w:marTop w:val="0"/>
      <w:marBottom w:val="0"/>
      <w:divBdr>
        <w:top w:val="none" w:sz="0" w:space="0" w:color="auto"/>
        <w:left w:val="none" w:sz="0" w:space="0" w:color="auto"/>
        <w:bottom w:val="none" w:sz="0" w:space="0" w:color="auto"/>
        <w:right w:val="none" w:sz="0" w:space="0" w:color="auto"/>
      </w:divBdr>
      <w:divsChild>
        <w:div w:id="307707512">
          <w:marLeft w:val="0"/>
          <w:marRight w:val="0"/>
          <w:marTop w:val="0"/>
          <w:marBottom w:val="0"/>
          <w:divBdr>
            <w:top w:val="none" w:sz="0" w:space="0" w:color="auto"/>
            <w:left w:val="none" w:sz="0" w:space="0" w:color="auto"/>
            <w:bottom w:val="none" w:sz="0" w:space="0" w:color="auto"/>
            <w:right w:val="none" w:sz="0" w:space="0" w:color="auto"/>
          </w:divBdr>
        </w:div>
        <w:div w:id="329413841">
          <w:marLeft w:val="0"/>
          <w:marRight w:val="0"/>
          <w:marTop w:val="0"/>
          <w:marBottom w:val="0"/>
          <w:divBdr>
            <w:top w:val="none" w:sz="0" w:space="0" w:color="auto"/>
            <w:left w:val="none" w:sz="0" w:space="0" w:color="auto"/>
            <w:bottom w:val="none" w:sz="0" w:space="0" w:color="auto"/>
            <w:right w:val="none" w:sz="0" w:space="0" w:color="auto"/>
          </w:divBdr>
        </w:div>
      </w:divsChild>
    </w:div>
    <w:div w:id="302777170">
      <w:bodyDiv w:val="1"/>
      <w:marLeft w:val="0"/>
      <w:marRight w:val="0"/>
      <w:marTop w:val="0"/>
      <w:marBottom w:val="0"/>
      <w:divBdr>
        <w:top w:val="none" w:sz="0" w:space="0" w:color="auto"/>
        <w:left w:val="none" w:sz="0" w:space="0" w:color="auto"/>
        <w:bottom w:val="none" w:sz="0" w:space="0" w:color="auto"/>
        <w:right w:val="none" w:sz="0" w:space="0" w:color="auto"/>
      </w:divBdr>
    </w:div>
    <w:div w:id="379746172">
      <w:bodyDiv w:val="1"/>
      <w:marLeft w:val="0"/>
      <w:marRight w:val="0"/>
      <w:marTop w:val="0"/>
      <w:marBottom w:val="0"/>
      <w:divBdr>
        <w:top w:val="none" w:sz="0" w:space="0" w:color="auto"/>
        <w:left w:val="none" w:sz="0" w:space="0" w:color="auto"/>
        <w:bottom w:val="none" w:sz="0" w:space="0" w:color="auto"/>
        <w:right w:val="none" w:sz="0" w:space="0" w:color="auto"/>
      </w:divBdr>
    </w:div>
    <w:div w:id="416288033">
      <w:bodyDiv w:val="1"/>
      <w:marLeft w:val="0"/>
      <w:marRight w:val="0"/>
      <w:marTop w:val="0"/>
      <w:marBottom w:val="0"/>
      <w:divBdr>
        <w:top w:val="none" w:sz="0" w:space="0" w:color="auto"/>
        <w:left w:val="none" w:sz="0" w:space="0" w:color="auto"/>
        <w:bottom w:val="none" w:sz="0" w:space="0" w:color="auto"/>
        <w:right w:val="none" w:sz="0" w:space="0" w:color="auto"/>
      </w:divBdr>
    </w:div>
    <w:div w:id="472405281">
      <w:bodyDiv w:val="1"/>
      <w:marLeft w:val="0"/>
      <w:marRight w:val="0"/>
      <w:marTop w:val="0"/>
      <w:marBottom w:val="0"/>
      <w:divBdr>
        <w:top w:val="none" w:sz="0" w:space="0" w:color="auto"/>
        <w:left w:val="none" w:sz="0" w:space="0" w:color="auto"/>
        <w:bottom w:val="none" w:sz="0" w:space="0" w:color="auto"/>
        <w:right w:val="none" w:sz="0" w:space="0" w:color="auto"/>
      </w:divBdr>
    </w:div>
    <w:div w:id="567498934">
      <w:bodyDiv w:val="1"/>
      <w:marLeft w:val="0"/>
      <w:marRight w:val="0"/>
      <w:marTop w:val="0"/>
      <w:marBottom w:val="0"/>
      <w:divBdr>
        <w:top w:val="none" w:sz="0" w:space="0" w:color="auto"/>
        <w:left w:val="none" w:sz="0" w:space="0" w:color="auto"/>
        <w:bottom w:val="none" w:sz="0" w:space="0" w:color="auto"/>
        <w:right w:val="none" w:sz="0" w:space="0" w:color="auto"/>
      </w:divBdr>
    </w:div>
    <w:div w:id="642388713">
      <w:bodyDiv w:val="1"/>
      <w:marLeft w:val="0"/>
      <w:marRight w:val="0"/>
      <w:marTop w:val="0"/>
      <w:marBottom w:val="0"/>
      <w:divBdr>
        <w:top w:val="none" w:sz="0" w:space="0" w:color="auto"/>
        <w:left w:val="none" w:sz="0" w:space="0" w:color="auto"/>
        <w:bottom w:val="none" w:sz="0" w:space="0" w:color="auto"/>
        <w:right w:val="none" w:sz="0" w:space="0" w:color="auto"/>
      </w:divBdr>
    </w:div>
    <w:div w:id="688599975">
      <w:bodyDiv w:val="1"/>
      <w:marLeft w:val="0"/>
      <w:marRight w:val="0"/>
      <w:marTop w:val="0"/>
      <w:marBottom w:val="0"/>
      <w:divBdr>
        <w:top w:val="none" w:sz="0" w:space="0" w:color="auto"/>
        <w:left w:val="none" w:sz="0" w:space="0" w:color="auto"/>
        <w:bottom w:val="none" w:sz="0" w:space="0" w:color="auto"/>
        <w:right w:val="none" w:sz="0" w:space="0" w:color="auto"/>
      </w:divBdr>
    </w:div>
    <w:div w:id="733548911">
      <w:bodyDiv w:val="1"/>
      <w:marLeft w:val="0"/>
      <w:marRight w:val="0"/>
      <w:marTop w:val="0"/>
      <w:marBottom w:val="0"/>
      <w:divBdr>
        <w:top w:val="none" w:sz="0" w:space="0" w:color="auto"/>
        <w:left w:val="none" w:sz="0" w:space="0" w:color="auto"/>
        <w:bottom w:val="none" w:sz="0" w:space="0" w:color="auto"/>
        <w:right w:val="none" w:sz="0" w:space="0" w:color="auto"/>
      </w:divBdr>
    </w:div>
    <w:div w:id="762530205">
      <w:bodyDiv w:val="1"/>
      <w:marLeft w:val="0"/>
      <w:marRight w:val="0"/>
      <w:marTop w:val="0"/>
      <w:marBottom w:val="0"/>
      <w:divBdr>
        <w:top w:val="none" w:sz="0" w:space="0" w:color="auto"/>
        <w:left w:val="none" w:sz="0" w:space="0" w:color="auto"/>
        <w:bottom w:val="none" w:sz="0" w:space="0" w:color="auto"/>
        <w:right w:val="none" w:sz="0" w:space="0" w:color="auto"/>
      </w:divBdr>
    </w:div>
    <w:div w:id="769930238">
      <w:bodyDiv w:val="1"/>
      <w:marLeft w:val="0"/>
      <w:marRight w:val="0"/>
      <w:marTop w:val="0"/>
      <w:marBottom w:val="0"/>
      <w:divBdr>
        <w:top w:val="none" w:sz="0" w:space="0" w:color="auto"/>
        <w:left w:val="none" w:sz="0" w:space="0" w:color="auto"/>
        <w:bottom w:val="none" w:sz="0" w:space="0" w:color="auto"/>
        <w:right w:val="none" w:sz="0" w:space="0" w:color="auto"/>
      </w:divBdr>
    </w:div>
    <w:div w:id="856114082">
      <w:bodyDiv w:val="1"/>
      <w:marLeft w:val="0"/>
      <w:marRight w:val="0"/>
      <w:marTop w:val="0"/>
      <w:marBottom w:val="0"/>
      <w:divBdr>
        <w:top w:val="none" w:sz="0" w:space="0" w:color="auto"/>
        <w:left w:val="none" w:sz="0" w:space="0" w:color="auto"/>
        <w:bottom w:val="none" w:sz="0" w:space="0" w:color="auto"/>
        <w:right w:val="none" w:sz="0" w:space="0" w:color="auto"/>
      </w:divBdr>
    </w:div>
    <w:div w:id="872767272">
      <w:bodyDiv w:val="1"/>
      <w:marLeft w:val="0"/>
      <w:marRight w:val="0"/>
      <w:marTop w:val="0"/>
      <w:marBottom w:val="0"/>
      <w:divBdr>
        <w:top w:val="none" w:sz="0" w:space="0" w:color="auto"/>
        <w:left w:val="none" w:sz="0" w:space="0" w:color="auto"/>
        <w:bottom w:val="none" w:sz="0" w:space="0" w:color="auto"/>
        <w:right w:val="none" w:sz="0" w:space="0" w:color="auto"/>
      </w:divBdr>
    </w:div>
    <w:div w:id="889150869">
      <w:bodyDiv w:val="1"/>
      <w:marLeft w:val="0"/>
      <w:marRight w:val="0"/>
      <w:marTop w:val="0"/>
      <w:marBottom w:val="0"/>
      <w:divBdr>
        <w:top w:val="none" w:sz="0" w:space="0" w:color="auto"/>
        <w:left w:val="none" w:sz="0" w:space="0" w:color="auto"/>
        <w:bottom w:val="none" w:sz="0" w:space="0" w:color="auto"/>
        <w:right w:val="none" w:sz="0" w:space="0" w:color="auto"/>
      </w:divBdr>
    </w:div>
    <w:div w:id="945037093">
      <w:bodyDiv w:val="1"/>
      <w:marLeft w:val="0"/>
      <w:marRight w:val="0"/>
      <w:marTop w:val="0"/>
      <w:marBottom w:val="0"/>
      <w:divBdr>
        <w:top w:val="none" w:sz="0" w:space="0" w:color="auto"/>
        <w:left w:val="none" w:sz="0" w:space="0" w:color="auto"/>
        <w:bottom w:val="none" w:sz="0" w:space="0" w:color="auto"/>
        <w:right w:val="none" w:sz="0" w:space="0" w:color="auto"/>
      </w:divBdr>
    </w:div>
    <w:div w:id="953094608">
      <w:bodyDiv w:val="1"/>
      <w:marLeft w:val="0"/>
      <w:marRight w:val="0"/>
      <w:marTop w:val="0"/>
      <w:marBottom w:val="0"/>
      <w:divBdr>
        <w:top w:val="none" w:sz="0" w:space="0" w:color="auto"/>
        <w:left w:val="none" w:sz="0" w:space="0" w:color="auto"/>
        <w:bottom w:val="none" w:sz="0" w:space="0" w:color="auto"/>
        <w:right w:val="none" w:sz="0" w:space="0" w:color="auto"/>
      </w:divBdr>
    </w:div>
    <w:div w:id="1070539866">
      <w:bodyDiv w:val="1"/>
      <w:marLeft w:val="0"/>
      <w:marRight w:val="0"/>
      <w:marTop w:val="0"/>
      <w:marBottom w:val="0"/>
      <w:divBdr>
        <w:top w:val="none" w:sz="0" w:space="0" w:color="auto"/>
        <w:left w:val="none" w:sz="0" w:space="0" w:color="auto"/>
        <w:bottom w:val="none" w:sz="0" w:space="0" w:color="auto"/>
        <w:right w:val="none" w:sz="0" w:space="0" w:color="auto"/>
      </w:divBdr>
      <w:divsChild>
        <w:div w:id="61686375">
          <w:marLeft w:val="0"/>
          <w:marRight w:val="0"/>
          <w:marTop w:val="0"/>
          <w:marBottom w:val="0"/>
          <w:divBdr>
            <w:top w:val="none" w:sz="0" w:space="0" w:color="auto"/>
            <w:left w:val="none" w:sz="0" w:space="0" w:color="auto"/>
            <w:bottom w:val="none" w:sz="0" w:space="0" w:color="auto"/>
            <w:right w:val="none" w:sz="0" w:space="0" w:color="auto"/>
          </w:divBdr>
          <w:divsChild>
            <w:div w:id="586884969">
              <w:marLeft w:val="0"/>
              <w:marRight w:val="0"/>
              <w:marTop w:val="0"/>
              <w:marBottom w:val="0"/>
              <w:divBdr>
                <w:top w:val="none" w:sz="0" w:space="0" w:color="auto"/>
                <w:left w:val="none" w:sz="0" w:space="0" w:color="auto"/>
                <w:bottom w:val="none" w:sz="0" w:space="0" w:color="auto"/>
                <w:right w:val="none" w:sz="0" w:space="0" w:color="auto"/>
              </w:divBdr>
            </w:div>
            <w:div w:id="1431044642">
              <w:marLeft w:val="0"/>
              <w:marRight w:val="0"/>
              <w:marTop w:val="0"/>
              <w:marBottom w:val="0"/>
              <w:divBdr>
                <w:top w:val="none" w:sz="0" w:space="0" w:color="auto"/>
                <w:left w:val="none" w:sz="0" w:space="0" w:color="auto"/>
                <w:bottom w:val="none" w:sz="0" w:space="0" w:color="auto"/>
                <w:right w:val="none" w:sz="0" w:space="0" w:color="auto"/>
              </w:divBdr>
            </w:div>
            <w:div w:id="1756395856">
              <w:marLeft w:val="0"/>
              <w:marRight w:val="0"/>
              <w:marTop w:val="0"/>
              <w:marBottom w:val="0"/>
              <w:divBdr>
                <w:top w:val="none" w:sz="0" w:space="0" w:color="auto"/>
                <w:left w:val="none" w:sz="0" w:space="0" w:color="auto"/>
                <w:bottom w:val="none" w:sz="0" w:space="0" w:color="auto"/>
                <w:right w:val="none" w:sz="0" w:space="0" w:color="auto"/>
              </w:divBdr>
            </w:div>
          </w:divsChild>
        </w:div>
        <w:div w:id="1465467528">
          <w:marLeft w:val="0"/>
          <w:marRight w:val="0"/>
          <w:marTop w:val="0"/>
          <w:marBottom w:val="0"/>
          <w:divBdr>
            <w:top w:val="none" w:sz="0" w:space="0" w:color="auto"/>
            <w:left w:val="none" w:sz="0" w:space="0" w:color="auto"/>
            <w:bottom w:val="none" w:sz="0" w:space="0" w:color="auto"/>
            <w:right w:val="none" w:sz="0" w:space="0" w:color="auto"/>
          </w:divBdr>
          <w:divsChild>
            <w:div w:id="389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1244">
      <w:bodyDiv w:val="1"/>
      <w:marLeft w:val="0"/>
      <w:marRight w:val="0"/>
      <w:marTop w:val="0"/>
      <w:marBottom w:val="0"/>
      <w:divBdr>
        <w:top w:val="none" w:sz="0" w:space="0" w:color="auto"/>
        <w:left w:val="none" w:sz="0" w:space="0" w:color="auto"/>
        <w:bottom w:val="none" w:sz="0" w:space="0" w:color="auto"/>
        <w:right w:val="none" w:sz="0" w:space="0" w:color="auto"/>
      </w:divBdr>
    </w:div>
    <w:div w:id="1078747446">
      <w:bodyDiv w:val="1"/>
      <w:marLeft w:val="0"/>
      <w:marRight w:val="0"/>
      <w:marTop w:val="0"/>
      <w:marBottom w:val="0"/>
      <w:divBdr>
        <w:top w:val="none" w:sz="0" w:space="0" w:color="auto"/>
        <w:left w:val="none" w:sz="0" w:space="0" w:color="auto"/>
        <w:bottom w:val="none" w:sz="0" w:space="0" w:color="auto"/>
        <w:right w:val="none" w:sz="0" w:space="0" w:color="auto"/>
      </w:divBdr>
    </w:div>
    <w:div w:id="1212578150">
      <w:bodyDiv w:val="1"/>
      <w:marLeft w:val="0"/>
      <w:marRight w:val="0"/>
      <w:marTop w:val="0"/>
      <w:marBottom w:val="0"/>
      <w:divBdr>
        <w:top w:val="none" w:sz="0" w:space="0" w:color="auto"/>
        <w:left w:val="none" w:sz="0" w:space="0" w:color="auto"/>
        <w:bottom w:val="none" w:sz="0" w:space="0" w:color="auto"/>
        <w:right w:val="none" w:sz="0" w:space="0" w:color="auto"/>
      </w:divBdr>
    </w:div>
    <w:div w:id="1233197952">
      <w:bodyDiv w:val="1"/>
      <w:marLeft w:val="0"/>
      <w:marRight w:val="0"/>
      <w:marTop w:val="0"/>
      <w:marBottom w:val="0"/>
      <w:divBdr>
        <w:top w:val="none" w:sz="0" w:space="0" w:color="auto"/>
        <w:left w:val="none" w:sz="0" w:space="0" w:color="auto"/>
        <w:bottom w:val="none" w:sz="0" w:space="0" w:color="auto"/>
        <w:right w:val="none" w:sz="0" w:space="0" w:color="auto"/>
      </w:divBdr>
    </w:div>
    <w:div w:id="1310749881">
      <w:bodyDiv w:val="1"/>
      <w:marLeft w:val="0"/>
      <w:marRight w:val="0"/>
      <w:marTop w:val="0"/>
      <w:marBottom w:val="0"/>
      <w:divBdr>
        <w:top w:val="none" w:sz="0" w:space="0" w:color="auto"/>
        <w:left w:val="none" w:sz="0" w:space="0" w:color="auto"/>
        <w:bottom w:val="none" w:sz="0" w:space="0" w:color="auto"/>
        <w:right w:val="none" w:sz="0" w:space="0" w:color="auto"/>
      </w:divBdr>
    </w:div>
    <w:div w:id="1325089535">
      <w:bodyDiv w:val="1"/>
      <w:marLeft w:val="0"/>
      <w:marRight w:val="0"/>
      <w:marTop w:val="0"/>
      <w:marBottom w:val="0"/>
      <w:divBdr>
        <w:top w:val="none" w:sz="0" w:space="0" w:color="auto"/>
        <w:left w:val="none" w:sz="0" w:space="0" w:color="auto"/>
        <w:bottom w:val="none" w:sz="0" w:space="0" w:color="auto"/>
        <w:right w:val="none" w:sz="0" w:space="0" w:color="auto"/>
      </w:divBdr>
    </w:div>
    <w:div w:id="1325744509">
      <w:bodyDiv w:val="1"/>
      <w:marLeft w:val="0"/>
      <w:marRight w:val="0"/>
      <w:marTop w:val="0"/>
      <w:marBottom w:val="0"/>
      <w:divBdr>
        <w:top w:val="none" w:sz="0" w:space="0" w:color="auto"/>
        <w:left w:val="none" w:sz="0" w:space="0" w:color="auto"/>
        <w:bottom w:val="none" w:sz="0" w:space="0" w:color="auto"/>
        <w:right w:val="none" w:sz="0" w:space="0" w:color="auto"/>
      </w:divBdr>
    </w:div>
    <w:div w:id="1404453022">
      <w:bodyDiv w:val="1"/>
      <w:marLeft w:val="0"/>
      <w:marRight w:val="0"/>
      <w:marTop w:val="0"/>
      <w:marBottom w:val="0"/>
      <w:divBdr>
        <w:top w:val="none" w:sz="0" w:space="0" w:color="auto"/>
        <w:left w:val="none" w:sz="0" w:space="0" w:color="auto"/>
        <w:bottom w:val="none" w:sz="0" w:space="0" w:color="auto"/>
        <w:right w:val="none" w:sz="0" w:space="0" w:color="auto"/>
      </w:divBdr>
    </w:div>
    <w:div w:id="1478107384">
      <w:bodyDiv w:val="1"/>
      <w:marLeft w:val="0"/>
      <w:marRight w:val="0"/>
      <w:marTop w:val="0"/>
      <w:marBottom w:val="0"/>
      <w:divBdr>
        <w:top w:val="none" w:sz="0" w:space="0" w:color="auto"/>
        <w:left w:val="none" w:sz="0" w:space="0" w:color="auto"/>
        <w:bottom w:val="none" w:sz="0" w:space="0" w:color="auto"/>
        <w:right w:val="none" w:sz="0" w:space="0" w:color="auto"/>
      </w:divBdr>
    </w:div>
    <w:div w:id="1504318255">
      <w:bodyDiv w:val="1"/>
      <w:marLeft w:val="0"/>
      <w:marRight w:val="0"/>
      <w:marTop w:val="0"/>
      <w:marBottom w:val="0"/>
      <w:divBdr>
        <w:top w:val="none" w:sz="0" w:space="0" w:color="auto"/>
        <w:left w:val="none" w:sz="0" w:space="0" w:color="auto"/>
        <w:bottom w:val="none" w:sz="0" w:space="0" w:color="auto"/>
        <w:right w:val="none" w:sz="0" w:space="0" w:color="auto"/>
      </w:divBdr>
      <w:divsChild>
        <w:div w:id="2071492911">
          <w:marLeft w:val="0"/>
          <w:marRight w:val="0"/>
          <w:marTop w:val="0"/>
          <w:marBottom w:val="0"/>
          <w:divBdr>
            <w:top w:val="none" w:sz="0" w:space="0" w:color="auto"/>
            <w:left w:val="none" w:sz="0" w:space="0" w:color="auto"/>
            <w:bottom w:val="none" w:sz="0" w:space="0" w:color="auto"/>
            <w:right w:val="none" w:sz="0" w:space="0" w:color="auto"/>
          </w:divBdr>
          <w:divsChild>
            <w:div w:id="986517668">
              <w:marLeft w:val="0"/>
              <w:marRight w:val="0"/>
              <w:marTop w:val="0"/>
              <w:marBottom w:val="0"/>
              <w:divBdr>
                <w:top w:val="none" w:sz="0" w:space="0" w:color="auto"/>
                <w:left w:val="none" w:sz="0" w:space="0" w:color="auto"/>
                <w:bottom w:val="none" w:sz="0" w:space="0" w:color="auto"/>
                <w:right w:val="none" w:sz="0" w:space="0" w:color="auto"/>
              </w:divBdr>
              <w:divsChild>
                <w:div w:id="20269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1482">
          <w:marLeft w:val="0"/>
          <w:marRight w:val="0"/>
          <w:marTop w:val="0"/>
          <w:marBottom w:val="0"/>
          <w:divBdr>
            <w:top w:val="none" w:sz="0" w:space="0" w:color="auto"/>
            <w:left w:val="none" w:sz="0" w:space="0" w:color="auto"/>
            <w:bottom w:val="none" w:sz="0" w:space="0" w:color="auto"/>
            <w:right w:val="none" w:sz="0" w:space="0" w:color="auto"/>
          </w:divBdr>
          <w:divsChild>
            <w:div w:id="97992669">
              <w:marLeft w:val="0"/>
              <w:marRight w:val="0"/>
              <w:marTop w:val="0"/>
              <w:marBottom w:val="0"/>
              <w:divBdr>
                <w:top w:val="none" w:sz="0" w:space="0" w:color="auto"/>
                <w:left w:val="none" w:sz="0" w:space="0" w:color="auto"/>
                <w:bottom w:val="none" w:sz="0" w:space="0" w:color="auto"/>
                <w:right w:val="none" w:sz="0" w:space="0" w:color="auto"/>
              </w:divBdr>
              <w:divsChild>
                <w:div w:id="1017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5124">
      <w:bodyDiv w:val="1"/>
      <w:marLeft w:val="0"/>
      <w:marRight w:val="0"/>
      <w:marTop w:val="0"/>
      <w:marBottom w:val="0"/>
      <w:divBdr>
        <w:top w:val="none" w:sz="0" w:space="0" w:color="auto"/>
        <w:left w:val="none" w:sz="0" w:space="0" w:color="auto"/>
        <w:bottom w:val="none" w:sz="0" w:space="0" w:color="auto"/>
        <w:right w:val="none" w:sz="0" w:space="0" w:color="auto"/>
      </w:divBdr>
    </w:div>
    <w:div w:id="1621765599">
      <w:bodyDiv w:val="1"/>
      <w:marLeft w:val="0"/>
      <w:marRight w:val="0"/>
      <w:marTop w:val="0"/>
      <w:marBottom w:val="0"/>
      <w:divBdr>
        <w:top w:val="none" w:sz="0" w:space="0" w:color="auto"/>
        <w:left w:val="none" w:sz="0" w:space="0" w:color="auto"/>
        <w:bottom w:val="none" w:sz="0" w:space="0" w:color="auto"/>
        <w:right w:val="none" w:sz="0" w:space="0" w:color="auto"/>
      </w:divBdr>
    </w:div>
    <w:div w:id="1649240814">
      <w:bodyDiv w:val="1"/>
      <w:marLeft w:val="0"/>
      <w:marRight w:val="0"/>
      <w:marTop w:val="0"/>
      <w:marBottom w:val="0"/>
      <w:divBdr>
        <w:top w:val="none" w:sz="0" w:space="0" w:color="auto"/>
        <w:left w:val="none" w:sz="0" w:space="0" w:color="auto"/>
        <w:bottom w:val="none" w:sz="0" w:space="0" w:color="auto"/>
        <w:right w:val="none" w:sz="0" w:space="0" w:color="auto"/>
      </w:divBdr>
    </w:div>
    <w:div w:id="1670331415">
      <w:bodyDiv w:val="1"/>
      <w:marLeft w:val="0"/>
      <w:marRight w:val="0"/>
      <w:marTop w:val="0"/>
      <w:marBottom w:val="0"/>
      <w:divBdr>
        <w:top w:val="none" w:sz="0" w:space="0" w:color="auto"/>
        <w:left w:val="none" w:sz="0" w:space="0" w:color="auto"/>
        <w:bottom w:val="none" w:sz="0" w:space="0" w:color="auto"/>
        <w:right w:val="none" w:sz="0" w:space="0" w:color="auto"/>
      </w:divBdr>
    </w:div>
    <w:div w:id="1686007820">
      <w:bodyDiv w:val="1"/>
      <w:marLeft w:val="0"/>
      <w:marRight w:val="0"/>
      <w:marTop w:val="0"/>
      <w:marBottom w:val="0"/>
      <w:divBdr>
        <w:top w:val="none" w:sz="0" w:space="0" w:color="auto"/>
        <w:left w:val="none" w:sz="0" w:space="0" w:color="auto"/>
        <w:bottom w:val="none" w:sz="0" w:space="0" w:color="auto"/>
        <w:right w:val="none" w:sz="0" w:space="0" w:color="auto"/>
      </w:divBdr>
    </w:div>
    <w:div w:id="1848670098">
      <w:bodyDiv w:val="1"/>
      <w:marLeft w:val="0"/>
      <w:marRight w:val="0"/>
      <w:marTop w:val="0"/>
      <w:marBottom w:val="0"/>
      <w:divBdr>
        <w:top w:val="none" w:sz="0" w:space="0" w:color="auto"/>
        <w:left w:val="none" w:sz="0" w:space="0" w:color="auto"/>
        <w:bottom w:val="none" w:sz="0" w:space="0" w:color="auto"/>
        <w:right w:val="none" w:sz="0" w:space="0" w:color="auto"/>
      </w:divBdr>
    </w:div>
    <w:div w:id="1856727087">
      <w:bodyDiv w:val="1"/>
      <w:marLeft w:val="0"/>
      <w:marRight w:val="0"/>
      <w:marTop w:val="0"/>
      <w:marBottom w:val="0"/>
      <w:divBdr>
        <w:top w:val="none" w:sz="0" w:space="0" w:color="auto"/>
        <w:left w:val="none" w:sz="0" w:space="0" w:color="auto"/>
        <w:bottom w:val="none" w:sz="0" w:space="0" w:color="auto"/>
        <w:right w:val="none" w:sz="0" w:space="0" w:color="auto"/>
      </w:divBdr>
    </w:div>
    <w:div w:id="1867524996">
      <w:bodyDiv w:val="1"/>
      <w:marLeft w:val="0"/>
      <w:marRight w:val="0"/>
      <w:marTop w:val="0"/>
      <w:marBottom w:val="0"/>
      <w:divBdr>
        <w:top w:val="none" w:sz="0" w:space="0" w:color="auto"/>
        <w:left w:val="none" w:sz="0" w:space="0" w:color="auto"/>
        <w:bottom w:val="none" w:sz="0" w:space="0" w:color="auto"/>
        <w:right w:val="none" w:sz="0" w:space="0" w:color="auto"/>
      </w:divBdr>
    </w:div>
    <w:div w:id="1873573284">
      <w:bodyDiv w:val="1"/>
      <w:marLeft w:val="0"/>
      <w:marRight w:val="0"/>
      <w:marTop w:val="0"/>
      <w:marBottom w:val="0"/>
      <w:divBdr>
        <w:top w:val="none" w:sz="0" w:space="0" w:color="auto"/>
        <w:left w:val="none" w:sz="0" w:space="0" w:color="auto"/>
        <w:bottom w:val="none" w:sz="0" w:space="0" w:color="auto"/>
        <w:right w:val="none" w:sz="0" w:space="0" w:color="auto"/>
      </w:divBdr>
    </w:div>
    <w:div w:id="1894391700">
      <w:bodyDiv w:val="1"/>
      <w:marLeft w:val="0"/>
      <w:marRight w:val="0"/>
      <w:marTop w:val="0"/>
      <w:marBottom w:val="0"/>
      <w:divBdr>
        <w:top w:val="none" w:sz="0" w:space="0" w:color="auto"/>
        <w:left w:val="none" w:sz="0" w:space="0" w:color="auto"/>
        <w:bottom w:val="none" w:sz="0" w:space="0" w:color="auto"/>
        <w:right w:val="none" w:sz="0" w:space="0" w:color="auto"/>
      </w:divBdr>
    </w:div>
    <w:div w:id="1905291479">
      <w:bodyDiv w:val="1"/>
      <w:marLeft w:val="0"/>
      <w:marRight w:val="0"/>
      <w:marTop w:val="0"/>
      <w:marBottom w:val="0"/>
      <w:divBdr>
        <w:top w:val="none" w:sz="0" w:space="0" w:color="auto"/>
        <w:left w:val="none" w:sz="0" w:space="0" w:color="auto"/>
        <w:bottom w:val="none" w:sz="0" w:space="0" w:color="auto"/>
        <w:right w:val="none" w:sz="0" w:space="0" w:color="auto"/>
      </w:divBdr>
    </w:div>
    <w:div w:id="19387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s.Jansons@e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Jansons@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935D98459AF4EA76090922C08EA08" ma:contentTypeVersion="12" ma:contentTypeDescription="Create a new document." ma:contentTypeScope="" ma:versionID="6c1077c2338a009595237be33b045fea">
  <xsd:schema xmlns:xsd="http://www.w3.org/2001/XMLSchema" xmlns:xs="http://www.w3.org/2001/XMLSchema" xmlns:p="http://schemas.microsoft.com/office/2006/metadata/properties" xmlns:ns3="0fc4579b-b1ef-4738-8f94-6e67517a2c8a" xmlns:ns4="07e5a327-b1df-40c9-aec2-631511cc916a" targetNamespace="http://schemas.microsoft.com/office/2006/metadata/properties" ma:root="true" ma:fieldsID="f38aebae23b9547abe0447f1dfb4cded" ns3:_="" ns4:_="">
    <xsd:import namespace="0fc4579b-b1ef-4738-8f94-6e67517a2c8a"/>
    <xsd:import namespace="07e5a327-b1df-40c9-aec2-631511cc91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4579b-b1ef-4738-8f94-6e67517a2c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5a327-b1df-40c9-aec2-631511cc91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8CBD-0C18-4F9D-8250-550A231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4579b-b1ef-4738-8f94-6e67517a2c8a"/>
    <ds:schemaRef ds:uri="07e5a327-b1df-40c9-aec2-631511cc9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33F73-7C91-42AE-ADF1-198E5746AA8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fc4579b-b1ef-4738-8f94-6e67517a2c8a"/>
    <ds:schemaRef ds:uri="07e5a327-b1df-40c9-aec2-631511cc916a"/>
    <ds:schemaRef ds:uri="http://www.w3.org/XML/1998/namespace"/>
    <ds:schemaRef ds:uri="http://purl.org/dc/elements/1.1/"/>
  </ds:schemaRefs>
</ds:datastoreItem>
</file>

<file path=customXml/itemProps3.xml><?xml version="1.0" encoding="utf-8"?>
<ds:datastoreItem xmlns:ds="http://schemas.openxmlformats.org/officeDocument/2006/customXml" ds:itemID="{459C9482-327C-40E5-8976-288C5629C657}">
  <ds:schemaRefs>
    <ds:schemaRef ds:uri="http://schemas.microsoft.com/sharepoint/v3/contenttype/forms"/>
  </ds:schemaRefs>
</ds:datastoreItem>
</file>

<file path=customXml/itemProps4.xml><?xml version="1.0" encoding="utf-8"?>
<ds:datastoreItem xmlns:ds="http://schemas.openxmlformats.org/officeDocument/2006/customXml" ds:itemID="{29CD455D-659E-4E42-AEF7-D0D59059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15385</Words>
  <Characters>8771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24108</CharactersWithSpaces>
  <SharedDoc>false</SharedDoc>
  <HLinks>
    <vt:vector size="66" baseType="variant">
      <vt:variant>
        <vt:i4>2293779</vt:i4>
      </vt:variant>
      <vt:variant>
        <vt:i4>30</vt:i4>
      </vt:variant>
      <vt:variant>
        <vt:i4>0</vt:i4>
      </vt:variant>
      <vt:variant>
        <vt:i4>5</vt:i4>
      </vt:variant>
      <vt:variant>
        <vt:lpwstr>mailto:Janis.Locmelis@liaa.gov.lv</vt:lpwstr>
      </vt:variant>
      <vt:variant>
        <vt:lpwstr/>
      </vt:variant>
      <vt:variant>
        <vt:i4>196659</vt:i4>
      </vt:variant>
      <vt:variant>
        <vt:i4>27</vt:i4>
      </vt:variant>
      <vt:variant>
        <vt:i4>0</vt:i4>
      </vt:variant>
      <vt:variant>
        <vt:i4>5</vt:i4>
      </vt:variant>
      <vt:variant>
        <vt:lpwstr>mailto:Martins.Jansons@em.gov.lv</vt:lpwstr>
      </vt:variant>
      <vt:variant>
        <vt:lpwstr/>
      </vt:variant>
      <vt:variant>
        <vt:i4>2293779</vt:i4>
      </vt:variant>
      <vt:variant>
        <vt:i4>24</vt:i4>
      </vt:variant>
      <vt:variant>
        <vt:i4>0</vt:i4>
      </vt:variant>
      <vt:variant>
        <vt:i4>5</vt:i4>
      </vt:variant>
      <vt:variant>
        <vt:lpwstr>mailto:Janis.Locmelis@liaa.gov.lv</vt:lpwstr>
      </vt:variant>
      <vt:variant>
        <vt:lpwstr/>
      </vt:variant>
      <vt:variant>
        <vt:i4>196659</vt:i4>
      </vt:variant>
      <vt:variant>
        <vt:i4>21</vt:i4>
      </vt:variant>
      <vt:variant>
        <vt:i4>0</vt:i4>
      </vt:variant>
      <vt:variant>
        <vt:i4>5</vt:i4>
      </vt:variant>
      <vt:variant>
        <vt:lpwstr>mailto:Martins.Jansons@em.gov.lv</vt:lpwstr>
      </vt:variant>
      <vt:variant>
        <vt:lpwstr/>
      </vt:variant>
      <vt:variant>
        <vt:i4>4128805</vt:i4>
      </vt:variant>
      <vt:variant>
        <vt:i4>18</vt:i4>
      </vt:variant>
      <vt:variant>
        <vt:i4>0</vt:i4>
      </vt:variant>
      <vt:variant>
        <vt:i4>5</vt:i4>
      </vt:variant>
      <vt:variant>
        <vt:lpwstr>http://www.liaa.gov.lv/</vt:lpwstr>
      </vt:variant>
      <vt:variant>
        <vt:lpwstr/>
      </vt:variant>
      <vt:variant>
        <vt:i4>3407981</vt:i4>
      </vt:variant>
      <vt:variant>
        <vt:i4>15</vt:i4>
      </vt:variant>
      <vt:variant>
        <vt:i4>0</vt:i4>
      </vt:variant>
      <vt:variant>
        <vt:i4>5</vt:i4>
      </vt:variant>
      <vt:variant>
        <vt:lpwstr>https://en.wikipedia.org/wiki/National_development_bank</vt:lpwstr>
      </vt:variant>
      <vt:variant>
        <vt:lpwstr/>
      </vt:variant>
      <vt:variant>
        <vt:i4>4128805</vt:i4>
      </vt:variant>
      <vt:variant>
        <vt:i4>12</vt:i4>
      </vt:variant>
      <vt:variant>
        <vt:i4>0</vt:i4>
      </vt:variant>
      <vt:variant>
        <vt:i4>5</vt:i4>
      </vt:variant>
      <vt:variant>
        <vt:lpwstr>http://www.liaa.gov.lv/</vt:lpwstr>
      </vt:variant>
      <vt:variant>
        <vt:lpwstr/>
      </vt:variant>
      <vt:variant>
        <vt:i4>4128805</vt:i4>
      </vt:variant>
      <vt:variant>
        <vt:i4>9</vt:i4>
      </vt:variant>
      <vt:variant>
        <vt:i4>0</vt:i4>
      </vt:variant>
      <vt:variant>
        <vt:i4>5</vt:i4>
      </vt:variant>
      <vt:variant>
        <vt:lpwstr>http://www.liaa.gov.lv/</vt:lpwstr>
      </vt:variant>
      <vt:variant>
        <vt:lpwstr/>
      </vt:variant>
      <vt:variant>
        <vt:i4>4128805</vt:i4>
      </vt:variant>
      <vt:variant>
        <vt:i4>6</vt:i4>
      </vt:variant>
      <vt:variant>
        <vt:i4>0</vt:i4>
      </vt:variant>
      <vt:variant>
        <vt:i4>5</vt:i4>
      </vt:variant>
      <vt:variant>
        <vt:lpwstr>http://www.liaa.gov.lv/</vt:lpwstr>
      </vt:variant>
      <vt:variant>
        <vt:lpwstr/>
      </vt:variant>
      <vt:variant>
        <vt:i4>786498</vt:i4>
      </vt:variant>
      <vt:variant>
        <vt:i4>3</vt:i4>
      </vt:variant>
      <vt:variant>
        <vt:i4>0</vt:i4>
      </vt:variant>
      <vt:variant>
        <vt:i4>5</vt:i4>
      </vt:variant>
      <vt:variant>
        <vt:lpwstr>https://eeagrants.lv/files/04032020_FMatbildes_skaidrojumi.pdf</vt:lpwstr>
      </vt:variant>
      <vt:variant>
        <vt:lpwstr/>
      </vt:variant>
      <vt:variant>
        <vt:i4>4128805</vt:i4>
      </vt:variant>
      <vt:variant>
        <vt:i4>0</vt:i4>
      </vt:variant>
      <vt:variant>
        <vt:i4>0</vt:i4>
      </vt:variant>
      <vt:variant>
        <vt:i4>5</vt:i4>
      </vt:variant>
      <vt:variant>
        <vt:lpwstr>http://www.liaa.gov.lv/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EMIzz_13062020_groz293; Izziņa par atzinumos sniegtajiem iebildumiem Ministru kabineta noteikumu projektam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dc:title>
  <dc:subject/>
  <dc:creator>Mārtiņš Jansons</dc:creator>
  <cp:keywords>Izziņa</cp:keywords>
  <dc:description>Martins.Jansons@em.gov.lv, 67013057</dc:description>
  <cp:lastModifiedBy>Haralds Skarbnieks</cp:lastModifiedBy>
  <cp:revision>20</cp:revision>
  <dcterms:created xsi:type="dcterms:W3CDTF">2020-06-11T12:46:00Z</dcterms:created>
  <dcterms:modified xsi:type="dcterms:W3CDTF">2020-07-03T09:41:00Z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0x010100578935D98459AF4EA76090922C08EA08</vt:lpwstr>
  </property>
</Properties>
</file>