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F8B10" w14:textId="77777777" w:rsidR="00BD2221" w:rsidRPr="00BD2221" w:rsidRDefault="00BD2221" w:rsidP="00BD2221">
      <w:pPr>
        <w:pStyle w:val="BodyText2"/>
        <w:jc w:val="right"/>
        <w:rPr>
          <w:b w:val="0"/>
          <w:i/>
          <w:sz w:val="26"/>
          <w:szCs w:val="26"/>
        </w:rPr>
      </w:pPr>
      <w:r w:rsidRPr="00BD2221">
        <w:rPr>
          <w:b w:val="0"/>
          <w:i/>
          <w:sz w:val="26"/>
          <w:szCs w:val="26"/>
        </w:rPr>
        <w:t>Projekts</w:t>
      </w:r>
    </w:p>
    <w:p w14:paraId="20C6907F" w14:textId="77777777" w:rsidR="00BD2221" w:rsidRDefault="00BD2221" w:rsidP="00BD2221">
      <w:pPr>
        <w:pStyle w:val="BodyText2"/>
        <w:rPr>
          <w:sz w:val="26"/>
          <w:szCs w:val="26"/>
        </w:rPr>
      </w:pPr>
    </w:p>
    <w:p w14:paraId="7CA22E01" w14:textId="77777777" w:rsidR="00BD2221" w:rsidRPr="00BD2221" w:rsidRDefault="00BD2221" w:rsidP="00BD2221">
      <w:pPr>
        <w:pStyle w:val="BodyText2"/>
        <w:rPr>
          <w:sz w:val="26"/>
          <w:szCs w:val="26"/>
        </w:rPr>
      </w:pPr>
      <w:bookmarkStart w:id="0" w:name="OLE_LINK1"/>
      <w:bookmarkStart w:id="1" w:name="OLE_LINK2"/>
      <w:r w:rsidRPr="00BD2221">
        <w:rPr>
          <w:sz w:val="26"/>
          <w:szCs w:val="26"/>
        </w:rPr>
        <w:t>Mini</w:t>
      </w:r>
      <w:r w:rsidR="00F700AA">
        <w:rPr>
          <w:sz w:val="26"/>
          <w:szCs w:val="26"/>
        </w:rPr>
        <w:t xml:space="preserve">stru kabineta noteikumu </w:t>
      </w:r>
      <w:r w:rsidR="00F700AA" w:rsidRPr="003038AA">
        <w:rPr>
          <w:sz w:val="26"/>
          <w:szCs w:val="26"/>
        </w:rPr>
        <w:t>projekta</w:t>
      </w:r>
      <w:r w:rsidRPr="003038AA">
        <w:rPr>
          <w:sz w:val="26"/>
          <w:szCs w:val="26"/>
        </w:rPr>
        <w:t xml:space="preserve"> “</w:t>
      </w:r>
      <w:r w:rsidRPr="007740A7">
        <w:rPr>
          <w:sz w:val="26"/>
          <w:szCs w:val="26"/>
        </w:rPr>
        <w:t xml:space="preserve">Grozījumi Ministru kabineta </w:t>
      </w:r>
      <w:r w:rsidRPr="007740A7">
        <w:rPr>
          <w:sz w:val="26"/>
          <w:szCs w:val="26"/>
          <w:shd w:val="clear" w:color="auto" w:fill="FFFFFF"/>
        </w:rPr>
        <w:t xml:space="preserve">2017.gada 7.februāra </w:t>
      </w:r>
      <w:r w:rsidRPr="007740A7">
        <w:rPr>
          <w:sz w:val="26"/>
          <w:szCs w:val="26"/>
        </w:rPr>
        <w:t>noteikumos Nr.75 “</w:t>
      </w:r>
      <w:r w:rsidRPr="007740A7">
        <w:rPr>
          <w:bCs w:val="0"/>
          <w:sz w:val="26"/>
          <w:szCs w:val="26"/>
          <w:shd w:val="clear" w:color="auto" w:fill="FFFFFF"/>
        </w:rPr>
        <w:t>Zvērinātu revidentu un zvērinātu revidentu komercsabiedrību darba organizācijas noteikumi</w:t>
      </w:r>
      <w:r w:rsidRPr="007740A7">
        <w:rPr>
          <w:sz w:val="26"/>
          <w:szCs w:val="26"/>
        </w:rPr>
        <w:t xml:space="preserve">”” </w:t>
      </w:r>
      <w:bookmarkEnd w:id="0"/>
      <w:bookmarkEnd w:id="1"/>
      <w:r w:rsidRPr="003038AA">
        <w:rPr>
          <w:sz w:val="26"/>
          <w:szCs w:val="26"/>
        </w:rPr>
        <w:t>sākotnējās ietekmes</w:t>
      </w:r>
      <w:r w:rsidRPr="003038AA">
        <w:rPr>
          <w:color w:val="000000"/>
          <w:sz w:val="26"/>
          <w:szCs w:val="26"/>
        </w:rPr>
        <w:t xml:space="preserve"> novērtējuma ziņojums (</w:t>
      </w:r>
      <w:r w:rsidRPr="003038AA">
        <w:rPr>
          <w:bCs w:val="0"/>
          <w:sz w:val="26"/>
          <w:szCs w:val="26"/>
        </w:rPr>
        <w:t>anotācija)</w:t>
      </w:r>
    </w:p>
    <w:p w14:paraId="74CBCABB" w14:textId="77777777" w:rsidR="000C3F2F" w:rsidRPr="0029306A" w:rsidRDefault="000C3F2F" w:rsidP="000C3F2F">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C3F2F" w:rsidRPr="0029306A" w14:paraId="6B7735B0" w14:textId="77777777" w:rsidTr="0068619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2D5734" w14:textId="77777777" w:rsidR="000C3F2F" w:rsidRPr="0029306A" w:rsidRDefault="000C3F2F" w:rsidP="00686196">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Tiesību akta projekta anotācijas kopsavilkums</w:t>
            </w:r>
          </w:p>
        </w:tc>
      </w:tr>
      <w:tr w:rsidR="000C3F2F" w:rsidRPr="0029306A" w14:paraId="542243A9" w14:textId="77777777" w:rsidTr="0068619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7538BEF"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Mērķis, risinājums un projekta spēkā stāšanās laiks</w:t>
            </w:r>
          </w:p>
        </w:tc>
        <w:tc>
          <w:tcPr>
            <w:tcW w:w="2971" w:type="pct"/>
            <w:tcBorders>
              <w:top w:val="outset" w:sz="6" w:space="0" w:color="auto"/>
              <w:left w:val="outset" w:sz="6" w:space="0" w:color="auto"/>
              <w:bottom w:val="outset" w:sz="6" w:space="0" w:color="auto"/>
              <w:right w:val="outset" w:sz="6" w:space="0" w:color="auto"/>
            </w:tcBorders>
            <w:hideMark/>
          </w:tcPr>
          <w:p w14:paraId="3B2C385A" w14:textId="77777777" w:rsidR="00BD2221" w:rsidRPr="00C42163" w:rsidRDefault="00BD2221" w:rsidP="001333F0">
            <w:pPr>
              <w:tabs>
                <w:tab w:val="left" w:pos="639"/>
              </w:tabs>
              <w:spacing w:after="0" w:line="240" w:lineRule="auto"/>
              <w:jc w:val="both"/>
              <w:rPr>
                <w:rFonts w:ascii="Times New Roman" w:hAnsi="Times New Roman" w:cs="Times New Roman"/>
                <w:sz w:val="24"/>
                <w:szCs w:val="24"/>
              </w:rPr>
            </w:pPr>
            <w:r w:rsidRPr="007F75D3">
              <w:rPr>
                <w:rFonts w:ascii="Times New Roman" w:hAnsi="Times New Roman"/>
                <w:sz w:val="24"/>
                <w:szCs w:val="24"/>
              </w:rPr>
              <w:t>Ministru kabineta noteikumu projekt</w:t>
            </w:r>
            <w:r>
              <w:rPr>
                <w:rFonts w:ascii="Times New Roman" w:hAnsi="Times New Roman"/>
                <w:sz w:val="24"/>
                <w:szCs w:val="24"/>
              </w:rPr>
              <w:t>a</w:t>
            </w:r>
            <w:r w:rsidRPr="00851C50">
              <w:rPr>
                <w:rFonts w:ascii="Times New Roman" w:hAnsi="Times New Roman"/>
                <w:sz w:val="24"/>
                <w:szCs w:val="24"/>
              </w:rPr>
              <w:t xml:space="preserve"> </w:t>
            </w:r>
            <w:r w:rsidRPr="00BD2221">
              <w:rPr>
                <w:rFonts w:ascii="Times New Roman" w:hAnsi="Times New Roman"/>
                <w:sz w:val="24"/>
                <w:szCs w:val="24"/>
              </w:rPr>
              <w:t>“</w:t>
            </w:r>
            <w:r w:rsidRPr="00BD2221">
              <w:rPr>
                <w:rFonts w:ascii="Times New Roman" w:hAnsi="Times New Roman" w:cs="Times New Roman"/>
                <w:sz w:val="24"/>
                <w:szCs w:val="24"/>
              </w:rPr>
              <w:t xml:space="preserve">Grozījumi Ministru kabineta </w:t>
            </w:r>
            <w:r w:rsidRPr="00BD2221">
              <w:rPr>
                <w:rFonts w:ascii="Times New Roman" w:hAnsi="Times New Roman" w:cs="Times New Roman"/>
                <w:sz w:val="24"/>
                <w:szCs w:val="24"/>
                <w:shd w:val="clear" w:color="auto" w:fill="FFFFFF"/>
              </w:rPr>
              <w:t xml:space="preserve">2017.gada 7.februāra </w:t>
            </w:r>
            <w:r w:rsidRPr="00BD2221">
              <w:rPr>
                <w:rFonts w:ascii="Times New Roman" w:hAnsi="Times New Roman" w:cs="Times New Roman"/>
                <w:sz w:val="24"/>
                <w:szCs w:val="24"/>
              </w:rPr>
              <w:t>noteikumos Nr.75 “</w:t>
            </w:r>
            <w:r w:rsidRPr="00BD2221">
              <w:rPr>
                <w:rFonts w:ascii="Times New Roman" w:hAnsi="Times New Roman" w:cs="Times New Roman"/>
                <w:bCs/>
                <w:sz w:val="24"/>
                <w:szCs w:val="24"/>
                <w:shd w:val="clear" w:color="auto" w:fill="FFFFFF"/>
              </w:rPr>
              <w:t>Zvērinātu revidentu un zvērinātu revidentu komercsabiedrību darba organizācijas noteikumi</w:t>
            </w:r>
            <w:r w:rsidRPr="00BD2221">
              <w:rPr>
                <w:rFonts w:ascii="Times New Roman" w:hAnsi="Times New Roman" w:cs="Times New Roman"/>
                <w:sz w:val="24"/>
                <w:szCs w:val="24"/>
              </w:rPr>
              <w:t>”</w:t>
            </w:r>
            <w:r w:rsidRPr="00BD2221">
              <w:rPr>
                <w:rFonts w:ascii="Times New Roman" w:hAnsi="Times New Roman"/>
                <w:sz w:val="24"/>
                <w:szCs w:val="24"/>
              </w:rPr>
              <w:t xml:space="preserve">” </w:t>
            </w:r>
            <w:r w:rsidRPr="00BD2221">
              <w:rPr>
                <w:rFonts w:ascii="Times New Roman" w:hAnsi="Times New Roman"/>
                <w:b/>
                <w:sz w:val="24"/>
                <w:szCs w:val="24"/>
              </w:rPr>
              <w:t xml:space="preserve"> </w:t>
            </w:r>
            <w:r w:rsidRPr="00BD2221">
              <w:rPr>
                <w:rFonts w:ascii="Times New Roman" w:hAnsi="Times New Roman"/>
                <w:sz w:val="24"/>
                <w:szCs w:val="24"/>
              </w:rPr>
              <w:t xml:space="preserve">(turpmāk – </w:t>
            </w:r>
            <w:r w:rsidRPr="00C42163">
              <w:rPr>
                <w:rFonts w:ascii="Times New Roman" w:hAnsi="Times New Roman" w:cs="Times New Roman"/>
                <w:sz w:val="24"/>
                <w:szCs w:val="24"/>
              </w:rPr>
              <w:t xml:space="preserve">Noteikumu projekts) </w:t>
            </w:r>
            <w:r w:rsidR="00A70E3E" w:rsidRPr="00C42163">
              <w:rPr>
                <w:rFonts w:ascii="Times New Roman" w:hAnsi="Times New Roman" w:cs="Times New Roman"/>
                <w:sz w:val="24"/>
                <w:szCs w:val="24"/>
              </w:rPr>
              <w:t>nepieciešamību noteic</w:t>
            </w:r>
            <w:r w:rsidRPr="00C42163">
              <w:rPr>
                <w:rFonts w:ascii="Times New Roman" w:hAnsi="Times New Roman" w:cs="Times New Roman"/>
                <w:sz w:val="24"/>
                <w:szCs w:val="24"/>
              </w:rPr>
              <w:t xml:space="preserve"> </w:t>
            </w:r>
            <w:r w:rsidR="00A70E3E" w:rsidRPr="00C42163">
              <w:rPr>
                <w:rFonts w:ascii="Times New Roman" w:hAnsi="Times New Roman" w:cs="Times New Roman"/>
                <w:sz w:val="24"/>
                <w:szCs w:val="24"/>
              </w:rPr>
              <w:t xml:space="preserve">Eiropas Parlamenta un Padomes </w:t>
            </w:r>
            <w:r w:rsidR="00C42163" w:rsidRPr="00C42163">
              <w:rPr>
                <w:rFonts w:ascii="Times New Roman" w:hAnsi="Times New Roman" w:cs="Times New Roman"/>
                <w:sz w:val="24"/>
                <w:szCs w:val="24"/>
              </w:rPr>
              <w:t xml:space="preserve">2014.gada 16.aprīļa direktīvas 2014/56/ES, </w:t>
            </w:r>
            <w:r w:rsidR="00C42163" w:rsidRPr="00C42163">
              <w:rPr>
                <w:rFonts w:ascii="Times New Roman" w:hAnsi="Times New Roman" w:cs="Times New Roman"/>
                <w:bCs/>
                <w:sz w:val="24"/>
                <w:szCs w:val="24"/>
                <w:shd w:val="clear" w:color="auto" w:fill="FFFFFF"/>
              </w:rPr>
              <w:t>ar kuru groza Direktīvu 2006/43/EK, ar ko paredz gada pārskatu un konsolidēto pārskatu obligātās revīzijas</w:t>
            </w:r>
            <w:r w:rsidR="00EE2C6D" w:rsidRPr="00C42163">
              <w:rPr>
                <w:rFonts w:ascii="Times New Roman" w:hAnsi="Times New Roman" w:cs="Times New Roman"/>
                <w:sz w:val="24"/>
                <w:szCs w:val="24"/>
              </w:rPr>
              <w:t xml:space="preserve"> (turpmāk - Revīzijas direktīva)</w:t>
            </w:r>
            <w:r w:rsidR="00C42163">
              <w:rPr>
                <w:rFonts w:ascii="Times New Roman" w:hAnsi="Times New Roman" w:cs="Times New Roman"/>
                <w:sz w:val="24"/>
                <w:szCs w:val="24"/>
              </w:rPr>
              <w:t xml:space="preserve"> </w:t>
            </w:r>
            <w:r w:rsidR="00A70E3E" w:rsidRPr="00C42163">
              <w:rPr>
                <w:rFonts w:ascii="Times New Roman" w:hAnsi="Times New Roman" w:cs="Times New Roman"/>
                <w:sz w:val="24"/>
                <w:szCs w:val="24"/>
                <w:shd w:val="clear" w:color="auto" w:fill="FFFFFF"/>
              </w:rPr>
              <w:t xml:space="preserve">24.a.panta 1.punkta k) apakšpunkts. </w:t>
            </w:r>
          </w:p>
          <w:p w14:paraId="2A7A9715" w14:textId="77777777" w:rsidR="00C42163" w:rsidRDefault="00C42163" w:rsidP="00E73974">
            <w:pPr>
              <w:tabs>
                <w:tab w:val="left" w:pos="639"/>
              </w:tabs>
              <w:spacing w:after="0" w:line="240" w:lineRule="auto"/>
              <w:jc w:val="both"/>
              <w:rPr>
                <w:rFonts w:ascii="Times New Roman" w:hAnsi="Times New Roman" w:cs="Times New Roman"/>
                <w:sz w:val="24"/>
                <w:szCs w:val="24"/>
              </w:rPr>
            </w:pPr>
          </w:p>
          <w:p w14:paraId="3C02D7EC" w14:textId="630C2AEF" w:rsidR="000C3F2F" w:rsidRPr="0029306A" w:rsidRDefault="00BD2221" w:rsidP="00E73974">
            <w:pPr>
              <w:tabs>
                <w:tab w:val="left" w:pos="639"/>
              </w:tabs>
              <w:spacing w:after="0" w:line="240" w:lineRule="auto"/>
              <w:jc w:val="both"/>
              <w:rPr>
                <w:rFonts w:ascii="Times New Roman" w:eastAsia="Times New Roman" w:hAnsi="Times New Roman" w:cs="Times New Roman"/>
                <w:iCs/>
                <w:sz w:val="24"/>
                <w:szCs w:val="24"/>
                <w:lang w:eastAsia="lv-LV"/>
              </w:rPr>
            </w:pPr>
            <w:r w:rsidRPr="00C42163">
              <w:rPr>
                <w:rFonts w:ascii="Times New Roman" w:hAnsi="Times New Roman" w:cs="Times New Roman"/>
                <w:sz w:val="24"/>
                <w:szCs w:val="24"/>
              </w:rPr>
              <w:t>Noteikumu projekts</w:t>
            </w:r>
            <w:r w:rsidR="00DF7334" w:rsidRPr="00C42163">
              <w:rPr>
                <w:rFonts w:ascii="Times New Roman" w:hAnsi="Times New Roman" w:cs="Times New Roman"/>
                <w:sz w:val="24"/>
                <w:szCs w:val="24"/>
              </w:rPr>
              <w:t xml:space="preserve"> stāsies spēkā </w:t>
            </w:r>
            <w:r w:rsidR="00E73974" w:rsidRPr="00C42163">
              <w:rPr>
                <w:rFonts w:ascii="Times New Roman" w:eastAsia="Times New Roman" w:hAnsi="Times New Roman" w:cs="Times New Roman"/>
                <w:iCs/>
                <w:sz w:val="24"/>
                <w:szCs w:val="24"/>
                <w:lang w:eastAsia="lv-LV"/>
              </w:rPr>
              <w:t>vispārējā kārtībā pēc noteikumu publikācijas</w:t>
            </w:r>
            <w:r w:rsidR="003038AA">
              <w:rPr>
                <w:rFonts w:ascii="Times New Roman" w:eastAsia="Times New Roman" w:hAnsi="Times New Roman" w:cs="Times New Roman"/>
                <w:iCs/>
                <w:sz w:val="24"/>
                <w:szCs w:val="24"/>
                <w:lang w:eastAsia="lv-LV"/>
              </w:rPr>
              <w:t xml:space="preserve"> oficiālajā izdevumā</w:t>
            </w:r>
            <w:r w:rsidR="00E73974" w:rsidRPr="00C42163">
              <w:rPr>
                <w:rFonts w:ascii="Times New Roman" w:eastAsia="Times New Roman" w:hAnsi="Times New Roman" w:cs="Times New Roman"/>
                <w:iCs/>
                <w:sz w:val="24"/>
                <w:szCs w:val="24"/>
                <w:lang w:eastAsia="lv-LV"/>
              </w:rPr>
              <w:t xml:space="preserve"> “Latvijas Vēstnesī”.</w:t>
            </w:r>
          </w:p>
        </w:tc>
      </w:tr>
    </w:tbl>
    <w:p w14:paraId="418A9CCF"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4"/>
        <w:gridCol w:w="3029"/>
        <w:gridCol w:w="5452"/>
      </w:tblGrid>
      <w:tr w:rsidR="000C3F2F" w:rsidRPr="0029306A" w14:paraId="2E32581F" w14:textId="77777777" w:rsidTr="00134DD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DAE990C" w14:textId="77777777" w:rsidR="000C3F2F" w:rsidRPr="00441A99" w:rsidRDefault="000C3F2F" w:rsidP="00134DD7">
            <w:pPr>
              <w:spacing w:after="0" w:line="240" w:lineRule="auto"/>
              <w:jc w:val="center"/>
              <w:rPr>
                <w:rFonts w:ascii="Times New Roman" w:eastAsia="Times New Roman" w:hAnsi="Times New Roman" w:cs="Times New Roman"/>
                <w:b/>
                <w:bCs/>
                <w:iCs/>
                <w:sz w:val="24"/>
                <w:szCs w:val="24"/>
                <w:lang w:eastAsia="lv-LV"/>
              </w:rPr>
            </w:pPr>
            <w:r w:rsidRPr="00441A99">
              <w:rPr>
                <w:rFonts w:ascii="Times New Roman" w:eastAsia="Times New Roman" w:hAnsi="Times New Roman" w:cs="Times New Roman"/>
                <w:b/>
                <w:bCs/>
                <w:iCs/>
                <w:sz w:val="24"/>
                <w:szCs w:val="24"/>
                <w:lang w:eastAsia="lv-LV"/>
              </w:rPr>
              <w:t>I. Tiesību akta projekta izstrādes nepieciešamība</w:t>
            </w:r>
          </w:p>
        </w:tc>
      </w:tr>
      <w:tr w:rsidR="000C3F2F" w:rsidRPr="0029306A" w14:paraId="42033EC1" w14:textId="77777777" w:rsidTr="00B45E8B">
        <w:trPr>
          <w:trHeight w:val="16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6B735A"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353896"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11C893C2" w14:textId="6978FE45" w:rsidR="00EE2C6D" w:rsidRPr="00EE2C6D" w:rsidRDefault="00EE2C6D" w:rsidP="00EE2C6D">
            <w:pPr>
              <w:tabs>
                <w:tab w:val="left" w:pos="639"/>
              </w:tabs>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projekts</w:t>
            </w:r>
            <w:r w:rsidR="001915C8">
              <w:rPr>
                <w:rFonts w:ascii="Times New Roman" w:hAnsi="Times New Roman" w:cs="Times New Roman"/>
                <w:sz w:val="24"/>
                <w:szCs w:val="24"/>
              </w:rPr>
              <w:t xml:space="preserve"> izstrādāts, lai</w:t>
            </w:r>
            <w:r>
              <w:rPr>
                <w:rFonts w:ascii="Times New Roman" w:hAnsi="Times New Roman" w:cs="Times New Roman"/>
                <w:sz w:val="24"/>
                <w:szCs w:val="24"/>
              </w:rPr>
              <w:t xml:space="preserve"> </w:t>
            </w:r>
            <w:r w:rsidR="00512FEC">
              <w:rPr>
                <w:rFonts w:ascii="Times New Roman" w:hAnsi="Times New Roman" w:cs="Times New Roman"/>
                <w:sz w:val="24"/>
                <w:szCs w:val="24"/>
              </w:rPr>
              <w:t xml:space="preserve">novērstu interpretācijas iespējas attiecībā uz </w:t>
            </w:r>
            <w:r>
              <w:rPr>
                <w:rFonts w:ascii="Times New Roman" w:hAnsi="Times New Roman" w:cs="Times New Roman"/>
                <w:sz w:val="24"/>
                <w:szCs w:val="24"/>
              </w:rPr>
              <w:t xml:space="preserve">nacionālajos normatīvajos aktos </w:t>
            </w:r>
            <w:r w:rsidR="00512FEC">
              <w:rPr>
                <w:rFonts w:ascii="Times New Roman" w:hAnsi="Times New Roman" w:cs="Times New Roman"/>
                <w:sz w:val="24"/>
                <w:szCs w:val="24"/>
              </w:rPr>
              <w:t xml:space="preserve">pārņemto </w:t>
            </w:r>
            <w:r>
              <w:rPr>
                <w:rFonts w:ascii="Times New Roman" w:hAnsi="Times New Roman" w:cs="Times New Roman"/>
                <w:sz w:val="24"/>
                <w:szCs w:val="24"/>
              </w:rPr>
              <w:t>Revīzijas direktīvas prasīb</w:t>
            </w:r>
            <w:r w:rsidR="00512FEC">
              <w:rPr>
                <w:rFonts w:ascii="Times New Roman" w:hAnsi="Times New Roman" w:cs="Times New Roman"/>
                <w:sz w:val="24"/>
                <w:szCs w:val="24"/>
              </w:rPr>
              <w:t>u, kas nosaka</w:t>
            </w:r>
            <w:r>
              <w:rPr>
                <w:rFonts w:ascii="Times New Roman" w:hAnsi="Times New Roman" w:cs="Times New Roman"/>
                <w:sz w:val="24"/>
                <w:szCs w:val="24"/>
              </w:rPr>
              <w:t xml:space="preserve"> </w:t>
            </w:r>
            <w:r>
              <w:rPr>
                <w:color w:val="000000"/>
                <w:sz w:val="15"/>
                <w:szCs w:val="15"/>
                <w:shd w:val="clear" w:color="auto" w:fill="FFFFFF"/>
              </w:rPr>
              <w:t xml:space="preserve"> </w:t>
            </w:r>
            <w:r w:rsidRPr="00EE2C6D">
              <w:rPr>
                <w:rFonts w:ascii="Times New Roman" w:hAnsi="Times New Roman" w:cs="Times New Roman"/>
                <w:color w:val="000000"/>
                <w:sz w:val="24"/>
                <w:szCs w:val="24"/>
                <w:shd w:val="clear" w:color="auto" w:fill="FFFFFF"/>
              </w:rPr>
              <w:t>pienākumu zvērinātam revidentam un zvērinātu revidentu komercsabiedrībai katru gadu pārbaudīt un novērtēt iekšējās kvalitātes kontroles sistēmas darbību</w:t>
            </w:r>
            <w:r w:rsidR="00B45E8B">
              <w:rPr>
                <w:rFonts w:ascii="Times New Roman" w:hAnsi="Times New Roman" w:cs="Times New Roman"/>
                <w:color w:val="000000"/>
                <w:sz w:val="24"/>
                <w:szCs w:val="24"/>
                <w:shd w:val="clear" w:color="auto" w:fill="FFFFFF"/>
              </w:rPr>
              <w:t>.</w:t>
            </w:r>
          </w:p>
          <w:p w14:paraId="56D934F8" w14:textId="77777777" w:rsidR="00FC08FC" w:rsidRDefault="00FC08FC" w:rsidP="00FC08FC">
            <w:pPr>
              <w:tabs>
                <w:tab w:val="left" w:pos="639"/>
              </w:tabs>
              <w:spacing w:after="0" w:line="240" w:lineRule="auto"/>
              <w:jc w:val="both"/>
              <w:rPr>
                <w:rFonts w:ascii="Times New Roman" w:hAnsi="Times New Roman" w:cs="Times New Roman"/>
                <w:sz w:val="24"/>
                <w:szCs w:val="24"/>
              </w:rPr>
            </w:pPr>
          </w:p>
          <w:p w14:paraId="65D1F079" w14:textId="055604E8" w:rsidR="000C3F2F" w:rsidRPr="00441A99" w:rsidRDefault="000076BF" w:rsidP="003316E1">
            <w:pPr>
              <w:tabs>
                <w:tab w:val="left" w:pos="639"/>
              </w:tabs>
              <w:spacing w:after="0" w:line="240" w:lineRule="auto"/>
              <w:jc w:val="both"/>
              <w:rPr>
                <w:rFonts w:ascii="Times New Roman" w:hAnsi="Times New Roman" w:cs="Times New Roman"/>
                <w:sz w:val="24"/>
                <w:szCs w:val="24"/>
              </w:rPr>
            </w:pPr>
            <w:r w:rsidRPr="000076BF">
              <w:rPr>
                <w:rFonts w:ascii="Times New Roman" w:hAnsi="Times New Roman" w:cs="Times New Roman"/>
                <w:sz w:val="24"/>
                <w:szCs w:val="24"/>
              </w:rPr>
              <w:t>Uz to, ka, piemērojot nacionālajā tiesiskajā regulējumā   (Ministru kabineta 2017.gada 7.februāra noteikumos Nr.75 “Zvērinātu revidentu un zvērinātu revidentu komercsabiedrību darba organizācijas noteikumi" (turpmāk - Noteikumi)) pārņemto  Revīzijas direktīvas pras</w:t>
            </w:r>
            <w:r>
              <w:rPr>
                <w:rFonts w:ascii="Times New Roman" w:hAnsi="Times New Roman" w:cs="Times New Roman"/>
                <w:sz w:val="24"/>
                <w:szCs w:val="24"/>
              </w:rPr>
              <w:t xml:space="preserve">ību attiecībā uz termiņu, kādā </w:t>
            </w:r>
            <w:r w:rsidRPr="000076BF">
              <w:rPr>
                <w:rFonts w:ascii="Times New Roman" w:hAnsi="Times New Roman" w:cs="Times New Roman"/>
                <w:sz w:val="24"/>
                <w:szCs w:val="24"/>
              </w:rPr>
              <w:t>zvērinātam revidentam un zvērinātu revidentu komercsabiedrībai ir pienākums pārbaudīt un novērtēt savas iekšējās kvalitātes kontroles sistēmas darbību, ir iespējama tās dažāda interpretācija, Finanšu ministrijas uzmanību Revīzijas direktīvas prasību pārņemšanas Latvijas nacionālajos normatīvajos aktos pārbaudes ietvaros  ir vērsusi Eiropas Komisija</w:t>
            </w:r>
            <w:r>
              <w:rPr>
                <w:rFonts w:ascii="Times New Roman" w:hAnsi="Times New Roman" w:cs="Times New Roman"/>
                <w:sz w:val="24"/>
                <w:szCs w:val="24"/>
              </w:rPr>
              <w:t>.</w:t>
            </w:r>
          </w:p>
        </w:tc>
      </w:tr>
      <w:tr w:rsidR="000C3F2F" w:rsidRPr="000B6424" w14:paraId="583F3CC2" w14:textId="77777777" w:rsidTr="00134D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8B4211"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6723263"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603B9E3" w14:textId="54469728" w:rsidR="007740A7" w:rsidRDefault="007740A7" w:rsidP="00134DD7">
            <w:pPr>
              <w:spacing w:after="0" w:line="240" w:lineRule="auto"/>
              <w:rPr>
                <w:rFonts w:ascii="Times New Roman" w:eastAsia="Times New Roman" w:hAnsi="Times New Roman" w:cs="Times New Roman"/>
                <w:iCs/>
                <w:sz w:val="24"/>
                <w:szCs w:val="24"/>
                <w:lang w:eastAsia="lv-LV"/>
              </w:rPr>
            </w:pPr>
          </w:p>
          <w:p w14:paraId="6C315B96" w14:textId="77777777" w:rsidR="007740A7" w:rsidRPr="007740A7" w:rsidRDefault="007740A7" w:rsidP="007740A7">
            <w:pPr>
              <w:rPr>
                <w:rFonts w:ascii="Times New Roman" w:eastAsia="Times New Roman" w:hAnsi="Times New Roman" w:cs="Times New Roman"/>
                <w:sz w:val="24"/>
                <w:szCs w:val="24"/>
                <w:lang w:eastAsia="lv-LV"/>
              </w:rPr>
            </w:pPr>
          </w:p>
          <w:p w14:paraId="7E33DB97" w14:textId="77777777" w:rsidR="007740A7" w:rsidRPr="007740A7" w:rsidRDefault="007740A7" w:rsidP="007740A7">
            <w:pPr>
              <w:rPr>
                <w:rFonts w:ascii="Times New Roman" w:eastAsia="Times New Roman" w:hAnsi="Times New Roman" w:cs="Times New Roman"/>
                <w:sz w:val="24"/>
                <w:szCs w:val="24"/>
                <w:lang w:eastAsia="lv-LV"/>
              </w:rPr>
            </w:pPr>
          </w:p>
          <w:p w14:paraId="03ABB407" w14:textId="77777777" w:rsidR="007740A7" w:rsidRPr="007740A7" w:rsidRDefault="007740A7" w:rsidP="007740A7">
            <w:pPr>
              <w:rPr>
                <w:rFonts w:ascii="Times New Roman" w:eastAsia="Times New Roman" w:hAnsi="Times New Roman" w:cs="Times New Roman"/>
                <w:sz w:val="24"/>
                <w:szCs w:val="24"/>
                <w:lang w:eastAsia="lv-LV"/>
              </w:rPr>
            </w:pPr>
          </w:p>
          <w:p w14:paraId="6AD64A45" w14:textId="77777777" w:rsidR="007740A7" w:rsidRPr="007740A7" w:rsidRDefault="007740A7" w:rsidP="007740A7">
            <w:pPr>
              <w:rPr>
                <w:rFonts w:ascii="Times New Roman" w:eastAsia="Times New Roman" w:hAnsi="Times New Roman" w:cs="Times New Roman"/>
                <w:sz w:val="24"/>
                <w:szCs w:val="24"/>
                <w:lang w:eastAsia="lv-LV"/>
              </w:rPr>
            </w:pPr>
          </w:p>
          <w:p w14:paraId="362A2024" w14:textId="77777777" w:rsidR="007740A7" w:rsidRPr="007740A7" w:rsidRDefault="007740A7" w:rsidP="007740A7">
            <w:pPr>
              <w:rPr>
                <w:rFonts w:ascii="Times New Roman" w:eastAsia="Times New Roman" w:hAnsi="Times New Roman" w:cs="Times New Roman"/>
                <w:sz w:val="24"/>
                <w:szCs w:val="24"/>
                <w:lang w:eastAsia="lv-LV"/>
              </w:rPr>
            </w:pPr>
          </w:p>
          <w:p w14:paraId="27500831" w14:textId="77777777" w:rsidR="007740A7" w:rsidRPr="007740A7" w:rsidRDefault="007740A7" w:rsidP="007740A7">
            <w:pPr>
              <w:rPr>
                <w:rFonts w:ascii="Times New Roman" w:eastAsia="Times New Roman" w:hAnsi="Times New Roman" w:cs="Times New Roman"/>
                <w:sz w:val="24"/>
                <w:szCs w:val="24"/>
                <w:lang w:eastAsia="lv-LV"/>
              </w:rPr>
            </w:pPr>
          </w:p>
          <w:p w14:paraId="5871C8EF" w14:textId="77777777" w:rsidR="007740A7" w:rsidRPr="007740A7" w:rsidRDefault="007740A7" w:rsidP="007740A7">
            <w:pPr>
              <w:rPr>
                <w:rFonts w:ascii="Times New Roman" w:eastAsia="Times New Roman" w:hAnsi="Times New Roman" w:cs="Times New Roman"/>
                <w:sz w:val="24"/>
                <w:szCs w:val="24"/>
                <w:lang w:eastAsia="lv-LV"/>
              </w:rPr>
            </w:pPr>
          </w:p>
          <w:p w14:paraId="6377C29A" w14:textId="77777777" w:rsidR="007740A7" w:rsidRPr="007740A7" w:rsidRDefault="007740A7" w:rsidP="007740A7">
            <w:pPr>
              <w:rPr>
                <w:rFonts w:ascii="Times New Roman" w:eastAsia="Times New Roman" w:hAnsi="Times New Roman" w:cs="Times New Roman"/>
                <w:sz w:val="24"/>
                <w:szCs w:val="24"/>
                <w:lang w:eastAsia="lv-LV"/>
              </w:rPr>
            </w:pPr>
          </w:p>
          <w:p w14:paraId="1216C89C" w14:textId="77777777" w:rsidR="007740A7" w:rsidRPr="007740A7" w:rsidRDefault="007740A7" w:rsidP="007740A7">
            <w:pPr>
              <w:rPr>
                <w:rFonts w:ascii="Times New Roman" w:eastAsia="Times New Roman" w:hAnsi="Times New Roman" w:cs="Times New Roman"/>
                <w:sz w:val="24"/>
                <w:szCs w:val="24"/>
                <w:lang w:eastAsia="lv-LV"/>
              </w:rPr>
            </w:pPr>
          </w:p>
          <w:p w14:paraId="12E40A9F" w14:textId="77777777" w:rsidR="007740A7" w:rsidRPr="007740A7" w:rsidRDefault="007740A7" w:rsidP="007740A7">
            <w:pPr>
              <w:rPr>
                <w:rFonts w:ascii="Times New Roman" w:eastAsia="Times New Roman" w:hAnsi="Times New Roman" w:cs="Times New Roman"/>
                <w:sz w:val="24"/>
                <w:szCs w:val="24"/>
                <w:lang w:eastAsia="lv-LV"/>
              </w:rPr>
            </w:pPr>
          </w:p>
          <w:p w14:paraId="0BF7E222" w14:textId="77777777" w:rsidR="007740A7" w:rsidRPr="007740A7" w:rsidRDefault="007740A7" w:rsidP="007740A7">
            <w:pPr>
              <w:rPr>
                <w:rFonts w:ascii="Times New Roman" w:eastAsia="Times New Roman" w:hAnsi="Times New Roman" w:cs="Times New Roman"/>
                <w:sz w:val="24"/>
                <w:szCs w:val="24"/>
                <w:lang w:eastAsia="lv-LV"/>
              </w:rPr>
            </w:pPr>
          </w:p>
          <w:p w14:paraId="1CF48886" w14:textId="77777777" w:rsidR="007740A7" w:rsidRPr="007740A7" w:rsidRDefault="007740A7" w:rsidP="007740A7">
            <w:pPr>
              <w:rPr>
                <w:rFonts w:ascii="Times New Roman" w:eastAsia="Times New Roman" w:hAnsi="Times New Roman" w:cs="Times New Roman"/>
                <w:sz w:val="24"/>
                <w:szCs w:val="24"/>
                <w:lang w:eastAsia="lv-LV"/>
              </w:rPr>
            </w:pPr>
          </w:p>
          <w:p w14:paraId="10A4D99C" w14:textId="77777777" w:rsidR="007740A7" w:rsidRPr="007740A7" w:rsidRDefault="007740A7" w:rsidP="007740A7">
            <w:pPr>
              <w:rPr>
                <w:rFonts w:ascii="Times New Roman" w:eastAsia="Times New Roman" w:hAnsi="Times New Roman" w:cs="Times New Roman"/>
                <w:sz w:val="24"/>
                <w:szCs w:val="24"/>
                <w:lang w:eastAsia="lv-LV"/>
              </w:rPr>
            </w:pPr>
          </w:p>
          <w:p w14:paraId="01BA4699" w14:textId="77777777" w:rsidR="007740A7" w:rsidRPr="007740A7" w:rsidRDefault="007740A7" w:rsidP="007740A7">
            <w:pPr>
              <w:rPr>
                <w:rFonts w:ascii="Times New Roman" w:eastAsia="Times New Roman" w:hAnsi="Times New Roman" w:cs="Times New Roman"/>
                <w:sz w:val="24"/>
                <w:szCs w:val="24"/>
                <w:lang w:eastAsia="lv-LV"/>
              </w:rPr>
            </w:pPr>
          </w:p>
          <w:p w14:paraId="5AEF8E78" w14:textId="77777777" w:rsidR="007740A7" w:rsidRPr="007740A7" w:rsidRDefault="007740A7" w:rsidP="007740A7">
            <w:pPr>
              <w:rPr>
                <w:rFonts w:ascii="Times New Roman" w:eastAsia="Times New Roman" w:hAnsi="Times New Roman" w:cs="Times New Roman"/>
                <w:sz w:val="24"/>
                <w:szCs w:val="24"/>
                <w:lang w:eastAsia="lv-LV"/>
              </w:rPr>
            </w:pPr>
          </w:p>
          <w:p w14:paraId="3DE6A6F8" w14:textId="77777777" w:rsidR="007740A7" w:rsidRPr="007740A7" w:rsidRDefault="007740A7" w:rsidP="007740A7">
            <w:pPr>
              <w:rPr>
                <w:rFonts w:ascii="Times New Roman" w:eastAsia="Times New Roman" w:hAnsi="Times New Roman" w:cs="Times New Roman"/>
                <w:sz w:val="24"/>
                <w:szCs w:val="24"/>
                <w:lang w:eastAsia="lv-LV"/>
              </w:rPr>
            </w:pPr>
          </w:p>
          <w:p w14:paraId="25712FA1" w14:textId="77777777" w:rsidR="007740A7" w:rsidRPr="007740A7" w:rsidRDefault="007740A7" w:rsidP="007740A7">
            <w:pPr>
              <w:rPr>
                <w:rFonts w:ascii="Times New Roman" w:eastAsia="Times New Roman" w:hAnsi="Times New Roman" w:cs="Times New Roman"/>
                <w:sz w:val="24"/>
                <w:szCs w:val="24"/>
                <w:lang w:eastAsia="lv-LV"/>
              </w:rPr>
            </w:pPr>
          </w:p>
          <w:p w14:paraId="76023D10" w14:textId="77777777" w:rsidR="007740A7" w:rsidRPr="007740A7" w:rsidRDefault="007740A7" w:rsidP="007740A7">
            <w:pPr>
              <w:rPr>
                <w:rFonts w:ascii="Times New Roman" w:eastAsia="Times New Roman" w:hAnsi="Times New Roman" w:cs="Times New Roman"/>
                <w:sz w:val="24"/>
                <w:szCs w:val="24"/>
                <w:lang w:eastAsia="lv-LV"/>
              </w:rPr>
            </w:pPr>
          </w:p>
          <w:p w14:paraId="08FF2771" w14:textId="77777777" w:rsidR="007740A7" w:rsidRPr="007740A7" w:rsidRDefault="007740A7" w:rsidP="007740A7">
            <w:pPr>
              <w:rPr>
                <w:rFonts w:ascii="Times New Roman" w:eastAsia="Times New Roman" w:hAnsi="Times New Roman" w:cs="Times New Roman"/>
                <w:sz w:val="24"/>
                <w:szCs w:val="24"/>
                <w:lang w:eastAsia="lv-LV"/>
              </w:rPr>
            </w:pPr>
          </w:p>
          <w:p w14:paraId="64876069" w14:textId="77777777" w:rsidR="007740A7" w:rsidRPr="007740A7" w:rsidRDefault="007740A7" w:rsidP="007740A7">
            <w:pPr>
              <w:rPr>
                <w:rFonts w:ascii="Times New Roman" w:eastAsia="Times New Roman" w:hAnsi="Times New Roman" w:cs="Times New Roman"/>
                <w:sz w:val="24"/>
                <w:szCs w:val="24"/>
                <w:lang w:eastAsia="lv-LV"/>
              </w:rPr>
            </w:pPr>
          </w:p>
          <w:p w14:paraId="36388F8D" w14:textId="77777777" w:rsidR="007740A7" w:rsidRPr="007740A7" w:rsidRDefault="007740A7" w:rsidP="007740A7">
            <w:pPr>
              <w:rPr>
                <w:rFonts w:ascii="Times New Roman" w:eastAsia="Times New Roman" w:hAnsi="Times New Roman" w:cs="Times New Roman"/>
                <w:sz w:val="24"/>
                <w:szCs w:val="24"/>
                <w:lang w:eastAsia="lv-LV"/>
              </w:rPr>
            </w:pPr>
          </w:p>
          <w:p w14:paraId="05E41627" w14:textId="77777777" w:rsidR="007740A7" w:rsidRPr="007740A7" w:rsidRDefault="007740A7" w:rsidP="007740A7">
            <w:pPr>
              <w:rPr>
                <w:rFonts w:ascii="Times New Roman" w:eastAsia="Times New Roman" w:hAnsi="Times New Roman" w:cs="Times New Roman"/>
                <w:sz w:val="24"/>
                <w:szCs w:val="24"/>
                <w:lang w:eastAsia="lv-LV"/>
              </w:rPr>
            </w:pPr>
          </w:p>
          <w:p w14:paraId="20E86454" w14:textId="77777777" w:rsidR="007740A7" w:rsidRPr="007740A7" w:rsidRDefault="007740A7" w:rsidP="007740A7">
            <w:pPr>
              <w:rPr>
                <w:rFonts w:ascii="Times New Roman" w:eastAsia="Times New Roman" w:hAnsi="Times New Roman" w:cs="Times New Roman"/>
                <w:sz w:val="24"/>
                <w:szCs w:val="24"/>
                <w:lang w:eastAsia="lv-LV"/>
              </w:rPr>
            </w:pPr>
          </w:p>
          <w:p w14:paraId="3D039716" w14:textId="77777777" w:rsidR="007740A7" w:rsidRPr="007740A7" w:rsidRDefault="007740A7" w:rsidP="007740A7">
            <w:pPr>
              <w:rPr>
                <w:rFonts w:ascii="Times New Roman" w:eastAsia="Times New Roman" w:hAnsi="Times New Roman" w:cs="Times New Roman"/>
                <w:sz w:val="24"/>
                <w:szCs w:val="24"/>
                <w:lang w:eastAsia="lv-LV"/>
              </w:rPr>
            </w:pPr>
          </w:p>
          <w:p w14:paraId="0C5362E0" w14:textId="77777777" w:rsidR="007740A7" w:rsidRPr="007740A7" w:rsidRDefault="007740A7" w:rsidP="007740A7">
            <w:pPr>
              <w:rPr>
                <w:rFonts w:ascii="Times New Roman" w:eastAsia="Times New Roman" w:hAnsi="Times New Roman" w:cs="Times New Roman"/>
                <w:sz w:val="24"/>
                <w:szCs w:val="24"/>
                <w:lang w:eastAsia="lv-LV"/>
              </w:rPr>
            </w:pPr>
          </w:p>
          <w:p w14:paraId="32E08EA3" w14:textId="77777777" w:rsidR="007740A7" w:rsidRPr="007740A7" w:rsidRDefault="007740A7" w:rsidP="007740A7">
            <w:pPr>
              <w:rPr>
                <w:rFonts w:ascii="Times New Roman" w:eastAsia="Times New Roman" w:hAnsi="Times New Roman" w:cs="Times New Roman"/>
                <w:sz w:val="24"/>
                <w:szCs w:val="24"/>
                <w:lang w:eastAsia="lv-LV"/>
              </w:rPr>
            </w:pPr>
          </w:p>
          <w:p w14:paraId="2BF04347" w14:textId="77777777" w:rsidR="007740A7" w:rsidRPr="007740A7" w:rsidRDefault="007740A7" w:rsidP="007740A7">
            <w:pPr>
              <w:rPr>
                <w:rFonts w:ascii="Times New Roman" w:eastAsia="Times New Roman" w:hAnsi="Times New Roman" w:cs="Times New Roman"/>
                <w:sz w:val="24"/>
                <w:szCs w:val="24"/>
                <w:lang w:eastAsia="lv-LV"/>
              </w:rPr>
            </w:pPr>
          </w:p>
          <w:p w14:paraId="4CAAA448" w14:textId="77777777" w:rsidR="007740A7" w:rsidRPr="007740A7" w:rsidRDefault="007740A7" w:rsidP="007740A7">
            <w:pPr>
              <w:rPr>
                <w:rFonts w:ascii="Times New Roman" w:eastAsia="Times New Roman" w:hAnsi="Times New Roman" w:cs="Times New Roman"/>
                <w:sz w:val="24"/>
                <w:szCs w:val="24"/>
                <w:lang w:eastAsia="lv-LV"/>
              </w:rPr>
            </w:pPr>
          </w:p>
          <w:p w14:paraId="0088269A" w14:textId="77777777" w:rsidR="007740A7" w:rsidRPr="007740A7" w:rsidRDefault="007740A7" w:rsidP="007740A7">
            <w:pPr>
              <w:rPr>
                <w:rFonts w:ascii="Times New Roman" w:eastAsia="Times New Roman" w:hAnsi="Times New Roman" w:cs="Times New Roman"/>
                <w:sz w:val="24"/>
                <w:szCs w:val="24"/>
                <w:lang w:eastAsia="lv-LV"/>
              </w:rPr>
            </w:pPr>
          </w:p>
          <w:p w14:paraId="10691899" w14:textId="77777777" w:rsidR="007740A7" w:rsidRPr="007740A7" w:rsidRDefault="007740A7" w:rsidP="007740A7">
            <w:pPr>
              <w:rPr>
                <w:rFonts w:ascii="Times New Roman" w:eastAsia="Times New Roman" w:hAnsi="Times New Roman" w:cs="Times New Roman"/>
                <w:sz w:val="24"/>
                <w:szCs w:val="24"/>
                <w:lang w:eastAsia="lv-LV"/>
              </w:rPr>
            </w:pPr>
          </w:p>
          <w:p w14:paraId="3321AF2D" w14:textId="023D9AD2" w:rsidR="000C3F2F" w:rsidRPr="007740A7" w:rsidRDefault="000C3F2F" w:rsidP="007740A7">
            <w:pPr>
              <w:jc w:val="cente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tcPr>
          <w:p w14:paraId="57FEFC99" w14:textId="77777777" w:rsidR="0073010C" w:rsidRPr="00E20D88" w:rsidRDefault="0073010C" w:rsidP="00F51F59">
            <w:pPr>
              <w:pStyle w:val="CommentText"/>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Šobrīd </w:t>
            </w:r>
            <w:r w:rsidR="00FC08FC">
              <w:rPr>
                <w:rFonts w:ascii="Times New Roman" w:hAnsi="Times New Roman"/>
                <w:sz w:val="24"/>
                <w:szCs w:val="24"/>
              </w:rPr>
              <w:t xml:space="preserve"> </w:t>
            </w:r>
            <w:r>
              <w:rPr>
                <w:rFonts w:ascii="Times New Roman" w:hAnsi="Times New Roman"/>
                <w:sz w:val="24"/>
                <w:szCs w:val="24"/>
              </w:rPr>
              <w:t>Noteikum</w:t>
            </w:r>
            <w:r w:rsidR="0028110D">
              <w:rPr>
                <w:rFonts w:ascii="Times New Roman" w:hAnsi="Times New Roman"/>
                <w:sz w:val="24"/>
                <w:szCs w:val="24"/>
              </w:rPr>
              <w:t>u</w:t>
            </w:r>
            <w:r>
              <w:rPr>
                <w:rFonts w:ascii="Times New Roman" w:hAnsi="Times New Roman"/>
                <w:sz w:val="24"/>
                <w:szCs w:val="24"/>
              </w:rPr>
              <w:t xml:space="preserve"> 18.punkta pirmais teikums noteic, ka </w:t>
            </w:r>
            <w:r w:rsidRPr="00C42163">
              <w:rPr>
                <w:rFonts w:ascii="Times New Roman" w:hAnsi="Times New Roman" w:cs="Times New Roman"/>
                <w:sz w:val="24"/>
                <w:szCs w:val="24"/>
              </w:rPr>
              <w:t>"</w:t>
            </w:r>
            <w:proofErr w:type="spellStart"/>
            <w:r w:rsidR="00C42163" w:rsidRPr="00C42163">
              <w:rPr>
                <w:rFonts w:ascii="Times New Roman" w:hAnsi="Times New Roman" w:cs="Times New Roman"/>
                <w:sz w:val="24"/>
                <w:szCs w:val="24"/>
                <w:shd w:val="clear" w:color="auto" w:fill="FFFFFF"/>
              </w:rPr>
              <w:t>Pašnodarbinātais</w:t>
            </w:r>
            <w:proofErr w:type="spellEnd"/>
            <w:r w:rsidR="00C42163" w:rsidRPr="00C42163">
              <w:rPr>
                <w:rFonts w:ascii="Times New Roman" w:hAnsi="Times New Roman" w:cs="Times New Roman"/>
                <w:sz w:val="24"/>
                <w:szCs w:val="24"/>
                <w:shd w:val="clear" w:color="auto" w:fill="FFFFFF"/>
              </w:rPr>
              <w:t xml:space="preserve"> zvērināts revidents un zvērinātu revidentu komercsabiedrība </w:t>
            </w:r>
            <w:r w:rsidR="00C42163" w:rsidRPr="00E20D88">
              <w:rPr>
                <w:rFonts w:ascii="Times New Roman" w:hAnsi="Times New Roman" w:cs="Times New Roman"/>
                <w:sz w:val="24"/>
                <w:szCs w:val="24"/>
                <w:u w:val="single"/>
                <w:shd w:val="clear" w:color="auto" w:fill="FFFFFF"/>
              </w:rPr>
              <w:t>regulāri</w:t>
            </w:r>
            <w:r w:rsidR="00C42163" w:rsidRPr="00983030">
              <w:rPr>
                <w:rFonts w:ascii="Times New Roman" w:hAnsi="Times New Roman" w:cs="Times New Roman"/>
                <w:sz w:val="24"/>
                <w:szCs w:val="24"/>
                <w:shd w:val="clear" w:color="auto" w:fill="FFFFFF"/>
              </w:rPr>
              <w:t xml:space="preserve"> </w:t>
            </w:r>
            <w:r w:rsidR="00C42163" w:rsidRPr="00C42163">
              <w:rPr>
                <w:rFonts w:ascii="Times New Roman" w:hAnsi="Times New Roman" w:cs="Times New Roman"/>
                <w:sz w:val="24"/>
                <w:szCs w:val="24"/>
                <w:shd w:val="clear" w:color="auto" w:fill="FFFFFF"/>
              </w:rPr>
              <w:t xml:space="preserve">pārbauda un novērtē iekšējās kvalitātes kontroles sistēmas darbību, reģistrē konstatētos trūkumus un saņemtos ieteikumus, </w:t>
            </w:r>
            <w:r w:rsidR="00C42163" w:rsidRPr="00C42163">
              <w:rPr>
                <w:rFonts w:ascii="Times New Roman" w:hAnsi="Times New Roman" w:cs="Times New Roman"/>
                <w:sz w:val="24"/>
                <w:szCs w:val="24"/>
                <w:shd w:val="clear" w:color="auto" w:fill="FFFFFF"/>
              </w:rPr>
              <w:lastRenderedPageBreak/>
              <w:t>kā arī veic nepieciešamās darbības šīs sistēmas uzlabošanai.</w:t>
            </w:r>
            <w:r w:rsidR="00C42163" w:rsidRPr="00E20D88">
              <w:rPr>
                <w:rFonts w:ascii="Times New Roman" w:hAnsi="Times New Roman" w:cs="Times New Roman"/>
                <w:sz w:val="24"/>
                <w:szCs w:val="24"/>
                <w:shd w:val="clear" w:color="auto" w:fill="FFFFFF"/>
              </w:rPr>
              <w:t xml:space="preserve">". </w:t>
            </w:r>
          </w:p>
          <w:p w14:paraId="6C2D7031" w14:textId="77777777" w:rsidR="00E7601D" w:rsidRDefault="00E7601D" w:rsidP="00F51F59">
            <w:pPr>
              <w:pStyle w:val="CommentText"/>
              <w:spacing w:after="0"/>
              <w:jc w:val="both"/>
              <w:rPr>
                <w:rFonts w:ascii="Times New Roman" w:hAnsi="Times New Roman" w:cs="Times New Roman"/>
                <w:sz w:val="24"/>
                <w:szCs w:val="24"/>
                <w:shd w:val="clear" w:color="auto" w:fill="FFFFFF"/>
              </w:rPr>
            </w:pPr>
          </w:p>
          <w:p w14:paraId="2635F63F" w14:textId="77777777" w:rsidR="00C42163" w:rsidRPr="00C42163" w:rsidRDefault="00C42163" w:rsidP="00F51F59">
            <w:pPr>
              <w:pStyle w:val="CommentText"/>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Tomēr Revīzijas direktīvas </w:t>
            </w:r>
            <w:r w:rsidRPr="00A70E3E">
              <w:rPr>
                <w:rFonts w:ascii="Times New Roman" w:hAnsi="Times New Roman" w:cs="Times New Roman"/>
                <w:color w:val="000000"/>
                <w:sz w:val="24"/>
                <w:szCs w:val="24"/>
                <w:shd w:val="clear" w:color="auto" w:fill="FFFFFF"/>
              </w:rPr>
              <w:t>24.a.panta 1.punkta k) apakšpunkt</w:t>
            </w:r>
            <w:r>
              <w:rPr>
                <w:rFonts w:ascii="Times New Roman" w:hAnsi="Times New Roman" w:cs="Times New Roman"/>
                <w:color w:val="000000"/>
                <w:sz w:val="24"/>
                <w:szCs w:val="24"/>
                <w:shd w:val="clear" w:color="auto" w:fill="FFFFFF"/>
              </w:rPr>
              <w:t xml:space="preserve">s paredz, ka </w:t>
            </w:r>
            <w:r w:rsidRPr="00C42163">
              <w:rPr>
                <w:rFonts w:ascii="Times New Roman" w:hAnsi="Times New Roman" w:cs="Times New Roman"/>
                <w:color w:val="444444"/>
                <w:sz w:val="27"/>
                <w:szCs w:val="27"/>
                <w:shd w:val="clear" w:color="auto" w:fill="FFFFFF"/>
              </w:rPr>
              <w:t>"O</w:t>
            </w:r>
            <w:r w:rsidRPr="00C42163">
              <w:rPr>
                <w:rFonts w:ascii="Times New Roman" w:hAnsi="Times New Roman" w:cs="Times New Roman"/>
                <w:sz w:val="24"/>
                <w:szCs w:val="24"/>
                <w:shd w:val="clear" w:color="auto" w:fill="FFFFFF"/>
              </w:rPr>
              <w:t>bligātais revidents vai revīzijas uzņēmums pārrauga un novērtē savu sistēmu, iekšējās kvalitātes kontroles mehānismu, un to pasākumu, kuri ieviesti saskaņā ar šo direktīvu un att</w:t>
            </w:r>
            <w:r>
              <w:rPr>
                <w:rFonts w:ascii="Times New Roman" w:hAnsi="Times New Roman" w:cs="Times New Roman"/>
                <w:sz w:val="24"/>
                <w:szCs w:val="24"/>
                <w:shd w:val="clear" w:color="auto" w:fill="FFFFFF"/>
              </w:rPr>
              <w:t>iecīgā gadījumā Regulu (ES) Nr.</w:t>
            </w:r>
            <w:r w:rsidRPr="00C42163">
              <w:rPr>
                <w:rFonts w:ascii="Times New Roman" w:hAnsi="Times New Roman" w:cs="Times New Roman"/>
                <w:sz w:val="24"/>
                <w:szCs w:val="24"/>
                <w:shd w:val="clear" w:color="auto" w:fill="FFFFFF"/>
              </w:rPr>
              <w:t xml:space="preserve">537/2014 piemērotību un efektivitāti un veic atbilstīgus pasākumus, lai novērstu jebkādus trūkumus. Obligātais revidents vai revīzijas uzņēmums jo īpaši veic </w:t>
            </w:r>
            <w:r w:rsidRPr="00E20D88">
              <w:rPr>
                <w:rFonts w:ascii="Times New Roman" w:hAnsi="Times New Roman" w:cs="Times New Roman"/>
                <w:sz w:val="24"/>
                <w:szCs w:val="24"/>
                <w:u w:val="single"/>
                <w:shd w:val="clear" w:color="auto" w:fill="FFFFFF"/>
              </w:rPr>
              <w:t xml:space="preserve">ikgadējo </w:t>
            </w:r>
            <w:r w:rsidRPr="00C42163">
              <w:rPr>
                <w:rFonts w:ascii="Times New Roman" w:hAnsi="Times New Roman" w:cs="Times New Roman"/>
                <w:sz w:val="24"/>
                <w:szCs w:val="24"/>
                <w:shd w:val="clear" w:color="auto" w:fill="FFFFFF"/>
              </w:rPr>
              <w:t>iekšējās kvalitātes kontroles sistēmas novērtēšanu, kura minēta g) apakšpunktā. Obligātais revidents vai revīzijas uzņēmums reģistrē minēto novērtējumu konstatējumus un visus ieteiktos pasākumus iekšējās kvalitātes kontroles sistēmas grozījumiem.</w:t>
            </w:r>
            <w:r w:rsidR="00E20D88">
              <w:rPr>
                <w:rFonts w:ascii="Times New Roman" w:hAnsi="Times New Roman" w:cs="Times New Roman"/>
                <w:sz w:val="24"/>
                <w:szCs w:val="24"/>
                <w:shd w:val="clear" w:color="auto" w:fill="FFFFFF"/>
              </w:rPr>
              <w:t>".</w:t>
            </w:r>
          </w:p>
          <w:p w14:paraId="7F349ED5" w14:textId="77777777" w:rsidR="0073010C" w:rsidRDefault="0073010C" w:rsidP="00F51F59">
            <w:pPr>
              <w:pStyle w:val="CommentText"/>
              <w:spacing w:after="0"/>
              <w:jc w:val="both"/>
              <w:rPr>
                <w:rFonts w:ascii="Times New Roman" w:hAnsi="Times New Roman" w:cs="Times New Roman"/>
                <w:sz w:val="24"/>
                <w:szCs w:val="24"/>
              </w:rPr>
            </w:pPr>
          </w:p>
          <w:p w14:paraId="20BE4A51" w14:textId="7C61ECAE" w:rsidR="00EF4DBC" w:rsidRPr="00C42163" w:rsidRDefault="00EF4DBC" w:rsidP="00F51F59">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Līdz ar to šobrīd Noteikumu 18.punkt</w:t>
            </w:r>
            <w:r w:rsidR="003316E1">
              <w:rPr>
                <w:rFonts w:ascii="Times New Roman" w:hAnsi="Times New Roman" w:cs="Times New Roman"/>
                <w:sz w:val="24"/>
                <w:szCs w:val="24"/>
              </w:rPr>
              <w:t>ā noteiktais</w:t>
            </w:r>
            <w:r>
              <w:rPr>
                <w:rFonts w:ascii="Times New Roman" w:hAnsi="Times New Roman" w:cs="Times New Roman"/>
                <w:sz w:val="24"/>
                <w:szCs w:val="24"/>
              </w:rPr>
              <w:t xml:space="preserve"> termiņ</w:t>
            </w:r>
            <w:r w:rsidR="003316E1">
              <w:rPr>
                <w:rFonts w:ascii="Times New Roman" w:hAnsi="Times New Roman" w:cs="Times New Roman"/>
                <w:sz w:val="24"/>
                <w:szCs w:val="24"/>
              </w:rPr>
              <w:t>š</w:t>
            </w:r>
            <w:r>
              <w:rPr>
                <w:rFonts w:ascii="Times New Roman" w:hAnsi="Times New Roman" w:cs="Times New Roman"/>
                <w:sz w:val="24"/>
                <w:szCs w:val="24"/>
              </w:rPr>
              <w:t xml:space="preserve"> </w:t>
            </w:r>
            <w:r w:rsidR="003316E1">
              <w:rPr>
                <w:rFonts w:ascii="Times New Roman" w:hAnsi="Times New Roman" w:cs="Times New Roman"/>
                <w:sz w:val="24"/>
                <w:szCs w:val="24"/>
              </w:rPr>
              <w:t>–</w:t>
            </w:r>
            <w:r w:rsidR="008A3608">
              <w:rPr>
                <w:rFonts w:ascii="Times New Roman" w:hAnsi="Times New Roman" w:cs="Times New Roman"/>
                <w:sz w:val="24"/>
                <w:szCs w:val="24"/>
              </w:rPr>
              <w:t xml:space="preserve"> </w:t>
            </w:r>
            <w:r>
              <w:rPr>
                <w:rFonts w:ascii="Times New Roman" w:hAnsi="Times New Roman" w:cs="Times New Roman"/>
                <w:sz w:val="24"/>
                <w:szCs w:val="24"/>
              </w:rPr>
              <w:t>regulāri</w:t>
            </w:r>
            <w:r w:rsidR="003316E1">
              <w:rPr>
                <w:rFonts w:ascii="Times New Roman" w:hAnsi="Times New Roman" w:cs="Times New Roman"/>
                <w:sz w:val="24"/>
                <w:szCs w:val="24"/>
              </w:rPr>
              <w:t xml:space="preserve"> – </w:t>
            </w:r>
            <w:r w:rsidR="00665A1C">
              <w:rPr>
                <w:rFonts w:ascii="Times New Roman" w:hAnsi="Times New Roman" w:cs="Times New Roman"/>
                <w:sz w:val="24"/>
                <w:szCs w:val="24"/>
              </w:rPr>
              <w:t xml:space="preserve">pieļauj arī tādu regularitāti, kas neatbilst </w:t>
            </w:r>
            <w:r>
              <w:rPr>
                <w:rFonts w:ascii="Times New Roman" w:hAnsi="Times New Roman" w:cs="Times New Roman"/>
                <w:sz w:val="24"/>
                <w:szCs w:val="24"/>
              </w:rPr>
              <w:t xml:space="preserve">Revīzijas direktīvas </w:t>
            </w:r>
            <w:r w:rsidRPr="00A70E3E">
              <w:rPr>
                <w:rFonts w:ascii="Times New Roman" w:hAnsi="Times New Roman" w:cs="Times New Roman"/>
                <w:color w:val="000000"/>
                <w:sz w:val="24"/>
                <w:szCs w:val="24"/>
                <w:shd w:val="clear" w:color="auto" w:fill="FFFFFF"/>
              </w:rPr>
              <w:t>24.a.panta 1.punkta k) apakšpunkt</w:t>
            </w:r>
            <w:r w:rsidR="00665A1C">
              <w:rPr>
                <w:rFonts w:ascii="Times New Roman" w:hAnsi="Times New Roman" w:cs="Times New Roman"/>
                <w:color w:val="000000"/>
                <w:sz w:val="24"/>
                <w:szCs w:val="24"/>
                <w:shd w:val="clear" w:color="auto" w:fill="FFFFFF"/>
              </w:rPr>
              <w:t>ā noteiktajam termiņam</w:t>
            </w:r>
            <w:r w:rsidR="00665A1C">
              <w:rPr>
                <w:rFonts w:ascii="Times New Roman" w:hAnsi="Times New Roman" w:cs="Times New Roman"/>
                <w:sz w:val="24"/>
                <w:szCs w:val="24"/>
              </w:rPr>
              <w:t xml:space="preserve">, </w:t>
            </w:r>
            <w:r w:rsidR="00665A1C">
              <w:rPr>
                <w:rFonts w:ascii="Times New Roman" w:hAnsi="Times New Roman" w:cs="Times New Roman"/>
                <w:sz w:val="24"/>
                <w:szCs w:val="24"/>
                <w:shd w:val="clear" w:color="auto" w:fill="FFFFFF"/>
              </w:rPr>
              <w:t xml:space="preserve">kādā </w:t>
            </w:r>
            <w:proofErr w:type="spellStart"/>
            <w:r w:rsidR="00665A1C">
              <w:rPr>
                <w:rFonts w:ascii="Times New Roman" w:hAnsi="Times New Roman" w:cs="Times New Roman"/>
                <w:sz w:val="24"/>
                <w:szCs w:val="24"/>
                <w:shd w:val="clear" w:color="auto" w:fill="FFFFFF"/>
              </w:rPr>
              <w:t>pašnodarbinātam</w:t>
            </w:r>
            <w:proofErr w:type="spellEnd"/>
            <w:r w:rsidR="00665A1C" w:rsidRPr="00C42163">
              <w:rPr>
                <w:rFonts w:ascii="Times New Roman" w:hAnsi="Times New Roman" w:cs="Times New Roman"/>
                <w:sz w:val="24"/>
                <w:szCs w:val="24"/>
                <w:shd w:val="clear" w:color="auto" w:fill="FFFFFF"/>
              </w:rPr>
              <w:t xml:space="preserve"> zvērināt</w:t>
            </w:r>
            <w:r w:rsidR="00665A1C">
              <w:rPr>
                <w:rFonts w:ascii="Times New Roman" w:hAnsi="Times New Roman" w:cs="Times New Roman"/>
                <w:sz w:val="24"/>
                <w:szCs w:val="24"/>
                <w:shd w:val="clear" w:color="auto" w:fill="FFFFFF"/>
              </w:rPr>
              <w:t>am</w:t>
            </w:r>
            <w:r w:rsidR="00665A1C" w:rsidRPr="00C42163">
              <w:rPr>
                <w:rFonts w:ascii="Times New Roman" w:hAnsi="Times New Roman" w:cs="Times New Roman"/>
                <w:sz w:val="24"/>
                <w:szCs w:val="24"/>
                <w:shd w:val="clear" w:color="auto" w:fill="FFFFFF"/>
              </w:rPr>
              <w:t xml:space="preserve"> revident</w:t>
            </w:r>
            <w:r w:rsidR="00665A1C">
              <w:rPr>
                <w:rFonts w:ascii="Times New Roman" w:hAnsi="Times New Roman" w:cs="Times New Roman"/>
                <w:sz w:val="24"/>
                <w:szCs w:val="24"/>
                <w:shd w:val="clear" w:color="auto" w:fill="FFFFFF"/>
              </w:rPr>
              <w:t>am</w:t>
            </w:r>
            <w:r w:rsidR="00665A1C" w:rsidRPr="00C42163">
              <w:rPr>
                <w:rFonts w:ascii="Times New Roman" w:hAnsi="Times New Roman" w:cs="Times New Roman"/>
                <w:sz w:val="24"/>
                <w:szCs w:val="24"/>
                <w:shd w:val="clear" w:color="auto" w:fill="FFFFFF"/>
              </w:rPr>
              <w:t xml:space="preserve"> un zvērinātu revidentu komercsabiedrība</w:t>
            </w:r>
            <w:r w:rsidR="00665A1C">
              <w:rPr>
                <w:rFonts w:ascii="Times New Roman" w:hAnsi="Times New Roman" w:cs="Times New Roman"/>
                <w:sz w:val="24"/>
                <w:szCs w:val="24"/>
                <w:shd w:val="clear" w:color="auto" w:fill="FFFFFF"/>
              </w:rPr>
              <w:t xml:space="preserve">i ir jāveic savas </w:t>
            </w:r>
            <w:r w:rsidR="00665A1C" w:rsidRPr="00C42163">
              <w:rPr>
                <w:rFonts w:ascii="Times New Roman" w:hAnsi="Times New Roman" w:cs="Times New Roman"/>
                <w:sz w:val="24"/>
                <w:szCs w:val="24"/>
                <w:shd w:val="clear" w:color="auto" w:fill="FFFFFF"/>
              </w:rPr>
              <w:t xml:space="preserve"> </w:t>
            </w:r>
            <w:r w:rsidR="00665A1C">
              <w:rPr>
                <w:rFonts w:ascii="Times New Roman" w:hAnsi="Times New Roman" w:cs="Times New Roman"/>
                <w:sz w:val="24"/>
                <w:szCs w:val="24"/>
              </w:rPr>
              <w:t>iekšējās kvalitātes kontroles sistēmas novērtēšana</w:t>
            </w:r>
            <w:r>
              <w:rPr>
                <w:rFonts w:ascii="Times New Roman" w:hAnsi="Times New Roman" w:cs="Times New Roman"/>
                <w:color w:val="000000"/>
                <w:sz w:val="24"/>
                <w:szCs w:val="24"/>
                <w:shd w:val="clear" w:color="auto" w:fill="FFFFFF"/>
              </w:rPr>
              <w:t xml:space="preserve"> </w:t>
            </w:r>
            <w:r w:rsidR="00665A1C">
              <w:rPr>
                <w:rFonts w:ascii="Times New Roman" w:hAnsi="Times New Roman" w:cs="Times New Roman"/>
                <w:color w:val="000000"/>
                <w:sz w:val="24"/>
                <w:szCs w:val="24"/>
                <w:shd w:val="clear" w:color="auto" w:fill="FFFFFF"/>
              </w:rPr>
              <w:t>–</w:t>
            </w:r>
            <w:r w:rsidR="008A360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ikgadēji.</w:t>
            </w:r>
          </w:p>
          <w:p w14:paraId="3F35BF7F" w14:textId="77777777" w:rsidR="007B5CEC" w:rsidRDefault="007B5CEC" w:rsidP="00F51F59">
            <w:pPr>
              <w:pStyle w:val="CommentText"/>
              <w:spacing w:after="0"/>
              <w:jc w:val="both"/>
              <w:rPr>
                <w:rFonts w:ascii="Times New Roman" w:hAnsi="Times New Roman" w:cs="Times New Roman"/>
                <w:sz w:val="24"/>
                <w:szCs w:val="24"/>
              </w:rPr>
            </w:pPr>
          </w:p>
          <w:p w14:paraId="0C003C36" w14:textId="77777777" w:rsidR="00441A99" w:rsidRPr="000B6424" w:rsidRDefault="00E917C4" w:rsidP="00D35983">
            <w:pPr>
              <w:pStyle w:val="CommentText"/>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Ņemot vērā to, ka </w:t>
            </w:r>
            <w:r w:rsidR="007B5CEC">
              <w:rPr>
                <w:rFonts w:ascii="Times New Roman" w:hAnsi="Times New Roman" w:cs="Times New Roman"/>
                <w:sz w:val="24"/>
                <w:szCs w:val="24"/>
              </w:rPr>
              <w:t xml:space="preserve">Noteikumu 18.punktā paredzētais </w:t>
            </w:r>
            <w:r>
              <w:rPr>
                <w:rFonts w:ascii="Times New Roman" w:hAnsi="Times New Roman" w:cs="Times New Roman"/>
                <w:sz w:val="24"/>
                <w:szCs w:val="24"/>
              </w:rPr>
              <w:t xml:space="preserve">termiņš "regulāri" nav konkrēts un var tikt interpretēts </w:t>
            </w:r>
            <w:r w:rsidR="00B97982">
              <w:rPr>
                <w:rFonts w:ascii="Times New Roman" w:hAnsi="Times New Roman" w:cs="Times New Roman"/>
                <w:sz w:val="24"/>
                <w:szCs w:val="24"/>
              </w:rPr>
              <w:t>dažādi, piemēram, reizi trijos gados,</w:t>
            </w:r>
            <w:r w:rsidR="007B5CEC">
              <w:rPr>
                <w:rFonts w:ascii="Times New Roman" w:hAnsi="Times New Roman" w:cs="Times New Roman"/>
                <w:sz w:val="24"/>
                <w:szCs w:val="24"/>
              </w:rPr>
              <w:t xml:space="preserve"> </w:t>
            </w:r>
            <w:r>
              <w:rPr>
                <w:rFonts w:ascii="Times New Roman" w:hAnsi="Times New Roman" w:cs="Times New Roman"/>
                <w:sz w:val="24"/>
                <w:szCs w:val="24"/>
              </w:rPr>
              <w:t>tad</w:t>
            </w:r>
            <w:r w:rsidR="00B97982">
              <w:rPr>
                <w:rFonts w:ascii="Times New Roman" w:hAnsi="Times New Roman" w:cs="Times New Roman"/>
                <w:sz w:val="24"/>
                <w:szCs w:val="24"/>
              </w:rPr>
              <w:t xml:space="preserve"> normas skaidrībai </w:t>
            </w:r>
            <w:r w:rsidR="00BF78EA">
              <w:rPr>
                <w:rFonts w:ascii="Times New Roman" w:hAnsi="Times New Roman" w:cs="Times New Roman"/>
                <w:sz w:val="24"/>
                <w:szCs w:val="24"/>
              </w:rPr>
              <w:t xml:space="preserve">un Revīzijas direktīvas prasību precīzai pārņemšanai nacionālajos normatīvajos aktos </w:t>
            </w:r>
            <w:r w:rsidR="007B5CEC">
              <w:rPr>
                <w:rFonts w:ascii="Times New Roman" w:hAnsi="Times New Roman" w:cs="Times New Roman"/>
                <w:sz w:val="24"/>
                <w:szCs w:val="24"/>
              </w:rPr>
              <w:t xml:space="preserve">ir jāveic grozījumi Noteikumu 18.punktā, skaidri nosakot, ka </w:t>
            </w:r>
            <w:r w:rsidR="007B5CEC">
              <w:rPr>
                <w:rFonts w:ascii="Times New Roman" w:hAnsi="Times New Roman" w:cs="Times New Roman"/>
                <w:sz w:val="24"/>
                <w:szCs w:val="24"/>
                <w:shd w:val="clear" w:color="auto" w:fill="FFFFFF"/>
              </w:rPr>
              <w:t xml:space="preserve"> </w:t>
            </w:r>
            <w:proofErr w:type="spellStart"/>
            <w:r w:rsidR="007B5CEC">
              <w:rPr>
                <w:rFonts w:ascii="Times New Roman" w:hAnsi="Times New Roman" w:cs="Times New Roman"/>
                <w:sz w:val="24"/>
                <w:szCs w:val="24"/>
                <w:shd w:val="clear" w:color="auto" w:fill="FFFFFF"/>
              </w:rPr>
              <w:t>pašnodarbinātais</w:t>
            </w:r>
            <w:proofErr w:type="spellEnd"/>
            <w:r w:rsidR="007B5CEC" w:rsidRPr="00C42163">
              <w:rPr>
                <w:rFonts w:ascii="Times New Roman" w:hAnsi="Times New Roman" w:cs="Times New Roman"/>
                <w:sz w:val="24"/>
                <w:szCs w:val="24"/>
                <w:shd w:val="clear" w:color="auto" w:fill="FFFFFF"/>
              </w:rPr>
              <w:t xml:space="preserve"> zvērināts revidents un zvērinātu revidentu komercsabiedrība</w:t>
            </w:r>
            <w:r w:rsidR="007B5CEC">
              <w:rPr>
                <w:rFonts w:ascii="Times New Roman" w:hAnsi="Times New Roman" w:cs="Times New Roman"/>
                <w:sz w:val="24"/>
                <w:szCs w:val="24"/>
                <w:shd w:val="clear" w:color="auto" w:fill="FFFFFF"/>
              </w:rPr>
              <w:t xml:space="preserve"> savu </w:t>
            </w:r>
            <w:r w:rsidR="007B5CEC" w:rsidRPr="00C42163">
              <w:rPr>
                <w:rFonts w:ascii="Times New Roman" w:hAnsi="Times New Roman" w:cs="Times New Roman"/>
                <w:sz w:val="24"/>
                <w:szCs w:val="24"/>
                <w:shd w:val="clear" w:color="auto" w:fill="FFFFFF"/>
              </w:rPr>
              <w:t xml:space="preserve"> </w:t>
            </w:r>
            <w:r w:rsidR="007B5CEC">
              <w:rPr>
                <w:rFonts w:ascii="Times New Roman" w:hAnsi="Times New Roman" w:cs="Times New Roman"/>
                <w:sz w:val="24"/>
                <w:szCs w:val="24"/>
              </w:rPr>
              <w:t>iekšējās kvalitātes kontroles sistēmas novērtēšanu veic katru gadu.</w:t>
            </w:r>
          </w:p>
          <w:p w14:paraId="0012ABA1" w14:textId="77777777" w:rsidR="00822818" w:rsidRDefault="00822818" w:rsidP="00D35983">
            <w:pPr>
              <w:spacing w:after="0" w:line="240" w:lineRule="auto"/>
              <w:jc w:val="both"/>
              <w:rPr>
                <w:rFonts w:ascii="Times New Roman" w:eastAsia="Times New Roman" w:hAnsi="Times New Roman" w:cs="Times New Roman"/>
                <w:iCs/>
                <w:sz w:val="24"/>
                <w:szCs w:val="24"/>
                <w:lang w:eastAsia="lv-LV"/>
              </w:rPr>
            </w:pPr>
          </w:p>
          <w:p w14:paraId="674EE1F4" w14:textId="31B73CE9" w:rsidR="0028110D" w:rsidRPr="000B6424" w:rsidRDefault="0028110D" w:rsidP="00FA647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arī, ņemot vērā to, ka šobrīd Noteikumu 18.punktā ir nostiprinātajā prasībā termiņš ir norādīts "regulāri", un kā minēts augstāk, tas var tikt interpretēts dažādi, tad arī zvērināti revidenti un zvērinātu revidentu komercsabiedrības šobrīd ir tiesīgas veikt </w:t>
            </w:r>
            <w:r>
              <w:rPr>
                <w:rFonts w:ascii="Times New Roman" w:hAnsi="Times New Roman" w:cs="Times New Roman"/>
                <w:sz w:val="24"/>
                <w:szCs w:val="24"/>
                <w:shd w:val="clear" w:color="auto" w:fill="FFFFFF"/>
              </w:rPr>
              <w:t xml:space="preserve">savu </w:t>
            </w:r>
            <w:r w:rsidRPr="00C42163">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iekšējās kvalitātes kontroles sistēmas novērtēšanu</w:t>
            </w:r>
            <w:r>
              <w:rPr>
                <w:rFonts w:ascii="Times New Roman" w:eastAsia="Times New Roman" w:hAnsi="Times New Roman" w:cs="Times New Roman"/>
                <w:iCs/>
                <w:sz w:val="24"/>
                <w:szCs w:val="24"/>
                <w:lang w:eastAsia="lv-LV"/>
              </w:rPr>
              <w:t xml:space="preserve"> retāk  kā katru gadu, un šāds pienākums var būt nostiprināts arī viņu iekšējos noteikumos. Lai izpildī</w:t>
            </w:r>
            <w:r w:rsidR="00FA6474">
              <w:rPr>
                <w:rFonts w:ascii="Times New Roman" w:eastAsia="Times New Roman" w:hAnsi="Times New Roman" w:cs="Times New Roman"/>
                <w:iCs/>
                <w:sz w:val="24"/>
                <w:szCs w:val="24"/>
                <w:lang w:eastAsia="lv-LV"/>
              </w:rPr>
              <w:t xml:space="preserve">tu ar piedāvātajiem grozījumiem </w:t>
            </w:r>
            <w:r>
              <w:rPr>
                <w:rFonts w:ascii="Times New Roman" w:eastAsia="Times New Roman" w:hAnsi="Times New Roman" w:cs="Times New Roman"/>
                <w:iCs/>
                <w:sz w:val="24"/>
                <w:szCs w:val="24"/>
                <w:lang w:eastAsia="lv-LV"/>
              </w:rPr>
              <w:t>Noteikumos paredzēto</w:t>
            </w:r>
            <w:r w:rsidR="00FA647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pienākumu, revidentiem var būt nepieciešams veikt izmaiņas ar</w:t>
            </w:r>
            <w:r w:rsidR="00FA6474">
              <w:rPr>
                <w:rFonts w:ascii="Times New Roman" w:eastAsia="Times New Roman" w:hAnsi="Times New Roman" w:cs="Times New Roman"/>
                <w:iCs/>
                <w:sz w:val="24"/>
                <w:szCs w:val="24"/>
                <w:lang w:eastAsia="lv-LV"/>
              </w:rPr>
              <w:t>ī savos iekšē</w:t>
            </w:r>
            <w:r>
              <w:rPr>
                <w:rFonts w:ascii="Times New Roman" w:eastAsia="Times New Roman" w:hAnsi="Times New Roman" w:cs="Times New Roman"/>
                <w:iCs/>
                <w:sz w:val="24"/>
                <w:szCs w:val="24"/>
                <w:lang w:eastAsia="lv-LV"/>
              </w:rPr>
              <w:t xml:space="preserve">jos </w:t>
            </w:r>
            <w:r w:rsidR="00FA6474">
              <w:rPr>
                <w:rFonts w:ascii="Times New Roman" w:eastAsia="Times New Roman" w:hAnsi="Times New Roman" w:cs="Times New Roman"/>
                <w:iCs/>
                <w:sz w:val="24"/>
                <w:szCs w:val="24"/>
                <w:lang w:eastAsia="lv-LV"/>
              </w:rPr>
              <w:t>noteikumos</w:t>
            </w:r>
            <w:bookmarkStart w:id="2" w:name="_GoBack"/>
            <w:bookmarkEnd w:id="2"/>
            <w:r w:rsidR="00FA647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FA6474">
              <w:rPr>
                <w:rFonts w:ascii="Times New Roman" w:eastAsia="Times New Roman" w:hAnsi="Times New Roman" w:cs="Times New Roman"/>
                <w:iCs/>
                <w:sz w:val="24"/>
                <w:szCs w:val="24"/>
                <w:lang w:eastAsia="lv-LV"/>
              </w:rPr>
              <w:t xml:space="preserve">Tāpat arī Revīzijas pakalpojumu likumā noteiktās revidentu uzraudzības iestādes - Finanšu ministrija un </w:t>
            </w:r>
            <w:r w:rsidR="00E83873" w:rsidRPr="007740A7">
              <w:rPr>
                <w:rFonts w:ascii="Times New Roman" w:eastAsia="Times New Roman" w:hAnsi="Times New Roman" w:cs="Times New Roman"/>
                <w:iCs/>
                <w:sz w:val="24"/>
                <w:szCs w:val="24"/>
                <w:lang w:eastAsia="lv-LV"/>
              </w:rPr>
              <w:t xml:space="preserve">Latvijas Zvērinātu </w:t>
            </w:r>
            <w:r w:rsidR="00E83873" w:rsidRPr="007740A7">
              <w:rPr>
                <w:rFonts w:ascii="Times New Roman" w:eastAsia="Times New Roman" w:hAnsi="Times New Roman" w:cs="Times New Roman"/>
                <w:iCs/>
                <w:sz w:val="24"/>
                <w:szCs w:val="24"/>
                <w:lang w:eastAsia="lv-LV"/>
              </w:rPr>
              <w:lastRenderedPageBreak/>
              <w:t>revidentu asociācija (turpmāk –</w:t>
            </w:r>
            <w:r w:rsidR="00E83873" w:rsidRPr="00E83873">
              <w:rPr>
                <w:rFonts w:ascii="Times New Roman" w:eastAsia="Times New Roman" w:hAnsi="Times New Roman" w:cs="Times New Roman"/>
                <w:b/>
                <w:iCs/>
                <w:sz w:val="24"/>
                <w:szCs w:val="24"/>
                <w:lang w:eastAsia="lv-LV"/>
              </w:rPr>
              <w:t xml:space="preserve"> </w:t>
            </w:r>
            <w:r w:rsidR="00FA6474">
              <w:rPr>
                <w:rFonts w:ascii="Times New Roman" w:eastAsia="Times New Roman" w:hAnsi="Times New Roman" w:cs="Times New Roman"/>
                <w:iCs/>
                <w:sz w:val="24"/>
                <w:szCs w:val="24"/>
                <w:lang w:eastAsia="lv-LV"/>
              </w:rPr>
              <w:t>LZRA</w:t>
            </w:r>
            <w:r w:rsidR="00E83873" w:rsidRPr="00E83873">
              <w:rPr>
                <w:rFonts w:ascii="Times New Roman" w:eastAsia="Times New Roman" w:hAnsi="Times New Roman" w:cs="Times New Roman"/>
                <w:b/>
                <w:iCs/>
                <w:sz w:val="24"/>
                <w:szCs w:val="24"/>
                <w:lang w:eastAsia="lv-LV"/>
              </w:rPr>
              <w:t>)</w:t>
            </w:r>
            <w:r w:rsidR="00FA6474">
              <w:rPr>
                <w:rFonts w:ascii="Times New Roman" w:eastAsia="Times New Roman" w:hAnsi="Times New Roman" w:cs="Times New Roman"/>
                <w:iCs/>
                <w:sz w:val="24"/>
                <w:szCs w:val="24"/>
                <w:lang w:eastAsia="lv-LV"/>
              </w:rPr>
              <w:t xml:space="preserve">, kvalitātes kontrolēs pārbauda, vai zvērināts revidents ievēro arī Noteikumu prasības. Ja Noteikumu projektā noteiktais pienākums stāsies spēkā jau šogad un revidents nebūs šogad veicis savas </w:t>
            </w:r>
            <w:r w:rsidR="00FA6474">
              <w:rPr>
                <w:rFonts w:ascii="Times New Roman" w:hAnsi="Times New Roman" w:cs="Times New Roman"/>
                <w:sz w:val="24"/>
                <w:szCs w:val="24"/>
              </w:rPr>
              <w:t xml:space="preserve"> iekšējās kvalitātes kontroles sistēmas novērtēšanu</w:t>
            </w:r>
            <w:r w:rsidR="00FA6474">
              <w:rPr>
                <w:rFonts w:ascii="Times New Roman" w:eastAsia="Times New Roman" w:hAnsi="Times New Roman" w:cs="Times New Roman"/>
                <w:iCs/>
                <w:sz w:val="24"/>
                <w:szCs w:val="24"/>
                <w:lang w:eastAsia="lv-LV"/>
              </w:rPr>
              <w:t xml:space="preserve">, tad minētās uzraudzības iestādes būs tiesīgas piemērot šim revidentam attiecīgu sodu.  </w:t>
            </w:r>
            <w:r>
              <w:rPr>
                <w:rFonts w:ascii="Times New Roman" w:eastAsia="Times New Roman" w:hAnsi="Times New Roman" w:cs="Times New Roman"/>
                <w:iCs/>
                <w:sz w:val="24"/>
                <w:szCs w:val="24"/>
                <w:lang w:eastAsia="lv-LV"/>
              </w:rPr>
              <w:t xml:space="preserve">Līdz ar to, ir nepieciešams arī papildināt Noteikumus ar jaunu punktu, paredzot, ka </w:t>
            </w:r>
            <w:r w:rsidR="00FA6474">
              <w:rPr>
                <w:rFonts w:ascii="Times New Roman" w:eastAsia="Times New Roman" w:hAnsi="Times New Roman" w:cs="Times New Roman"/>
                <w:iCs/>
                <w:sz w:val="24"/>
                <w:szCs w:val="24"/>
                <w:lang w:eastAsia="lv-LV"/>
              </w:rPr>
              <w:t xml:space="preserve">Noteikumu 18.punkta pirmajā teikumā </w:t>
            </w:r>
            <w:r w:rsidR="00CD1F84">
              <w:rPr>
                <w:rFonts w:ascii="Times New Roman" w:eastAsia="Times New Roman" w:hAnsi="Times New Roman" w:cs="Times New Roman"/>
                <w:iCs/>
                <w:sz w:val="24"/>
                <w:szCs w:val="24"/>
                <w:lang w:eastAsia="lv-LV"/>
              </w:rPr>
              <w:t>noteiktā prasība attiecībā uz termiņu ir piemērojama no 2021.gada 1.janvāra.</w:t>
            </w:r>
          </w:p>
        </w:tc>
      </w:tr>
      <w:tr w:rsidR="000C3F2F" w:rsidRPr="0029306A" w14:paraId="093CEC35" w14:textId="77777777" w:rsidTr="00134D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0AD444"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37DFCDB"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435A5AB0" w14:textId="77777777" w:rsidR="00DC581C" w:rsidRDefault="00DC581C" w:rsidP="00DC581C">
            <w:pPr>
              <w:pStyle w:val="tv2131"/>
              <w:spacing w:line="240" w:lineRule="auto"/>
              <w:ind w:firstLine="33"/>
              <w:jc w:val="both"/>
              <w:rPr>
                <w:color w:val="auto"/>
                <w:sz w:val="24"/>
                <w:szCs w:val="24"/>
              </w:rPr>
            </w:pPr>
            <w:r w:rsidRPr="00432A2E">
              <w:rPr>
                <w:color w:val="auto"/>
                <w:sz w:val="24"/>
                <w:szCs w:val="24"/>
              </w:rPr>
              <w:t>Finanšu ministrija</w:t>
            </w:r>
            <w:r>
              <w:rPr>
                <w:color w:val="auto"/>
                <w:sz w:val="24"/>
                <w:szCs w:val="24"/>
              </w:rPr>
              <w:t>.</w:t>
            </w:r>
          </w:p>
          <w:p w14:paraId="7C55F8F6" w14:textId="25E67E91" w:rsidR="00A701F0" w:rsidRPr="00DC581C" w:rsidRDefault="00DC581C" w:rsidP="00B74EDA">
            <w:pPr>
              <w:pStyle w:val="tv2131"/>
              <w:spacing w:line="240" w:lineRule="auto"/>
              <w:ind w:firstLine="33"/>
              <w:jc w:val="both"/>
              <w:rPr>
                <w:color w:val="auto"/>
                <w:sz w:val="24"/>
                <w:szCs w:val="24"/>
              </w:rPr>
            </w:pPr>
            <w:r>
              <w:rPr>
                <w:color w:val="auto"/>
                <w:sz w:val="24"/>
                <w:szCs w:val="24"/>
              </w:rPr>
              <w:t>Par Noteikumu projektu</w:t>
            </w:r>
            <w:r w:rsidRPr="00613F13">
              <w:rPr>
                <w:color w:val="auto"/>
                <w:sz w:val="24"/>
                <w:szCs w:val="24"/>
              </w:rPr>
              <w:t xml:space="preserve"> notikušas konsultācijas ar </w:t>
            </w:r>
            <w:r w:rsidR="00297E0C">
              <w:rPr>
                <w:color w:val="auto"/>
                <w:sz w:val="24"/>
                <w:szCs w:val="24"/>
              </w:rPr>
              <w:t>LZRA.</w:t>
            </w:r>
            <w:r w:rsidRPr="00613F13">
              <w:rPr>
                <w:color w:val="auto"/>
                <w:sz w:val="24"/>
                <w:szCs w:val="24"/>
              </w:rPr>
              <w:t xml:space="preserve"> </w:t>
            </w:r>
          </w:p>
        </w:tc>
      </w:tr>
      <w:tr w:rsidR="000C3F2F" w:rsidRPr="0029306A" w14:paraId="27360BA4" w14:textId="77777777" w:rsidTr="00134D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3E6408"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19031EA"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3D7C1E4" w14:textId="77777777" w:rsidR="00C63504" w:rsidRPr="0029306A" w:rsidRDefault="004651A4" w:rsidP="004651A4">
            <w:pPr>
              <w:spacing w:after="0" w:line="240" w:lineRule="auto"/>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iCs/>
                <w:sz w:val="24"/>
                <w:szCs w:val="24"/>
                <w:lang w:eastAsia="lv-LV"/>
              </w:rPr>
              <w:t>Nav.</w:t>
            </w:r>
          </w:p>
        </w:tc>
      </w:tr>
    </w:tbl>
    <w:p w14:paraId="5F6954D0" w14:textId="77777777" w:rsidR="000C3F2F" w:rsidRPr="0029306A" w:rsidRDefault="00134DD7" w:rsidP="000C3F2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br w:type="textWrapping" w:clear="all"/>
      </w:r>
      <w:r w:rsidR="000C3F2F" w:rsidRPr="002930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5"/>
        <w:gridCol w:w="2887"/>
        <w:gridCol w:w="5753"/>
      </w:tblGrid>
      <w:tr w:rsidR="000C3F2F" w:rsidRPr="0029306A" w14:paraId="5ED66053" w14:textId="77777777" w:rsidTr="00134DD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E79F47" w14:textId="77777777" w:rsidR="000C3F2F" w:rsidRPr="0029306A" w:rsidRDefault="000C3F2F" w:rsidP="00686196">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C3F2F" w:rsidRPr="0029306A" w14:paraId="4A441E0A" w14:textId="77777777" w:rsidTr="00134DD7">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13A41D1"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1.</w:t>
            </w:r>
          </w:p>
        </w:tc>
        <w:tc>
          <w:tcPr>
            <w:tcW w:w="1588" w:type="pct"/>
            <w:tcBorders>
              <w:top w:val="outset" w:sz="6" w:space="0" w:color="auto"/>
              <w:left w:val="outset" w:sz="6" w:space="0" w:color="auto"/>
              <w:bottom w:val="outset" w:sz="6" w:space="0" w:color="auto"/>
              <w:right w:val="outset" w:sz="6" w:space="0" w:color="auto"/>
            </w:tcBorders>
            <w:hideMark/>
          </w:tcPr>
          <w:p w14:paraId="12FBDDD3"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Sabiedrības </w:t>
            </w:r>
            <w:proofErr w:type="spellStart"/>
            <w:r w:rsidRPr="0029306A">
              <w:rPr>
                <w:rFonts w:ascii="Times New Roman" w:eastAsia="Times New Roman" w:hAnsi="Times New Roman" w:cs="Times New Roman"/>
                <w:iCs/>
                <w:sz w:val="24"/>
                <w:szCs w:val="24"/>
                <w:lang w:eastAsia="lv-LV"/>
              </w:rPr>
              <w:t>mērķgrupas</w:t>
            </w:r>
            <w:proofErr w:type="spellEnd"/>
            <w:r w:rsidRPr="0029306A">
              <w:rPr>
                <w:rFonts w:ascii="Times New Roman" w:eastAsia="Times New Roman" w:hAnsi="Times New Roman" w:cs="Times New Roman"/>
                <w:iCs/>
                <w:sz w:val="24"/>
                <w:szCs w:val="24"/>
                <w:lang w:eastAsia="lv-LV"/>
              </w:rPr>
              <w:t>, kuras tiesiskais regulējums ietekmē vai varētu ietekmēt</w:t>
            </w:r>
          </w:p>
        </w:tc>
        <w:tc>
          <w:tcPr>
            <w:tcW w:w="3140" w:type="pct"/>
            <w:tcBorders>
              <w:top w:val="outset" w:sz="6" w:space="0" w:color="auto"/>
              <w:left w:val="outset" w:sz="6" w:space="0" w:color="auto"/>
              <w:bottom w:val="outset" w:sz="6" w:space="0" w:color="auto"/>
              <w:right w:val="outset" w:sz="6" w:space="0" w:color="auto"/>
            </w:tcBorders>
            <w:hideMark/>
          </w:tcPr>
          <w:p w14:paraId="63799488" w14:textId="77777777" w:rsidR="000C3F2F" w:rsidRPr="00971E16" w:rsidRDefault="00297E0C" w:rsidP="00297E0C">
            <w:pPr>
              <w:pStyle w:val="naiskr"/>
              <w:spacing w:before="0" w:after="0"/>
              <w:ind w:left="57" w:right="57"/>
              <w:jc w:val="both"/>
              <w:rPr>
                <w:iCs/>
              </w:rPr>
            </w:pPr>
            <w:r>
              <w:rPr>
                <w:iCs/>
              </w:rPr>
              <w:t>Noteikumu projekta</w:t>
            </w:r>
            <w:r w:rsidR="000C3F2F" w:rsidRPr="0029306A">
              <w:rPr>
                <w:iCs/>
              </w:rPr>
              <w:t xml:space="preserve"> tiesiskais regulējums skar zvērinātus revidentus un zvērinātu revidentu komercsabiedrības, </w:t>
            </w:r>
            <w:r w:rsidR="00F25927">
              <w:rPr>
                <w:iCs/>
              </w:rPr>
              <w:t xml:space="preserve">un </w:t>
            </w:r>
            <w:r>
              <w:rPr>
                <w:iCs/>
              </w:rPr>
              <w:t>Revīzijas pakalpojumu likumā noteiktās zvērinātu revidentu uzraudzības iestādes</w:t>
            </w:r>
            <w:r w:rsidR="00F25927">
              <w:rPr>
                <w:iCs/>
              </w:rPr>
              <w:t xml:space="preserve"> – Finanšu ministriju</w:t>
            </w:r>
            <w:r>
              <w:rPr>
                <w:iCs/>
              </w:rPr>
              <w:t xml:space="preserve"> un LZRA, jo tās kvalitātes kontroles laikā pārbaudīs, vai zvērināti revidenti un zvērinātu revidentu komercsabiedrības ievēro minēto Noteikumu projekta prasību.</w:t>
            </w:r>
          </w:p>
        </w:tc>
      </w:tr>
      <w:tr w:rsidR="000C3F2F" w:rsidRPr="0029306A" w14:paraId="45C0F0E0" w14:textId="77777777" w:rsidTr="00134DD7">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2415068"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2.</w:t>
            </w:r>
          </w:p>
        </w:tc>
        <w:tc>
          <w:tcPr>
            <w:tcW w:w="1588" w:type="pct"/>
            <w:tcBorders>
              <w:top w:val="outset" w:sz="6" w:space="0" w:color="auto"/>
              <w:left w:val="outset" w:sz="6" w:space="0" w:color="auto"/>
              <w:bottom w:val="outset" w:sz="6" w:space="0" w:color="auto"/>
              <w:right w:val="outset" w:sz="6" w:space="0" w:color="auto"/>
            </w:tcBorders>
            <w:hideMark/>
          </w:tcPr>
          <w:p w14:paraId="0EB67968"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Tiesiskā regulējuma ietekme uz tautsaimniecību un administratīvo slogu</w:t>
            </w:r>
          </w:p>
        </w:tc>
        <w:tc>
          <w:tcPr>
            <w:tcW w:w="3140" w:type="pct"/>
            <w:tcBorders>
              <w:top w:val="outset" w:sz="6" w:space="0" w:color="auto"/>
              <w:left w:val="outset" w:sz="6" w:space="0" w:color="auto"/>
              <w:bottom w:val="outset" w:sz="6" w:space="0" w:color="auto"/>
              <w:right w:val="outset" w:sz="6" w:space="0" w:color="auto"/>
            </w:tcBorders>
            <w:hideMark/>
          </w:tcPr>
          <w:p w14:paraId="095C332C" w14:textId="77777777" w:rsidR="00923571" w:rsidRDefault="0020439A" w:rsidP="0020439A">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Zvērinātiem revidentiem un zvērinātu revidentu komercsabiedrībām Noteikumu </w:t>
            </w:r>
            <w:r w:rsidR="000C3F2F" w:rsidRPr="0029306A">
              <w:rPr>
                <w:rFonts w:ascii="Times New Roman" w:eastAsia="Times New Roman" w:hAnsi="Times New Roman" w:cs="Times New Roman"/>
                <w:iCs/>
                <w:sz w:val="24"/>
                <w:szCs w:val="24"/>
                <w:lang w:eastAsia="lv-LV"/>
              </w:rPr>
              <w:t>proj</w:t>
            </w:r>
            <w:r>
              <w:rPr>
                <w:rFonts w:ascii="Times New Roman" w:eastAsia="Times New Roman" w:hAnsi="Times New Roman" w:cs="Times New Roman"/>
                <w:iCs/>
                <w:sz w:val="24"/>
                <w:szCs w:val="24"/>
                <w:lang w:eastAsia="lv-LV"/>
              </w:rPr>
              <w:t>ekta tiesiskais regulējums precizē</w:t>
            </w:r>
            <w:r w:rsidR="000C3F2F" w:rsidRPr="0029306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pienākumu, nosakot, ka turpmāk  </w:t>
            </w:r>
            <w:r>
              <w:rPr>
                <w:rFonts w:ascii="Times New Roman" w:hAnsi="Times New Roman" w:cs="Times New Roman"/>
                <w:sz w:val="24"/>
                <w:szCs w:val="24"/>
              </w:rPr>
              <w:t>iekšējās kvalitātes kontroles sistēmas novērtēšana ir veicama katru gadu.</w:t>
            </w:r>
          </w:p>
          <w:p w14:paraId="3123CECA" w14:textId="77777777" w:rsidR="00CA435C" w:rsidRPr="007630E1" w:rsidRDefault="00CA435C" w:rsidP="002043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 xml:space="preserve">Noteikumu projekts pozitīvi ietekmēs uzņēmējdarbības vidi, jo paredz </w:t>
            </w:r>
            <w:r>
              <w:rPr>
                <w:rFonts w:ascii="Times New Roman" w:hAnsi="Times New Roman"/>
                <w:sz w:val="24"/>
                <w:szCs w:val="24"/>
              </w:rPr>
              <w:t>stingrākas prasības</w:t>
            </w:r>
            <w:r w:rsidRPr="00871827">
              <w:rPr>
                <w:rFonts w:ascii="Times New Roman" w:hAnsi="Times New Roman"/>
                <w:sz w:val="24"/>
                <w:szCs w:val="24"/>
              </w:rPr>
              <w:t xml:space="preserve"> revīzijas pakalpojumu </w:t>
            </w:r>
            <w:r>
              <w:rPr>
                <w:rFonts w:ascii="Times New Roman" w:hAnsi="Times New Roman"/>
                <w:sz w:val="24"/>
                <w:szCs w:val="24"/>
              </w:rPr>
              <w:t>sniedzējiem, līdz ar to, paaugstināsies sniegto revīzijas pakalpojumu kvalitāte.</w:t>
            </w:r>
          </w:p>
        </w:tc>
      </w:tr>
      <w:tr w:rsidR="000C3F2F" w:rsidRPr="0029306A" w14:paraId="50B5A5D5" w14:textId="77777777" w:rsidTr="00134DD7">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5E5A4E2"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3.</w:t>
            </w:r>
          </w:p>
        </w:tc>
        <w:tc>
          <w:tcPr>
            <w:tcW w:w="1588" w:type="pct"/>
            <w:tcBorders>
              <w:top w:val="outset" w:sz="6" w:space="0" w:color="auto"/>
              <w:left w:val="outset" w:sz="6" w:space="0" w:color="auto"/>
              <w:bottom w:val="outset" w:sz="6" w:space="0" w:color="auto"/>
              <w:right w:val="outset" w:sz="6" w:space="0" w:color="auto"/>
            </w:tcBorders>
            <w:hideMark/>
          </w:tcPr>
          <w:p w14:paraId="25F32DF9"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Administratīvo izmaksu monetārs novērtējums</w:t>
            </w:r>
          </w:p>
        </w:tc>
        <w:tc>
          <w:tcPr>
            <w:tcW w:w="3140" w:type="pct"/>
            <w:tcBorders>
              <w:top w:val="outset" w:sz="6" w:space="0" w:color="auto"/>
              <w:left w:val="outset" w:sz="6" w:space="0" w:color="auto"/>
              <w:bottom w:val="outset" w:sz="6" w:space="0" w:color="auto"/>
              <w:right w:val="outset" w:sz="6" w:space="0" w:color="auto"/>
            </w:tcBorders>
            <w:hideMark/>
          </w:tcPr>
          <w:p w14:paraId="7D3761F3" w14:textId="77777777" w:rsidR="000C3F2F" w:rsidRPr="00CA435C" w:rsidRDefault="005B007D" w:rsidP="002A181E">
            <w:pPr>
              <w:spacing w:after="0" w:line="240" w:lineRule="auto"/>
              <w:ind w:left="57" w:right="57"/>
              <w:jc w:val="both"/>
              <w:rPr>
                <w:rFonts w:ascii="Times New Roman" w:eastAsia="Times New Roman" w:hAnsi="Times New Roman" w:cs="Times New Roman"/>
                <w:iCs/>
                <w:color w:val="FF0000"/>
                <w:sz w:val="24"/>
                <w:szCs w:val="24"/>
                <w:lang w:eastAsia="lv-LV"/>
              </w:rPr>
            </w:pPr>
            <w:r w:rsidRPr="002A181E">
              <w:rPr>
                <w:rFonts w:ascii="Times New Roman" w:hAnsi="Times New Roman" w:cs="Times New Roman"/>
                <w:sz w:val="24"/>
                <w:szCs w:val="24"/>
              </w:rPr>
              <w:t xml:space="preserve">Ņemot vērā to, ka šobrīd </w:t>
            </w:r>
            <w:r w:rsidR="002A181E" w:rsidRPr="002A181E">
              <w:rPr>
                <w:rFonts w:ascii="Times New Roman" w:hAnsi="Times New Roman" w:cs="Times New Roman"/>
                <w:sz w:val="24"/>
                <w:szCs w:val="24"/>
              </w:rPr>
              <w:t xml:space="preserve">jau zvērinātiem revidentiem ir pienākums veikt savas iekšējās kvalitātes kontroles sistēmas novērtēšanu, </w:t>
            </w:r>
            <w:r w:rsidRPr="002A181E">
              <w:rPr>
                <w:rFonts w:ascii="Times New Roman" w:hAnsi="Times New Roman" w:cs="Times New Roman"/>
                <w:sz w:val="24"/>
                <w:szCs w:val="24"/>
              </w:rPr>
              <w:t>nav prognozējams</w:t>
            </w:r>
            <w:r w:rsidR="002A181E" w:rsidRPr="002A181E">
              <w:rPr>
                <w:rFonts w:ascii="Times New Roman" w:hAnsi="Times New Roman" w:cs="Times New Roman"/>
                <w:sz w:val="24"/>
                <w:szCs w:val="24"/>
              </w:rPr>
              <w:t>, vai Noteikumu projekta precizētā prasība palielinās administratīvo slogu, un</w:t>
            </w:r>
            <w:r w:rsidR="002A181E">
              <w:rPr>
                <w:rFonts w:ascii="Times New Roman" w:hAnsi="Times New Roman" w:cs="Times New Roman"/>
                <w:sz w:val="24"/>
                <w:szCs w:val="24"/>
              </w:rPr>
              <w:t xml:space="preserve"> </w:t>
            </w:r>
            <w:r w:rsidR="002A181E" w:rsidRPr="002A181E">
              <w:rPr>
                <w:rFonts w:ascii="Times New Roman" w:hAnsi="Times New Roman" w:cs="Times New Roman"/>
                <w:sz w:val="24"/>
                <w:szCs w:val="24"/>
              </w:rPr>
              <w:t xml:space="preserve">līdz ar to </w:t>
            </w:r>
            <w:r w:rsidR="002A181E">
              <w:rPr>
                <w:rFonts w:ascii="Times New Roman" w:hAnsi="Times New Roman" w:cs="Times New Roman"/>
                <w:sz w:val="24"/>
                <w:szCs w:val="24"/>
              </w:rPr>
              <w:t xml:space="preserve">konkrētas </w:t>
            </w:r>
            <w:r w:rsidR="002A181E" w:rsidRPr="002A181E">
              <w:rPr>
                <w:rFonts w:ascii="Times New Roman" w:hAnsi="Times New Roman" w:cs="Times New Roman"/>
                <w:bCs/>
                <w:sz w:val="24"/>
                <w:szCs w:val="24"/>
              </w:rPr>
              <w:t>administratīvās izmaksas šobrīd nav aprēķināmas.</w:t>
            </w:r>
          </w:p>
        </w:tc>
      </w:tr>
      <w:tr w:rsidR="000C3F2F" w:rsidRPr="0029306A" w14:paraId="415E5533" w14:textId="77777777" w:rsidTr="00134DD7">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3A7AE46"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4.</w:t>
            </w:r>
          </w:p>
        </w:tc>
        <w:tc>
          <w:tcPr>
            <w:tcW w:w="1588" w:type="pct"/>
            <w:tcBorders>
              <w:top w:val="outset" w:sz="6" w:space="0" w:color="auto"/>
              <w:left w:val="outset" w:sz="6" w:space="0" w:color="auto"/>
              <w:bottom w:val="outset" w:sz="6" w:space="0" w:color="auto"/>
              <w:right w:val="outset" w:sz="6" w:space="0" w:color="auto"/>
            </w:tcBorders>
            <w:hideMark/>
          </w:tcPr>
          <w:p w14:paraId="32D5A1BA" w14:textId="77777777" w:rsidR="000C3F2F" w:rsidRPr="0029306A" w:rsidRDefault="000C3F2F" w:rsidP="00152AA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Atbilstības izmaksu monetārs novērtējums</w:t>
            </w:r>
          </w:p>
        </w:tc>
        <w:tc>
          <w:tcPr>
            <w:tcW w:w="3140" w:type="pct"/>
            <w:tcBorders>
              <w:top w:val="outset" w:sz="6" w:space="0" w:color="auto"/>
              <w:left w:val="outset" w:sz="6" w:space="0" w:color="auto"/>
              <w:bottom w:val="outset" w:sz="6" w:space="0" w:color="auto"/>
              <w:right w:val="outset" w:sz="6" w:space="0" w:color="auto"/>
            </w:tcBorders>
            <w:hideMark/>
          </w:tcPr>
          <w:p w14:paraId="48AA1E6F" w14:textId="77777777" w:rsidR="000C3F2F" w:rsidRPr="0029306A" w:rsidRDefault="002A181E" w:rsidP="00134DD7">
            <w:pPr>
              <w:spacing w:after="0" w:line="240" w:lineRule="auto"/>
              <w:ind w:left="57" w:right="57"/>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 attiecināms.</w:t>
            </w:r>
          </w:p>
        </w:tc>
      </w:tr>
      <w:tr w:rsidR="000C3F2F" w:rsidRPr="0029306A" w14:paraId="476FCE27" w14:textId="77777777" w:rsidTr="00134DD7">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AF76D4D"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5.</w:t>
            </w:r>
          </w:p>
        </w:tc>
        <w:tc>
          <w:tcPr>
            <w:tcW w:w="1588" w:type="pct"/>
            <w:tcBorders>
              <w:top w:val="outset" w:sz="6" w:space="0" w:color="auto"/>
              <w:left w:val="outset" w:sz="6" w:space="0" w:color="auto"/>
              <w:bottom w:val="outset" w:sz="6" w:space="0" w:color="auto"/>
              <w:right w:val="outset" w:sz="6" w:space="0" w:color="auto"/>
            </w:tcBorders>
            <w:hideMark/>
          </w:tcPr>
          <w:p w14:paraId="612912C4" w14:textId="77777777" w:rsidR="000C3F2F" w:rsidRPr="0029306A" w:rsidRDefault="000C3F2F" w:rsidP="00152AA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Cita informācija</w:t>
            </w:r>
          </w:p>
        </w:tc>
        <w:tc>
          <w:tcPr>
            <w:tcW w:w="3140" w:type="pct"/>
            <w:tcBorders>
              <w:top w:val="outset" w:sz="6" w:space="0" w:color="auto"/>
              <w:left w:val="outset" w:sz="6" w:space="0" w:color="auto"/>
              <w:bottom w:val="outset" w:sz="6" w:space="0" w:color="auto"/>
              <w:right w:val="outset" w:sz="6" w:space="0" w:color="auto"/>
            </w:tcBorders>
            <w:hideMark/>
          </w:tcPr>
          <w:p w14:paraId="7FC1C357" w14:textId="77777777" w:rsidR="000C3F2F" w:rsidRPr="0029306A" w:rsidRDefault="000C3F2F" w:rsidP="00134DD7">
            <w:pPr>
              <w:spacing w:after="0" w:line="240" w:lineRule="auto"/>
              <w:ind w:left="57" w:right="57"/>
              <w:jc w:val="both"/>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Nav</w:t>
            </w:r>
            <w:r w:rsidR="00134DD7">
              <w:rPr>
                <w:rFonts w:ascii="Times New Roman" w:eastAsia="Times New Roman" w:hAnsi="Times New Roman" w:cs="Times New Roman"/>
                <w:iCs/>
                <w:sz w:val="24"/>
                <w:szCs w:val="24"/>
                <w:lang w:eastAsia="lv-LV"/>
              </w:rPr>
              <w:t>.</w:t>
            </w:r>
            <w:r w:rsidRPr="0029306A">
              <w:rPr>
                <w:rFonts w:ascii="Times New Roman" w:eastAsia="Times New Roman" w:hAnsi="Times New Roman" w:cs="Times New Roman"/>
                <w:iCs/>
                <w:sz w:val="24"/>
                <w:szCs w:val="24"/>
                <w:lang w:eastAsia="lv-LV"/>
              </w:rPr>
              <w:t xml:space="preserve"> </w:t>
            </w:r>
          </w:p>
        </w:tc>
      </w:tr>
    </w:tbl>
    <w:p w14:paraId="2744773A"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3F2F" w:rsidRPr="0029306A" w14:paraId="48EE28EF" w14:textId="77777777" w:rsidTr="006861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9EA35F" w14:textId="77777777" w:rsidR="000C3F2F" w:rsidRPr="0029306A" w:rsidRDefault="000C3F2F" w:rsidP="00686196">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0C3F2F" w:rsidRPr="0029306A" w14:paraId="2683B3AD" w14:textId="77777777" w:rsidTr="006861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3A54637" w14:textId="77777777" w:rsidR="000C3F2F" w:rsidRPr="0029306A" w:rsidRDefault="00CA435C" w:rsidP="00CA435C">
            <w:pPr>
              <w:spacing w:after="0" w:line="240" w:lineRule="auto"/>
              <w:jc w:val="center"/>
              <w:rPr>
                <w:rFonts w:ascii="Times New Roman" w:eastAsia="Times New Roman" w:hAnsi="Times New Roman" w:cs="Times New Roman"/>
                <w:b/>
                <w:bCs/>
                <w:iCs/>
                <w:sz w:val="24"/>
                <w:szCs w:val="24"/>
                <w:lang w:eastAsia="lv-LV"/>
              </w:rPr>
            </w:pPr>
            <w:r>
              <w:rPr>
                <w:rFonts w:ascii="Times New Roman" w:hAnsi="Times New Roman" w:cs="Times New Roman"/>
                <w:sz w:val="24"/>
                <w:szCs w:val="24"/>
              </w:rPr>
              <w:t>Noteikumu projekts</w:t>
            </w:r>
            <w:r w:rsidRPr="0029306A">
              <w:rPr>
                <w:rFonts w:ascii="Times New Roman" w:hAnsi="Times New Roman" w:cs="Times New Roman"/>
                <w:sz w:val="24"/>
                <w:szCs w:val="24"/>
              </w:rPr>
              <w:t xml:space="preserve"> šo jomu neskar.</w:t>
            </w:r>
            <w:r w:rsidR="000C3F2F" w:rsidRPr="0029306A">
              <w:rPr>
                <w:rFonts w:ascii="Times New Roman" w:hAnsi="Times New Roman" w:cs="Times New Roman"/>
                <w:sz w:val="24"/>
                <w:szCs w:val="24"/>
              </w:rPr>
              <w:t xml:space="preserve"> </w:t>
            </w:r>
          </w:p>
        </w:tc>
      </w:tr>
    </w:tbl>
    <w:p w14:paraId="2590CBE4"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3F2F" w:rsidRPr="0029306A" w14:paraId="4C170EAF" w14:textId="77777777" w:rsidTr="006861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EAADB7" w14:textId="77777777" w:rsidR="000C3F2F" w:rsidRPr="0029306A" w:rsidRDefault="000C3F2F" w:rsidP="006F5076">
            <w:pPr>
              <w:spacing w:after="0" w:line="240" w:lineRule="auto"/>
              <w:ind w:firstLine="62"/>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IV. Tiesību akta projekta ietekme uz spēkā esošo tiesību normu sistēmu</w:t>
            </w:r>
          </w:p>
        </w:tc>
      </w:tr>
      <w:tr w:rsidR="007630E1" w:rsidRPr="0029306A" w14:paraId="7D39DA87" w14:textId="77777777" w:rsidTr="007630E1">
        <w:trPr>
          <w:trHeight w:val="305"/>
          <w:tblCellSpacing w:w="15" w:type="dxa"/>
        </w:trPr>
        <w:tc>
          <w:tcPr>
            <w:tcW w:w="4967" w:type="pct"/>
            <w:tcBorders>
              <w:top w:val="outset" w:sz="6" w:space="0" w:color="auto"/>
              <w:left w:val="outset" w:sz="6" w:space="0" w:color="auto"/>
              <w:right w:val="outset" w:sz="6" w:space="0" w:color="auto"/>
            </w:tcBorders>
            <w:hideMark/>
          </w:tcPr>
          <w:p w14:paraId="2B9B3B2C" w14:textId="77777777" w:rsidR="007630E1" w:rsidRPr="0029306A" w:rsidRDefault="00CA435C" w:rsidP="007630E1">
            <w:pPr>
              <w:spacing w:after="0" w:line="240" w:lineRule="auto"/>
              <w:jc w:val="center"/>
              <w:rPr>
                <w:rFonts w:ascii="Times New Roman" w:hAnsi="Times New Roman" w:cs="Times New Roman"/>
                <w:bCs/>
                <w:color w:val="414142"/>
                <w:sz w:val="24"/>
                <w:szCs w:val="24"/>
                <w:shd w:val="clear" w:color="auto" w:fill="FFFFFF"/>
              </w:rPr>
            </w:pPr>
            <w:r>
              <w:rPr>
                <w:rFonts w:ascii="Times New Roman" w:hAnsi="Times New Roman" w:cs="Times New Roman"/>
                <w:sz w:val="24"/>
                <w:szCs w:val="24"/>
              </w:rPr>
              <w:t>Noteikumu projekts</w:t>
            </w:r>
            <w:r w:rsidRPr="0029306A">
              <w:rPr>
                <w:rFonts w:ascii="Times New Roman" w:hAnsi="Times New Roman" w:cs="Times New Roman"/>
                <w:sz w:val="24"/>
                <w:szCs w:val="24"/>
              </w:rPr>
              <w:t xml:space="preserve"> šo jomu neskar.</w:t>
            </w:r>
          </w:p>
        </w:tc>
      </w:tr>
    </w:tbl>
    <w:p w14:paraId="2F815B30"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p>
    <w:tbl>
      <w:tblPr>
        <w:tblW w:w="5031"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1609"/>
        <w:gridCol w:w="1219"/>
        <w:gridCol w:w="949"/>
        <w:gridCol w:w="1096"/>
        <w:gridCol w:w="1098"/>
        <w:gridCol w:w="2563"/>
      </w:tblGrid>
      <w:tr w:rsidR="000C3F2F" w:rsidRPr="0029306A" w14:paraId="1CD7E66F" w14:textId="77777777" w:rsidTr="000B5ED5">
        <w:trPr>
          <w:tblCellSpacing w:w="15"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10941AE1" w14:textId="77777777" w:rsidR="000C3F2F" w:rsidRPr="0029306A" w:rsidRDefault="000C3F2F" w:rsidP="00686196">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623F5" w:rsidRPr="000623F5" w14:paraId="33760F82" w14:textId="77777777" w:rsidTr="000B5ED5">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21AFE8BF" w14:textId="77777777" w:rsidR="000623F5" w:rsidRPr="000623F5" w:rsidRDefault="000623F5" w:rsidP="00686196">
            <w:pPr>
              <w:spacing w:after="0" w:line="240" w:lineRule="auto"/>
              <w:rPr>
                <w:rFonts w:ascii="Times New Roman" w:eastAsia="Times New Roman" w:hAnsi="Times New Roman" w:cs="Times New Roman"/>
                <w:iCs/>
                <w:sz w:val="24"/>
                <w:szCs w:val="24"/>
                <w:lang w:val="en-US" w:eastAsia="lv-LV"/>
              </w:rPr>
            </w:pPr>
            <w:r w:rsidRPr="000623F5">
              <w:rPr>
                <w:rFonts w:ascii="Times New Roman" w:eastAsia="Times New Roman" w:hAnsi="Times New Roman" w:cs="Times New Roman"/>
                <w:iCs/>
                <w:sz w:val="24"/>
                <w:szCs w:val="24"/>
                <w:lang w:val="en-US" w:eastAsia="lv-LV"/>
              </w:rPr>
              <w:t>1.</w:t>
            </w:r>
          </w:p>
        </w:tc>
        <w:tc>
          <w:tcPr>
            <w:tcW w:w="1550" w:type="pct"/>
            <w:gridSpan w:val="2"/>
            <w:tcBorders>
              <w:top w:val="outset" w:sz="6" w:space="0" w:color="auto"/>
              <w:left w:val="outset" w:sz="6" w:space="0" w:color="auto"/>
              <w:bottom w:val="outset" w:sz="6" w:space="0" w:color="auto"/>
              <w:right w:val="outset" w:sz="6" w:space="0" w:color="auto"/>
            </w:tcBorders>
            <w:hideMark/>
          </w:tcPr>
          <w:p w14:paraId="7480B89B" w14:textId="77777777" w:rsidR="000623F5" w:rsidRPr="000623F5" w:rsidRDefault="000623F5" w:rsidP="00686196">
            <w:pPr>
              <w:spacing w:after="0" w:line="240" w:lineRule="auto"/>
              <w:rPr>
                <w:rFonts w:ascii="Times New Roman" w:eastAsia="Times New Roman" w:hAnsi="Times New Roman" w:cs="Times New Roman"/>
                <w:iCs/>
                <w:sz w:val="24"/>
                <w:szCs w:val="24"/>
                <w:lang w:val="en-US" w:eastAsia="lv-LV"/>
              </w:rPr>
            </w:pPr>
            <w:proofErr w:type="spellStart"/>
            <w:r w:rsidRPr="000623F5">
              <w:rPr>
                <w:rFonts w:ascii="Times New Roman" w:eastAsia="Times New Roman" w:hAnsi="Times New Roman" w:cs="Times New Roman"/>
                <w:iCs/>
                <w:sz w:val="24"/>
                <w:szCs w:val="24"/>
                <w:lang w:val="en-US" w:eastAsia="lv-LV"/>
              </w:rPr>
              <w:t>Saistības</w:t>
            </w:r>
            <w:proofErr w:type="spellEnd"/>
            <w:r w:rsidRPr="000623F5">
              <w:rPr>
                <w:rFonts w:ascii="Times New Roman" w:eastAsia="Times New Roman" w:hAnsi="Times New Roman" w:cs="Times New Roman"/>
                <w:iCs/>
                <w:sz w:val="24"/>
                <w:szCs w:val="24"/>
                <w:lang w:val="en-US" w:eastAsia="lv-LV"/>
              </w:rPr>
              <w:t xml:space="preserve"> </w:t>
            </w:r>
            <w:proofErr w:type="spellStart"/>
            <w:r w:rsidRPr="000623F5">
              <w:rPr>
                <w:rFonts w:ascii="Times New Roman" w:eastAsia="Times New Roman" w:hAnsi="Times New Roman" w:cs="Times New Roman"/>
                <w:iCs/>
                <w:sz w:val="24"/>
                <w:szCs w:val="24"/>
                <w:lang w:val="en-US" w:eastAsia="lv-LV"/>
              </w:rPr>
              <w:t>pret</w:t>
            </w:r>
            <w:proofErr w:type="spellEnd"/>
            <w:r w:rsidRPr="000623F5">
              <w:rPr>
                <w:rFonts w:ascii="Times New Roman" w:eastAsia="Times New Roman" w:hAnsi="Times New Roman" w:cs="Times New Roman"/>
                <w:iCs/>
                <w:sz w:val="24"/>
                <w:szCs w:val="24"/>
                <w:lang w:val="en-US" w:eastAsia="lv-LV"/>
              </w:rPr>
              <w:t xml:space="preserve"> </w:t>
            </w:r>
            <w:proofErr w:type="spellStart"/>
            <w:r w:rsidRPr="000623F5">
              <w:rPr>
                <w:rFonts w:ascii="Times New Roman" w:eastAsia="Times New Roman" w:hAnsi="Times New Roman" w:cs="Times New Roman"/>
                <w:iCs/>
                <w:sz w:val="24"/>
                <w:szCs w:val="24"/>
                <w:lang w:val="en-US" w:eastAsia="lv-LV"/>
              </w:rPr>
              <w:t>Eiropas</w:t>
            </w:r>
            <w:proofErr w:type="spellEnd"/>
            <w:r w:rsidRPr="000623F5">
              <w:rPr>
                <w:rFonts w:ascii="Times New Roman" w:eastAsia="Times New Roman" w:hAnsi="Times New Roman" w:cs="Times New Roman"/>
                <w:iCs/>
                <w:sz w:val="24"/>
                <w:szCs w:val="24"/>
                <w:lang w:val="en-US" w:eastAsia="lv-LV"/>
              </w:rPr>
              <w:t xml:space="preserve"> </w:t>
            </w:r>
            <w:proofErr w:type="spellStart"/>
            <w:r w:rsidRPr="000623F5">
              <w:rPr>
                <w:rFonts w:ascii="Times New Roman" w:eastAsia="Times New Roman" w:hAnsi="Times New Roman" w:cs="Times New Roman"/>
                <w:iCs/>
                <w:sz w:val="24"/>
                <w:szCs w:val="24"/>
                <w:lang w:val="en-US" w:eastAsia="lv-LV"/>
              </w:rPr>
              <w:t>Savienību</w:t>
            </w:r>
            <w:proofErr w:type="spellEnd"/>
          </w:p>
        </w:tc>
        <w:tc>
          <w:tcPr>
            <w:tcW w:w="3087" w:type="pct"/>
            <w:gridSpan w:val="4"/>
            <w:tcBorders>
              <w:top w:val="outset" w:sz="6" w:space="0" w:color="auto"/>
              <w:left w:val="outset" w:sz="6" w:space="0" w:color="auto"/>
              <w:bottom w:val="outset" w:sz="6" w:space="0" w:color="auto"/>
              <w:right w:val="outset" w:sz="6" w:space="0" w:color="auto"/>
            </w:tcBorders>
            <w:hideMark/>
          </w:tcPr>
          <w:p w14:paraId="09370E9E" w14:textId="77777777" w:rsidR="000623F5" w:rsidRPr="00795E6C" w:rsidRDefault="000623F5" w:rsidP="002A1909">
            <w:pPr>
              <w:spacing w:after="0" w:line="240" w:lineRule="auto"/>
              <w:jc w:val="both"/>
              <w:rPr>
                <w:rFonts w:ascii="Times New Roman" w:eastAsia="Calibri" w:hAnsi="Times New Roman" w:cs="Times New Roman"/>
                <w:color w:val="000000"/>
                <w:sz w:val="24"/>
                <w:szCs w:val="24"/>
              </w:rPr>
            </w:pPr>
            <w:r w:rsidRPr="00795E6C">
              <w:rPr>
                <w:rFonts w:ascii="Times New Roman" w:eastAsia="Calibri" w:hAnsi="Times New Roman" w:cs="Times New Roman"/>
                <w:color w:val="000000"/>
                <w:sz w:val="24"/>
                <w:szCs w:val="24"/>
              </w:rPr>
              <w:t>Likumprojekts atbilst saistībām, ko Latvija ir uzņēmusies kā Eiropas Savienības dalībvalsts, ieviešot pasākumus, ko Eiropas Savienības padome, pieņemot lēmumus, ir noteikusi par nepieciešamiem, pamatojoties uz Līguma par Eiropas Savienību 29.pantu un Līguma par Eiropas Savienības darbību 75. un 215.pantu jeb Lisabonas līguma 67.pantu.</w:t>
            </w:r>
          </w:p>
          <w:p w14:paraId="20388410" w14:textId="77777777" w:rsidR="0022326D" w:rsidRDefault="0022326D" w:rsidP="002A1909">
            <w:pPr>
              <w:spacing w:after="0" w:line="240" w:lineRule="auto"/>
              <w:jc w:val="both"/>
              <w:rPr>
                <w:rFonts w:ascii="Times New Roman" w:hAnsi="Times New Roman" w:cs="Times New Roman"/>
                <w:sz w:val="24"/>
                <w:szCs w:val="24"/>
              </w:rPr>
            </w:pPr>
          </w:p>
          <w:p w14:paraId="332F2A49" w14:textId="77777777" w:rsidR="0022326D" w:rsidRPr="00DD3EAD" w:rsidRDefault="0022326D" w:rsidP="0022326D">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olor w:val="000000"/>
                <w:sz w:val="24"/>
                <w:szCs w:val="24"/>
              </w:rPr>
              <w:t>S</w:t>
            </w:r>
            <w:r w:rsidRPr="009F41BB">
              <w:rPr>
                <w:rFonts w:ascii="Times New Roman" w:hAnsi="Times New Roman"/>
                <w:color w:val="000000"/>
                <w:sz w:val="24"/>
                <w:szCs w:val="24"/>
              </w:rPr>
              <w:t xml:space="preserve">askaņā ar </w:t>
            </w:r>
            <w:r>
              <w:rPr>
                <w:rFonts w:ascii="Times New Roman" w:hAnsi="Times New Roman"/>
                <w:sz w:val="24"/>
                <w:szCs w:val="24"/>
              </w:rPr>
              <w:t xml:space="preserve">Revīzijas direktīvas </w:t>
            </w:r>
            <w:r w:rsidRPr="009F41BB">
              <w:rPr>
                <w:rFonts w:ascii="Times New Roman" w:hAnsi="Times New Roman"/>
                <w:sz w:val="24"/>
                <w:szCs w:val="24"/>
              </w:rPr>
              <w:t>transponēšanas kārtību</w:t>
            </w:r>
            <w:r w:rsidRPr="009F41BB">
              <w:rPr>
                <w:rFonts w:ascii="Times New Roman" w:hAnsi="Times New Roman"/>
                <w:b/>
                <w:sz w:val="24"/>
                <w:szCs w:val="24"/>
              </w:rPr>
              <w:t xml:space="preserve"> </w:t>
            </w:r>
            <w:r w:rsidRPr="009F41BB">
              <w:rPr>
                <w:rStyle w:val="Strong"/>
                <w:rFonts w:ascii="Times New Roman" w:hAnsi="Times New Roman"/>
                <w:b w:val="0"/>
                <w:sz w:val="24"/>
                <w:szCs w:val="24"/>
              </w:rPr>
              <w:t xml:space="preserve">(2.pants) </w:t>
            </w:r>
            <w:r w:rsidRPr="009F41BB">
              <w:rPr>
                <w:rFonts w:ascii="Times New Roman" w:hAnsi="Times New Roman"/>
                <w:sz w:val="24"/>
                <w:szCs w:val="24"/>
              </w:rPr>
              <w:t xml:space="preserve">normatīvajiem un administratīvajiem aktiem, kas vajadzīgi, lai pārņemtu šo direktīvu, </w:t>
            </w:r>
            <w:r>
              <w:rPr>
                <w:rFonts w:ascii="Times New Roman" w:hAnsi="Times New Roman"/>
                <w:sz w:val="24"/>
                <w:szCs w:val="24"/>
              </w:rPr>
              <w:t xml:space="preserve">bija </w:t>
            </w:r>
            <w:r w:rsidRPr="009F41BB">
              <w:rPr>
                <w:rFonts w:ascii="Times New Roman" w:hAnsi="Times New Roman"/>
                <w:sz w:val="24"/>
                <w:szCs w:val="24"/>
              </w:rPr>
              <w:t>jāstājas spēkā līdz 2016.gada 17.</w:t>
            </w:r>
            <w:r>
              <w:rPr>
                <w:rFonts w:ascii="Times New Roman" w:hAnsi="Times New Roman"/>
                <w:sz w:val="24"/>
                <w:szCs w:val="24"/>
              </w:rPr>
              <w:t>jūnijam.</w:t>
            </w:r>
          </w:p>
        </w:tc>
      </w:tr>
      <w:tr w:rsidR="000623F5" w:rsidRPr="000623F5" w14:paraId="1290BF4F" w14:textId="77777777" w:rsidTr="000B5ED5">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533DB1A9" w14:textId="77777777" w:rsidR="000623F5" w:rsidRPr="000623F5" w:rsidRDefault="000623F5" w:rsidP="00686196">
            <w:pPr>
              <w:spacing w:after="0" w:line="240" w:lineRule="auto"/>
              <w:rPr>
                <w:rFonts w:ascii="Times New Roman" w:eastAsia="Times New Roman" w:hAnsi="Times New Roman" w:cs="Times New Roman"/>
                <w:iCs/>
                <w:sz w:val="24"/>
                <w:szCs w:val="24"/>
                <w:lang w:val="en-US" w:eastAsia="lv-LV"/>
              </w:rPr>
            </w:pPr>
            <w:r w:rsidRPr="000623F5">
              <w:rPr>
                <w:rFonts w:ascii="Times New Roman" w:eastAsia="Times New Roman" w:hAnsi="Times New Roman" w:cs="Times New Roman"/>
                <w:iCs/>
                <w:sz w:val="24"/>
                <w:szCs w:val="24"/>
                <w:lang w:val="en-US" w:eastAsia="lv-LV"/>
              </w:rPr>
              <w:t>2.</w:t>
            </w:r>
          </w:p>
        </w:tc>
        <w:tc>
          <w:tcPr>
            <w:tcW w:w="1550" w:type="pct"/>
            <w:gridSpan w:val="2"/>
            <w:tcBorders>
              <w:top w:val="outset" w:sz="6" w:space="0" w:color="auto"/>
              <w:left w:val="outset" w:sz="6" w:space="0" w:color="auto"/>
              <w:bottom w:val="outset" w:sz="6" w:space="0" w:color="auto"/>
              <w:right w:val="outset" w:sz="6" w:space="0" w:color="auto"/>
            </w:tcBorders>
            <w:hideMark/>
          </w:tcPr>
          <w:p w14:paraId="00D58C85" w14:textId="77777777" w:rsidR="000623F5" w:rsidRPr="006A4780" w:rsidRDefault="000623F5" w:rsidP="005D1DFA">
            <w:pPr>
              <w:spacing w:after="0" w:line="240" w:lineRule="auto"/>
              <w:rPr>
                <w:rFonts w:ascii="Times New Roman" w:eastAsia="Times New Roman" w:hAnsi="Times New Roman" w:cs="Times New Roman"/>
                <w:iCs/>
                <w:sz w:val="24"/>
                <w:szCs w:val="24"/>
                <w:lang w:eastAsia="lv-LV"/>
              </w:rPr>
            </w:pPr>
            <w:r w:rsidRPr="006A4780">
              <w:rPr>
                <w:rFonts w:ascii="Times New Roman" w:eastAsia="Times New Roman" w:hAnsi="Times New Roman" w:cs="Times New Roman"/>
                <w:iCs/>
                <w:sz w:val="24"/>
                <w:szCs w:val="24"/>
                <w:lang w:eastAsia="lv-LV"/>
              </w:rPr>
              <w:t>Citas starptautiskās</w:t>
            </w:r>
            <w:r w:rsidR="0008312D">
              <w:rPr>
                <w:rFonts w:ascii="Times New Roman" w:eastAsia="Times New Roman" w:hAnsi="Times New Roman" w:cs="Times New Roman"/>
                <w:iCs/>
                <w:sz w:val="24"/>
                <w:szCs w:val="24"/>
                <w:lang w:eastAsia="lv-LV"/>
              </w:rPr>
              <w:t xml:space="preserve"> </w:t>
            </w:r>
            <w:r w:rsidRPr="006A4780">
              <w:rPr>
                <w:rFonts w:ascii="Times New Roman" w:eastAsia="Times New Roman" w:hAnsi="Times New Roman" w:cs="Times New Roman"/>
                <w:iCs/>
                <w:sz w:val="24"/>
                <w:szCs w:val="24"/>
                <w:lang w:eastAsia="lv-LV"/>
              </w:rPr>
              <w:t>saistības</w:t>
            </w:r>
          </w:p>
        </w:tc>
        <w:tc>
          <w:tcPr>
            <w:tcW w:w="3087" w:type="pct"/>
            <w:gridSpan w:val="4"/>
            <w:tcBorders>
              <w:top w:val="outset" w:sz="6" w:space="0" w:color="auto"/>
              <w:left w:val="outset" w:sz="6" w:space="0" w:color="auto"/>
              <w:bottom w:val="outset" w:sz="6" w:space="0" w:color="auto"/>
              <w:right w:val="outset" w:sz="6" w:space="0" w:color="auto"/>
            </w:tcBorders>
            <w:hideMark/>
          </w:tcPr>
          <w:p w14:paraId="1B7C81EA" w14:textId="77777777" w:rsidR="000623F5" w:rsidRPr="00BD2221" w:rsidRDefault="0022326D" w:rsidP="009A4AB6">
            <w:pPr>
              <w:pStyle w:val="FootnoteText"/>
              <w:tabs>
                <w:tab w:val="left" w:pos="5200"/>
              </w:tabs>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0623F5" w:rsidRPr="000623F5" w14:paraId="0F3364DB" w14:textId="77777777" w:rsidTr="000B5ED5">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5607FBBF" w14:textId="77777777" w:rsidR="000623F5" w:rsidRPr="000623F5" w:rsidRDefault="000623F5" w:rsidP="00686196">
            <w:pPr>
              <w:spacing w:after="0" w:line="240" w:lineRule="auto"/>
              <w:rPr>
                <w:rFonts w:ascii="Times New Roman" w:eastAsia="Times New Roman" w:hAnsi="Times New Roman" w:cs="Times New Roman"/>
                <w:iCs/>
                <w:sz w:val="24"/>
                <w:szCs w:val="24"/>
                <w:lang w:val="en-US" w:eastAsia="lv-LV"/>
              </w:rPr>
            </w:pPr>
            <w:r w:rsidRPr="000623F5">
              <w:rPr>
                <w:rFonts w:ascii="Times New Roman" w:eastAsia="Times New Roman" w:hAnsi="Times New Roman" w:cs="Times New Roman"/>
                <w:iCs/>
                <w:sz w:val="24"/>
                <w:szCs w:val="24"/>
                <w:lang w:val="en-US" w:eastAsia="lv-LV"/>
              </w:rPr>
              <w:t>3.</w:t>
            </w:r>
          </w:p>
        </w:tc>
        <w:tc>
          <w:tcPr>
            <w:tcW w:w="1550" w:type="pct"/>
            <w:gridSpan w:val="2"/>
            <w:tcBorders>
              <w:top w:val="outset" w:sz="6" w:space="0" w:color="auto"/>
              <w:left w:val="outset" w:sz="6" w:space="0" w:color="auto"/>
              <w:bottom w:val="outset" w:sz="6" w:space="0" w:color="auto"/>
              <w:right w:val="outset" w:sz="6" w:space="0" w:color="auto"/>
            </w:tcBorders>
            <w:hideMark/>
          </w:tcPr>
          <w:p w14:paraId="0B51BFDF" w14:textId="77777777" w:rsidR="000623F5" w:rsidRPr="006A4780" w:rsidRDefault="000623F5" w:rsidP="00686196">
            <w:pPr>
              <w:spacing w:after="0" w:line="240" w:lineRule="auto"/>
              <w:rPr>
                <w:rFonts w:ascii="Times New Roman" w:eastAsia="Times New Roman" w:hAnsi="Times New Roman" w:cs="Times New Roman"/>
                <w:iCs/>
                <w:sz w:val="24"/>
                <w:szCs w:val="24"/>
                <w:lang w:eastAsia="lv-LV"/>
              </w:rPr>
            </w:pPr>
            <w:r w:rsidRPr="006A4780">
              <w:rPr>
                <w:rFonts w:ascii="Times New Roman" w:eastAsia="Times New Roman" w:hAnsi="Times New Roman" w:cs="Times New Roman"/>
                <w:iCs/>
                <w:sz w:val="24"/>
                <w:szCs w:val="24"/>
                <w:lang w:eastAsia="lv-LV"/>
              </w:rPr>
              <w:t>Cita informācija</w:t>
            </w:r>
          </w:p>
        </w:tc>
        <w:tc>
          <w:tcPr>
            <w:tcW w:w="3087" w:type="pct"/>
            <w:gridSpan w:val="4"/>
            <w:tcBorders>
              <w:top w:val="outset" w:sz="6" w:space="0" w:color="auto"/>
              <w:left w:val="outset" w:sz="6" w:space="0" w:color="auto"/>
              <w:bottom w:val="outset" w:sz="6" w:space="0" w:color="auto"/>
              <w:right w:val="outset" w:sz="6" w:space="0" w:color="auto"/>
            </w:tcBorders>
            <w:hideMark/>
          </w:tcPr>
          <w:p w14:paraId="5A3A71FA" w14:textId="77777777" w:rsidR="000623F5" w:rsidRPr="00795E6C" w:rsidRDefault="00A22119" w:rsidP="00686196">
            <w:pPr>
              <w:spacing w:after="0" w:line="240" w:lineRule="auto"/>
              <w:rPr>
                <w:rFonts w:ascii="Times New Roman" w:eastAsia="Times New Roman" w:hAnsi="Times New Roman" w:cs="Times New Roman"/>
                <w:iCs/>
                <w:sz w:val="24"/>
                <w:szCs w:val="24"/>
                <w:lang w:val="en-US" w:eastAsia="lv-LV"/>
              </w:rPr>
            </w:pPr>
            <w:r w:rsidRPr="00795E6C">
              <w:rPr>
                <w:rFonts w:ascii="Times New Roman" w:eastAsia="Times New Roman" w:hAnsi="Times New Roman" w:cs="Times New Roman"/>
                <w:iCs/>
                <w:sz w:val="24"/>
                <w:szCs w:val="24"/>
                <w:lang w:val="en-US" w:eastAsia="lv-LV"/>
              </w:rPr>
              <w:t>Nav.</w:t>
            </w:r>
          </w:p>
        </w:tc>
      </w:tr>
      <w:tr w:rsidR="003848C4" w:rsidRPr="003848C4" w14:paraId="39CD9112" w14:textId="77777777" w:rsidTr="000B5ED5">
        <w:trPr>
          <w:tblCellSpacing w:w="15"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41B0E1A7" w14:textId="77777777" w:rsidR="000623F5" w:rsidRPr="006A4780" w:rsidRDefault="000623F5" w:rsidP="00686196">
            <w:pPr>
              <w:spacing w:after="0" w:line="240" w:lineRule="auto"/>
              <w:rPr>
                <w:rFonts w:ascii="Times New Roman" w:eastAsia="Times New Roman" w:hAnsi="Times New Roman" w:cs="Times New Roman"/>
                <w:b/>
                <w:bCs/>
                <w:iCs/>
                <w:sz w:val="24"/>
                <w:szCs w:val="24"/>
                <w:lang w:eastAsia="lv-LV"/>
              </w:rPr>
            </w:pPr>
            <w:r w:rsidRPr="006A4780">
              <w:rPr>
                <w:rFonts w:ascii="Times New Roman" w:eastAsia="Times New Roman" w:hAnsi="Times New Roman" w:cs="Times New Roman"/>
                <w:b/>
                <w:bCs/>
                <w:iCs/>
                <w:sz w:val="24"/>
                <w:szCs w:val="24"/>
                <w:lang w:eastAsia="lv-LV"/>
              </w:rPr>
              <w:t>1. tabula</w:t>
            </w:r>
            <w:r w:rsidRPr="006A4780">
              <w:rPr>
                <w:rFonts w:ascii="Times New Roman" w:eastAsia="Times New Roman" w:hAnsi="Times New Roman" w:cs="Times New Roman"/>
                <w:b/>
                <w:bCs/>
                <w:iCs/>
                <w:sz w:val="24"/>
                <w:szCs w:val="24"/>
                <w:lang w:eastAsia="lv-LV"/>
              </w:rPr>
              <w:br/>
              <w:t>Tiesību akta projekta atbilstība ES tiesību aktiem</w:t>
            </w:r>
          </w:p>
        </w:tc>
      </w:tr>
      <w:tr w:rsidR="003848C4" w:rsidRPr="003848C4" w14:paraId="60E8DD7A" w14:textId="77777777" w:rsidTr="000B5ED5">
        <w:trPr>
          <w:tblCellSpacing w:w="15" w:type="dxa"/>
        </w:trPr>
        <w:tc>
          <w:tcPr>
            <w:tcW w:w="1182" w:type="pct"/>
            <w:gridSpan w:val="2"/>
            <w:tcBorders>
              <w:top w:val="outset" w:sz="6" w:space="0" w:color="auto"/>
              <w:left w:val="outset" w:sz="6" w:space="0" w:color="auto"/>
              <w:bottom w:val="outset" w:sz="6" w:space="0" w:color="auto"/>
              <w:right w:val="outset" w:sz="6" w:space="0" w:color="auto"/>
            </w:tcBorders>
            <w:hideMark/>
          </w:tcPr>
          <w:p w14:paraId="1E432B5E" w14:textId="77777777" w:rsidR="000623F5" w:rsidRPr="006A4780" w:rsidRDefault="000623F5" w:rsidP="00686196">
            <w:pPr>
              <w:spacing w:after="0" w:line="240" w:lineRule="auto"/>
              <w:rPr>
                <w:rFonts w:ascii="Times New Roman" w:eastAsia="Times New Roman" w:hAnsi="Times New Roman" w:cs="Times New Roman"/>
                <w:iCs/>
                <w:sz w:val="24"/>
                <w:szCs w:val="24"/>
                <w:lang w:eastAsia="lv-LV"/>
              </w:rPr>
            </w:pPr>
            <w:r w:rsidRPr="006A4780">
              <w:rPr>
                <w:rFonts w:ascii="Times New Roman" w:eastAsia="Times New Roman" w:hAnsi="Times New Roman" w:cs="Times New Roman"/>
                <w:iCs/>
                <w:sz w:val="24"/>
                <w:szCs w:val="24"/>
                <w:lang w:eastAsia="lv-LV"/>
              </w:rPr>
              <w:t>Attiecīgā ES tiesību akta datums, numurs un nosaukums</w:t>
            </w:r>
          </w:p>
        </w:tc>
        <w:tc>
          <w:tcPr>
            <w:tcW w:w="3769" w:type="pct"/>
            <w:gridSpan w:val="5"/>
            <w:tcBorders>
              <w:top w:val="outset" w:sz="6" w:space="0" w:color="auto"/>
              <w:left w:val="outset" w:sz="6" w:space="0" w:color="auto"/>
              <w:bottom w:val="outset" w:sz="6" w:space="0" w:color="auto"/>
              <w:right w:val="outset" w:sz="6" w:space="0" w:color="auto"/>
            </w:tcBorders>
            <w:hideMark/>
          </w:tcPr>
          <w:p w14:paraId="11E38819" w14:textId="328C5488" w:rsidR="000623F5" w:rsidRPr="006A4780" w:rsidRDefault="00DD51B2" w:rsidP="00983030">
            <w:pPr>
              <w:spacing w:after="0" w:line="240" w:lineRule="auto"/>
              <w:jc w:val="both"/>
              <w:rPr>
                <w:rFonts w:ascii="Times New Roman" w:eastAsia="Times New Roman" w:hAnsi="Times New Roman" w:cs="Times New Roman"/>
                <w:iCs/>
                <w:sz w:val="24"/>
                <w:szCs w:val="24"/>
                <w:lang w:eastAsia="lv-LV"/>
              </w:rPr>
            </w:pPr>
            <w:r w:rsidRPr="00B74EDA">
              <w:rPr>
                <w:rFonts w:ascii="Times New Roman" w:eastAsia="Times New Roman" w:hAnsi="Times New Roman" w:cs="Times New Roman"/>
                <w:iCs/>
                <w:sz w:val="24"/>
                <w:szCs w:val="24"/>
                <w:lang w:eastAsia="lv-LV"/>
              </w:rPr>
              <w:t>Revīzijas direktīva</w:t>
            </w:r>
            <w:r>
              <w:rPr>
                <w:rFonts w:ascii="Times New Roman" w:eastAsia="Times New Roman" w:hAnsi="Times New Roman" w:cs="Times New Roman"/>
                <w:iCs/>
                <w:sz w:val="24"/>
                <w:szCs w:val="24"/>
                <w:lang w:eastAsia="lv-LV"/>
              </w:rPr>
              <w:t xml:space="preserve"> (</w:t>
            </w:r>
            <w:r w:rsidR="006C2E66" w:rsidRPr="006C2E66">
              <w:rPr>
                <w:rFonts w:ascii="Times New Roman" w:eastAsia="Times New Roman" w:hAnsi="Times New Roman" w:cs="Times New Roman"/>
                <w:iCs/>
                <w:sz w:val="24"/>
                <w:szCs w:val="24"/>
                <w:lang w:eastAsia="lv-LV"/>
              </w:rPr>
              <w:t>Eiropas Parlamenta un Padome</w:t>
            </w:r>
            <w:r w:rsidR="006C2E66">
              <w:rPr>
                <w:rFonts w:ascii="Times New Roman" w:eastAsia="Times New Roman" w:hAnsi="Times New Roman" w:cs="Times New Roman"/>
                <w:iCs/>
                <w:sz w:val="24"/>
                <w:szCs w:val="24"/>
                <w:lang w:eastAsia="lv-LV"/>
              </w:rPr>
              <w:t>s 2014.gada 16.aprīļa direktīva</w:t>
            </w:r>
            <w:r w:rsidR="006C2E66" w:rsidRPr="006C2E66">
              <w:rPr>
                <w:rFonts w:ascii="Times New Roman" w:eastAsia="Times New Roman" w:hAnsi="Times New Roman" w:cs="Times New Roman"/>
                <w:iCs/>
                <w:sz w:val="24"/>
                <w:szCs w:val="24"/>
                <w:lang w:eastAsia="lv-LV"/>
              </w:rPr>
              <w:t xml:space="preserve"> 2014/56/ES, ar kuru groza Direktīvu 2006/43/EK, ar ko paredz gada pārskatu un konsolidēto pārskatu obligātās revīzijas</w:t>
            </w:r>
            <w:r>
              <w:rPr>
                <w:rFonts w:ascii="Times New Roman" w:eastAsia="Times New Roman" w:hAnsi="Times New Roman" w:cs="Times New Roman"/>
                <w:iCs/>
                <w:sz w:val="24"/>
                <w:szCs w:val="24"/>
                <w:lang w:eastAsia="lv-LV"/>
              </w:rPr>
              <w:t>)</w:t>
            </w:r>
            <w:r w:rsidR="006C2E66">
              <w:rPr>
                <w:rFonts w:ascii="Times New Roman" w:eastAsia="Times New Roman" w:hAnsi="Times New Roman" w:cs="Times New Roman"/>
                <w:iCs/>
                <w:sz w:val="24"/>
                <w:szCs w:val="24"/>
                <w:lang w:eastAsia="lv-LV"/>
              </w:rPr>
              <w:t>.</w:t>
            </w:r>
          </w:p>
        </w:tc>
      </w:tr>
      <w:tr w:rsidR="003848C4" w:rsidRPr="003848C4" w14:paraId="793860AF" w14:textId="77777777" w:rsidTr="000B5ED5">
        <w:trPr>
          <w:tblCellSpacing w:w="15" w:type="dxa"/>
        </w:trPr>
        <w:tc>
          <w:tcPr>
            <w:tcW w:w="1182" w:type="pct"/>
            <w:gridSpan w:val="2"/>
            <w:tcBorders>
              <w:top w:val="outset" w:sz="6" w:space="0" w:color="auto"/>
              <w:left w:val="outset" w:sz="6" w:space="0" w:color="auto"/>
              <w:bottom w:val="outset" w:sz="6" w:space="0" w:color="auto"/>
              <w:right w:val="outset" w:sz="6" w:space="0" w:color="auto"/>
            </w:tcBorders>
            <w:vAlign w:val="center"/>
            <w:hideMark/>
          </w:tcPr>
          <w:p w14:paraId="60858C93" w14:textId="77777777" w:rsidR="000623F5" w:rsidRPr="003848C4" w:rsidRDefault="000623F5" w:rsidP="00686196">
            <w:pPr>
              <w:spacing w:after="0" w:line="240" w:lineRule="auto"/>
              <w:rPr>
                <w:rFonts w:ascii="Times New Roman" w:eastAsia="Times New Roman" w:hAnsi="Times New Roman" w:cs="Times New Roman"/>
                <w:iCs/>
                <w:sz w:val="24"/>
                <w:szCs w:val="24"/>
                <w:lang w:val="en-US" w:eastAsia="lv-LV"/>
              </w:rPr>
            </w:pPr>
            <w:r w:rsidRPr="003848C4">
              <w:rPr>
                <w:rFonts w:ascii="Times New Roman" w:eastAsia="Times New Roman" w:hAnsi="Times New Roman" w:cs="Times New Roman"/>
                <w:iCs/>
                <w:sz w:val="24"/>
                <w:szCs w:val="24"/>
                <w:lang w:val="en-US" w:eastAsia="lv-LV"/>
              </w:rPr>
              <w:t>A</w:t>
            </w:r>
          </w:p>
        </w:tc>
        <w:tc>
          <w:tcPr>
            <w:tcW w:w="1181" w:type="pct"/>
            <w:gridSpan w:val="2"/>
            <w:tcBorders>
              <w:top w:val="outset" w:sz="6" w:space="0" w:color="auto"/>
              <w:left w:val="outset" w:sz="6" w:space="0" w:color="auto"/>
              <w:bottom w:val="outset" w:sz="6" w:space="0" w:color="auto"/>
              <w:right w:val="outset" w:sz="6" w:space="0" w:color="auto"/>
            </w:tcBorders>
            <w:vAlign w:val="center"/>
            <w:hideMark/>
          </w:tcPr>
          <w:p w14:paraId="7E6EDBE2" w14:textId="77777777" w:rsidR="000623F5" w:rsidRPr="003848C4" w:rsidRDefault="000623F5" w:rsidP="00686196">
            <w:pPr>
              <w:spacing w:after="0" w:line="240" w:lineRule="auto"/>
              <w:rPr>
                <w:rFonts w:ascii="Times New Roman" w:eastAsia="Times New Roman" w:hAnsi="Times New Roman" w:cs="Times New Roman"/>
                <w:iCs/>
                <w:sz w:val="24"/>
                <w:szCs w:val="24"/>
                <w:lang w:val="en-US" w:eastAsia="lv-LV"/>
              </w:rPr>
            </w:pPr>
            <w:r w:rsidRPr="003848C4">
              <w:rPr>
                <w:rFonts w:ascii="Times New Roman" w:eastAsia="Times New Roman" w:hAnsi="Times New Roman" w:cs="Times New Roman"/>
                <w:iCs/>
                <w:sz w:val="24"/>
                <w:szCs w:val="24"/>
                <w:lang w:val="en-US" w:eastAsia="lv-LV"/>
              </w:rPr>
              <w:t>B</w:t>
            </w:r>
          </w:p>
        </w:tc>
        <w:tc>
          <w:tcPr>
            <w:tcW w:w="1195" w:type="pct"/>
            <w:gridSpan w:val="2"/>
            <w:tcBorders>
              <w:top w:val="outset" w:sz="6" w:space="0" w:color="auto"/>
              <w:left w:val="outset" w:sz="6" w:space="0" w:color="auto"/>
              <w:bottom w:val="outset" w:sz="6" w:space="0" w:color="auto"/>
              <w:right w:val="outset" w:sz="6" w:space="0" w:color="auto"/>
            </w:tcBorders>
            <w:vAlign w:val="center"/>
            <w:hideMark/>
          </w:tcPr>
          <w:p w14:paraId="7DF6704C" w14:textId="77777777" w:rsidR="000623F5" w:rsidRPr="003848C4" w:rsidRDefault="000623F5" w:rsidP="00686196">
            <w:pPr>
              <w:spacing w:after="0" w:line="240" w:lineRule="auto"/>
              <w:rPr>
                <w:rFonts w:ascii="Times New Roman" w:eastAsia="Times New Roman" w:hAnsi="Times New Roman" w:cs="Times New Roman"/>
                <w:iCs/>
                <w:sz w:val="24"/>
                <w:szCs w:val="24"/>
                <w:lang w:val="en-US" w:eastAsia="lv-LV"/>
              </w:rPr>
            </w:pPr>
            <w:r w:rsidRPr="003848C4">
              <w:rPr>
                <w:rFonts w:ascii="Times New Roman" w:eastAsia="Times New Roman" w:hAnsi="Times New Roman" w:cs="Times New Roman"/>
                <w:iCs/>
                <w:sz w:val="24"/>
                <w:szCs w:val="24"/>
                <w:lang w:val="en-US" w:eastAsia="lv-LV"/>
              </w:rPr>
              <w:t>C</w:t>
            </w:r>
          </w:p>
        </w:tc>
        <w:tc>
          <w:tcPr>
            <w:tcW w:w="1361" w:type="pct"/>
            <w:tcBorders>
              <w:top w:val="outset" w:sz="6" w:space="0" w:color="auto"/>
              <w:left w:val="outset" w:sz="6" w:space="0" w:color="auto"/>
              <w:bottom w:val="outset" w:sz="6" w:space="0" w:color="auto"/>
              <w:right w:val="outset" w:sz="6" w:space="0" w:color="auto"/>
            </w:tcBorders>
            <w:vAlign w:val="center"/>
            <w:hideMark/>
          </w:tcPr>
          <w:p w14:paraId="723F15E8" w14:textId="77777777" w:rsidR="000623F5" w:rsidRPr="003848C4" w:rsidRDefault="000623F5" w:rsidP="00686196">
            <w:pPr>
              <w:spacing w:after="0" w:line="240" w:lineRule="auto"/>
              <w:rPr>
                <w:rFonts w:ascii="Times New Roman" w:eastAsia="Times New Roman" w:hAnsi="Times New Roman" w:cs="Times New Roman"/>
                <w:iCs/>
                <w:sz w:val="24"/>
                <w:szCs w:val="24"/>
                <w:lang w:val="en-US" w:eastAsia="lv-LV"/>
              </w:rPr>
            </w:pPr>
            <w:r w:rsidRPr="003848C4">
              <w:rPr>
                <w:rFonts w:ascii="Times New Roman" w:eastAsia="Times New Roman" w:hAnsi="Times New Roman" w:cs="Times New Roman"/>
                <w:iCs/>
                <w:sz w:val="24"/>
                <w:szCs w:val="24"/>
                <w:lang w:val="en-US" w:eastAsia="lv-LV"/>
              </w:rPr>
              <w:t>D</w:t>
            </w:r>
          </w:p>
        </w:tc>
      </w:tr>
      <w:tr w:rsidR="003848C4" w:rsidRPr="003848C4" w14:paraId="6B2FDEA8" w14:textId="77777777" w:rsidTr="000B5ED5">
        <w:trPr>
          <w:tblCellSpacing w:w="15" w:type="dxa"/>
        </w:trPr>
        <w:tc>
          <w:tcPr>
            <w:tcW w:w="1182" w:type="pct"/>
            <w:gridSpan w:val="2"/>
            <w:tcBorders>
              <w:top w:val="outset" w:sz="6" w:space="0" w:color="auto"/>
              <w:left w:val="outset" w:sz="6" w:space="0" w:color="auto"/>
              <w:bottom w:val="outset" w:sz="6" w:space="0" w:color="auto"/>
              <w:right w:val="outset" w:sz="6" w:space="0" w:color="auto"/>
            </w:tcBorders>
            <w:hideMark/>
          </w:tcPr>
          <w:p w14:paraId="02E22013" w14:textId="77777777" w:rsidR="000623F5" w:rsidRPr="003848C4" w:rsidRDefault="000623F5" w:rsidP="00686196">
            <w:pPr>
              <w:spacing w:after="0" w:line="240" w:lineRule="auto"/>
              <w:rPr>
                <w:rFonts w:ascii="Times New Roman" w:eastAsia="Times New Roman" w:hAnsi="Times New Roman" w:cs="Times New Roman"/>
                <w:iCs/>
                <w:sz w:val="24"/>
                <w:szCs w:val="24"/>
                <w:lang w:eastAsia="lv-LV"/>
              </w:rPr>
            </w:pPr>
            <w:r w:rsidRPr="003848C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81" w:type="pct"/>
            <w:gridSpan w:val="2"/>
            <w:tcBorders>
              <w:top w:val="outset" w:sz="6" w:space="0" w:color="auto"/>
              <w:left w:val="outset" w:sz="6" w:space="0" w:color="auto"/>
              <w:bottom w:val="outset" w:sz="6" w:space="0" w:color="auto"/>
              <w:right w:val="outset" w:sz="6" w:space="0" w:color="auto"/>
            </w:tcBorders>
            <w:hideMark/>
          </w:tcPr>
          <w:p w14:paraId="37F52E2D" w14:textId="77777777" w:rsidR="000623F5" w:rsidRPr="003848C4" w:rsidRDefault="000623F5" w:rsidP="00686196">
            <w:pPr>
              <w:spacing w:after="0" w:line="240" w:lineRule="auto"/>
              <w:rPr>
                <w:rFonts w:ascii="Times New Roman" w:eastAsia="Times New Roman" w:hAnsi="Times New Roman" w:cs="Times New Roman"/>
                <w:iCs/>
                <w:sz w:val="24"/>
                <w:szCs w:val="24"/>
                <w:lang w:eastAsia="lv-LV"/>
              </w:rPr>
            </w:pPr>
            <w:r w:rsidRPr="003848C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95" w:type="pct"/>
            <w:gridSpan w:val="2"/>
            <w:tcBorders>
              <w:top w:val="outset" w:sz="6" w:space="0" w:color="auto"/>
              <w:left w:val="outset" w:sz="6" w:space="0" w:color="auto"/>
              <w:bottom w:val="outset" w:sz="6" w:space="0" w:color="auto"/>
              <w:right w:val="outset" w:sz="6" w:space="0" w:color="auto"/>
            </w:tcBorders>
            <w:hideMark/>
          </w:tcPr>
          <w:p w14:paraId="53F953CF" w14:textId="77777777" w:rsidR="000623F5" w:rsidRPr="006A4780" w:rsidRDefault="000623F5" w:rsidP="00686196">
            <w:pPr>
              <w:spacing w:after="0" w:line="240" w:lineRule="auto"/>
              <w:rPr>
                <w:rFonts w:ascii="Times New Roman" w:eastAsia="Times New Roman" w:hAnsi="Times New Roman" w:cs="Times New Roman"/>
                <w:iCs/>
                <w:sz w:val="24"/>
                <w:szCs w:val="24"/>
                <w:lang w:eastAsia="lv-LV"/>
              </w:rPr>
            </w:pPr>
            <w:r w:rsidRPr="00152363">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152363">
              <w:rPr>
                <w:rFonts w:ascii="Times New Roman" w:eastAsia="Times New Roman" w:hAnsi="Times New Roman" w:cs="Times New Roman"/>
                <w:iCs/>
                <w:sz w:val="24"/>
                <w:szCs w:val="24"/>
                <w:lang w:eastAsia="lv-LV"/>
              </w:rPr>
              <w:br/>
            </w:r>
            <w:r w:rsidRPr="006A4780">
              <w:rPr>
                <w:rFonts w:ascii="Times New Roman" w:eastAsia="Times New Roman" w:hAnsi="Times New Roman" w:cs="Times New Roman"/>
                <w:iCs/>
                <w:sz w:val="24"/>
                <w:szCs w:val="24"/>
                <w:lang w:eastAsia="lv-LV"/>
              </w:rPr>
              <w:t xml:space="preserve">Ja attiecīgā ES tiesību akta vienība tiek pārņemta vai ieviesta daļēji, sniedz attiecīgu skaidrojumu, kā arī precīzi norāda, kad un kādā veidā ES tiesību akta vienība </w:t>
            </w:r>
            <w:r w:rsidRPr="006A4780">
              <w:rPr>
                <w:rFonts w:ascii="Times New Roman" w:eastAsia="Times New Roman" w:hAnsi="Times New Roman" w:cs="Times New Roman"/>
                <w:iCs/>
                <w:sz w:val="24"/>
                <w:szCs w:val="24"/>
                <w:lang w:eastAsia="lv-LV"/>
              </w:rPr>
              <w:lastRenderedPageBreak/>
              <w:t>tiks pārņemta vai ieviesta pilnībā.</w:t>
            </w:r>
            <w:r w:rsidRPr="006A4780">
              <w:rPr>
                <w:rFonts w:ascii="Times New Roman" w:eastAsia="Times New Roman" w:hAnsi="Times New Roman" w:cs="Times New Roman"/>
                <w:iCs/>
                <w:sz w:val="24"/>
                <w:szCs w:val="24"/>
                <w:lang w:eastAsia="lv-LV"/>
              </w:rPr>
              <w:br/>
              <w:t>Norāda institūciju, kas ir atbildīga par šo saistību izpildi pilnībā</w:t>
            </w:r>
          </w:p>
        </w:tc>
        <w:tc>
          <w:tcPr>
            <w:tcW w:w="1361" w:type="pct"/>
            <w:tcBorders>
              <w:top w:val="outset" w:sz="6" w:space="0" w:color="auto"/>
              <w:left w:val="outset" w:sz="6" w:space="0" w:color="auto"/>
              <w:bottom w:val="outset" w:sz="6" w:space="0" w:color="auto"/>
              <w:right w:val="outset" w:sz="6" w:space="0" w:color="auto"/>
            </w:tcBorders>
            <w:hideMark/>
          </w:tcPr>
          <w:p w14:paraId="1F11066A" w14:textId="77777777" w:rsidR="000623F5" w:rsidRPr="006A4780" w:rsidRDefault="000623F5" w:rsidP="00686196">
            <w:pPr>
              <w:spacing w:after="0" w:line="240" w:lineRule="auto"/>
              <w:rPr>
                <w:rFonts w:ascii="Times New Roman" w:eastAsia="Times New Roman" w:hAnsi="Times New Roman" w:cs="Times New Roman"/>
                <w:iCs/>
                <w:sz w:val="24"/>
                <w:szCs w:val="24"/>
                <w:lang w:eastAsia="lv-LV"/>
              </w:rPr>
            </w:pPr>
            <w:r w:rsidRPr="006A4780">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6A478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6A4780">
              <w:rPr>
                <w:rFonts w:ascii="Times New Roman" w:eastAsia="Times New Roman" w:hAnsi="Times New Roman" w:cs="Times New Roman"/>
                <w:iCs/>
                <w:sz w:val="24"/>
                <w:szCs w:val="24"/>
                <w:lang w:eastAsia="lv-LV"/>
              </w:rPr>
              <w:br/>
              <w:t xml:space="preserve">Norāda iespējamās alternatīvas (t. sk. alternatīvas, kas neparedz tiesiskā </w:t>
            </w:r>
            <w:r w:rsidRPr="006A4780">
              <w:rPr>
                <w:rFonts w:ascii="Times New Roman" w:eastAsia="Times New Roman" w:hAnsi="Times New Roman" w:cs="Times New Roman"/>
                <w:iCs/>
                <w:sz w:val="24"/>
                <w:szCs w:val="24"/>
                <w:lang w:eastAsia="lv-LV"/>
              </w:rPr>
              <w:lastRenderedPageBreak/>
              <w:t>regulējuma izstrādi) – kādos gadījumos būtu iespējams izvairīties no stingrāku prasību noteikšanas, nekā paredzēts attiecīgajos ES tiesību aktos</w:t>
            </w:r>
          </w:p>
        </w:tc>
      </w:tr>
      <w:tr w:rsidR="0078175D" w:rsidRPr="003848C4" w14:paraId="4AC2D194" w14:textId="77777777" w:rsidTr="000B5ED5">
        <w:trPr>
          <w:tblCellSpacing w:w="15" w:type="dxa"/>
        </w:trPr>
        <w:tc>
          <w:tcPr>
            <w:tcW w:w="1182" w:type="pct"/>
            <w:gridSpan w:val="2"/>
            <w:tcBorders>
              <w:top w:val="outset" w:sz="6" w:space="0" w:color="auto"/>
              <w:left w:val="outset" w:sz="6" w:space="0" w:color="auto"/>
              <w:bottom w:val="outset" w:sz="6" w:space="0" w:color="auto"/>
              <w:right w:val="outset" w:sz="6" w:space="0" w:color="auto"/>
            </w:tcBorders>
          </w:tcPr>
          <w:p w14:paraId="267DBE2E" w14:textId="77777777" w:rsidR="0078175D" w:rsidRPr="00795E6C" w:rsidRDefault="0022326D" w:rsidP="0022326D">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lastRenderedPageBreak/>
              <w:t xml:space="preserve">Revīzijas direktīvas </w:t>
            </w:r>
            <w:r w:rsidR="0078175D" w:rsidRPr="00795E6C">
              <w:rPr>
                <w:rFonts w:ascii="Times New Roman" w:hAnsi="Times New Roman" w:cs="Times New Roman"/>
                <w:sz w:val="24"/>
                <w:szCs w:val="24"/>
              </w:rPr>
              <w:t xml:space="preserve"> </w:t>
            </w:r>
            <w:r w:rsidRPr="00A70E3E">
              <w:rPr>
                <w:rFonts w:ascii="Times New Roman" w:hAnsi="Times New Roman" w:cs="Times New Roman"/>
                <w:color w:val="000000"/>
                <w:sz w:val="24"/>
                <w:szCs w:val="24"/>
                <w:shd w:val="clear" w:color="auto" w:fill="FFFFFF"/>
              </w:rPr>
              <w:t>24.a.panta 1.punkta k) apakšpunkt</w:t>
            </w:r>
            <w:r>
              <w:rPr>
                <w:rFonts w:ascii="Times New Roman" w:hAnsi="Times New Roman" w:cs="Times New Roman"/>
                <w:color w:val="000000"/>
                <w:sz w:val="24"/>
                <w:szCs w:val="24"/>
                <w:shd w:val="clear" w:color="auto" w:fill="FFFFFF"/>
              </w:rPr>
              <w:t>s.</w:t>
            </w:r>
          </w:p>
        </w:tc>
        <w:tc>
          <w:tcPr>
            <w:tcW w:w="1181" w:type="pct"/>
            <w:gridSpan w:val="2"/>
            <w:tcBorders>
              <w:top w:val="outset" w:sz="6" w:space="0" w:color="auto"/>
              <w:left w:val="outset" w:sz="6" w:space="0" w:color="auto"/>
              <w:bottom w:val="outset" w:sz="6" w:space="0" w:color="auto"/>
              <w:right w:val="outset" w:sz="6" w:space="0" w:color="auto"/>
            </w:tcBorders>
          </w:tcPr>
          <w:p w14:paraId="40F5BAF6" w14:textId="77777777" w:rsidR="000B5ED5" w:rsidRPr="0078175D" w:rsidRDefault="00FC08FC" w:rsidP="000B5ED5">
            <w:pPr>
              <w:spacing w:after="0" w:line="240" w:lineRule="auto"/>
              <w:jc w:val="both"/>
              <w:rPr>
                <w:rFonts w:ascii="Times New Roman" w:eastAsia="Times New Roman" w:hAnsi="Times New Roman" w:cs="Times New Roman"/>
                <w:b/>
                <w:iCs/>
                <w:sz w:val="24"/>
                <w:szCs w:val="24"/>
                <w:lang w:eastAsia="lv-LV"/>
              </w:rPr>
            </w:pPr>
            <w:r>
              <w:rPr>
                <w:rFonts w:ascii="Times New Roman" w:hAnsi="Times New Roman"/>
                <w:sz w:val="24"/>
                <w:szCs w:val="24"/>
              </w:rPr>
              <w:t xml:space="preserve">Noteikumu projekta 1.punkts. </w:t>
            </w:r>
          </w:p>
          <w:p w14:paraId="2E123773" w14:textId="77777777" w:rsidR="0078175D" w:rsidRPr="0078175D" w:rsidRDefault="0078175D" w:rsidP="009E05C7">
            <w:pPr>
              <w:spacing w:after="0" w:line="240" w:lineRule="auto"/>
              <w:jc w:val="both"/>
              <w:rPr>
                <w:rFonts w:ascii="Times New Roman" w:eastAsia="Times New Roman" w:hAnsi="Times New Roman" w:cs="Times New Roman"/>
                <w:b/>
                <w:iCs/>
                <w:sz w:val="24"/>
                <w:szCs w:val="24"/>
                <w:lang w:eastAsia="lv-LV"/>
              </w:rPr>
            </w:pPr>
          </w:p>
        </w:tc>
        <w:tc>
          <w:tcPr>
            <w:tcW w:w="1195" w:type="pct"/>
            <w:gridSpan w:val="2"/>
            <w:tcBorders>
              <w:top w:val="outset" w:sz="6" w:space="0" w:color="auto"/>
              <w:left w:val="outset" w:sz="6" w:space="0" w:color="auto"/>
              <w:bottom w:val="outset" w:sz="6" w:space="0" w:color="auto"/>
              <w:right w:val="outset" w:sz="6" w:space="0" w:color="auto"/>
            </w:tcBorders>
          </w:tcPr>
          <w:p w14:paraId="0BE60694" w14:textId="77777777" w:rsidR="0078175D" w:rsidRPr="00795E6C" w:rsidRDefault="0078175D" w:rsidP="00795E6C">
            <w:pPr>
              <w:spacing w:after="0" w:line="240" w:lineRule="auto"/>
              <w:jc w:val="both"/>
              <w:rPr>
                <w:rFonts w:ascii="Times New Roman" w:eastAsia="Times New Roman" w:hAnsi="Times New Roman" w:cs="Times New Roman"/>
                <w:iCs/>
                <w:sz w:val="24"/>
                <w:szCs w:val="24"/>
                <w:lang w:val="en-US" w:eastAsia="lv-LV"/>
              </w:rPr>
            </w:pPr>
            <w:r w:rsidRPr="00795E6C">
              <w:rPr>
                <w:rFonts w:ascii="Times New Roman" w:hAnsi="Times New Roman"/>
                <w:sz w:val="24"/>
                <w:szCs w:val="24"/>
              </w:rPr>
              <w:t>Šīs tabulas A ailē minētā ES tiesību akta vienības tiek piemērotas pilnībā.</w:t>
            </w:r>
          </w:p>
        </w:tc>
        <w:tc>
          <w:tcPr>
            <w:tcW w:w="1361" w:type="pct"/>
            <w:tcBorders>
              <w:top w:val="outset" w:sz="6" w:space="0" w:color="auto"/>
              <w:left w:val="outset" w:sz="6" w:space="0" w:color="auto"/>
              <w:bottom w:val="outset" w:sz="6" w:space="0" w:color="auto"/>
              <w:right w:val="outset" w:sz="6" w:space="0" w:color="auto"/>
            </w:tcBorders>
          </w:tcPr>
          <w:p w14:paraId="12972067" w14:textId="77777777" w:rsidR="0078175D" w:rsidRPr="006A4780" w:rsidRDefault="0078175D" w:rsidP="00795E6C">
            <w:pPr>
              <w:spacing w:after="0" w:line="240" w:lineRule="auto"/>
              <w:jc w:val="both"/>
              <w:rPr>
                <w:rFonts w:ascii="Times New Roman" w:eastAsia="Times New Roman" w:hAnsi="Times New Roman" w:cs="Times New Roman"/>
                <w:iCs/>
                <w:sz w:val="24"/>
                <w:szCs w:val="24"/>
                <w:lang w:eastAsia="lv-LV"/>
              </w:rPr>
            </w:pPr>
            <w:r w:rsidRPr="006A4780">
              <w:rPr>
                <w:rFonts w:ascii="Times New Roman" w:hAnsi="Times New Roman"/>
                <w:sz w:val="24"/>
                <w:szCs w:val="24"/>
              </w:rPr>
              <w:t>Neparedz stingrākas prasības.</w:t>
            </w:r>
          </w:p>
        </w:tc>
      </w:tr>
      <w:tr w:rsidR="003848C4" w:rsidRPr="003848C4" w14:paraId="596A59D0" w14:textId="77777777" w:rsidTr="000B5ED5">
        <w:trPr>
          <w:tblCellSpacing w:w="15" w:type="dxa"/>
        </w:trPr>
        <w:tc>
          <w:tcPr>
            <w:tcW w:w="1182" w:type="pct"/>
            <w:gridSpan w:val="2"/>
            <w:tcBorders>
              <w:top w:val="outset" w:sz="6" w:space="0" w:color="auto"/>
              <w:left w:val="outset" w:sz="6" w:space="0" w:color="auto"/>
              <w:bottom w:val="outset" w:sz="6" w:space="0" w:color="auto"/>
              <w:right w:val="outset" w:sz="6" w:space="0" w:color="auto"/>
            </w:tcBorders>
            <w:hideMark/>
          </w:tcPr>
          <w:p w14:paraId="2EEF0384" w14:textId="77777777" w:rsidR="000623F5" w:rsidRPr="003848C4" w:rsidRDefault="000623F5" w:rsidP="00686196">
            <w:pPr>
              <w:spacing w:after="0" w:line="240" w:lineRule="auto"/>
              <w:rPr>
                <w:rFonts w:ascii="Times New Roman" w:eastAsia="Times New Roman" w:hAnsi="Times New Roman" w:cs="Times New Roman"/>
                <w:iCs/>
                <w:sz w:val="24"/>
                <w:szCs w:val="24"/>
                <w:lang w:val="en-US" w:eastAsia="lv-LV"/>
              </w:rPr>
            </w:pPr>
            <w:r w:rsidRPr="003848C4">
              <w:rPr>
                <w:rFonts w:ascii="Times New Roman" w:eastAsia="Times New Roman" w:hAnsi="Times New Roman" w:cs="Times New Roman"/>
                <w:iCs/>
                <w:sz w:val="24"/>
                <w:szCs w:val="24"/>
                <w:lang w:eastAsia="lv-LV"/>
              </w:rPr>
              <w:t xml:space="preserve">Kā ir izmantota ES tiesību aktā paredzētā rīcības brīvība dalībvalstij pārņemt vai ieviest noteiktas ES tiesību akta normas? </w:t>
            </w:r>
            <w:proofErr w:type="spellStart"/>
            <w:r w:rsidRPr="003848C4">
              <w:rPr>
                <w:rFonts w:ascii="Times New Roman" w:eastAsia="Times New Roman" w:hAnsi="Times New Roman" w:cs="Times New Roman"/>
                <w:iCs/>
                <w:sz w:val="24"/>
                <w:szCs w:val="24"/>
                <w:lang w:val="en-US" w:eastAsia="lv-LV"/>
              </w:rPr>
              <w:t>Kādēļ</w:t>
            </w:r>
            <w:proofErr w:type="spellEnd"/>
            <w:r w:rsidRPr="003848C4">
              <w:rPr>
                <w:rFonts w:ascii="Times New Roman" w:eastAsia="Times New Roman" w:hAnsi="Times New Roman" w:cs="Times New Roman"/>
                <w:iCs/>
                <w:sz w:val="24"/>
                <w:szCs w:val="24"/>
                <w:lang w:val="en-US" w:eastAsia="lv-LV"/>
              </w:rPr>
              <w:t>?</w:t>
            </w:r>
          </w:p>
        </w:tc>
        <w:tc>
          <w:tcPr>
            <w:tcW w:w="3769" w:type="pct"/>
            <w:gridSpan w:val="5"/>
            <w:tcBorders>
              <w:top w:val="outset" w:sz="6" w:space="0" w:color="auto"/>
              <w:left w:val="outset" w:sz="6" w:space="0" w:color="auto"/>
              <w:bottom w:val="outset" w:sz="6" w:space="0" w:color="auto"/>
              <w:right w:val="outset" w:sz="6" w:space="0" w:color="auto"/>
            </w:tcBorders>
            <w:hideMark/>
          </w:tcPr>
          <w:p w14:paraId="2266B63F" w14:textId="77777777" w:rsidR="000623F5" w:rsidRPr="006A4780" w:rsidRDefault="0061199B" w:rsidP="00686196">
            <w:pPr>
              <w:spacing w:after="0" w:line="240" w:lineRule="auto"/>
              <w:rPr>
                <w:rFonts w:ascii="Times New Roman" w:eastAsia="Times New Roman" w:hAnsi="Times New Roman" w:cs="Times New Roman"/>
                <w:iCs/>
                <w:sz w:val="24"/>
                <w:szCs w:val="24"/>
                <w:lang w:eastAsia="lv-LV"/>
              </w:rPr>
            </w:pPr>
            <w:r w:rsidRPr="006A4780">
              <w:rPr>
                <w:rFonts w:ascii="Times New Roman" w:eastAsia="Times New Roman" w:hAnsi="Times New Roman" w:cs="Times New Roman"/>
                <w:iCs/>
                <w:sz w:val="24"/>
                <w:szCs w:val="24"/>
                <w:lang w:eastAsia="lv-LV"/>
              </w:rPr>
              <w:t>Nav.</w:t>
            </w:r>
          </w:p>
        </w:tc>
      </w:tr>
      <w:tr w:rsidR="003848C4" w:rsidRPr="003848C4" w14:paraId="300E3EE2" w14:textId="77777777" w:rsidTr="000B5ED5">
        <w:trPr>
          <w:tblCellSpacing w:w="15" w:type="dxa"/>
        </w:trPr>
        <w:tc>
          <w:tcPr>
            <w:tcW w:w="1182" w:type="pct"/>
            <w:gridSpan w:val="2"/>
            <w:tcBorders>
              <w:top w:val="outset" w:sz="6" w:space="0" w:color="auto"/>
              <w:left w:val="outset" w:sz="6" w:space="0" w:color="auto"/>
              <w:bottom w:val="outset" w:sz="6" w:space="0" w:color="auto"/>
              <w:right w:val="outset" w:sz="6" w:space="0" w:color="auto"/>
            </w:tcBorders>
            <w:hideMark/>
          </w:tcPr>
          <w:p w14:paraId="600472FA" w14:textId="77777777" w:rsidR="000623F5" w:rsidRPr="003848C4" w:rsidRDefault="000623F5" w:rsidP="00686196">
            <w:pPr>
              <w:spacing w:after="0" w:line="240" w:lineRule="auto"/>
              <w:rPr>
                <w:rFonts w:ascii="Times New Roman" w:eastAsia="Times New Roman" w:hAnsi="Times New Roman" w:cs="Times New Roman"/>
                <w:iCs/>
                <w:sz w:val="24"/>
                <w:szCs w:val="24"/>
                <w:lang w:eastAsia="lv-LV"/>
              </w:rPr>
            </w:pPr>
            <w:r w:rsidRPr="003848C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9" w:type="pct"/>
            <w:gridSpan w:val="5"/>
            <w:tcBorders>
              <w:top w:val="outset" w:sz="6" w:space="0" w:color="auto"/>
              <w:left w:val="outset" w:sz="6" w:space="0" w:color="auto"/>
              <w:bottom w:val="outset" w:sz="6" w:space="0" w:color="auto"/>
              <w:right w:val="outset" w:sz="6" w:space="0" w:color="auto"/>
            </w:tcBorders>
            <w:hideMark/>
          </w:tcPr>
          <w:p w14:paraId="25BBC8AC" w14:textId="77777777" w:rsidR="000623F5" w:rsidRPr="006A4780" w:rsidRDefault="0061199B" w:rsidP="00686196">
            <w:pPr>
              <w:spacing w:after="0" w:line="240" w:lineRule="auto"/>
              <w:rPr>
                <w:rFonts w:ascii="Times New Roman" w:eastAsia="Times New Roman" w:hAnsi="Times New Roman" w:cs="Times New Roman"/>
                <w:iCs/>
                <w:sz w:val="24"/>
                <w:szCs w:val="24"/>
                <w:lang w:eastAsia="lv-LV"/>
              </w:rPr>
            </w:pPr>
            <w:r w:rsidRPr="006A4780">
              <w:rPr>
                <w:rFonts w:ascii="Times New Roman" w:hAnsi="Times New Roman"/>
                <w:color w:val="000000"/>
                <w:sz w:val="24"/>
                <w:szCs w:val="24"/>
              </w:rPr>
              <w:t>Nav.</w:t>
            </w:r>
          </w:p>
        </w:tc>
      </w:tr>
      <w:tr w:rsidR="0078175D" w:rsidRPr="0078175D" w14:paraId="4FCF03AC" w14:textId="77777777" w:rsidTr="000B5ED5">
        <w:trPr>
          <w:tblCellSpacing w:w="15" w:type="dxa"/>
        </w:trPr>
        <w:tc>
          <w:tcPr>
            <w:tcW w:w="1182" w:type="pct"/>
            <w:gridSpan w:val="2"/>
            <w:tcBorders>
              <w:top w:val="outset" w:sz="6" w:space="0" w:color="auto"/>
              <w:left w:val="outset" w:sz="6" w:space="0" w:color="auto"/>
              <w:bottom w:val="outset" w:sz="6" w:space="0" w:color="auto"/>
              <w:right w:val="outset" w:sz="6" w:space="0" w:color="auto"/>
            </w:tcBorders>
            <w:hideMark/>
          </w:tcPr>
          <w:p w14:paraId="2D8F3A1F" w14:textId="77777777" w:rsidR="000623F5" w:rsidRPr="0078175D" w:rsidRDefault="000623F5" w:rsidP="00686196">
            <w:pPr>
              <w:spacing w:after="0" w:line="240" w:lineRule="auto"/>
              <w:rPr>
                <w:rFonts w:ascii="Times New Roman" w:eastAsia="Times New Roman" w:hAnsi="Times New Roman" w:cs="Times New Roman"/>
                <w:iCs/>
                <w:sz w:val="24"/>
                <w:szCs w:val="24"/>
                <w:lang w:val="en-US" w:eastAsia="lv-LV"/>
              </w:rPr>
            </w:pPr>
            <w:proofErr w:type="spellStart"/>
            <w:r w:rsidRPr="0078175D">
              <w:rPr>
                <w:rFonts w:ascii="Times New Roman" w:eastAsia="Times New Roman" w:hAnsi="Times New Roman" w:cs="Times New Roman"/>
                <w:iCs/>
                <w:sz w:val="24"/>
                <w:szCs w:val="24"/>
                <w:lang w:val="en-US" w:eastAsia="lv-LV"/>
              </w:rPr>
              <w:t>Cita</w:t>
            </w:r>
            <w:proofErr w:type="spellEnd"/>
            <w:r w:rsidRPr="0078175D">
              <w:rPr>
                <w:rFonts w:ascii="Times New Roman" w:eastAsia="Times New Roman" w:hAnsi="Times New Roman" w:cs="Times New Roman"/>
                <w:iCs/>
                <w:sz w:val="24"/>
                <w:szCs w:val="24"/>
                <w:lang w:val="en-US" w:eastAsia="lv-LV"/>
              </w:rPr>
              <w:t xml:space="preserve"> </w:t>
            </w:r>
            <w:proofErr w:type="spellStart"/>
            <w:r w:rsidRPr="0078175D">
              <w:rPr>
                <w:rFonts w:ascii="Times New Roman" w:eastAsia="Times New Roman" w:hAnsi="Times New Roman" w:cs="Times New Roman"/>
                <w:iCs/>
                <w:sz w:val="24"/>
                <w:szCs w:val="24"/>
                <w:lang w:val="en-US" w:eastAsia="lv-LV"/>
              </w:rPr>
              <w:t>informācija</w:t>
            </w:r>
            <w:proofErr w:type="spellEnd"/>
          </w:p>
        </w:tc>
        <w:tc>
          <w:tcPr>
            <w:tcW w:w="3769" w:type="pct"/>
            <w:gridSpan w:val="5"/>
            <w:tcBorders>
              <w:top w:val="outset" w:sz="6" w:space="0" w:color="auto"/>
              <w:left w:val="outset" w:sz="6" w:space="0" w:color="auto"/>
              <w:bottom w:val="outset" w:sz="6" w:space="0" w:color="auto"/>
              <w:right w:val="outset" w:sz="6" w:space="0" w:color="auto"/>
            </w:tcBorders>
            <w:hideMark/>
          </w:tcPr>
          <w:p w14:paraId="6AB57ED1" w14:textId="77777777" w:rsidR="000623F5" w:rsidRPr="00795E6C" w:rsidRDefault="000623F5" w:rsidP="0078175D">
            <w:pPr>
              <w:spacing w:after="0" w:line="240" w:lineRule="auto"/>
              <w:rPr>
                <w:rFonts w:ascii="Times New Roman" w:eastAsia="Times New Roman" w:hAnsi="Times New Roman" w:cs="Times New Roman"/>
                <w:iCs/>
                <w:sz w:val="24"/>
                <w:szCs w:val="24"/>
                <w:lang w:val="en-US" w:eastAsia="lv-LV"/>
              </w:rPr>
            </w:pPr>
            <w:r w:rsidRPr="00795E6C">
              <w:rPr>
                <w:rFonts w:ascii="Times New Roman" w:eastAsia="Times New Roman" w:hAnsi="Times New Roman" w:cs="Times New Roman"/>
                <w:iCs/>
                <w:sz w:val="24"/>
                <w:szCs w:val="24"/>
                <w:lang w:val="en-US" w:eastAsia="lv-LV"/>
              </w:rPr>
              <w:t>Nav</w:t>
            </w:r>
            <w:r w:rsidR="0078175D" w:rsidRPr="00795E6C">
              <w:rPr>
                <w:rFonts w:ascii="Times New Roman" w:eastAsia="Times New Roman" w:hAnsi="Times New Roman" w:cs="Times New Roman"/>
                <w:iCs/>
                <w:sz w:val="24"/>
                <w:szCs w:val="24"/>
                <w:lang w:val="en-US" w:eastAsia="lv-LV"/>
              </w:rPr>
              <w:t>.</w:t>
            </w:r>
          </w:p>
        </w:tc>
      </w:tr>
      <w:tr w:rsidR="0078175D" w:rsidRPr="0078175D" w14:paraId="70C6EFA1" w14:textId="77777777" w:rsidTr="000B5ED5">
        <w:trPr>
          <w:tblCellSpacing w:w="15"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53CCBEF7" w14:textId="77777777" w:rsidR="000623F5" w:rsidRPr="00DD3EAD" w:rsidRDefault="000623F5" w:rsidP="00686196">
            <w:pPr>
              <w:spacing w:after="0" w:line="240" w:lineRule="auto"/>
              <w:rPr>
                <w:rFonts w:ascii="Times New Roman" w:eastAsia="Times New Roman" w:hAnsi="Times New Roman" w:cs="Times New Roman"/>
                <w:b/>
                <w:bCs/>
                <w:iCs/>
                <w:sz w:val="24"/>
                <w:szCs w:val="24"/>
                <w:lang w:eastAsia="lv-LV"/>
              </w:rPr>
            </w:pPr>
            <w:r w:rsidRPr="0078175D">
              <w:rPr>
                <w:rFonts w:ascii="Times New Roman" w:eastAsia="Times New Roman" w:hAnsi="Times New Roman" w:cs="Times New Roman"/>
                <w:b/>
                <w:bCs/>
                <w:iCs/>
                <w:sz w:val="24"/>
                <w:szCs w:val="24"/>
                <w:lang w:eastAsia="lv-LV"/>
              </w:rPr>
              <w:t>2. tabula</w:t>
            </w:r>
            <w:r w:rsidRPr="0078175D">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78175D">
              <w:rPr>
                <w:rFonts w:ascii="Times New Roman" w:eastAsia="Times New Roman" w:hAnsi="Times New Roman" w:cs="Times New Roman"/>
                <w:b/>
                <w:bCs/>
                <w:iCs/>
                <w:sz w:val="24"/>
                <w:szCs w:val="24"/>
                <w:lang w:eastAsia="lv-LV"/>
              </w:rPr>
              <w:br/>
            </w:r>
            <w:r w:rsidRPr="00DD3EAD">
              <w:rPr>
                <w:rFonts w:ascii="Times New Roman" w:eastAsia="Times New Roman" w:hAnsi="Times New Roman" w:cs="Times New Roman"/>
                <w:b/>
                <w:bCs/>
                <w:iCs/>
                <w:sz w:val="24"/>
                <w:szCs w:val="24"/>
                <w:lang w:eastAsia="lv-LV"/>
              </w:rPr>
              <w:t>Pasākumi šo saistību izpildei</w:t>
            </w:r>
          </w:p>
        </w:tc>
      </w:tr>
      <w:tr w:rsidR="0078175D" w:rsidRPr="0078175D" w14:paraId="68310DF7" w14:textId="77777777" w:rsidTr="000B5ED5">
        <w:trPr>
          <w:tblCellSpacing w:w="15" w:type="dxa"/>
        </w:trPr>
        <w:tc>
          <w:tcPr>
            <w:tcW w:w="1182" w:type="pct"/>
            <w:gridSpan w:val="2"/>
            <w:tcBorders>
              <w:top w:val="outset" w:sz="6" w:space="0" w:color="auto"/>
              <w:left w:val="outset" w:sz="6" w:space="0" w:color="auto"/>
              <w:bottom w:val="outset" w:sz="6" w:space="0" w:color="auto"/>
              <w:right w:val="outset" w:sz="6" w:space="0" w:color="auto"/>
            </w:tcBorders>
            <w:hideMark/>
          </w:tcPr>
          <w:p w14:paraId="1AE3F4E4" w14:textId="77777777" w:rsidR="000623F5" w:rsidRPr="0078175D" w:rsidRDefault="000623F5" w:rsidP="00686196">
            <w:pPr>
              <w:spacing w:after="0" w:line="240" w:lineRule="auto"/>
              <w:rPr>
                <w:rFonts w:ascii="Times New Roman" w:eastAsia="Times New Roman" w:hAnsi="Times New Roman" w:cs="Times New Roman"/>
                <w:iCs/>
                <w:sz w:val="24"/>
                <w:szCs w:val="24"/>
                <w:lang w:eastAsia="lv-LV"/>
              </w:rPr>
            </w:pPr>
            <w:r w:rsidRPr="0078175D">
              <w:rPr>
                <w:rFonts w:ascii="Times New Roman" w:eastAsia="Times New Roman" w:hAnsi="Times New Roman" w:cs="Times New Roman"/>
                <w:iCs/>
                <w:sz w:val="24"/>
                <w:szCs w:val="24"/>
                <w:lang w:eastAsia="lv-LV"/>
              </w:rPr>
              <w:t xml:space="preserve">Attiecīgā starptautiskā tiesību akta vai starptautiskas institūcijas vai organizācijas dokumenta (turpmāk </w:t>
            </w:r>
            <w:r w:rsidRPr="0078175D">
              <w:rPr>
                <w:rFonts w:ascii="Times New Roman" w:eastAsia="Times New Roman" w:hAnsi="Times New Roman" w:cs="Times New Roman"/>
                <w:iCs/>
                <w:sz w:val="24"/>
                <w:szCs w:val="24"/>
                <w:lang w:eastAsia="lv-LV"/>
              </w:rPr>
              <w:lastRenderedPageBreak/>
              <w:t>– starptautiskais dokuments) datums, numurs un nosaukums</w:t>
            </w:r>
          </w:p>
        </w:tc>
        <w:tc>
          <w:tcPr>
            <w:tcW w:w="3769" w:type="pct"/>
            <w:gridSpan w:val="5"/>
            <w:tcBorders>
              <w:top w:val="outset" w:sz="6" w:space="0" w:color="auto"/>
              <w:left w:val="outset" w:sz="6" w:space="0" w:color="auto"/>
              <w:bottom w:val="outset" w:sz="6" w:space="0" w:color="auto"/>
              <w:right w:val="outset" w:sz="6" w:space="0" w:color="auto"/>
            </w:tcBorders>
            <w:hideMark/>
          </w:tcPr>
          <w:p w14:paraId="36369CFB" w14:textId="77777777" w:rsidR="000623F5" w:rsidRPr="00C2675A" w:rsidRDefault="000B5ED5" w:rsidP="001C69F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Nav.</w:t>
            </w:r>
          </w:p>
        </w:tc>
      </w:tr>
      <w:tr w:rsidR="0078175D" w:rsidRPr="0078175D" w14:paraId="22BCE9E9" w14:textId="77777777" w:rsidTr="000B5ED5">
        <w:trPr>
          <w:tblCellSpacing w:w="15" w:type="dxa"/>
        </w:trPr>
        <w:tc>
          <w:tcPr>
            <w:tcW w:w="1182" w:type="pct"/>
            <w:gridSpan w:val="2"/>
            <w:tcBorders>
              <w:top w:val="outset" w:sz="6" w:space="0" w:color="auto"/>
              <w:left w:val="outset" w:sz="6" w:space="0" w:color="auto"/>
              <w:bottom w:val="outset" w:sz="6" w:space="0" w:color="auto"/>
              <w:right w:val="outset" w:sz="6" w:space="0" w:color="auto"/>
            </w:tcBorders>
            <w:vAlign w:val="center"/>
            <w:hideMark/>
          </w:tcPr>
          <w:p w14:paraId="3CF1B331" w14:textId="77777777" w:rsidR="000623F5" w:rsidRPr="0078175D" w:rsidRDefault="000623F5" w:rsidP="00686196">
            <w:pPr>
              <w:spacing w:after="0" w:line="240" w:lineRule="auto"/>
              <w:rPr>
                <w:rFonts w:ascii="Times New Roman" w:eastAsia="Times New Roman" w:hAnsi="Times New Roman" w:cs="Times New Roman"/>
                <w:iCs/>
                <w:sz w:val="24"/>
                <w:szCs w:val="24"/>
                <w:lang w:val="en-US" w:eastAsia="lv-LV"/>
              </w:rPr>
            </w:pPr>
            <w:r w:rsidRPr="0078175D">
              <w:rPr>
                <w:rFonts w:ascii="Times New Roman" w:eastAsia="Times New Roman" w:hAnsi="Times New Roman" w:cs="Times New Roman"/>
                <w:iCs/>
                <w:sz w:val="24"/>
                <w:szCs w:val="24"/>
                <w:lang w:val="en-US" w:eastAsia="lv-LV"/>
              </w:rPr>
              <w:t>A</w:t>
            </w:r>
          </w:p>
        </w:tc>
        <w:tc>
          <w:tcPr>
            <w:tcW w:w="1778" w:type="pct"/>
            <w:gridSpan w:val="3"/>
            <w:tcBorders>
              <w:top w:val="outset" w:sz="6" w:space="0" w:color="auto"/>
              <w:left w:val="outset" w:sz="6" w:space="0" w:color="auto"/>
              <w:bottom w:val="outset" w:sz="6" w:space="0" w:color="auto"/>
              <w:right w:val="outset" w:sz="6" w:space="0" w:color="auto"/>
            </w:tcBorders>
            <w:vAlign w:val="center"/>
            <w:hideMark/>
          </w:tcPr>
          <w:p w14:paraId="1F743F50" w14:textId="77777777" w:rsidR="000623F5" w:rsidRPr="0078175D" w:rsidRDefault="000623F5" w:rsidP="00686196">
            <w:pPr>
              <w:spacing w:after="0" w:line="240" w:lineRule="auto"/>
              <w:rPr>
                <w:rFonts w:ascii="Times New Roman" w:eastAsia="Times New Roman" w:hAnsi="Times New Roman" w:cs="Times New Roman"/>
                <w:iCs/>
                <w:sz w:val="24"/>
                <w:szCs w:val="24"/>
                <w:lang w:val="en-US" w:eastAsia="lv-LV"/>
              </w:rPr>
            </w:pPr>
            <w:r w:rsidRPr="0078175D">
              <w:rPr>
                <w:rFonts w:ascii="Times New Roman" w:eastAsia="Times New Roman" w:hAnsi="Times New Roman" w:cs="Times New Roman"/>
                <w:iCs/>
                <w:sz w:val="24"/>
                <w:szCs w:val="24"/>
                <w:lang w:val="en-US" w:eastAsia="lv-LV"/>
              </w:rPr>
              <w:t>B</w:t>
            </w:r>
          </w:p>
        </w:tc>
        <w:tc>
          <w:tcPr>
            <w:tcW w:w="1975" w:type="pct"/>
            <w:gridSpan w:val="2"/>
            <w:tcBorders>
              <w:top w:val="outset" w:sz="6" w:space="0" w:color="auto"/>
              <w:left w:val="outset" w:sz="6" w:space="0" w:color="auto"/>
              <w:bottom w:val="outset" w:sz="6" w:space="0" w:color="auto"/>
              <w:right w:val="outset" w:sz="6" w:space="0" w:color="auto"/>
            </w:tcBorders>
            <w:vAlign w:val="center"/>
            <w:hideMark/>
          </w:tcPr>
          <w:p w14:paraId="49AD91BD" w14:textId="77777777" w:rsidR="000623F5" w:rsidRPr="0078175D" w:rsidRDefault="000623F5" w:rsidP="00686196">
            <w:pPr>
              <w:spacing w:after="0" w:line="240" w:lineRule="auto"/>
              <w:rPr>
                <w:rFonts w:ascii="Times New Roman" w:eastAsia="Times New Roman" w:hAnsi="Times New Roman" w:cs="Times New Roman"/>
                <w:iCs/>
                <w:sz w:val="24"/>
                <w:szCs w:val="24"/>
                <w:lang w:val="en-US" w:eastAsia="lv-LV"/>
              </w:rPr>
            </w:pPr>
            <w:r w:rsidRPr="0078175D">
              <w:rPr>
                <w:rFonts w:ascii="Times New Roman" w:eastAsia="Times New Roman" w:hAnsi="Times New Roman" w:cs="Times New Roman"/>
                <w:iCs/>
                <w:sz w:val="24"/>
                <w:szCs w:val="24"/>
                <w:lang w:val="en-US" w:eastAsia="lv-LV"/>
              </w:rPr>
              <w:t>C</w:t>
            </w:r>
          </w:p>
        </w:tc>
      </w:tr>
      <w:tr w:rsidR="0078175D" w:rsidRPr="0078175D" w14:paraId="139C9E03" w14:textId="77777777" w:rsidTr="000B5ED5">
        <w:trPr>
          <w:tblCellSpacing w:w="15" w:type="dxa"/>
        </w:trPr>
        <w:tc>
          <w:tcPr>
            <w:tcW w:w="1182" w:type="pct"/>
            <w:gridSpan w:val="2"/>
            <w:tcBorders>
              <w:top w:val="outset" w:sz="6" w:space="0" w:color="auto"/>
              <w:left w:val="outset" w:sz="6" w:space="0" w:color="auto"/>
              <w:bottom w:val="outset" w:sz="6" w:space="0" w:color="auto"/>
              <w:right w:val="outset" w:sz="6" w:space="0" w:color="auto"/>
            </w:tcBorders>
            <w:hideMark/>
          </w:tcPr>
          <w:p w14:paraId="446658D9" w14:textId="77777777" w:rsidR="000623F5" w:rsidRPr="0078175D" w:rsidRDefault="000623F5" w:rsidP="00686196">
            <w:pPr>
              <w:spacing w:after="0" w:line="240" w:lineRule="auto"/>
              <w:rPr>
                <w:rFonts w:ascii="Times New Roman" w:eastAsia="Times New Roman" w:hAnsi="Times New Roman" w:cs="Times New Roman"/>
                <w:iCs/>
                <w:sz w:val="24"/>
                <w:szCs w:val="24"/>
                <w:lang w:eastAsia="lv-LV"/>
              </w:rPr>
            </w:pPr>
            <w:r w:rsidRPr="0078175D">
              <w:rPr>
                <w:rFonts w:ascii="Times New Roman" w:eastAsia="Times New Roman" w:hAnsi="Times New Roman" w:cs="Times New Roman"/>
                <w:iCs/>
                <w:sz w:val="24"/>
                <w:szCs w:val="24"/>
                <w:lang w:eastAsia="lv-LV"/>
              </w:rPr>
              <w:t>Starptautiskās saistības (pēc būtības), kas izriet no norādītā starptautiskā dokumenta.</w:t>
            </w:r>
            <w:r w:rsidRPr="0078175D">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78" w:type="pct"/>
            <w:gridSpan w:val="3"/>
            <w:tcBorders>
              <w:top w:val="outset" w:sz="6" w:space="0" w:color="auto"/>
              <w:left w:val="outset" w:sz="6" w:space="0" w:color="auto"/>
              <w:bottom w:val="outset" w:sz="6" w:space="0" w:color="auto"/>
              <w:right w:val="outset" w:sz="6" w:space="0" w:color="auto"/>
            </w:tcBorders>
            <w:hideMark/>
          </w:tcPr>
          <w:p w14:paraId="256B686E" w14:textId="77777777" w:rsidR="000623F5" w:rsidRPr="0078175D" w:rsidRDefault="000623F5" w:rsidP="00686196">
            <w:pPr>
              <w:spacing w:after="0" w:line="240" w:lineRule="auto"/>
              <w:rPr>
                <w:rFonts w:ascii="Times New Roman" w:eastAsia="Times New Roman" w:hAnsi="Times New Roman" w:cs="Times New Roman"/>
                <w:iCs/>
                <w:sz w:val="24"/>
                <w:szCs w:val="24"/>
                <w:lang w:eastAsia="lv-LV"/>
              </w:rPr>
            </w:pPr>
            <w:r w:rsidRPr="0078175D">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75" w:type="pct"/>
            <w:gridSpan w:val="2"/>
            <w:tcBorders>
              <w:top w:val="outset" w:sz="6" w:space="0" w:color="auto"/>
              <w:left w:val="outset" w:sz="6" w:space="0" w:color="auto"/>
              <w:bottom w:val="outset" w:sz="6" w:space="0" w:color="auto"/>
              <w:right w:val="outset" w:sz="6" w:space="0" w:color="auto"/>
            </w:tcBorders>
            <w:hideMark/>
          </w:tcPr>
          <w:p w14:paraId="24921782" w14:textId="77777777" w:rsidR="000623F5" w:rsidRPr="00C2675A" w:rsidRDefault="000623F5" w:rsidP="00686196">
            <w:pPr>
              <w:spacing w:after="0" w:line="240" w:lineRule="auto"/>
              <w:rPr>
                <w:rFonts w:ascii="Times New Roman" w:eastAsia="Times New Roman" w:hAnsi="Times New Roman" w:cs="Times New Roman"/>
                <w:iCs/>
                <w:sz w:val="24"/>
                <w:szCs w:val="24"/>
                <w:lang w:eastAsia="lv-LV"/>
              </w:rPr>
            </w:pPr>
            <w:r w:rsidRPr="00152363">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152363">
              <w:rPr>
                <w:rFonts w:ascii="Times New Roman" w:eastAsia="Times New Roman" w:hAnsi="Times New Roman" w:cs="Times New Roman"/>
                <w:iCs/>
                <w:sz w:val="24"/>
                <w:szCs w:val="24"/>
                <w:lang w:eastAsia="lv-LV"/>
              </w:rPr>
              <w:br/>
            </w:r>
            <w:r w:rsidRPr="00C2675A">
              <w:rPr>
                <w:rFonts w:ascii="Times New Roman" w:eastAsia="Times New Roman" w:hAnsi="Times New Roman" w:cs="Times New Roman"/>
                <w:iCs/>
                <w:sz w:val="24"/>
                <w:szCs w:val="24"/>
                <w:lang w:eastAsia="lv-LV"/>
              </w:rPr>
              <w:t>Ja attiecīgās starptautiskās saistības tiek izpildītas daļēji, sniedz skaidrojumu, kā arī precīzi norāda, kad un kādā veidā starptautiskās saistības tiks izpildītas pilnībā.</w:t>
            </w:r>
            <w:r w:rsidRPr="00C2675A">
              <w:rPr>
                <w:rFonts w:ascii="Times New Roman" w:eastAsia="Times New Roman" w:hAnsi="Times New Roman" w:cs="Times New Roman"/>
                <w:iCs/>
                <w:sz w:val="24"/>
                <w:szCs w:val="24"/>
                <w:lang w:eastAsia="lv-LV"/>
              </w:rPr>
              <w:br/>
              <w:t>Norāda institūciju, kas ir atbildīga par šo saistību izpildi pilnībā</w:t>
            </w:r>
          </w:p>
        </w:tc>
      </w:tr>
      <w:tr w:rsidR="000623F5" w:rsidRPr="00DD3EAD" w14:paraId="70F57310" w14:textId="77777777" w:rsidTr="000B5ED5">
        <w:trPr>
          <w:tblCellSpacing w:w="15" w:type="dxa"/>
        </w:trPr>
        <w:tc>
          <w:tcPr>
            <w:tcW w:w="1182" w:type="pct"/>
            <w:gridSpan w:val="2"/>
            <w:tcBorders>
              <w:top w:val="outset" w:sz="6" w:space="0" w:color="auto"/>
              <w:left w:val="outset" w:sz="6" w:space="0" w:color="auto"/>
              <w:bottom w:val="outset" w:sz="6" w:space="0" w:color="auto"/>
              <w:right w:val="outset" w:sz="6" w:space="0" w:color="auto"/>
            </w:tcBorders>
            <w:hideMark/>
          </w:tcPr>
          <w:p w14:paraId="7A668D03" w14:textId="77777777" w:rsidR="000623F5" w:rsidRPr="00DD3EAD" w:rsidRDefault="000623F5" w:rsidP="00686196">
            <w:pPr>
              <w:spacing w:after="0" w:line="240" w:lineRule="auto"/>
              <w:rPr>
                <w:rFonts w:ascii="Times New Roman" w:eastAsia="Times New Roman" w:hAnsi="Times New Roman" w:cs="Times New Roman"/>
                <w:iCs/>
                <w:sz w:val="24"/>
                <w:szCs w:val="24"/>
                <w:lang w:eastAsia="lv-LV"/>
              </w:rPr>
            </w:pPr>
            <w:r w:rsidRPr="00DD3EAD">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69" w:type="pct"/>
            <w:gridSpan w:val="5"/>
            <w:tcBorders>
              <w:top w:val="outset" w:sz="6" w:space="0" w:color="auto"/>
              <w:left w:val="outset" w:sz="6" w:space="0" w:color="auto"/>
              <w:bottom w:val="outset" w:sz="6" w:space="0" w:color="auto"/>
              <w:right w:val="outset" w:sz="6" w:space="0" w:color="auto"/>
            </w:tcBorders>
            <w:hideMark/>
          </w:tcPr>
          <w:p w14:paraId="4B3CA792" w14:textId="77777777" w:rsidR="000623F5" w:rsidRPr="00DD3EAD" w:rsidRDefault="000B5ED5" w:rsidP="000B5ED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Noteikumu projekts šo jomu neskar.</w:t>
            </w:r>
          </w:p>
        </w:tc>
      </w:tr>
      <w:tr w:rsidR="0078175D" w:rsidRPr="0078175D" w14:paraId="0B7FE46D" w14:textId="77777777" w:rsidTr="000B5ED5">
        <w:trPr>
          <w:tblCellSpacing w:w="15" w:type="dxa"/>
        </w:trPr>
        <w:tc>
          <w:tcPr>
            <w:tcW w:w="1182" w:type="pct"/>
            <w:gridSpan w:val="2"/>
            <w:tcBorders>
              <w:top w:val="outset" w:sz="6" w:space="0" w:color="auto"/>
              <w:left w:val="outset" w:sz="6" w:space="0" w:color="auto"/>
              <w:bottom w:val="outset" w:sz="6" w:space="0" w:color="auto"/>
              <w:right w:val="outset" w:sz="6" w:space="0" w:color="auto"/>
            </w:tcBorders>
            <w:hideMark/>
          </w:tcPr>
          <w:p w14:paraId="134C23A7" w14:textId="77777777" w:rsidR="000623F5" w:rsidRPr="00DD3EAD" w:rsidRDefault="000623F5" w:rsidP="00686196">
            <w:pPr>
              <w:spacing w:after="0" w:line="240" w:lineRule="auto"/>
              <w:rPr>
                <w:rFonts w:ascii="Times New Roman" w:eastAsia="Times New Roman" w:hAnsi="Times New Roman" w:cs="Times New Roman"/>
                <w:iCs/>
                <w:sz w:val="24"/>
                <w:szCs w:val="24"/>
                <w:lang w:val="en-US" w:eastAsia="lv-LV"/>
              </w:rPr>
            </w:pPr>
            <w:proofErr w:type="spellStart"/>
            <w:r w:rsidRPr="00DD3EAD">
              <w:rPr>
                <w:rFonts w:ascii="Times New Roman" w:eastAsia="Times New Roman" w:hAnsi="Times New Roman" w:cs="Times New Roman"/>
                <w:iCs/>
                <w:sz w:val="24"/>
                <w:szCs w:val="24"/>
                <w:lang w:val="en-US" w:eastAsia="lv-LV"/>
              </w:rPr>
              <w:t>Cita</w:t>
            </w:r>
            <w:proofErr w:type="spellEnd"/>
            <w:r w:rsidRPr="00DD3EAD">
              <w:rPr>
                <w:rFonts w:ascii="Times New Roman" w:eastAsia="Times New Roman" w:hAnsi="Times New Roman" w:cs="Times New Roman"/>
                <w:iCs/>
                <w:sz w:val="24"/>
                <w:szCs w:val="24"/>
                <w:lang w:val="en-US" w:eastAsia="lv-LV"/>
              </w:rPr>
              <w:t xml:space="preserve"> </w:t>
            </w:r>
            <w:proofErr w:type="spellStart"/>
            <w:r w:rsidRPr="00DD3EAD">
              <w:rPr>
                <w:rFonts w:ascii="Times New Roman" w:eastAsia="Times New Roman" w:hAnsi="Times New Roman" w:cs="Times New Roman"/>
                <w:iCs/>
                <w:sz w:val="24"/>
                <w:szCs w:val="24"/>
                <w:lang w:val="en-US" w:eastAsia="lv-LV"/>
              </w:rPr>
              <w:t>informācija</w:t>
            </w:r>
            <w:proofErr w:type="spellEnd"/>
          </w:p>
        </w:tc>
        <w:tc>
          <w:tcPr>
            <w:tcW w:w="3769" w:type="pct"/>
            <w:gridSpan w:val="5"/>
            <w:tcBorders>
              <w:top w:val="outset" w:sz="6" w:space="0" w:color="auto"/>
              <w:left w:val="outset" w:sz="6" w:space="0" w:color="auto"/>
              <w:bottom w:val="outset" w:sz="6" w:space="0" w:color="auto"/>
              <w:right w:val="outset" w:sz="6" w:space="0" w:color="auto"/>
            </w:tcBorders>
            <w:hideMark/>
          </w:tcPr>
          <w:p w14:paraId="6B007470" w14:textId="77777777" w:rsidR="000623F5" w:rsidRPr="00795E6C" w:rsidRDefault="000623F5" w:rsidP="0078175D">
            <w:pPr>
              <w:spacing w:after="0" w:line="240" w:lineRule="auto"/>
              <w:rPr>
                <w:rFonts w:ascii="Times New Roman" w:eastAsia="Times New Roman" w:hAnsi="Times New Roman" w:cs="Times New Roman"/>
                <w:iCs/>
                <w:sz w:val="24"/>
                <w:szCs w:val="24"/>
                <w:lang w:val="en-US" w:eastAsia="lv-LV"/>
              </w:rPr>
            </w:pPr>
            <w:r w:rsidRPr="00DD3EAD">
              <w:rPr>
                <w:rFonts w:ascii="Times New Roman" w:eastAsia="Times New Roman" w:hAnsi="Times New Roman" w:cs="Times New Roman"/>
                <w:iCs/>
                <w:sz w:val="24"/>
                <w:szCs w:val="24"/>
                <w:lang w:val="en-US" w:eastAsia="lv-LV"/>
              </w:rPr>
              <w:t>Nav</w:t>
            </w:r>
            <w:r w:rsidR="0078175D" w:rsidRPr="00DD3EAD">
              <w:rPr>
                <w:rFonts w:ascii="Times New Roman" w:eastAsia="Times New Roman" w:hAnsi="Times New Roman" w:cs="Times New Roman"/>
                <w:iCs/>
                <w:sz w:val="24"/>
                <w:szCs w:val="24"/>
                <w:lang w:val="en-US" w:eastAsia="lv-LV"/>
              </w:rPr>
              <w:t>.</w:t>
            </w:r>
          </w:p>
        </w:tc>
      </w:tr>
    </w:tbl>
    <w:p w14:paraId="446AE744" w14:textId="77777777" w:rsidR="000623F5" w:rsidRPr="00E5323B" w:rsidRDefault="000623F5" w:rsidP="000623F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5436E1FC"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7"/>
        <w:gridCol w:w="3175"/>
        <w:gridCol w:w="5492"/>
      </w:tblGrid>
      <w:tr w:rsidR="000C3F2F" w:rsidRPr="0029306A" w14:paraId="042E008D" w14:textId="77777777" w:rsidTr="0068619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88868EC" w14:textId="77777777" w:rsidR="000C3F2F" w:rsidRPr="0029306A" w:rsidRDefault="000C3F2F" w:rsidP="00686196">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VI. Sabiedrības līdzdalība un komunikācijas aktivitātes</w:t>
            </w:r>
          </w:p>
        </w:tc>
      </w:tr>
      <w:tr w:rsidR="000C3F2F" w:rsidRPr="0029306A" w14:paraId="1649BDAA" w14:textId="77777777" w:rsidTr="00686196">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73D7DA64"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1.</w:t>
            </w:r>
          </w:p>
        </w:tc>
        <w:tc>
          <w:tcPr>
            <w:tcW w:w="1746" w:type="pct"/>
            <w:tcBorders>
              <w:top w:val="outset" w:sz="6" w:space="0" w:color="auto"/>
              <w:left w:val="outset" w:sz="6" w:space="0" w:color="auto"/>
              <w:bottom w:val="outset" w:sz="6" w:space="0" w:color="auto"/>
              <w:right w:val="outset" w:sz="6" w:space="0" w:color="auto"/>
            </w:tcBorders>
            <w:hideMark/>
          </w:tcPr>
          <w:p w14:paraId="3AE21EDF"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91" w:type="pct"/>
            <w:tcBorders>
              <w:top w:val="outset" w:sz="6" w:space="0" w:color="auto"/>
              <w:left w:val="outset" w:sz="6" w:space="0" w:color="auto"/>
              <w:bottom w:val="outset" w:sz="6" w:space="0" w:color="auto"/>
              <w:right w:val="outset" w:sz="6" w:space="0" w:color="auto"/>
            </w:tcBorders>
            <w:hideMark/>
          </w:tcPr>
          <w:p w14:paraId="0FC72443" w14:textId="6B5D8D63" w:rsidR="003F5AC4" w:rsidRDefault="000C3F2F" w:rsidP="003F5AC4">
            <w:pPr>
              <w:spacing w:after="0" w:line="240" w:lineRule="auto"/>
              <w:jc w:val="both"/>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Informācija </w:t>
            </w:r>
            <w:r w:rsidR="00EB515E" w:rsidRPr="003E6708">
              <w:rPr>
                <w:rFonts w:ascii="Times New Roman" w:eastAsia="Times New Roman" w:hAnsi="Times New Roman" w:cs="Times New Roman"/>
                <w:iCs/>
                <w:sz w:val="24"/>
                <w:szCs w:val="24"/>
                <w:lang w:eastAsia="lv-LV"/>
              </w:rPr>
              <w:t xml:space="preserve">(uzziņa) </w:t>
            </w:r>
            <w:r w:rsidRPr="003E6708">
              <w:rPr>
                <w:rFonts w:ascii="Times New Roman" w:eastAsia="Times New Roman" w:hAnsi="Times New Roman" w:cs="Times New Roman"/>
                <w:iCs/>
                <w:sz w:val="24"/>
                <w:szCs w:val="24"/>
                <w:lang w:eastAsia="lv-LV"/>
              </w:rPr>
              <w:t xml:space="preserve">par </w:t>
            </w:r>
            <w:r w:rsidR="003F5AC4">
              <w:rPr>
                <w:rFonts w:ascii="Times New Roman" w:eastAsia="Times New Roman" w:hAnsi="Times New Roman" w:cs="Times New Roman"/>
                <w:iCs/>
                <w:sz w:val="24"/>
                <w:szCs w:val="24"/>
                <w:lang w:eastAsia="lv-LV"/>
              </w:rPr>
              <w:t>Noteikumu projekta</w:t>
            </w:r>
            <w:r w:rsidRPr="003E6708">
              <w:rPr>
                <w:rFonts w:ascii="Times New Roman" w:eastAsia="Times New Roman" w:hAnsi="Times New Roman" w:cs="Times New Roman"/>
                <w:iCs/>
                <w:sz w:val="24"/>
                <w:szCs w:val="24"/>
                <w:lang w:eastAsia="lv-LV"/>
              </w:rPr>
              <w:t xml:space="preserve"> izstrādi </w:t>
            </w:r>
            <w:r w:rsidR="00EB515E" w:rsidRPr="003E6708">
              <w:rPr>
                <w:rFonts w:ascii="Times New Roman" w:eastAsia="Times New Roman" w:hAnsi="Times New Roman" w:cs="Times New Roman"/>
                <w:iCs/>
                <w:sz w:val="24"/>
                <w:szCs w:val="24"/>
                <w:lang w:eastAsia="lv-LV"/>
              </w:rPr>
              <w:t>20</w:t>
            </w:r>
            <w:r w:rsidR="003F5AC4">
              <w:rPr>
                <w:rFonts w:ascii="Times New Roman" w:eastAsia="Times New Roman" w:hAnsi="Times New Roman" w:cs="Times New Roman"/>
                <w:iCs/>
                <w:sz w:val="24"/>
                <w:szCs w:val="24"/>
                <w:lang w:eastAsia="lv-LV"/>
              </w:rPr>
              <w:t>20</w:t>
            </w:r>
            <w:r w:rsidR="00EB515E" w:rsidRPr="003E6708">
              <w:rPr>
                <w:rFonts w:ascii="Times New Roman" w:eastAsia="Times New Roman" w:hAnsi="Times New Roman" w:cs="Times New Roman"/>
                <w:iCs/>
                <w:sz w:val="24"/>
                <w:szCs w:val="24"/>
                <w:lang w:eastAsia="lv-LV"/>
              </w:rPr>
              <w:t>.</w:t>
            </w:r>
            <w:r w:rsidR="00EB515E" w:rsidRPr="00FE1E24">
              <w:rPr>
                <w:rFonts w:ascii="Times New Roman" w:eastAsia="Times New Roman" w:hAnsi="Times New Roman" w:cs="Times New Roman"/>
                <w:iCs/>
                <w:sz w:val="24"/>
                <w:szCs w:val="24"/>
                <w:lang w:eastAsia="lv-LV"/>
              </w:rPr>
              <w:t xml:space="preserve">gada </w:t>
            </w:r>
            <w:r w:rsidR="0057341B" w:rsidRPr="00FE1E24">
              <w:rPr>
                <w:rFonts w:ascii="Times New Roman" w:eastAsia="Times New Roman" w:hAnsi="Times New Roman" w:cs="Times New Roman"/>
                <w:iCs/>
                <w:sz w:val="24"/>
                <w:szCs w:val="24"/>
                <w:lang w:eastAsia="lv-LV"/>
              </w:rPr>
              <w:t>6</w:t>
            </w:r>
            <w:r w:rsidR="00EB515E" w:rsidRPr="00FE1E24">
              <w:rPr>
                <w:rFonts w:ascii="Times New Roman" w:eastAsia="Times New Roman" w:hAnsi="Times New Roman" w:cs="Times New Roman"/>
                <w:iCs/>
                <w:sz w:val="24"/>
                <w:szCs w:val="24"/>
                <w:lang w:eastAsia="lv-LV"/>
              </w:rPr>
              <w:t>.</w:t>
            </w:r>
            <w:r w:rsidR="003F5AC4" w:rsidRPr="00FE1E24">
              <w:rPr>
                <w:rFonts w:ascii="Times New Roman" w:eastAsia="Times New Roman" w:hAnsi="Times New Roman" w:cs="Times New Roman"/>
                <w:iCs/>
                <w:sz w:val="24"/>
                <w:szCs w:val="24"/>
                <w:lang w:eastAsia="lv-LV"/>
              </w:rPr>
              <w:t>aprīlī</w:t>
            </w:r>
            <w:r w:rsidR="00EB515E">
              <w:rPr>
                <w:rFonts w:ascii="Times New Roman" w:eastAsia="Times New Roman" w:hAnsi="Times New Roman" w:cs="Times New Roman"/>
                <w:iCs/>
                <w:sz w:val="24"/>
                <w:szCs w:val="24"/>
                <w:lang w:eastAsia="lv-LV"/>
              </w:rPr>
              <w:t xml:space="preserve"> ir</w:t>
            </w:r>
            <w:r w:rsidRPr="0029306A">
              <w:rPr>
                <w:rFonts w:ascii="Times New Roman" w:eastAsia="Times New Roman" w:hAnsi="Times New Roman" w:cs="Times New Roman"/>
                <w:iCs/>
                <w:sz w:val="24"/>
                <w:szCs w:val="24"/>
                <w:lang w:eastAsia="lv-LV"/>
              </w:rPr>
              <w:t xml:space="preserve"> publicēta Finanšu ministrijas tīmekļvietnē sadaļā “Sabiedrības līdzdalība” – “Tiesību aktu projekti” – “Revīzijas politika un uzraudzība”</w:t>
            </w:r>
            <w:r w:rsidR="00EB515E">
              <w:rPr>
                <w:rFonts w:ascii="Times New Roman" w:eastAsia="Times New Roman" w:hAnsi="Times New Roman" w:cs="Times New Roman"/>
                <w:iCs/>
                <w:sz w:val="24"/>
                <w:szCs w:val="24"/>
                <w:lang w:eastAsia="lv-LV"/>
              </w:rPr>
              <w:t xml:space="preserve">, </w:t>
            </w:r>
            <w:r w:rsidR="00EB515E" w:rsidRPr="003E6708">
              <w:rPr>
                <w:rFonts w:ascii="Times New Roman" w:eastAsia="Times New Roman" w:hAnsi="Times New Roman" w:cs="Times New Roman"/>
                <w:iCs/>
                <w:sz w:val="24"/>
                <w:szCs w:val="24"/>
                <w:lang w:eastAsia="lv-LV"/>
              </w:rPr>
              <w:t>adrese</w:t>
            </w:r>
            <w:r w:rsidR="00EB515E" w:rsidRPr="002D6231">
              <w:rPr>
                <w:rFonts w:ascii="Times New Roman" w:eastAsia="Times New Roman" w:hAnsi="Times New Roman" w:cs="Times New Roman"/>
                <w:iCs/>
                <w:sz w:val="24"/>
                <w:szCs w:val="24"/>
                <w:lang w:eastAsia="lv-LV"/>
              </w:rPr>
              <w:t xml:space="preserve">: </w:t>
            </w:r>
            <w:r w:rsidR="00EB515E" w:rsidRPr="0057341B">
              <w:rPr>
                <w:rFonts w:ascii="Times New Roman" w:eastAsia="Times New Roman" w:hAnsi="Times New Roman" w:cs="Times New Roman"/>
                <w:iCs/>
                <w:sz w:val="24"/>
                <w:szCs w:val="24"/>
                <w:highlight w:val="yellow"/>
                <w:lang w:eastAsia="lv-LV"/>
              </w:rPr>
              <w:t xml:space="preserve"> </w:t>
            </w:r>
            <w:hyperlink r:id="rId8" w:anchor="project645" w:history="1">
              <w:r w:rsidR="007740A7" w:rsidRPr="00700160">
                <w:rPr>
                  <w:rStyle w:val="Hyperlink"/>
                  <w:rFonts w:ascii="Times New Roman" w:hAnsi="Times New Roman" w:cs="Times New Roman"/>
                  <w:sz w:val="24"/>
                  <w:szCs w:val="24"/>
                </w:rPr>
                <w:t>https://www.fm.gov.lv/lv/sabiedribas_lidzdaliba/tiesibu_aktu_projekti/revizijas_politika_un_uzraudziba#project645</w:t>
              </w:r>
            </w:hyperlink>
            <w:r w:rsidR="000D19C9">
              <w:rPr>
                <w:rFonts w:ascii="Times New Roman" w:eastAsia="Times New Roman" w:hAnsi="Times New Roman" w:cs="Times New Roman"/>
                <w:iCs/>
                <w:sz w:val="24"/>
                <w:szCs w:val="24"/>
                <w:lang w:eastAsia="lv-LV"/>
              </w:rPr>
              <w:t xml:space="preserve">  un Ministru kabineta tīmekļa vietnē, adrese: </w:t>
            </w:r>
            <w:hyperlink r:id="rId9" w:history="1">
              <w:r w:rsidR="000D19C9" w:rsidRPr="00700160">
                <w:rPr>
                  <w:rStyle w:val="Hyperlink"/>
                  <w:rFonts w:ascii="Times New Roman" w:hAnsi="Times New Roman" w:cs="Times New Roman"/>
                  <w:sz w:val="24"/>
                  <w:szCs w:val="24"/>
                </w:rPr>
                <w:t>https://mk.gov.lv/content/ministru-kabineta-diskusiju-dokumenti</w:t>
              </w:r>
            </w:hyperlink>
            <w:r w:rsidR="000D19C9">
              <w:rPr>
                <w:rStyle w:val="Hyperlink"/>
              </w:rPr>
              <w:t xml:space="preserve"> </w:t>
            </w:r>
            <w:r w:rsidR="000D19C9">
              <w:rPr>
                <w:rStyle w:val="Hyperlink"/>
                <w:rFonts w:ascii="Times New Roman" w:hAnsi="Times New Roman" w:cs="Times New Roman"/>
                <w:sz w:val="24"/>
                <w:szCs w:val="24"/>
              </w:rPr>
              <w:t xml:space="preserve"> .</w:t>
            </w:r>
          </w:p>
          <w:p w14:paraId="65C6CA3F" w14:textId="7F2C26A7" w:rsidR="00F25927" w:rsidRPr="003E6708" w:rsidRDefault="007740A7" w:rsidP="007740A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0C3F2F" w:rsidRPr="00971E16">
              <w:rPr>
                <w:rFonts w:ascii="Times New Roman" w:eastAsia="Times New Roman" w:hAnsi="Times New Roman" w:cs="Times New Roman"/>
                <w:iCs/>
                <w:sz w:val="24"/>
                <w:szCs w:val="24"/>
                <w:lang w:eastAsia="lv-LV"/>
              </w:rPr>
              <w:t>abiedrības pārstāvji</w:t>
            </w:r>
            <w:r>
              <w:rPr>
                <w:rFonts w:ascii="Times New Roman" w:eastAsia="Times New Roman" w:hAnsi="Times New Roman" w:cs="Times New Roman"/>
                <w:iCs/>
                <w:sz w:val="24"/>
                <w:szCs w:val="24"/>
                <w:lang w:eastAsia="lv-LV"/>
              </w:rPr>
              <w:t xml:space="preserve"> sniedza viedokļus </w:t>
            </w:r>
            <w:r w:rsidR="003F5AC4">
              <w:rPr>
                <w:rFonts w:ascii="Times New Roman" w:eastAsia="Times New Roman" w:hAnsi="Times New Roman" w:cs="Times New Roman"/>
                <w:iCs/>
                <w:sz w:val="24"/>
                <w:szCs w:val="24"/>
                <w:lang w:eastAsia="lv-LV"/>
              </w:rPr>
              <w:t>par Noteikumu projektu</w:t>
            </w:r>
            <w:r w:rsidR="000C3F2F" w:rsidRPr="00971E16">
              <w:rPr>
                <w:rFonts w:ascii="Times New Roman" w:eastAsia="Times New Roman" w:hAnsi="Times New Roman" w:cs="Times New Roman"/>
                <w:iCs/>
                <w:sz w:val="24"/>
                <w:szCs w:val="24"/>
                <w:lang w:eastAsia="lv-LV"/>
              </w:rPr>
              <w:t xml:space="preserve"> pēc tā izsludināšanas Valsts sekretāru sanāksmē</w:t>
            </w:r>
            <w:r w:rsidR="003F5AC4">
              <w:rPr>
                <w:rFonts w:ascii="Times New Roman" w:eastAsia="Times New Roman" w:hAnsi="Times New Roman" w:cs="Times New Roman"/>
                <w:iCs/>
                <w:sz w:val="24"/>
                <w:szCs w:val="24"/>
                <w:lang w:eastAsia="lv-LV"/>
              </w:rPr>
              <w:t>, un</w:t>
            </w:r>
            <w:r>
              <w:rPr>
                <w:rFonts w:ascii="Times New Roman" w:eastAsia="Times New Roman" w:hAnsi="Times New Roman" w:cs="Times New Roman"/>
                <w:iCs/>
                <w:sz w:val="24"/>
                <w:szCs w:val="24"/>
                <w:lang w:eastAsia="lv-LV"/>
              </w:rPr>
              <w:t xml:space="preserve"> varēs sniegt viedokļus,</w:t>
            </w:r>
            <w:r w:rsidR="003F5AC4">
              <w:rPr>
                <w:rFonts w:ascii="Times New Roman" w:eastAsia="Times New Roman" w:hAnsi="Times New Roman" w:cs="Times New Roman"/>
                <w:iCs/>
                <w:sz w:val="24"/>
                <w:szCs w:val="24"/>
                <w:lang w:eastAsia="lv-LV"/>
              </w:rPr>
              <w:t xml:space="preserve"> </w:t>
            </w:r>
            <w:r w:rsidR="000C3F2F" w:rsidRPr="00971E16">
              <w:rPr>
                <w:rFonts w:ascii="Times New Roman" w:eastAsia="Times New Roman" w:hAnsi="Times New Roman" w:cs="Times New Roman"/>
                <w:iCs/>
                <w:sz w:val="24"/>
                <w:szCs w:val="24"/>
                <w:lang w:eastAsia="lv-LV"/>
              </w:rPr>
              <w:t xml:space="preserve">kad </w:t>
            </w:r>
            <w:r w:rsidR="003F5AC4">
              <w:rPr>
                <w:rFonts w:ascii="Times New Roman" w:eastAsia="Times New Roman" w:hAnsi="Times New Roman" w:cs="Times New Roman"/>
                <w:iCs/>
                <w:sz w:val="24"/>
                <w:szCs w:val="24"/>
                <w:lang w:eastAsia="lv-LV"/>
              </w:rPr>
              <w:t xml:space="preserve">Noteikumu projekts </w:t>
            </w:r>
            <w:r w:rsidR="000C3F2F" w:rsidRPr="00971E16">
              <w:rPr>
                <w:rFonts w:ascii="Times New Roman" w:eastAsia="Times New Roman" w:hAnsi="Times New Roman" w:cs="Times New Roman"/>
                <w:iCs/>
                <w:sz w:val="24"/>
                <w:szCs w:val="24"/>
                <w:lang w:eastAsia="lv-LV"/>
              </w:rPr>
              <w:t>būs</w:t>
            </w:r>
            <w:r w:rsidR="000C3F2F" w:rsidRPr="00971E16">
              <w:rPr>
                <w:rFonts w:ascii="Times New Roman" w:hAnsi="Times New Roman" w:cs="Times New Roman"/>
                <w:sz w:val="24"/>
                <w:szCs w:val="24"/>
              </w:rPr>
              <w:t xml:space="preserve"> publiski pieejams Ministru kabineta tīmekļvietnes sadaļā „Tiesību aktu projekti</w:t>
            </w:r>
            <w:r w:rsidR="000C3F2F" w:rsidRPr="00152AA7">
              <w:rPr>
                <w:rFonts w:ascii="Times New Roman" w:hAnsi="Times New Roman" w:cs="Times New Roman"/>
                <w:sz w:val="24"/>
                <w:szCs w:val="24"/>
              </w:rPr>
              <w:t>”.</w:t>
            </w:r>
          </w:p>
        </w:tc>
      </w:tr>
      <w:tr w:rsidR="000C3F2F" w:rsidRPr="0029306A" w14:paraId="353749F2" w14:textId="77777777" w:rsidTr="00686196">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25FDD004"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2.</w:t>
            </w:r>
          </w:p>
        </w:tc>
        <w:tc>
          <w:tcPr>
            <w:tcW w:w="1746" w:type="pct"/>
            <w:tcBorders>
              <w:top w:val="outset" w:sz="6" w:space="0" w:color="auto"/>
              <w:left w:val="outset" w:sz="6" w:space="0" w:color="auto"/>
              <w:bottom w:val="outset" w:sz="6" w:space="0" w:color="auto"/>
              <w:right w:val="outset" w:sz="6" w:space="0" w:color="auto"/>
            </w:tcBorders>
            <w:hideMark/>
          </w:tcPr>
          <w:p w14:paraId="1521F835"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Sabiedrības līdzdalība projekta izstrādē</w:t>
            </w:r>
          </w:p>
        </w:tc>
        <w:tc>
          <w:tcPr>
            <w:tcW w:w="2991" w:type="pct"/>
            <w:tcBorders>
              <w:top w:val="outset" w:sz="6" w:space="0" w:color="auto"/>
              <w:left w:val="outset" w:sz="6" w:space="0" w:color="auto"/>
              <w:bottom w:val="outset" w:sz="6" w:space="0" w:color="auto"/>
              <w:right w:val="outset" w:sz="6" w:space="0" w:color="auto"/>
            </w:tcBorders>
            <w:hideMark/>
          </w:tcPr>
          <w:p w14:paraId="533BB90F" w14:textId="77777777" w:rsidR="000C3F2F" w:rsidRPr="0029306A" w:rsidRDefault="003F5AC4" w:rsidP="00D10355">
            <w:pPr>
              <w:spacing w:after="0" w:line="240" w:lineRule="auto"/>
              <w:ind w:left="57" w:right="57"/>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Noteikumu projekts</w:t>
            </w:r>
            <w:r w:rsidR="00865B09" w:rsidRPr="0029306A">
              <w:rPr>
                <w:rFonts w:ascii="Times New Roman" w:eastAsia="Times New Roman" w:hAnsi="Times New Roman" w:cs="Times New Roman"/>
                <w:b/>
                <w:iCs/>
                <w:sz w:val="24"/>
                <w:szCs w:val="24"/>
                <w:lang w:eastAsia="lv-LV"/>
              </w:rPr>
              <w:t xml:space="preserve"> </w:t>
            </w:r>
            <w:r w:rsidR="00865B09" w:rsidRPr="0029306A">
              <w:rPr>
                <w:rFonts w:ascii="Times New Roman" w:eastAsia="Times New Roman" w:hAnsi="Times New Roman" w:cs="Times New Roman"/>
                <w:iCs/>
                <w:sz w:val="24"/>
                <w:szCs w:val="24"/>
                <w:lang w:eastAsia="lv-LV"/>
              </w:rPr>
              <w:t>tika</w:t>
            </w:r>
            <w:r w:rsidR="000C3F2F" w:rsidRPr="0029306A">
              <w:rPr>
                <w:rFonts w:ascii="Times New Roman" w:eastAsia="Times New Roman" w:hAnsi="Times New Roman" w:cs="Times New Roman"/>
                <w:iCs/>
                <w:sz w:val="24"/>
                <w:szCs w:val="24"/>
                <w:lang w:eastAsia="lv-LV"/>
              </w:rPr>
              <w:t xml:space="preserve"> nos</w:t>
            </w:r>
            <w:r w:rsidR="00870A90" w:rsidRPr="00441A99">
              <w:rPr>
                <w:rFonts w:ascii="Times New Roman" w:eastAsia="Times New Roman" w:hAnsi="Times New Roman" w:cs="Times New Roman"/>
                <w:iCs/>
                <w:sz w:val="24"/>
                <w:szCs w:val="24"/>
                <w:lang w:eastAsia="lv-LV"/>
              </w:rPr>
              <w:t xml:space="preserve">ūtīts </w:t>
            </w:r>
            <w:r w:rsidR="00A30FAB" w:rsidRPr="00795E6C">
              <w:rPr>
                <w:rFonts w:ascii="Times New Roman" w:eastAsia="Times New Roman" w:hAnsi="Times New Roman" w:cs="Times New Roman"/>
                <w:iCs/>
                <w:sz w:val="24"/>
                <w:szCs w:val="24"/>
                <w:lang w:eastAsia="lv-LV"/>
              </w:rPr>
              <w:t>atzinuma</w:t>
            </w:r>
            <w:r w:rsidR="00870A90" w:rsidRPr="00441A99">
              <w:rPr>
                <w:rFonts w:ascii="Times New Roman" w:eastAsia="Times New Roman" w:hAnsi="Times New Roman" w:cs="Times New Roman"/>
                <w:iCs/>
                <w:sz w:val="24"/>
                <w:szCs w:val="24"/>
                <w:lang w:eastAsia="lv-LV"/>
              </w:rPr>
              <w:t xml:space="preserve"> sniegšanai LZRA.</w:t>
            </w:r>
            <w:r w:rsidR="00870A90" w:rsidRPr="00134DD7">
              <w:rPr>
                <w:rFonts w:ascii="Times New Roman" w:hAnsi="Times New Roman" w:cs="Times New Roman"/>
                <w:iCs/>
              </w:rPr>
              <w:t xml:space="preserve"> </w:t>
            </w:r>
            <w:r w:rsidR="00870A90" w:rsidRPr="0029306A">
              <w:rPr>
                <w:rFonts w:ascii="Times New Roman" w:hAnsi="Times New Roman" w:cs="Times New Roman"/>
                <w:iCs/>
                <w:sz w:val="24"/>
                <w:szCs w:val="24"/>
              </w:rPr>
              <w:t xml:space="preserve">LZRA ar </w:t>
            </w:r>
            <w:r w:rsidR="00C91FAB">
              <w:rPr>
                <w:rFonts w:ascii="Times New Roman" w:hAnsi="Times New Roman" w:cs="Times New Roman"/>
                <w:iCs/>
                <w:sz w:val="24"/>
                <w:szCs w:val="24"/>
              </w:rPr>
              <w:t>L</w:t>
            </w:r>
            <w:r w:rsidR="00870A90" w:rsidRPr="0029306A">
              <w:rPr>
                <w:rFonts w:ascii="Times New Roman" w:hAnsi="Times New Roman" w:cs="Times New Roman"/>
                <w:iCs/>
                <w:sz w:val="24"/>
                <w:szCs w:val="24"/>
              </w:rPr>
              <w:t xml:space="preserve">ikumu ir deleģēts pienākums veikt </w:t>
            </w:r>
            <w:r w:rsidR="00870A90" w:rsidRPr="0029306A">
              <w:rPr>
                <w:rFonts w:ascii="Times New Roman" w:hAnsi="Times New Roman" w:cs="Times New Roman"/>
                <w:iCs/>
                <w:sz w:val="24"/>
                <w:szCs w:val="24"/>
              </w:rPr>
              <w:lastRenderedPageBreak/>
              <w:t>valsts varas funkcijas, tas ir, īstenot zvērinātu revidentu un zvērinātu revidentu komercsabiedrību profesionālās darbības uzraudzību.</w:t>
            </w:r>
            <w:r w:rsidR="00A30FAB">
              <w:rPr>
                <w:rFonts w:ascii="Times New Roman" w:hAnsi="Times New Roman" w:cs="Times New Roman"/>
                <w:iCs/>
                <w:sz w:val="24"/>
                <w:szCs w:val="24"/>
              </w:rPr>
              <w:t xml:space="preserve"> </w:t>
            </w:r>
          </w:p>
        </w:tc>
      </w:tr>
      <w:tr w:rsidR="000C3F2F" w:rsidRPr="0029306A" w14:paraId="30CA33B6" w14:textId="77777777" w:rsidTr="00F021A2">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251C860F"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lastRenderedPageBreak/>
              <w:t>3.</w:t>
            </w:r>
          </w:p>
        </w:tc>
        <w:tc>
          <w:tcPr>
            <w:tcW w:w="1746" w:type="pct"/>
            <w:tcBorders>
              <w:top w:val="outset" w:sz="6" w:space="0" w:color="auto"/>
              <w:left w:val="outset" w:sz="6" w:space="0" w:color="auto"/>
              <w:bottom w:val="outset" w:sz="6" w:space="0" w:color="auto"/>
              <w:right w:val="outset" w:sz="6" w:space="0" w:color="auto"/>
            </w:tcBorders>
            <w:hideMark/>
          </w:tcPr>
          <w:p w14:paraId="524FA951"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Sabiedrības līdzdalības rezultāti</w:t>
            </w:r>
          </w:p>
        </w:tc>
        <w:tc>
          <w:tcPr>
            <w:tcW w:w="2991" w:type="pct"/>
            <w:tcBorders>
              <w:top w:val="outset" w:sz="6" w:space="0" w:color="auto"/>
              <w:left w:val="outset" w:sz="6" w:space="0" w:color="auto"/>
              <w:bottom w:val="outset" w:sz="6" w:space="0" w:color="auto"/>
              <w:right w:val="outset" w:sz="6" w:space="0" w:color="auto"/>
            </w:tcBorders>
            <w:shd w:val="clear" w:color="auto" w:fill="auto"/>
            <w:hideMark/>
          </w:tcPr>
          <w:p w14:paraId="17BB2408" w14:textId="7EF42029" w:rsidR="00F52ABB" w:rsidRDefault="00D10355" w:rsidP="00180047">
            <w:pPr>
              <w:spacing w:after="0" w:line="240" w:lineRule="auto"/>
              <w:jc w:val="both"/>
              <w:rPr>
                <w:rFonts w:ascii="Times New Roman" w:hAnsi="Times New Roman" w:cs="Times New Roman"/>
                <w:sz w:val="24"/>
                <w:szCs w:val="24"/>
              </w:rPr>
            </w:pPr>
            <w:r w:rsidRPr="00B74EDA">
              <w:rPr>
                <w:rFonts w:ascii="Times New Roman" w:hAnsi="Times New Roman" w:cs="Times New Roman"/>
                <w:iCs/>
                <w:sz w:val="24"/>
                <w:szCs w:val="24"/>
              </w:rPr>
              <w:t>LZRA</w:t>
            </w:r>
            <w:r w:rsidR="00901193">
              <w:rPr>
                <w:rFonts w:ascii="Times New Roman" w:hAnsi="Times New Roman" w:cs="Times New Roman"/>
                <w:iCs/>
                <w:sz w:val="24"/>
                <w:szCs w:val="24"/>
              </w:rPr>
              <w:t xml:space="preserve"> atbalstīja to, ka ar Noteikumu projektu tiek precizēts termiņš, kādā </w:t>
            </w:r>
            <w:r w:rsidR="00901193" w:rsidRPr="00901193">
              <w:rPr>
                <w:rFonts w:ascii="Times New Roman" w:hAnsi="Times New Roman" w:cs="Times New Roman"/>
                <w:iCs/>
                <w:sz w:val="24"/>
                <w:szCs w:val="24"/>
              </w:rPr>
              <w:t xml:space="preserve">zvērinātam revidentam un zvērinātu revidentu komercsabiedrībai </w:t>
            </w:r>
            <w:r w:rsidR="00901193">
              <w:rPr>
                <w:rFonts w:ascii="Times New Roman" w:hAnsi="Times New Roman" w:cs="Times New Roman"/>
                <w:iCs/>
                <w:sz w:val="24"/>
                <w:szCs w:val="24"/>
              </w:rPr>
              <w:t xml:space="preserve">ir pienākums </w:t>
            </w:r>
            <w:r w:rsidR="00901193" w:rsidRPr="00901193">
              <w:rPr>
                <w:rFonts w:ascii="Times New Roman" w:hAnsi="Times New Roman" w:cs="Times New Roman"/>
                <w:iCs/>
                <w:sz w:val="24"/>
                <w:szCs w:val="24"/>
              </w:rPr>
              <w:t xml:space="preserve">pārbaudīt un novērtēt </w:t>
            </w:r>
            <w:r w:rsidR="00901193">
              <w:rPr>
                <w:rFonts w:ascii="Times New Roman" w:hAnsi="Times New Roman" w:cs="Times New Roman"/>
                <w:iCs/>
                <w:sz w:val="24"/>
                <w:szCs w:val="24"/>
              </w:rPr>
              <w:t xml:space="preserve">savu </w:t>
            </w:r>
            <w:r w:rsidR="00901193" w:rsidRPr="00901193">
              <w:rPr>
                <w:rFonts w:ascii="Times New Roman" w:hAnsi="Times New Roman" w:cs="Times New Roman"/>
                <w:iCs/>
                <w:sz w:val="24"/>
                <w:szCs w:val="24"/>
              </w:rPr>
              <w:t>iekšējās kvalit</w:t>
            </w:r>
            <w:r w:rsidR="00901193">
              <w:rPr>
                <w:rFonts w:ascii="Times New Roman" w:hAnsi="Times New Roman" w:cs="Times New Roman"/>
                <w:iCs/>
                <w:sz w:val="24"/>
                <w:szCs w:val="24"/>
              </w:rPr>
              <w:t xml:space="preserve">ātes kontroles sistēmas darbību, </w:t>
            </w:r>
            <w:r w:rsidR="00AF2C50">
              <w:rPr>
                <w:rFonts w:ascii="Times New Roman" w:hAnsi="Times New Roman" w:cs="Times New Roman"/>
                <w:iCs/>
                <w:sz w:val="24"/>
                <w:szCs w:val="24"/>
              </w:rPr>
              <w:t xml:space="preserve">tas ir, nosakot, ka šāds pienākums ir jāveic katru gadu, jo šobrīd noteiktais termiņš – regulāri </w:t>
            </w:r>
            <w:r w:rsidR="00AF2C50">
              <w:rPr>
                <w:rFonts w:ascii="Times New Roman" w:hAnsi="Times New Roman" w:cs="Times New Roman"/>
                <w:sz w:val="24"/>
                <w:szCs w:val="24"/>
              </w:rPr>
              <w:t>nav konkrēts un var tikt interpretēts dažādi.</w:t>
            </w:r>
          </w:p>
          <w:p w14:paraId="7682C17F" w14:textId="6E2D4FFA" w:rsidR="00294DDD" w:rsidRDefault="00294DDD" w:rsidP="00180047">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Latvijas Darba devēju konfederācija atbalstīja Noteikumu projektu bez iebildumiem vai priekšlikumiem.</w:t>
            </w:r>
          </w:p>
          <w:p w14:paraId="551F6749" w14:textId="09C64E6B" w:rsidR="00B74EDA" w:rsidRPr="00F52ABB" w:rsidRDefault="00180047" w:rsidP="00180047">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Citu sabiedrības pārstāvju priekšlikumi vai iebildumi netika saņemti.</w:t>
            </w:r>
          </w:p>
        </w:tc>
      </w:tr>
      <w:tr w:rsidR="000C3F2F" w:rsidRPr="0029306A" w14:paraId="388F60B1" w14:textId="77777777" w:rsidTr="00686196">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582E9EF0"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4.</w:t>
            </w:r>
          </w:p>
        </w:tc>
        <w:tc>
          <w:tcPr>
            <w:tcW w:w="1746" w:type="pct"/>
            <w:tcBorders>
              <w:top w:val="outset" w:sz="6" w:space="0" w:color="auto"/>
              <w:left w:val="outset" w:sz="6" w:space="0" w:color="auto"/>
              <w:bottom w:val="outset" w:sz="6" w:space="0" w:color="auto"/>
              <w:right w:val="outset" w:sz="6" w:space="0" w:color="auto"/>
            </w:tcBorders>
            <w:hideMark/>
          </w:tcPr>
          <w:p w14:paraId="0F944484"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Cita informācija</w:t>
            </w:r>
          </w:p>
        </w:tc>
        <w:tc>
          <w:tcPr>
            <w:tcW w:w="2991" w:type="pct"/>
            <w:tcBorders>
              <w:top w:val="outset" w:sz="6" w:space="0" w:color="auto"/>
              <w:left w:val="outset" w:sz="6" w:space="0" w:color="auto"/>
              <w:bottom w:val="outset" w:sz="6" w:space="0" w:color="auto"/>
              <w:right w:val="outset" w:sz="6" w:space="0" w:color="auto"/>
            </w:tcBorders>
            <w:hideMark/>
          </w:tcPr>
          <w:p w14:paraId="461541F0" w14:textId="4FAEF3A7" w:rsidR="000C3F2F" w:rsidRPr="00971E16" w:rsidRDefault="000C3F2F">
            <w:pPr>
              <w:spacing w:after="0" w:line="240" w:lineRule="auto"/>
              <w:jc w:val="both"/>
              <w:rPr>
                <w:rFonts w:ascii="Times New Roman" w:eastAsia="Times New Roman" w:hAnsi="Times New Roman" w:cs="Times New Roman"/>
                <w:iCs/>
                <w:sz w:val="24"/>
                <w:szCs w:val="24"/>
                <w:lang w:eastAsia="lv-LV"/>
              </w:rPr>
            </w:pPr>
            <w:r w:rsidRPr="0029306A">
              <w:rPr>
                <w:rFonts w:ascii="Times New Roman" w:hAnsi="Times New Roman" w:cs="Times New Roman"/>
                <w:noProof/>
                <w:sz w:val="24"/>
                <w:szCs w:val="24"/>
              </w:rPr>
              <w:t xml:space="preserve">Sabiedrība pēc normatīvā akta pieņemšanas tiks informēta ar publikāciju </w:t>
            </w:r>
            <w:r w:rsidR="004974D7">
              <w:rPr>
                <w:rFonts w:ascii="Times New Roman" w:hAnsi="Times New Roman" w:cs="Times New Roman"/>
                <w:noProof/>
                <w:sz w:val="24"/>
                <w:szCs w:val="24"/>
              </w:rPr>
              <w:t>oficiālajā izdevumā</w:t>
            </w:r>
            <w:r w:rsidRPr="0029306A">
              <w:rPr>
                <w:rFonts w:ascii="Times New Roman" w:hAnsi="Times New Roman" w:cs="Times New Roman"/>
                <w:noProof/>
                <w:sz w:val="24"/>
                <w:szCs w:val="24"/>
              </w:rPr>
              <w:t xml:space="preserve"> “Latvijas Vēstnesis”, kā arī tas tiks ievietots bezmaksas normatīvo aktu datu bāzē www.likumi.lv.</w:t>
            </w:r>
          </w:p>
        </w:tc>
      </w:tr>
    </w:tbl>
    <w:p w14:paraId="6F7D2B3B"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3189"/>
        <w:gridCol w:w="5452"/>
      </w:tblGrid>
      <w:tr w:rsidR="000C3F2F" w:rsidRPr="0029306A" w14:paraId="37A515B8" w14:textId="77777777" w:rsidTr="00F92718">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FF07AD5" w14:textId="77777777" w:rsidR="000C3F2F" w:rsidRPr="0029306A" w:rsidRDefault="000C3F2F" w:rsidP="00686196">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C3F2F" w:rsidRPr="0029306A" w14:paraId="38E2F80A" w14:textId="77777777" w:rsidTr="00F9271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33F139A" w14:textId="77777777" w:rsidR="000C3F2F" w:rsidRPr="0029306A" w:rsidRDefault="000C3F2F" w:rsidP="003C7E1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35DFDA08" w14:textId="77777777" w:rsidR="000C3F2F" w:rsidRPr="0029306A" w:rsidRDefault="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7BC2BA3" w14:textId="77777777" w:rsidR="000C3F2F" w:rsidRPr="00971E16" w:rsidRDefault="003F5AC4" w:rsidP="003F5AC4">
            <w:pPr>
              <w:spacing w:after="0" w:line="240" w:lineRule="auto"/>
              <w:ind w:left="57" w:right="57"/>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 un</w:t>
            </w:r>
            <w:r w:rsidR="000C3F2F" w:rsidRPr="0029306A">
              <w:rPr>
                <w:rFonts w:ascii="Times New Roman" w:eastAsia="Times New Roman" w:hAnsi="Times New Roman" w:cs="Times New Roman"/>
                <w:iCs/>
                <w:sz w:val="24"/>
                <w:szCs w:val="24"/>
                <w:lang w:eastAsia="lv-LV"/>
              </w:rPr>
              <w:t xml:space="preserve"> LZRA</w:t>
            </w:r>
            <w:r>
              <w:rPr>
                <w:rFonts w:ascii="Times New Roman" w:eastAsia="Times New Roman" w:hAnsi="Times New Roman" w:cs="Times New Roman"/>
                <w:iCs/>
                <w:sz w:val="24"/>
                <w:szCs w:val="24"/>
                <w:lang w:eastAsia="lv-LV"/>
              </w:rPr>
              <w:t>.</w:t>
            </w:r>
          </w:p>
        </w:tc>
      </w:tr>
      <w:tr w:rsidR="000C3F2F" w:rsidRPr="0029306A" w14:paraId="2BAE8A8F" w14:textId="77777777" w:rsidTr="00F9271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65259B7" w14:textId="77777777" w:rsidR="000C3F2F" w:rsidRPr="0029306A" w:rsidRDefault="000C3F2F" w:rsidP="003C7E1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5048C9A0" w14:textId="77777777" w:rsidR="000C3F2F" w:rsidRPr="0029306A" w:rsidRDefault="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Projekta izpildes ietekme uz pārvaldes funkcijām un institucionālo struktūru.</w:t>
            </w:r>
            <w:r w:rsidRPr="0029306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136BDA9E" w14:textId="77777777" w:rsidR="000C3F2F" w:rsidRPr="00971E16" w:rsidRDefault="000C3F2F" w:rsidP="00F92718">
            <w:pPr>
              <w:spacing w:after="0" w:line="240" w:lineRule="auto"/>
              <w:ind w:left="57" w:right="57"/>
              <w:jc w:val="both"/>
              <w:rPr>
                <w:rFonts w:ascii="Times New Roman" w:eastAsia="Times New Roman" w:hAnsi="Times New Roman" w:cs="Times New Roman"/>
                <w:iCs/>
                <w:sz w:val="24"/>
                <w:szCs w:val="24"/>
                <w:lang w:eastAsia="lv-LV"/>
              </w:rPr>
            </w:pPr>
            <w:r w:rsidRPr="0029306A">
              <w:rPr>
                <w:rFonts w:ascii="Times New Roman" w:hAnsi="Times New Roman" w:cs="Times New Roman"/>
                <w:sz w:val="24"/>
                <w:szCs w:val="24"/>
              </w:rPr>
              <w:t>Esošo institūciju funkcijas netiks mainītas. Nav nepieciešams veidot jaunas institūcijas. Nav nepieciešama esošu institūciju likvidācija vai reorganizācija.</w:t>
            </w:r>
          </w:p>
        </w:tc>
      </w:tr>
      <w:tr w:rsidR="000C3F2F" w:rsidRPr="0029306A" w14:paraId="7334F59D" w14:textId="77777777" w:rsidTr="00F9271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2065B66"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28ED54E3"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3DE5378" w14:textId="77777777" w:rsidR="000C3F2F" w:rsidRPr="0029306A" w:rsidRDefault="000C3F2F" w:rsidP="00686196">
            <w:pPr>
              <w:spacing w:before="60" w:after="0" w:line="240" w:lineRule="auto"/>
              <w:ind w:left="57" w:right="57"/>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Nav.</w:t>
            </w:r>
          </w:p>
        </w:tc>
      </w:tr>
    </w:tbl>
    <w:p w14:paraId="51BF6BC4" w14:textId="77777777" w:rsidR="000C3F2F" w:rsidRPr="0029306A" w:rsidRDefault="000C3F2F" w:rsidP="000C3F2F">
      <w:pPr>
        <w:spacing w:after="0" w:line="240" w:lineRule="auto"/>
        <w:rPr>
          <w:rFonts w:ascii="Times New Roman" w:hAnsi="Times New Roman" w:cs="Times New Roman"/>
          <w:sz w:val="28"/>
          <w:szCs w:val="28"/>
        </w:rPr>
      </w:pPr>
    </w:p>
    <w:p w14:paraId="37960F0D" w14:textId="77777777" w:rsidR="00EA2BF8" w:rsidRDefault="00EA2BF8" w:rsidP="000C3F2F">
      <w:pPr>
        <w:tabs>
          <w:tab w:val="left" w:pos="6237"/>
        </w:tabs>
        <w:spacing w:after="0" w:line="240" w:lineRule="auto"/>
        <w:rPr>
          <w:rFonts w:ascii="Times New Roman" w:hAnsi="Times New Roman" w:cs="Times New Roman"/>
          <w:sz w:val="26"/>
          <w:szCs w:val="26"/>
        </w:rPr>
      </w:pPr>
    </w:p>
    <w:p w14:paraId="12CC3F31" w14:textId="77777777" w:rsidR="0008312D" w:rsidRDefault="0008312D" w:rsidP="000C3F2F">
      <w:pPr>
        <w:tabs>
          <w:tab w:val="left" w:pos="6237"/>
        </w:tabs>
        <w:spacing w:after="0" w:line="240" w:lineRule="auto"/>
        <w:rPr>
          <w:rFonts w:ascii="Times New Roman" w:hAnsi="Times New Roman" w:cs="Times New Roman"/>
          <w:sz w:val="26"/>
          <w:szCs w:val="26"/>
        </w:rPr>
      </w:pPr>
    </w:p>
    <w:p w14:paraId="40A0E9A2" w14:textId="77777777" w:rsidR="000C3F2F" w:rsidRPr="00971E16" w:rsidRDefault="000C3F2F" w:rsidP="000C3F2F">
      <w:pPr>
        <w:tabs>
          <w:tab w:val="left" w:pos="6237"/>
        </w:tabs>
        <w:spacing w:after="0" w:line="240" w:lineRule="auto"/>
        <w:rPr>
          <w:rFonts w:ascii="Times New Roman" w:hAnsi="Times New Roman" w:cs="Times New Roman"/>
          <w:sz w:val="26"/>
          <w:szCs w:val="26"/>
        </w:rPr>
      </w:pPr>
      <w:r w:rsidRPr="00971E16">
        <w:rPr>
          <w:rFonts w:ascii="Times New Roman" w:hAnsi="Times New Roman" w:cs="Times New Roman"/>
          <w:sz w:val="26"/>
          <w:szCs w:val="26"/>
        </w:rPr>
        <w:t xml:space="preserve">Finanšu </w:t>
      </w:r>
      <w:r w:rsidR="00611ADF">
        <w:rPr>
          <w:rFonts w:ascii="Times New Roman" w:hAnsi="Times New Roman" w:cs="Times New Roman"/>
          <w:sz w:val="26"/>
          <w:szCs w:val="26"/>
        </w:rPr>
        <w:t>ministrs</w:t>
      </w:r>
      <w:r w:rsidRPr="00971E16">
        <w:rPr>
          <w:rFonts w:ascii="Times New Roman" w:hAnsi="Times New Roman" w:cs="Times New Roman"/>
          <w:sz w:val="26"/>
          <w:szCs w:val="26"/>
        </w:rPr>
        <w:tab/>
      </w:r>
      <w:r w:rsidR="00611ADF">
        <w:rPr>
          <w:rFonts w:ascii="Times New Roman" w:hAnsi="Times New Roman" w:cs="Times New Roman"/>
          <w:sz w:val="26"/>
          <w:szCs w:val="26"/>
        </w:rPr>
        <w:t xml:space="preserve">                 J</w:t>
      </w:r>
      <w:r w:rsidRPr="00971E16">
        <w:rPr>
          <w:rFonts w:ascii="Times New Roman" w:hAnsi="Times New Roman" w:cs="Times New Roman"/>
          <w:sz w:val="26"/>
          <w:szCs w:val="26"/>
        </w:rPr>
        <w:t>. Rei</w:t>
      </w:r>
      <w:r w:rsidR="00611ADF">
        <w:rPr>
          <w:rFonts w:ascii="Times New Roman" w:hAnsi="Times New Roman" w:cs="Times New Roman"/>
          <w:sz w:val="26"/>
          <w:szCs w:val="26"/>
        </w:rPr>
        <w:t>rs</w:t>
      </w:r>
    </w:p>
    <w:p w14:paraId="782FB37B" w14:textId="77777777" w:rsidR="000C3F2F" w:rsidRPr="00971E16" w:rsidRDefault="000C3F2F" w:rsidP="000C3F2F">
      <w:pPr>
        <w:tabs>
          <w:tab w:val="left" w:pos="6237"/>
        </w:tabs>
        <w:spacing w:after="0" w:line="240" w:lineRule="auto"/>
        <w:rPr>
          <w:rFonts w:ascii="Times New Roman" w:hAnsi="Times New Roman" w:cs="Times New Roman"/>
          <w:sz w:val="20"/>
          <w:szCs w:val="20"/>
        </w:rPr>
      </w:pPr>
    </w:p>
    <w:p w14:paraId="59056866" w14:textId="77777777" w:rsidR="000813B9" w:rsidRDefault="000813B9" w:rsidP="000813B9">
      <w:pPr>
        <w:tabs>
          <w:tab w:val="left" w:pos="6237"/>
        </w:tabs>
        <w:spacing w:after="0" w:line="240" w:lineRule="auto"/>
        <w:rPr>
          <w:rFonts w:ascii="Times New Roman" w:hAnsi="Times New Roman" w:cs="Times New Roman"/>
          <w:sz w:val="20"/>
          <w:szCs w:val="20"/>
        </w:rPr>
      </w:pPr>
    </w:p>
    <w:p w14:paraId="3F82EE7E" w14:textId="77777777" w:rsidR="0008312D" w:rsidRDefault="0008312D" w:rsidP="000813B9">
      <w:pPr>
        <w:tabs>
          <w:tab w:val="left" w:pos="6237"/>
        </w:tabs>
        <w:spacing w:after="0" w:line="240" w:lineRule="auto"/>
        <w:rPr>
          <w:rFonts w:ascii="Times New Roman" w:hAnsi="Times New Roman" w:cs="Times New Roman"/>
          <w:sz w:val="20"/>
          <w:szCs w:val="20"/>
        </w:rPr>
      </w:pPr>
    </w:p>
    <w:p w14:paraId="1D041EA8" w14:textId="77777777" w:rsidR="0008312D" w:rsidRDefault="0008312D" w:rsidP="000813B9">
      <w:pPr>
        <w:tabs>
          <w:tab w:val="left" w:pos="6237"/>
        </w:tabs>
        <w:spacing w:after="0" w:line="240" w:lineRule="auto"/>
        <w:rPr>
          <w:rFonts w:ascii="Times New Roman" w:hAnsi="Times New Roman" w:cs="Times New Roman"/>
          <w:sz w:val="20"/>
          <w:szCs w:val="20"/>
        </w:rPr>
      </w:pPr>
    </w:p>
    <w:p w14:paraId="4218E66D" w14:textId="77777777" w:rsidR="0008312D" w:rsidRDefault="0008312D" w:rsidP="000813B9">
      <w:pPr>
        <w:tabs>
          <w:tab w:val="left" w:pos="6237"/>
        </w:tabs>
        <w:spacing w:after="0" w:line="240" w:lineRule="auto"/>
        <w:rPr>
          <w:rFonts w:ascii="Times New Roman" w:hAnsi="Times New Roman" w:cs="Times New Roman"/>
          <w:sz w:val="20"/>
          <w:szCs w:val="20"/>
        </w:rPr>
      </w:pPr>
    </w:p>
    <w:p w14:paraId="504CC3CE" w14:textId="77777777" w:rsidR="0008312D" w:rsidRDefault="0008312D" w:rsidP="000813B9">
      <w:pPr>
        <w:tabs>
          <w:tab w:val="left" w:pos="6237"/>
        </w:tabs>
        <w:spacing w:after="0" w:line="240" w:lineRule="auto"/>
        <w:rPr>
          <w:rFonts w:ascii="Times New Roman" w:hAnsi="Times New Roman" w:cs="Times New Roman"/>
          <w:sz w:val="20"/>
          <w:szCs w:val="20"/>
        </w:rPr>
      </w:pPr>
    </w:p>
    <w:p w14:paraId="2C00985E" w14:textId="77777777" w:rsidR="000813B9" w:rsidRPr="002A399E" w:rsidRDefault="000813B9" w:rsidP="000813B9">
      <w:pPr>
        <w:tabs>
          <w:tab w:val="left" w:pos="6237"/>
        </w:tabs>
        <w:spacing w:after="0" w:line="240" w:lineRule="auto"/>
        <w:rPr>
          <w:rFonts w:ascii="Times New Roman" w:hAnsi="Times New Roman" w:cs="Times New Roman"/>
          <w:sz w:val="16"/>
          <w:szCs w:val="16"/>
        </w:rPr>
      </w:pPr>
      <w:r w:rsidRPr="002A399E">
        <w:rPr>
          <w:rFonts w:ascii="Times New Roman" w:hAnsi="Times New Roman" w:cs="Times New Roman"/>
          <w:sz w:val="16"/>
          <w:szCs w:val="16"/>
        </w:rPr>
        <w:t xml:space="preserve">Purviņa </w:t>
      </w:r>
      <w:bookmarkStart w:id="3" w:name="OLE_LINK3"/>
      <w:bookmarkStart w:id="4" w:name="OLE_LINK4"/>
      <w:r w:rsidRPr="002A399E">
        <w:rPr>
          <w:rFonts w:ascii="Times New Roman" w:hAnsi="Times New Roman" w:cs="Times New Roman"/>
          <w:sz w:val="16"/>
          <w:szCs w:val="16"/>
        </w:rPr>
        <w:t>67083805</w:t>
      </w:r>
    </w:p>
    <w:p w14:paraId="2DE22285" w14:textId="77777777" w:rsidR="000C3F2F" w:rsidRPr="0029306A" w:rsidRDefault="003B1218" w:rsidP="000C3F2F">
      <w:pPr>
        <w:tabs>
          <w:tab w:val="left" w:pos="6237"/>
        </w:tabs>
        <w:spacing w:after="0" w:line="240" w:lineRule="auto"/>
        <w:rPr>
          <w:rFonts w:ascii="Times New Roman" w:hAnsi="Times New Roman" w:cs="Times New Roman"/>
          <w:sz w:val="20"/>
          <w:szCs w:val="20"/>
        </w:rPr>
      </w:pPr>
      <w:hyperlink r:id="rId10" w:history="1">
        <w:r w:rsidR="000813B9" w:rsidRPr="002A399E">
          <w:rPr>
            <w:rStyle w:val="Hyperlink"/>
            <w:rFonts w:ascii="Times New Roman" w:hAnsi="Times New Roman" w:cs="Times New Roman"/>
            <w:sz w:val="16"/>
            <w:szCs w:val="16"/>
          </w:rPr>
          <w:t>Ieva.Purvina@fm.gov.lv</w:t>
        </w:r>
      </w:hyperlink>
      <w:r w:rsidR="000813B9" w:rsidRPr="002A399E">
        <w:rPr>
          <w:rFonts w:ascii="Times New Roman" w:hAnsi="Times New Roman" w:cs="Times New Roman"/>
          <w:sz w:val="16"/>
          <w:szCs w:val="16"/>
        </w:rPr>
        <w:t xml:space="preserve"> </w:t>
      </w:r>
      <w:bookmarkEnd w:id="3"/>
      <w:bookmarkEnd w:id="4"/>
    </w:p>
    <w:sectPr w:rsidR="000C3F2F" w:rsidRPr="0029306A" w:rsidSect="00795E6C">
      <w:headerReference w:type="default" r:id="rId11"/>
      <w:footerReference w:type="default" r:id="rId12"/>
      <w:footerReference w:type="first" r:id="rId13"/>
      <w:pgSz w:w="11906" w:h="16838"/>
      <w:pgMar w:top="79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712C04" w16cid:durableId="1FA147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D3F47" w14:textId="77777777" w:rsidR="00596273" w:rsidRDefault="00596273">
      <w:pPr>
        <w:spacing w:after="0" w:line="240" w:lineRule="auto"/>
      </w:pPr>
      <w:r>
        <w:separator/>
      </w:r>
    </w:p>
  </w:endnote>
  <w:endnote w:type="continuationSeparator" w:id="0">
    <w:p w14:paraId="088B55C1" w14:textId="77777777" w:rsidR="00596273" w:rsidRDefault="0059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9B7A" w14:textId="77777777" w:rsidR="007740A7" w:rsidRDefault="007740A7" w:rsidP="007740A7">
    <w:pPr>
      <w:pStyle w:val="Header"/>
    </w:pPr>
  </w:p>
  <w:p w14:paraId="544A4D6B" w14:textId="77777777" w:rsidR="007740A7" w:rsidRDefault="007740A7" w:rsidP="007740A7"/>
  <w:p w14:paraId="4188E141" w14:textId="02A4F241" w:rsidR="007740A7" w:rsidRPr="00D10355" w:rsidRDefault="003B1218" w:rsidP="007740A7">
    <w:pPr>
      <w:pStyle w:val="Footer"/>
    </w:pPr>
    <w:r>
      <w:rPr>
        <w:rFonts w:ascii="Times New Roman" w:hAnsi="Times New Roman" w:cs="Times New Roman"/>
        <w:sz w:val="20"/>
        <w:szCs w:val="20"/>
      </w:rPr>
      <w:t>FMAnot_3006</w:t>
    </w:r>
    <w:r w:rsidR="007740A7">
      <w:rPr>
        <w:rFonts w:ascii="Times New Roman" w:hAnsi="Times New Roman" w:cs="Times New Roman"/>
        <w:sz w:val="20"/>
        <w:szCs w:val="20"/>
      </w:rPr>
      <w:t>20</w:t>
    </w:r>
    <w:r w:rsidR="007740A7" w:rsidRPr="00D10355">
      <w:rPr>
        <w:rFonts w:ascii="Times New Roman" w:hAnsi="Times New Roman" w:cs="Times New Roman"/>
        <w:sz w:val="20"/>
        <w:szCs w:val="20"/>
      </w:rPr>
      <w:t>_</w:t>
    </w:r>
    <w:r w:rsidR="007740A7">
      <w:rPr>
        <w:rFonts w:ascii="Times New Roman" w:hAnsi="Times New Roman" w:cs="Times New Roman"/>
        <w:sz w:val="20"/>
        <w:szCs w:val="20"/>
      </w:rPr>
      <w:t>MKnot75.docx</w:t>
    </w:r>
  </w:p>
  <w:p w14:paraId="67B69DF0" w14:textId="77777777" w:rsidR="0028110D" w:rsidRPr="00681821" w:rsidRDefault="0028110D" w:rsidP="00681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E7DE" w14:textId="0683A543" w:rsidR="0028110D" w:rsidRPr="00D10355" w:rsidRDefault="003B1218" w:rsidP="00D10355">
    <w:pPr>
      <w:pStyle w:val="Footer"/>
    </w:pPr>
    <w:r>
      <w:rPr>
        <w:rFonts w:ascii="Times New Roman" w:hAnsi="Times New Roman" w:cs="Times New Roman"/>
        <w:sz w:val="20"/>
        <w:szCs w:val="20"/>
      </w:rPr>
      <w:t>FMAnot_3006</w:t>
    </w:r>
    <w:r w:rsidR="007740A7">
      <w:rPr>
        <w:rFonts w:ascii="Times New Roman" w:hAnsi="Times New Roman" w:cs="Times New Roman"/>
        <w:sz w:val="20"/>
        <w:szCs w:val="20"/>
      </w:rPr>
      <w:t>20</w:t>
    </w:r>
    <w:r w:rsidR="00D10355" w:rsidRPr="00D10355">
      <w:rPr>
        <w:rFonts w:ascii="Times New Roman" w:hAnsi="Times New Roman" w:cs="Times New Roman"/>
        <w:sz w:val="20"/>
        <w:szCs w:val="20"/>
      </w:rPr>
      <w:t>_</w:t>
    </w:r>
    <w:r w:rsidR="007740A7">
      <w:rPr>
        <w:rFonts w:ascii="Times New Roman" w:hAnsi="Times New Roman" w:cs="Times New Roman"/>
        <w:sz w:val="20"/>
        <w:szCs w:val="20"/>
      </w:rPr>
      <w:t>MKnot75.docx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50168" w14:textId="77777777" w:rsidR="00596273" w:rsidRDefault="00596273">
      <w:pPr>
        <w:spacing w:after="0" w:line="240" w:lineRule="auto"/>
      </w:pPr>
      <w:r>
        <w:separator/>
      </w:r>
    </w:p>
  </w:footnote>
  <w:footnote w:type="continuationSeparator" w:id="0">
    <w:p w14:paraId="0B0D0AE5" w14:textId="77777777" w:rsidR="00596273" w:rsidRDefault="00596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5F8F4A" w14:textId="301842DF" w:rsidR="0028110D" w:rsidRPr="00C25B49" w:rsidRDefault="00122F7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28110D"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B1218">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94A1A"/>
    <w:multiLevelType w:val="multilevel"/>
    <w:tmpl w:val="038A26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7D1740"/>
    <w:multiLevelType w:val="hybridMultilevel"/>
    <w:tmpl w:val="366C5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8B642A"/>
    <w:multiLevelType w:val="hybridMultilevel"/>
    <w:tmpl w:val="D4AE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3A0010"/>
    <w:multiLevelType w:val="multilevel"/>
    <w:tmpl w:val="2CCE48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D32B2E"/>
    <w:multiLevelType w:val="multilevel"/>
    <w:tmpl w:val="99D61D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582D59"/>
    <w:multiLevelType w:val="hybridMultilevel"/>
    <w:tmpl w:val="1C6821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8A5B00"/>
    <w:multiLevelType w:val="hybridMultilevel"/>
    <w:tmpl w:val="85405FC4"/>
    <w:lvl w:ilvl="0" w:tplc="E266206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F0260E"/>
    <w:multiLevelType w:val="hybridMultilevel"/>
    <w:tmpl w:val="873A30F0"/>
    <w:lvl w:ilvl="0" w:tplc="B092832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6ED93F4D"/>
    <w:multiLevelType w:val="hybridMultilevel"/>
    <w:tmpl w:val="49E06618"/>
    <w:lvl w:ilvl="0" w:tplc="22DA4E70">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2157083"/>
    <w:multiLevelType w:val="multilevel"/>
    <w:tmpl w:val="3CF85C4C"/>
    <w:lvl w:ilvl="0">
      <w:start w:val="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
  </w:num>
  <w:num w:numId="4">
    <w:abstractNumId w:val="8"/>
  </w:num>
  <w:num w:numId="5">
    <w:abstractNumId w:val="6"/>
  </w:num>
  <w:num w:numId="6">
    <w:abstractNumId w:val="5"/>
  </w:num>
  <w:num w:numId="7">
    <w:abstractNumId w:val="3"/>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2F"/>
    <w:rsid w:val="0000624A"/>
    <w:rsid w:val="000064A4"/>
    <w:rsid w:val="000076BF"/>
    <w:rsid w:val="00007A44"/>
    <w:rsid w:val="000128D9"/>
    <w:rsid w:val="00013D90"/>
    <w:rsid w:val="000145D2"/>
    <w:rsid w:val="00021EF9"/>
    <w:rsid w:val="000303FC"/>
    <w:rsid w:val="00036B15"/>
    <w:rsid w:val="000433B3"/>
    <w:rsid w:val="0006071F"/>
    <w:rsid w:val="0006195E"/>
    <w:rsid w:val="00061E19"/>
    <w:rsid w:val="000623F5"/>
    <w:rsid w:val="00063AA3"/>
    <w:rsid w:val="00064D31"/>
    <w:rsid w:val="00076624"/>
    <w:rsid w:val="000813B9"/>
    <w:rsid w:val="0008169F"/>
    <w:rsid w:val="0008312D"/>
    <w:rsid w:val="00085461"/>
    <w:rsid w:val="00091260"/>
    <w:rsid w:val="000A0788"/>
    <w:rsid w:val="000A1FCB"/>
    <w:rsid w:val="000B5ED5"/>
    <w:rsid w:val="000B6424"/>
    <w:rsid w:val="000C3F2F"/>
    <w:rsid w:val="000C5D47"/>
    <w:rsid w:val="000D19C9"/>
    <w:rsid w:val="000D1B0D"/>
    <w:rsid w:val="000D5BA4"/>
    <w:rsid w:val="000E4FAB"/>
    <w:rsid w:val="000E5C10"/>
    <w:rsid w:val="000F40DE"/>
    <w:rsid w:val="00112242"/>
    <w:rsid w:val="001170DA"/>
    <w:rsid w:val="00120F54"/>
    <w:rsid w:val="00122F72"/>
    <w:rsid w:val="001300D4"/>
    <w:rsid w:val="00131488"/>
    <w:rsid w:val="00131DCC"/>
    <w:rsid w:val="001333F0"/>
    <w:rsid w:val="00134DD7"/>
    <w:rsid w:val="00152363"/>
    <w:rsid w:val="00152AA7"/>
    <w:rsid w:val="00160889"/>
    <w:rsid w:val="00163363"/>
    <w:rsid w:val="00164D9C"/>
    <w:rsid w:val="001658FC"/>
    <w:rsid w:val="00166CBF"/>
    <w:rsid w:val="001702E5"/>
    <w:rsid w:val="0017264A"/>
    <w:rsid w:val="00175DE7"/>
    <w:rsid w:val="00180047"/>
    <w:rsid w:val="00180375"/>
    <w:rsid w:val="0018162A"/>
    <w:rsid w:val="00184BBE"/>
    <w:rsid w:val="00191369"/>
    <w:rsid w:val="001915C8"/>
    <w:rsid w:val="00192FC0"/>
    <w:rsid w:val="00193FC2"/>
    <w:rsid w:val="001A0A62"/>
    <w:rsid w:val="001A45D5"/>
    <w:rsid w:val="001B0BA4"/>
    <w:rsid w:val="001B0EAB"/>
    <w:rsid w:val="001C69FB"/>
    <w:rsid w:val="001C729A"/>
    <w:rsid w:val="001E6186"/>
    <w:rsid w:val="002011D7"/>
    <w:rsid w:val="0020439A"/>
    <w:rsid w:val="0020485A"/>
    <w:rsid w:val="0022326D"/>
    <w:rsid w:val="00236C88"/>
    <w:rsid w:val="0024430E"/>
    <w:rsid w:val="00254BF4"/>
    <w:rsid w:val="00257205"/>
    <w:rsid w:val="00266BAC"/>
    <w:rsid w:val="00266C48"/>
    <w:rsid w:val="00275F47"/>
    <w:rsid w:val="00277444"/>
    <w:rsid w:val="00277AAA"/>
    <w:rsid w:val="0028110D"/>
    <w:rsid w:val="0029306A"/>
    <w:rsid w:val="00293179"/>
    <w:rsid w:val="0029374A"/>
    <w:rsid w:val="0029416D"/>
    <w:rsid w:val="00294DDD"/>
    <w:rsid w:val="00296DAD"/>
    <w:rsid w:val="00297E0C"/>
    <w:rsid w:val="002A181E"/>
    <w:rsid w:val="002A1909"/>
    <w:rsid w:val="002A1E3C"/>
    <w:rsid w:val="002A399E"/>
    <w:rsid w:val="002B7211"/>
    <w:rsid w:val="002D4966"/>
    <w:rsid w:val="002D6231"/>
    <w:rsid w:val="002E4239"/>
    <w:rsid w:val="002F36C9"/>
    <w:rsid w:val="002F4A9A"/>
    <w:rsid w:val="003038AA"/>
    <w:rsid w:val="00315C7E"/>
    <w:rsid w:val="003316E1"/>
    <w:rsid w:val="00331E34"/>
    <w:rsid w:val="00343001"/>
    <w:rsid w:val="00343AA9"/>
    <w:rsid w:val="00345C01"/>
    <w:rsid w:val="00353176"/>
    <w:rsid w:val="003536DE"/>
    <w:rsid w:val="00372FF6"/>
    <w:rsid w:val="00382CAE"/>
    <w:rsid w:val="003848C4"/>
    <w:rsid w:val="0038603D"/>
    <w:rsid w:val="00397FBD"/>
    <w:rsid w:val="003B1218"/>
    <w:rsid w:val="003B788C"/>
    <w:rsid w:val="003C0122"/>
    <w:rsid w:val="003C4BA8"/>
    <w:rsid w:val="003C7E17"/>
    <w:rsid w:val="003D0A9D"/>
    <w:rsid w:val="003D3F40"/>
    <w:rsid w:val="003E6708"/>
    <w:rsid w:val="003F25BF"/>
    <w:rsid w:val="003F5AC4"/>
    <w:rsid w:val="0040158A"/>
    <w:rsid w:val="004031AA"/>
    <w:rsid w:val="0041691B"/>
    <w:rsid w:val="00416F5C"/>
    <w:rsid w:val="00417515"/>
    <w:rsid w:val="00435527"/>
    <w:rsid w:val="004374EB"/>
    <w:rsid w:val="0044176C"/>
    <w:rsid w:val="00441A99"/>
    <w:rsid w:val="00441B94"/>
    <w:rsid w:val="00446C82"/>
    <w:rsid w:val="0045366A"/>
    <w:rsid w:val="004651A4"/>
    <w:rsid w:val="00470E4F"/>
    <w:rsid w:val="004719FD"/>
    <w:rsid w:val="00477000"/>
    <w:rsid w:val="00480373"/>
    <w:rsid w:val="0048370A"/>
    <w:rsid w:val="004974D7"/>
    <w:rsid w:val="004A1587"/>
    <w:rsid w:val="004A262A"/>
    <w:rsid w:val="004A446F"/>
    <w:rsid w:val="004D4F2F"/>
    <w:rsid w:val="004D5675"/>
    <w:rsid w:val="0050347B"/>
    <w:rsid w:val="00512564"/>
    <w:rsid w:val="00512FEC"/>
    <w:rsid w:val="00516F34"/>
    <w:rsid w:val="00520CDE"/>
    <w:rsid w:val="00527E1D"/>
    <w:rsid w:val="00531E66"/>
    <w:rsid w:val="00535B5D"/>
    <w:rsid w:val="005468F0"/>
    <w:rsid w:val="00550D99"/>
    <w:rsid w:val="00551C5B"/>
    <w:rsid w:val="005543A0"/>
    <w:rsid w:val="00555235"/>
    <w:rsid w:val="00561DFB"/>
    <w:rsid w:val="00567296"/>
    <w:rsid w:val="005678A0"/>
    <w:rsid w:val="0057341B"/>
    <w:rsid w:val="00573F9F"/>
    <w:rsid w:val="005818DD"/>
    <w:rsid w:val="005846BC"/>
    <w:rsid w:val="00587AC6"/>
    <w:rsid w:val="00596273"/>
    <w:rsid w:val="005A1FA0"/>
    <w:rsid w:val="005A7028"/>
    <w:rsid w:val="005B007D"/>
    <w:rsid w:val="005B14C0"/>
    <w:rsid w:val="005B470A"/>
    <w:rsid w:val="005B6CEA"/>
    <w:rsid w:val="005B7573"/>
    <w:rsid w:val="005C7A60"/>
    <w:rsid w:val="005D1954"/>
    <w:rsid w:val="005D1DFA"/>
    <w:rsid w:val="005E78C3"/>
    <w:rsid w:val="005F214D"/>
    <w:rsid w:val="00603426"/>
    <w:rsid w:val="00603B64"/>
    <w:rsid w:val="006062D0"/>
    <w:rsid w:val="00606980"/>
    <w:rsid w:val="0061199B"/>
    <w:rsid w:val="00611ADF"/>
    <w:rsid w:val="00615AE9"/>
    <w:rsid w:val="00617BE9"/>
    <w:rsid w:val="006237D5"/>
    <w:rsid w:val="00623DE3"/>
    <w:rsid w:val="0064404B"/>
    <w:rsid w:val="006578E8"/>
    <w:rsid w:val="0066050D"/>
    <w:rsid w:val="00662552"/>
    <w:rsid w:val="00665A1C"/>
    <w:rsid w:val="00671FC6"/>
    <w:rsid w:val="00673EC1"/>
    <w:rsid w:val="00681442"/>
    <w:rsid w:val="00681821"/>
    <w:rsid w:val="00684F62"/>
    <w:rsid w:val="006860B7"/>
    <w:rsid w:val="00686196"/>
    <w:rsid w:val="00686974"/>
    <w:rsid w:val="00693F0D"/>
    <w:rsid w:val="00694756"/>
    <w:rsid w:val="00697481"/>
    <w:rsid w:val="006A0B1B"/>
    <w:rsid w:val="006A2521"/>
    <w:rsid w:val="006A41D6"/>
    <w:rsid w:val="006A4780"/>
    <w:rsid w:val="006B7DCC"/>
    <w:rsid w:val="006C16CB"/>
    <w:rsid w:val="006C217E"/>
    <w:rsid w:val="006C2E66"/>
    <w:rsid w:val="006C394F"/>
    <w:rsid w:val="006D39B6"/>
    <w:rsid w:val="006D6F9E"/>
    <w:rsid w:val="006E2EE8"/>
    <w:rsid w:val="006E34FD"/>
    <w:rsid w:val="006E388B"/>
    <w:rsid w:val="006E596E"/>
    <w:rsid w:val="006E7190"/>
    <w:rsid w:val="006E7232"/>
    <w:rsid w:val="006F1838"/>
    <w:rsid w:val="006F5076"/>
    <w:rsid w:val="00703EEA"/>
    <w:rsid w:val="0071048F"/>
    <w:rsid w:val="00711950"/>
    <w:rsid w:val="00712F98"/>
    <w:rsid w:val="00727D2E"/>
    <w:rsid w:val="0073010C"/>
    <w:rsid w:val="00732A54"/>
    <w:rsid w:val="00752EC4"/>
    <w:rsid w:val="007572B6"/>
    <w:rsid w:val="007630E1"/>
    <w:rsid w:val="007740A7"/>
    <w:rsid w:val="0077794A"/>
    <w:rsid w:val="0078175D"/>
    <w:rsid w:val="007915CC"/>
    <w:rsid w:val="00794B5F"/>
    <w:rsid w:val="00795E6C"/>
    <w:rsid w:val="007A6017"/>
    <w:rsid w:val="007B0334"/>
    <w:rsid w:val="007B5CEC"/>
    <w:rsid w:val="007C05EC"/>
    <w:rsid w:val="007D5021"/>
    <w:rsid w:val="007D6FC3"/>
    <w:rsid w:val="007D7BF0"/>
    <w:rsid w:val="007E7F05"/>
    <w:rsid w:val="007F32E1"/>
    <w:rsid w:val="00800E1E"/>
    <w:rsid w:val="00801F58"/>
    <w:rsid w:val="0080379A"/>
    <w:rsid w:val="00806E26"/>
    <w:rsid w:val="00814A62"/>
    <w:rsid w:val="00817AC3"/>
    <w:rsid w:val="0082001D"/>
    <w:rsid w:val="00822818"/>
    <w:rsid w:val="00824AE4"/>
    <w:rsid w:val="00825B63"/>
    <w:rsid w:val="0082751F"/>
    <w:rsid w:val="00831982"/>
    <w:rsid w:val="00846922"/>
    <w:rsid w:val="008548FB"/>
    <w:rsid w:val="00854A39"/>
    <w:rsid w:val="008605D4"/>
    <w:rsid w:val="00865B09"/>
    <w:rsid w:val="00866763"/>
    <w:rsid w:val="00870A90"/>
    <w:rsid w:val="00870ED3"/>
    <w:rsid w:val="00894A3A"/>
    <w:rsid w:val="008A3608"/>
    <w:rsid w:val="008B04F2"/>
    <w:rsid w:val="008B334C"/>
    <w:rsid w:val="008B5B0D"/>
    <w:rsid w:val="008B6FAF"/>
    <w:rsid w:val="008C0DDF"/>
    <w:rsid w:val="008D3FC1"/>
    <w:rsid w:val="008D4F18"/>
    <w:rsid w:val="008D7468"/>
    <w:rsid w:val="008D7937"/>
    <w:rsid w:val="008E2459"/>
    <w:rsid w:val="008F088C"/>
    <w:rsid w:val="008F3858"/>
    <w:rsid w:val="008F5DED"/>
    <w:rsid w:val="00901193"/>
    <w:rsid w:val="00903F3F"/>
    <w:rsid w:val="00920646"/>
    <w:rsid w:val="00921056"/>
    <w:rsid w:val="00923571"/>
    <w:rsid w:val="009252B8"/>
    <w:rsid w:val="00926870"/>
    <w:rsid w:val="00931620"/>
    <w:rsid w:val="00935D1E"/>
    <w:rsid w:val="009364E4"/>
    <w:rsid w:val="009432FC"/>
    <w:rsid w:val="0094331B"/>
    <w:rsid w:val="009579A5"/>
    <w:rsid w:val="0096321C"/>
    <w:rsid w:val="00971E16"/>
    <w:rsid w:val="009721C2"/>
    <w:rsid w:val="00972ACF"/>
    <w:rsid w:val="00976EF6"/>
    <w:rsid w:val="00983030"/>
    <w:rsid w:val="00984001"/>
    <w:rsid w:val="009856A7"/>
    <w:rsid w:val="009929FC"/>
    <w:rsid w:val="0099315D"/>
    <w:rsid w:val="009A47F0"/>
    <w:rsid w:val="009A4AB6"/>
    <w:rsid w:val="009B0D96"/>
    <w:rsid w:val="009B33FE"/>
    <w:rsid w:val="009B54F2"/>
    <w:rsid w:val="009C3D21"/>
    <w:rsid w:val="009D22C4"/>
    <w:rsid w:val="009D2ECD"/>
    <w:rsid w:val="009E05C7"/>
    <w:rsid w:val="009E0869"/>
    <w:rsid w:val="009E4722"/>
    <w:rsid w:val="009F3074"/>
    <w:rsid w:val="00A074E2"/>
    <w:rsid w:val="00A16906"/>
    <w:rsid w:val="00A22119"/>
    <w:rsid w:val="00A30D58"/>
    <w:rsid w:val="00A30FAB"/>
    <w:rsid w:val="00A370A2"/>
    <w:rsid w:val="00A407AF"/>
    <w:rsid w:val="00A464A5"/>
    <w:rsid w:val="00A477BD"/>
    <w:rsid w:val="00A51804"/>
    <w:rsid w:val="00A6255F"/>
    <w:rsid w:val="00A701F0"/>
    <w:rsid w:val="00A70E3E"/>
    <w:rsid w:val="00A83031"/>
    <w:rsid w:val="00A850F5"/>
    <w:rsid w:val="00A9616D"/>
    <w:rsid w:val="00AA0ACE"/>
    <w:rsid w:val="00AA3EAF"/>
    <w:rsid w:val="00AC04C1"/>
    <w:rsid w:val="00AC6E82"/>
    <w:rsid w:val="00AD418A"/>
    <w:rsid w:val="00AD4D28"/>
    <w:rsid w:val="00AE0703"/>
    <w:rsid w:val="00AE2E53"/>
    <w:rsid w:val="00AF2C50"/>
    <w:rsid w:val="00AF3FC6"/>
    <w:rsid w:val="00AF6DB8"/>
    <w:rsid w:val="00B149E9"/>
    <w:rsid w:val="00B14F7A"/>
    <w:rsid w:val="00B15B96"/>
    <w:rsid w:val="00B2011E"/>
    <w:rsid w:val="00B20E18"/>
    <w:rsid w:val="00B2439D"/>
    <w:rsid w:val="00B24598"/>
    <w:rsid w:val="00B3596B"/>
    <w:rsid w:val="00B3754A"/>
    <w:rsid w:val="00B45E8B"/>
    <w:rsid w:val="00B46795"/>
    <w:rsid w:val="00B50DD1"/>
    <w:rsid w:val="00B55248"/>
    <w:rsid w:val="00B55A05"/>
    <w:rsid w:val="00B6655E"/>
    <w:rsid w:val="00B66893"/>
    <w:rsid w:val="00B70DBC"/>
    <w:rsid w:val="00B71425"/>
    <w:rsid w:val="00B74EDA"/>
    <w:rsid w:val="00B80E69"/>
    <w:rsid w:val="00B83123"/>
    <w:rsid w:val="00B83787"/>
    <w:rsid w:val="00B9130F"/>
    <w:rsid w:val="00B943F5"/>
    <w:rsid w:val="00B964CE"/>
    <w:rsid w:val="00B97982"/>
    <w:rsid w:val="00BA3072"/>
    <w:rsid w:val="00BB1DE6"/>
    <w:rsid w:val="00BB4029"/>
    <w:rsid w:val="00BB52C8"/>
    <w:rsid w:val="00BB7AF1"/>
    <w:rsid w:val="00BD2221"/>
    <w:rsid w:val="00BE2E01"/>
    <w:rsid w:val="00BE778B"/>
    <w:rsid w:val="00BF64C0"/>
    <w:rsid w:val="00BF66C9"/>
    <w:rsid w:val="00BF78EA"/>
    <w:rsid w:val="00C00250"/>
    <w:rsid w:val="00C01CB9"/>
    <w:rsid w:val="00C17C0A"/>
    <w:rsid w:val="00C17F88"/>
    <w:rsid w:val="00C215BF"/>
    <w:rsid w:val="00C2675A"/>
    <w:rsid w:val="00C369C8"/>
    <w:rsid w:val="00C378B6"/>
    <w:rsid w:val="00C37A53"/>
    <w:rsid w:val="00C42163"/>
    <w:rsid w:val="00C46813"/>
    <w:rsid w:val="00C46BA3"/>
    <w:rsid w:val="00C564D4"/>
    <w:rsid w:val="00C604A8"/>
    <w:rsid w:val="00C61779"/>
    <w:rsid w:val="00C63504"/>
    <w:rsid w:val="00C64A1B"/>
    <w:rsid w:val="00C72B42"/>
    <w:rsid w:val="00C80479"/>
    <w:rsid w:val="00C816A4"/>
    <w:rsid w:val="00C841AC"/>
    <w:rsid w:val="00C90839"/>
    <w:rsid w:val="00C91FAB"/>
    <w:rsid w:val="00C966B4"/>
    <w:rsid w:val="00CA1514"/>
    <w:rsid w:val="00CA435C"/>
    <w:rsid w:val="00CA6F1A"/>
    <w:rsid w:val="00CA7D07"/>
    <w:rsid w:val="00CC01BD"/>
    <w:rsid w:val="00CC1447"/>
    <w:rsid w:val="00CD1F84"/>
    <w:rsid w:val="00CD2288"/>
    <w:rsid w:val="00CD38F6"/>
    <w:rsid w:val="00CD3A16"/>
    <w:rsid w:val="00CE51BC"/>
    <w:rsid w:val="00CE6300"/>
    <w:rsid w:val="00CF086C"/>
    <w:rsid w:val="00CF2F05"/>
    <w:rsid w:val="00CF4059"/>
    <w:rsid w:val="00D0681C"/>
    <w:rsid w:val="00D10355"/>
    <w:rsid w:val="00D34D78"/>
    <w:rsid w:val="00D350E5"/>
    <w:rsid w:val="00D35983"/>
    <w:rsid w:val="00D4005B"/>
    <w:rsid w:val="00D4015D"/>
    <w:rsid w:val="00D432AB"/>
    <w:rsid w:val="00D45049"/>
    <w:rsid w:val="00D45A7F"/>
    <w:rsid w:val="00D509E3"/>
    <w:rsid w:val="00D570B2"/>
    <w:rsid w:val="00D674C4"/>
    <w:rsid w:val="00D6767D"/>
    <w:rsid w:val="00D74DD7"/>
    <w:rsid w:val="00D864E1"/>
    <w:rsid w:val="00D90373"/>
    <w:rsid w:val="00D97B4F"/>
    <w:rsid w:val="00DA03CB"/>
    <w:rsid w:val="00DA33AB"/>
    <w:rsid w:val="00DB3670"/>
    <w:rsid w:val="00DB4FBE"/>
    <w:rsid w:val="00DB5B7F"/>
    <w:rsid w:val="00DC184C"/>
    <w:rsid w:val="00DC55D2"/>
    <w:rsid w:val="00DC581C"/>
    <w:rsid w:val="00DD2CE2"/>
    <w:rsid w:val="00DD340B"/>
    <w:rsid w:val="00DD3EAD"/>
    <w:rsid w:val="00DD51B2"/>
    <w:rsid w:val="00DD5914"/>
    <w:rsid w:val="00DF7334"/>
    <w:rsid w:val="00E0404B"/>
    <w:rsid w:val="00E15EEC"/>
    <w:rsid w:val="00E20D88"/>
    <w:rsid w:val="00E358BC"/>
    <w:rsid w:val="00E41177"/>
    <w:rsid w:val="00E5640C"/>
    <w:rsid w:val="00E73974"/>
    <w:rsid w:val="00E74BF8"/>
    <w:rsid w:val="00E7601D"/>
    <w:rsid w:val="00E83873"/>
    <w:rsid w:val="00E861C3"/>
    <w:rsid w:val="00E917C4"/>
    <w:rsid w:val="00E9494D"/>
    <w:rsid w:val="00EA2BF8"/>
    <w:rsid w:val="00EA488C"/>
    <w:rsid w:val="00EA5BF4"/>
    <w:rsid w:val="00EA7F8A"/>
    <w:rsid w:val="00EB515E"/>
    <w:rsid w:val="00EB6469"/>
    <w:rsid w:val="00ED2EDC"/>
    <w:rsid w:val="00ED6521"/>
    <w:rsid w:val="00EE2C6D"/>
    <w:rsid w:val="00EE5AA2"/>
    <w:rsid w:val="00EE7AA3"/>
    <w:rsid w:val="00EF4DBC"/>
    <w:rsid w:val="00EF7EF4"/>
    <w:rsid w:val="00F021A2"/>
    <w:rsid w:val="00F05052"/>
    <w:rsid w:val="00F1358F"/>
    <w:rsid w:val="00F15251"/>
    <w:rsid w:val="00F153C5"/>
    <w:rsid w:val="00F16776"/>
    <w:rsid w:val="00F238DC"/>
    <w:rsid w:val="00F25927"/>
    <w:rsid w:val="00F342A8"/>
    <w:rsid w:val="00F37B26"/>
    <w:rsid w:val="00F434EE"/>
    <w:rsid w:val="00F44E98"/>
    <w:rsid w:val="00F516F6"/>
    <w:rsid w:val="00F51AFC"/>
    <w:rsid w:val="00F51F59"/>
    <w:rsid w:val="00F52ABB"/>
    <w:rsid w:val="00F55838"/>
    <w:rsid w:val="00F6046B"/>
    <w:rsid w:val="00F677E4"/>
    <w:rsid w:val="00F700AA"/>
    <w:rsid w:val="00F72A03"/>
    <w:rsid w:val="00F8528A"/>
    <w:rsid w:val="00F92718"/>
    <w:rsid w:val="00FA17AD"/>
    <w:rsid w:val="00FA4230"/>
    <w:rsid w:val="00FA6474"/>
    <w:rsid w:val="00FA791B"/>
    <w:rsid w:val="00FB155D"/>
    <w:rsid w:val="00FB4BDC"/>
    <w:rsid w:val="00FB6F4C"/>
    <w:rsid w:val="00FC08FC"/>
    <w:rsid w:val="00FC4B5F"/>
    <w:rsid w:val="00FD3006"/>
    <w:rsid w:val="00FE1E24"/>
    <w:rsid w:val="00FE3DB8"/>
    <w:rsid w:val="00FE48CC"/>
    <w:rsid w:val="00FE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77C4C"/>
  <w15:docId w15:val="{4490C6DA-D2EA-4644-A801-F852357F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2F"/>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F2F"/>
    <w:rPr>
      <w:color w:val="0000FF"/>
      <w:u w:val="single"/>
    </w:rPr>
  </w:style>
  <w:style w:type="paragraph" w:styleId="Header">
    <w:name w:val="header"/>
    <w:basedOn w:val="Normal"/>
    <w:link w:val="HeaderChar"/>
    <w:uiPriority w:val="99"/>
    <w:unhideWhenUsed/>
    <w:rsid w:val="000C3F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3F2F"/>
    <w:rPr>
      <w:rFonts w:asciiTheme="minorHAnsi" w:hAnsiTheme="minorHAnsi"/>
      <w:sz w:val="22"/>
    </w:rPr>
  </w:style>
  <w:style w:type="paragraph" w:styleId="Footer">
    <w:name w:val="footer"/>
    <w:basedOn w:val="Normal"/>
    <w:link w:val="FooterChar"/>
    <w:uiPriority w:val="99"/>
    <w:unhideWhenUsed/>
    <w:rsid w:val="000C3F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3F2F"/>
    <w:rPr>
      <w:rFonts w:asciiTheme="minorHAnsi" w:hAnsiTheme="minorHAnsi"/>
      <w:sz w:val="22"/>
    </w:rPr>
  </w:style>
  <w:style w:type="character" w:styleId="CommentReference">
    <w:name w:val="annotation reference"/>
    <w:basedOn w:val="DefaultParagraphFont"/>
    <w:uiPriority w:val="99"/>
    <w:semiHidden/>
    <w:unhideWhenUsed/>
    <w:rsid w:val="000C3F2F"/>
    <w:rPr>
      <w:sz w:val="16"/>
      <w:szCs w:val="16"/>
    </w:rPr>
  </w:style>
  <w:style w:type="paragraph" w:styleId="CommentText">
    <w:name w:val="annotation text"/>
    <w:basedOn w:val="Normal"/>
    <w:link w:val="CommentTextChar"/>
    <w:uiPriority w:val="99"/>
    <w:unhideWhenUsed/>
    <w:rsid w:val="000C3F2F"/>
    <w:pPr>
      <w:spacing w:line="240" w:lineRule="auto"/>
    </w:pPr>
    <w:rPr>
      <w:sz w:val="20"/>
      <w:szCs w:val="20"/>
    </w:rPr>
  </w:style>
  <w:style w:type="character" w:customStyle="1" w:styleId="CommentTextChar">
    <w:name w:val="Comment Text Char"/>
    <w:basedOn w:val="DefaultParagraphFont"/>
    <w:link w:val="CommentText"/>
    <w:uiPriority w:val="99"/>
    <w:rsid w:val="000C3F2F"/>
    <w:rPr>
      <w:rFonts w:asciiTheme="minorHAnsi" w:hAnsiTheme="minorHAnsi"/>
      <w:sz w:val="20"/>
      <w:szCs w:val="20"/>
    </w:rPr>
  </w:style>
  <w:style w:type="paragraph" w:customStyle="1" w:styleId="naiskr">
    <w:name w:val="naiskr"/>
    <w:basedOn w:val="Normal"/>
    <w:rsid w:val="000C3F2F"/>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C3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2F"/>
    <w:rPr>
      <w:rFonts w:ascii="Segoe UI" w:hAnsi="Segoe UI" w:cs="Segoe UI"/>
      <w:sz w:val="18"/>
      <w:szCs w:val="18"/>
    </w:rPr>
  </w:style>
  <w:style w:type="paragraph" w:styleId="ListParagraph">
    <w:name w:val="List Paragraph"/>
    <w:basedOn w:val="Normal"/>
    <w:uiPriority w:val="34"/>
    <w:qFormat/>
    <w:rsid w:val="00FA17AD"/>
    <w:pPr>
      <w:ind w:left="720"/>
      <w:contextualSpacing/>
    </w:pPr>
  </w:style>
  <w:style w:type="paragraph" w:styleId="NormalWeb">
    <w:name w:val="Normal (Web)"/>
    <w:basedOn w:val="Normal"/>
    <w:uiPriority w:val="99"/>
    <w:semiHidden/>
    <w:unhideWhenUsed/>
    <w:rsid w:val="001B0BA4"/>
    <w:pPr>
      <w:spacing w:before="100" w:beforeAutospacing="1" w:after="100" w:afterAutospacing="1" w:line="240" w:lineRule="auto"/>
    </w:pPr>
    <w:rPr>
      <w:rFonts w:ascii="Times New Roman" w:hAnsi="Times New Roman" w:cs="Times New Roman"/>
      <w:sz w:val="24"/>
      <w:szCs w:val="24"/>
      <w:lang w:eastAsia="lv-LV"/>
    </w:rPr>
  </w:style>
  <w:style w:type="character" w:customStyle="1" w:styleId="Bodytext">
    <w:name w:val="Body text_"/>
    <w:basedOn w:val="DefaultParagraphFont"/>
    <w:link w:val="BodyText1"/>
    <w:rsid w:val="00D864E1"/>
    <w:rPr>
      <w:rFonts w:ascii="Arial" w:eastAsia="Arial" w:hAnsi="Arial" w:cs="Arial"/>
      <w:sz w:val="19"/>
      <w:szCs w:val="19"/>
      <w:shd w:val="clear" w:color="auto" w:fill="FFFFFF"/>
    </w:rPr>
  </w:style>
  <w:style w:type="paragraph" w:customStyle="1" w:styleId="BodyText1">
    <w:name w:val="Body Text1"/>
    <w:basedOn w:val="Normal"/>
    <w:link w:val="Bodytext"/>
    <w:rsid w:val="00D864E1"/>
    <w:pPr>
      <w:widowControl w:val="0"/>
      <w:shd w:val="clear" w:color="auto" w:fill="FFFFFF"/>
      <w:spacing w:before="840" w:after="0" w:line="250" w:lineRule="exact"/>
      <w:jc w:val="both"/>
    </w:pPr>
    <w:rPr>
      <w:rFonts w:ascii="Arial" w:eastAsia="Arial" w:hAnsi="Arial" w:cs="Arial"/>
      <w:sz w:val="19"/>
      <w:szCs w:val="19"/>
    </w:rPr>
  </w:style>
  <w:style w:type="paragraph" w:styleId="CommentSubject">
    <w:name w:val="annotation subject"/>
    <w:basedOn w:val="CommentText"/>
    <w:next w:val="CommentText"/>
    <w:link w:val="CommentSubjectChar"/>
    <w:uiPriority w:val="99"/>
    <w:semiHidden/>
    <w:unhideWhenUsed/>
    <w:rsid w:val="00DA03CB"/>
    <w:rPr>
      <w:b/>
      <w:bCs/>
    </w:rPr>
  </w:style>
  <w:style w:type="character" w:customStyle="1" w:styleId="CommentSubjectChar">
    <w:name w:val="Comment Subject Char"/>
    <w:basedOn w:val="CommentTextChar"/>
    <w:link w:val="CommentSubject"/>
    <w:uiPriority w:val="99"/>
    <w:semiHidden/>
    <w:rsid w:val="00DA03CB"/>
    <w:rPr>
      <w:rFonts w:asciiTheme="minorHAnsi" w:hAnsiTheme="minorHAnsi"/>
      <w:b/>
      <w:bCs/>
      <w:sz w:val="20"/>
      <w:szCs w:val="20"/>
    </w:rPr>
  </w:style>
  <w:style w:type="character" w:customStyle="1" w:styleId="Bodytext3NotItalic">
    <w:name w:val="Body text (3) + Not Italic"/>
    <w:basedOn w:val="DefaultParagraphFont"/>
    <w:rsid w:val="00EE5AA2"/>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character" w:customStyle="1" w:styleId="Bodytext3">
    <w:name w:val="Body text (3)"/>
    <w:basedOn w:val="DefaultParagraphFont"/>
    <w:rsid w:val="00EE5AA2"/>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character" w:customStyle="1" w:styleId="BodyText30">
    <w:name w:val="Body Text3"/>
    <w:basedOn w:val="Bodytext"/>
    <w:rsid w:val="00EE5AA2"/>
    <w:rPr>
      <w:rFonts w:ascii="Arial" w:eastAsia="Arial" w:hAnsi="Arial" w:cs="Arial"/>
      <w:b w:val="0"/>
      <w:bCs w:val="0"/>
      <w:i w:val="0"/>
      <w:iCs w:val="0"/>
      <w:smallCaps w:val="0"/>
      <w:strike w:val="0"/>
      <w:color w:val="000000"/>
      <w:spacing w:val="0"/>
      <w:w w:val="100"/>
      <w:position w:val="0"/>
      <w:sz w:val="20"/>
      <w:szCs w:val="20"/>
      <w:u w:val="none"/>
      <w:shd w:val="clear" w:color="auto" w:fill="FFFFFF"/>
      <w:lang w:val="lv-LV" w:eastAsia="lv-LV" w:bidi="lv-LV"/>
    </w:rPr>
  </w:style>
  <w:style w:type="character" w:customStyle="1" w:styleId="BodytextItalic">
    <w:name w:val="Body text + Italic"/>
    <w:basedOn w:val="Bodytext"/>
    <w:rsid w:val="0006071F"/>
    <w:rPr>
      <w:rFonts w:ascii="Arial" w:eastAsia="Arial" w:hAnsi="Arial" w:cs="Arial"/>
      <w:b w:val="0"/>
      <w:bCs w:val="0"/>
      <w:i/>
      <w:iCs/>
      <w:smallCaps w:val="0"/>
      <w:strike w:val="0"/>
      <w:color w:val="000000"/>
      <w:spacing w:val="0"/>
      <w:w w:val="100"/>
      <w:position w:val="0"/>
      <w:sz w:val="20"/>
      <w:szCs w:val="20"/>
      <w:u w:val="none"/>
      <w:shd w:val="clear" w:color="auto" w:fill="FFFFFF"/>
      <w:lang w:val="lv-LV" w:eastAsia="lv-LV" w:bidi="lv-LV"/>
    </w:rPr>
  </w:style>
  <w:style w:type="paragraph" w:customStyle="1" w:styleId="naisc">
    <w:name w:val="naisc"/>
    <w:basedOn w:val="Normal"/>
    <w:rsid w:val="00EA488C"/>
    <w:pPr>
      <w:spacing w:before="75" w:after="75" w:line="240" w:lineRule="auto"/>
      <w:jc w:val="center"/>
    </w:pPr>
    <w:rPr>
      <w:rFonts w:ascii="Times New Roman" w:eastAsia="Times New Roman" w:hAnsi="Times New Roman" w:cs="Times New Roman"/>
      <w:sz w:val="24"/>
      <w:szCs w:val="24"/>
      <w:lang w:eastAsia="lv-LV"/>
    </w:rPr>
  </w:style>
  <w:style w:type="paragraph" w:customStyle="1" w:styleId="Heading51">
    <w:name w:val="Heading #51"/>
    <w:basedOn w:val="Normal"/>
    <w:rsid w:val="00EA488C"/>
    <w:pPr>
      <w:shd w:val="clear" w:color="auto" w:fill="FFFFFF"/>
      <w:snapToGrid w:val="0"/>
      <w:spacing w:before="300" w:after="240" w:line="240" w:lineRule="atLeast"/>
      <w:ind w:hanging="720"/>
    </w:pPr>
    <w:rPr>
      <w:rFonts w:ascii="Calibri" w:eastAsia="Calibri" w:hAnsi="Calibri" w:cs="Calibri"/>
      <w:b/>
      <w:bCs/>
      <w:lang w:eastAsia="lv-LV"/>
    </w:rPr>
  </w:style>
  <w:style w:type="character" w:customStyle="1" w:styleId="Heading523">
    <w:name w:val="Heading #523"/>
    <w:rsid w:val="00EA488C"/>
    <w:rPr>
      <w:rFonts w:ascii="Calibri" w:hAnsi="Calibri" w:cs="Calibri" w:hint="default"/>
      <w:b/>
      <w:bCs/>
      <w:spacing w:val="0"/>
    </w:rPr>
  </w:style>
  <w:style w:type="paragraph" w:styleId="FootnoteText">
    <w:name w:val="footnote text"/>
    <w:basedOn w:val="Normal"/>
    <w:link w:val="FootnoteTextChar"/>
    <w:uiPriority w:val="99"/>
    <w:unhideWhenUsed/>
    <w:rsid w:val="00254BF4"/>
    <w:pPr>
      <w:spacing w:after="0" w:line="240" w:lineRule="auto"/>
    </w:pPr>
    <w:rPr>
      <w:sz w:val="20"/>
      <w:szCs w:val="20"/>
    </w:rPr>
  </w:style>
  <w:style w:type="character" w:customStyle="1" w:styleId="FootnoteTextChar">
    <w:name w:val="Footnote Text Char"/>
    <w:basedOn w:val="DefaultParagraphFont"/>
    <w:link w:val="FootnoteText"/>
    <w:uiPriority w:val="99"/>
    <w:rsid w:val="00254BF4"/>
    <w:rPr>
      <w:rFonts w:asciiTheme="minorHAnsi" w:hAnsiTheme="minorHAnsi"/>
      <w:sz w:val="20"/>
      <w:szCs w:val="20"/>
    </w:rPr>
  </w:style>
  <w:style w:type="character" w:styleId="FootnoteReference">
    <w:name w:val="footnote reference"/>
    <w:basedOn w:val="DefaultParagraphFont"/>
    <w:uiPriority w:val="99"/>
    <w:semiHidden/>
    <w:unhideWhenUsed/>
    <w:rsid w:val="00254BF4"/>
    <w:rPr>
      <w:vertAlign w:val="superscript"/>
    </w:rPr>
  </w:style>
  <w:style w:type="paragraph" w:customStyle="1" w:styleId="tv2132">
    <w:name w:val="tv2132"/>
    <w:basedOn w:val="Normal"/>
    <w:rsid w:val="000E5C10"/>
    <w:pPr>
      <w:spacing w:after="0" w:line="360" w:lineRule="auto"/>
      <w:ind w:firstLine="300"/>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9B54F2"/>
    <w:rPr>
      <w:rFonts w:asciiTheme="minorHAnsi" w:hAnsiTheme="minorHAnsi"/>
      <w:sz w:val="22"/>
    </w:rPr>
  </w:style>
  <w:style w:type="character" w:styleId="FollowedHyperlink">
    <w:name w:val="FollowedHyperlink"/>
    <w:basedOn w:val="DefaultParagraphFont"/>
    <w:uiPriority w:val="99"/>
    <w:semiHidden/>
    <w:unhideWhenUsed/>
    <w:rsid w:val="006F1838"/>
    <w:rPr>
      <w:color w:val="954F72" w:themeColor="followedHyperlink"/>
      <w:u w:val="single"/>
    </w:rPr>
  </w:style>
  <w:style w:type="character" w:customStyle="1" w:styleId="Bodytext4">
    <w:name w:val="Body text (4)_"/>
    <w:basedOn w:val="DefaultParagraphFont"/>
    <w:rsid w:val="00180375"/>
    <w:rPr>
      <w:rFonts w:ascii="Arial" w:eastAsia="Arial" w:hAnsi="Arial" w:cs="Arial"/>
      <w:b w:val="0"/>
      <w:bCs w:val="0"/>
      <w:i/>
      <w:iCs/>
      <w:smallCaps w:val="0"/>
      <w:strike w:val="0"/>
      <w:sz w:val="20"/>
      <w:szCs w:val="20"/>
      <w:u w:val="none"/>
    </w:rPr>
  </w:style>
  <w:style w:type="character" w:customStyle="1" w:styleId="Bodytext4NotItalic">
    <w:name w:val="Body text (4) + Not Italic"/>
    <w:basedOn w:val="Bodytext4"/>
    <w:rsid w:val="00180375"/>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character" w:customStyle="1" w:styleId="Bodytext40">
    <w:name w:val="Body text (4)"/>
    <w:basedOn w:val="Bodytext4"/>
    <w:rsid w:val="00180375"/>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paragraph" w:styleId="BodyText2">
    <w:name w:val="Body Text 2"/>
    <w:basedOn w:val="Normal"/>
    <w:link w:val="BodyText2Char"/>
    <w:rsid w:val="00BD2221"/>
    <w:pPr>
      <w:spacing w:after="0" w:line="240" w:lineRule="auto"/>
      <w:jc w:val="center"/>
    </w:pPr>
    <w:rPr>
      <w:rFonts w:ascii="Times New Roman" w:eastAsia="Times New Roman" w:hAnsi="Times New Roman" w:cs="Times New Roman"/>
      <w:b/>
      <w:bCs/>
      <w:sz w:val="28"/>
      <w:szCs w:val="20"/>
      <w:lang w:eastAsia="lv-LV"/>
    </w:rPr>
  </w:style>
  <w:style w:type="character" w:customStyle="1" w:styleId="BodyText2Char">
    <w:name w:val="Body Text 2 Char"/>
    <w:basedOn w:val="DefaultParagraphFont"/>
    <w:link w:val="BodyText2"/>
    <w:rsid w:val="00BD2221"/>
    <w:rPr>
      <w:rFonts w:eastAsia="Times New Roman" w:cs="Times New Roman"/>
      <w:b/>
      <w:bCs/>
      <w:sz w:val="28"/>
      <w:szCs w:val="20"/>
      <w:lang w:eastAsia="lv-LV"/>
    </w:rPr>
  </w:style>
  <w:style w:type="character" w:styleId="Strong">
    <w:name w:val="Strong"/>
    <w:uiPriority w:val="22"/>
    <w:qFormat/>
    <w:rsid w:val="00BD2221"/>
    <w:rPr>
      <w:b/>
      <w:bCs/>
    </w:rPr>
  </w:style>
  <w:style w:type="paragraph" w:customStyle="1" w:styleId="tv2131">
    <w:name w:val="tv2131"/>
    <w:basedOn w:val="Normal"/>
    <w:rsid w:val="00DC581C"/>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4284">
      <w:bodyDiv w:val="1"/>
      <w:marLeft w:val="0"/>
      <w:marRight w:val="0"/>
      <w:marTop w:val="0"/>
      <w:marBottom w:val="0"/>
      <w:divBdr>
        <w:top w:val="none" w:sz="0" w:space="0" w:color="auto"/>
        <w:left w:val="none" w:sz="0" w:space="0" w:color="auto"/>
        <w:bottom w:val="none" w:sz="0" w:space="0" w:color="auto"/>
        <w:right w:val="none" w:sz="0" w:space="0" w:color="auto"/>
      </w:divBdr>
      <w:divsChild>
        <w:div w:id="16126450">
          <w:marLeft w:val="0"/>
          <w:marRight w:val="0"/>
          <w:marTop w:val="0"/>
          <w:marBottom w:val="0"/>
          <w:divBdr>
            <w:top w:val="none" w:sz="0" w:space="0" w:color="auto"/>
            <w:left w:val="none" w:sz="0" w:space="0" w:color="auto"/>
            <w:bottom w:val="none" w:sz="0" w:space="0" w:color="auto"/>
            <w:right w:val="none" w:sz="0" w:space="0" w:color="auto"/>
          </w:divBdr>
          <w:divsChild>
            <w:div w:id="1713649004">
              <w:marLeft w:val="0"/>
              <w:marRight w:val="0"/>
              <w:marTop w:val="0"/>
              <w:marBottom w:val="0"/>
              <w:divBdr>
                <w:top w:val="none" w:sz="0" w:space="0" w:color="auto"/>
                <w:left w:val="none" w:sz="0" w:space="0" w:color="auto"/>
                <w:bottom w:val="none" w:sz="0" w:space="0" w:color="auto"/>
                <w:right w:val="none" w:sz="0" w:space="0" w:color="auto"/>
              </w:divBdr>
              <w:divsChild>
                <w:div w:id="1177621868">
                  <w:marLeft w:val="0"/>
                  <w:marRight w:val="0"/>
                  <w:marTop w:val="0"/>
                  <w:marBottom w:val="0"/>
                  <w:divBdr>
                    <w:top w:val="none" w:sz="0" w:space="0" w:color="auto"/>
                    <w:left w:val="none" w:sz="0" w:space="0" w:color="auto"/>
                    <w:bottom w:val="none" w:sz="0" w:space="0" w:color="auto"/>
                    <w:right w:val="none" w:sz="0" w:space="0" w:color="auto"/>
                  </w:divBdr>
                  <w:divsChild>
                    <w:div w:id="1967345795">
                      <w:marLeft w:val="0"/>
                      <w:marRight w:val="0"/>
                      <w:marTop w:val="0"/>
                      <w:marBottom w:val="0"/>
                      <w:divBdr>
                        <w:top w:val="none" w:sz="0" w:space="0" w:color="auto"/>
                        <w:left w:val="none" w:sz="0" w:space="0" w:color="auto"/>
                        <w:bottom w:val="none" w:sz="0" w:space="0" w:color="auto"/>
                        <w:right w:val="none" w:sz="0" w:space="0" w:color="auto"/>
                      </w:divBdr>
                      <w:divsChild>
                        <w:div w:id="723334210">
                          <w:marLeft w:val="0"/>
                          <w:marRight w:val="0"/>
                          <w:marTop w:val="0"/>
                          <w:marBottom w:val="0"/>
                          <w:divBdr>
                            <w:top w:val="none" w:sz="0" w:space="0" w:color="auto"/>
                            <w:left w:val="none" w:sz="0" w:space="0" w:color="auto"/>
                            <w:bottom w:val="none" w:sz="0" w:space="0" w:color="auto"/>
                            <w:right w:val="none" w:sz="0" w:space="0" w:color="auto"/>
                          </w:divBdr>
                          <w:divsChild>
                            <w:div w:id="9634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36902">
      <w:bodyDiv w:val="1"/>
      <w:marLeft w:val="0"/>
      <w:marRight w:val="0"/>
      <w:marTop w:val="0"/>
      <w:marBottom w:val="0"/>
      <w:divBdr>
        <w:top w:val="none" w:sz="0" w:space="0" w:color="auto"/>
        <w:left w:val="none" w:sz="0" w:space="0" w:color="auto"/>
        <w:bottom w:val="none" w:sz="0" w:space="0" w:color="auto"/>
        <w:right w:val="none" w:sz="0" w:space="0" w:color="auto"/>
      </w:divBdr>
      <w:divsChild>
        <w:div w:id="1037318955">
          <w:marLeft w:val="0"/>
          <w:marRight w:val="0"/>
          <w:marTop w:val="0"/>
          <w:marBottom w:val="0"/>
          <w:divBdr>
            <w:top w:val="none" w:sz="0" w:space="0" w:color="auto"/>
            <w:left w:val="none" w:sz="0" w:space="0" w:color="auto"/>
            <w:bottom w:val="none" w:sz="0" w:space="0" w:color="auto"/>
            <w:right w:val="none" w:sz="0" w:space="0" w:color="auto"/>
          </w:divBdr>
          <w:divsChild>
            <w:div w:id="190270671">
              <w:marLeft w:val="0"/>
              <w:marRight w:val="0"/>
              <w:marTop w:val="0"/>
              <w:marBottom w:val="0"/>
              <w:divBdr>
                <w:top w:val="none" w:sz="0" w:space="0" w:color="auto"/>
                <w:left w:val="none" w:sz="0" w:space="0" w:color="auto"/>
                <w:bottom w:val="none" w:sz="0" w:space="0" w:color="auto"/>
                <w:right w:val="none" w:sz="0" w:space="0" w:color="auto"/>
              </w:divBdr>
              <w:divsChild>
                <w:div w:id="460002095">
                  <w:marLeft w:val="0"/>
                  <w:marRight w:val="0"/>
                  <w:marTop w:val="0"/>
                  <w:marBottom w:val="0"/>
                  <w:divBdr>
                    <w:top w:val="none" w:sz="0" w:space="0" w:color="auto"/>
                    <w:left w:val="none" w:sz="0" w:space="0" w:color="auto"/>
                    <w:bottom w:val="none" w:sz="0" w:space="0" w:color="auto"/>
                    <w:right w:val="none" w:sz="0" w:space="0" w:color="auto"/>
                  </w:divBdr>
                  <w:divsChild>
                    <w:div w:id="329718536">
                      <w:marLeft w:val="0"/>
                      <w:marRight w:val="0"/>
                      <w:marTop w:val="0"/>
                      <w:marBottom w:val="0"/>
                      <w:divBdr>
                        <w:top w:val="none" w:sz="0" w:space="0" w:color="auto"/>
                        <w:left w:val="none" w:sz="0" w:space="0" w:color="auto"/>
                        <w:bottom w:val="none" w:sz="0" w:space="0" w:color="auto"/>
                        <w:right w:val="none" w:sz="0" w:space="0" w:color="auto"/>
                      </w:divBdr>
                      <w:divsChild>
                        <w:div w:id="632559932">
                          <w:marLeft w:val="0"/>
                          <w:marRight w:val="0"/>
                          <w:marTop w:val="0"/>
                          <w:marBottom w:val="0"/>
                          <w:divBdr>
                            <w:top w:val="none" w:sz="0" w:space="0" w:color="auto"/>
                            <w:left w:val="none" w:sz="0" w:space="0" w:color="auto"/>
                            <w:bottom w:val="none" w:sz="0" w:space="0" w:color="auto"/>
                            <w:right w:val="none" w:sz="0" w:space="0" w:color="auto"/>
                          </w:divBdr>
                          <w:divsChild>
                            <w:div w:id="96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5736">
      <w:bodyDiv w:val="1"/>
      <w:marLeft w:val="0"/>
      <w:marRight w:val="0"/>
      <w:marTop w:val="0"/>
      <w:marBottom w:val="0"/>
      <w:divBdr>
        <w:top w:val="none" w:sz="0" w:space="0" w:color="auto"/>
        <w:left w:val="none" w:sz="0" w:space="0" w:color="auto"/>
        <w:bottom w:val="none" w:sz="0" w:space="0" w:color="auto"/>
        <w:right w:val="none" w:sz="0" w:space="0" w:color="auto"/>
      </w:divBdr>
      <w:divsChild>
        <w:div w:id="1112633439">
          <w:marLeft w:val="0"/>
          <w:marRight w:val="0"/>
          <w:marTop w:val="0"/>
          <w:marBottom w:val="0"/>
          <w:divBdr>
            <w:top w:val="none" w:sz="0" w:space="0" w:color="auto"/>
            <w:left w:val="none" w:sz="0" w:space="0" w:color="auto"/>
            <w:bottom w:val="none" w:sz="0" w:space="0" w:color="auto"/>
            <w:right w:val="none" w:sz="0" w:space="0" w:color="auto"/>
          </w:divBdr>
          <w:divsChild>
            <w:div w:id="649024319">
              <w:marLeft w:val="0"/>
              <w:marRight w:val="0"/>
              <w:marTop w:val="0"/>
              <w:marBottom w:val="0"/>
              <w:divBdr>
                <w:top w:val="none" w:sz="0" w:space="0" w:color="auto"/>
                <w:left w:val="none" w:sz="0" w:space="0" w:color="auto"/>
                <w:bottom w:val="none" w:sz="0" w:space="0" w:color="auto"/>
                <w:right w:val="none" w:sz="0" w:space="0" w:color="auto"/>
              </w:divBdr>
              <w:divsChild>
                <w:div w:id="576675274">
                  <w:marLeft w:val="0"/>
                  <w:marRight w:val="0"/>
                  <w:marTop w:val="0"/>
                  <w:marBottom w:val="0"/>
                  <w:divBdr>
                    <w:top w:val="none" w:sz="0" w:space="0" w:color="auto"/>
                    <w:left w:val="none" w:sz="0" w:space="0" w:color="auto"/>
                    <w:bottom w:val="none" w:sz="0" w:space="0" w:color="auto"/>
                    <w:right w:val="none" w:sz="0" w:space="0" w:color="auto"/>
                  </w:divBdr>
                  <w:divsChild>
                    <w:div w:id="916328283">
                      <w:marLeft w:val="0"/>
                      <w:marRight w:val="0"/>
                      <w:marTop w:val="0"/>
                      <w:marBottom w:val="0"/>
                      <w:divBdr>
                        <w:top w:val="none" w:sz="0" w:space="0" w:color="auto"/>
                        <w:left w:val="none" w:sz="0" w:space="0" w:color="auto"/>
                        <w:bottom w:val="none" w:sz="0" w:space="0" w:color="auto"/>
                        <w:right w:val="none" w:sz="0" w:space="0" w:color="auto"/>
                      </w:divBdr>
                      <w:divsChild>
                        <w:div w:id="751586985">
                          <w:marLeft w:val="0"/>
                          <w:marRight w:val="0"/>
                          <w:marTop w:val="0"/>
                          <w:marBottom w:val="0"/>
                          <w:divBdr>
                            <w:top w:val="none" w:sz="0" w:space="0" w:color="auto"/>
                            <w:left w:val="none" w:sz="0" w:space="0" w:color="auto"/>
                            <w:bottom w:val="none" w:sz="0" w:space="0" w:color="auto"/>
                            <w:right w:val="none" w:sz="0" w:space="0" w:color="auto"/>
                          </w:divBdr>
                          <w:divsChild>
                            <w:div w:id="764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5077">
      <w:bodyDiv w:val="1"/>
      <w:marLeft w:val="0"/>
      <w:marRight w:val="0"/>
      <w:marTop w:val="0"/>
      <w:marBottom w:val="0"/>
      <w:divBdr>
        <w:top w:val="none" w:sz="0" w:space="0" w:color="auto"/>
        <w:left w:val="none" w:sz="0" w:space="0" w:color="auto"/>
        <w:bottom w:val="none" w:sz="0" w:space="0" w:color="auto"/>
        <w:right w:val="none" w:sz="0" w:space="0" w:color="auto"/>
      </w:divBdr>
    </w:div>
    <w:div w:id="687414428">
      <w:bodyDiv w:val="1"/>
      <w:marLeft w:val="0"/>
      <w:marRight w:val="0"/>
      <w:marTop w:val="0"/>
      <w:marBottom w:val="0"/>
      <w:divBdr>
        <w:top w:val="none" w:sz="0" w:space="0" w:color="auto"/>
        <w:left w:val="none" w:sz="0" w:space="0" w:color="auto"/>
        <w:bottom w:val="none" w:sz="0" w:space="0" w:color="auto"/>
        <w:right w:val="none" w:sz="0" w:space="0" w:color="auto"/>
      </w:divBdr>
      <w:divsChild>
        <w:div w:id="440034195">
          <w:marLeft w:val="0"/>
          <w:marRight w:val="0"/>
          <w:marTop w:val="0"/>
          <w:marBottom w:val="0"/>
          <w:divBdr>
            <w:top w:val="none" w:sz="0" w:space="0" w:color="auto"/>
            <w:left w:val="none" w:sz="0" w:space="0" w:color="auto"/>
            <w:bottom w:val="none" w:sz="0" w:space="0" w:color="auto"/>
            <w:right w:val="none" w:sz="0" w:space="0" w:color="auto"/>
          </w:divBdr>
          <w:divsChild>
            <w:div w:id="923950100">
              <w:marLeft w:val="0"/>
              <w:marRight w:val="0"/>
              <w:marTop w:val="0"/>
              <w:marBottom w:val="0"/>
              <w:divBdr>
                <w:top w:val="none" w:sz="0" w:space="0" w:color="auto"/>
                <w:left w:val="none" w:sz="0" w:space="0" w:color="auto"/>
                <w:bottom w:val="none" w:sz="0" w:space="0" w:color="auto"/>
                <w:right w:val="none" w:sz="0" w:space="0" w:color="auto"/>
              </w:divBdr>
              <w:divsChild>
                <w:div w:id="1097365761">
                  <w:marLeft w:val="0"/>
                  <w:marRight w:val="0"/>
                  <w:marTop w:val="0"/>
                  <w:marBottom w:val="0"/>
                  <w:divBdr>
                    <w:top w:val="none" w:sz="0" w:space="0" w:color="auto"/>
                    <w:left w:val="none" w:sz="0" w:space="0" w:color="auto"/>
                    <w:bottom w:val="none" w:sz="0" w:space="0" w:color="auto"/>
                    <w:right w:val="none" w:sz="0" w:space="0" w:color="auto"/>
                  </w:divBdr>
                  <w:divsChild>
                    <w:div w:id="258487291">
                      <w:marLeft w:val="0"/>
                      <w:marRight w:val="0"/>
                      <w:marTop w:val="0"/>
                      <w:marBottom w:val="0"/>
                      <w:divBdr>
                        <w:top w:val="none" w:sz="0" w:space="0" w:color="auto"/>
                        <w:left w:val="none" w:sz="0" w:space="0" w:color="auto"/>
                        <w:bottom w:val="none" w:sz="0" w:space="0" w:color="auto"/>
                        <w:right w:val="none" w:sz="0" w:space="0" w:color="auto"/>
                      </w:divBdr>
                      <w:divsChild>
                        <w:div w:id="527262026">
                          <w:marLeft w:val="0"/>
                          <w:marRight w:val="0"/>
                          <w:marTop w:val="0"/>
                          <w:marBottom w:val="0"/>
                          <w:divBdr>
                            <w:top w:val="none" w:sz="0" w:space="0" w:color="auto"/>
                            <w:left w:val="none" w:sz="0" w:space="0" w:color="auto"/>
                            <w:bottom w:val="none" w:sz="0" w:space="0" w:color="auto"/>
                            <w:right w:val="none" w:sz="0" w:space="0" w:color="auto"/>
                          </w:divBdr>
                          <w:divsChild>
                            <w:div w:id="1532187678">
                              <w:marLeft w:val="0"/>
                              <w:marRight w:val="0"/>
                              <w:marTop w:val="0"/>
                              <w:marBottom w:val="0"/>
                              <w:divBdr>
                                <w:top w:val="none" w:sz="0" w:space="0" w:color="auto"/>
                                <w:left w:val="none" w:sz="0" w:space="0" w:color="auto"/>
                                <w:bottom w:val="none" w:sz="0" w:space="0" w:color="auto"/>
                                <w:right w:val="none" w:sz="0" w:space="0" w:color="auto"/>
                              </w:divBdr>
                              <w:divsChild>
                                <w:div w:id="12151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081649">
      <w:bodyDiv w:val="1"/>
      <w:marLeft w:val="0"/>
      <w:marRight w:val="0"/>
      <w:marTop w:val="0"/>
      <w:marBottom w:val="0"/>
      <w:divBdr>
        <w:top w:val="none" w:sz="0" w:space="0" w:color="auto"/>
        <w:left w:val="none" w:sz="0" w:space="0" w:color="auto"/>
        <w:bottom w:val="none" w:sz="0" w:space="0" w:color="auto"/>
        <w:right w:val="none" w:sz="0" w:space="0" w:color="auto"/>
      </w:divBdr>
    </w:div>
    <w:div w:id="941646734">
      <w:bodyDiv w:val="1"/>
      <w:marLeft w:val="0"/>
      <w:marRight w:val="0"/>
      <w:marTop w:val="0"/>
      <w:marBottom w:val="0"/>
      <w:divBdr>
        <w:top w:val="none" w:sz="0" w:space="0" w:color="auto"/>
        <w:left w:val="none" w:sz="0" w:space="0" w:color="auto"/>
        <w:bottom w:val="none" w:sz="0" w:space="0" w:color="auto"/>
        <w:right w:val="none" w:sz="0" w:space="0" w:color="auto"/>
      </w:divBdr>
      <w:divsChild>
        <w:div w:id="787551221">
          <w:marLeft w:val="0"/>
          <w:marRight w:val="0"/>
          <w:marTop w:val="0"/>
          <w:marBottom w:val="0"/>
          <w:divBdr>
            <w:top w:val="none" w:sz="0" w:space="0" w:color="auto"/>
            <w:left w:val="none" w:sz="0" w:space="0" w:color="auto"/>
            <w:bottom w:val="none" w:sz="0" w:space="0" w:color="auto"/>
            <w:right w:val="none" w:sz="0" w:space="0" w:color="auto"/>
          </w:divBdr>
          <w:divsChild>
            <w:div w:id="1005088880">
              <w:marLeft w:val="0"/>
              <w:marRight w:val="0"/>
              <w:marTop w:val="0"/>
              <w:marBottom w:val="0"/>
              <w:divBdr>
                <w:top w:val="none" w:sz="0" w:space="0" w:color="auto"/>
                <w:left w:val="none" w:sz="0" w:space="0" w:color="auto"/>
                <w:bottom w:val="none" w:sz="0" w:space="0" w:color="auto"/>
                <w:right w:val="none" w:sz="0" w:space="0" w:color="auto"/>
              </w:divBdr>
              <w:divsChild>
                <w:div w:id="1542471646">
                  <w:marLeft w:val="0"/>
                  <w:marRight w:val="0"/>
                  <w:marTop w:val="0"/>
                  <w:marBottom w:val="0"/>
                  <w:divBdr>
                    <w:top w:val="none" w:sz="0" w:space="0" w:color="auto"/>
                    <w:left w:val="none" w:sz="0" w:space="0" w:color="auto"/>
                    <w:bottom w:val="none" w:sz="0" w:space="0" w:color="auto"/>
                    <w:right w:val="none" w:sz="0" w:space="0" w:color="auto"/>
                  </w:divBdr>
                  <w:divsChild>
                    <w:div w:id="976228229">
                      <w:marLeft w:val="0"/>
                      <w:marRight w:val="0"/>
                      <w:marTop w:val="0"/>
                      <w:marBottom w:val="0"/>
                      <w:divBdr>
                        <w:top w:val="none" w:sz="0" w:space="0" w:color="auto"/>
                        <w:left w:val="none" w:sz="0" w:space="0" w:color="auto"/>
                        <w:bottom w:val="none" w:sz="0" w:space="0" w:color="auto"/>
                        <w:right w:val="none" w:sz="0" w:space="0" w:color="auto"/>
                      </w:divBdr>
                      <w:divsChild>
                        <w:div w:id="1556887939">
                          <w:marLeft w:val="0"/>
                          <w:marRight w:val="0"/>
                          <w:marTop w:val="0"/>
                          <w:marBottom w:val="0"/>
                          <w:divBdr>
                            <w:top w:val="none" w:sz="0" w:space="0" w:color="auto"/>
                            <w:left w:val="none" w:sz="0" w:space="0" w:color="auto"/>
                            <w:bottom w:val="none" w:sz="0" w:space="0" w:color="auto"/>
                            <w:right w:val="none" w:sz="0" w:space="0" w:color="auto"/>
                          </w:divBdr>
                          <w:divsChild>
                            <w:div w:id="1950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284308">
      <w:bodyDiv w:val="1"/>
      <w:marLeft w:val="0"/>
      <w:marRight w:val="0"/>
      <w:marTop w:val="0"/>
      <w:marBottom w:val="0"/>
      <w:divBdr>
        <w:top w:val="none" w:sz="0" w:space="0" w:color="auto"/>
        <w:left w:val="none" w:sz="0" w:space="0" w:color="auto"/>
        <w:bottom w:val="none" w:sz="0" w:space="0" w:color="auto"/>
        <w:right w:val="none" w:sz="0" w:space="0" w:color="auto"/>
      </w:divBdr>
    </w:div>
    <w:div w:id="1224367830">
      <w:bodyDiv w:val="1"/>
      <w:marLeft w:val="0"/>
      <w:marRight w:val="0"/>
      <w:marTop w:val="0"/>
      <w:marBottom w:val="0"/>
      <w:divBdr>
        <w:top w:val="none" w:sz="0" w:space="0" w:color="auto"/>
        <w:left w:val="none" w:sz="0" w:space="0" w:color="auto"/>
        <w:bottom w:val="none" w:sz="0" w:space="0" w:color="auto"/>
        <w:right w:val="none" w:sz="0" w:space="0" w:color="auto"/>
      </w:divBdr>
      <w:divsChild>
        <w:div w:id="1588998773">
          <w:marLeft w:val="0"/>
          <w:marRight w:val="0"/>
          <w:marTop w:val="0"/>
          <w:marBottom w:val="0"/>
          <w:divBdr>
            <w:top w:val="none" w:sz="0" w:space="0" w:color="auto"/>
            <w:left w:val="none" w:sz="0" w:space="0" w:color="auto"/>
            <w:bottom w:val="none" w:sz="0" w:space="0" w:color="auto"/>
            <w:right w:val="none" w:sz="0" w:space="0" w:color="auto"/>
          </w:divBdr>
          <w:divsChild>
            <w:div w:id="1328746956">
              <w:marLeft w:val="0"/>
              <w:marRight w:val="0"/>
              <w:marTop w:val="0"/>
              <w:marBottom w:val="0"/>
              <w:divBdr>
                <w:top w:val="none" w:sz="0" w:space="0" w:color="auto"/>
                <w:left w:val="none" w:sz="0" w:space="0" w:color="auto"/>
                <w:bottom w:val="none" w:sz="0" w:space="0" w:color="auto"/>
                <w:right w:val="none" w:sz="0" w:space="0" w:color="auto"/>
              </w:divBdr>
              <w:divsChild>
                <w:div w:id="775177343">
                  <w:marLeft w:val="0"/>
                  <w:marRight w:val="0"/>
                  <w:marTop w:val="0"/>
                  <w:marBottom w:val="0"/>
                  <w:divBdr>
                    <w:top w:val="none" w:sz="0" w:space="0" w:color="auto"/>
                    <w:left w:val="none" w:sz="0" w:space="0" w:color="auto"/>
                    <w:bottom w:val="none" w:sz="0" w:space="0" w:color="auto"/>
                    <w:right w:val="none" w:sz="0" w:space="0" w:color="auto"/>
                  </w:divBdr>
                  <w:divsChild>
                    <w:div w:id="886524991">
                      <w:marLeft w:val="0"/>
                      <w:marRight w:val="0"/>
                      <w:marTop w:val="0"/>
                      <w:marBottom w:val="0"/>
                      <w:divBdr>
                        <w:top w:val="none" w:sz="0" w:space="0" w:color="auto"/>
                        <w:left w:val="none" w:sz="0" w:space="0" w:color="auto"/>
                        <w:bottom w:val="none" w:sz="0" w:space="0" w:color="auto"/>
                        <w:right w:val="none" w:sz="0" w:space="0" w:color="auto"/>
                      </w:divBdr>
                      <w:divsChild>
                        <w:div w:id="1144200464">
                          <w:marLeft w:val="0"/>
                          <w:marRight w:val="0"/>
                          <w:marTop w:val="0"/>
                          <w:marBottom w:val="0"/>
                          <w:divBdr>
                            <w:top w:val="none" w:sz="0" w:space="0" w:color="auto"/>
                            <w:left w:val="none" w:sz="0" w:space="0" w:color="auto"/>
                            <w:bottom w:val="none" w:sz="0" w:space="0" w:color="auto"/>
                            <w:right w:val="none" w:sz="0" w:space="0" w:color="auto"/>
                          </w:divBdr>
                          <w:divsChild>
                            <w:div w:id="12018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180395">
      <w:bodyDiv w:val="1"/>
      <w:marLeft w:val="0"/>
      <w:marRight w:val="0"/>
      <w:marTop w:val="0"/>
      <w:marBottom w:val="0"/>
      <w:divBdr>
        <w:top w:val="none" w:sz="0" w:space="0" w:color="auto"/>
        <w:left w:val="none" w:sz="0" w:space="0" w:color="auto"/>
        <w:bottom w:val="none" w:sz="0" w:space="0" w:color="auto"/>
        <w:right w:val="none" w:sz="0" w:space="0" w:color="auto"/>
      </w:divBdr>
    </w:div>
    <w:div w:id="1396124841">
      <w:bodyDiv w:val="1"/>
      <w:marLeft w:val="0"/>
      <w:marRight w:val="0"/>
      <w:marTop w:val="0"/>
      <w:marBottom w:val="0"/>
      <w:divBdr>
        <w:top w:val="none" w:sz="0" w:space="0" w:color="auto"/>
        <w:left w:val="none" w:sz="0" w:space="0" w:color="auto"/>
        <w:bottom w:val="none" w:sz="0" w:space="0" w:color="auto"/>
        <w:right w:val="none" w:sz="0" w:space="0" w:color="auto"/>
      </w:divBdr>
      <w:divsChild>
        <w:div w:id="1058480256">
          <w:marLeft w:val="0"/>
          <w:marRight w:val="0"/>
          <w:marTop w:val="0"/>
          <w:marBottom w:val="0"/>
          <w:divBdr>
            <w:top w:val="none" w:sz="0" w:space="0" w:color="auto"/>
            <w:left w:val="none" w:sz="0" w:space="0" w:color="auto"/>
            <w:bottom w:val="none" w:sz="0" w:space="0" w:color="auto"/>
            <w:right w:val="none" w:sz="0" w:space="0" w:color="auto"/>
          </w:divBdr>
          <w:divsChild>
            <w:div w:id="186918065">
              <w:marLeft w:val="0"/>
              <w:marRight w:val="0"/>
              <w:marTop w:val="0"/>
              <w:marBottom w:val="0"/>
              <w:divBdr>
                <w:top w:val="none" w:sz="0" w:space="0" w:color="auto"/>
                <w:left w:val="none" w:sz="0" w:space="0" w:color="auto"/>
                <w:bottom w:val="none" w:sz="0" w:space="0" w:color="auto"/>
                <w:right w:val="none" w:sz="0" w:space="0" w:color="auto"/>
              </w:divBdr>
              <w:divsChild>
                <w:div w:id="250968456">
                  <w:marLeft w:val="0"/>
                  <w:marRight w:val="0"/>
                  <w:marTop w:val="0"/>
                  <w:marBottom w:val="0"/>
                  <w:divBdr>
                    <w:top w:val="none" w:sz="0" w:space="0" w:color="auto"/>
                    <w:left w:val="none" w:sz="0" w:space="0" w:color="auto"/>
                    <w:bottom w:val="none" w:sz="0" w:space="0" w:color="auto"/>
                    <w:right w:val="none" w:sz="0" w:space="0" w:color="auto"/>
                  </w:divBdr>
                  <w:divsChild>
                    <w:div w:id="1814717217">
                      <w:marLeft w:val="0"/>
                      <w:marRight w:val="0"/>
                      <w:marTop w:val="0"/>
                      <w:marBottom w:val="0"/>
                      <w:divBdr>
                        <w:top w:val="none" w:sz="0" w:space="0" w:color="auto"/>
                        <w:left w:val="none" w:sz="0" w:space="0" w:color="auto"/>
                        <w:bottom w:val="none" w:sz="0" w:space="0" w:color="auto"/>
                        <w:right w:val="none" w:sz="0" w:space="0" w:color="auto"/>
                      </w:divBdr>
                      <w:divsChild>
                        <w:div w:id="1333332428">
                          <w:marLeft w:val="0"/>
                          <w:marRight w:val="0"/>
                          <w:marTop w:val="0"/>
                          <w:marBottom w:val="0"/>
                          <w:divBdr>
                            <w:top w:val="none" w:sz="0" w:space="0" w:color="auto"/>
                            <w:left w:val="none" w:sz="0" w:space="0" w:color="auto"/>
                            <w:bottom w:val="none" w:sz="0" w:space="0" w:color="auto"/>
                            <w:right w:val="none" w:sz="0" w:space="0" w:color="auto"/>
                          </w:divBdr>
                          <w:divsChild>
                            <w:div w:id="19845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362577">
      <w:bodyDiv w:val="1"/>
      <w:marLeft w:val="0"/>
      <w:marRight w:val="0"/>
      <w:marTop w:val="0"/>
      <w:marBottom w:val="0"/>
      <w:divBdr>
        <w:top w:val="none" w:sz="0" w:space="0" w:color="auto"/>
        <w:left w:val="none" w:sz="0" w:space="0" w:color="auto"/>
        <w:bottom w:val="none" w:sz="0" w:space="0" w:color="auto"/>
        <w:right w:val="none" w:sz="0" w:space="0" w:color="auto"/>
      </w:divBdr>
    </w:div>
    <w:div w:id="1654334695">
      <w:bodyDiv w:val="1"/>
      <w:marLeft w:val="0"/>
      <w:marRight w:val="0"/>
      <w:marTop w:val="0"/>
      <w:marBottom w:val="0"/>
      <w:divBdr>
        <w:top w:val="none" w:sz="0" w:space="0" w:color="auto"/>
        <w:left w:val="none" w:sz="0" w:space="0" w:color="auto"/>
        <w:bottom w:val="none" w:sz="0" w:space="0" w:color="auto"/>
        <w:right w:val="none" w:sz="0" w:space="0" w:color="auto"/>
      </w:divBdr>
      <w:divsChild>
        <w:div w:id="2072802208">
          <w:marLeft w:val="0"/>
          <w:marRight w:val="0"/>
          <w:marTop w:val="0"/>
          <w:marBottom w:val="0"/>
          <w:divBdr>
            <w:top w:val="none" w:sz="0" w:space="0" w:color="auto"/>
            <w:left w:val="none" w:sz="0" w:space="0" w:color="auto"/>
            <w:bottom w:val="none" w:sz="0" w:space="0" w:color="auto"/>
            <w:right w:val="none" w:sz="0" w:space="0" w:color="auto"/>
          </w:divBdr>
          <w:divsChild>
            <w:div w:id="1567035253">
              <w:marLeft w:val="0"/>
              <w:marRight w:val="0"/>
              <w:marTop w:val="0"/>
              <w:marBottom w:val="0"/>
              <w:divBdr>
                <w:top w:val="none" w:sz="0" w:space="0" w:color="auto"/>
                <w:left w:val="none" w:sz="0" w:space="0" w:color="auto"/>
                <w:bottom w:val="none" w:sz="0" w:space="0" w:color="auto"/>
                <w:right w:val="none" w:sz="0" w:space="0" w:color="auto"/>
              </w:divBdr>
              <w:divsChild>
                <w:div w:id="206601290">
                  <w:marLeft w:val="0"/>
                  <w:marRight w:val="0"/>
                  <w:marTop w:val="0"/>
                  <w:marBottom w:val="0"/>
                  <w:divBdr>
                    <w:top w:val="none" w:sz="0" w:space="0" w:color="auto"/>
                    <w:left w:val="none" w:sz="0" w:space="0" w:color="auto"/>
                    <w:bottom w:val="none" w:sz="0" w:space="0" w:color="auto"/>
                    <w:right w:val="none" w:sz="0" w:space="0" w:color="auto"/>
                  </w:divBdr>
                  <w:divsChild>
                    <w:div w:id="739132071">
                      <w:marLeft w:val="0"/>
                      <w:marRight w:val="0"/>
                      <w:marTop w:val="0"/>
                      <w:marBottom w:val="0"/>
                      <w:divBdr>
                        <w:top w:val="none" w:sz="0" w:space="0" w:color="auto"/>
                        <w:left w:val="none" w:sz="0" w:space="0" w:color="auto"/>
                        <w:bottom w:val="none" w:sz="0" w:space="0" w:color="auto"/>
                        <w:right w:val="none" w:sz="0" w:space="0" w:color="auto"/>
                      </w:divBdr>
                      <w:divsChild>
                        <w:div w:id="396244675">
                          <w:marLeft w:val="0"/>
                          <w:marRight w:val="0"/>
                          <w:marTop w:val="0"/>
                          <w:marBottom w:val="0"/>
                          <w:divBdr>
                            <w:top w:val="none" w:sz="0" w:space="0" w:color="auto"/>
                            <w:left w:val="none" w:sz="0" w:space="0" w:color="auto"/>
                            <w:bottom w:val="none" w:sz="0" w:space="0" w:color="auto"/>
                            <w:right w:val="none" w:sz="0" w:space="0" w:color="auto"/>
                          </w:divBdr>
                          <w:divsChild>
                            <w:div w:id="1436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biedribas_lidzdaliba/tiesibu_aktu_projekti/revizijas_politika_un_uzraudzi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va.Purvina@fm.gov.lv"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A82A-A2DF-49B2-B907-FB60F3DB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9038</Words>
  <Characters>5153</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2017.gada 7.februāra noteikumos Nr.75 “Zvērinātu revidentu un zvērinātu revidentu komercsabiedrību darba organizācijas noteikumi”” sākotnējās ietekmes novērtējuma ziņojums (anotācija)</vt:lpstr>
      <vt:lpstr>Likumprojekta "Grozījumi Revīzijas pakalpojumu likumā"  anotācija</vt:lpstr>
    </vt:vector>
  </TitlesOfParts>
  <Company>Finanšu ministrija</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7.februāra noteikumos Nr.75 “Zvērinātu revidentu un zvērinātu revidentu komercsabiedrību darba organizācijas noteikumi”” sākotnējās ietekmes novērtējuma ziņojums (anotācija)</dc:title>
  <dc:subject>Anotācija</dc:subject>
  <dc:creator>Ieva Purviņa</dc:creator>
  <dc:description>Ieva Purviņa_x000d_
67083805_x000d_
Ieva.Purvina@fm.gov.lv</dc:description>
  <cp:lastModifiedBy>Ieva Purviņa</cp:lastModifiedBy>
  <cp:revision>7</cp:revision>
  <cp:lastPrinted>2020-06-11T12:47:00Z</cp:lastPrinted>
  <dcterms:created xsi:type="dcterms:W3CDTF">2020-06-30T07:13:00Z</dcterms:created>
  <dcterms:modified xsi:type="dcterms:W3CDTF">2020-06-30T07:45:00Z</dcterms:modified>
</cp:coreProperties>
</file>