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DC8" w:rsidRPr="00516DC8" w:rsidRDefault="00516DC8" w:rsidP="00516DC8">
      <w:pPr>
        <w:shd w:val="clear" w:color="auto" w:fill="FFFFFF"/>
        <w:spacing w:after="0" w:line="240" w:lineRule="auto"/>
        <w:jc w:val="center"/>
        <w:rPr>
          <w:rFonts w:ascii="Times New Roman" w:eastAsia="Times New Roman" w:hAnsi="Times New Roman" w:cs="Times New Roman"/>
          <w:b/>
          <w:bCs/>
          <w:sz w:val="28"/>
          <w:szCs w:val="28"/>
          <w:lang w:val="lv-LV"/>
        </w:rPr>
      </w:pPr>
      <w:bookmarkStart w:id="0" w:name="_GoBack"/>
      <w:bookmarkEnd w:id="0"/>
      <w:r w:rsidRPr="00516DC8">
        <w:rPr>
          <w:rFonts w:ascii="Times New Roman" w:eastAsia="Times New Roman" w:hAnsi="Times New Roman" w:cs="Times New Roman"/>
          <w:b/>
          <w:bCs/>
          <w:sz w:val="28"/>
          <w:szCs w:val="28"/>
          <w:lang w:val="lv-LV"/>
        </w:rPr>
        <w:t>Izziņa par atzinumos sniegtajiem iebildumiem</w:t>
      </w:r>
    </w:p>
    <w:tbl>
      <w:tblPr>
        <w:tblW w:w="5000" w:type="pct"/>
        <w:tblCellMar>
          <w:top w:w="30" w:type="dxa"/>
          <w:left w:w="30" w:type="dxa"/>
          <w:bottom w:w="30" w:type="dxa"/>
          <w:right w:w="30" w:type="dxa"/>
        </w:tblCellMar>
        <w:tblLook w:val="04A0" w:firstRow="1" w:lastRow="0" w:firstColumn="1" w:lastColumn="0" w:noHBand="0" w:noVBand="1"/>
      </w:tblPr>
      <w:tblGrid>
        <w:gridCol w:w="12960"/>
      </w:tblGrid>
      <w:tr w:rsidR="00402561" w:rsidRPr="003F6ACA" w:rsidTr="00516DC8">
        <w:trPr>
          <w:trHeight w:val="150"/>
        </w:trPr>
        <w:tc>
          <w:tcPr>
            <w:tcW w:w="0" w:type="auto"/>
            <w:tcBorders>
              <w:top w:val="nil"/>
              <w:left w:val="nil"/>
              <w:bottom w:val="single" w:sz="6" w:space="0" w:color="414142"/>
              <w:right w:val="nil"/>
            </w:tcBorders>
            <w:hideMark/>
          </w:tcPr>
          <w:p w:rsidR="00516DC8" w:rsidRPr="00516DC8" w:rsidRDefault="0056531E" w:rsidP="0056531E">
            <w:pPr>
              <w:spacing w:after="0" w:line="240" w:lineRule="auto"/>
              <w:jc w:val="center"/>
              <w:rPr>
                <w:rFonts w:ascii="Times New Roman" w:eastAsia="Times New Roman" w:hAnsi="Times New Roman" w:cs="Times New Roman"/>
                <w:sz w:val="20"/>
                <w:szCs w:val="20"/>
                <w:lang w:val="lv-LV"/>
              </w:rPr>
            </w:pPr>
            <w:r w:rsidRPr="00402561">
              <w:rPr>
                <w:rFonts w:ascii="Times New Roman" w:hAnsi="Times New Roman" w:cs="Times New Roman"/>
                <w:b/>
                <w:sz w:val="28"/>
                <w:szCs w:val="28"/>
                <w:lang w:val="lv-LV"/>
              </w:rPr>
              <w:t>Informatīvais ziņojums „Mazākuma akcionāru tiesību aizsardzības pilnveidošana”</w:t>
            </w:r>
          </w:p>
        </w:tc>
      </w:tr>
      <w:tr w:rsidR="00402561" w:rsidRPr="00516DC8" w:rsidTr="00516DC8">
        <w:tc>
          <w:tcPr>
            <w:tcW w:w="0" w:type="auto"/>
            <w:tcBorders>
              <w:top w:val="single" w:sz="6" w:space="0" w:color="414142"/>
              <w:left w:val="nil"/>
              <w:bottom w:val="nil"/>
              <w:right w:val="nil"/>
            </w:tcBorders>
            <w:hideMark/>
          </w:tcPr>
          <w:p w:rsidR="00516DC8" w:rsidRPr="00516DC8" w:rsidRDefault="00516DC8" w:rsidP="00516DC8">
            <w:pPr>
              <w:spacing w:after="0" w:line="240" w:lineRule="auto"/>
              <w:jc w:val="center"/>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(dokumenta veids un nosaukums)</w:t>
            </w:r>
          </w:p>
        </w:tc>
      </w:tr>
    </w:tbl>
    <w:p w:rsidR="00516DC8" w:rsidRPr="00402561" w:rsidRDefault="00516DC8" w:rsidP="0025765E">
      <w:pPr>
        <w:shd w:val="clear" w:color="auto" w:fill="FFFFFF"/>
        <w:spacing w:before="100" w:beforeAutospacing="1" w:after="100" w:afterAutospacing="1" w:line="293" w:lineRule="atLeast"/>
        <w:rPr>
          <w:rFonts w:ascii="Times New Roman" w:eastAsia="Times New Roman" w:hAnsi="Times New Roman" w:cs="Times New Roman"/>
          <w:b/>
          <w:bCs/>
          <w:sz w:val="20"/>
          <w:szCs w:val="20"/>
          <w:lang w:val="lv-LV"/>
        </w:rPr>
      </w:pPr>
      <w:r w:rsidRPr="00516DC8">
        <w:rPr>
          <w:rFonts w:ascii="Times New Roman" w:eastAsia="Times New Roman" w:hAnsi="Times New Roman" w:cs="Times New Roman"/>
          <w:b/>
          <w:bCs/>
          <w:sz w:val="20"/>
          <w:szCs w:val="20"/>
          <w:lang w:val="lv-LV"/>
        </w:rPr>
        <w:t>Informācija par starpministriju (starpinstitūciju) sanāksmi vai elektronisko saskaņošanu</w:t>
      </w:r>
    </w:p>
    <w:p w:rsidR="00C313EF" w:rsidRPr="00402561" w:rsidRDefault="00C313EF" w:rsidP="00C313EF">
      <w:pPr>
        <w:shd w:val="clear" w:color="auto" w:fill="FFFFFF"/>
        <w:tabs>
          <w:tab w:val="left" w:pos="4860"/>
        </w:tabs>
        <w:spacing w:after="0" w:line="240" w:lineRule="auto"/>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Datums</w:t>
      </w:r>
      <w:r w:rsidRPr="00402561">
        <w:rPr>
          <w:rFonts w:ascii="Times New Roman" w:eastAsia="Times New Roman" w:hAnsi="Times New Roman" w:cs="Times New Roman"/>
          <w:sz w:val="20"/>
          <w:szCs w:val="20"/>
          <w:lang w:val="lv-LV"/>
        </w:rPr>
        <w:tab/>
        <w:t>1</w:t>
      </w:r>
      <w:r w:rsidR="003F6ACA">
        <w:rPr>
          <w:rFonts w:ascii="Times New Roman" w:eastAsia="Times New Roman" w:hAnsi="Times New Roman" w:cs="Times New Roman"/>
          <w:sz w:val="20"/>
          <w:szCs w:val="20"/>
          <w:lang w:val="lv-LV"/>
        </w:rPr>
        <w:t>7</w:t>
      </w:r>
      <w:r w:rsidRPr="00402561">
        <w:rPr>
          <w:rFonts w:ascii="Times New Roman" w:eastAsia="Times New Roman" w:hAnsi="Times New Roman" w:cs="Times New Roman"/>
          <w:sz w:val="20"/>
          <w:szCs w:val="20"/>
          <w:lang w:val="lv-LV"/>
        </w:rPr>
        <w:t>.07.2020</w:t>
      </w:r>
    </w:p>
    <w:p w:rsidR="00C313EF" w:rsidRPr="00402561" w:rsidRDefault="00C313EF" w:rsidP="00C313EF">
      <w:pPr>
        <w:shd w:val="clear" w:color="auto" w:fill="FFFFFF"/>
        <w:tabs>
          <w:tab w:val="left" w:pos="4860"/>
        </w:tabs>
        <w:spacing w:after="0" w:line="240" w:lineRule="auto"/>
        <w:rPr>
          <w:rFonts w:ascii="Times New Roman" w:eastAsia="Times New Roman" w:hAnsi="Times New Roman" w:cs="Times New Roman"/>
          <w:sz w:val="20"/>
          <w:szCs w:val="20"/>
          <w:lang w:val="lv-LV"/>
        </w:rPr>
      </w:pPr>
    </w:p>
    <w:p w:rsidR="00C313EF" w:rsidRPr="00402561" w:rsidRDefault="00C313EF" w:rsidP="00C313EF">
      <w:pPr>
        <w:shd w:val="clear" w:color="auto" w:fill="FFFFFF"/>
        <w:tabs>
          <w:tab w:val="left" w:pos="4860"/>
        </w:tabs>
        <w:spacing w:after="0" w:line="240" w:lineRule="auto"/>
        <w:rPr>
          <w:rFonts w:ascii="Times New Roman" w:eastAsia="Times New Roman" w:hAnsi="Times New Roman" w:cs="Times New Roman"/>
          <w:sz w:val="20"/>
          <w:szCs w:val="20"/>
          <w:lang w:val="lv-LV"/>
        </w:rPr>
      </w:pPr>
    </w:p>
    <w:p w:rsidR="00C313EF" w:rsidRPr="00402561" w:rsidRDefault="00C313EF" w:rsidP="00C313EF">
      <w:pPr>
        <w:shd w:val="clear" w:color="auto" w:fill="FFFFFF"/>
        <w:tabs>
          <w:tab w:val="left" w:pos="4860"/>
        </w:tabs>
        <w:spacing w:after="0" w:line="240" w:lineRule="auto"/>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Saskaņošanas dalībnieki</w:t>
      </w:r>
      <w:r w:rsidRPr="00402561">
        <w:rPr>
          <w:rFonts w:ascii="Times New Roman" w:eastAsia="Times New Roman" w:hAnsi="Times New Roman" w:cs="Times New Roman"/>
          <w:sz w:val="20"/>
          <w:szCs w:val="20"/>
          <w:lang w:val="lv-LV"/>
        </w:rPr>
        <w:tab/>
        <w:t>Tieslietu ministrija, Finanšu un kapitāla tirgus komisija</w:t>
      </w:r>
    </w:p>
    <w:p w:rsidR="00C313EF" w:rsidRPr="00402561" w:rsidRDefault="00C313EF" w:rsidP="00C313EF">
      <w:pPr>
        <w:shd w:val="clear" w:color="auto" w:fill="FFFFFF"/>
        <w:tabs>
          <w:tab w:val="left" w:pos="4860"/>
        </w:tabs>
        <w:spacing w:after="0" w:line="240" w:lineRule="auto"/>
        <w:rPr>
          <w:rFonts w:ascii="Times New Roman" w:eastAsia="Times New Roman" w:hAnsi="Times New Roman" w:cs="Times New Roman"/>
          <w:sz w:val="20"/>
          <w:szCs w:val="20"/>
          <w:lang w:val="lv-LV"/>
        </w:rPr>
      </w:pPr>
    </w:p>
    <w:p w:rsidR="00C313EF" w:rsidRPr="00402561" w:rsidRDefault="00C313EF" w:rsidP="00C313EF">
      <w:pPr>
        <w:shd w:val="clear" w:color="auto" w:fill="FFFFFF"/>
        <w:tabs>
          <w:tab w:val="left" w:pos="4860"/>
        </w:tabs>
        <w:spacing w:after="0" w:line="240" w:lineRule="auto"/>
        <w:rPr>
          <w:rFonts w:ascii="Times New Roman" w:eastAsia="Times New Roman" w:hAnsi="Times New Roman" w:cs="Times New Roman"/>
          <w:b/>
          <w:bCs/>
          <w:sz w:val="20"/>
          <w:szCs w:val="20"/>
          <w:lang w:val="lv-LV"/>
        </w:rPr>
      </w:pPr>
    </w:p>
    <w:p w:rsidR="00C313EF" w:rsidRPr="00402561" w:rsidRDefault="00C313EF" w:rsidP="00C313EF">
      <w:pPr>
        <w:shd w:val="clear" w:color="auto" w:fill="FFFFFF"/>
        <w:tabs>
          <w:tab w:val="left" w:pos="4860"/>
        </w:tabs>
        <w:spacing w:after="0" w:line="240" w:lineRule="auto"/>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 xml:space="preserve">Saskaņošanas dalībnieki izskatīja šādu </w:t>
      </w:r>
    </w:p>
    <w:p w:rsidR="00C313EF" w:rsidRPr="00402561" w:rsidRDefault="00C313EF" w:rsidP="00C313EF">
      <w:pPr>
        <w:shd w:val="clear" w:color="auto" w:fill="FFFFFF"/>
        <w:tabs>
          <w:tab w:val="left" w:pos="4860"/>
        </w:tabs>
        <w:spacing w:after="0" w:line="240" w:lineRule="auto"/>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ministriju (citu institūciju) iebildumus</w:t>
      </w:r>
      <w:r w:rsidRPr="00402561">
        <w:rPr>
          <w:rFonts w:ascii="Times New Roman" w:eastAsia="Times New Roman" w:hAnsi="Times New Roman" w:cs="Times New Roman"/>
          <w:sz w:val="20"/>
          <w:szCs w:val="20"/>
          <w:lang w:val="lv-LV"/>
        </w:rPr>
        <w:tab/>
        <w:t>Tieslietu ministrijas 09.07.2020. vēstule Nr. 1-9.1/738</w:t>
      </w:r>
    </w:p>
    <w:p w:rsidR="00C313EF" w:rsidRPr="00402561" w:rsidRDefault="00C313EF" w:rsidP="00C313EF">
      <w:pPr>
        <w:shd w:val="clear" w:color="auto" w:fill="FFFFFF"/>
        <w:tabs>
          <w:tab w:val="left" w:pos="4860"/>
        </w:tabs>
        <w:spacing w:after="0" w:line="240" w:lineRule="auto"/>
        <w:rPr>
          <w:rFonts w:ascii="Times New Roman" w:eastAsia="Times New Roman" w:hAnsi="Times New Roman" w:cs="Times New Roman"/>
          <w:sz w:val="20"/>
          <w:szCs w:val="20"/>
          <w:lang w:val="lv-LV"/>
        </w:rPr>
      </w:pPr>
    </w:p>
    <w:p w:rsidR="00C313EF" w:rsidRPr="00402561" w:rsidRDefault="00C313EF" w:rsidP="00C313EF">
      <w:pPr>
        <w:shd w:val="clear" w:color="auto" w:fill="FFFFFF"/>
        <w:tabs>
          <w:tab w:val="left" w:pos="4860"/>
        </w:tabs>
        <w:spacing w:after="0" w:line="240" w:lineRule="auto"/>
        <w:rPr>
          <w:rFonts w:ascii="Times New Roman" w:eastAsia="Times New Roman" w:hAnsi="Times New Roman" w:cs="Times New Roman"/>
          <w:sz w:val="20"/>
          <w:szCs w:val="20"/>
          <w:lang w:val="lv-LV"/>
        </w:rPr>
      </w:pPr>
    </w:p>
    <w:p w:rsidR="00C313EF" w:rsidRPr="00402561" w:rsidRDefault="00C313EF" w:rsidP="00C313EF">
      <w:pPr>
        <w:shd w:val="clear" w:color="auto" w:fill="FFFFFF"/>
        <w:tabs>
          <w:tab w:val="left" w:pos="4860"/>
        </w:tabs>
        <w:spacing w:after="0" w:line="240" w:lineRule="auto"/>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Ministrijas (citas institūcijas), kuras nav</w:t>
      </w:r>
    </w:p>
    <w:p w:rsidR="00C313EF" w:rsidRPr="00402561" w:rsidRDefault="00C313EF" w:rsidP="00C313EF">
      <w:pPr>
        <w:shd w:val="clear" w:color="auto" w:fill="FFFFFF"/>
        <w:tabs>
          <w:tab w:val="left" w:pos="4860"/>
        </w:tabs>
        <w:spacing w:after="0" w:line="240" w:lineRule="auto"/>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ieradušās uz sanāksmi vai kuras nav atbildējušas</w:t>
      </w:r>
    </w:p>
    <w:p w:rsidR="00C313EF" w:rsidRPr="00402561" w:rsidRDefault="00C313EF" w:rsidP="00C313EF">
      <w:pPr>
        <w:shd w:val="clear" w:color="auto" w:fill="FFFFFF"/>
        <w:tabs>
          <w:tab w:val="left" w:pos="4860"/>
        </w:tabs>
        <w:spacing w:after="0" w:line="240" w:lineRule="auto"/>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uz uzaicinājumu piedalīties elektroniskajā saskaņošanā</w:t>
      </w:r>
      <w:r w:rsidRPr="00402561">
        <w:rPr>
          <w:rFonts w:ascii="Times New Roman" w:eastAsia="Times New Roman" w:hAnsi="Times New Roman" w:cs="Times New Roman"/>
          <w:sz w:val="20"/>
          <w:szCs w:val="20"/>
          <w:lang w:val="lv-LV"/>
        </w:rPr>
        <w:tab/>
        <w:t>--------------</w:t>
      </w:r>
    </w:p>
    <w:p w:rsidR="00516DC8" w:rsidRPr="00516DC8" w:rsidRDefault="00516DC8" w:rsidP="00516DC8">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0"/>
          <w:szCs w:val="20"/>
          <w:lang w:val="lv-LV"/>
        </w:rPr>
      </w:pPr>
      <w:r w:rsidRPr="00516DC8">
        <w:rPr>
          <w:rFonts w:ascii="Times New Roman" w:eastAsia="Times New Roman" w:hAnsi="Times New Roman" w:cs="Times New Roman"/>
          <w:b/>
          <w:bCs/>
          <w:sz w:val="20"/>
          <w:szCs w:val="20"/>
          <w:lang w:val="lv-LV"/>
        </w:rPr>
        <w:t>II. Jautājumi, par kuriem saskaņošanā vienošanās ir panākta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7"/>
        <w:gridCol w:w="2718"/>
        <w:gridCol w:w="3754"/>
        <w:gridCol w:w="3495"/>
        <w:gridCol w:w="2330"/>
      </w:tblGrid>
      <w:tr w:rsidR="00402561" w:rsidRPr="00516DC8" w:rsidTr="00516DC8">
        <w:tc>
          <w:tcPr>
            <w:tcW w:w="250" w:type="pct"/>
            <w:tcBorders>
              <w:top w:val="outset" w:sz="6" w:space="0" w:color="414142"/>
              <w:left w:val="outset" w:sz="6" w:space="0" w:color="414142"/>
              <w:bottom w:val="outset" w:sz="6" w:space="0" w:color="414142"/>
              <w:right w:val="outset" w:sz="6" w:space="0" w:color="414142"/>
            </w:tcBorders>
            <w:noWrap/>
            <w:vAlign w:val="center"/>
            <w:hideMark/>
          </w:tcPr>
          <w:p w:rsidR="00516DC8" w:rsidRPr="00516DC8" w:rsidRDefault="00516DC8" w:rsidP="00516DC8">
            <w:pPr>
              <w:spacing w:after="0" w:line="240" w:lineRule="auto"/>
              <w:jc w:val="center"/>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Nr.p.k.</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516DC8" w:rsidRPr="00516DC8" w:rsidRDefault="00516DC8" w:rsidP="00516DC8">
            <w:pPr>
              <w:spacing w:after="0" w:line="240" w:lineRule="auto"/>
              <w:jc w:val="center"/>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Saskaņošanai nosūtītā projekta redakcija (konkrēta punkta (panta) redakcija)</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516DC8" w:rsidRPr="00516DC8" w:rsidRDefault="00516DC8" w:rsidP="00516DC8">
            <w:pPr>
              <w:spacing w:after="0" w:line="240" w:lineRule="auto"/>
              <w:jc w:val="center"/>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Atzinumā norādītais ministrijas (citas institūcijas) iebildums, kā arī saskaņošanā papildus izteiktais iebildums par projekta konkrēto punktu (pantu)</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516DC8" w:rsidRPr="00516DC8" w:rsidRDefault="00516DC8" w:rsidP="00516DC8">
            <w:pPr>
              <w:spacing w:after="0" w:line="240" w:lineRule="auto"/>
              <w:jc w:val="center"/>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Atbildīgās ministrijas norāde par to, ka iebildums ir ņemts vērā, vai informācija par saskaņošanā panākto alternatīvo risinājumu</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516DC8" w:rsidRPr="00516DC8" w:rsidRDefault="00516DC8" w:rsidP="00516DC8">
            <w:pPr>
              <w:spacing w:after="0" w:line="240" w:lineRule="auto"/>
              <w:jc w:val="center"/>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Projekta attiecīgā punkta (panta) galīgā redakcija</w:t>
            </w:r>
          </w:p>
        </w:tc>
      </w:tr>
      <w:tr w:rsidR="00402561" w:rsidRPr="00516DC8" w:rsidTr="00516DC8">
        <w:tc>
          <w:tcPr>
            <w:tcW w:w="250" w:type="pct"/>
            <w:tcBorders>
              <w:top w:val="outset" w:sz="6" w:space="0" w:color="414142"/>
              <w:left w:val="outset" w:sz="6" w:space="0" w:color="414142"/>
              <w:bottom w:val="outset" w:sz="6" w:space="0" w:color="414142"/>
              <w:right w:val="outset" w:sz="6" w:space="0" w:color="414142"/>
            </w:tcBorders>
            <w:hideMark/>
          </w:tcPr>
          <w:p w:rsidR="00516DC8" w:rsidRPr="00516DC8" w:rsidRDefault="00516DC8" w:rsidP="00516DC8">
            <w:pPr>
              <w:spacing w:after="0" w:line="240" w:lineRule="auto"/>
              <w:jc w:val="center"/>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1</w:t>
            </w:r>
          </w:p>
        </w:tc>
        <w:tc>
          <w:tcPr>
            <w:tcW w:w="1050" w:type="pct"/>
            <w:tcBorders>
              <w:top w:val="outset" w:sz="6" w:space="0" w:color="414142"/>
              <w:left w:val="outset" w:sz="6" w:space="0" w:color="414142"/>
              <w:bottom w:val="outset" w:sz="6" w:space="0" w:color="414142"/>
              <w:right w:val="outset" w:sz="6" w:space="0" w:color="414142"/>
            </w:tcBorders>
            <w:hideMark/>
          </w:tcPr>
          <w:p w:rsidR="00516DC8" w:rsidRPr="00516DC8" w:rsidRDefault="00516DC8" w:rsidP="00516DC8">
            <w:pPr>
              <w:spacing w:after="0" w:line="240" w:lineRule="auto"/>
              <w:jc w:val="center"/>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516DC8" w:rsidRPr="00516DC8" w:rsidRDefault="00516DC8" w:rsidP="00516DC8">
            <w:pPr>
              <w:spacing w:after="0" w:line="240" w:lineRule="auto"/>
              <w:jc w:val="center"/>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3</w:t>
            </w:r>
          </w:p>
        </w:tc>
        <w:tc>
          <w:tcPr>
            <w:tcW w:w="1350" w:type="pct"/>
            <w:tcBorders>
              <w:top w:val="outset" w:sz="6" w:space="0" w:color="414142"/>
              <w:left w:val="outset" w:sz="6" w:space="0" w:color="414142"/>
              <w:bottom w:val="outset" w:sz="6" w:space="0" w:color="414142"/>
              <w:right w:val="outset" w:sz="6" w:space="0" w:color="414142"/>
            </w:tcBorders>
            <w:hideMark/>
          </w:tcPr>
          <w:p w:rsidR="00516DC8" w:rsidRPr="00516DC8" w:rsidRDefault="00516DC8" w:rsidP="00516DC8">
            <w:pPr>
              <w:spacing w:after="0" w:line="240" w:lineRule="auto"/>
              <w:jc w:val="center"/>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4</w:t>
            </w:r>
          </w:p>
        </w:tc>
        <w:tc>
          <w:tcPr>
            <w:tcW w:w="900" w:type="pct"/>
            <w:tcBorders>
              <w:top w:val="outset" w:sz="6" w:space="0" w:color="414142"/>
              <w:left w:val="outset" w:sz="6" w:space="0" w:color="414142"/>
              <w:bottom w:val="outset" w:sz="6" w:space="0" w:color="414142"/>
              <w:right w:val="outset" w:sz="6" w:space="0" w:color="414142"/>
            </w:tcBorders>
            <w:hideMark/>
          </w:tcPr>
          <w:p w:rsidR="00516DC8" w:rsidRPr="00516DC8" w:rsidRDefault="00516DC8" w:rsidP="00516DC8">
            <w:pPr>
              <w:spacing w:after="0" w:line="240" w:lineRule="auto"/>
              <w:jc w:val="center"/>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5</w:t>
            </w:r>
          </w:p>
        </w:tc>
      </w:tr>
      <w:tr w:rsidR="00402561" w:rsidRPr="003F6ACA" w:rsidTr="00516DC8">
        <w:trPr>
          <w:trHeight w:val="300"/>
        </w:trPr>
        <w:tc>
          <w:tcPr>
            <w:tcW w:w="250" w:type="pct"/>
            <w:tcBorders>
              <w:top w:val="outset" w:sz="6" w:space="0" w:color="414142"/>
              <w:left w:val="outset" w:sz="6" w:space="0" w:color="414142"/>
              <w:bottom w:val="outset" w:sz="6" w:space="0" w:color="414142"/>
              <w:right w:val="outset" w:sz="6" w:space="0" w:color="414142"/>
            </w:tcBorders>
            <w:hideMark/>
          </w:tcPr>
          <w:p w:rsidR="00516DC8" w:rsidRPr="00516DC8" w:rsidRDefault="00516DC8" w:rsidP="00516DC8">
            <w:pPr>
              <w:spacing w:after="0" w:line="240" w:lineRule="auto"/>
              <w:rPr>
                <w:rFonts w:ascii="Times New Roman" w:eastAsia="Times New Roman" w:hAnsi="Times New Roman" w:cs="Times New Roman"/>
                <w:sz w:val="20"/>
                <w:szCs w:val="20"/>
                <w:lang w:val="lv-LV"/>
              </w:rPr>
            </w:pPr>
            <w:r w:rsidRPr="00516DC8">
              <w:rPr>
                <w:rFonts w:ascii="Times New Roman" w:eastAsia="Times New Roman" w:hAnsi="Times New Roman" w:cs="Times New Roman"/>
                <w:sz w:val="20"/>
                <w:szCs w:val="20"/>
                <w:lang w:val="lv-LV"/>
              </w:rPr>
              <w:t> </w:t>
            </w:r>
            <w:r w:rsidR="0056531E" w:rsidRPr="00402561">
              <w:rPr>
                <w:rFonts w:ascii="Times New Roman" w:eastAsia="Times New Roman" w:hAnsi="Times New Roman" w:cs="Times New Roman"/>
                <w:sz w:val="20"/>
                <w:szCs w:val="20"/>
                <w:lang w:val="lv-LV"/>
              </w:rPr>
              <w:t>1.</w:t>
            </w:r>
          </w:p>
        </w:tc>
        <w:tc>
          <w:tcPr>
            <w:tcW w:w="1050" w:type="pct"/>
            <w:tcBorders>
              <w:top w:val="outset" w:sz="6" w:space="0" w:color="414142"/>
              <w:left w:val="outset" w:sz="6" w:space="0" w:color="414142"/>
              <w:bottom w:val="outset" w:sz="6" w:space="0" w:color="414142"/>
              <w:right w:val="outset" w:sz="6" w:space="0" w:color="414142"/>
            </w:tcBorders>
            <w:hideMark/>
          </w:tcPr>
          <w:p w:rsidR="00516DC8" w:rsidRPr="00516DC8" w:rsidRDefault="00B74273" w:rsidP="00516DC8">
            <w:pPr>
              <w:spacing w:after="0" w:line="240" w:lineRule="auto"/>
              <w:rPr>
                <w:rFonts w:ascii="Times New Roman" w:eastAsia="Times New Roman" w:hAnsi="Times New Roman" w:cs="Times New Roman"/>
                <w:sz w:val="20"/>
                <w:szCs w:val="20"/>
                <w:lang w:val="lv-LV"/>
              </w:rPr>
            </w:pPr>
            <w:r w:rsidRPr="00402561">
              <w:rPr>
                <w:rFonts w:ascii="Times New Roman" w:hAnsi="Times New Roman" w:cs="Times New Roman"/>
                <w:sz w:val="20"/>
                <w:szCs w:val="20"/>
                <w:lang w:val="lv-LV"/>
              </w:rPr>
              <w:t xml:space="preserve">Saskaņā ar </w:t>
            </w:r>
            <w:r w:rsidR="00402561" w:rsidRPr="00402561">
              <w:rPr>
                <w:rFonts w:ascii="Times New Roman" w:hAnsi="Times New Roman" w:cs="Times New Roman"/>
                <w:sz w:val="20"/>
                <w:szCs w:val="20"/>
                <w:lang w:val="lv-LV"/>
              </w:rPr>
              <w:t xml:space="preserve">informatīvā ziņojuma </w:t>
            </w:r>
            <w:r w:rsidRPr="00402561">
              <w:rPr>
                <w:rFonts w:ascii="Times New Roman" w:hAnsi="Times New Roman" w:cs="Times New Roman"/>
                <w:sz w:val="20"/>
                <w:szCs w:val="20"/>
                <w:lang w:val="lv-LV"/>
              </w:rPr>
              <w:t>1. sadaļā norādīto Finanšu ministrija kopīgi ar Tieslietu ministriju un Finanšu un kapitāla tirgus komisiju organizēja darba grupas sanāksmes, kuru laikā tika apspriestas problēmas esošā tiesiskā regulējuma piemērošanā.</w:t>
            </w:r>
          </w:p>
        </w:tc>
        <w:tc>
          <w:tcPr>
            <w:tcW w:w="1450" w:type="pct"/>
            <w:tcBorders>
              <w:top w:val="outset" w:sz="6" w:space="0" w:color="414142"/>
              <w:left w:val="outset" w:sz="6" w:space="0" w:color="414142"/>
              <w:bottom w:val="outset" w:sz="6" w:space="0" w:color="414142"/>
              <w:right w:val="outset" w:sz="6" w:space="0" w:color="414142"/>
            </w:tcBorders>
            <w:hideMark/>
          </w:tcPr>
          <w:p w:rsidR="00516DC8" w:rsidRPr="00516DC8" w:rsidRDefault="0056531E" w:rsidP="00516DC8">
            <w:pPr>
              <w:spacing w:after="0" w:line="240" w:lineRule="auto"/>
              <w:rPr>
                <w:rFonts w:ascii="Times New Roman" w:eastAsia="Times New Roman" w:hAnsi="Times New Roman" w:cs="Times New Roman"/>
                <w:sz w:val="20"/>
                <w:szCs w:val="20"/>
                <w:lang w:val="lv-LV"/>
              </w:rPr>
            </w:pPr>
            <w:r w:rsidRPr="00402561">
              <w:rPr>
                <w:rFonts w:ascii="Times New Roman" w:hAnsi="Times New Roman" w:cs="Times New Roman"/>
                <w:sz w:val="20"/>
                <w:szCs w:val="20"/>
                <w:lang w:val="lv-LV"/>
              </w:rPr>
              <w:t xml:space="preserve">Lūdzam precizēt Ziņojumu un nepārprotami skaidri norādīt, ka minētās sanāksmes tika organizētas ar mērķi apspriest Finanšu instrumentu tirgus likuma regulējumu par atpirkšanas piedāvājumiem un tā pilnveides iespējas, nevis ar mērķi analizēt mazākuma akcionāru tiesību problemātiku kopumā.  </w:t>
            </w:r>
          </w:p>
        </w:tc>
        <w:tc>
          <w:tcPr>
            <w:tcW w:w="1350" w:type="pct"/>
            <w:tcBorders>
              <w:top w:val="outset" w:sz="6" w:space="0" w:color="414142"/>
              <w:left w:val="outset" w:sz="6" w:space="0" w:color="414142"/>
              <w:bottom w:val="outset" w:sz="6" w:space="0" w:color="414142"/>
              <w:right w:val="outset" w:sz="6" w:space="0" w:color="414142"/>
            </w:tcBorders>
            <w:hideMark/>
          </w:tcPr>
          <w:p w:rsidR="00516DC8" w:rsidRPr="00402561" w:rsidRDefault="003861DB" w:rsidP="00251CB3">
            <w:pPr>
              <w:spacing w:after="0" w:line="240" w:lineRule="auto"/>
              <w:jc w:val="center"/>
              <w:rPr>
                <w:rFonts w:ascii="Times New Roman" w:eastAsia="Times New Roman" w:hAnsi="Times New Roman" w:cs="Times New Roman"/>
                <w:b/>
                <w:bCs/>
                <w:sz w:val="20"/>
                <w:szCs w:val="20"/>
                <w:lang w:val="lv-LV"/>
              </w:rPr>
            </w:pPr>
            <w:r w:rsidRPr="00402561">
              <w:rPr>
                <w:rFonts w:ascii="Times New Roman" w:eastAsia="Times New Roman" w:hAnsi="Times New Roman" w:cs="Times New Roman"/>
                <w:b/>
                <w:bCs/>
                <w:sz w:val="20"/>
                <w:szCs w:val="20"/>
                <w:lang w:val="lv-LV"/>
              </w:rPr>
              <w:t>Ņ</w:t>
            </w:r>
            <w:r w:rsidR="00B74273" w:rsidRPr="00402561">
              <w:rPr>
                <w:rFonts w:ascii="Times New Roman" w:eastAsia="Times New Roman" w:hAnsi="Times New Roman" w:cs="Times New Roman"/>
                <w:b/>
                <w:bCs/>
                <w:sz w:val="20"/>
                <w:szCs w:val="20"/>
                <w:lang w:val="lv-LV"/>
              </w:rPr>
              <w:t>emts vērā</w:t>
            </w:r>
          </w:p>
          <w:p w:rsidR="00B74273" w:rsidRPr="00402561" w:rsidRDefault="00B74273" w:rsidP="00516DC8">
            <w:pPr>
              <w:spacing w:after="0" w:line="240" w:lineRule="auto"/>
              <w:rPr>
                <w:rFonts w:ascii="Times New Roman" w:eastAsia="Times New Roman" w:hAnsi="Times New Roman" w:cs="Times New Roman"/>
                <w:sz w:val="20"/>
                <w:szCs w:val="20"/>
                <w:lang w:val="lv-LV"/>
              </w:rPr>
            </w:pPr>
          </w:p>
          <w:p w:rsidR="00B74273" w:rsidRPr="00516DC8" w:rsidRDefault="00B74273"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Precizēta 1.sadaļas 1.rindkopa</w:t>
            </w:r>
            <w:r w:rsidR="00251CB3" w:rsidRPr="00402561">
              <w:rPr>
                <w:rFonts w:ascii="Times New Roman" w:eastAsia="Times New Roman" w:hAnsi="Times New Roman" w:cs="Times New Roman"/>
                <w:sz w:val="20"/>
                <w:szCs w:val="20"/>
                <w:lang w:val="lv-LV"/>
              </w:rPr>
              <w:t>.</w:t>
            </w:r>
          </w:p>
        </w:tc>
        <w:tc>
          <w:tcPr>
            <w:tcW w:w="900" w:type="pct"/>
            <w:tcBorders>
              <w:top w:val="outset" w:sz="6" w:space="0" w:color="414142"/>
              <w:left w:val="outset" w:sz="6" w:space="0" w:color="414142"/>
              <w:bottom w:val="outset" w:sz="6" w:space="0" w:color="414142"/>
              <w:right w:val="outset" w:sz="6" w:space="0" w:color="414142"/>
            </w:tcBorders>
            <w:hideMark/>
          </w:tcPr>
          <w:p w:rsidR="00B74273" w:rsidRPr="00516DC8" w:rsidRDefault="00516DC8" w:rsidP="00E24E1B">
            <w:pPr>
              <w:spacing w:after="0" w:line="240" w:lineRule="auto"/>
              <w:rPr>
                <w:rFonts w:ascii="Times New Roman" w:eastAsia="Times New Roman" w:hAnsi="Times New Roman" w:cs="Times New Roman"/>
                <w:i/>
                <w:iCs/>
                <w:sz w:val="20"/>
                <w:szCs w:val="20"/>
                <w:lang w:val="lv-LV"/>
              </w:rPr>
            </w:pPr>
            <w:r w:rsidRPr="00516DC8">
              <w:rPr>
                <w:rFonts w:ascii="Times New Roman" w:eastAsia="Times New Roman" w:hAnsi="Times New Roman" w:cs="Times New Roman"/>
                <w:sz w:val="20"/>
                <w:szCs w:val="20"/>
                <w:lang w:val="lv-LV"/>
              </w:rPr>
              <w:t> </w:t>
            </w:r>
            <w:r w:rsidR="00B74273" w:rsidRPr="00402561">
              <w:rPr>
                <w:rFonts w:ascii="Times New Roman" w:hAnsi="Times New Roman" w:cs="Times New Roman"/>
                <w:i/>
                <w:iCs/>
                <w:sz w:val="20"/>
                <w:szCs w:val="20"/>
                <w:lang w:val="lv-LV"/>
              </w:rPr>
              <w:t xml:space="preserve">“Finanšu ministrija kopīgi ar Tieslietu ministriju un Finanšu un kapitāla tirgus komisiju (turpmāk – FKTK) organizēja darba grupas sanāksmes, kuru laikā tika apspriests Finanšu instrumentu tirgus likuma (turpmāk – FITL) </w:t>
            </w:r>
            <w:r w:rsidR="00B74273" w:rsidRPr="00402561">
              <w:rPr>
                <w:rFonts w:ascii="Times New Roman" w:hAnsi="Times New Roman" w:cs="Times New Roman"/>
                <w:i/>
                <w:iCs/>
                <w:sz w:val="20"/>
                <w:szCs w:val="20"/>
                <w:lang w:val="lv-LV"/>
              </w:rPr>
              <w:lastRenderedPageBreak/>
              <w:t>regulējums par akciju atpirkšanas piedāvājumiem un tā pilnveides iespējas.”</w:t>
            </w:r>
          </w:p>
        </w:tc>
      </w:tr>
      <w:tr w:rsidR="00402561" w:rsidRPr="00402561" w:rsidTr="00516DC8">
        <w:trPr>
          <w:trHeight w:val="300"/>
        </w:trPr>
        <w:tc>
          <w:tcPr>
            <w:tcW w:w="250" w:type="pct"/>
            <w:tcBorders>
              <w:top w:val="outset" w:sz="6" w:space="0" w:color="414142"/>
              <w:left w:val="outset" w:sz="6" w:space="0" w:color="414142"/>
              <w:bottom w:val="outset" w:sz="6" w:space="0" w:color="414142"/>
              <w:right w:val="outset" w:sz="6" w:space="0" w:color="414142"/>
            </w:tcBorders>
          </w:tcPr>
          <w:p w:rsidR="0056531E" w:rsidRPr="00402561" w:rsidRDefault="0056531E"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lastRenderedPageBreak/>
              <w:t>2.</w:t>
            </w:r>
          </w:p>
        </w:tc>
        <w:tc>
          <w:tcPr>
            <w:tcW w:w="1050" w:type="pct"/>
            <w:tcBorders>
              <w:top w:val="outset" w:sz="6" w:space="0" w:color="414142"/>
              <w:left w:val="outset" w:sz="6" w:space="0" w:color="414142"/>
              <w:bottom w:val="outset" w:sz="6" w:space="0" w:color="414142"/>
              <w:right w:val="outset" w:sz="6" w:space="0" w:color="414142"/>
            </w:tcBorders>
          </w:tcPr>
          <w:p w:rsidR="0056531E" w:rsidRPr="00402561" w:rsidRDefault="00EE245F" w:rsidP="00516DC8">
            <w:pPr>
              <w:spacing w:after="0" w:line="240" w:lineRule="auto"/>
              <w:rPr>
                <w:rFonts w:ascii="Times New Roman" w:eastAsia="Times New Roman" w:hAnsi="Times New Roman" w:cs="Times New Roman"/>
                <w:sz w:val="20"/>
                <w:szCs w:val="20"/>
                <w:lang w:val="lv-LV"/>
              </w:rPr>
            </w:pPr>
            <w:r w:rsidRPr="00402561">
              <w:rPr>
                <w:rFonts w:ascii="Times New Roman" w:hAnsi="Times New Roman" w:cs="Times New Roman"/>
                <w:sz w:val="20"/>
                <w:szCs w:val="20"/>
                <w:lang w:val="lv-LV"/>
              </w:rPr>
              <w:t>Ziņojuma 2. sadaļā ir aprakstīts Finanšu ministrijas izstrādāto likumprojektu “Akciju atpirkšanas likums” un “Grozījumi Finanšu instrumentu tirgus likumā” saturs.</w:t>
            </w:r>
          </w:p>
        </w:tc>
        <w:tc>
          <w:tcPr>
            <w:tcW w:w="1450" w:type="pct"/>
            <w:tcBorders>
              <w:top w:val="outset" w:sz="6" w:space="0" w:color="414142"/>
              <w:left w:val="outset" w:sz="6" w:space="0" w:color="414142"/>
              <w:bottom w:val="outset" w:sz="6" w:space="0" w:color="414142"/>
              <w:right w:val="outset" w:sz="6" w:space="0" w:color="414142"/>
            </w:tcBorders>
          </w:tcPr>
          <w:p w:rsidR="0056531E" w:rsidRPr="00402561" w:rsidRDefault="00EE245F" w:rsidP="00B74273">
            <w:pPr>
              <w:rPr>
                <w:rFonts w:ascii="Times New Roman" w:hAnsi="Times New Roman" w:cs="Times New Roman"/>
                <w:sz w:val="20"/>
                <w:szCs w:val="20"/>
                <w:lang w:val="lv-LV"/>
              </w:rPr>
            </w:pPr>
            <w:r w:rsidRPr="00402561">
              <w:rPr>
                <w:rFonts w:ascii="Times New Roman" w:hAnsi="Times New Roman" w:cs="Times New Roman"/>
                <w:sz w:val="20"/>
                <w:szCs w:val="20"/>
                <w:lang w:val="lv-LV"/>
              </w:rPr>
              <w:t>Ziņojumā</w:t>
            </w:r>
            <w:r w:rsidR="0056531E" w:rsidRPr="00402561">
              <w:rPr>
                <w:rFonts w:ascii="Times New Roman" w:hAnsi="Times New Roman" w:cs="Times New Roman"/>
                <w:sz w:val="20"/>
                <w:szCs w:val="20"/>
                <w:lang w:val="lv-LV"/>
              </w:rPr>
              <w:t xml:space="preserve"> ir minētas arī izmaiņas normatīvajos aktos, kuras pasliktina mazākuma akcionāru tiesisko stāvokli (piemēram, Ziņojuma 2. lpp. aprakstītas lielā akcionāra tiesības neizteikt atpirkšanas piedāvājumu, Ziņojuma 3. lpp. minēts, ka obligātais atpirkums attiecas tikai uz tām akcijām, kuras ir iekļautas regulētajā tirgū). Ņemot vērā, ka Ziņojuma mērķis ir sniegt priekšlikumus, kā pilnveidot mazākuma akcionāru tiesību aizsardzību, lūdzam izvērtēt, kāda informācija tiek ietverta Ziņojumā un precizēt Ziņojumu atbilstoši tā izstrādes mērķim. Papildus aicinām skaidrot, kāpēc augstāk minētajos Finanšu ministrijas izstrādātajos likumprojektus ir paredzēti grozījumi, kas pasliktina mazākuma akcionāru tiesības, un kāpēc šādi grozījumi ir nepieciešami.</w:t>
            </w:r>
          </w:p>
          <w:p w:rsidR="0056531E" w:rsidRPr="00402561" w:rsidRDefault="0056531E" w:rsidP="0025765E">
            <w:pPr>
              <w:rPr>
                <w:rFonts w:ascii="Times New Roman" w:hAnsi="Times New Roman" w:cs="Times New Roman"/>
                <w:sz w:val="20"/>
                <w:szCs w:val="20"/>
                <w:lang w:val="lv-LV"/>
              </w:rPr>
            </w:pPr>
            <w:r w:rsidRPr="00402561">
              <w:rPr>
                <w:rFonts w:ascii="Times New Roman" w:hAnsi="Times New Roman" w:cs="Times New Roman"/>
                <w:sz w:val="20"/>
                <w:szCs w:val="20"/>
                <w:lang w:val="lv-LV"/>
              </w:rPr>
              <w:t>Vienlaikus norādām, ka Ziņojumā ir ietverti arī pasākumi, no kuriem nav saprotama to ietekme uz mazākuma akcionāru tiesībām (piemēram, Ziņojuma 2.4. sadaļā aprakstītās izmaiņās). Ņemot vērā minēto, aicinām precizēt Ziņojumu un skaidrot, kā Ziņojumā aprakstītās izmaiņas ietekmē mazākuma akcionārus vai arī dzēst šo aprakstu no Ziņojuma, ja tas nesaskan ar Ziņojuma izstrādes mērķi.</w:t>
            </w:r>
          </w:p>
        </w:tc>
        <w:tc>
          <w:tcPr>
            <w:tcW w:w="1350" w:type="pct"/>
            <w:tcBorders>
              <w:top w:val="outset" w:sz="6" w:space="0" w:color="414142"/>
              <w:left w:val="outset" w:sz="6" w:space="0" w:color="414142"/>
              <w:bottom w:val="outset" w:sz="6" w:space="0" w:color="414142"/>
              <w:right w:val="outset" w:sz="6" w:space="0" w:color="414142"/>
            </w:tcBorders>
          </w:tcPr>
          <w:p w:rsidR="0056531E" w:rsidRPr="00402561" w:rsidRDefault="003861DB" w:rsidP="00251CB3">
            <w:pPr>
              <w:spacing w:after="0" w:line="240" w:lineRule="auto"/>
              <w:jc w:val="center"/>
              <w:rPr>
                <w:rFonts w:ascii="Times New Roman" w:eastAsia="Times New Roman" w:hAnsi="Times New Roman" w:cs="Times New Roman"/>
                <w:b/>
                <w:bCs/>
                <w:sz w:val="20"/>
                <w:szCs w:val="20"/>
                <w:lang w:val="lv-LV"/>
              </w:rPr>
            </w:pPr>
            <w:r w:rsidRPr="00402561">
              <w:rPr>
                <w:rFonts w:ascii="Times New Roman" w:eastAsia="Times New Roman" w:hAnsi="Times New Roman" w:cs="Times New Roman"/>
                <w:b/>
                <w:bCs/>
                <w:sz w:val="20"/>
                <w:szCs w:val="20"/>
                <w:lang w:val="lv-LV"/>
              </w:rPr>
              <w:t>Ņ</w:t>
            </w:r>
            <w:r w:rsidR="00B74273" w:rsidRPr="00402561">
              <w:rPr>
                <w:rFonts w:ascii="Times New Roman" w:eastAsia="Times New Roman" w:hAnsi="Times New Roman" w:cs="Times New Roman"/>
                <w:b/>
                <w:bCs/>
                <w:sz w:val="20"/>
                <w:szCs w:val="20"/>
                <w:lang w:val="lv-LV"/>
              </w:rPr>
              <w:t>emts vērā</w:t>
            </w:r>
          </w:p>
          <w:p w:rsidR="00B74273" w:rsidRPr="00402561" w:rsidRDefault="00B74273" w:rsidP="00516DC8">
            <w:pPr>
              <w:spacing w:after="0" w:line="240" w:lineRule="auto"/>
              <w:rPr>
                <w:rFonts w:ascii="Times New Roman" w:eastAsia="Times New Roman" w:hAnsi="Times New Roman" w:cs="Times New Roman"/>
                <w:sz w:val="20"/>
                <w:szCs w:val="20"/>
                <w:lang w:val="lv-LV"/>
              </w:rPr>
            </w:pPr>
          </w:p>
          <w:p w:rsidR="00EE245F" w:rsidRPr="00402561" w:rsidRDefault="00B74273"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 xml:space="preserve">Precizēta </w:t>
            </w:r>
            <w:r w:rsidR="00C8722A">
              <w:rPr>
                <w:rFonts w:ascii="Times New Roman" w:eastAsia="Times New Roman" w:hAnsi="Times New Roman" w:cs="Times New Roman"/>
                <w:sz w:val="20"/>
                <w:szCs w:val="20"/>
                <w:lang w:val="lv-LV"/>
              </w:rPr>
              <w:t xml:space="preserve">informatīvā ziņojuma </w:t>
            </w:r>
            <w:r w:rsidRPr="00402561">
              <w:rPr>
                <w:rFonts w:ascii="Times New Roman" w:eastAsia="Times New Roman" w:hAnsi="Times New Roman" w:cs="Times New Roman"/>
                <w:sz w:val="20"/>
                <w:szCs w:val="20"/>
                <w:lang w:val="lv-LV"/>
              </w:rPr>
              <w:t xml:space="preserve">2.sadaļa, izslēdzot no tās jautājumus, kas </w:t>
            </w:r>
            <w:r w:rsidR="00EE245F" w:rsidRPr="00402561">
              <w:rPr>
                <w:rFonts w:ascii="Times New Roman" w:eastAsia="Times New Roman" w:hAnsi="Times New Roman" w:cs="Times New Roman"/>
                <w:sz w:val="20"/>
                <w:szCs w:val="20"/>
                <w:lang w:val="lv-LV"/>
              </w:rPr>
              <w:t>neietekmē mazākuma akcionāru tiesības vai neparedz vērā</w:t>
            </w:r>
            <w:r w:rsidR="00402561">
              <w:rPr>
                <w:rFonts w:ascii="Times New Roman" w:eastAsia="Times New Roman" w:hAnsi="Times New Roman" w:cs="Times New Roman"/>
                <w:sz w:val="20"/>
                <w:szCs w:val="20"/>
                <w:lang w:val="lv-LV"/>
              </w:rPr>
              <w:t xml:space="preserve"> </w:t>
            </w:r>
            <w:r w:rsidR="00EE245F" w:rsidRPr="00402561">
              <w:rPr>
                <w:rFonts w:ascii="Times New Roman" w:eastAsia="Times New Roman" w:hAnsi="Times New Roman" w:cs="Times New Roman"/>
                <w:sz w:val="20"/>
                <w:szCs w:val="20"/>
                <w:lang w:val="lv-LV"/>
              </w:rPr>
              <w:t>ņemamus uzlabojumus mazākuma akcionāru tiesiskajā aizsardzībā.</w:t>
            </w:r>
          </w:p>
          <w:p w:rsidR="00EE245F" w:rsidRPr="00402561" w:rsidRDefault="00EE245F"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Precizēts ir 2.1.,</w:t>
            </w:r>
            <w:r w:rsidR="00C8722A">
              <w:rPr>
                <w:rFonts w:ascii="Times New Roman" w:eastAsia="Times New Roman" w:hAnsi="Times New Roman" w:cs="Times New Roman"/>
                <w:sz w:val="20"/>
                <w:szCs w:val="20"/>
                <w:lang w:val="lv-LV"/>
              </w:rPr>
              <w:t xml:space="preserve"> </w:t>
            </w:r>
            <w:r w:rsidRPr="00402561">
              <w:rPr>
                <w:rFonts w:ascii="Times New Roman" w:eastAsia="Times New Roman" w:hAnsi="Times New Roman" w:cs="Times New Roman"/>
                <w:sz w:val="20"/>
                <w:szCs w:val="20"/>
                <w:lang w:val="lv-LV"/>
              </w:rPr>
              <w:t>2.2., 2.3.punkt</w:t>
            </w:r>
            <w:r w:rsidR="00402561">
              <w:rPr>
                <w:rFonts w:ascii="Times New Roman" w:eastAsia="Times New Roman" w:hAnsi="Times New Roman" w:cs="Times New Roman"/>
                <w:sz w:val="20"/>
                <w:szCs w:val="20"/>
                <w:lang w:val="lv-LV"/>
              </w:rPr>
              <w:t>s</w:t>
            </w:r>
            <w:r w:rsidRPr="00402561">
              <w:rPr>
                <w:rFonts w:ascii="Times New Roman" w:eastAsia="Times New Roman" w:hAnsi="Times New Roman" w:cs="Times New Roman"/>
                <w:sz w:val="20"/>
                <w:szCs w:val="20"/>
                <w:lang w:val="lv-LV"/>
              </w:rPr>
              <w:t xml:space="preserve">, kā arī izslēgts ir 2.4.punkts. Tāpat redakcionāli precizēti pārējie 2.sadaļas punkti. </w:t>
            </w:r>
          </w:p>
          <w:p w:rsidR="00402561" w:rsidRPr="00402561" w:rsidRDefault="00402561" w:rsidP="00516DC8">
            <w:pPr>
              <w:spacing w:after="0" w:line="240" w:lineRule="auto"/>
              <w:rPr>
                <w:rFonts w:ascii="Times New Roman" w:eastAsia="Times New Roman" w:hAnsi="Times New Roman" w:cs="Times New Roman"/>
                <w:sz w:val="20"/>
                <w:szCs w:val="20"/>
                <w:lang w:val="lv-LV"/>
              </w:rPr>
            </w:pPr>
          </w:p>
          <w:p w:rsidR="00402561" w:rsidRPr="00402561" w:rsidRDefault="00402561" w:rsidP="00402561">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 xml:space="preserve">Informatīvajā ziņojumā nav iekļauts plašāks skaidrojums par normām, kas likumprojektā “Akciju atpirkšanas likums” uzlabo nevis mazākuma akcionāru, bet kontrolējošā akcionāra tiesisko stāvokli, jo attiecīgais skaidrojums jau ir iekļauts </w:t>
            </w:r>
            <w:r>
              <w:rPr>
                <w:rFonts w:ascii="Times New Roman" w:eastAsia="Times New Roman" w:hAnsi="Times New Roman" w:cs="Times New Roman"/>
                <w:sz w:val="20"/>
                <w:szCs w:val="20"/>
                <w:lang w:val="lv-LV"/>
              </w:rPr>
              <w:t>likumprojekta “Akciju atpirkšanas likums”</w:t>
            </w:r>
            <w:r w:rsidRPr="00402561">
              <w:rPr>
                <w:rFonts w:ascii="Times New Roman" w:eastAsia="Times New Roman" w:hAnsi="Times New Roman" w:cs="Times New Roman"/>
                <w:sz w:val="20"/>
                <w:szCs w:val="20"/>
                <w:lang w:val="lv-LV"/>
              </w:rPr>
              <w:t xml:space="preserve"> sākotnējās ietekmes novērtējum</w:t>
            </w:r>
            <w:r>
              <w:rPr>
                <w:rFonts w:ascii="Times New Roman" w:eastAsia="Times New Roman" w:hAnsi="Times New Roman" w:cs="Times New Roman"/>
                <w:sz w:val="20"/>
                <w:szCs w:val="20"/>
                <w:lang w:val="lv-LV"/>
              </w:rPr>
              <w:t>a ziņojumā</w:t>
            </w:r>
            <w:r w:rsidRPr="00402561">
              <w:rPr>
                <w:rFonts w:ascii="Times New Roman" w:eastAsia="Times New Roman" w:hAnsi="Times New Roman" w:cs="Times New Roman"/>
                <w:sz w:val="20"/>
                <w:szCs w:val="20"/>
                <w:lang w:val="lv-LV"/>
              </w:rPr>
              <w:t xml:space="preserve"> (anotācijā).</w:t>
            </w:r>
          </w:p>
        </w:tc>
        <w:tc>
          <w:tcPr>
            <w:tcW w:w="900" w:type="pct"/>
            <w:tcBorders>
              <w:top w:val="outset" w:sz="6" w:space="0" w:color="414142"/>
              <w:left w:val="outset" w:sz="6" w:space="0" w:color="414142"/>
              <w:bottom w:val="outset" w:sz="6" w:space="0" w:color="414142"/>
              <w:right w:val="outset" w:sz="6" w:space="0" w:color="414142"/>
            </w:tcBorders>
          </w:tcPr>
          <w:p w:rsidR="0056531E" w:rsidRPr="00402561" w:rsidRDefault="00EE245F"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 xml:space="preserve">Sk. </w:t>
            </w:r>
            <w:r w:rsidR="00C8722A">
              <w:rPr>
                <w:rFonts w:ascii="Times New Roman" w:eastAsia="Times New Roman" w:hAnsi="Times New Roman" w:cs="Times New Roman"/>
                <w:sz w:val="20"/>
                <w:szCs w:val="20"/>
                <w:lang w:val="lv-LV"/>
              </w:rPr>
              <w:t xml:space="preserve">precizētā </w:t>
            </w:r>
            <w:r w:rsidRPr="00402561">
              <w:rPr>
                <w:rFonts w:ascii="Times New Roman" w:eastAsia="Times New Roman" w:hAnsi="Times New Roman" w:cs="Times New Roman"/>
                <w:sz w:val="20"/>
                <w:szCs w:val="20"/>
                <w:lang w:val="lv-LV"/>
              </w:rPr>
              <w:t>informatīvā ziņojuma 2.sadaļu</w:t>
            </w:r>
            <w:r w:rsidR="00402561">
              <w:rPr>
                <w:rFonts w:ascii="Times New Roman" w:eastAsia="Times New Roman" w:hAnsi="Times New Roman" w:cs="Times New Roman"/>
                <w:sz w:val="20"/>
                <w:szCs w:val="20"/>
                <w:lang w:val="lv-LV"/>
              </w:rPr>
              <w:t>.</w:t>
            </w:r>
          </w:p>
        </w:tc>
      </w:tr>
      <w:tr w:rsidR="00402561" w:rsidRPr="003F6ACA" w:rsidTr="00516DC8">
        <w:trPr>
          <w:trHeight w:val="300"/>
        </w:trPr>
        <w:tc>
          <w:tcPr>
            <w:tcW w:w="250" w:type="pct"/>
            <w:tcBorders>
              <w:top w:val="outset" w:sz="6" w:space="0" w:color="414142"/>
              <w:left w:val="outset" w:sz="6" w:space="0" w:color="414142"/>
              <w:bottom w:val="outset" w:sz="6" w:space="0" w:color="414142"/>
              <w:right w:val="outset" w:sz="6" w:space="0" w:color="414142"/>
            </w:tcBorders>
          </w:tcPr>
          <w:p w:rsidR="0056531E" w:rsidRPr="00402561" w:rsidRDefault="0056531E"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3.</w:t>
            </w:r>
          </w:p>
        </w:tc>
        <w:tc>
          <w:tcPr>
            <w:tcW w:w="1050" w:type="pct"/>
            <w:tcBorders>
              <w:top w:val="outset" w:sz="6" w:space="0" w:color="414142"/>
              <w:left w:val="outset" w:sz="6" w:space="0" w:color="414142"/>
              <w:bottom w:val="outset" w:sz="6" w:space="0" w:color="414142"/>
              <w:right w:val="outset" w:sz="6" w:space="0" w:color="414142"/>
            </w:tcBorders>
          </w:tcPr>
          <w:p w:rsidR="0056531E" w:rsidRPr="00402561" w:rsidRDefault="004500C0" w:rsidP="00516DC8">
            <w:pPr>
              <w:spacing w:after="0" w:line="240" w:lineRule="auto"/>
              <w:rPr>
                <w:rFonts w:ascii="Times New Roman" w:eastAsia="Times New Roman" w:hAnsi="Times New Roman" w:cs="Times New Roman"/>
                <w:sz w:val="20"/>
                <w:szCs w:val="20"/>
                <w:lang w:val="lv-LV"/>
              </w:rPr>
            </w:pPr>
            <w:r w:rsidRPr="00402561">
              <w:rPr>
                <w:rFonts w:ascii="Times New Roman" w:hAnsi="Times New Roman" w:cs="Times New Roman"/>
                <w:sz w:val="20"/>
                <w:szCs w:val="20"/>
                <w:lang w:val="lv-LV"/>
              </w:rPr>
              <w:t xml:space="preserve">Ziņojuma 3.1. sadaļā ir aprakstīta potenciālā problemātika saistībā ar </w:t>
            </w:r>
            <w:r w:rsidRPr="00402561">
              <w:rPr>
                <w:rFonts w:ascii="Times New Roman" w:hAnsi="Times New Roman" w:cs="Times New Roman"/>
                <w:sz w:val="20"/>
                <w:szCs w:val="20"/>
                <w:lang w:val="lv-LV"/>
              </w:rPr>
              <w:lastRenderedPageBreak/>
              <w:t>Komerclikuma 172. panta piemērošanu.</w:t>
            </w:r>
          </w:p>
        </w:tc>
        <w:tc>
          <w:tcPr>
            <w:tcW w:w="1450" w:type="pct"/>
            <w:tcBorders>
              <w:top w:val="outset" w:sz="6" w:space="0" w:color="414142"/>
              <w:left w:val="outset" w:sz="6" w:space="0" w:color="414142"/>
              <w:bottom w:val="outset" w:sz="6" w:space="0" w:color="414142"/>
              <w:right w:val="outset" w:sz="6" w:space="0" w:color="414142"/>
            </w:tcBorders>
          </w:tcPr>
          <w:p w:rsidR="0056531E" w:rsidRPr="00402561" w:rsidRDefault="0056531E" w:rsidP="00EE245F">
            <w:pPr>
              <w:rPr>
                <w:rFonts w:ascii="Times New Roman" w:hAnsi="Times New Roman" w:cs="Times New Roman"/>
                <w:sz w:val="20"/>
                <w:szCs w:val="20"/>
                <w:lang w:val="lv-LV"/>
              </w:rPr>
            </w:pPr>
            <w:r w:rsidRPr="00402561">
              <w:rPr>
                <w:rFonts w:ascii="Times New Roman" w:hAnsi="Times New Roman" w:cs="Times New Roman"/>
                <w:sz w:val="20"/>
                <w:szCs w:val="20"/>
                <w:lang w:val="lv-LV"/>
              </w:rPr>
              <w:lastRenderedPageBreak/>
              <w:t xml:space="preserve">Lūdzam minēto Ziņojuma sadaļu papildināt ar aprakstu par Komerclikuma 172. panta mērķiem un jēgu. Proti, Komerclikuma </w:t>
            </w:r>
            <w:r w:rsidRPr="00402561">
              <w:rPr>
                <w:rFonts w:ascii="Times New Roman" w:hAnsi="Times New Roman" w:cs="Times New Roman"/>
                <w:sz w:val="20"/>
                <w:szCs w:val="20"/>
                <w:lang w:val="lv-LV"/>
              </w:rPr>
              <w:lastRenderedPageBreak/>
              <w:t xml:space="preserve">172. pants paredz kārtību, kādā ir ceļama </w:t>
            </w:r>
            <w:r w:rsidRPr="00402561">
              <w:rPr>
                <w:rFonts w:ascii="Times New Roman" w:hAnsi="Times New Roman" w:cs="Times New Roman"/>
                <w:sz w:val="20"/>
                <w:szCs w:val="20"/>
                <w:u w:val="single"/>
                <w:lang w:val="lv-LV"/>
              </w:rPr>
              <w:t>sabiedrības</w:t>
            </w:r>
            <w:r w:rsidRPr="00402561">
              <w:rPr>
                <w:rFonts w:ascii="Times New Roman" w:hAnsi="Times New Roman" w:cs="Times New Roman"/>
                <w:sz w:val="20"/>
                <w:szCs w:val="20"/>
                <w:lang w:val="lv-LV"/>
              </w:rPr>
              <w:t xml:space="preserve"> prasība pret valdes vai padomes locekļiem </w:t>
            </w:r>
            <w:r w:rsidRPr="00402561">
              <w:rPr>
                <w:rFonts w:ascii="Times New Roman" w:hAnsi="Times New Roman" w:cs="Times New Roman"/>
                <w:sz w:val="20"/>
                <w:szCs w:val="20"/>
                <w:u w:val="single"/>
                <w:lang w:val="lv-LV"/>
              </w:rPr>
              <w:t>par sabiedrībai nodarītajiem zaudējumiem</w:t>
            </w:r>
            <w:r w:rsidRPr="00402561">
              <w:rPr>
                <w:rFonts w:ascii="Times New Roman" w:hAnsi="Times New Roman" w:cs="Times New Roman"/>
                <w:sz w:val="20"/>
                <w:szCs w:val="20"/>
                <w:lang w:val="lv-LV"/>
              </w:rPr>
              <w:t xml:space="preserve"> (Komerclikuma 169. pants). Līdz ar to minētās tiesību normas piemērošanai, pirmām kārtām, ir jākonstatē, ka ir iestājusies situācija, kad valdes vai padomes locekļi ir nodarījuši kaitējumu (radījuši zaudējumus) pašai sabiedrībai. Minētais tiesiskais regulējums nav piemērojams situācijām, kad valdes vai padomes locekļi ir nodarījuši kaitējumu (radījuši zaudējumus) sabiedrības akcionāram – šādām situācijām ir piemērojams vispārējais Civillikuma regulējums par zaudējumu atlīdzināšanu un prasība ir ceļama vispārējā kārtībā, nevis pamatojoties uz Komerclikuma 172. pantu. Ņemot vērā, ka Komerclikuma 172. pants paredzēts gadījumiem, kad zaudējumi ir nodarīti sabiedrībai, tiesības celt prasību pret vainīgajiem valdes vai padomes locekļiem ir piešķirtas pašai sabiedrībai, nevis katram konkrētam sabiedrības akcionāram. Līdz ar to Komerclikuma 172. pantā ietvertās akcionāru tiesības iniciēt prasības celšanu sabiedrības vārdā nav uzskatāmas par individuālā akcionāra tiesībām, bet gan par akcionāru kopuma tiesībām – attiecīgi likumā noteikts arī līdzdalības slieksnis sabiedrības pamatkapitālā, lai noteiktu akcionāru kopumu, kas ir tiesīgs realizēt konkrētās sabiedrības tiesības. Minētās tiesības ir realizējamas nevis katram individuālam akcionāram uzstājoties sabiedrības vārda, bet gan akcionāriem, kuri kopā pārstāv vismaz 5 % no sabiedrības pamatkapitāla, vienojoties par prasības celšanu sabiedrības vārdā. Līdz </w:t>
            </w:r>
            <w:r w:rsidRPr="00402561">
              <w:rPr>
                <w:rFonts w:ascii="Times New Roman" w:hAnsi="Times New Roman" w:cs="Times New Roman"/>
                <w:sz w:val="20"/>
                <w:szCs w:val="20"/>
                <w:lang w:val="lv-LV"/>
              </w:rPr>
              <w:lastRenderedPageBreak/>
              <w:t xml:space="preserve">ar to nav pamatoti apgalvot, ka, ja katram individuālam akcionāram nav piešķirtas tiesības celt prasību sabiedrības vārdā, tas liecina par nepietiekamu mazākuma akcionāru tiesību aizsardzību. </w:t>
            </w:r>
          </w:p>
          <w:p w:rsidR="0056531E" w:rsidRPr="00402561" w:rsidRDefault="0056531E" w:rsidP="0025765E">
            <w:pPr>
              <w:rPr>
                <w:rFonts w:ascii="Times New Roman" w:hAnsi="Times New Roman" w:cs="Times New Roman"/>
                <w:sz w:val="20"/>
                <w:szCs w:val="20"/>
                <w:lang w:val="lv-LV"/>
              </w:rPr>
            </w:pPr>
            <w:r w:rsidRPr="00402561">
              <w:rPr>
                <w:rFonts w:ascii="Times New Roman" w:hAnsi="Times New Roman" w:cs="Times New Roman"/>
                <w:sz w:val="20"/>
                <w:szCs w:val="20"/>
                <w:lang w:val="lv-LV"/>
              </w:rPr>
              <w:t xml:space="preserve">Papildus lūdzam Ziņojumā ietvert informāciju, ka priekšlikums pārskatīt Komerclikuma 172. pantā ietverto 5 % slieksni ir vairākkārt izskatīts ar tieslietu ministra rīkojumu izveidotajā Komerclikuma grozījumu izstrādes darba grupā un minēta darba grupa nav atbalstījusi šo priekšlikumi. Darba grupa norādījusi, ka savu tiesību aizsardzībai mazākuma akcionāriem ir paredzēti dažādi tiesību instrumenti (tajā skaitā, individuālā akcionāra tiesības apstrīdēt akcionāru sapulču lēmumus vai celt prasību par akcionāram nodarītajiem zaudējumiem atbilstoši Civillikuma noteikumiem), savukārt Komerclikuma 172. pantā ietvertās akcionāru tiesības iniciēt sabiedrības prasības celšanu nav uzskatāma par individuāla akcionāra tiesību, bet gan par tiesību, kuru realizē akcionāru grupa. Tāpat darba grupa norādījusi uz risku, ka, samazinot 5 % slieksni, var nonākt pie tā saucamās “mazākuma akcionāru diktatūras”, kad mazākuma akcionāram piešķirtās tiesības var tikt izmantotas ļaunprātīgi, lai katrs individuāls akcionārs varētu nepamatoti traucēt valdes un padomes locekļu darbu, draudot valdes un padomes locekļiem ar prasības celšanu tiesā. Lai no šādas situācijas izvairītos, ir saglabājams slieksnis prasības celšanai. </w:t>
            </w:r>
          </w:p>
        </w:tc>
        <w:tc>
          <w:tcPr>
            <w:tcW w:w="1350" w:type="pct"/>
            <w:tcBorders>
              <w:top w:val="outset" w:sz="6" w:space="0" w:color="414142"/>
              <w:left w:val="outset" w:sz="6" w:space="0" w:color="414142"/>
              <w:bottom w:val="outset" w:sz="6" w:space="0" w:color="414142"/>
              <w:right w:val="outset" w:sz="6" w:space="0" w:color="414142"/>
            </w:tcBorders>
          </w:tcPr>
          <w:p w:rsidR="0056531E" w:rsidRPr="00402561" w:rsidRDefault="004500C0" w:rsidP="00251CB3">
            <w:pPr>
              <w:spacing w:after="0" w:line="240" w:lineRule="auto"/>
              <w:jc w:val="center"/>
              <w:rPr>
                <w:rFonts w:ascii="Times New Roman" w:eastAsia="Times New Roman" w:hAnsi="Times New Roman" w:cs="Times New Roman"/>
                <w:b/>
                <w:bCs/>
                <w:sz w:val="20"/>
                <w:szCs w:val="20"/>
                <w:lang w:val="lv-LV"/>
              </w:rPr>
            </w:pPr>
            <w:r w:rsidRPr="00402561">
              <w:rPr>
                <w:rFonts w:ascii="Times New Roman" w:eastAsia="Times New Roman" w:hAnsi="Times New Roman" w:cs="Times New Roman"/>
                <w:b/>
                <w:bCs/>
                <w:sz w:val="20"/>
                <w:szCs w:val="20"/>
                <w:lang w:val="lv-LV"/>
              </w:rPr>
              <w:lastRenderedPageBreak/>
              <w:t>Daļēji ņemts vērā</w:t>
            </w:r>
          </w:p>
          <w:p w:rsidR="004500C0" w:rsidRPr="00402561" w:rsidRDefault="004500C0" w:rsidP="00516DC8">
            <w:pPr>
              <w:spacing w:after="0" w:line="240" w:lineRule="auto"/>
              <w:rPr>
                <w:rFonts w:ascii="Times New Roman" w:eastAsia="Times New Roman" w:hAnsi="Times New Roman" w:cs="Times New Roman"/>
                <w:sz w:val="20"/>
                <w:szCs w:val="20"/>
                <w:lang w:val="lv-LV"/>
              </w:rPr>
            </w:pPr>
          </w:p>
          <w:p w:rsidR="004500C0" w:rsidRPr="00402561" w:rsidRDefault="004500C0"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Izslēgts informatīvā</w:t>
            </w:r>
            <w:r w:rsidR="003F7032">
              <w:rPr>
                <w:rFonts w:ascii="Times New Roman" w:eastAsia="Times New Roman" w:hAnsi="Times New Roman" w:cs="Times New Roman"/>
                <w:sz w:val="20"/>
                <w:szCs w:val="20"/>
                <w:lang w:val="lv-LV"/>
              </w:rPr>
              <w:t xml:space="preserve"> </w:t>
            </w:r>
            <w:r w:rsidRPr="00402561">
              <w:rPr>
                <w:rFonts w:ascii="Times New Roman" w:eastAsia="Times New Roman" w:hAnsi="Times New Roman" w:cs="Times New Roman"/>
                <w:sz w:val="20"/>
                <w:szCs w:val="20"/>
                <w:lang w:val="lv-LV"/>
              </w:rPr>
              <w:t>ziņojuma 3.1.punkts.</w:t>
            </w:r>
          </w:p>
          <w:p w:rsidR="003861DB" w:rsidRPr="00402561" w:rsidRDefault="003861DB"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lastRenderedPageBreak/>
              <w:t>Ziņojuma 3.sadaļa izteikta jaunā redakcijā.</w:t>
            </w:r>
          </w:p>
        </w:tc>
        <w:tc>
          <w:tcPr>
            <w:tcW w:w="900" w:type="pct"/>
            <w:tcBorders>
              <w:top w:val="outset" w:sz="6" w:space="0" w:color="414142"/>
              <w:left w:val="outset" w:sz="6" w:space="0" w:color="414142"/>
              <w:bottom w:val="outset" w:sz="6" w:space="0" w:color="414142"/>
              <w:right w:val="outset" w:sz="6" w:space="0" w:color="414142"/>
            </w:tcBorders>
          </w:tcPr>
          <w:p w:rsidR="004500C0" w:rsidRPr="00402561" w:rsidRDefault="004500C0" w:rsidP="004500C0">
            <w:pPr>
              <w:rPr>
                <w:rFonts w:ascii="Times New Roman" w:hAnsi="Times New Roman" w:cs="Times New Roman"/>
                <w:b/>
                <w:bCs/>
                <w:i/>
                <w:iCs/>
                <w:sz w:val="20"/>
                <w:szCs w:val="20"/>
                <w:lang w:val="lv-LV"/>
              </w:rPr>
            </w:pPr>
            <w:r w:rsidRPr="00402561">
              <w:rPr>
                <w:rFonts w:ascii="Times New Roman" w:hAnsi="Times New Roman" w:cs="Times New Roman"/>
                <w:b/>
                <w:bCs/>
                <w:i/>
                <w:iCs/>
                <w:sz w:val="20"/>
                <w:szCs w:val="20"/>
                <w:lang w:val="lv-LV"/>
              </w:rPr>
              <w:lastRenderedPageBreak/>
              <w:t>“3</w:t>
            </w:r>
            <w:r w:rsidRPr="00402561">
              <w:rPr>
                <w:rFonts w:ascii="Times New Roman" w:hAnsi="Times New Roman" w:cs="Times New Roman"/>
                <w:bCs/>
                <w:i/>
                <w:iCs/>
                <w:sz w:val="20"/>
                <w:szCs w:val="20"/>
                <w:lang w:val="lv-LV"/>
              </w:rPr>
              <w:t>.</w:t>
            </w:r>
            <w:r w:rsidRPr="00402561">
              <w:rPr>
                <w:rFonts w:ascii="Times New Roman" w:hAnsi="Times New Roman" w:cs="Times New Roman"/>
                <w:b/>
                <w:bCs/>
                <w:i/>
                <w:iCs/>
                <w:sz w:val="20"/>
                <w:szCs w:val="20"/>
                <w:lang w:val="lv-LV"/>
              </w:rPr>
              <w:t>Citi pasākumi mazākuma akcionāru tiesību aizsardzībai</w:t>
            </w:r>
          </w:p>
          <w:p w:rsidR="004500C0" w:rsidRPr="00402561" w:rsidRDefault="004500C0" w:rsidP="004500C0">
            <w:pPr>
              <w:pStyle w:val="NoSpacing"/>
              <w:jc w:val="both"/>
              <w:rPr>
                <w:rFonts w:ascii="Times New Roman" w:hAnsi="Times New Roman" w:cs="Times New Roman"/>
                <w:i/>
                <w:iCs/>
                <w:sz w:val="20"/>
                <w:szCs w:val="20"/>
                <w:lang w:val="lv-LV"/>
              </w:rPr>
            </w:pPr>
            <w:r w:rsidRPr="00402561">
              <w:rPr>
                <w:rFonts w:ascii="Times New Roman" w:hAnsi="Times New Roman" w:cs="Times New Roman"/>
                <w:i/>
                <w:iCs/>
                <w:sz w:val="20"/>
                <w:szCs w:val="20"/>
                <w:lang w:val="lv-LV"/>
              </w:rPr>
              <w:lastRenderedPageBreak/>
              <w:t>FKTK šobrīd veic aktīvu dialogu ar kapitāla tirgus dalībniekiem par priekšlikumiem Latvijas kapitāla tirgus attīstībai. Diskusija notiek ar emitentiem, emitentu mazākuma akcionāriem, kredītiestādēm un profesionālajām asociācijām un citām ieinteresētajām personām. Pēc diskusiju noslēgšanās tiks apkopoti visi secinājumi (t.sk. arī jautājumos par mazākuma akcionāru aizsardzību), lai pēc tam, iesaistot arī citas valsts iestādes, rastu atbilstošus risinājumus. Diskusijas gaitā identificētie jautājumi tiks iekļauti Finanšu sektora attīstības plānā 2021.-2023.gadam.”</w:t>
            </w:r>
          </w:p>
          <w:p w:rsidR="0056531E" w:rsidRPr="00402561" w:rsidRDefault="0056531E" w:rsidP="00516DC8">
            <w:pPr>
              <w:spacing w:after="0" w:line="240" w:lineRule="auto"/>
              <w:rPr>
                <w:rFonts w:ascii="Times New Roman" w:eastAsia="Times New Roman" w:hAnsi="Times New Roman" w:cs="Times New Roman"/>
                <w:sz w:val="20"/>
                <w:szCs w:val="20"/>
                <w:lang w:val="lv-LV"/>
              </w:rPr>
            </w:pPr>
          </w:p>
        </w:tc>
      </w:tr>
      <w:tr w:rsidR="00402561" w:rsidRPr="00402561" w:rsidTr="00516DC8">
        <w:trPr>
          <w:trHeight w:val="300"/>
        </w:trPr>
        <w:tc>
          <w:tcPr>
            <w:tcW w:w="250" w:type="pct"/>
            <w:tcBorders>
              <w:top w:val="outset" w:sz="6" w:space="0" w:color="414142"/>
              <w:left w:val="outset" w:sz="6" w:space="0" w:color="414142"/>
              <w:bottom w:val="outset" w:sz="6" w:space="0" w:color="414142"/>
              <w:right w:val="outset" w:sz="6" w:space="0" w:color="414142"/>
            </w:tcBorders>
          </w:tcPr>
          <w:p w:rsidR="0056531E" w:rsidRPr="00402561" w:rsidRDefault="0056531E"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lastRenderedPageBreak/>
              <w:t>4.</w:t>
            </w:r>
          </w:p>
        </w:tc>
        <w:tc>
          <w:tcPr>
            <w:tcW w:w="1050" w:type="pct"/>
            <w:tcBorders>
              <w:top w:val="outset" w:sz="6" w:space="0" w:color="414142"/>
              <w:left w:val="outset" w:sz="6" w:space="0" w:color="414142"/>
              <w:bottom w:val="outset" w:sz="6" w:space="0" w:color="414142"/>
              <w:right w:val="outset" w:sz="6" w:space="0" w:color="414142"/>
            </w:tcBorders>
          </w:tcPr>
          <w:p w:rsidR="0056531E" w:rsidRPr="00402561" w:rsidRDefault="003861DB" w:rsidP="00516DC8">
            <w:pPr>
              <w:spacing w:after="0" w:line="240" w:lineRule="auto"/>
              <w:rPr>
                <w:rFonts w:ascii="Times New Roman" w:eastAsia="Times New Roman" w:hAnsi="Times New Roman" w:cs="Times New Roman"/>
                <w:sz w:val="20"/>
                <w:szCs w:val="20"/>
                <w:lang w:val="lv-LV"/>
              </w:rPr>
            </w:pPr>
            <w:r w:rsidRPr="00402561">
              <w:rPr>
                <w:rFonts w:ascii="Times New Roman" w:hAnsi="Times New Roman" w:cs="Times New Roman"/>
                <w:sz w:val="20"/>
                <w:szCs w:val="20"/>
                <w:lang w:val="lv-LV"/>
              </w:rPr>
              <w:t xml:space="preserve">Ziņojuma 3.2. sadaļā ir minēta </w:t>
            </w:r>
            <w:r w:rsidRPr="00402561">
              <w:rPr>
                <w:rFonts w:ascii="Times New Roman" w:hAnsi="Times New Roman" w:cs="Times New Roman"/>
                <w:sz w:val="20"/>
                <w:szCs w:val="20"/>
                <w:lang w:val="lv-LV"/>
              </w:rPr>
              <w:lastRenderedPageBreak/>
              <w:t>problemātika ar saistīto pušu darījumu slēgšanu un nepieciešamība pilnveidot normatīvo regulējumu</w:t>
            </w:r>
            <w:r w:rsidR="00C8722A">
              <w:rPr>
                <w:rFonts w:ascii="Times New Roman" w:hAnsi="Times New Roman" w:cs="Times New Roman"/>
                <w:sz w:val="20"/>
                <w:szCs w:val="20"/>
                <w:lang w:val="lv-LV"/>
              </w:rPr>
              <w:t xml:space="preserve">, ņemot vērā rekomendācijas, kas iekļautas </w:t>
            </w:r>
            <w:r w:rsidRPr="00402561">
              <w:rPr>
                <w:rFonts w:ascii="Times New Roman" w:hAnsi="Times New Roman" w:cs="Times New Roman"/>
                <w:sz w:val="20"/>
                <w:szCs w:val="20"/>
                <w:lang w:val="lv-LV"/>
              </w:rPr>
              <w:t>OECD Korporatīvās pārvaldības princip</w:t>
            </w:r>
            <w:r w:rsidR="00C8722A">
              <w:rPr>
                <w:rFonts w:ascii="Times New Roman" w:hAnsi="Times New Roman" w:cs="Times New Roman"/>
                <w:sz w:val="20"/>
                <w:szCs w:val="20"/>
                <w:lang w:val="lv-LV"/>
              </w:rPr>
              <w:t>os</w:t>
            </w:r>
            <w:r w:rsidRPr="00402561">
              <w:rPr>
                <w:rFonts w:ascii="Times New Roman" w:hAnsi="Times New Roman" w:cs="Times New Roman"/>
                <w:sz w:val="20"/>
                <w:szCs w:val="20"/>
                <w:lang w:val="lv-LV"/>
              </w:rPr>
              <w:t>.</w:t>
            </w:r>
          </w:p>
        </w:tc>
        <w:tc>
          <w:tcPr>
            <w:tcW w:w="1450" w:type="pct"/>
            <w:tcBorders>
              <w:top w:val="outset" w:sz="6" w:space="0" w:color="414142"/>
              <w:left w:val="outset" w:sz="6" w:space="0" w:color="414142"/>
              <w:bottom w:val="outset" w:sz="6" w:space="0" w:color="414142"/>
              <w:right w:val="outset" w:sz="6" w:space="0" w:color="414142"/>
            </w:tcBorders>
          </w:tcPr>
          <w:p w:rsidR="0056531E" w:rsidRPr="00402561" w:rsidRDefault="0056531E" w:rsidP="0025765E">
            <w:pPr>
              <w:rPr>
                <w:rFonts w:ascii="Times New Roman" w:hAnsi="Times New Roman" w:cs="Times New Roman"/>
                <w:sz w:val="20"/>
                <w:szCs w:val="20"/>
                <w:lang w:val="lv-LV"/>
              </w:rPr>
            </w:pPr>
            <w:r w:rsidRPr="00402561">
              <w:rPr>
                <w:rFonts w:ascii="Times New Roman" w:hAnsi="Times New Roman" w:cs="Times New Roman"/>
                <w:sz w:val="20"/>
                <w:szCs w:val="20"/>
                <w:lang w:val="lv-LV"/>
              </w:rPr>
              <w:lastRenderedPageBreak/>
              <w:t xml:space="preserve">Norādām, ka Komerclikuma un Finanšu </w:t>
            </w:r>
            <w:r w:rsidRPr="00402561">
              <w:rPr>
                <w:rFonts w:ascii="Times New Roman" w:hAnsi="Times New Roman" w:cs="Times New Roman"/>
                <w:sz w:val="20"/>
                <w:szCs w:val="20"/>
                <w:lang w:val="lv-LV"/>
              </w:rPr>
              <w:lastRenderedPageBreak/>
              <w:t xml:space="preserve">instrumentu tirgus regulējums par saistīto pušu darījumiem tika izstrādāts laikā, kad noritēja Latvijas iestāšanās process OECD, un šī regulējuma pilnveide bija viena no galvenajām rekomendācijām, kas tika izvirzīta kā priekšnoteikums pozitīva atzinuma saņemšanai OECD Korporatīvās pārvaldības komitejā. Ņemot vērā minēto, Komerclikuma un Finanšu instrumentu tirgus likuma regulējums par saistīto pušu darījumiem tika izstrādāts, balstoties uz OECD Korporatīvās pārvaldības principiem un OECD sniegtajiem ieteikumiem regulējuma pilnveidei. Līdz ar to lūdzam precizēt Ziņojumu un norādīt augstāk minēto informāciju, kā arī papildināt, ka Latvijas normatīvais regulējums par saistīto pušu darījumu slēgšanu ir atbilstošs OECD Korporatīvās pārvaldības principiem, kā arī tas atbilst Eiropas Parlamenta un Padomes 2017. gada 17. maija direktīvā 2017/828, ar ko groza Direktīvu 2007/36/EK attiecībā uz akcionāru ilgtermiņa iesaistīšanas veicināšanu, iekļautajām prasībām. Vienlaikus, ja praksē ir konstatētas problēmas ar normatīvā regulējuma piemērošanu, lūdzam papildināt Ziņojumu ar konkrētu problēmu aprakstu. </w:t>
            </w:r>
          </w:p>
        </w:tc>
        <w:tc>
          <w:tcPr>
            <w:tcW w:w="1350" w:type="pct"/>
            <w:tcBorders>
              <w:top w:val="outset" w:sz="6" w:space="0" w:color="414142"/>
              <w:left w:val="outset" w:sz="6" w:space="0" w:color="414142"/>
              <w:bottom w:val="outset" w:sz="6" w:space="0" w:color="414142"/>
              <w:right w:val="outset" w:sz="6" w:space="0" w:color="414142"/>
            </w:tcBorders>
          </w:tcPr>
          <w:p w:rsidR="003861DB" w:rsidRPr="00402561" w:rsidRDefault="003861DB" w:rsidP="00251CB3">
            <w:pPr>
              <w:spacing w:after="0" w:line="240" w:lineRule="auto"/>
              <w:jc w:val="center"/>
              <w:rPr>
                <w:rFonts w:ascii="Times New Roman" w:eastAsia="Times New Roman" w:hAnsi="Times New Roman" w:cs="Times New Roman"/>
                <w:b/>
                <w:bCs/>
                <w:sz w:val="20"/>
                <w:szCs w:val="20"/>
                <w:lang w:val="lv-LV"/>
              </w:rPr>
            </w:pPr>
            <w:r w:rsidRPr="00402561">
              <w:rPr>
                <w:rFonts w:ascii="Times New Roman" w:eastAsia="Times New Roman" w:hAnsi="Times New Roman" w:cs="Times New Roman"/>
                <w:b/>
                <w:bCs/>
                <w:sz w:val="20"/>
                <w:szCs w:val="20"/>
                <w:lang w:val="lv-LV"/>
              </w:rPr>
              <w:lastRenderedPageBreak/>
              <w:t>Daļēji ņemts vērā</w:t>
            </w:r>
          </w:p>
          <w:p w:rsidR="003861DB" w:rsidRPr="00402561" w:rsidRDefault="003861DB" w:rsidP="003861DB">
            <w:pPr>
              <w:spacing w:after="0" w:line="240" w:lineRule="auto"/>
              <w:rPr>
                <w:rFonts w:ascii="Times New Roman" w:eastAsia="Times New Roman" w:hAnsi="Times New Roman" w:cs="Times New Roman"/>
                <w:sz w:val="20"/>
                <w:szCs w:val="20"/>
                <w:lang w:val="lv-LV"/>
              </w:rPr>
            </w:pPr>
          </w:p>
          <w:p w:rsidR="003861DB" w:rsidRPr="00402561" w:rsidRDefault="003861DB" w:rsidP="003861DB">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Izslēgts informatīvā</w:t>
            </w:r>
            <w:r w:rsidR="003F7032">
              <w:rPr>
                <w:rFonts w:ascii="Times New Roman" w:eastAsia="Times New Roman" w:hAnsi="Times New Roman" w:cs="Times New Roman"/>
                <w:sz w:val="20"/>
                <w:szCs w:val="20"/>
                <w:lang w:val="lv-LV"/>
              </w:rPr>
              <w:t xml:space="preserve"> </w:t>
            </w:r>
            <w:r w:rsidRPr="00402561">
              <w:rPr>
                <w:rFonts w:ascii="Times New Roman" w:eastAsia="Times New Roman" w:hAnsi="Times New Roman" w:cs="Times New Roman"/>
                <w:sz w:val="20"/>
                <w:szCs w:val="20"/>
                <w:lang w:val="lv-LV"/>
              </w:rPr>
              <w:t>ziņojuma 3.2.punkts.</w:t>
            </w:r>
          </w:p>
          <w:p w:rsidR="0056531E" w:rsidRPr="00402561" w:rsidRDefault="003861DB" w:rsidP="003861DB">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Ziņojuma 3.sadaļa izteikta jaunā redakcijā</w:t>
            </w:r>
          </w:p>
        </w:tc>
        <w:tc>
          <w:tcPr>
            <w:tcW w:w="900" w:type="pct"/>
            <w:tcBorders>
              <w:top w:val="outset" w:sz="6" w:space="0" w:color="414142"/>
              <w:left w:val="outset" w:sz="6" w:space="0" w:color="414142"/>
              <w:bottom w:val="outset" w:sz="6" w:space="0" w:color="414142"/>
              <w:right w:val="outset" w:sz="6" w:space="0" w:color="414142"/>
            </w:tcBorders>
          </w:tcPr>
          <w:p w:rsidR="0056531E" w:rsidRPr="00402561" w:rsidRDefault="003861DB"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lastRenderedPageBreak/>
              <w:t>Sk.</w:t>
            </w:r>
            <w:r w:rsidR="009B7D33" w:rsidRPr="00402561">
              <w:rPr>
                <w:rFonts w:ascii="Times New Roman" w:eastAsia="Times New Roman" w:hAnsi="Times New Roman" w:cs="Times New Roman"/>
                <w:sz w:val="20"/>
                <w:szCs w:val="20"/>
                <w:lang w:val="lv-LV"/>
              </w:rPr>
              <w:t xml:space="preserve"> izziņas par atzinum</w:t>
            </w:r>
            <w:r w:rsidR="00E24E1B">
              <w:rPr>
                <w:rFonts w:ascii="Times New Roman" w:eastAsia="Times New Roman" w:hAnsi="Times New Roman" w:cs="Times New Roman"/>
                <w:sz w:val="20"/>
                <w:szCs w:val="20"/>
                <w:lang w:val="lv-LV"/>
              </w:rPr>
              <w:t xml:space="preserve">os </w:t>
            </w:r>
            <w:r w:rsidR="00E24E1B">
              <w:rPr>
                <w:rFonts w:ascii="Times New Roman" w:eastAsia="Times New Roman" w:hAnsi="Times New Roman" w:cs="Times New Roman"/>
                <w:sz w:val="20"/>
                <w:szCs w:val="20"/>
                <w:lang w:val="lv-LV"/>
              </w:rPr>
              <w:lastRenderedPageBreak/>
              <w:t>izteiktajiem iebildumiem</w:t>
            </w:r>
            <w:r w:rsidRPr="00402561">
              <w:rPr>
                <w:rFonts w:ascii="Times New Roman" w:eastAsia="Times New Roman" w:hAnsi="Times New Roman" w:cs="Times New Roman"/>
                <w:sz w:val="20"/>
                <w:szCs w:val="20"/>
                <w:lang w:val="lv-LV"/>
              </w:rPr>
              <w:t xml:space="preserve"> 3.punktu.</w:t>
            </w:r>
          </w:p>
        </w:tc>
      </w:tr>
      <w:tr w:rsidR="00402561" w:rsidRPr="00402561" w:rsidTr="00516DC8">
        <w:trPr>
          <w:trHeight w:val="300"/>
        </w:trPr>
        <w:tc>
          <w:tcPr>
            <w:tcW w:w="250" w:type="pct"/>
            <w:tcBorders>
              <w:top w:val="outset" w:sz="6" w:space="0" w:color="414142"/>
              <w:left w:val="outset" w:sz="6" w:space="0" w:color="414142"/>
              <w:bottom w:val="outset" w:sz="6" w:space="0" w:color="414142"/>
              <w:right w:val="outset" w:sz="6" w:space="0" w:color="414142"/>
            </w:tcBorders>
          </w:tcPr>
          <w:p w:rsidR="0056531E" w:rsidRPr="00402561" w:rsidRDefault="0056531E"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lastRenderedPageBreak/>
              <w:t>5.</w:t>
            </w:r>
          </w:p>
        </w:tc>
        <w:tc>
          <w:tcPr>
            <w:tcW w:w="1050" w:type="pct"/>
            <w:tcBorders>
              <w:top w:val="outset" w:sz="6" w:space="0" w:color="414142"/>
              <w:left w:val="outset" w:sz="6" w:space="0" w:color="414142"/>
              <w:bottom w:val="outset" w:sz="6" w:space="0" w:color="414142"/>
              <w:right w:val="outset" w:sz="6" w:space="0" w:color="414142"/>
            </w:tcBorders>
          </w:tcPr>
          <w:p w:rsidR="0056531E" w:rsidRPr="00402561" w:rsidRDefault="003861DB" w:rsidP="00516DC8">
            <w:pPr>
              <w:spacing w:after="0" w:line="240" w:lineRule="auto"/>
              <w:rPr>
                <w:rFonts w:ascii="Times New Roman" w:eastAsia="Times New Roman" w:hAnsi="Times New Roman" w:cs="Times New Roman"/>
                <w:sz w:val="20"/>
                <w:szCs w:val="20"/>
                <w:lang w:val="lv-LV"/>
              </w:rPr>
            </w:pPr>
            <w:r w:rsidRPr="00402561">
              <w:rPr>
                <w:rFonts w:ascii="Times New Roman" w:hAnsi="Times New Roman" w:cs="Times New Roman"/>
                <w:sz w:val="20"/>
                <w:szCs w:val="20"/>
                <w:lang w:val="lv-LV"/>
              </w:rPr>
              <w:t>Ziņojuma 3.2. sadaļā ir norādīts, ka viena no galvenajām problēmām, ar kurām saskaras mazākuma akcionāri, ir dividenžu nemaksāšana.</w:t>
            </w:r>
          </w:p>
        </w:tc>
        <w:tc>
          <w:tcPr>
            <w:tcW w:w="1450" w:type="pct"/>
            <w:tcBorders>
              <w:top w:val="outset" w:sz="6" w:space="0" w:color="414142"/>
              <w:left w:val="outset" w:sz="6" w:space="0" w:color="414142"/>
              <w:bottom w:val="outset" w:sz="6" w:space="0" w:color="414142"/>
              <w:right w:val="outset" w:sz="6" w:space="0" w:color="414142"/>
            </w:tcBorders>
          </w:tcPr>
          <w:p w:rsidR="0056531E" w:rsidRPr="00402561" w:rsidRDefault="003861DB" w:rsidP="003861DB">
            <w:pPr>
              <w:rPr>
                <w:rFonts w:ascii="Times New Roman" w:hAnsi="Times New Roman" w:cs="Times New Roman"/>
                <w:sz w:val="20"/>
                <w:szCs w:val="20"/>
                <w:lang w:val="lv-LV"/>
              </w:rPr>
            </w:pPr>
            <w:r w:rsidRPr="00402561">
              <w:rPr>
                <w:rFonts w:ascii="Times New Roman" w:hAnsi="Times New Roman" w:cs="Times New Roman"/>
                <w:sz w:val="20"/>
                <w:szCs w:val="20"/>
                <w:lang w:val="lv-LV"/>
              </w:rPr>
              <w:t>A</w:t>
            </w:r>
            <w:r w:rsidR="0056531E" w:rsidRPr="00402561">
              <w:rPr>
                <w:rFonts w:ascii="Times New Roman" w:hAnsi="Times New Roman" w:cs="Times New Roman"/>
                <w:sz w:val="20"/>
                <w:szCs w:val="20"/>
                <w:lang w:val="lv-LV"/>
              </w:rPr>
              <w:t xml:space="preserve">icinām papildināt Ziņojumu ar ierosinājumu izvērtēt jaunu tiesību instrumentu, kas vērsts uz mazākuma akcionāru tiesību aizsardzību un kas ir ieviests vairākās Skandināvijas valstīs. Proti, ierosinām izvērtēt tā sauktās “mazākuma dividendes”. Kā norādīts tiesību literatūrā, mazākuma dividenžu mehānisms ļauj mazākuma akcionāriem iebilst pret </w:t>
            </w:r>
            <w:r w:rsidR="0056531E" w:rsidRPr="00402561">
              <w:rPr>
                <w:rFonts w:ascii="Times New Roman" w:hAnsi="Times New Roman" w:cs="Times New Roman"/>
                <w:sz w:val="20"/>
                <w:szCs w:val="20"/>
                <w:lang w:val="lv-LV"/>
              </w:rPr>
              <w:lastRenderedPageBreak/>
              <w:t>kontrolējoša akcionāra veiktu “badināšanu”, uzturot nepamatoti zemu dividenžu izmaksu.</w:t>
            </w:r>
          </w:p>
          <w:p w:rsidR="0056531E" w:rsidRPr="00402561" w:rsidRDefault="0056531E" w:rsidP="003861DB">
            <w:pPr>
              <w:rPr>
                <w:rFonts w:ascii="Times New Roman" w:hAnsi="Times New Roman" w:cs="Times New Roman"/>
                <w:sz w:val="20"/>
                <w:szCs w:val="20"/>
                <w:lang w:val="lv-LV"/>
              </w:rPr>
            </w:pPr>
            <w:r w:rsidRPr="00402561">
              <w:rPr>
                <w:rFonts w:ascii="Times New Roman" w:hAnsi="Times New Roman" w:cs="Times New Roman"/>
                <w:sz w:val="20"/>
                <w:szCs w:val="20"/>
                <w:lang w:val="lv-LV"/>
              </w:rPr>
              <w:t xml:space="preserve">Minētais mehānisms paredz, ka pēc mazākuma akcionāru ierosinājuma sabiedrība izmaksā obligātas dividendes konkrētā apmērā jeb “mazākuma dividendes”. Mazākuma dividenžu izmaksa neietekmē kreditoru aizsardzības pasākumus, kas paredzēti pie dividenžu izmaksas (piemēram, dividenžu izmaksas rezultātā sabiedrības pašu kapitāls nedrīkst kļūt mazāks par pamatkapitālu). Tāpat ir paredzēts mazākuma dividenžu apmēra ierobežojums attiecībā pret sabiedrības pamatkapitāla apmēru. </w:t>
            </w:r>
          </w:p>
          <w:p w:rsidR="0056531E" w:rsidRPr="00402561" w:rsidRDefault="0056531E" w:rsidP="003861DB">
            <w:pPr>
              <w:rPr>
                <w:rFonts w:ascii="Times New Roman" w:hAnsi="Times New Roman" w:cs="Times New Roman"/>
                <w:sz w:val="20"/>
                <w:szCs w:val="20"/>
                <w:lang w:val="lv-LV"/>
              </w:rPr>
            </w:pPr>
            <w:r w:rsidRPr="00402561">
              <w:rPr>
                <w:rFonts w:ascii="Times New Roman" w:hAnsi="Times New Roman" w:cs="Times New Roman"/>
                <w:sz w:val="20"/>
                <w:szCs w:val="20"/>
                <w:lang w:val="lv-LV"/>
              </w:rPr>
              <w:t>Somijas un Zviedrijas normatīvajā regulējumā tiesības prasīt mazākuma dividenžu izmaksu ir akcionāriem, kuri pārstāv 10  % no sabiedrības pamatkapitāla. Šāds ierosinājums ir jāizteic, pirms akcionāru sapulce ir pieņēmusi lēmumu par dividenžu izmaksu. Kā mazākuma dividendes var prasīt izmaksāt vismaz pusi no peļņas, tomēr izmaksājamā summa nevar pārsniegt 5 % (Zviedrijā) vai 8 % (Somijā) no sabiedrības pamatkapitāla. Statūtos var paredzēt arī atšķirīgus noteikumus (piemēram, paredzēt zemāku līdzdalības apmēru akcionāriem, kuriem ir attiecīgas tiesības prasīt mazākuma dividendes). Somijas regulējumā nostiprināts arī papildus aizsardzības mehānisms, kas liedz ar statūtu normām ierobežot tiesības uz mazākuma dividendēm – lai paredzētu šādu ierobežojumu, ir nepieciešama visu akcionāru piekrišana.</w:t>
            </w:r>
          </w:p>
          <w:p w:rsidR="0056531E" w:rsidRPr="00402561" w:rsidRDefault="0056531E" w:rsidP="0025765E">
            <w:pPr>
              <w:rPr>
                <w:rFonts w:ascii="Times New Roman" w:hAnsi="Times New Roman" w:cs="Times New Roman"/>
                <w:sz w:val="20"/>
                <w:szCs w:val="20"/>
                <w:lang w:val="lv-LV"/>
              </w:rPr>
            </w:pPr>
            <w:r w:rsidRPr="00402561">
              <w:rPr>
                <w:rFonts w:ascii="Times New Roman" w:hAnsi="Times New Roman" w:cs="Times New Roman"/>
                <w:sz w:val="20"/>
                <w:szCs w:val="20"/>
                <w:lang w:val="lv-LV"/>
              </w:rPr>
              <w:t xml:space="preserve">Norvēģijas modelis mazākuma dividenžu </w:t>
            </w:r>
            <w:r w:rsidRPr="00402561">
              <w:rPr>
                <w:rFonts w:ascii="Times New Roman" w:hAnsi="Times New Roman" w:cs="Times New Roman"/>
                <w:sz w:val="20"/>
                <w:szCs w:val="20"/>
                <w:lang w:val="lv-LV"/>
              </w:rPr>
              <w:lastRenderedPageBreak/>
              <w:t xml:space="preserve">izmaksai ir atšķirīgs un paredz tiesas iesaisti. Proti, mazākuma akcionāri, kuri pārstāv vismaz 5% no sabiedrības pamatkapitāla, var lūgt tiesu noteikt lielāku dividendēs izmaksājamo summu, nekā lēmusi akcionāru sapulce. Tiesa var paaugstināt dividendēs izmaksājamo summu, ja tā noteikta nepamatoti zema attiecībā pret akcionāru interesēm, sabiedrības finanšu stāvokli vai citiem apstākļiem. Tiesas noteiktā summa nevar pārsniegt 5 % no sabiedrības pamatkapitāla, kā arī ir ievērojumi kreditoru aizsardzības pasākumi. Tiesa var noraidīt mazākuma akcionāru prasību, ja akcionāri pirms prasības celšanas tiesā nav centušies pārliecināt sabiedrības valdi un akcionāru sapulci noteikt lielāku dividendēs izmaksājamo summu. </w:t>
            </w:r>
          </w:p>
        </w:tc>
        <w:tc>
          <w:tcPr>
            <w:tcW w:w="1350" w:type="pct"/>
            <w:tcBorders>
              <w:top w:val="outset" w:sz="6" w:space="0" w:color="414142"/>
              <w:left w:val="outset" w:sz="6" w:space="0" w:color="414142"/>
              <w:bottom w:val="outset" w:sz="6" w:space="0" w:color="414142"/>
              <w:right w:val="outset" w:sz="6" w:space="0" w:color="414142"/>
            </w:tcBorders>
          </w:tcPr>
          <w:p w:rsidR="003861DB" w:rsidRPr="00402561" w:rsidRDefault="003861DB" w:rsidP="00251CB3">
            <w:pPr>
              <w:spacing w:after="0" w:line="240" w:lineRule="auto"/>
              <w:jc w:val="center"/>
              <w:rPr>
                <w:rFonts w:ascii="Times New Roman" w:eastAsia="Times New Roman" w:hAnsi="Times New Roman" w:cs="Times New Roman"/>
                <w:b/>
                <w:bCs/>
                <w:sz w:val="20"/>
                <w:szCs w:val="20"/>
                <w:lang w:val="lv-LV"/>
              </w:rPr>
            </w:pPr>
            <w:r w:rsidRPr="00402561">
              <w:rPr>
                <w:rFonts w:ascii="Times New Roman" w:eastAsia="Times New Roman" w:hAnsi="Times New Roman" w:cs="Times New Roman"/>
                <w:b/>
                <w:bCs/>
                <w:sz w:val="20"/>
                <w:szCs w:val="20"/>
                <w:lang w:val="lv-LV"/>
              </w:rPr>
              <w:lastRenderedPageBreak/>
              <w:t>Daļēji ņemts vērā</w:t>
            </w:r>
          </w:p>
          <w:p w:rsidR="003861DB" w:rsidRPr="00402561" w:rsidRDefault="003861DB" w:rsidP="003861DB">
            <w:pPr>
              <w:spacing w:after="0" w:line="240" w:lineRule="auto"/>
              <w:rPr>
                <w:rFonts w:ascii="Times New Roman" w:eastAsia="Times New Roman" w:hAnsi="Times New Roman" w:cs="Times New Roman"/>
                <w:sz w:val="20"/>
                <w:szCs w:val="20"/>
                <w:lang w:val="lv-LV"/>
              </w:rPr>
            </w:pPr>
          </w:p>
          <w:p w:rsidR="003861DB" w:rsidRPr="00402561" w:rsidRDefault="003861DB" w:rsidP="003861DB">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Izslēgts informatīvā</w:t>
            </w:r>
            <w:r w:rsidR="003F7032">
              <w:rPr>
                <w:rFonts w:ascii="Times New Roman" w:eastAsia="Times New Roman" w:hAnsi="Times New Roman" w:cs="Times New Roman"/>
                <w:sz w:val="20"/>
                <w:szCs w:val="20"/>
                <w:lang w:val="lv-LV"/>
              </w:rPr>
              <w:t xml:space="preserve"> </w:t>
            </w:r>
            <w:r w:rsidRPr="00402561">
              <w:rPr>
                <w:rFonts w:ascii="Times New Roman" w:eastAsia="Times New Roman" w:hAnsi="Times New Roman" w:cs="Times New Roman"/>
                <w:sz w:val="20"/>
                <w:szCs w:val="20"/>
                <w:lang w:val="lv-LV"/>
              </w:rPr>
              <w:t>ziņojuma 3.2.punkts.</w:t>
            </w:r>
          </w:p>
          <w:p w:rsidR="0056531E" w:rsidRPr="00402561" w:rsidRDefault="003861DB" w:rsidP="003861DB">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Ziņojuma 3.sadaļa izteikta jaunā redakcijā.</w:t>
            </w:r>
          </w:p>
        </w:tc>
        <w:tc>
          <w:tcPr>
            <w:tcW w:w="900" w:type="pct"/>
            <w:tcBorders>
              <w:top w:val="outset" w:sz="6" w:space="0" w:color="414142"/>
              <w:left w:val="outset" w:sz="6" w:space="0" w:color="414142"/>
              <w:bottom w:val="outset" w:sz="6" w:space="0" w:color="414142"/>
              <w:right w:val="outset" w:sz="6" w:space="0" w:color="414142"/>
            </w:tcBorders>
          </w:tcPr>
          <w:p w:rsidR="0056531E" w:rsidRPr="00402561" w:rsidRDefault="003861DB"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 xml:space="preserve">Sk. </w:t>
            </w:r>
            <w:r w:rsidR="009B7D33" w:rsidRPr="00402561">
              <w:rPr>
                <w:rFonts w:ascii="Times New Roman" w:eastAsia="Times New Roman" w:hAnsi="Times New Roman" w:cs="Times New Roman"/>
                <w:sz w:val="20"/>
                <w:szCs w:val="20"/>
                <w:lang w:val="lv-LV"/>
              </w:rPr>
              <w:t>izziņas par atzinum</w:t>
            </w:r>
            <w:r w:rsidR="00E24E1B">
              <w:rPr>
                <w:rFonts w:ascii="Times New Roman" w:eastAsia="Times New Roman" w:hAnsi="Times New Roman" w:cs="Times New Roman"/>
                <w:sz w:val="20"/>
                <w:szCs w:val="20"/>
                <w:lang w:val="lv-LV"/>
              </w:rPr>
              <w:t>os izteiktajiem iebildumiem</w:t>
            </w:r>
            <w:r w:rsidR="009B7D33" w:rsidRPr="00402561">
              <w:rPr>
                <w:rFonts w:ascii="Times New Roman" w:eastAsia="Times New Roman" w:hAnsi="Times New Roman" w:cs="Times New Roman"/>
                <w:sz w:val="20"/>
                <w:szCs w:val="20"/>
                <w:lang w:val="lv-LV"/>
              </w:rPr>
              <w:t xml:space="preserve"> </w:t>
            </w:r>
            <w:r w:rsidRPr="00402561">
              <w:rPr>
                <w:rFonts w:ascii="Times New Roman" w:eastAsia="Times New Roman" w:hAnsi="Times New Roman" w:cs="Times New Roman"/>
                <w:sz w:val="20"/>
                <w:szCs w:val="20"/>
                <w:lang w:val="lv-LV"/>
              </w:rPr>
              <w:t>3.punktu.</w:t>
            </w:r>
          </w:p>
        </w:tc>
      </w:tr>
      <w:tr w:rsidR="00402561" w:rsidRPr="00402561" w:rsidTr="00516DC8">
        <w:trPr>
          <w:trHeight w:val="300"/>
        </w:trPr>
        <w:tc>
          <w:tcPr>
            <w:tcW w:w="250" w:type="pct"/>
            <w:tcBorders>
              <w:top w:val="outset" w:sz="6" w:space="0" w:color="414142"/>
              <w:left w:val="outset" w:sz="6" w:space="0" w:color="414142"/>
              <w:bottom w:val="outset" w:sz="6" w:space="0" w:color="414142"/>
              <w:right w:val="outset" w:sz="6" w:space="0" w:color="414142"/>
            </w:tcBorders>
          </w:tcPr>
          <w:p w:rsidR="0056531E" w:rsidRPr="00402561" w:rsidRDefault="0056531E"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lastRenderedPageBreak/>
              <w:t>6.</w:t>
            </w:r>
          </w:p>
        </w:tc>
        <w:tc>
          <w:tcPr>
            <w:tcW w:w="1050" w:type="pct"/>
            <w:tcBorders>
              <w:top w:val="outset" w:sz="6" w:space="0" w:color="414142"/>
              <w:left w:val="outset" w:sz="6" w:space="0" w:color="414142"/>
              <w:bottom w:val="outset" w:sz="6" w:space="0" w:color="414142"/>
              <w:right w:val="outset" w:sz="6" w:space="0" w:color="414142"/>
            </w:tcBorders>
          </w:tcPr>
          <w:p w:rsidR="003861DB" w:rsidRPr="00402561" w:rsidRDefault="003861DB" w:rsidP="003861DB">
            <w:pPr>
              <w:rPr>
                <w:rFonts w:ascii="Times New Roman" w:hAnsi="Times New Roman" w:cs="Times New Roman"/>
                <w:sz w:val="20"/>
                <w:szCs w:val="20"/>
                <w:lang w:val="lv-LV"/>
              </w:rPr>
            </w:pPr>
            <w:r w:rsidRPr="00402561">
              <w:rPr>
                <w:rFonts w:ascii="Times New Roman" w:hAnsi="Times New Roman" w:cs="Times New Roman"/>
                <w:sz w:val="20"/>
                <w:szCs w:val="20"/>
                <w:lang w:val="lv-LV"/>
              </w:rPr>
              <w:t xml:space="preserve">Ziņojuma 3.2. sadaļā ir ierosināts noteikt, ka padomē ir jābūt vismaz vienam neatkarīgam padomes loceklim. Tādējādi tiek piedāvāts risināt problemātiku ar saistīto pušu darījumiem un dividenžu nemaksāšanu. Vienlaikus tiek norādīts arī uz problemātiku ar mazākuma akcionāru tiesībām, kas saistītas ar padomes locekļu ievēlēšanu. </w:t>
            </w:r>
          </w:p>
          <w:p w:rsidR="0056531E" w:rsidRPr="00402561" w:rsidRDefault="0056531E" w:rsidP="00516DC8">
            <w:pPr>
              <w:spacing w:after="0" w:line="240" w:lineRule="auto"/>
              <w:rPr>
                <w:rFonts w:ascii="Times New Roman" w:eastAsia="Times New Roman" w:hAnsi="Times New Roman" w:cs="Times New Roman"/>
                <w:sz w:val="20"/>
                <w:szCs w:val="20"/>
                <w:lang w:val="lv-LV"/>
              </w:rPr>
            </w:pPr>
          </w:p>
        </w:tc>
        <w:tc>
          <w:tcPr>
            <w:tcW w:w="1450" w:type="pct"/>
            <w:tcBorders>
              <w:top w:val="outset" w:sz="6" w:space="0" w:color="414142"/>
              <w:left w:val="outset" w:sz="6" w:space="0" w:color="414142"/>
              <w:bottom w:val="outset" w:sz="6" w:space="0" w:color="414142"/>
              <w:right w:val="outset" w:sz="6" w:space="0" w:color="414142"/>
            </w:tcBorders>
          </w:tcPr>
          <w:p w:rsidR="00EB5801" w:rsidRPr="00402561" w:rsidRDefault="003861DB" w:rsidP="003861DB">
            <w:pPr>
              <w:rPr>
                <w:rFonts w:ascii="Times New Roman" w:hAnsi="Times New Roman" w:cs="Times New Roman"/>
                <w:sz w:val="20"/>
                <w:szCs w:val="20"/>
                <w:lang w:val="lv-LV"/>
              </w:rPr>
            </w:pPr>
            <w:r w:rsidRPr="00402561">
              <w:rPr>
                <w:rFonts w:ascii="Times New Roman" w:hAnsi="Times New Roman" w:cs="Times New Roman"/>
                <w:sz w:val="20"/>
                <w:szCs w:val="20"/>
                <w:lang w:val="lv-LV"/>
              </w:rPr>
              <w:t>N</w:t>
            </w:r>
            <w:r w:rsidR="00EB5801" w:rsidRPr="00402561">
              <w:rPr>
                <w:rFonts w:ascii="Times New Roman" w:hAnsi="Times New Roman" w:cs="Times New Roman"/>
                <w:sz w:val="20"/>
                <w:szCs w:val="20"/>
                <w:lang w:val="lv-LV"/>
              </w:rPr>
              <w:t xml:space="preserve">orādām, ka nav skaidrs, kādā veidā neatkarīga padomes locekļa ievēlēšana pati par sevi risinās problēmas ar saistīto pušu darījumu slēgšanu un dividenžu izmaksu. Jo īpaši tas attiecināms uz gadījumiem, kad neatkarīgie padomes locekļi veidos mazākumu padomē. Turklāt norādām, ka jau šobrīd regulējums paredz, ka tie padomes locekļi, kuri paši vai ar kuriem saistītas personas ir ieinteresētas darījuma slēgšanā ar sabiedrību, nedrīkst piedalīties šāda darījuma izvērtēšanas procesā. Līdz ar to jau šobrīd lēmumus par saistīto pušu darījumiem pieņem darījumā neieinteresētie padomes locekļi, kas atbilst OECD Korporatīvās pārvaldības principos noteiktajai labajai praksei. Ņemot vērā minēto, lūdzam papildināt Ziņojumu, norādot, kādā veidā neatkarīgo padomes </w:t>
            </w:r>
            <w:r w:rsidR="00EB5801" w:rsidRPr="00402561">
              <w:rPr>
                <w:rFonts w:ascii="Times New Roman" w:hAnsi="Times New Roman" w:cs="Times New Roman"/>
                <w:sz w:val="20"/>
                <w:szCs w:val="20"/>
                <w:lang w:val="lv-LV"/>
              </w:rPr>
              <w:lastRenderedPageBreak/>
              <w:t xml:space="preserve">locekļu ievēlēšana palīdzēs risināt Ziņojumā minētās problēmas. </w:t>
            </w:r>
          </w:p>
          <w:p w:rsidR="0056531E" w:rsidRPr="00402561" w:rsidRDefault="00EB5801" w:rsidP="0025765E">
            <w:pPr>
              <w:rPr>
                <w:rFonts w:ascii="Times New Roman" w:hAnsi="Times New Roman" w:cs="Times New Roman"/>
                <w:sz w:val="20"/>
                <w:szCs w:val="20"/>
                <w:lang w:val="lv-LV"/>
              </w:rPr>
            </w:pPr>
            <w:r w:rsidRPr="00402561">
              <w:rPr>
                <w:rFonts w:ascii="Times New Roman" w:hAnsi="Times New Roman" w:cs="Times New Roman"/>
                <w:sz w:val="20"/>
                <w:szCs w:val="20"/>
                <w:lang w:val="lv-LV"/>
              </w:rPr>
              <w:t>Vienlaikus lūdzam papildināt Ziņojumu ar detalizētu aprakstu par neatkarīgajiem padomes locekļiem, sniedzot atbildes, piemēram uz šādiem jautājumiem: kas ir uzskatāms par neatkarīgu padomes locekli (kādiem kritērijiem padomes loceklim ir jāatbilst); kādā kārtībā ir ievēlams vai ieceļams neatkarīgais padomes loceklis un vai Komerclikumā ietvertā padomes ievēlēšanas kārtība ir atbilstoša, lai varētu pilnvērtīgi nodrošināt neatkarīgu padomes locekļu ievēlēšanu, vai arī šī kārtība ir maināma; vai par neatkarīgu padomes locekli ir uzskatāma arī persona, par kuru balsojis arī vairākuma akcionārs u.c.</w:t>
            </w:r>
          </w:p>
        </w:tc>
        <w:tc>
          <w:tcPr>
            <w:tcW w:w="1350" w:type="pct"/>
            <w:tcBorders>
              <w:top w:val="outset" w:sz="6" w:space="0" w:color="414142"/>
              <w:left w:val="outset" w:sz="6" w:space="0" w:color="414142"/>
              <w:bottom w:val="outset" w:sz="6" w:space="0" w:color="414142"/>
              <w:right w:val="outset" w:sz="6" w:space="0" w:color="414142"/>
            </w:tcBorders>
          </w:tcPr>
          <w:p w:rsidR="003861DB" w:rsidRPr="00402561" w:rsidRDefault="003861DB" w:rsidP="009B7D33">
            <w:pPr>
              <w:spacing w:after="0" w:line="240" w:lineRule="auto"/>
              <w:jc w:val="center"/>
              <w:rPr>
                <w:rFonts w:ascii="Times New Roman" w:eastAsia="Times New Roman" w:hAnsi="Times New Roman" w:cs="Times New Roman"/>
                <w:b/>
                <w:bCs/>
                <w:sz w:val="20"/>
                <w:szCs w:val="20"/>
                <w:lang w:val="lv-LV"/>
              </w:rPr>
            </w:pPr>
            <w:r w:rsidRPr="00402561">
              <w:rPr>
                <w:rFonts w:ascii="Times New Roman" w:eastAsia="Times New Roman" w:hAnsi="Times New Roman" w:cs="Times New Roman"/>
                <w:b/>
                <w:bCs/>
                <w:sz w:val="20"/>
                <w:szCs w:val="20"/>
                <w:lang w:val="lv-LV"/>
              </w:rPr>
              <w:lastRenderedPageBreak/>
              <w:t>Daļēji ņemts vērā</w:t>
            </w:r>
          </w:p>
          <w:p w:rsidR="003861DB" w:rsidRPr="00402561" w:rsidRDefault="003861DB" w:rsidP="003861DB">
            <w:pPr>
              <w:spacing w:after="0" w:line="240" w:lineRule="auto"/>
              <w:rPr>
                <w:rFonts w:ascii="Times New Roman" w:eastAsia="Times New Roman" w:hAnsi="Times New Roman" w:cs="Times New Roman"/>
                <w:sz w:val="20"/>
                <w:szCs w:val="20"/>
                <w:lang w:val="lv-LV"/>
              </w:rPr>
            </w:pPr>
          </w:p>
          <w:p w:rsidR="003861DB" w:rsidRPr="00402561" w:rsidRDefault="003861DB" w:rsidP="003861DB">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Izslēgts informatīvā</w:t>
            </w:r>
            <w:r w:rsidR="003F7032">
              <w:rPr>
                <w:rFonts w:ascii="Times New Roman" w:eastAsia="Times New Roman" w:hAnsi="Times New Roman" w:cs="Times New Roman"/>
                <w:sz w:val="20"/>
                <w:szCs w:val="20"/>
                <w:lang w:val="lv-LV"/>
              </w:rPr>
              <w:t xml:space="preserve"> </w:t>
            </w:r>
            <w:r w:rsidRPr="00402561">
              <w:rPr>
                <w:rFonts w:ascii="Times New Roman" w:eastAsia="Times New Roman" w:hAnsi="Times New Roman" w:cs="Times New Roman"/>
                <w:sz w:val="20"/>
                <w:szCs w:val="20"/>
                <w:lang w:val="lv-LV"/>
              </w:rPr>
              <w:t>ziņojuma 3.2.punkts.</w:t>
            </w:r>
          </w:p>
          <w:p w:rsidR="0056531E" w:rsidRPr="00402561" w:rsidRDefault="003861DB" w:rsidP="003861DB">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Ziņojuma 3.sadaļa izteikta jaunā redakcijā.</w:t>
            </w:r>
          </w:p>
        </w:tc>
        <w:tc>
          <w:tcPr>
            <w:tcW w:w="900" w:type="pct"/>
            <w:tcBorders>
              <w:top w:val="outset" w:sz="6" w:space="0" w:color="414142"/>
              <w:left w:val="outset" w:sz="6" w:space="0" w:color="414142"/>
              <w:bottom w:val="outset" w:sz="6" w:space="0" w:color="414142"/>
              <w:right w:val="outset" w:sz="6" w:space="0" w:color="414142"/>
            </w:tcBorders>
          </w:tcPr>
          <w:p w:rsidR="0056531E" w:rsidRPr="00402561" w:rsidRDefault="003861DB"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 xml:space="preserve">Sk. </w:t>
            </w:r>
            <w:r w:rsidR="009B7D33" w:rsidRPr="00402561">
              <w:rPr>
                <w:rFonts w:ascii="Times New Roman" w:eastAsia="Times New Roman" w:hAnsi="Times New Roman" w:cs="Times New Roman"/>
                <w:sz w:val="20"/>
                <w:szCs w:val="20"/>
                <w:lang w:val="lv-LV"/>
              </w:rPr>
              <w:t>izziņas par atzinum</w:t>
            </w:r>
            <w:r w:rsidR="00E24E1B">
              <w:rPr>
                <w:rFonts w:ascii="Times New Roman" w:eastAsia="Times New Roman" w:hAnsi="Times New Roman" w:cs="Times New Roman"/>
                <w:sz w:val="20"/>
                <w:szCs w:val="20"/>
                <w:lang w:val="lv-LV"/>
              </w:rPr>
              <w:t>os izteiktajiem iebildumiem</w:t>
            </w:r>
            <w:r w:rsidR="009B7D33" w:rsidRPr="00402561">
              <w:rPr>
                <w:rFonts w:ascii="Times New Roman" w:eastAsia="Times New Roman" w:hAnsi="Times New Roman" w:cs="Times New Roman"/>
                <w:sz w:val="20"/>
                <w:szCs w:val="20"/>
                <w:lang w:val="lv-LV"/>
              </w:rPr>
              <w:t xml:space="preserve"> </w:t>
            </w:r>
            <w:r w:rsidRPr="00402561">
              <w:rPr>
                <w:rFonts w:ascii="Times New Roman" w:eastAsia="Times New Roman" w:hAnsi="Times New Roman" w:cs="Times New Roman"/>
                <w:sz w:val="20"/>
                <w:szCs w:val="20"/>
                <w:lang w:val="lv-LV"/>
              </w:rPr>
              <w:t>3.punktu.</w:t>
            </w:r>
          </w:p>
        </w:tc>
      </w:tr>
      <w:tr w:rsidR="00402561" w:rsidRPr="00402561" w:rsidTr="00516DC8">
        <w:trPr>
          <w:trHeight w:val="300"/>
        </w:trPr>
        <w:tc>
          <w:tcPr>
            <w:tcW w:w="250" w:type="pct"/>
            <w:tcBorders>
              <w:top w:val="outset" w:sz="6" w:space="0" w:color="414142"/>
              <w:left w:val="outset" w:sz="6" w:space="0" w:color="414142"/>
              <w:bottom w:val="outset" w:sz="6" w:space="0" w:color="414142"/>
              <w:right w:val="outset" w:sz="6" w:space="0" w:color="414142"/>
            </w:tcBorders>
          </w:tcPr>
          <w:p w:rsidR="0056531E" w:rsidRPr="00402561" w:rsidRDefault="00EB5801"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7.</w:t>
            </w:r>
          </w:p>
        </w:tc>
        <w:tc>
          <w:tcPr>
            <w:tcW w:w="1050" w:type="pct"/>
            <w:tcBorders>
              <w:top w:val="outset" w:sz="6" w:space="0" w:color="414142"/>
              <w:left w:val="outset" w:sz="6" w:space="0" w:color="414142"/>
              <w:bottom w:val="outset" w:sz="6" w:space="0" w:color="414142"/>
              <w:right w:val="outset" w:sz="6" w:space="0" w:color="414142"/>
            </w:tcBorders>
          </w:tcPr>
          <w:p w:rsidR="0056531E" w:rsidRPr="00402561" w:rsidRDefault="003861DB" w:rsidP="00516DC8">
            <w:pPr>
              <w:spacing w:after="0" w:line="240" w:lineRule="auto"/>
              <w:rPr>
                <w:rFonts w:ascii="Times New Roman" w:eastAsia="Times New Roman" w:hAnsi="Times New Roman" w:cs="Times New Roman"/>
                <w:sz w:val="20"/>
                <w:szCs w:val="20"/>
                <w:lang w:val="lv-LV"/>
              </w:rPr>
            </w:pPr>
            <w:r w:rsidRPr="00402561">
              <w:rPr>
                <w:rFonts w:ascii="Times New Roman" w:hAnsi="Times New Roman" w:cs="Times New Roman"/>
                <w:sz w:val="20"/>
                <w:szCs w:val="20"/>
                <w:lang w:val="lv-LV"/>
              </w:rPr>
              <w:t>Ziņojuma 3.3. sadaļā norādīts, ka Civilprocesa likumā ietvertais valsts nodevas apmērs ir tāds, kas liedz mazākuma akcionāriem īstenot savas prasījuma tiesības un celt prasību tiesā, jo potenciāli apstrīdamo darījumu apmēri ir mērojami miljonos eiro. </w:t>
            </w:r>
          </w:p>
        </w:tc>
        <w:tc>
          <w:tcPr>
            <w:tcW w:w="1450" w:type="pct"/>
            <w:tcBorders>
              <w:top w:val="outset" w:sz="6" w:space="0" w:color="414142"/>
              <w:left w:val="outset" w:sz="6" w:space="0" w:color="414142"/>
              <w:bottom w:val="outset" w:sz="6" w:space="0" w:color="414142"/>
              <w:right w:val="outset" w:sz="6" w:space="0" w:color="414142"/>
            </w:tcBorders>
          </w:tcPr>
          <w:p w:rsidR="0056531E" w:rsidRPr="00402561" w:rsidRDefault="00EB5801" w:rsidP="0025765E">
            <w:pPr>
              <w:rPr>
                <w:rFonts w:ascii="Times New Roman" w:hAnsi="Times New Roman" w:cs="Times New Roman"/>
                <w:sz w:val="20"/>
                <w:szCs w:val="20"/>
                <w:lang w:val="lv-LV"/>
              </w:rPr>
            </w:pPr>
            <w:r w:rsidRPr="00402561">
              <w:rPr>
                <w:rFonts w:ascii="Times New Roman" w:hAnsi="Times New Roman" w:cs="Times New Roman"/>
                <w:sz w:val="20"/>
                <w:szCs w:val="20"/>
                <w:lang w:val="lv-LV"/>
              </w:rPr>
              <w:t xml:space="preserve">Tieslietu ministrijā līdz šim nav saņemta pietiekama informācija vai sūdzības par augsto nodevas apmēru Civilprocesa likumā, kas liegtu mazākuma akcionāriem celt prasības tiesā. Turklāt ziņojumā minētie apgalvojumi nav pietiekami izvērsti aprakstīti un pamatoti ar statistikas datiem, lai izdarītu attiecīgus secinājumus par pastāvošo problēmu praksē. Taču, ja Finanšu ministrija sagatavotu  sīkāku problēmas risinājumu, minot arī konkrētus gadījumus, kad valsts nodevas apmērs ir atturējis mazākuma akcionārus celt prasību tiesā, kā arī sagatavotu konkrētu piedāvājumu grozījumiem Civilprocesa likumā attiecībā uz valsts nodevas apmēru, Tieslietu ministrija minētos grozījumus un to izvērstu pamatojumu ir gatava izvērtēt un apspriest ar tieslietu </w:t>
            </w:r>
            <w:r w:rsidRPr="00402561">
              <w:rPr>
                <w:rFonts w:ascii="Times New Roman" w:hAnsi="Times New Roman" w:cs="Times New Roman"/>
                <w:sz w:val="20"/>
                <w:szCs w:val="20"/>
                <w:lang w:val="lv-LV"/>
              </w:rPr>
              <w:lastRenderedPageBreak/>
              <w:t>ministra rīkojumu izveidotajā darba grupā Civilprocesa likuma grozījumu izstrādei. Ņemot vērā minēto, lūdzam detalizēti aprakstīt problemātiku saistībā ar valsts nodevas apmēru.</w:t>
            </w:r>
          </w:p>
        </w:tc>
        <w:tc>
          <w:tcPr>
            <w:tcW w:w="1350" w:type="pct"/>
            <w:tcBorders>
              <w:top w:val="outset" w:sz="6" w:space="0" w:color="414142"/>
              <w:left w:val="outset" w:sz="6" w:space="0" w:color="414142"/>
              <w:bottom w:val="outset" w:sz="6" w:space="0" w:color="414142"/>
              <w:right w:val="outset" w:sz="6" w:space="0" w:color="414142"/>
            </w:tcBorders>
          </w:tcPr>
          <w:p w:rsidR="003861DB" w:rsidRPr="00402561" w:rsidRDefault="003861DB" w:rsidP="009B7D33">
            <w:pPr>
              <w:spacing w:after="0" w:line="240" w:lineRule="auto"/>
              <w:jc w:val="center"/>
              <w:rPr>
                <w:rFonts w:ascii="Times New Roman" w:eastAsia="Times New Roman" w:hAnsi="Times New Roman" w:cs="Times New Roman"/>
                <w:b/>
                <w:bCs/>
                <w:sz w:val="20"/>
                <w:szCs w:val="20"/>
                <w:lang w:val="lv-LV"/>
              </w:rPr>
            </w:pPr>
            <w:r w:rsidRPr="00402561">
              <w:rPr>
                <w:rFonts w:ascii="Times New Roman" w:eastAsia="Times New Roman" w:hAnsi="Times New Roman" w:cs="Times New Roman"/>
                <w:b/>
                <w:bCs/>
                <w:sz w:val="20"/>
                <w:szCs w:val="20"/>
                <w:lang w:val="lv-LV"/>
              </w:rPr>
              <w:lastRenderedPageBreak/>
              <w:t>Daļēji ņemts vērā</w:t>
            </w:r>
          </w:p>
          <w:p w:rsidR="003861DB" w:rsidRPr="00402561" w:rsidRDefault="003861DB" w:rsidP="003861DB">
            <w:pPr>
              <w:spacing w:after="0" w:line="240" w:lineRule="auto"/>
              <w:rPr>
                <w:rFonts w:ascii="Times New Roman" w:eastAsia="Times New Roman" w:hAnsi="Times New Roman" w:cs="Times New Roman"/>
                <w:sz w:val="20"/>
                <w:szCs w:val="20"/>
                <w:lang w:val="lv-LV"/>
              </w:rPr>
            </w:pPr>
          </w:p>
          <w:p w:rsidR="003861DB" w:rsidRPr="00402561" w:rsidRDefault="003861DB" w:rsidP="003861DB">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Izslēgts informatīvā</w:t>
            </w:r>
            <w:r w:rsidR="003F7032">
              <w:rPr>
                <w:rFonts w:ascii="Times New Roman" w:eastAsia="Times New Roman" w:hAnsi="Times New Roman" w:cs="Times New Roman"/>
                <w:sz w:val="20"/>
                <w:szCs w:val="20"/>
                <w:lang w:val="lv-LV"/>
              </w:rPr>
              <w:t xml:space="preserve"> </w:t>
            </w:r>
            <w:r w:rsidRPr="00402561">
              <w:rPr>
                <w:rFonts w:ascii="Times New Roman" w:eastAsia="Times New Roman" w:hAnsi="Times New Roman" w:cs="Times New Roman"/>
                <w:sz w:val="20"/>
                <w:szCs w:val="20"/>
                <w:lang w:val="lv-LV"/>
              </w:rPr>
              <w:t>ziņojuma 3.3.punkts.</w:t>
            </w:r>
          </w:p>
          <w:p w:rsidR="0056531E" w:rsidRPr="00402561" w:rsidRDefault="003861DB" w:rsidP="003861DB">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Ziņojuma 3.sadaļa izteikta jaunā redakcijā.</w:t>
            </w:r>
          </w:p>
        </w:tc>
        <w:tc>
          <w:tcPr>
            <w:tcW w:w="900" w:type="pct"/>
            <w:tcBorders>
              <w:top w:val="outset" w:sz="6" w:space="0" w:color="414142"/>
              <w:left w:val="outset" w:sz="6" w:space="0" w:color="414142"/>
              <w:bottom w:val="outset" w:sz="6" w:space="0" w:color="414142"/>
              <w:right w:val="outset" w:sz="6" w:space="0" w:color="414142"/>
            </w:tcBorders>
          </w:tcPr>
          <w:p w:rsidR="0056531E" w:rsidRPr="00402561" w:rsidRDefault="003861DB"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 xml:space="preserve">Sk. </w:t>
            </w:r>
            <w:r w:rsidR="009B7D33" w:rsidRPr="00402561">
              <w:rPr>
                <w:rFonts w:ascii="Times New Roman" w:eastAsia="Times New Roman" w:hAnsi="Times New Roman" w:cs="Times New Roman"/>
                <w:sz w:val="20"/>
                <w:szCs w:val="20"/>
                <w:lang w:val="lv-LV"/>
              </w:rPr>
              <w:t>izziņas par atzinum</w:t>
            </w:r>
            <w:r w:rsidR="00E24E1B">
              <w:rPr>
                <w:rFonts w:ascii="Times New Roman" w:eastAsia="Times New Roman" w:hAnsi="Times New Roman" w:cs="Times New Roman"/>
                <w:sz w:val="20"/>
                <w:szCs w:val="20"/>
                <w:lang w:val="lv-LV"/>
              </w:rPr>
              <w:t>os izteiktajiem iebildumiem</w:t>
            </w:r>
            <w:r w:rsidR="009B7D33" w:rsidRPr="00402561">
              <w:rPr>
                <w:rFonts w:ascii="Times New Roman" w:eastAsia="Times New Roman" w:hAnsi="Times New Roman" w:cs="Times New Roman"/>
                <w:sz w:val="20"/>
                <w:szCs w:val="20"/>
                <w:lang w:val="lv-LV"/>
              </w:rPr>
              <w:t xml:space="preserve"> </w:t>
            </w:r>
            <w:r w:rsidRPr="00402561">
              <w:rPr>
                <w:rFonts w:ascii="Times New Roman" w:eastAsia="Times New Roman" w:hAnsi="Times New Roman" w:cs="Times New Roman"/>
                <w:sz w:val="20"/>
                <w:szCs w:val="20"/>
                <w:lang w:val="lv-LV"/>
              </w:rPr>
              <w:t>3.punktu.</w:t>
            </w:r>
          </w:p>
        </w:tc>
      </w:tr>
      <w:tr w:rsidR="00402561" w:rsidRPr="00402561" w:rsidTr="00516DC8">
        <w:trPr>
          <w:trHeight w:val="300"/>
        </w:trPr>
        <w:tc>
          <w:tcPr>
            <w:tcW w:w="250" w:type="pct"/>
            <w:tcBorders>
              <w:top w:val="outset" w:sz="6" w:space="0" w:color="414142"/>
              <w:left w:val="outset" w:sz="6" w:space="0" w:color="414142"/>
              <w:bottom w:val="outset" w:sz="6" w:space="0" w:color="414142"/>
              <w:right w:val="outset" w:sz="6" w:space="0" w:color="414142"/>
            </w:tcBorders>
          </w:tcPr>
          <w:p w:rsidR="0056531E" w:rsidRPr="00402561" w:rsidRDefault="00EB5801"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8.</w:t>
            </w:r>
          </w:p>
        </w:tc>
        <w:tc>
          <w:tcPr>
            <w:tcW w:w="1050" w:type="pct"/>
            <w:tcBorders>
              <w:top w:val="outset" w:sz="6" w:space="0" w:color="414142"/>
              <w:left w:val="outset" w:sz="6" w:space="0" w:color="414142"/>
              <w:bottom w:val="outset" w:sz="6" w:space="0" w:color="414142"/>
              <w:right w:val="outset" w:sz="6" w:space="0" w:color="414142"/>
            </w:tcBorders>
          </w:tcPr>
          <w:p w:rsidR="0056531E" w:rsidRPr="00402561" w:rsidRDefault="003861DB" w:rsidP="00516DC8">
            <w:pPr>
              <w:spacing w:after="0" w:line="240" w:lineRule="auto"/>
              <w:rPr>
                <w:rFonts w:ascii="Times New Roman" w:eastAsia="Times New Roman" w:hAnsi="Times New Roman" w:cs="Times New Roman"/>
                <w:sz w:val="20"/>
                <w:szCs w:val="20"/>
                <w:lang w:val="lv-LV"/>
              </w:rPr>
            </w:pPr>
            <w:r w:rsidRPr="00402561">
              <w:rPr>
                <w:rFonts w:ascii="Times New Roman" w:hAnsi="Times New Roman" w:cs="Times New Roman"/>
                <w:sz w:val="20"/>
                <w:szCs w:val="20"/>
                <w:lang w:val="lv-LV"/>
              </w:rPr>
              <w:t xml:space="preserve">Ziņojuma 3.3. sadaļā norādīts, ka </w:t>
            </w:r>
            <w:r w:rsidR="00D66619">
              <w:rPr>
                <w:rFonts w:ascii="Times New Roman" w:hAnsi="Times New Roman" w:cs="Times New Roman"/>
                <w:sz w:val="20"/>
                <w:szCs w:val="20"/>
                <w:lang w:val="lv-LV"/>
              </w:rPr>
              <w:t>v</w:t>
            </w:r>
            <w:r w:rsidRPr="00402561">
              <w:rPr>
                <w:rFonts w:ascii="Times New Roman" w:hAnsi="Times New Roman" w:cs="Times New Roman"/>
                <w:sz w:val="20"/>
                <w:szCs w:val="20"/>
                <w:lang w:val="lv-LV"/>
              </w:rPr>
              <w:t>iena no problēmām, kas mazākuma akcionāriem liedz pieeju tiesai, ir nesamērīgi ilgie tiesvedību procesi. </w:t>
            </w:r>
          </w:p>
        </w:tc>
        <w:tc>
          <w:tcPr>
            <w:tcW w:w="1450" w:type="pct"/>
            <w:tcBorders>
              <w:top w:val="outset" w:sz="6" w:space="0" w:color="414142"/>
              <w:left w:val="outset" w:sz="6" w:space="0" w:color="414142"/>
              <w:bottom w:val="outset" w:sz="6" w:space="0" w:color="414142"/>
              <w:right w:val="outset" w:sz="6" w:space="0" w:color="414142"/>
            </w:tcBorders>
          </w:tcPr>
          <w:p w:rsidR="0056531E" w:rsidRPr="00402561" w:rsidRDefault="00EB5801" w:rsidP="0025765E">
            <w:pPr>
              <w:rPr>
                <w:rFonts w:ascii="Times New Roman" w:hAnsi="Times New Roman" w:cs="Times New Roman"/>
                <w:sz w:val="20"/>
                <w:szCs w:val="20"/>
                <w:lang w:val="lv-LV"/>
              </w:rPr>
            </w:pPr>
            <w:r w:rsidRPr="00402561">
              <w:rPr>
                <w:rFonts w:ascii="Times New Roman" w:hAnsi="Times New Roman" w:cs="Times New Roman"/>
                <w:sz w:val="20"/>
                <w:szCs w:val="20"/>
                <w:lang w:val="lv-LV"/>
              </w:rPr>
              <w:t>Norādām, ka saskaņā ar pieejamiem statistikas datiem pirmajā instancē 58% lietu tiek izskatītas 6 mēnešu ietvaros un 21% lietu izskatītas 6-12 mēnešu ietvaros, savukārt apelācijas instancē 6 mēnešu ietvaros tiek izskatītas 71% lietu un 18% lietu tiek izskatītas 6-12 mēnešu ietvaros. Tādējādi pirmajā instancē 80% lietu, bet otrajā instancē 90% lietu tiek izskatītas viena gada laikā, kas ir uzskatāms par labu rādītāju arī ES ietvaros. Līdz ar ko secināms, ka Ziņojumā norādītais par nesamērīgi ilgajiem tiesvedības procesiem ir tikai pieņēmums, kas neatbilst pieejamajiem statistikas datiem. Lūdzam attiecīgi precizēt Ziņojumu.</w:t>
            </w:r>
          </w:p>
        </w:tc>
        <w:tc>
          <w:tcPr>
            <w:tcW w:w="1350" w:type="pct"/>
            <w:tcBorders>
              <w:top w:val="outset" w:sz="6" w:space="0" w:color="414142"/>
              <w:left w:val="outset" w:sz="6" w:space="0" w:color="414142"/>
              <w:bottom w:val="outset" w:sz="6" w:space="0" w:color="414142"/>
              <w:right w:val="outset" w:sz="6" w:space="0" w:color="414142"/>
            </w:tcBorders>
          </w:tcPr>
          <w:p w:rsidR="003861DB" w:rsidRPr="00402561" w:rsidRDefault="003861DB" w:rsidP="009B7D33">
            <w:pPr>
              <w:spacing w:after="0" w:line="240" w:lineRule="auto"/>
              <w:jc w:val="center"/>
              <w:rPr>
                <w:rFonts w:ascii="Times New Roman" w:eastAsia="Times New Roman" w:hAnsi="Times New Roman" w:cs="Times New Roman"/>
                <w:b/>
                <w:bCs/>
                <w:sz w:val="20"/>
                <w:szCs w:val="20"/>
                <w:lang w:val="lv-LV"/>
              </w:rPr>
            </w:pPr>
            <w:r w:rsidRPr="00402561">
              <w:rPr>
                <w:rFonts w:ascii="Times New Roman" w:eastAsia="Times New Roman" w:hAnsi="Times New Roman" w:cs="Times New Roman"/>
                <w:b/>
                <w:bCs/>
                <w:sz w:val="20"/>
                <w:szCs w:val="20"/>
                <w:lang w:val="lv-LV"/>
              </w:rPr>
              <w:t>Daļēji ņemts vērā</w:t>
            </w:r>
          </w:p>
          <w:p w:rsidR="003861DB" w:rsidRPr="00402561" w:rsidRDefault="003861DB" w:rsidP="003861DB">
            <w:pPr>
              <w:spacing w:after="0" w:line="240" w:lineRule="auto"/>
              <w:rPr>
                <w:rFonts w:ascii="Times New Roman" w:eastAsia="Times New Roman" w:hAnsi="Times New Roman" w:cs="Times New Roman"/>
                <w:sz w:val="20"/>
                <w:szCs w:val="20"/>
                <w:lang w:val="lv-LV"/>
              </w:rPr>
            </w:pPr>
          </w:p>
          <w:p w:rsidR="003861DB" w:rsidRPr="00402561" w:rsidRDefault="003861DB" w:rsidP="003861DB">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Izslēgts informatīvā</w:t>
            </w:r>
            <w:r w:rsidR="003F7032">
              <w:rPr>
                <w:rFonts w:ascii="Times New Roman" w:eastAsia="Times New Roman" w:hAnsi="Times New Roman" w:cs="Times New Roman"/>
                <w:sz w:val="20"/>
                <w:szCs w:val="20"/>
                <w:lang w:val="lv-LV"/>
              </w:rPr>
              <w:t xml:space="preserve"> </w:t>
            </w:r>
            <w:r w:rsidRPr="00402561">
              <w:rPr>
                <w:rFonts w:ascii="Times New Roman" w:eastAsia="Times New Roman" w:hAnsi="Times New Roman" w:cs="Times New Roman"/>
                <w:sz w:val="20"/>
                <w:szCs w:val="20"/>
                <w:lang w:val="lv-LV"/>
              </w:rPr>
              <w:t>ziņojuma 3.3.punkts.</w:t>
            </w:r>
          </w:p>
          <w:p w:rsidR="0056531E" w:rsidRPr="00402561" w:rsidRDefault="003861DB" w:rsidP="003861DB">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Ziņojuma 3.sadaļa izteikta jaunā redakcijā.</w:t>
            </w:r>
          </w:p>
        </w:tc>
        <w:tc>
          <w:tcPr>
            <w:tcW w:w="900" w:type="pct"/>
            <w:tcBorders>
              <w:top w:val="outset" w:sz="6" w:space="0" w:color="414142"/>
              <w:left w:val="outset" w:sz="6" w:space="0" w:color="414142"/>
              <w:bottom w:val="outset" w:sz="6" w:space="0" w:color="414142"/>
              <w:right w:val="outset" w:sz="6" w:space="0" w:color="414142"/>
            </w:tcBorders>
          </w:tcPr>
          <w:p w:rsidR="0056531E" w:rsidRPr="00402561" w:rsidRDefault="003861DB"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 xml:space="preserve">Sk. </w:t>
            </w:r>
            <w:r w:rsidR="009B7D33" w:rsidRPr="00402561">
              <w:rPr>
                <w:rFonts w:ascii="Times New Roman" w:eastAsia="Times New Roman" w:hAnsi="Times New Roman" w:cs="Times New Roman"/>
                <w:sz w:val="20"/>
                <w:szCs w:val="20"/>
                <w:lang w:val="lv-LV"/>
              </w:rPr>
              <w:t>izziņas par atzinum</w:t>
            </w:r>
            <w:r w:rsidR="00E24E1B">
              <w:rPr>
                <w:rFonts w:ascii="Times New Roman" w:eastAsia="Times New Roman" w:hAnsi="Times New Roman" w:cs="Times New Roman"/>
                <w:sz w:val="20"/>
                <w:szCs w:val="20"/>
                <w:lang w:val="lv-LV"/>
              </w:rPr>
              <w:t>os izteiktajiem iebildumiem</w:t>
            </w:r>
            <w:r w:rsidR="009B7D33" w:rsidRPr="00402561">
              <w:rPr>
                <w:rFonts w:ascii="Times New Roman" w:eastAsia="Times New Roman" w:hAnsi="Times New Roman" w:cs="Times New Roman"/>
                <w:sz w:val="20"/>
                <w:szCs w:val="20"/>
                <w:lang w:val="lv-LV"/>
              </w:rPr>
              <w:t xml:space="preserve"> </w:t>
            </w:r>
            <w:r w:rsidRPr="00402561">
              <w:rPr>
                <w:rFonts w:ascii="Times New Roman" w:eastAsia="Times New Roman" w:hAnsi="Times New Roman" w:cs="Times New Roman"/>
                <w:sz w:val="20"/>
                <w:szCs w:val="20"/>
                <w:lang w:val="lv-LV"/>
              </w:rPr>
              <w:t>3.punktu.</w:t>
            </w:r>
          </w:p>
        </w:tc>
      </w:tr>
      <w:tr w:rsidR="00402561" w:rsidRPr="00402561" w:rsidTr="00516DC8">
        <w:trPr>
          <w:trHeight w:val="300"/>
        </w:trPr>
        <w:tc>
          <w:tcPr>
            <w:tcW w:w="250" w:type="pct"/>
            <w:tcBorders>
              <w:top w:val="outset" w:sz="6" w:space="0" w:color="414142"/>
              <w:left w:val="outset" w:sz="6" w:space="0" w:color="414142"/>
              <w:bottom w:val="outset" w:sz="6" w:space="0" w:color="414142"/>
              <w:right w:val="outset" w:sz="6" w:space="0" w:color="414142"/>
            </w:tcBorders>
          </w:tcPr>
          <w:p w:rsidR="0056531E" w:rsidRPr="00402561" w:rsidRDefault="00EB5801"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9.</w:t>
            </w:r>
          </w:p>
        </w:tc>
        <w:tc>
          <w:tcPr>
            <w:tcW w:w="1050" w:type="pct"/>
            <w:tcBorders>
              <w:top w:val="outset" w:sz="6" w:space="0" w:color="414142"/>
              <w:left w:val="outset" w:sz="6" w:space="0" w:color="414142"/>
              <w:bottom w:val="outset" w:sz="6" w:space="0" w:color="414142"/>
              <w:right w:val="outset" w:sz="6" w:space="0" w:color="414142"/>
            </w:tcBorders>
          </w:tcPr>
          <w:p w:rsidR="0056531E" w:rsidRPr="00402561" w:rsidRDefault="003861DB" w:rsidP="00516DC8">
            <w:pPr>
              <w:spacing w:after="0" w:line="240" w:lineRule="auto"/>
              <w:rPr>
                <w:rFonts w:ascii="Times New Roman" w:eastAsia="Times New Roman" w:hAnsi="Times New Roman" w:cs="Times New Roman"/>
                <w:sz w:val="20"/>
                <w:szCs w:val="20"/>
                <w:lang w:val="lv-LV"/>
              </w:rPr>
            </w:pPr>
            <w:r w:rsidRPr="00402561">
              <w:rPr>
                <w:rFonts w:ascii="Times New Roman" w:hAnsi="Times New Roman" w:cs="Times New Roman"/>
                <w:sz w:val="20"/>
                <w:szCs w:val="20"/>
                <w:lang w:val="lv-LV"/>
              </w:rPr>
              <w:t>Ziņojuma 3.3. sadaļā norādīts, ka prasības celšanai nepieciešamo informāciju par saistīto pušu darījumiem objektīvi nav iespējams iegūt, jo bieži vien tā tiek slēpta. Tādējādi mazākuma akcionāri ir sliktākā pozīcijā tiesvedībā, kas noris pēc sacīkstes principa.</w:t>
            </w:r>
          </w:p>
        </w:tc>
        <w:tc>
          <w:tcPr>
            <w:tcW w:w="1450" w:type="pct"/>
            <w:tcBorders>
              <w:top w:val="outset" w:sz="6" w:space="0" w:color="414142"/>
              <w:left w:val="outset" w:sz="6" w:space="0" w:color="414142"/>
              <w:bottom w:val="outset" w:sz="6" w:space="0" w:color="414142"/>
              <w:right w:val="outset" w:sz="6" w:space="0" w:color="414142"/>
            </w:tcBorders>
          </w:tcPr>
          <w:p w:rsidR="0056531E" w:rsidRPr="00402561" w:rsidRDefault="00EB5801" w:rsidP="0025765E">
            <w:pPr>
              <w:rPr>
                <w:rFonts w:ascii="Times New Roman" w:hAnsi="Times New Roman" w:cs="Times New Roman"/>
                <w:sz w:val="20"/>
                <w:szCs w:val="20"/>
                <w:lang w:val="lv-LV"/>
              </w:rPr>
            </w:pPr>
            <w:r w:rsidRPr="00402561">
              <w:rPr>
                <w:rFonts w:ascii="Times New Roman" w:hAnsi="Times New Roman" w:cs="Times New Roman"/>
                <w:sz w:val="20"/>
                <w:szCs w:val="20"/>
                <w:lang w:val="lv-LV"/>
              </w:rPr>
              <w:t>Attiecībā uz minēto norādām, ka saskaņā ar Civilprocesa likuma 93.panta otro daļu pierādījumus iesniedz puses un citi lietas dalībnieki. Ja pusēm vai citiem lietas dalībniekiem nav iespējams iesniegt pierādījumus, pēc viņu motivēta lūguma tos izprasa tiesa. Līdz ar ko, ja mazākuma akcionāri nespēj pierādījumus iegūt paši, likumā ir noteikta tiesība lūgt tos izprasīt tiesai. Lūdzam ar attiecīgu informāciju papildināt Ziņojumu.</w:t>
            </w:r>
          </w:p>
        </w:tc>
        <w:tc>
          <w:tcPr>
            <w:tcW w:w="1350" w:type="pct"/>
            <w:tcBorders>
              <w:top w:val="outset" w:sz="6" w:space="0" w:color="414142"/>
              <w:left w:val="outset" w:sz="6" w:space="0" w:color="414142"/>
              <w:bottom w:val="outset" w:sz="6" w:space="0" w:color="414142"/>
              <w:right w:val="outset" w:sz="6" w:space="0" w:color="414142"/>
            </w:tcBorders>
          </w:tcPr>
          <w:p w:rsidR="003861DB" w:rsidRPr="00402561" w:rsidRDefault="003861DB" w:rsidP="009B7D33">
            <w:pPr>
              <w:spacing w:after="0" w:line="240" w:lineRule="auto"/>
              <w:jc w:val="center"/>
              <w:rPr>
                <w:rFonts w:ascii="Times New Roman" w:eastAsia="Times New Roman" w:hAnsi="Times New Roman" w:cs="Times New Roman"/>
                <w:b/>
                <w:bCs/>
                <w:sz w:val="20"/>
                <w:szCs w:val="20"/>
                <w:lang w:val="lv-LV"/>
              </w:rPr>
            </w:pPr>
            <w:r w:rsidRPr="00402561">
              <w:rPr>
                <w:rFonts w:ascii="Times New Roman" w:eastAsia="Times New Roman" w:hAnsi="Times New Roman" w:cs="Times New Roman"/>
                <w:b/>
                <w:bCs/>
                <w:sz w:val="20"/>
                <w:szCs w:val="20"/>
                <w:lang w:val="lv-LV"/>
              </w:rPr>
              <w:t>Daļēji ņemts vērā</w:t>
            </w:r>
          </w:p>
          <w:p w:rsidR="003861DB" w:rsidRPr="00402561" w:rsidRDefault="003861DB" w:rsidP="003861DB">
            <w:pPr>
              <w:spacing w:after="0" w:line="240" w:lineRule="auto"/>
              <w:rPr>
                <w:rFonts w:ascii="Times New Roman" w:eastAsia="Times New Roman" w:hAnsi="Times New Roman" w:cs="Times New Roman"/>
                <w:sz w:val="20"/>
                <w:szCs w:val="20"/>
                <w:lang w:val="lv-LV"/>
              </w:rPr>
            </w:pPr>
          </w:p>
          <w:p w:rsidR="003861DB" w:rsidRPr="00402561" w:rsidRDefault="003861DB" w:rsidP="003861DB">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Izslēgts informatīvā</w:t>
            </w:r>
            <w:r w:rsidR="003F7032">
              <w:rPr>
                <w:rFonts w:ascii="Times New Roman" w:eastAsia="Times New Roman" w:hAnsi="Times New Roman" w:cs="Times New Roman"/>
                <w:sz w:val="20"/>
                <w:szCs w:val="20"/>
                <w:lang w:val="lv-LV"/>
              </w:rPr>
              <w:t xml:space="preserve"> </w:t>
            </w:r>
            <w:r w:rsidRPr="00402561">
              <w:rPr>
                <w:rFonts w:ascii="Times New Roman" w:eastAsia="Times New Roman" w:hAnsi="Times New Roman" w:cs="Times New Roman"/>
                <w:sz w:val="20"/>
                <w:szCs w:val="20"/>
                <w:lang w:val="lv-LV"/>
              </w:rPr>
              <w:t>ziņojuma 3.3.punkts.</w:t>
            </w:r>
          </w:p>
          <w:p w:rsidR="0056531E" w:rsidRPr="00402561" w:rsidRDefault="003861DB" w:rsidP="003861DB">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Ziņojuma 3.sadaļa izteikta jaunā redakcijā.</w:t>
            </w:r>
          </w:p>
        </w:tc>
        <w:tc>
          <w:tcPr>
            <w:tcW w:w="900" w:type="pct"/>
            <w:tcBorders>
              <w:top w:val="outset" w:sz="6" w:space="0" w:color="414142"/>
              <w:left w:val="outset" w:sz="6" w:space="0" w:color="414142"/>
              <w:bottom w:val="outset" w:sz="6" w:space="0" w:color="414142"/>
              <w:right w:val="outset" w:sz="6" w:space="0" w:color="414142"/>
            </w:tcBorders>
          </w:tcPr>
          <w:p w:rsidR="0056531E" w:rsidRPr="00402561" w:rsidRDefault="003861DB"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Sk.</w:t>
            </w:r>
            <w:r w:rsidR="009B7D33" w:rsidRPr="00402561">
              <w:rPr>
                <w:rFonts w:ascii="Times New Roman" w:eastAsia="Times New Roman" w:hAnsi="Times New Roman" w:cs="Times New Roman"/>
                <w:sz w:val="20"/>
                <w:szCs w:val="20"/>
                <w:lang w:val="lv-LV"/>
              </w:rPr>
              <w:t xml:space="preserve"> izziņas par atzinum</w:t>
            </w:r>
            <w:r w:rsidR="00E24E1B">
              <w:rPr>
                <w:rFonts w:ascii="Times New Roman" w:eastAsia="Times New Roman" w:hAnsi="Times New Roman" w:cs="Times New Roman"/>
                <w:sz w:val="20"/>
                <w:szCs w:val="20"/>
                <w:lang w:val="lv-LV"/>
              </w:rPr>
              <w:t>os izteiktajiem iebildumiem</w:t>
            </w:r>
            <w:r w:rsidRPr="00402561">
              <w:rPr>
                <w:rFonts w:ascii="Times New Roman" w:eastAsia="Times New Roman" w:hAnsi="Times New Roman" w:cs="Times New Roman"/>
                <w:sz w:val="20"/>
                <w:szCs w:val="20"/>
                <w:lang w:val="lv-LV"/>
              </w:rPr>
              <w:t xml:space="preserve"> 3.punktu.</w:t>
            </w:r>
          </w:p>
        </w:tc>
      </w:tr>
      <w:tr w:rsidR="00402561" w:rsidRPr="00402561" w:rsidTr="00516DC8">
        <w:trPr>
          <w:trHeight w:val="300"/>
        </w:trPr>
        <w:tc>
          <w:tcPr>
            <w:tcW w:w="250" w:type="pct"/>
            <w:tcBorders>
              <w:top w:val="outset" w:sz="6" w:space="0" w:color="414142"/>
              <w:left w:val="outset" w:sz="6" w:space="0" w:color="414142"/>
              <w:bottom w:val="outset" w:sz="6" w:space="0" w:color="414142"/>
              <w:right w:val="outset" w:sz="6" w:space="0" w:color="414142"/>
            </w:tcBorders>
          </w:tcPr>
          <w:p w:rsidR="00EB5801" w:rsidRPr="00402561" w:rsidRDefault="00B74273"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10.</w:t>
            </w:r>
          </w:p>
        </w:tc>
        <w:tc>
          <w:tcPr>
            <w:tcW w:w="1050" w:type="pct"/>
            <w:tcBorders>
              <w:top w:val="outset" w:sz="6" w:space="0" w:color="414142"/>
              <w:left w:val="outset" w:sz="6" w:space="0" w:color="414142"/>
              <w:bottom w:val="outset" w:sz="6" w:space="0" w:color="414142"/>
              <w:right w:val="outset" w:sz="6" w:space="0" w:color="414142"/>
            </w:tcBorders>
          </w:tcPr>
          <w:p w:rsidR="00EB5801" w:rsidRPr="00402561" w:rsidRDefault="003861DB" w:rsidP="00516DC8">
            <w:pPr>
              <w:spacing w:after="0" w:line="240" w:lineRule="auto"/>
              <w:rPr>
                <w:rFonts w:ascii="Times New Roman" w:eastAsia="Times New Roman" w:hAnsi="Times New Roman" w:cs="Times New Roman"/>
                <w:sz w:val="20"/>
                <w:szCs w:val="20"/>
                <w:lang w:val="lv-LV"/>
              </w:rPr>
            </w:pPr>
            <w:r w:rsidRPr="00402561">
              <w:rPr>
                <w:rFonts w:ascii="Times New Roman" w:hAnsi="Times New Roman" w:cs="Times New Roman"/>
                <w:sz w:val="20"/>
                <w:szCs w:val="20"/>
                <w:lang w:val="lv-LV"/>
              </w:rPr>
              <w:t xml:space="preserve">Ziņojuma 3.3. sadaļā ierosināts pierādīšanas pienākumu pārnest no mazākuma akcionāriem uz </w:t>
            </w:r>
            <w:r w:rsidRPr="00402561">
              <w:rPr>
                <w:rFonts w:ascii="Times New Roman" w:hAnsi="Times New Roman" w:cs="Times New Roman"/>
                <w:sz w:val="20"/>
                <w:szCs w:val="20"/>
                <w:lang w:val="lv-LV"/>
              </w:rPr>
              <w:lastRenderedPageBreak/>
              <w:t>vairākuma akcionāriem.</w:t>
            </w:r>
          </w:p>
        </w:tc>
        <w:tc>
          <w:tcPr>
            <w:tcW w:w="1450" w:type="pct"/>
            <w:tcBorders>
              <w:top w:val="outset" w:sz="6" w:space="0" w:color="414142"/>
              <w:left w:val="outset" w:sz="6" w:space="0" w:color="414142"/>
              <w:bottom w:val="outset" w:sz="6" w:space="0" w:color="414142"/>
              <w:right w:val="outset" w:sz="6" w:space="0" w:color="414142"/>
            </w:tcBorders>
          </w:tcPr>
          <w:p w:rsidR="00EB5801" w:rsidRPr="00402561" w:rsidRDefault="00B74273" w:rsidP="00516DC8">
            <w:pPr>
              <w:spacing w:after="0" w:line="240" w:lineRule="auto"/>
              <w:rPr>
                <w:rFonts w:ascii="Times New Roman" w:eastAsia="Times New Roman" w:hAnsi="Times New Roman" w:cs="Times New Roman"/>
                <w:sz w:val="20"/>
                <w:szCs w:val="20"/>
                <w:lang w:val="lv-LV"/>
              </w:rPr>
            </w:pPr>
            <w:r w:rsidRPr="00402561">
              <w:rPr>
                <w:rFonts w:ascii="Times New Roman" w:hAnsi="Times New Roman" w:cs="Times New Roman"/>
                <w:sz w:val="20"/>
                <w:szCs w:val="20"/>
                <w:lang w:val="lv-LV"/>
              </w:rPr>
              <w:lastRenderedPageBreak/>
              <w:t xml:space="preserve">Ziņojumā nav minēts par kāda veida prasībām ir runa, nav iespējams izvērtēt minēto ierosinājumu. Vēršam uzmanību, ka lielā daļā </w:t>
            </w:r>
            <w:r w:rsidRPr="00402561">
              <w:rPr>
                <w:rFonts w:ascii="Times New Roman" w:hAnsi="Times New Roman" w:cs="Times New Roman"/>
                <w:sz w:val="20"/>
                <w:szCs w:val="20"/>
                <w:lang w:val="lv-LV"/>
              </w:rPr>
              <w:lastRenderedPageBreak/>
              <w:t>no mazākuma akcionāru celtajām prasībām vairākuma akcionāri nemaz nav atbildētāji (piemēram, prasība par akcionāru sapulces lēmuma apstrīdēšanu ir ceļama pret sabiedrību, prasība par saistīto pušu darījumu apstrīdēšanu ir ceļama pret sabiedrību, sabiedrības prasība pret valdes vai padomes locekli par zaudējumu nodarīšanu sabiedrībai ir ceļama pret valdes un padomes locekļiem (šajā gadījumā pierādīšanas pienākums jau ir noteikts valdes un padomes locekļiem) un līdz ar to nav iespējams pierādīšanas pienākumu pārnest uz vairākuma akcionāriem. Lūdzam precizēt Ziņojumu, definējot konkrētu problemātiku.</w:t>
            </w:r>
          </w:p>
        </w:tc>
        <w:tc>
          <w:tcPr>
            <w:tcW w:w="1350" w:type="pct"/>
            <w:tcBorders>
              <w:top w:val="outset" w:sz="6" w:space="0" w:color="414142"/>
              <w:left w:val="outset" w:sz="6" w:space="0" w:color="414142"/>
              <w:bottom w:val="outset" w:sz="6" w:space="0" w:color="414142"/>
              <w:right w:val="outset" w:sz="6" w:space="0" w:color="414142"/>
            </w:tcBorders>
          </w:tcPr>
          <w:p w:rsidR="003861DB" w:rsidRPr="00402561" w:rsidRDefault="003861DB" w:rsidP="009B7D33">
            <w:pPr>
              <w:spacing w:after="0" w:line="240" w:lineRule="auto"/>
              <w:jc w:val="center"/>
              <w:rPr>
                <w:rFonts w:ascii="Times New Roman" w:eastAsia="Times New Roman" w:hAnsi="Times New Roman" w:cs="Times New Roman"/>
                <w:b/>
                <w:bCs/>
                <w:sz w:val="20"/>
                <w:szCs w:val="20"/>
                <w:lang w:val="lv-LV"/>
              </w:rPr>
            </w:pPr>
            <w:r w:rsidRPr="00402561">
              <w:rPr>
                <w:rFonts w:ascii="Times New Roman" w:eastAsia="Times New Roman" w:hAnsi="Times New Roman" w:cs="Times New Roman"/>
                <w:b/>
                <w:bCs/>
                <w:sz w:val="20"/>
                <w:szCs w:val="20"/>
                <w:lang w:val="lv-LV"/>
              </w:rPr>
              <w:lastRenderedPageBreak/>
              <w:t>Daļēji ņemts vērā</w:t>
            </w:r>
          </w:p>
          <w:p w:rsidR="003861DB" w:rsidRPr="00402561" w:rsidRDefault="003861DB" w:rsidP="003861DB">
            <w:pPr>
              <w:spacing w:after="0" w:line="240" w:lineRule="auto"/>
              <w:rPr>
                <w:rFonts w:ascii="Times New Roman" w:eastAsia="Times New Roman" w:hAnsi="Times New Roman" w:cs="Times New Roman"/>
                <w:sz w:val="20"/>
                <w:szCs w:val="20"/>
                <w:lang w:val="lv-LV"/>
              </w:rPr>
            </w:pPr>
          </w:p>
          <w:p w:rsidR="003861DB" w:rsidRPr="00402561" w:rsidRDefault="003861DB" w:rsidP="003861DB">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Izslēgts informatīvā</w:t>
            </w:r>
            <w:r w:rsidR="003F7032">
              <w:rPr>
                <w:rFonts w:ascii="Times New Roman" w:eastAsia="Times New Roman" w:hAnsi="Times New Roman" w:cs="Times New Roman"/>
                <w:sz w:val="20"/>
                <w:szCs w:val="20"/>
                <w:lang w:val="lv-LV"/>
              </w:rPr>
              <w:t xml:space="preserve"> </w:t>
            </w:r>
            <w:r w:rsidRPr="00402561">
              <w:rPr>
                <w:rFonts w:ascii="Times New Roman" w:eastAsia="Times New Roman" w:hAnsi="Times New Roman" w:cs="Times New Roman"/>
                <w:sz w:val="20"/>
                <w:szCs w:val="20"/>
                <w:lang w:val="lv-LV"/>
              </w:rPr>
              <w:t>ziņojuma 3.3.punkts.</w:t>
            </w:r>
          </w:p>
          <w:p w:rsidR="00EB5801" w:rsidRPr="00402561" w:rsidRDefault="003861DB" w:rsidP="003861DB">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lastRenderedPageBreak/>
              <w:t>Ziņojuma 3.sadaļa izteikta jaunā redakcijā.</w:t>
            </w:r>
          </w:p>
        </w:tc>
        <w:tc>
          <w:tcPr>
            <w:tcW w:w="900" w:type="pct"/>
            <w:tcBorders>
              <w:top w:val="outset" w:sz="6" w:space="0" w:color="414142"/>
              <w:left w:val="outset" w:sz="6" w:space="0" w:color="414142"/>
              <w:bottom w:val="outset" w:sz="6" w:space="0" w:color="414142"/>
              <w:right w:val="outset" w:sz="6" w:space="0" w:color="414142"/>
            </w:tcBorders>
          </w:tcPr>
          <w:p w:rsidR="00EB5801" w:rsidRPr="00402561" w:rsidRDefault="003861DB"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lastRenderedPageBreak/>
              <w:t xml:space="preserve">Sk. </w:t>
            </w:r>
            <w:r w:rsidR="009B7D33" w:rsidRPr="00402561">
              <w:rPr>
                <w:rFonts w:ascii="Times New Roman" w:eastAsia="Times New Roman" w:hAnsi="Times New Roman" w:cs="Times New Roman"/>
                <w:sz w:val="20"/>
                <w:szCs w:val="20"/>
                <w:lang w:val="lv-LV"/>
              </w:rPr>
              <w:t>izziņas par atzinum</w:t>
            </w:r>
            <w:r w:rsidR="00E24E1B">
              <w:rPr>
                <w:rFonts w:ascii="Times New Roman" w:eastAsia="Times New Roman" w:hAnsi="Times New Roman" w:cs="Times New Roman"/>
                <w:sz w:val="20"/>
                <w:szCs w:val="20"/>
                <w:lang w:val="lv-LV"/>
              </w:rPr>
              <w:t>os izteiktajiem iebildumiem</w:t>
            </w:r>
            <w:r w:rsidR="009B7D33" w:rsidRPr="00402561">
              <w:rPr>
                <w:rFonts w:ascii="Times New Roman" w:eastAsia="Times New Roman" w:hAnsi="Times New Roman" w:cs="Times New Roman"/>
                <w:sz w:val="20"/>
                <w:szCs w:val="20"/>
                <w:lang w:val="lv-LV"/>
              </w:rPr>
              <w:t xml:space="preserve"> </w:t>
            </w:r>
            <w:r w:rsidRPr="00402561">
              <w:rPr>
                <w:rFonts w:ascii="Times New Roman" w:eastAsia="Times New Roman" w:hAnsi="Times New Roman" w:cs="Times New Roman"/>
                <w:sz w:val="20"/>
                <w:szCs w:val="20"/>
                <w:lang w:val="lv-LV"/>
              </w:rPr>
              <w:t>3.punktu.</w:t>
            </w:r>
          </w:p>
        </w:tc>
      </w:tr>
      <w:tr w:rsidR="00402561" w:rsidRPr="003F6ACA" w:rsidTr="00516DC8">
        <w:trPr>
          <w:trHeight w:val="300"/>
        </w:trPr>
        <w:tc>
          <w:tcPr>
            <w:tcW w:w="250" w:type="pct"/>
            <w:tcBorders>
              <w:top w:val="outset" w:sz="6" w:space="0" w:color="414142"/>
              <w:left w:val="outset" w:sz="6" w:space="0" w:color="414142"/>
              <w:bottom w:val="outset" w:sz="6" w:space="0" w:color="414142"/>
              <w:right w:val="outset" w:sz="6" w:space="0" w:color="414142"/>
            </w:tcBorders>
          </w:tcPr>
          <w:p w:rsidR="00EB5801" w:rsidRPr="00402561" w:rsidRDefault="00B74273"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11.</w:t>
            </w:r>
          </w:p>
        </w:tc>
        <w:tc>
          <w:tcPr>
            <w:tcW w:w="1050" w:type="pct"/>
            <w:tcBorders>
              <w:top w:val="outset" w:sz="6" w:space="0" w:color="414142"/>
              <w:left w:val="outset" w:sz="6" w:space="0" w:color="414142"/>
              <w:bottom w:val="outset" w:sz="6" w:space="0" w:color="414142"/>
              <w:right w:val="outset" w:sz="6" w:space="0" w:color="414142"/>
            </w:tcBorders>
          </w:tcPr>
          <w:p w:rsidR="00EB5801" w:rsidRDefault="003861DB" w:rsidP="00516DC8">
            <w:pPr>
              <w:spacing w:after="0" w:line="240" w:lineRule="auto"/>
              <w:rPr>
                <w:rFonts w:ascii="Times New Roman" w:hAnsi="Times New Roman" w:cs="Times New Roman"/>
                <w:sz w:val="20"/>
                <w:szCs w:val="20"/>
                <w:lang w:val="lv-LV"/>
              </w:rPr>
            </w:pPr>
            <w:r w:rsidRPr="00402561">
              <w:rPr>
                <w:rFonts w:ascii="Times New Roman" w:hAnsi="Times New Roman" w:cs="Times New Roman"/>
                <w:sz w:val="20"/>
                <w:szCs w:val="20"/>
                <w:lang w:val="lv-LV"/>
              </w:rPr>
              <w:t xml:space="preserve">Protokollēmuma 2. punktā un </w:t>
            </w:r>
            <w:r w:rsidR="00D66619">
              <w:rPr>
                <w:rFonts w:ascii="Times New Roman" w:hAnsi="Times New Roman" w:cs="Times New Roman"/>
                <w:sz w:val="20"/>
                <w:szCs w:val="20"/>
                <w:lang w:val="lv-LV"/>
              </w:rPr>
              <w:t>z</w:t>
            </w:r>
            <w:r w:rsidRPr="00402561">
              <w:rPr>
                <w:rFonts w:ascii="Times New Roman" w:hAnsi="Times New Roman" w:cs="Times New Roman"/>
                <w:sz w:val="20"/>
                <w:szCs w:val="20"/>
                <w:lang w:val="lv-LV"/>
              </w:rPr>
              <w:t>iņojuma 4. sadaļā ir ietverts uzdevums Finanšu ministrijai, Tieslietu ministrijai un Finanšu un kapitāla tirgus komisijai izvērtēt likumprojektus “Akciju atpirkšanas likums” un “Grozījumi Finanšu instrumentu tirgus likumā” atbilstoši Eiropas Savienības Tiesas secinājumiem lietā C-735/19 par Latvijas tiesiskā regulējuma atbilstību Pārņemšanas direktīvas 5.panta 4.punktam, kas regulē atbilstīgās cenas noteikšanu.</w:t>
            </w:r>
          </w:p>
          <w:p w:rsidR="007E055B" w:rsidRPr="007E055B" w:rsidRDefault="007E055B" w:rsidP="007E055B">
            <w:pPr>
              <w:rPr>
                <w:rFonts w:ascii="Times New Roman" w:eastAsia="Times New Roman" w:hAnsi="Times New Roman" w:cs="Times New Roman"/>
                <w:sz w:val="20"/>
                <w:szCs w:val="20"/>
                <w:lang w:val="lv-LV"/>
              </w:rPr>
            </w:pPr>
          </w:p>
          <w:p w:rsidR="007E055B" w:rsidRPr="007E055B" w:rsidRDefault="007E055B" w:rsidP="007E055B">
            <w:pPr>
              <w:rPr>
                <w:rFonts w:ascii="Times New Roman" w:eastAsia="Times New Roman" w:hAnsi="Times New Roman" w:cs="Times New Roman"/>
                <w:sz w:val="20"/>
                <w:szCs w:val="20"/>
                <w:lang w:val="lv-LV"/>
              </w:rPr>
            </w:pPr>
          </w:p>
        </w:tc>
        <w:tc>
          <w:tcPr>
            <w:tcW w:w="1450" w:type="pct"/>
            <w:tcBorders>
              <w:top w:val="outset" w:sz="6" w:space="0" w:color="414142"/>
              <w:left w:val="outset" w:sz="6" w:space="0" w:color="414142"/>
              <w:bottom w:val="outset" w:sz="6" w:space="0" w:color="414142"/>
              <w:right w:val="outset" w:sz="6" w:space="0" w:color="414142"/>
            </w:tcBorders>
          </w:tcPr>
          <w:p w:rsidR="00EB5801" w:rsidRPr="00402561" w:rsidRDefault="00B74273" w:rsidP="00516DC8">
            <w:pPr>
              <w:spacing w:after="0" w:line="240" w:lineRule="auto"/>
              <w:rPr>
                <w:rFonts w:ascii="Times New Roman" w:eastAsia="Times New Roman" w:hAnsi="Times New Roman" w:cs="Times New Roman"/>
                <w:sz w:val="20"/>
                <w:szCs w:val="20"/>
                <w:lang w:val="lv-LV"/>
              </w:rPr>
            </w:pPr>
            <w:r w:rsidRPr="00402561">
              <w:rPr>
                <w:rFonts w:ascii="Times New Roman" w:hAnsi="Times New Roman" w:cs="Times New Roman"/>
                <w:sz w:val="20"/>
                <w:szCs w:val="20"/>
                <w:lang w:val="lv-LV"/>
              </w:rPr>
              <w:t>Ņemot vērā, ka minētos likumprojektus ir izstrādājusi un virza Finanšu ministrija, lūdzam izslēgt Tieslietu ministriju kā vienu no atbildīgajiem par minētā izvērtējuma veikšanu.</w:t>
            </w:r>
          </w:p>
        </w:tc>
        <w:tc>
          <w:tcPr>
            <w:tcW w:w="1350" w:type="pct"/>
            <w:tcBorders>
              <w:top w:val="outset" w:sz="6" w:space="0" w:color="414142"/>
              <w:left w:val="outset" w:sz="6" w:space="0" w:color="414142"/>
              <w:bottom w:val="outset" w:sz="6" w:space="0" w:color="414142"/>
              <w:right w:val="outset" w:sz="6" w:space="0" w:color="414142"/>
            </w:tcBorders>
          </w:tcPr>
          <w:p w:rsidR="00EB5801" w:rsidRPr="00402561" w:rsidRDefault="003861DB" w:rsidP="009B7D33">
            <w:pPr>
              <w:spacing w:after="0" w:line="240" w:lineRule="auto"/>
              <w:jc w:val="center"/>
              <w:rPr>
                <w:rFonts w:ascii="Times New Roman" w:eastAsia="Times New Roman" w:hAnsi="Times New Roman" w:cs="Times New Roman"/>
                <w:b/>
                <w:bCs/>
                <w:sz w:val="20"/>
                <w:szCs w:val="20"/>
                <w:lang w:val="lv-LV"/>
              </w:rPr>
            </w:pPr>
            <w:r w:rsidRPr="00402561">
              <w:rPr>
                <w:rFonts w:ascii="Times New Roman" w:eastAsia="Times New Roman" w:hAnsi="Times New Roman" w:cs="Times New Roman"/>
                <w:b/>
                <w:bCs/>
                <w:sz w:val="20"/>
                <w:szCs w:val="20"/>
                <w:lang w:val="lv-LV"/>
              </w:rPr>
              <w:t>Ņemts vērā</w:t>
            </w:r>
          </w:p>
          <w:p w:rsidR="009B473C" w:rsidRPr="00402561" w:rsidRDefault="009B473C" w:rsidP="00516DC8">
            <w:pPr>
              <w:spacing w:after="0" w:line="240" w:lineRule="auto"/>
              <w:rPr>
                <w:rFonts w:ascii="Times New Roman" w:eastAsia="Times New Roman" w:hAnsi="Times New Roman" w:cs="Times New Roman"/>
                <w:sz w:val="20"/>
                <w:szCs w:val="20"/>
                <w:lang w:val="lv-LV"/>
              </w:rPr>
            </w:pPr>
          </w:p>
          <w:p w:rsidR="009B473C" w:rsidRPr="00402561" w:rsidRDefault="009B473C"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Precizēta informatīvā ziņojuma 4.sadaļa un protokollēmums.</w:t>
            </w:r>
          </w:p>
        </w:tc>
        <w:tc>
          <w:tcPr>
            <w:tcW w:w="900" w:type="pct"/>
            <w:tcBorders>
              <w:top w:val="outset" w:sz="6" w:space="0" w:color="414142"/>
              <w:left w:val="outset" w:sz="6" w:space="0" w:color="414142"/>
              <w:bottom w:val="outset" w:sz="6" w:space="0" w:color="414142"/>
              <w:right w:val="outset" w:sz="6" w:space="0" w:color="414142"/>
            </w:tcBorders>
          </w:tcPr>
          <w:p w:rsidR="00C8722A" w:rsidRPr="00C8722A" w:rsidRDefault="00C8722A" w:rsidP="00516DC8">
            <w:pPr>
              <w:spacing w:after="0" w:line="240" w:lineRule="auto"/>
              <w:rPr>
                <w:rFonts w:ascii="Times New Roman" w:eastAsia="Times New Roman" w:hAnsi="Times New Roman" w:cs="Times New Roman"/>
                <w:i/>
                <w:iCs/>
                <w:sz w:val="20"/>
                <w:szCs w:val="20"/>
                <w:lang w:val="lv-LV" w:eastAsia="lv-LV"/>
              </w:rPr>
            </w:pPr>
            <w:r w:rsidRPr="00C8722A">
              <w:rPr>
                <w:rFonts w:ascii="Times New Roman" w:eastAsia="Times New Roman" w:hAnsi="Times New Roman" w:cs="Times New Roman"/>
                <w:i/>
                <w:iCs/>
                <w:sz w:val="20"/>
                <w:szCs w:val="20"/>
                <w:lang w:val="lv-LV" w:eastAsia="lv-LV"/>
              </w:rPr>
              <w:t>“</w:t>
            </w:r>
            <w:r w:rsidRPr="00C8722A">
              <w:rPr>
                <w:rFonts w:ascii="Times New Roman" w:eastAsia="Times New Roman" w:hAnsi="Times New Roman" w:cs="Times New Roman"/>
                <w:b/>
                <w:bCs/>
                <w:i/>
                <w:iCs/>
                <w:sz w:val="20"/>
                <w:szCs w:val="20"/>
                <w:lang w:val="lv-LV" w:eastAsia="lv-LV"/>
              </w:rPr>
              <w:t>4. Priekšlikumi turpmākai rīcībai</w:t>
            </w:r>
          </w:p>
          <w:p w:rsidR="00C8722A" w:rsidRPr="00C8722A" w:rsidRDefault="00C8722A" w:rsidP="00516DC8">
            <w:pPr>
              <w:spacing w:after="0" w:line="240" w:lineRule="auto"/>
              <w:rPr>
                <w:rFonts w:ascii="Times New Roman" w:eastAsia="Times New Roman" w:hAnsi="Times New Roman" w:cs="Times New Roman"/>
                <w:i/>
                <w:iCs/>
                <w:sz w:val="20"/>
                <w:szCs w:val="20"/>
                <w:lang w:val="lv-LV" w:eastAsia="lv-LV"/>
              </w:rPr>
            </w:pPr>
          </w:p>
          <w:p w:rsidR="00C8722A" w:rsidRPr="00C8722A" w:rsidRDefault="00C8722A" w:rsidP="00C8722A">
            <w:pPr>
              <w:spacing w:after="0" w:line="240" w:lineRule="auto"/>
              <w:jc w:val="both"/>
              <w:rPr>
                <w:rFonts w:ascii="Times New Roman" w:hAnsi="Times New Roman" w:cs="Times New Roman"/>
                <w:i/>
                <w:iCs/>
                <w:sz w:val="20"/>
                <w:szCs w:val="20"/>
                <w:lang w:val="lv-LV" w:eastAsia="lv-LV"/>
              </w:rPr>
            </w:pPr>
            <w:r w:rsidRPr="00C8722A">
              <w:rPr>
                <w:rFonts w:ascii="Times New Roman" w:hAnsi="Times New Roman" w:cs="Times New Roman"/>
                <w:i/>
                <w:iCs/>
                <w:sz w:val="20"/>
                <w:szCs w:val="20"/>
                <w:lang w:val="lv-LV" w:eastAsia="lv-LV"/>
              </w:rPr>
              <w:t>Informatīvā ziņojuma izstrādes procesā Finanšu ministrija secinājusi, ka</w:t>
            </w:r>
            <w:r w:rsidRPr="00C8722A">
              <w:rPr>
                <w:rFonts w:ascii="Times New Roman" w:hAnsi="Times New Roman" w:cs="Times New Roman"/>
                <w:i/>
                <w:iCs/>
                <w:sz w:val="20"/>
                <w:szCs w:val="20"/>
                <w:lang w:val="lv-LV"/>
              </w:rPr>
              <w:t xml:space="preserve"> ar Ministru kabineta sēdes protokollēmumu</w:t>
            </w:r>
            <w:r w:rsidRPr="00C8722A">
              <w:rPr>
                <w:rFonts w:ascii="Times New Roman" w:hAnsi="Times New Roman" w:cs="Times New Roman"/>
                <w:i/>
                <w:iCs/>
                <w:sz w:val="20"/>
                <w:szCs w:val="20"/>
                <w:lang w:val="lv-LV" w:eastAsia="lv-LV"/>
              </w:rPr>
              <w:t xml:space="preserve"> nepieciešams īstenot šādu uzdevumu:</w:t>
            </w:r>
          </w:p>
          <w:p w:rsidR="00C8722A" w:rsidRPr="00C8722A" w:rsidRDefault="00C8722A" w:rsidP="00C8722A">
            <w:pPr>
              <w:spacing w:after="0" w:line="240" w:lineRule="auto"/>
              <w:jc w:val="both"/>
              <w:rPr>
                <w:rFonts w:ascii="Times New Roman" w:hAnsi="Times New Roman" w:cs="Times New Roman"/>
                <w:i/>
                <w:iCs/>
                <w:sz w:val="20"/>
                <w:szCs w:val="20"/>
                <w:lang w:val="lv-LV"/>
              </w:rPr>
            </w:pPr>
          </w:p>
          <w:p w:rsidR="00EB5801" w:rsidRPr="00C8722A" w:rsidRDefault="00C8722A" w:rsidP="00C8722A">
            <w:pPr>
              <w:spacing w:after="0" w:line="240" w:lineRule="auto"/>
              <w:rPr>
                <w:rFonts w:ascii="Times New Roman" w:eastAsia="Times New Roman" w:hAnsi="Times New Roman" w:cs="Times New Roman"/>
                <w:i/>
                <w:iCs/>
                <w:sz w:val="20"/>
                <w:szCs w:val="20"/>
                <w:lang w:val="lv-LV"/>
              </w:rPr>
            </w:pPr>
            <w:r w:rsidRPr="00C8722A">
              <w:rPr>
                <w:rFonts w:ascii="Times New Roman" w:eastAsia="Times New Roman" w:hAnsi="Times New Roman" w:cs="Times New Roman"/>
                <w:i/>
                <w:iCs/>
                <w:sz w:val="20"/>
                <w:szCs w:val="20"/>
                <w:lang w:val="lv-LV" w:eastAsia="lv-LV"/>
              </w:rPr>
              <w:t>Uzdot Finanšu ministrijai 2020.gada 19.martā Valsts sekretāru sanāksmē izsludināto l</w:t>
            </w:r>
            <w:r w:rsidRPr="00C8722A">
              <w:rPr>
                <w:rFonts w:ascii="Times New Roman" w:hAnsi="Times New Roman" w:cs="Times New Roman"/>
                <w:i/>
                <w:iCs/>
                <w:sz w:val="20"/>
                <w:szCs w:val="20"/>
                <w:lang w:val="lv-LV"/>
              </w:rPr>
              <w:t>ikumprojektu „</w:t>
            </w:r>
            <w:r w:rsidRPr="00C8722A">
              <w:rPr>
                <w:rFonts w:ascii="Times New Roman" w:eastAsia="Times New Roman" w:hAnsi="Times New Roman" w:cs="Times New Roman"/>
                <w:i/>
                <w:iCs/>
                <w:sz w:val="20"/>
                <w:szCs w:val="20"/>
                <w:lang w:val="lv-LV" w:eastAsia="lv-LV"/>
              </w:rPr>
              <w:t>Akciju atpirkšanas likums” (VSS-230, prot.Nr.12, 6.§)</w:t>
            </w:r>
            <w:r w:rsidRPr="00C8722A" w:rsidDel="001244D3">
              <w:rPr>
                <w:rFonts w:ascii="Times New Roman" w:eastAsia="Times New Roman" w:hAnsi="Times New Roman" w:cs="Times New Roman"/>
                <w:i/>
                <w:iCs/>
                <w:sz w:val="20"/>
                <w:szCs w:val="20"/>
                <w:lang w:val="lv-LV" w:eastAsia="lv-LV"/>
              </w:rPr>
              <w:t xml:space="preserve"> </w:t>
            </w:r>
            <w:r w:rsidRPr="00C8722A">
              <w:rPr>
                <w:rFonts w:ascii="Times New Roman" w:eastAsia="Times New Roman" w:hAnsi="Times New Roman" w:cs="Times New Roman"/>
                <w:i/>
                <w:iCs/>
                <w:sz w:val="20"/>
                <w:szCs w:val="20"/>
                <w:lang w:val="lv-LV" w:eastAsia="lv-LV"/>
              </w:rPr>
              <w:t xml:space="preserve"> un ar to saistīto likumprojektu „Grozījumi Finanšu instrumentu tirgus likumā” (VSS-231, prot.Nr.12, 7.§)  izvērtēt atbilstoši sagaidāmajiem </w:t>
            </w:r>
            <w:r w:rsidRPr="00C8722A">
              <w:rPr>
                <w:rFonts w:ascii="Times New Roman" w:hAnsi="Times New Roman" w:cs="Times New Roman"/>
                <w:i/>
                <w:iCs/>
                <w:sz w:val="20"/>
                <w:szCs w:val="20"/>
                <w:lang w:val="lv-LV"/>
              </w:rPr>
              <w:t xml:space="preserve">Eiropas </w:t>
            </w:r>
            <w:r w:rsidRPr="00C8722A">
              <w:rPr>
                <w:rFonts w:ascii="Times New Roman" w:hAnsi="Times New Roman" w:cs="Times New Roman"/>
                <w:i/>
                <w:iCs/>
                <w:sz w:val="20"/>
                <w:szCs w:val="20"/>
                <w:lang w:val="lv-LV"/>
              </w:rPr>
              <w:lastRenderedPageBreak/>
              <w:t>Savienības Tiesas secinājumiem lietā C-735/19 par Latvijas tiesiskā regulējuma atbilstību Pārņemšanas direktīvas 5.panta 4.punktam, kas regulē atbilstīgās cenas noteikšanu</w:t>
            </w:r>
            <w:r w:rsidR="009B473C" w:rsidRPr="00C8722A">
              <w:rPr>
                <w:rFonts w:ascii="Times New Roman" w:hAnsi="Times New Roman" w:cs="Times New Roman"/>
                <w:i/>
                <w:iCs/>
                <w:sz w:val="20"/>
                <w:szCs w:val="20"/>
                <w:lang w:val="lv-LV"/>
              </w:rPr>
              <w:t>.”</w:t>
            </w:r>
          </w:p>
        </w:tc>
      </w:tr>
      <w:tr w:rsidR="00402561" w:rsidRPr="00402561" w:rsidTr="00516DC8">
        <w:trPr>
          <w:trHeight w:val="300"/>
        </w:trPr>
        <w:tc>
          <w:tcPr>
            <w:tcW w:w="250" w:type="pct"/>
            <w:tcBorders>
              <w:top w:val="outset" w:sz="6" w:space="0" w:color="414142"/>
              <w:left w:val="outset" w:sz="6" w:space="0" w:color="414142"/>
              <w:bottom w:val="outset" w:sz="6" w:space="0" w:color="414142"/>
              <w:right w:val="outset" w:sz="6" w:space="0" w:color="414142"/>
            </w:tcBorders>
          </w:tcPr>
          <w:p w:rsidR="00B74273" w:rsidRPr="00402561" w:rsidRDefault="00B74273"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lastRenderedPageBreak/>
              <w:t>12.</w:t>
            </w:r>
          </w:p>
        </w:tc>
        <w:tc>
          <w:tcPr>
            <w:tcW w:w="1050" w:type="pct"/>
            <w:tcBorders>
              <w:top w:val="outset" w:sz="6" w:space="0" w:color="414142"/>
              <w:left w:val="outset" w:sz="6" w:space="0" w:color="414142"/>
              <w:bottom w:val="outset" w:sz="6" w:space="0" w:color="414142"/>
              <w:right w:val="outset" w:sz="6" w:space="0" w:color="414142"/>
            </w:tcBorders>
          </w:tcPr>
          <w:p w:rsidR="00B74273" w:rsidRPr="00402561" w:rsidRDefault="009B473C" w:rsidP="00516DC8">
            <w:pPr>
              <w:spacing w:after="0" w:line="240" w:lineRule="auto"/>
              <w:rPr>
                <w:rFonts w:ascii="Times New Roman" w:eastAsia="Times New Roman" w:hAnsi="Times New Roman" w:cs="Times New Roman"/>
                <w:sz w:val="20"/>
                <w:szCs w:val="20"/>
                <w:lang w:val="lv-LV"/>
              </w:rPr>
            </w:pPr>
            <w:r w:rsidRPr="00402561">
              <w:rPr>
                <w:rFonts w:ascii="Times New Roman" w:hAnsi="Times New Roman" w:cs="Times New Roman"/>
                <w:sz w:val="20"/>
                <w:szCs w:val="20"/>
                <w:lang w:val="lv-LV"/>
              </w:rPr>
              <w:t xml:space="preserve">Protokollēmuma 3. punktā un </w:t>
            </w:r>
            <w:r w:rsidR="00D66619">
              <w:rPr>
                <w:rFonts w:ascii="Times New Roman" w:hAnsi="Times New Roman" w:cs="Times New Roman"/>
                <w:sz w:val="20"/>
                <w:szCs w:val="20"/>
                <w:lang w:val="lv-LV"/>
              </w:rPr>
              <w:t>z</w:t>
            </w:r>
            <w:r w:rsidRPr="00402561">
              <w:rPr>
                <w:rFonts w:ascii="Times New Roman" w:hAnsi="Times New Roman" w:cs="Times New Roman"/>
                <w:sz w:val="20"/>
                <w:szCs w:val="20"/>
                <w:lang w:val="lv-LV"/>
              </w:rPr>
              <w:t>iņojuma 4. sadaļā ir uzdots Finanšu ministrijai likumprojektus “Akciju atpirkšanas likums” un “Grozījumi Finanšu instrumentu tirgus likumā” pēc izvērtējuma veikšanas iesniegt izskatīšanai Ministru kabinetā.</w:t>
            </w:r>
          </w:p>
        </w:tc>
        <w:tc>
          <w:tcPr>
            <w:tcW w:w="1450" w:type="pct"/>
            <w:tcBorders>
              <w:top w:val="outset" w:sz="6" w:space="0" w:color="414142"/>
              <w:left w:val="outset" w:sz="6" w:space="0" w:color="414142"/>
              <w:bottom w:val="outset" w:sz="6" w:space="0" w:color="414142"/>
              <w:right w:val="outset" w:sz="6" w:space="0" w:color="414142"/>
            </w:tcBorders>
          </w:tcPr>
          <w:p w:rsidR="00B74273" w:rsidRPr="00402561" w:rsidRDefault="00B74273" w:rsidP="009B473C">
            <w:pPr>
              <w:rPr>
                <w:rFonts w:ascii="Times New Roman" w:hAnsi="Times New Roman" w:cs="Times New Roman"/>
                <w:sz w:val="20"/>
                <w:szCs w:val="20"/>
                <w:lang w:val="lv-LV"/>
              </w:rPr>
            </w:pPr>
            <w:r w:rsidRPr="00402561">
              <w:rPr>
                <w:rFonts w:ascii="Times New Roman" w:hAnsi="Times New Roman" w:cs="Times New Roman"/>
                <w:sz w:val="20"/>
                <w:szCs w:val="20"/>
                <w:lang w:val="lv-LV"/>
              </w:rPr>
              <w:t xml:space="preserve">Norādām, ka minētais nonāk pretrunā ar Ministru kabineta 2009. gada 7. aprīļa noteikumos Nr.300 “Ministru kabineta kārtības rullis” ietverto kārtību tiesību aktu projektu saskaņošanai un izskatīšanai. Līdz ar to lūdzam izslēgt protokollēmuma 3. punktu un precizēt Ziņojuma 4. sadaļu. </w:t>
            </w:r>
          </w:p>
          <w:p w:rsidR="00B74273" w:rsidRPr="00402561" w:rsidRDefault="00B74273" w:rsidP="00516DC8">
            <w:pPr>
              <w:spacing w:after="0" w:line="240" w:lineRule="auto"/>
              <w:rPr>
                <w:rFonts w:ascii="Times New Roman" w:eastAsia="Times New Roman" w:hAnsi="Times New Roman" w:cs="Times New Roman"/>
                <w:sz w:val="20"/>
                <w:szCs w:val="20"/>
                <w:lang w:val="lv-LV"/>
              </w:rPr>
            </w:pPr>
          </w:p>
        </w:tc>
        <w:tc>
          <w:tcPr>
            <w:tcW w:w="1350" w:type="pct"/>
            <w:tcBorders>
              <w:top w:val="outset" w:sz="6" w:space="0" w:color="414142"/>
              <w:left w:val="outset" w:sz="6" w:space="0" w:color="414142"/>
              <w:bottom w:val="outset" w:sz="6" w:space="0" w:color="414142"/>
              <w:right w:val="outset" w:sz="6" w:space="0" w:color="414142"/>
            </w:tcBorders>
          </w:tcPr>
          <w:p w:rsidR="009B473C" w:rsidRPr="00402561" w:rsidRDefault="009B473C" w:rsidP="009B7D33">
            <w:pPr>
              <w:spacing w:after="0" w:line="240" w:lineRule="auto"/>
              <w:jc w:val="center"/>
              <w:rPr>
                <w:rFonts w:ascii="Times New Roman" w:eastAsia="Times New Roman" w:hAnsi="Times New Roman" w:cs="Times New Roman"/>
                <w:b/>
                <w:bCs/>
                <w:sz w:val="20"/>
                <w:szCs w:val="20"/>
                <w:lang w:val="lv-LV"/>
              </w:rPr>
            </w:pPr>
            <w:r w:rsidRPr="00402561">
              <w:rPr>
                <w:rFonts w:ascii="Times New Roman" w:eastAsia="Times New Roman" w:hAnsi="Times New Roman" w:cs="Times New Roman"/>
                <w:b/>
                <w:bCs/>
                <w:sz w:val="20"/>
                <w:szCs w:val="20"/>
                <w:lang w:val="lv-LV"/>
              </w:rPr>
              <w:t>Daļēji ņemts vērā</w:t>
            </w:r>
          </w:p>
          <w:p w:rsidR="009B473C" w:rsidRPr="00402561" w:rsidRDefault="009B473C" w:rsidP="009B473C">
            <w:pPr>
              <w:spacing w:after="0" w:line="240" w:lineRule="auto"/>
              <w:rPr>
                <w:rFonts w:ascii="Times New Roman" w:eastAsia="Times New Roman" w:hAnsi="Times New Roman" w:cs="Times New Roman"/>
                <w:sz w:val="20"/>
                <w:szCs w:val="20"/>
                <w:lang w:val="lv-LV"/>
              </w:rPr>
            </w:pPr>
          </w:p>
          <w:p w:rsidR="00B74273" w:rsidRPr="00402561" w:rsidRDefault="009B473C" w:rsidP="009B473C">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Precizēta informatīvā ziņojuma 4.sadaļa un protokollēmums.</w:t>
            </w:r>
          </w:p>
        </w:tc>
        <w:tc>
          <w:tcPr>
            <w:tcW w:w="900" w:type="pct"/>
            <w:tcBorders>
              <w:top w:val="outset" w:sz="6" w:space="0" w:color="414142"/>
              <w:left w:val="outset" w:sz="6" w:space="0" w:color="414142"/>
              <w:bottom w:val="outset" w:sz="6" w:space="0" w:color="414142"/>
              <w:right w:val="outset" w:sz="6" w:space="0" w:color="414142"/>
            </w:tcBorders>
          </w:tcPr>
          <w:p w:rsidR="00B74273" w:rsidRPr="00402561" w:rsidRDefault="009B473C"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 xml:space="preserve">Sk. </w:t>
            </w:r>
            <w:r w:rsidR="009B7D33" w:rsidRPr="00402561">
              <w:rPr>
                <w:rFonts w:ascii="Times New Roman" w:eastAsia="Times New Roman" w:hAnsi="Times New Roman" w:cs="Times New Roman"/>
                <w:sz w:val="20"/>
                <w:szCs w:val="20"/>
                <w:lang w:val="lv-LV"/>
              </w:rPr>
              <w:t>izziņas par atzinum</w:t>
            </w:r>
            <w:r w:rsidR="00E24E1B">
              <w:rPr>
                <w:rFonts w:ascii="Times New Roman" w:eastAsia="Times New Roman" w:hAnsi="Times New Roman" w:cs="Times New Roman"/>
                <w:sz w:val="20"/>
                <w:szCs w:val="20"/>
                <w:lang w:val="lv-LV"/>
              </w:rPr>
              <w:t>os izteiktajiem iebildumiem</w:t>
            </w:r>
            <w:r w:rsidR="009B7D33" w:rsidRPr="00402561">
              <w:rPr>
                <w:rFonts w:ascii="Times New Roman" w:eastAsia="Times New Roman" w:hAnsi="Times New Roman" w:cs="Times New Roman"/>
                <w:sz w:val="20"/>
                <w:szCs w:val="20"/>
                <w:lang w:val="lv-LV"/>
              </w:rPr>
              <w:t xml:space="preserve"> </w:t>
            </w:r>
            <w:r w:rsidRPr="00402561">
              <w:rPr>
                <w:rFonts w:ascii="Times New Roman" w:eastAsia="Times New Roman" w:hAnsi="Times New Roman" w:cs="Times New Roman"/>
                <w:sz w:val="20"/>
                <w:szCs w:val="20"/>
                <w:lang w:val="lv-LV"/>
              </w:rPr>
              <w:t>11.punktu</w:t>
            </w:r>
            <w:r w:rsidR="009B7D33" w:rsidRPr="00402561">
              <w:rPr>
                <w:rFonts w:ascii="Times New Roman" w:eastAsia="Times New Roman" w:hAnsi="Times New Roman" w:cs="Times New Roman"/>
                <w:sz w:val="20"/>
                <w:szCs w:val="20"/>
                <w:lang w:val="lv-LV"/>
              </w:rPr>
              <w:t>.</w:t>
            </w:r>
          </w:p>
        </w:tc>
      </w:tr>
      <w:tr w:rsidR="00402561" w:rsidRPr="00402561" w:rsidTr="00516DC8">
        <w:trPr>
          <w:trHeight w:val="300"/>
        </w:trPr>
        <w:tc>
          <w:tcPr>
            <w:tcW w:w="250" w:type="pct"/>
            <w:tcBorders>
              <w:top w:val="outset" w:sz="6" w:space="0" w:color="414142"/>
              <w:left w:val="outset" w:sz="6" w:space="0" w:color="414142"/>
              <w:bottom w:val="outset" w:sz="6" w:space="0" w:color="414142"/>
              <w:right w:val="outset" w:sz="6" w:space="0" w:color="414142"/>
            </w:tcBorders>
          </w:tcPr>
          <w:p w:rsidR="00B74273" w:rsidRPr="00402561" w:rsidRDefault="00B74273"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13.</w:t>
            </w:r>
          </w:p>
        </w:tc>
        <w:tc>
          <w:tcPr>
            <w:tcW w:w="1050" w:type="pct"/>
            <w:tcBorders>
              <w:top w:val="outset" w:sz="6" w:space="0" w:color="414142"/>
              <w:left w:val="outset" w:sz="6" w:space="0" w:color="414142"/>
              <w:bottom w:val="outset" w:sz="6" w:space="0" w:color="414142"/>
              <w:right w:val="outset" w:sz="6" w:space="0" w:color="414142"/>
            </w:tcBorders>
          </w:tcPr>
          <w:p w:rsidR="00B74273" w:rsidRPr="00402561" w:rsidRDefault="009B473C" w:rsidP="00516DC8">
            <w:pPr>
              <w:spacing w:after="0" w:line="240" w:lineRule="auto"/>
              <w:rPr>
                <w:rFonts w:ascii="Times New Roman" w:eastAsia="Times New Roman" w:hAnsi="Times New Roman" w:cs="Times New Roman"/>
                <w:sz w:val="20"/>
                <w:szCs w:val="20"/>
                <w:lang w:val="lv-LV"/>
              </w:rPr>
            </w:pPr>
            <w:r w:rsidRPr="00402561">
              <w:rPr>
                <w:rFonts w:ascii="Times New Roman" w:hAnsi="Times New Roman" w:cs="Times New Roman"/>
                <w:sz w:val="20"/>
                <w:szCs w:val="20"/>
                <w:lang w:val="lv-LV"/>
              </w:rPr>
              <w:t xml:space="preserve">Protokollēmuma 4. punktā un </w:t>
            </w:r>
            <w:r w:rsidR="00D66619">
              <w:rPr>
                <w:rFonts w:ascii="Times New Roman" w:hAnsi="Times New Roman" w:cs="Times New Roman"/>
                <w:sz w:val="20"/>
                <w:szCs w:val="20"/>
                <w:lang w:val="lv-LV"/>
              </w:rPr>
              <w:t>z</w:t>
            </w:r>
            <w:r w:rsidRPr="00402561">
              <w:rPr>
                <w:rFonts w:ascii="Times New Roman" w:hAnsi="Times New Roman" w:cs="Times New Roman"/>
                <w:sz w:val="20"/>
                <w:szCs w:val="20"/>
                <w:lang w:val="lv-LV"/>
              </w:rPr>
              <w:t>iņojuma 4. sadaļā ir dots uzdevums nozaru ministrijām atbilstoši kompetencei izvērtēt informatīvajā ziņojumā identificētās problēmas mazākuma akcionāru tiesību aizsardzības jomā un informēt Finanšu ministriju par nepieciešamajiem grozījumiem normatīvajos aktos.</w:t>
            </w:r>
          </w:p>
        </w:tc>
        <w:tc>
          <w:tcPr>
            <w:tcW w:w="1450" w:type="pct"/>
            <w:tcBorders>
              <w:top w:val="outset" w:sz="6" w:space="0" w:color="414142"/>
              <w:left w:val="outset" w:sz="6" w:space="0" w:color="414142"/>
              <w:bottom w:val="outset" w:sz="6" w:space="0" w:color="414142"/>
              <w:right w:val="outset" w:sz="6" w:space="0" w:color="414142"/>
            </w:tcBorders>
          </w:tcPr>
          <w:p w:rsidR="00B74273" w:rsidRPr="00402561" w:rsidRDefault="00B74273" w:rsidP="0025765E">
            <w:pPr>
              <w:rPr>
                <w:rFonts w:ascii="Times New Roman" w:hAnsi="Times New Roman" w:cs="Times New Roman"/>
                <w:sz w:val="20"/>
                <w:szCs w:val="20"/>
                <w:lang w:val="lv-LV"/>
              </w:rPr>
            </w:pPr>
            <w:r w:rsidRPr="00402561">
              <w:rPr>
                <w:rFonts w:ascii="Times New Roman" w:hAnsi="Times New Roman" w:cs="Times New Roman"/>
                <w:sz w:val="20"/>
                <w:szCs w:val="20"/>
                <w:lang w:val="lv-LV"/>
              </w:rPr>
              <w:t>Tieslietu ministrijas ieskatā šāds uzdevums nonāk pretrunā ar Ministru kabineta 2017. gada 21. marta rīkojuma Nr. 126 „Finanšu sektora attīstības plāns 2017.-2019.gadam” 3.3.5. punktu, kas paredz Finanšu ministrijai sagatavot izvērtējumu par grozījumiem tiesību aktos, lai pilnveidotu tiesisko regulējumu mazākuma akcionāru tiesību aizsardzībai. Ņemot vērā minēto, lūdzam precizēt Protokollēmuma 4. punktu un Ziņojuma 4. sadaļu, paredzot, ka par Ziņojumā identificēto problēmu izvērtēšanu un priekšlikumu izstrādi šo problēmu risināšanai atbildīga ir Finanšu ministrija.</w:t>
            </w:r>
          </w:p>
        </w:tc>
        <w:tc>
          <w:tcPr>
            <w:tcW w:w="1350" w:type="pct"/>
            <w:tcBorders>
              <w:top w:val="outset" w:sz="6" w:space="0" w:color="414142"/>
              <w:left w:val="outset" w:sz="6" w:space="0" w:color="414142"/>
              <w:bottom w:val="outset" w:sz="6" w:space="0" w:color="414142"/>
              <w:right w:val="outset" w:sz="6" w:space="0" w:color="414142"/>
            </w:tcBorders>
          </w:tcPr>
          <w:p w:rsidR="009B473C" w:rsidRPr="00402561" w:rsidRDefault="009B473C" w:rsidP="009B7D33">
            <w:pPr>
              <w:spacing w:after="0" w:line="240" w:lineRule="auto"/>
              <w:jc w:val="center"/>
              <w:rPr>
                <w:rFonts w:ascii="Times New Roman" w:eastAsia="Times New Roman" w:hAnsi="Times New Roman" w:cs="Times New Roman"/>
                <w:b/>
                <w:bCs/>
                <w:sz w:val="20"/>
                <w:szCs w:val="20"/>
                <w:lang w:val="lv-LV"/>
              </w:rPr>
            </w:pPr>
            <w:r w:rsidRPr="00402561">
              <w:rPr>
                <w:rFonts w:ascii="Times New Roman" w:eastAsia="Times New Roman" w:hAnsi="Times New Roman" w:cs="Times New Roman"/>
                <w:b/>
                <w:bCs/>
                <w:sz w:val="20"/>
                <w:szCs w:val="20"/>
                <w:lang w:val="lv-LV"/>
              </w:rPr>
              <w:t>Daļēji ņemts vērā</w:t>
            </w:r>
          </w:p>
          <w:p w:rsidR="009B473C" w:rsidRPr="00402561" w:rsidRDefault="009B473C" w:rsidP="009B473C">
            <w:pPr>
              <w:spacing w:after="0" w:line="240" w:lineRule="auto"/>
              <w:rPr>
                <w:rFonts w:ascii="Times New Roman" w:eastAsia="Times New Roman" w:hAnsi="Times New Roman" w:cs="Times New Roman"/>
                <w:sz w:val="20"/>
                <w:szCs w:val="20"/>
                <w:lang w:val="lv-LV"/>
              </w:rPr>
            </w:pPr>
          </w:p>
          <w:p w:rsidR="00B74273" w:rsidRPr="00402561" w:rsidRDefault="009B473C" w:rsidP="009B473C">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Precizēta informatīvā ziņojuma 4.sadaļa un protokollēmums.</w:t>
            </w:r>
          </w:p>
        </w:tc>
        <w:tc>
          <w:tcPr>
            <w:tcW w:w="900" w:type="pct"/>
            <w:tcBorders>
              <w:top w:val="outset" w:sz="6" w:space="0" w:color="414142"/>
              <w:left w:val="outset" w:sz="6" w:space="0" w:color="414142"/>
              <w:bottom w:val="outset" w:sz="6" w:space="0" w:color="414142"/>
              <w:right w:val="outset" w:sz="6" w:space="0" w:color="414142"/>
            </w:tcBorders>
          </w:tcPr>
          <w:p w:rsidR="00B74273" w:rsidRPr="00402561" w:rsidRDefault="009B473C" w:rsidP="00516DC8">
            <w:pPr>
              <w:spacing w:after="0" w:line="240" w:lineRule="auto"/>
              <w:rPr>
                <w:rFonts w:ascii="Times New Roman" w:eastAsia="Times New Roman" w:hAnsi="Times New Roman" w:cs="Times New Roman"/>
                <w:sz w:val="20"/>
                <w:szCs w:val="20"/>
                <w:lang w:val="lv-LV"/>
              </w:rPr>
            </w:pPr>
            <w:r w:rsidRPr="00402561">
              <w:rPr>
                <w:rFonts w:ascii="Times New Roman" w:eastAsia="Times New Roman" w:hAnsi="Times New Roman" w:cs="Times New Roman"/>
                <w:sz w:val="20"/>
                <w:szCs w:val="20"/>
                <w:lang w:val="lv-LV"/>
              </w:rPr>
              <w:t xml:space="preserve">Sk. </w:t>
            </w:r>
            <w:r w:rsidR="009B7D33" w:rsidRPr="00402561">
              <w:rPr>
                <w:rFonts w:ascii="Times New Roman" w:eastAsia="Times New Roman" w:hAnsi="Times New Roman" w:cs="Times New Roman"/>
                <w:sz w:val="20"/>
                <w:szCs w:val="20"/>
                <w:lang w:val="lv-LV"/>
              </w:rPr>
              <w:t>izziņas par atzinum</w:t>
            </w:r>
            <w:r w:rsidR="00E24E1B">
              <w:rPr>
                <w:rFonts w:ascii="Times New Roman" w:eastAsia="Times New Roman" w:hAnsi="Times New Roman" w:cs="Times New Roman"/>
                <w:sz w:val="20"/>
                <w:szCs w:val="20"/>
                <w:lang w:val="lv-LV"/>
              </w:rPr>
              <w:t>os izteiktajiem iebildumiem</w:t>
            </w:r>
            <w:r w:rsidR="009B7D33" w:rsidRPr="00402561">
              <w:rPr>
                <w:rFonts w:ascii="Times New Roman" w:eastAsia="Times New Roman" w:hAnsi="Times New Roman" w:cs="Times New Roman"/>
                <w:sz w:val="20"/>
                <w:szCs w:val="20"/>
                <w:lang w:val="lv-LV"/>
              </w:rPr>
              <w:t xml:space="preserve"> </w:t>
            </w:r>
            <w:r w:rsidRPr="00402561">
              <w:rPr>
                <w:rFonts w:ascii="Times New Roman" w:eastAsia="Times New Roman" w:hAnsi="Times New Roman" w:cs="Times New Roman"/>
                <w:sz w:val="20"/>
                <w:szCs w:val="20"/>
                <w:lang w:val="lv-LV"/>
              </w:rPr>
              <w:t>11.punktu</w:t>
            </w:r>
            <w:r w:rsidR="009B7D33" w:rsidRPr="00402561">
              <w:rPr>
                <w:rFonts w:ascii="Times New Roman" w:eastAsia="Times New Roman" w:hAnsi="Times New Roman" w:cs="Times New Roman"/>
                <w:sz w:val="20"/>
                <w:szCs w:val="20"/>
                <w:lang w:val="lv-LV"/>
              </w:rPr>
              <w:t>.</w:t>
            </w:r>
          </w:p>
        </w:tc>
      </w:tr>
    </w:tbl>
    <w:p w:rsidR="00516DC8" w:rsidRPr="00516DC8" w:rsidRDefault="00516DC8" w:rsidP="00516DC8">
      <w:pPr>
        <w:shd w:val="clear" w:color="auto" w:fill="FFFFFF"/>
        <w:spacing w:after="0" w:line="240" w:lineRule="auto"/>
        <w:rPr>
          <w:rFonts w:ascii="Times New Roman" w:eastAsia="Times New Roman" w:hAnsi="Times New Roman" w:cs="Times New Roman"/>
          <w:vanish/>
          <w:sz w:val="27"/>
          <w:szCs w:val="27"/>
          <w:lang w:val="lv-LV"/>
        </w:rPr>
      </w:pPr>
    </w:p>
    <w:tbl>
      <w:tblPr>
        <w:tblW w:w="14000" w:type="dxa"/>
        <w:tblLayout w:type="fixed"/>
        <w:tblLook w:val="00A0" w:firstRow="1" w:lastRow="0" w:firstColumn="1" w:lastColumn="0" w:noHBand="0" w:noVBand="0"/>
      </w:tblPr>
      <w:tblGrid>
        <w:gridCol w:w="5278"/>
        <w:gridCol w:w="8722"/>
      </w:tblGrid>
      <w:tr w:rsidR="00402561" w:rsidRPr="00402561" w:rsidTr="00E77EC3">
        <w:tc>
          <w:tcPr>
            <w:tcW w:w="3405" w:type="dxa"/>
          </w:tcPr>
          <w:p w:rsidR="009B7D33" w:rsidRPr="00402561" w:rsidRDefault="009B7D33" w:rsidP="00E77EC3">
            <w:pPr>
              <w:pStyle w:val="naiskr"/>
              <w:spacing w:before="0" w:after="0"/>
              <w:rPr>
                <w:sz w:val="20"/>
                <w:szCs w:val="20"/>
              </w:rPr>
            </w:pPr>
          </w:p>
          <w:p w:rsidR="009B7D33" w:rsidRDefault="009B7D33" w:rsidP="00E77EC3">
            <w:pPr>
              <w:pStyle w:val="naiskr"/>
              <w:spacing w:before="0" w:after="0"/>
              <w:rPr>
                <w:sz w:val="20"/>
                <w:szCs w:val="20"/>
              </w:rPr>
            </w:pPr>
          </w:p>
          <w:p w:rsidR="00146047" w:rsidRPr="00402561" w:rsidRDefault="00146047" w:rsidP="00E77EC3">
            <w:pPr>
              <w:pStyle w:val="naiskr"/>
              <w:spacing w:before="0" w:after="0"/>
              <w:rPr>
                <w:sz w:val="20"/>
                <w:szCs w:val="20"/>
              </w:rPr>
            </w:pPr>
          </w:p>
          <w:p w:rsidR="009B7D33" w:rsidRPr="00402561" w:rsidRDefault="009B7D33" w:rsidP="00E77EC3">
            <w:pPr>
              <w:pStyle w:val="naiskr"/>
              <w:spacing w:before="0" w:after="0"/>
              <w:rPr>
                <w:sz w:val="20"/>
                <w:szCs w:val="20"/>
              </w:rPr>
            </w:pPr>
            <w:r w:rsidRPr="00402561">
              <w:rPr>
                <w:sz w:val="20"/>
                <w:szCs w:val="20"/>
              </w:rPr>
              <w:t>Atbildīgā amatpersona</w:t>
            </w:r>
          </w:p>
        </w:tc>
        <w:tc>
          <w:tcPr>
            <w:tcW w:w="5626" w:type="dxa"/>
          </w:tcPr>
          <w:p w:rsidR="009B7D33" w:rsidRPr="00402561" w:rsidRDefault="009B7D33" w:rsidP="00E77EC3">
            <w:pPr>
              <w:pStyle w:val="naiskr"/>
              <w:spacing w:before="0" w:after="0"/>
              <w:ind w:firstLine="720"/>
              <w:rPr>
                <w:sz w:val="20"/>
                <w:szCs w:val="20"/>
              </w:rPr>
            </w:pPr>
            <w:r w:rsidRPr="00402561">
              <w:rPr>
                <w:sz w:val="20"/>
                <w:szCs w:val="20"/>
              </w:rPr>
              <w:t>  </w:t>
            </w:r>
          </w:p>
        </w:tc>
      </w:tr>
      <w:tr w:rsidR="00402561" w:rsidRPr="00402561" w:rsidTr="00E77EC3">
        <w:tc>
          <w:tcPr>
            <w:tcW w:w="3405" w:type="dxa"/>
          </w:tcPr>
          <w:p w:rsidR="009B7D33" w:rsidRPr="00402561" w:rsidRDefault="009B7D33" w:rsidP="00E77EC3">
            <w:pPr>
              <w:pStyle w:val="naiskr"/>
              <w:spacing w:before="0" w:after="0"/>
              <w:ind w:firstLine="720"/>
              <w:rPr>
                <w:sz w:val="20"/>
                <w:szCs w:val="20"/>
              </w:rPr>
            </w:pPr>
          </w:p>
        </w:tc>
        <w:tc>
          <w:tcPr>
            <w:tcW w:w="5626" w:type="dxa"/>
            <w:tcBorders>
              <w:top w:val="single" w:sz="6" w:space="0" w:color="000000"/>
            </w:tcBorders>
          </w:tcPr>
          <w:p w:rsidR="009B7D33" w:rsidRPr="00402561" w:rsidRDefault="009B7D33" w:rsidP="00E77EC3">
            <w:pPr>
              <w:pStyle w:val="naisc"/>
              <w:spacing w:before="0" w:after="0"/>
              <w:ind w:firstLine="720"/>
              <w:rPr>
                <w:sz w:val="20"/>
                <w:szCs w:val="20"/>
              </w:rPr>
            </w:pPr>
            <w:r w:rsidRPr="00402561">
              <w:rPr>
                <w:sz w:val="20"/>
                <w:szCs w:val="20"/>
              </w:rPr>
              <w:t>G.Davidovičs</w:t>
            </w:r>
          </w:p>
        </w:tc>
      </w:tr>
    </w:tbl>
    <w:p w:rsidR="009B7D33" w:rsidRPr="00402561" w:rsidRDefault="009B7D33" w:rsidP="009B7D33">
      <w:pPr>
        <w:pStyle w:val="naisf"/>
        <w:spacing w:before="0" w:after="0"/>
        <w:ind w:firstLine="720"/>
        <w:rPr>
          <w:sz w:val="20"/>
          <w:szCs w:val="20"/>
        </w:rPr>
      </w:pPr>
    </w:p>
    <w:p w:rsidR="009B7D33" w:rsidRPr="00402561" w:rsidRDefault="009B7D33" w:rsidP="009B7D33">
      <w:pPr>
        <w:pStyle w:val="naisf"/>
        <w:spacing w:before="0" w:after="0"/>
        <w:ind w:firstLine="720"/>
        <w:rPr>
          <w:sz w:val="20"/>
          <w:szCs w:val="20"/>
        </w:rPr>
      </w:pPr>
      <w:r w:rsidRPr="00402561">
        <w:rPr>
          <w:sz w:val="20"/>
          <w:szCs w:val="20"/>
        </w:rPr>
        <w:lastRenderedPageBreak/>
        <w:t>Piezīme. * Dokumenta rekvizītu "paraksts" neaizpilda, ja elektroniskais dokuments ir sagatavots atbilstoši normatīvajiem aktiem par elektronisko dokumentu noformēšanu.</w:t>
      </w:r>
    </w:p>
    <w:p w:rsidR="009B7D33" w:rsidRPr="00402561" w:rsidRDefault="009B7D33" w:rsidP="008A7FE6">
      <w:pPr>
        <w:pStyle w:val="naisf"/>
        <w:spacing w:before="0" w:after="0"/>
        <w:ind w:firstLine="720"/>
        <w:rPr>
          <w:sz w:val="20"/>
          <w:szCs w:val="20"/>
        </w:rPr>
      </w:pPr>
    </w:p>
    <w:p w:rsidR="009B7D33" w:rsidRPr="00402561" w:rsidRDefault="009B7D33" w:rsidP="008A7FE6">
      <w:pPr>
        <w:pStyle w:val="naisf"/>
        <w:spacing w:before="0" w:after="0"/>
        <w:ind w:firstLine="2835"/>
        <w:jc w:val="left"/>
        <w:rPr>
          <w:sz w:val="20"/>
          <w:szCs w:val="20"/>
        </w:rPr>
      </w:pPr>
      <w:r w:rsidRPr="00402561">
        <w:rPr>
          <w:sz w:val="20"/>
          <w:szCs w:val="20"/>
        </w:rPr>
        <w:t>Gunvaldis Davidovičs</w:t>
      </w:r>
    </w:p>
    <w:tbl>
      <w:tblPr>
        <w:tblW w:w="0" w:type="auto"/>
        <w:tblLook w:val="00A0" w:firstRow="1" w:lastRow="0" w:firstColumn="1" w:lastColumn="0" w:noHBand="0" w:noVBand="0"/>
      </w:tblPr>
      <w:tblGrid>
        <w:gridCol w:w="8268"/>
      </w:tblGrid>
      <w:tr w:rsidR="00402561" w:rsidRPr="00402561" w:rsidTr="00E77EC3">
        <w:tc>
          <w:tcPr>
            <w:tcW w:w="8268" w:type="dxa"/>
            <w:tcBorders>
              <w:top w:val="single" w:sz="4" w:space="0" w:color="000000"/>
            </w:tcBorders>
          </w:tcPr>
          <w:p w:rsidR="009B7D33" w:rsidRPr="00402561" w:rsidRDefault="009B7D33" w:rsidP="008A7FE6">
            <w:pPr>
              <w:spacing w:after="0" w:line="240" w:lineRule="auto"/>
              <w:jc w:val="center"/>
              <w:rPr>
                <w:rFonts w:ascii="Times New Roman" w:hAnsi="Times New Roman" w:cs="Times New Roman"/>
                <w:sz w:val="20"/>
                <w:szCs w:val="20"/>
              </w:rPr>
            </w:pPr>
            <w:r w:rsidRPr="00402561">
              <w:rPr>
                <w:rFonts w:ascii="Times New Roman" w:hAnsi="Times New Roman" w:cs="Times New Roman"/>
                <w:sz w:val="20"/>
                <w:szCs w:val="20"/>
              </w:rPr>
              <w:t xml:space="preserve">(par </w:t>
            </w:r>
            <w:proofErr w:type="spellStart"/>
            <w:r w:rsidRPr="00402561">
              <w:rPr>
                <w:rFonts w:ascii="Times New Roman" w:hAnsi="Times New Roman" w:cs="Times New Roman"/>
                <w:sz w:val="20"/>
                <w:szCs w:val="20"/>
              </w:rPr>
              <w:t>projektu</w:t>
            </w:r>
            <w:proofErr w:type="spellEnd"/>
            <w:r w:rsidRPr="00402561">
              <w:rPr>
                <w:rFonts w:ascii="Times New Roman" w:hAnsi="Times New Roman" w:cs="Times New Roman"/>
                <w:sz w:val="20"/>
                <w:szCs w:val="20"/>
              </w:rPr>
              <w:t xml:space="preserve"> </w:t>
            </w:r>
            <w:proofErr w:type="spellStart"/>
            <w:r w:rsidRPr="00402561">
              <w:rPr>
                <w:rFonts w:ascii="Times New Roman" w:hAnsi="Times New Roman" w:cs="Times New Roman"/>
                <w:sz w:val="20"/>
                <w:szCs w:val="20"/>
              </w:rPr>
              <w:t>atbildīgās</w:t>
            </w:r>
            <w:proofErr w:type="spellEnd"/>
            <w:r w:rsidRPr="00402561">
              <w:rPr>
                <w:rFonts w:ascii="Times New Roman" w:hAnsi="Times New Roman" w:cs="Times New Roman"/>
                <w:sz w:val="20"/>
                <w:szCs w:val="20"/>
              </w:rPr>
              <w:t xml:space="preserve"> </w:t>
            </w:r>
            <w:proofErr w:type="spellStart"/>
            <w:r w:rsidRPr="00402561">
              <w:rPr>
                <w:rFonts w:ascii="Times New Roman" w:hAnsi="Times New Roman" w:cs="Times New Roman"/>
                <w:sz w:val="20"/>
                <w:szCs w:val="20"/>
              </w:rPr>
              <w:t>amatpersonas</w:t>
            </w:r>
            <w:proofErr w:type="spellEnd"/>
            <w:r w:rsidRPr="00402561">
              <w:rPr>
                <w:rFonts w:ascii="Times New Roman" w:hAnsi="Times New Roman" w:cs="Times New Roman"/>
                <w:sz w:val="20"/>
                <w:szCs w:val="20"/>
              </w:rPr>
              <w:t xml:space="preserve"> </w:t>
            </w:r>
            <w:proofErr w:type="spellStart"/>
            <w:r w:rsidRPr="00402561">
              <w:rPr>
                <w:rFonts w:ascii="Times New Roman" w:hAnsi="Times New Roman" w:cs="Times New Roman"/>
                <w:sz w:val="20"/>
                <w:szCs w:val="20"/>
              </w:rPr>
              <w:t>vārds</w:t>
            </w:r>
            <w:proofErr w:type="spellEnd"/>
            <w:r w:rsidRPr="00402561">
              <w:rPr>
                <w:rFonts w:ascii="Times New Roman" w:hAnsi="Times New Roman" w:cs="Times New Roman"/>
                <w:sz w:val="20"/>
                <w:szCs w:val="20"/>
              </w:rPr>
              <w:t xml:space="preserve"> un </w:t>
            </w:r>
            <w:proofErr w:type="spellStart"/>
            <w:r w:rsidRPr="00402561">
              <w:rPr>
                <w:rFonts w:ascii="Times New Roman" w:hAnsi="Times New Roman" w:cs="Times New Roman"/>
                <w:sz w:val="20"/>
                <w:szCs w:val="20"/>
              </w:rPr>
              <w:t>uzvārds</w:t>
            </w:r>
            <w:proofErr w:type="spellEnd"/>
            <w:r w:rsidRPr="00402561">
              <w:rPr>
                <w:rFonts w:ascii="Times New Roman" w:hAnsi="Times New Roman" w:cs="Times New Roman"/>
                <w:sz w:val="20"/>
                <w:szCs w:val="20"/>
              </w:rPr>
              <w:t>)</w:t>
            </w:r>
          </w:p>
        </w:tc>
      </w:tr>
      <w:tr w:rsidR="00402561" w:rsidRPr="00402561" w:rsidTr="00E77EC3">
        <w:tc>
          <w:tcPr>
            <w:tcW w:w="8268" w:type="dxa"/>
            <w:tcBorders>
              <w:bottom w:val="single" w:sz="4" w:space="0" w:color="000000"/>
            </w:tcBorders>
          </w:tcPr>
          <w:p w:rsidR="009B7D33" w:rsidRPr="00402561" w:rsidRDefault="009B7D33" w:rsidP="008A7FE6">
            <w:pPr>
              <w:spacing w:after="0" w:line="240" w:lineRule="auto"/>
              <w:jc w:val="center"/>
              <w:rPr>
                <w:rFonts w:ascii="Times New Roman" w:hAnsi="Times New Roman" w:cs="Times New Roman"/>
                <w:sz w:val="20"/>
                <w:szCs w:val="20"/>
              </w:rPr>
            </w:pPr>
            <w:proofErr w:type="spellStart"/>
            <w:r w:rsidRPr="00402561">
              <w:rPr>
                <w:rFonts w:ascii="Times New Roman" w:hAnsi="Times New Roman" w:cs="Times New Roman"/>
                <w:sz w:val="20"/>
                <w:szCs w:val="20"/>
              </w:rPr>
              <w:t>Finanšu</w:t>
            </w:r>
            <w:proofErr w:type="spellEnd"/>
            <w:r w:rsidRPr="00402561">
              <w:rPr>
                <w:rFonts w:ascii="Times New Roman" w:hAnsi="Times New Roman" w:cs="Times New Roman"/>
                <w:sz w:val="20"/>
                <w:szCs w:val="20"/>
              </w:rPr>
              <w:t xml:space="preserve"> </w:t>
            </w:r>
            <w:proofErr w:type="spellStart"/>
            <w:r w:rsidRPr="00402561">
              <w:rPr>
                <w:rFonts w:ascii="Times New Roman" w:hAnsi="Times New Roman" w:cs="Times New Roman"/>
                <w:sz w:val="20"/>
                <w:szCs w:val="20"/>
              </w:rPr>
              <w:t>ministrijas</w:t>
            </w:r>
            <w:proofErr w:type="spellEnd"/>
            <w:r w:rsidRPr="00402561">
              <w:rPr>
                <w:rFonts w:ascii="Times New Roman" w:hAnsi="Times New Roman" w:cs="Times New Roman"/>
                <w:sz w:val="20"/>
                <w:szCs w:val="20"/>
              </w:rPr>
              <w:t xml:space="preserve"> </w:t>
            </w:r>
            <w:proofErr w:type="spellStart"/>
            <w:r w:rsidRPr="00402561">
              <w:rPr>
                <w:rFonts w:ascii="Times New Roman" w:hAnsi="Times New Roman" w:cs="Times New Roman"/>
                <w:sz w:val="20"/>
                <w:szCs w:val="20"/>
              </w:rPr>
              <w:t>Finanšu</w:t>
            </w:r>
            <w:proofErr w:type="spellEnd"/>
            <w:r w:rsidRPr="00402561">
              <w:rPr>
                <w:rFonts w:ascii="Times New Roman" w:hAnsi="Times New Roman" w:cs="Times New Roman"/>
                <w:sz w:val="20"/>
                <w:szCs w:val="20"/>
              </w:rPr>
              <w:t xml:space="preserve"> </w:t>
            </w:r>
            <w:proofErr w:type="spellStart"/>
            <w:r w:rsidRPr="00402561">
              <w:rPr>
                <w:rFonts w:ascii="Times New Roman" w:hAnsi="Times New Roman" w:cs="Times New Roman"/>
                <w:sz w:val="20"/>
                <w:szCs w:val="20"/>
              </w:rPr>
              <w:t>tirgus</w:t>
            </w:r>
            <w:proofErr w:type="spellEnd"/>
            <w:r w:rsidRPr="00402561">
              <w:rPr>
                <w:rFonts w:ascii="Times New Roman" w:hAnsi="Times New Roman" w:cs="Times New Roman"/>
                <w:sz w:val="20"/>
                <w:szCs w:val="20"/>
              </w:rPr>
              <w:t xml:space="preserve"> </w:t>
            </w:r>
            <w:proofErr w:type="spellStart"/>
            <w:r w:rsidRPr="00402561">
              <w:rPr>
                <w:rFonts w:ascii="Times New Roman" w:hAnsi="Times New Roman" w:cs="Times New Roman"/>
                <w:sz w:val="20"/>
                <w:szCs w:val="20"/>
              </w:rPr>
              <w:t>politikas</w:t>
            </w:r>
            <w:proofErr w:type="spellEnd"/>
            <w:r w:rsidRPr="00402561">
              <w:rPr>
                <w:rFonts w:ascii="Times New Roman" w:hAnsi="Times New Roman" w:cs="Times New Roman"/>
                <w:sz w:val="20"/>
                <w:szCs w:val="20"/>
              </w:rPr>
              <w:t xml:space="preserve"> </w:t>
            </w:r>
            <w:proofErr w:type="spellStart"/>
            <w:r w:rsidRPr="00402561">
              <w:rPr>
                <w:rFonts w:ascii="Times New Roman" w:hAnsi="Times New Roman" w:cs="Times New Roman"/>
                <w:sz w:val="20"/>
                <w:szCs w:val="20"/>
              </w:rPr>
              <w:t>Kapitāla</w:t>
            </w:r>
            <w:proofErr w:type="spellEnd"/>
            <w:r w:rsidRPr="00402561">
              <w:rPr>
                <w:rFonts w:ascii="Times New Roman" w:hAnsi="Times New Roman" w:cs="Times New Roman"/>
                <w:sz w:val="20"/>
                <w:szCs w:val="20"/>
              </w:rPr>
              <w:t xml:space="preserve"> </w:t>
            </w:r>
            <w:proofErr w:type="spellStart"/>
            <w:r w:rsidRPr="00402561">
              <w:rPr>
                <w:rFonts w:ascii="Times New Roman" w:hAnsi="Times New Roman" w:cs="Times New Roman"/>
                <w:sz w:val="20"/>
                <w:szCs w:val="20"/>
              </w:rPr>
              <w:t>tirgus</w:t>
            </w:r>
            <w:proofErr w:type="spellEnd"/>
            <w:r w:rsidRPr="00402561">
              <w:rPr>
                <w:rFonts w:ascii="Times New Roman" w:hAnsi="Times New Roman" w:cs="Times New Roman"/>
                <w:sz w:val="20"/>
                <w:szCs w:val="20"/>
              </w:rPr>
              <w:t xml:space="preserve"> un </w:t>
            </w:r>
            <w:proofErr w:type="spellStart"/>
            <w:r w:rsidRPr="00402561">
              <w:rPr>
                <w:rFonts w:ascii="Times New Roman" w:hAnsi="Times New Roman" w:cs="Times New Roman"/>
                <w:sz w:val="20"/>
                <w:szCs w:val="20"/>
              </w:rPr>
              <w:t>apdrošināšanas</w:t>
            </w:r>
            <w:proofErr w:type="spellEnd"/>
            <w:r w:rsidRPr="00402561">
              <w:rPr>
                <w:rFonts w:ascii="Times New Roman" w:hAnsi="Times New Roman" w:cs="Times New Roman"/>
                <w:sz w:val="20"/>
                <w:szCs w:val="20"/>
              </w:rPr>
              <w:t xml:space="preserve"> </w:t>
            </w:r>
            <w:proofErr w:type="spellStart"/>
            <w:r w:rsidRPr="00402561">
              <w:rPr>
                <w:rFonts w:ascii="Times New Roman" w:hAnsi="Times New Roman" w:cs="Times New Roman"/>
                <w:sz w:val="20"/>
                <w:szCs w:val="20"/>
              </w:rPr>
              <w:t>nodaļas</w:t>
            </w:r>
            <w:proofErr w:type="spellEnd"/>
            <w:r w:rsidRPr="00402561">
              <w:rPr>
                <w:rFonts w:ascii="Times New Roman" w:hAnsi="Times New Roman" w:cs="Times New Roman"/>
                <w:sz w:val="20"/>
                <w:szCs w:val="20"/>
              </w:rPr>
              <w:t xml:space="preserve"> jurists</w:t>
            </w:r>
          </w:p>
        </w:tc>
      </w:tr>
      <w:tr w:rsidR="00402561" w:rsidRPr="00402561" w:rsidTr="00E77EC3">
        <w:tc>
          <w:tcPr>
            <w:tcW w:w="8268" w:type="dxa"/>
            <w:tcBorders>
              <w:top w:val="single" w:sz="4" w:space="0" w:color="000000"/>
            </w:tcBorders>
          </w:tcPr>
          <w:p w:rsidR="009B7D33" w:rsidRPr="00402561" w:rsidRDefault="009B7D33" w:rsidP="008A7FE6">
            <w:pPr>
              <w:spacing w:after="0" w:line="240" w:lineRule="auto"/>
              <w:jc w:val="center"/>
              <w:rPr>
                <w:rFonts w:ascii="Times New Roman" w:hAnsi="Times New Roman" w:cs="Times New Roman"/>
                <w:sz w:val="20"/>
                <w:szCs w:val="20"/>
              </w:rPr>
            </w:pPr>
            <w:r w:rsidRPr="00402561">
              <w:rPr>
                <w:rFonts w:ascii="Times New Roman" w:hAnsi="Times New Roman" w:cs="Times New Roman"/>
                <w:sz w:val="20"/>
                <w:szCs w:val="20"/>
              </w:rPr>
              <w:t>(</w:t>
            </w:r>
            <w:proofErr w:type="spellStart"/>
            <w:r w:rsidRPr="00402561">
              <w:rPr>
                <w:rFonts w:ascii="Times New Roman" w:hAnsi="Times New Roman" w:cs="Times New Roman"/>
                <w:sz w:val="20"/>
                <w:szCs w:val="20"/>
              </w:rPr>
              <w:t>amats</w:t>
            </w:r>
            <w:proofErr w:type="spellEnd"/>
            <w:r w:rsidRPr="00402561">
              <w:rPr>
                <w:rFonts w:ascii="Times New Roman" w:hAnsi="Times New Roman" w:cs="Times New Roman"/>
                <w:sz w:val="20"/>
                <w:szCs w:val="20"/>
              </w:rPr>
              <w:t>)</w:t>
            </w:r>
          </w:p>
        </w:tc>
      </w:tr>
      <w:tr w:rsidR="00402561" w:rsidRPr="00402561" w:rsidTr="00E77EC3">
        <w:tc>
          <w:tcPr>
            <w:tcW w:w="8268" w:type="dxa"/>
            <w:tcBorders>
              <w:bottom w:val="single" w:sz="4" w:space="0" w:color="000000"/>
            </w:tcBorders>
          </w:tcPr>
          <w:p w:rsidR="009B7D33" w:rsidRPr="00402561" w:rsidRDefault="009B7D33" w:rsidP="008A7FE6">
            <w:pPr>
              <w:spacing w:after="0" w:line="240" w:lineRule="auto"/>
              <w:jc w:val="center"/>
              <w:rPr>
                <w:rFonts w:ascii="Times New Roman" w:hAnsi="Times New Roman" w:cs="Times New Roman"/>
                <w:sz w:val="20"/>
                <w:szCs w:val="20"/>
              </w:rPr>
            </w:pPr>
            <w:r w:rsidRPr="00402561">
              <w:rPr>
                <w:rFonts w:ascii="Times New Roman" w:hAnsi="Times New Roman" w:cs="Times New Roman"/>
                <w:sz w:val="20"/>
                <w:szCs w:val="20"/>
              </w:rPr>
              <w:t>67083931</w:t>
            </w:r>
          </w:p>
        </w:tc>
      </w:tr>
      <w:tr w:rsidR="00402561" w:rsidRPr="00402561" w:rsidTr="00E77EC3">
        <w:tc>
          <w:tcPr>
            <w:tcW w:w="8268" w:type="dxa"/>
            <w:tcBorders>
              <w:top w:val="single" w:sz="4" w:space="0" w:color="000000"/>
            </w:tcBorders>
          </w:tcPr>
          <w:p w:rsidR="009B7D33" w:rsidRPr="00402561" w:rsidRDefault="009B7D33" w:rsidP="008A7FE6">
            <w:pPr>
              <w:spacing w:after="0" w:line="240" w:lineRule="auto"/>
              <w:jc w:val="center"/>
              <w:rPr>
                <w:rFonts w:ascii="Times New Roman" w:hAnsi="Times New Roman" w:cs="Times New Roman"/>
                <w:sz w:val="20"/>
                <w:szCs w:val="20"/>
              </w:rPr>
            </w:pPr>
            <w:r w:rsidRPr="00402561">
              <w:rPr>
                <w:rFonts w:ascii="Times New Roman" w:hAnsi="Times New Roman" w:cs="Times New Roman"/>
                <w:sz w:val="20"/>
                <w:szCs w:val="20"/>
              </w:rPr>
              <w:t>(</w:t>
            </w:r>
            <w:proofErr w:type="spellStart"/>
            <w:r w:rsidRPr="00402561">
              <w:rPr>
                <w:rFonts w:ascii="Times New Roman" w:hAnsi="Times New Roman" w:cs="Times New Roman"/>
                <w:sz w:val="20"/>
                <w:szCs w:val="20"/>
              </w:rPr>
              <w:t>tālruņa</w:t>
            </w:r>
            <w:proofErr w:type="spellEnd"/>
            <w:r w:rsidRPr="00402561">
              <w:rPr>
                <w:rFonts w:ascii="Times New Roman" w:hAnsi="Times New Roman" w:cs="Times New Roman"/>
                <w:sz w:val="20"/>
                <w:szCs w:val="20"/>
              </w:rPr>
              <w:t xml:space="preserve"> un </w:t>
            </w:r>
            <w:proofErr w:type="spellStart"/>
            <w:r w:rsidRPr="00402561">
              <w:rPr>
                <w:rFonts w:ascii="Times New Roman" w:hAnsi="Times New Roman" w:cs="Times New Roman"/>
                <w:sz w:val="20"/>
                <w:szCs w:val="20"/>
              </w:rPr>
              <w:t>faksa</w:t>
            </w:r>
            <w:proofErr w:type="spellEnd"/>
            <w:r w:rsidRPr="00402561">
              <w:rPr>
                <w:rFonts w:ascii="Times New Roman" w:hAnsi="Times New Roman" w:cs="Times New Roman"/>
                <w:sz w:val="20"/>
                <w:szCs w:val="20"/>
              </w:rPr>
              <w:t xml:space="preserve"> </w:t>
            </w:r>
            <w:proofErr w:type="spellStart"/>
            <w:r w:rsidRPr="00402561">
              <w:rPr>
                <w:rFonts w:ascii="Times New Roman" w:hAnsi="Times New Roman" w:cs="Times New Roman"/>
                <w:sz w:val="20"/>
                <w:szCs w:val="20"/>
              </w:rPr>
              <w:t>numurs</w:t>
            </w:r>
            <w:proofErr w:type="spellEnd"/>
            <w:r w:rsidRPr="00402561">
              <w:rPr>
                <w:rFonts w:ascii="Times New Roman" w:hAnsi="Times New Roman" w:cs="Times New Roman"/>
                <w:sz w:val="20"/>
                <w:szCs w:val="20"/>
              </w:rPr>
              <w:t>)</w:t>
            </w:r>
          </w:p>
        </w:tc>
      </w:tr>
      <w:tr w:rsidR="00402561" w:rsidRPr="00402561" w:rsidTr="00E77EC3">
        <w:tc>
          <w:tcPr>
            <w:tcW w:w="8268" w:type="dxa"/>
            <w:tcBorders>
              <w:bottom w:val="single" w:sz="4" w:space="0" w:color="000000"/>
            </w:tcBorders>
          </w:tcPr>
          <w:p w:rsidR="009B7D33" w:rsidRPr="00402561" w:rsidRDefault="009B7D33" w:rsidP="008A7FE6">
            <w:pPr>
              <w:spacing w:after="0" w:line="240" w:lineRule="auto"/>
              <w:jc w:val="center"/>
              <w:rPr>
                <w:rFonts w:ascii="Times New Roman" w:hAnsi="Times New Roman" w:cs="Times New Roman"/>
                <w:sz w:val="20"/>
                <w:szCs w:val="20"/>
              </w:rPr>
            </w:pPr>
            <w:r w:rsidRPr="00402561">
              <w:rPr>
                <w:rFonts w:ascii="Times New Roman" w:hAnsi="Times New Roman" w:cs="Times New Roman"/>
                <w:sz w:val="20"/>
                <w:szCs w:val="20"/>
              </w:rPr>
              <w:t>Gunvaldis.Davidovics@fm.gov.lv</w:t>
            </w:r>
          </w:p>
        </w:tc>
      </w:tr>
      <w:tr w:rsidR="00402561" w:rsidRPr="00402561" w:rsidTr="00E77EC3">
        <w:tc>
          <w:tcPr>
            <w:tcW w:w="8268" w:type="dxa"/>
            <w:tcBorders>
              <w:top w:val="single" w:sz="4" w:space="0" w:color="000000"/>
            </w:tcBorders>
          </w:tcPr>
          <w:p w:rsidR="009B7D33" w:rsidRPr="00402561" w:rsidRDefault="009B7D33" w:rsidP="008A7FE6">
            <w:pPr>
              <w:spacing w:after="0" w:line="240" w:lineRule="auto"/>
              <w:jc w:val="center"/>
              <w:rPr>
                <w:rFonts w:ascii="Times New Roman" w:hAnsi="Times New Roman" w:cs="Times New Roman"/>
                <w:sz w:val="20"/>
                <w:szCs w:val="20"/>
              </w:rPr>
            </w:pPr>
            <w:r w:rsidRPr="00402561">
              <w:rPr>
                <w:rFonts w:ascii="Times New Roman" w:hAnsi="Times New Roman" w:cs="Times New Roman"/>
                <w:sz w:val="20"/>
                <w:szCs w:val="20"/>
              </w:rPr>
              <w:t xml:space="preserve">(e-pasta </w:t>
            </w:r>
            <w:proofErr w:type="spellStart"/>
            <w:r w:rsidRPr="00402561">
              <w:rPr>
                <w:rFonts w:ascii="Times New Roman" w:hAnsi="Times New Roman" w:cs="Times New Roman"/>
                <w:sz w:val="20"/>
                <w:szCs w:val="20"/>
              </w:rPr>
              <w:t>adrese</w:t>
            </w:r>
            <w:proofErr w:type="spellEnd"/>
            <w:r w:rsidRPr="00402561">
              <w:rPr>
                <w:rFonts w:ascii="Times New Roman" w:hAnsi="Times New Roman" w:cs="Times New Roman"/>
                <w:sz w:val="20"/>
                <w:szCs w:val="20"/>
              </w:rPr>
              <w:t>)</w:t>
            </w:r>
          </w:p>
        </w:tc>
      </w:tr>
    </w:tbl>
    <w:p w:rsidR="009B7D33" w:rsidRPr="00402561" w:rsidRDefault="009B7D33" w:rsidP="008A7FE6">
      <w:pPr>
        <w:pStyle w:val="naisf"/>
        <w:spacing w:before="0" w:after="0"/>
        <w:ind w:firstLine="0"/>
        <w:jc w:val="left"/>
        <w:rPr>
          <w:sz w:val="20"/>
          <w:szCs w:val="20"/>
        </w:rPr>
      </w:pPr>
    </w:p>
    <w:p w:rsidR="00053B49" w:rsidRPr="00402561" w:rsidRDefault="00053B49" w:rsidP="008A7FE6">
      <w:pPr>
        <w:spacing w:after="0" w:line="240" w:lineRule="auto"/>
        <w:rPr>
          <w:rFonts w:ascii="Times New Roman" w:hAnsi="Times New Roman" w:cs="Times New Roman"/>
          <w:sz w:val="20"/>
          <w:szCs w:val="20"/>
          <w:lang w:val="lv-LV"/>
        </w:rPr>
      </w:pPr>
    </w:p>
    <w:sectPr w:rsidR="00053B49" w:rsidRPr="00402561" w:rsidSect="00516DC8">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BE7" w:rsidRDefault="00086BE7" w:rsidP="0056531E">
      <w:pPr>
        <w:spacing w:after="0" w:line="240" w:lineRule="auto"/>
      </w:pPr>
      <w:r>
        <w:separator/>
      </w:r>
    </w:p>
  </w:endnote>
  <w:endnote w:type="continuationSeparator" w:id="0">
    <w:p w:rsidR="00086BE7" w:rsidRDefault="00086BE7" w:rsidP="0056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55" w:rsidRPr="00753C55" w:rsidRDefault="00753C55">
    <w:pPr>
      <w:pStyle w:val="Footer"/>
      <w:rPr>
        <w:rFonts w:ascii="Times New Roman" w:hAnsi="Times New Roman" w:cs="Times New Roman"/>
        <w:sz w:val="20"/>
        <w:szCs w:val="20"/>
      </w:rPr>
    </w:pPr>
    <w:r w:rsidRPr="00753C55">
      <w:rPr>
        <w:rFonts w:ascii="Times New Roman" w:hAnsi="Times New Roman" w:cs="Times New Roman"/>
        <w:sz w:val="20"/>
        <w:szCs w:val="20"/>
      </w:rPr>
      <w:t>FMizz_170720_MATAP</w:t>
    </w:r>
  </w:p>
  <w:p w:rsidR="00753C55" w:rsidRDefault="00753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BE7" w:rsidRDefault="00086BE7" w:rsidP="0056531E">
      <w:pPr>
        <w:spacing w:after="0" w:line="240" w:lineRule="auto"/>
      </w:pPr>
      <w:r>
        <w:separator/>
      </w:r>
    </w:p>
  </w:footnote>
  <w:footnote w:type="continuationSeparator" w:id="0">
    <w:p w:rsidR="00086BE7" w:rsidRDefault="00086BE7" w:rsidP="00565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3C4E"/>
    <w:multiLevelType w:val="multilevel"/>
    <w:tmpl w:val="08DE7324"/>
    <w:lvl w:ilvl="0">
      <w:start w:val="1"/>
      <w:numFmt w:val="decimal"/>
      <w:lvlText w:val="%1."/>
      <w:lvlJc w:val="left"/>
      <w:pPr>
        <w:ind w:left="1069" w:hanging="360"/>
      </w:pPr>
      <w:rPr>
        <w:rFonts w:hint="default"/>
        <w:sz w:val="24"/>
        <w:szCs w:val="24"/>
      </w:rPr>
    </w:lvl>
    <w:lvl w:ilvl="1">
      <w:start w:val="1"/>
      <w:numFmt w:val="decimal"/>
      <w:isLgl/>
      <w:lvlText w:val="%1.%2."/>
      <w:lvlJc w:val="left"/>
      <w:pPr>
        <w:ind w:left="1146" w:hanging="720"/>
      </w:pPr>
      <w:rPr>
        <w:rFonts w:hint="default"/>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148E38F6"/>
    <w:multiLevelType w:val="hybridMultilevel"/>
    <w:tmpl w:val="C3E6F6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136BA"/>
    <w:multiLevelType w:val="hybridMultilevel"/>
    <w:tmpl w:val="1882B9E6"/>
    <w:lvl w:ilvl="0" w:tplc="B7C8F8DE">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C8"/>
    <w:rsid w:val="00003B5C"/>
    <w:rsid w:val="00053B49"/>
    <w:rsid w:val="00056FED"/>
    <w:rsid w:val="00086BE7"/>
    <w:rsid w:val="0009402A"/>
    <w:rsid w:val="00146047"/>
    <w:rsid w:val="00251CB3"/>
    <w:rsid w:val="0025765E"/>
    <w:rsid w:val="003027A2"/>
    <w:rsid w:val="003861DB"/>
    <w:rsid w:val="003F6ACA"/>
    <w:rsid w:val="003F7032"/>
    <w:rsid w:val="00402561"/>
    <w:rsid w:val="004500C0"/>
    <w:rsid w:val="004F1FD9"/>
    <w:rsid w:val="00516DC8"/>
    <w:rsid w:val="0052662F"/>
    <w:rsid w:val="0056531E"/>
    <w:rsid w:val="006C6699"/>
    <w:rsid w:val="00753C55"/>
    <w:rsid w:val="007E055B"/>
    <w:rsid w:val="00844D35"/>
    <w:rsid w:val="008A7FE6"/>
    <w:rsid w:val="0092133A"/>
    <w:rsid w:val="009B473C"/>
    <w:rsid w:val="009B7D33"/>
    <w:rsid w:val="00B624DD"/>
    <w:rsid w:val="00B74273"/>
    <w:rsid w:val="00C313EF"/>
    <w:rsid w:val="00C8722A"/>
    <w:rsid w:val="00D66619"/>
    <w:rsid w:val="00E24E1B"/>
    <w:rsid w:val="00EB5801"/>
    <w:rsid w:val="00EE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5CFB6-D40E-4039-B98B-93BFF1A7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16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Normal"/>
    <w:rsid w:val="0056531E"/>
    <w:pPr>
      <w:spacing w:before="75" w:after="75" w:line="240" w:lineRule="auto"/>
      <w:jc w:val="center"/>
    </w:pPr>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semiHidden/>
    <w:unhideWhenUsed/>
    <w:rsid w:val="0056531E"/>
    <w:pPr>
      <w:widowControl w:val="0"/>
      <w:spacing w:after="0" w:line="240" w:lineRule="auto"/>
      <w:jc w:val="both"/>
    </w:pPr>
    <w:rPr>
      <w:rFonts w:ascii="Times New Roman" w:eastAsia="Calibri"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56531E"/>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56531E"/>
    <w:rPr>
      <w:vertAlign w:val="superscript"/>
    </w:rPr>
  </w:style>
  <w:style w:type="paragraph" w:styleId="ListParagraph">
    <w:name w:val="List Paragraph"/>
    <w:basedOn w:val="Normal"/>
    <w:uiPriority w:val="34"/>
    <w:qFormat/>
    <w:rsid w:val="004500C0"/>
    <w:pPr>
      <w:ind w:left="720"/>
      <w:contextualSpacing/>
    </w:pPr>
  </w:style>
  <w:style w:type="paragraph" w:customStyle="1" w:styleId="Teksts1">
    <w:name w:val="Teksts1"/>
    <w:basedOn w:val="Normal"/>
    <w:link w:val="Teksts1Char"/>
    <w:rsid w:val="004500C0"/>
    <w:pPr>
      <w:spacing w:after="320" w:line="240" w:lineRule="auto"/>
      <w:jc w:val="both"/>
    </w:pPr>
    <w:rPr>
      <w:rFonts w:ascii="Times New Roman" w:eastAsia="Times New Roman" w:hAnsi="Times New Roman" w:cs="Times New Roman"/>
      <w:sz w:val="24"/>
      <w:szCs w:val="20"/>
      <w:lang w:val="lv-LV"/>
    </w:rPr>
  </w:style>
  <w:style w:type="character" w:customStyle="1" w:styleId="Teksts1Char">
    <w:name w:val="Teksts1 Char"/>
    <w:basedOn w:val="DefaultParagraphFont"/>
    <w:link w:val="Teksts1"/>
    <w:locked/>
    <w:rsid w:val="004500C0"/>
    <w:rPr>
      <w:rFonts w:ascii="Times New Roman" w:eastAsia="Times New Roman" w:hAnsi="Times New Roman" w:cs="Times New Roman"/>
      <w:sz w:val="24"/>
      <w:szCs w:val="20"/>
      <w:lang w:val="lv-LV"/>
    </w:rPr>
  </w:style>
  <w:style w:type="paragraph" w:styleId="NoSpacing">
    <w:name w:val="No Spacing"/>
    <w:basedOn w:val="Normal"/>
    <w:link w:val="NoSpacingChar"/>
    <w:uiPriority w:val="1"/>
    <w:qFormat/>
    <w:rsid w:val="004500C0"/>
    <w:pPr>
      <w:spacing w:after="0" w:line="240" w:lineRule="auto"/>
    </w:pPr>
  </w:style>
  <w:style w:type="character" w:customStyle="1" w:styleId="NoSpacingChar">
    <w:name w:val="No Spacing Char"/>
    <w:link w:val="NoSpacing"/>
    <w:uiPriority w:val="1"/>
    <w:rsid w:val="004500C0"/>
  </w:style>
  <w:style w:type="paragraph" w:customStyle="1" w:styleId="naisf">
    <w:name w:val="naisf"/>
    <w:basedOn w:val="Normal"/>
    <w:rsid w:val="009B7D33"/>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kr">
    <w:name w:val="naiskr"/>
    <w:basedOn w:val="Normal"/>
    <w:rsid w:val="009B7D33"/>
    <w:pPr>
      <w:spacing w:before="75" w:after="75"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753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C55"/>
  </w:style>
  <w:style w:type="paragraph" w:styleId="Footer">
    <w:name w:val="footer"/>
    <w:basedOn w:val="Normal"/>
    <w:link w:val="FooterChar"/>
    <w:uiPriority w:val="99"/>
    <w:unhideWhenUsed/>
    <w:rsid w:val="00753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5414">
      <w:bodyDiv w:val="1"/>
      <w:marLeft w:val="0"/>
      <w:marRight w:val="0"/>
      <w:marTop w:val="0"/>
      <w:marBottom w:val="0"/>
      <w:divBdr>
        <w:top w:val="none" w:sz="0" w:space="0" w:color="auto"/>
        <w:left w:val="none" w:sz="0" w:space="0" w:color="auto"/>
        <w:bottom w:val="none" w:sz="0" w:space="0" w:color="auto"/>
        <w:right w:val="none" w:sz="0" w:space="0" w:color="auto"/>
      </w:divBdr>
      <w:divsChild>
        <w:div w:id="609436487">
          <w:marLeft w:val="0"/>
          <w:marRight w:val="0"/>
          <w:marTop w:val="240"/>
          <w:marBottom w:val="0"/>
          <w:divBdr>
            <w:top w:val="none" w:sz="0" w:space="0" w:color="auto"/>
            <w:left w:val="none" w:sz="0" w:space="0" w:color="auto"/>
            <w:bottom w:val="none" w:sz="0" w:space="0" w:color="auto"/>
            <w:right w:val="none" w:sz="0" w:space="0" w:color="auto"/>
          </w:divBdr>
        </w:div>
        <w:div w:id="53269166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E4908-8E94-4F3A-B49B-CD0A5AD6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13933</Words>
  <Characters>7942</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Coast United</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Jekaterina Davidovica</dc:creator>
  <cp:lastModifiedBy>Gunvaldis Davidovičs</cp:lastModifiedBy>
  <cp:revision>2</cp:revision>
  <dcterms:created xsi:type="dcterms:W3CDTF">2020-07-24T09:29:00Z</dcterms:created>
  <dcterms:modified xsi:type="dcterms:W3CDTF">2020-07-24T09:29:00Z</dcterms:modified>
</cp:coreProperties>
</file>