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A2A5E" w14:textId="36EE461B" w:rsidR="0069403F" w:rsidRPr="00A70B04" w:rsidRDefault="0069403F" w:rsidP="000D606B">
      <w:pPr>
        <w:jc w:val="right"/>
        <w:rPr>
          <w:bCs/>
          <w:sz w:val="28"/>
          <w:szCs w:val="28"/>
        </w:rPr>
      </w:pPr>
      <w:r w:rsidRPr="00A70B04">
        <w:rPr>
          <w:bCs/>
          <w:sz w:val="28"/>
          <w:szCs w:val="28"/>
        </w:rPr>
        <w:t>Likumprojekts</w:t>
      </w:r>
    </w:p>
    <w:p w14:paraId="3406C6F6" w14:textId="77777777" w:rsidR="0069403F" w:rsidRPr="00A70B04" w:rsidRDefault="0069403F" w:rsidP="000D606B">
      <w:pPr>
        <w:jc w:val="center"/>
        <w:rPr>
          <w:b/>
          <w:sz w:val="28"/>
          <w:szCs w:val="28"/>
        </w:rPr>
      </w:pPr>
    </w:p>
    <w:p w14:paraId="61F7BA6D" w14:textId="6CBB6A4E" w:rsidR="00597938" w:rsidRPr="00A70B04" w:rsidRDefault="00597938" w:rsidP="000D606B">
      <w:pPr>
        <w:jc w:val="center"/>
        <w:rPr>
          <w:sz w:val="28"/>
          <w:szCs w:val="28"/>
        </w:rPr>
      </w:pPr>
      <w:r w:rsidRPr="00A70B04">
        <w:rPr>
          <w:b/>
          <w:sz w:val="28"/>
          <w:szCs w:val="28"/>
        </w:rPr>
        <w:t>Grozījumi Alternatīvo ieguldījumu fondu un to pārvaldnieku likumā</w:t>
      </w:r>
    </w:p>
    <w:p w14:paraId="64B4BB9C" w14:textId="71CACD95" w:rsidR="00597938" w:rsidRPr="00A70B04" w:rsidRDefault="00597938" w:rsidP="000D606B">
      <w:pPr>
        <w:rPr>
          <w:sz w:val="28"/>
          <w:szCs w:val="28"/>
        </w:rPr>
      </w:pPr>
    </w:p>
    <w:p w14:paraId="048E374D" w14:textId="5EED4429" w:rsidR="00597938" w:rsidRPr="00A70B04" w:rsidRDefault="00597938" w:rsidP="000D606B">
      <w:pPr>
        <w:ind w:firstLine="720"/>
        <w:jc w:val="both"/>
        <w:rPr>
          <w:sz w:val="28"/>
          <w:szCs w:val="28"/>
        </w:rPr>
      </w:pPr>
      <w:r w:rsidRPr="00A70B04">
        <w:rPr>
          <w:sz w:val="28"/>
          <w:szCs w:val="28"/>
        </w:rPr>
        <w:t>Izdarīt Alternatīvo ieguldījumu fondu un to pārvaldnieku likumā (Latvijas Vēstnesis, 2013, 142., 192. nr.; 2015, 208. nr.; 2017, 75., 222. nr.; 2018, 132., 225. nr.; 2019, 132.</w:t>
      </w:r>
      <w:r w:rsidR="004F132F" w:rsidRPr="00A70B04">
        <w:rPr>
          <w:sz w:val="28"/>
          <w:szCs w:val="28"/>
        </w:rPr>
        <w:t> </w:t>
      </w:r>
      <w:r w:rsidRPr="00A70B04">
        <w:rPr>
          <w:sz w:val="28"/>
          <w:szCs w:val="28"/>
        </w:rPr>
        <w:t>nr) šādus grozījumus:</w:t>
      </w:r>
    </w:p>
    <w:p w14:paraId="08B0C716" w14:textId="2D3F1EA8" w:rsidR="00C74075" w:rsidRPr="00A70B04" w:rsidRDefault="00C74075" w:rsidP="000D606B">
      <w:pPr>
        <w:jc w:val="both"/>
        <w:rPr>
          <w:sz w:val="28"/>
          <w:szCs w:val="28"/>
        </w:rPr>
      </w:pPr>
    </w:p>
    <w:p w14:paraId="37350878" w14:textId="4E18730C" w:rsidR="00E970DE" w:rsidRPr="00A70B04" w:rsidRDefault="00A742FF" w:rsidP="000D606B">
      <w:pPr>
        <w:ind w:firstLine="720"/>
        <w:jc w:val="both"/>
        <w:rPr>
          <w:sz w:val="28"/>
          <w:szCs w:val="28"/>
        </w:rPr>
      </w:pPr>
      <w:r w:rsidRPr="00A70B04">
        <w:rPr>
          <w:sz w:val="28"/>
          <w:szCs w:val="28"/>
        </w:rPr>
        <w:t>1.</w:t>
      </w:r>
      <w:r w:rsidR="00E970DE" w:rsidRPr="00A70B04">
        <w:rPr>
          <w:sz w:val="28"/>
          <w:szCs w:val="28"/>
        </w:rPr>
        <w:t xml:space="preserve"> 8.</w:t>
      </w:r>
      <w:r w:rsidR="000D606B">
        <w:rPr>
          <w:sz w:val="28"/>
          <w:szCs w:val="28"/>
        </w:rPr>
        <w:t> </w:t>
      </w:r>
      <w:r w:rsidR="00E970DE" w:rsidRPr="00A70B04">
        <w:rPr>
          <w:sz w:val="28"/>
          <w:szCs w:val="28"/>
        </w:rPr>
        <w:t>pantā:</w:t>
      </w:r>
    </w:p>
    <w:p w14:paraId="4137C7C1" w14:textId="12AD76FE" w:rsidR="003B4E51" w:rsidRPr="00A70B04" w:rsidRDefault="003B4E51" w:rsidP="000D606B">
      <w:pPr>
        <w:ind w:firstLine="720"/>
        <w:jc w:val="both"/>
        <w:rPr>
          <w:sz w:val="28"/>
          <w:szCs w:val="28"/>
        </w:rPr>
      </w:pPr>
      <w:r w:rsidRPr="00A70B04">
        <w:rPr>
          <w:sz w:val="28"/>
          <w:szCs w:val="28"/>
        </w:rPr>
        <w:t>papildināt pirmo daļu ar 2.</w:t>
      </w:r>
      <w:r w:rsidRPr="00A70B04">
        <w:rPr>
          <w:sz w:val="28"/>
          <w:szCs w:val="28"/>
          <w:vertAlign w:val="superscript"/>
        </w:rPr>
        <w:t>1</w:t>
      </w:r>
      <w:r w:rsidR="00531B2E">
        <w:rPr>
          <w:sz w:val="28"/>
          <w:szCs w:val="28"/>
          <w:vertAlign w:val="superscript"/>
        </w:rPr>
        <w:t xml:space="preserve"> </w:t>
      </w:r>
      <w:r w:rsidR="005F3136" w:rsidRPr="00A70B04">
        <w:rPr>
          <w:sz w:val="28"/>
          <w:szCs w:val="28"/>
        </w:rPr>
        <w:t>un 2.</w:t>
      </w:r>
      <w:r w:rsidR="005F3136" w:rsidRPr="00A70B04">
        <w:rPr>
          <w:sz w:val="28"/>
          <w:szCs w:val="28"/>
          <w:vertAlign w:val="superscript"/>
        </w:rPr>
        <w:t>2</w:t>
      </w:r>
      <w:r w:rsidRPr="00A70B04">
        <w:rPr>
          <w:sz w:val="28"/>
          <w:szCs w:val="28"/>
        </w:rPr>
        <w:t xml:space="preserve"> punktu šādā redakcijā:</w:t>
      </w:r>
    </w:p>
    <w:p w14:paraId="298F2C33" w14:textId="77777777" w:rsidR="009B2987" w:rsidRPr="00A70B04" w:rsidRDefault="009B2987" w:rsidP="000D606B">
      <w:pPr>
        <w:jc w:val="both"/>
        <w:rPr>
          <w:sz w:val="28"/>
          <w:szCs w:val="28"/>
        </w:rPr>
      </w:pPr>
    </w:p>
    <w:p w14:paraId="675FD10B" w14:textId="724B1D66" w:rsidR="00A37C39" w:rsidRPr="00A70B04" w:rsidRDefault="000D606B" w:rsidP="000D606B">
      <w:pPr>
        <w:ind w:firstLine="720"/>
        <w:jc w:val="both"/>
        <w:rPr>
          <w:sz w:val="28"/>
          <w:szCs w:val="28"/>
        </w:rPr>
      </w:pPr>
      <w:r>
        <w:rPr>
          <w:sz w:val="28"/>
          <w:szCs w:val="28"/>
        </w:rPr>
        <w:t>"</w:t>
      </w:r>
      <w:r w:rsidR="003B4E51" w:rsidRPr="00A70B04">
        <w:rPr>
          <w:sz w:val="28"/>
          <w:szCs w:val="28"/>
        </w:rPr>
        <w:t>2</w:t>
      </w:r>
      <w:r w:rsidR="003B4E51" w:rsidRPr="00A70B04">
        <w:rPr>
          <w:sz w:val="28"/>
          <w:szCs w:val="28"/>
          <w:vertAlign w:val="superscript"/>
        </w:rPr>
        <w:t>1</w:t>
      </w:r>
      <w:r w:rsidR="003B4E51" w:rsidRPr="00A70B04">
        <w:rPr>
          <w:sz w:val="28"/>
          <w:szCs w:val="28"/>
        </w:rPr>
        <w:t>) šā likuma 10.</w:t>
      </w:r>
      <w:r>
        <w:rPr>
          <w:sz w:val="28"/>
          <w:szCs w:val="28"/>
        </w:rPr>
        <w:t> </w:t>
      </w:r>
      <w:r w:rsidR="003B4E51" w:rsidRPr="00A70B04">
        <w:rPr>
          <w:sz w:val="28"/>
          <w:szCs w:val="28"/>
        </w:rPr>
        <w:t>panta otrās daļas 2.</w:t>
      </w:r>
      <w:r w:rsidR="00311002">
        <w:rPr>
          <w:sz w:val="28"/>
          <w:szCs w:val="28"/>
        </w:rPr>
        <w:t> </w:t>
      </w:r>
      <w:r w:rsidR="003B4E51" w:rsidRPr="00A70B04">
        <w:rPr>
          <w:sz w:val="28"/>
          <w:szCs w:val="28"/>
        </w:rPr>
        <w:t>punkt</w:t>
      </w:r>
      <w:r w:rsidR="002F7159" w:rsidRPr="00A70B04">
        <w:rPr>
          <w:sz w:val="28"/>
          <w:szCs w:val="28"/>
        </w:rPr>
        <w:t>a</w:t>
      </w:r>
      <w:r w:rsidR="003B4E51" w:rsidRPr="00A70B04">
        <w:rPr>
          <w:sz w:val="28"/>
          <w:szCs w:val="28"/>
        </w:rPr>
        <w:t xml:space="preserve"> </w:t>
      </w:r>
      <w:r>
        <w:rPr>
          <w:sz w:val="28"/>
          <w:szCs w:val="28"/>
        </w:rPr>
        <w:t>"</w:t>
      </w:r>
      <w:r w:rsidR="00A226E2" w:rsidRPr="00A70B04">
        <w:rPr>
          <w:sz w:val="28"/>
          <w:szCs w:val="28"/>
        </w:rPr>
        <w:t>a</w:t>
      </w:r>
      <w:r>
        <w:rPr>
          <w:sz w:val="28"/>
          <w:szCs w:val="28"/>
        </w:rPr>
        <w:t>"</w:t>
      </w:r>
      <w:r w:rsidR="00A226E2" w:rsidRPr="00A70B04">
        <w:rPr>
          <w:sz w:val="28"/>
          <w:szCs w:val="28"/>
        </w:rPr>
        <w:t xml:space="preserve"> un </w:t>
      </w:r>
      <w:r>
        <w:rPr>
          <w:sz w:val="28"/>
          <w:szCs w:val="28"/>
        </w:rPr>
        <w:t>"</w:t>
      </w:r>
      <w:r w:rsidR="00A226E2" w:rsidRPr="00A70B04">
        <w:rPr>
          <w:sz w:val="28"/>
          <w:szCs w:val="28"/>
        </w:rPr>
        <w:t>b</w:t>
      </w:r>
      <w:r>
        <w:rPr>
          <w:sz w:val="28"/>
          <w:szCs w:val="28"/>
        </w:rPr>
        <w:t>"</w:t>
      </w:r>
      <w:r w:rsidR="002F7159" w:rsidRPr="00A70B04">
        <w:rPr>
          <w:sz w:val="28"/>
          <w:szCs w:val="28"/>
        </w:rPr>
        <w:t xml:space="preserve"> apakšpunktā</w:t>
      </w:r>
      <w:r w:rsidR="00A226E2" w:rsidRPr="00A70B04">
        <w:rPr>
          <w:sz w:val="28"/>
          <w:szCs w:val="28"/>
        </w:rPr>
        <w:t xml:space="preserve"> </w:t>
      </w:r>
      <w:r w:rsidR="003B4E51" w:rsidRPr="00A70B04">
        <w:rPr>
          <w:sz w:val="28"/>
          <w:szCs w:val="28"/>
        </w:rPr>
        <w:t>un trešajā daļā minēto informāciju un dokumentus;</w:t>
      </w:r>
    </w:p>
    <w:p w14:paraId="19402265" w14:textId="614FAFF7" w:rsidR="003B4E51" w:rsidRPr="00A70B04" w:rsidRDefault="00A37C39" w:rsidP="000D606B">
      <w:pPr>
        <w:ind w:firstLine="720"/>
        <w:jc w:val="both"/>
        <w:rPr>
          <w:sz w:val="28"/>
          <w:szCs w:val="28"/>
        </w:rPr>
      </w:pPr>
      <w:r w:rsidRPr="00A70B04">
        <w:rPr>
          <w:sz w:val="28"/>
          <w:szCs w:val="28"/>
        </w:rPr>
        <w:t>2</w:t>
      </w:r>
      <w:r w:rsidRPr="00A70B04">
        <w:rPr>
          <w:sz w:val="28"/>
          <w:szCs w:val="28"/>
          <w:vertAlign w:val="superscript"/>
        </w:rPr>
        <w:t>2</w:t>
      </w:r>
      <w:r w:rsidRPr="00A70B04">
        <w:rPr>
          <w:sz w:val="28"/>
          <w:szCs w:val="28"/>
        </w:rPr>
        <w:t>) akcionāriem (dalībniekiem), kuriem līdzdalības apjoms</w:t>
      </w:r>
      <w:r w:rsidR="00741B88" w:rsidRPr="00A70B04">
        <w:rPr>
          <w:sz w:val="28"/>
          <w:szCs w:val="28"/>
        </w:rPr>
        <w:t xml:space="preserve"> pārvaldniekā</w:t>
      </w:r>
      <w:r w:rsidRPr="00A70B04">
        <w:rPr>
          <w:sz w:val="28"/>
          <w:szCs w:val="28"/>
        </w:rPr>
        <w:t xml:space="preserve"> ir ne</w:t>
      </w:r>
      <w:r w:rsidR="009B2987" w:rsidRPr="00A70B04">
        <w:rPr>
          <w:sz w:val="28"/>
          <w:szCs w:val="28"/>
        </w:rPr>
        <w:t xml:space="preserve"> </w:t>
      </w:r>
      <w:r w:rsidRPr="00A70B04">
        <w:rPr>
          <w:sz w:val="28"/>
          <w:szCs w:val="28"/>
        </w:rPr>
        <w:t>mazāks kā 25 procenti no pārvaldnieka pamatkapitāla vai bals</w:t>
      </w:r>
      <w:r w:rsidR="00531B2E">
        <w:rPr>
          <w:sz w:val="28"/>
          <w:szCs w:val="28"/>
        </w:rPr>
        <w:t>s</w:t>
      </w:r>
      <w:r w:rsidRPr="00A70B04">
        <w:rPr>
          <w:sz w:val="28"/>
          <w:szCs w:val="28"/>
        </w:rPr>
        <w:t>tiesīgo akciju skaita,</w:t>
      </w:r>
      <w:r w:rsidR="005E200D">
        <w:rPr>
          <w:sz w:val="28"/>
          <w:szCs w:val="28"/>
        </w:rPr>
        <w:t xml:space="preserve"> –</w:t>
      </w:r>
      <w:r w:rsidRPr="00A70B04">
        <w:rPr>
          <w:sz w:val="28"/>
          <w:szCs w:val="28"/>
        </w:rPr>
        <w:t xml:space="preserve"> dokumentus, kas apliecina, ka </w:t>
      </w:r>
      <w:r w:rsidR="005E200D">
        <w:rPr>
          <w:sz w:val="28"/>
          <w:szCs w:val="28"/>
        </w:rPr>
        <w:t xml:space="preserve">tiem </w:t>
      </w:r>
      <w:r w:rsidRPr="00A70B04">
        <w:rPr>
          <w:sz w:val="28"/>
          <w:szCs w:val="28"/>
        </w:rPr>
        <w:t>pietiek finanšu līdzekļu (norādot finanšu līdzekļu izcelsmi), lai varētu veikt ieguldījumus pārvaldnieka kapitāl</w:t>
      </w:r>
      <w:r w:rsidR="005E200D">
        <w:rPr>
          <w:sz w:val="28"/>
          <w:szCs w:val="28"/>
        </w:rPr>
        <w:t>ā,</w:t>
      </w:r>
      <w:r w:rsidRPr="00A70B04">
        <w:rPr>
          <w:sz w:val="28"/>
          <w:szCs w:val="28"/>
        </w:rPr>
        <w:t xml:space="preserve"> un ziņas par pārvaldnieka akcionāru </w:t>
      </w:r>
      <w:proofErr w:type="gramStart"/>
      <w:r w:rsidRPr="00A70B04">
        <w:rPr>
          <w:sz w:val="28"/>
          <w:szCs w:val="28"/>
        </w:rPr>
        <w:t>(</w:t>
      </w:r>
      <w:proofErr w:type="gramEnd"/>
      <w:r w:rsidRPr="00A70B04">
        <w:rPr>
          <w:sz w:val="28"/>
          <w:szCs w:val="28"/>
        </w:rPr>
        <w:t xml:space="preserve">dalībnieku) – juridisko personu – īpašniekiem (līdz fiziskajai personai, par kuru ziņas sniedz atbilstoši </w:t>
      </w:r>
      <w:r w:rsidR="005E200D" w:rsidRPr="00A70B04">
        <w:rPr>
          <w:sz w:val="28"/>
          <w:szCs w:val="28"/>
        </w:rPr>
        <w:t xml:space="preserve">šā likuma </w:t>
      </w:r>
      <w:r w:rsidRPr="00A70B04">
        <w:rPr>
          <w:sz w:val="28"/>
          <w:szCs w:val="28"/>
        </w:rPr>
        <w:t>10.</w:t>
      </w:r>
      <w:r w:rsidR="00C328BE">
        <w:rPr>
          <w:sz w:val="28"/>
          <w:szCs w:val="28"/>
        </w:rPr>
        <w:t> </w:t>
      </w:r>
      <w:r w:rsidRPr="00A70B04">
        <w:rPr>
          <w:sz w:val="28"/>
          <w:szCs w:val="28"/>
        </w:rPr>
        <w:t>panta otrās daļas 2.</w:t>
      </w:r>
      <w:r w:rsidR="00C328BE">
        <w:rPr>
          <w:sz w:val="28"/>
          <w:szCs w:val="28"/>
        </w:rPr>
        <w:t> </w:t>
      </w:r>
      <w:r w:rsidRPr="00A70B04">
        <w:rPr>
          <w:sz w:val="28"/>
          <w:szCs w:val="28"/>
        </w:rPr>
        <w:t xml:space="preserve">punkta </w:t>
      </w:r>
      <w:r w:rsidR="000D606B">
        <w:rPr>
          <w:sz w:val="28"/>
          <w:szCs w:val="28"/>
        </w:rPr>
        <w:t>"</w:t>
      </w:r>
      <w:r w:rsidRPr="00A70B04">
        <w:rPr>
          <w:sz w:val="28"/>
          <w:szCs w:val="28"/>
        </w:rPr>
        <w:t>a</w:t>
      </w:r>
      <w:r w:rsidR="000D606B">
        <w:rPr>
          <w:sz w:val="28"/>
          <w:szCs w:val="28"/>
        </w:rPr>
        <w:t xml:space="preserve">" </w:t>
      </w:r>
      <w:r w:rsidRPr="00A70B04">
        <w:rPr>
          <w:sz w:val="28"/>
          <w:szCs w:val="28"/>
        </w:rPr>
        <w:t>apakšpunktam</w:t>
      </w:r>
      <w:r w:rsidR="00531B2E">
        <w:rPr>
          <w:sz w:val="28"/>
          <w:szCs w:val="28"/>
        </w:rPr>
        <w:t>);</w:t>
      </w:r>
      <w:r w:rsidR="000D606B">
        <w:rPr>
          <w:sz w:val="28"/>
          <w:szCs w:val="28"/>
        </w:rPr>
        <w:t>"</w:t>
      </w:r>
      <w:r w:rsidR="005E200D">
        <w:rPr>
          <w:sz w:val="28"/>
          <w:szCs w:val="28"/>
        </w:rPr>
        <w:t>;</w:t>
      </w:r>
    </w:p>
    <w:p w14:paraId="7232CB0D" w14:textId="77777777" w:rsidR="00B70369" w:rsidRPr="00A70B04" w:rsidRDefault="00B70369" w:rsidP="000D606B">
      <w:pPr>
        <w:ind w:firstLine="720"/>
        <w:jc w:val="both"/>
        <w:rPr>
          <w:sz w:val="28"/>
          <w:szCs w:val="28"/>
        </w:rPr>
      </w:pPr>
    </w:p>
    <w:p w14:paraId="482D4C14" w14:textId="46F6CD90" w:rsidR="005C1574" w:rsidRPr="00A70B04" w:rsidRDefault="00E970DE" w:rsidP="000D606B">
      <w:pPr>
        <w:ind w:firstLine="720"/>
        <w:jc w:val="both"/>
        <w:rPr>
          <w:sz w:val="28"/>
          <w:szCs w:val="28"/>
        </w:rPr>
      </w:pPr>
      <w:r w:rsidRPr="00A70B04">
        <w:rPr>
          <w:sz w:val="28"/>
          <w:szCs w:val="28"/>
        </w:rPr>
        <w:t xml:space="preserve">papildināt </w:t>
      </w:r>
      <w:r w:rsidR="005C1574" w:rsidRPr="00A70B04">
        <w:rPr>
          <w:sz w:val="28"/>
          <w:szCs w:val="28"/>
        </w:rPr>
        <w:t>ceturto daļu ar 4.</w:t>
      </w:r>
      <w:r w:rsidR="003B4E51" w:rsidRPr="00A70B04">
        <w:rPr>
          <w:sz w:val="28"/>
          <w:szCs w:val="28"/>
        </w:rPr>
        <w:t>, 5.</w:t>
      </w:r>
      <w:r w:rsidR="00323785" w:rsidRPr="00A70B04">
        <w:rPr>
          <w:sz w:val="28"/>
          <w:szCs w:val="28"/>
        </w:rPr>
        <w:t xml:space="preserve"> un </w:t>
      </w:r>
      <w:r w:rsidR="003B4E51" w:rsidRPr="00A70B04">
        <w:rPr>
          <w:sz w:val="28"/>
          <w:szCs w:val="28"/>
        </w:rPr>
        <w:t>6</w:t>
      </w:r>
      <w:r w:rsidR="00323785" w:rsidRPr="00A70B04">
        <w:rPr>
          <w:sz w:val="28"/>
          <w:szCs w:val="28"/>
        </w:rPr>
        <w:t>.</w:t>
      </w:r>
      <w:r w:rsidR="005E200D">
        <w:rPr>
          <w:sz w:val="28"/>
          <w:szCs w:val="28"/>
        </w:rPr>
        <w:t> </w:t>
      </w:r>
      <w:r w:rsidR="005C1574" w:rsidRPr="00A70B04">
        <w:rPr>
          <w:sz w:val="28"/>
          <w:szCs w:val="28"/>
        </w:rPr>
        <w:t>punktu šādā redakcijā</w:t>
      </w:r>
      <w:r w:rsidR="00F32F67" w:rsidRPr="00A70B04">
        <w:rPr>
          <w:sz w:val="28"/>
          <w:szCs w:val="28"/>
        </w:rPr>
        <w:t>:</w:t>
      </w:r>
    </w:p>
    <w:p w14:paraId="48657DDC" w14:textId="77777777" w:rsidR="00C74075" w:rsidRPr="00A70B04" w:rsidRDefault="00C74075" w:rsidP="000D606B">
      <w:pPr>
        <w:jc w:val="both"/>
        <w:rPr>
          <w:sz w:val="28"/>
          <w:szCs w:val="28"/>
        </w:rPr>
      </w:pPr>
    </w:p>
    <w:p w14:paraId="1A50C302" w14:textId="7914DED0" w:rsidR="00E900E2" w:rsidRPr="00A70B04" w:rsidRDefault="000D606B" w:rsidP="000D606B">
      <w:pPr>
        <w:ind w:firstLine="720"/>
        <w:jc w:val="both"/>
        <w:rPr>
          <w:sz w:val="28"/>
          <w:szCs w:val="28"/>
        </w:rPr>
      </w:pPr>
      <w:r>
        <w:rPr>
          <w:sz w:val="28"/>
          <w:szCs w:val="28"/>
        </w:rPr>
        <w:t>"</w:t>
      </w:r>
      <w:r w:rsidR="00450ED2" w:rsidRPr="00A70B04">
        <w:rPr>
          <w:sz w:val="28"/>
          <w:szCs w:val="28"/>
        </w:rPr>
        <w:t xml:space="preserve">4) pārvaldnieka amatpersonas neatbilst </w:t>
      </w:r>
      <w:r w:rsidR="00EE55D5" w:rsidRPr="00A70B04">
        <w:rPr>
          <w:sz w:val="28"/>
          <w:szCs w:val="28"/>
        </w:rPr>
        <w:t xml:space="preserve">šā likuma </w:t>
      </w:r>
      <w:r w:rsidR="002425EF" w:rsidRPr="00A70B04">
        <w:rPr>
          <w:sz w:val="28"/>
          <w:szCs w:val="28"/>
        </w:rPr>
        <w:t>15.</w:t>
      </w:r>
      <w:r w:rsidR="00C328BE">
        <w:rPr>
          <w:sz w:val="28"/>
          <w:szCs w:val="28"/>
        </w:rPr>
        <w:t> </w:t>
      </w:r>
      <w:r w:rsidR="002425EF" w:rsidRPr="00A70B04">
        <w:rPr>
          <w:sz w:val="28"/>
          <w:szCs w:val="28"/>
        </w:rPr>
        <w:t xml:space="preserve">panta pirmās, otrās un trešās daļas </w:t>
      </w:r>
      <w:r w:rsidR="00450ED2" w:rsidRPr="00A70B04">
        <w:rPr>
          <w:sz w:val="28"/>
          <w:szCs w:val="28"/>
        </w:rPr>
        <w:t>prasībām;</w:t>
      </w:r>
    </w:p>
    <w:p w14:paraId="4B33648D" w14:textId="13F2DB1E" w:rsidR="00D62155" w:rsidRPr="00A70B04" w:rsidRDefault="00450ED2" w:rsidP="000D606B">
      <w:pPr>
        <w:ind w:firstLine="720"/>
        <w:jc w:val="both"/>
        <w:rPr>
          <w:sz w:val="28"/>
          <w:szCs w:val="28"/>
        </w:rPr>
      </w:pPr>
      <w:r w:rsidRPr="00A70B04">
        <w:rPr>
          <w:sz w:val="28"/>
          <w:szCs w:val="28"/>
        </w:rPr>
        <w:t>5) nav iespējas pārliecināties par to personu identitāti</w:t>
      </w:r>
      <w:r w:rsidR="003B4E51" w:rsidRPr="00A70B04">
        <w:rPr>
          <w:sz w:val="28"/>
          <w:szCs w:val="28"/>
        </w:rPr>
        <w:t xml:space="preserve"> un </w:t>
      </w:r>
      <w:r w:rsidR="00636443" w:rsidRPr="00A70B04">
        <w:rPr>
          <w:sz w:val="28"/>
          <w:szCs w:val="28"/>
        </w:rPr>
        <w:t xml:space="preserve">nevainojamu </w:t>
      </w:r>
      <w:r w:rsidRPr="00A70B04">
        <w:rPr>
          <w:sz w:val="28"/>
          <w:szCs w:val="28"/>
        </w:rPr>
        <w:t xml:space="preserve">reputāciju, </w:t>
      </w:r>
      <w:r w:rsidR="00EE55D5" w:rsidRPr="00A70B04">
        <w:rPr>
          <w:sz w:val="28"/>
          <w:szCs w:val="28"/>
        </w:rPr>
        <w:t>kuru līdzdalības apjoms</w:t>
      </w:r>
      <w:r w:rsidRPr="00A70B04">
        <w:rPr>
          <w:sz w:val="28"/>
          <w:szCs w:val="28"/>
        </w:rPr>
        <w:t xml:space="preserve"> ir</w:t>
      </w:r>
      <w:r w:rsidR="002425EF" w:rsidRPr="00A70B04">
        <w:rPr>
          <w:sz w:val="28"/>
          <w:szCs w:val="28"/>
        </w:rPr>
        <w:t xml:space="preserve"> ne mazāks kā 25 procenti no pārvaldnieka pamatkapitāla vai balsstiesīgo akciju skaita</w:t>
      </w:r>
      <w:r w:rsidRPr="00A70B04">
        <w:rPr>
          <w:sz w:val="28"/>
          <w:szCs w:val="28"/>
        </w:rPr>
        <w:t>;</w:t>
      </w:r>
    </w:p>
    <w:p w14:paraId="2755F3E7" w14:textId="0538E911" w:rsidR="00450ED2" w:rsidRPr="00A70B04" w:rsidRDefault="00D62155" w:rsidP="000D606B">
      <w:pPr>
        <w:ind w:firstLine="720"/>
        <w:jc w:val="both"/>
        <w:rPr>
          <w:sz w:val="28"/>
          <w:szCs w:val="28"/>
        </w:rPr>
      </w:pPr>
      <w:r w:rsidRPr="00A70B04">
        <w:rPr>
          <w:sz w:val="28"/>
          <w:szCs w:val="28"/>
        </w:rPr>
        <w:t xml:space="preserve">6) finanšu līdzekļi, kurus iegulda pārvaldnieka kapitālā, </w:t>
      </w:r>
      <w:proofErr w:type="gramStart"/>
      <w:r w:rsidRPr="00A70B04">
        <w:rPr>
          <w:sz w:val="28"/>
          <w:szCs w:val="28"/>
        </w:rPr>
        <w:t>iegūti aizdomīgos finanšu darījumos</w:t>
      </w:r>
      <w:proofErr w:type="gramEnd"/>
      <w:r w:rsidRPr="00A70B04">
        <w:rPr>
          <w:sz w:val="28"/>
          <w:szCs w:val="28"/>
        </w:rPr>
        <w:t xml:space="preserve"> vai nav dokumentāri pierādīta šo finanšu līdzekļu tiesiska ieguve.</w:t>
      </w:r>
      <w:r w:rsidR="000D606B">
        <w:rPr>
          <w:sz w:val="28"/>
          <w:szCs w:val="28"/>
        </w:rPr>
        <w:t>"</w:t>
      </w:r>
    </w:p>
    <w:p w14:paraId="277AA608" w14:textId="77777777" w:rsidR="00E900E2" w:rsidRPr="00A70B04" w:rsidRDefault="00E900E2" w:rsidP="000D606B">
      <w:pPr>
        <w:jc w:val="both"/>
        <w:rPr>
          <w:sz w:val="28"/>
          <w:szCs w:val="28"/>
        </w:rPr>
      </w:pPr>
    </w:p>
    <w:p w14:paraId="0F640746" w14:textId="7EFF9581" w:rsidR="00172799" w:rsidRPr="00A70B04" w:rsidRDefault="00597938" w:rsidP="000D606B">
      <w:pPr>
        <w:ind w:firstLine="720"/>
        <w:jc w:val="both"/>
        <w:rPr>
          <w:sz w:val="28"/>
          <w:szCs w:val="28"/>
        </w:rPr>
      </w:pPr>
      <w:r w:rsidRPr="00A70B04">
        <w:rPr>
          <w:sz w:val="28"/>
          <w:szCs w:val="28"/>
        </w:rPr>
        <w:t xml:space="preserve">2. </w:t>
      </w:r>
      <w:r w:rsidR="00342A33" w:rsidRPr="00A70B04">
        <w:rPr>
          <w:sz w:val="28"/>
          <w:szCs w:val="28"/>
        </w:rPr>
        <w:t>9.</w:t>
      </w:r>
      <w:r w:rsidR="000D606B">
        <w:rPr>
          <w:sz w:val="28"/>
          <w:szCs w:val="28"/>
        </w:rPr>
        <w:t> </w:t>
      </w:r>
      <w:r w:rsidR="00342A33" w:rsidRPr="00A70B04">
        <w:rPr>
          <w:sz w:val="28"/>
          <w:szCs w:val="28"/>
        </w:rPr>
        <w:t>pant</w:t>
      </w:r>
      <w:r w:rsidR="00172799" w:rsidRPr="00A70B04">
        <w:rPr>
          <w:sz w:val="28"/>
          <w:szCs w:val="28"/>
        </w:rPr>
        <w:t>ā:</w:t>
      </w:r>
    </w:p>
    <w:p w14:paraId="0833EF48" w14:textId="77777777" w:rsidR="00437D02" w:rsidRDefault="00437D02" w:rsidP="000D606B">
      <w:pPr>
        <w:ind w:firstLine="720"/>
        <w:jc w:val="both"/>
        <w:rPr>
          <w:sz w:val="28"/>
          <w:szCs w:val="28"/>
        </w:rPr>
      </w:pPr>
      <w:r>
        <w:rPr>
          <w:sz w:val="28"/>
          <w:szCs w:val="28"/>
        </w:rPr>
        <w:t>izteikt</w:t>
      </w:r>
      <w:r w:rsidR="00C75353" w:rsidRPr="00A70B04">
        <w:rPr>
          <w:sz w:val="28"/>
          <w:szCs w:val="28"/>
        </w:rPr>
        <w:t xml:space="preserve"> </w:t>
      </w:r>
      <w:r w:rsidR="00D62155" w:rsidRPr="00A70B04">
        <w:rPr>
          <w:sz w:val="28"/>
          <w:szCs w:val="28"/>
        </w:rPr>
        <w:t>piektā</w:t>
      </w:r>
      <w:r w:rsidR="00D44B7A" w:rsidRPr="00A70B04">
        <w:rPr>
          <w:sz w:val="28"/>
          <w:szCs w:val="28"/>
        </w:rPr>
        <w:t>s</w:t>
      </w:r>
      <w:r w:rsidR="00D62155" w:rsidRPr="00A70B04">
        <w:rPr>
          <w:sz w:val="28"/>
          <w:szCs w:val="28"/>
        </w:rPr>
        <w:t xml:space="preserve"> daļ</w:t>
      </w:r>
      <w:r w:rsidR="009B2987" w:rsidRPr="00A70B04">
        <w:rPr>
          <w:sz w:val="28"/>
          <w:szCs w:val="28"/>
        </w:rPr>
        <w:t>as pirmo teikumu</w:t>
      </w:r>
      <w:r w:rsidR="00D62155" w:rsidRPr="00A70B04">
        <w:rPr>
          <w:sz w:val="28"/>
          <w:szCs w:val="28"/>
        </w:rPr>
        <w:t xml:space="preserve"> </w:t>
      </w:r>
      <w:r>
        <w:rPr>
          <w:sz w:val="28"/>
          <w:szCs w:val="28"/>
        </w:rPr>
        <w:t>šādā redakcijā:</w:t>
      </w:r>
    </w:p>
    <w:p w14:paraId="06D45B48" w14:textId="77777777" w:rsidR="00437D02" w:rsidRDefault="00437D02" w:rsidP="000D606B">
      <w:pPr>
        <w:ind w:firstLine="720"/>
        <w:jc w:val="both"/>
        <w:rPr>
          <w:sz w:val="28"/>
          <w:szCs w:val="28"/>
        </w:rPr>
      </w:pPr>
    </w:p>
    <w:p w14:paraId="75A4F15C" w14:textId="26DE3BB5" w:rsidR="00437D02" w:rsidRPr="00437D02" w:rsidRDefault="00531B2E" w:rsidP="000D606B">
      <w:pPr>
        <w:ind w:firstLine="720"/>
        <w:jc w:val="both"/>
        <w:rPr>
          <w:rFonts w:cs="Times New Roman"/>
          <w:sz w:val="28"/>
          <w:szCs w:val="28"/>
        </w:rPr>
      </w:pPr>
      <w:r>
        <w:rPr>
          <w:sz w:val="28"/>
          <w:szCs w:val="28"/>
        </w:rPr>
        <w:t>"</w:t>
      </w:r>
      <w:r w:rsidR="00437D02" w:rsidRPr="00437D02">
        <w:rPr>
          <w:rFonts w:cs="Times New Roman"/>
          <w:sz w:val="28"/>
          <w:szCs w:val="28"/>
          <w:shd w:val="clear" w:color="auto" w:fill="FFFFFF"/>
        </w:rPr>
        <w:t>Reģistrētam pārvaldniekam ir saistoši šā likuma</w:t>
      </w:r>
      <w:r w:rsidR="00437D02">
        <w:rPr>
          <w:rFonts w:cs="Times New Roman"/>
          <w:sz w:val="28"/>
          <w:szCs w:val="28"/>
          <w:shd w:val="clear" w:color="auto" w:fill="FFFFFF"/>
        </w:rPr>
        <w:t xml:space="preserve"> </w:t>
      </w:r>
      <w:r w:rsidR="00437D02" w:rsidRPr="00A70B04">
        <w:rPr>
          <w:sz w:val="28"/>
          <w:szCs w:val="28"/>
        </w:rPr>
        <w:t>11.</w:t>
      </w:r>
      <w:r w:rsidR="00437D02">
        <w:rPr>
          <w:sz w:val="28"/>
          <w:szCs w:val="28"/>
        </w:rPr>
        <w:t> </w:t>
      </w:r>
      <w:r w:rsidR="00437D02" w:rsidRPr="00A70B04">
        <w:rPr>
          <w:sz w:val="28"/>
          <w:szCs w:val="28"/>
        </w:rPr>
        <w:t>panta pirmās daļas 1.</w:t>
      </w:r>
      <w:r w:rsidR="00437D02">
        <w:rPr>
          <w:sz w:val="28"/>
          <w:szCs w:val="28"/>
        </w:rPr>
        <w:t> </w:t>
      </w:r>
      <w:r w:rsidR="00437D02" w:rsidRPr="00A70B04">
        <w:rPr>
          <w:sz w:val="28"/>
          <w:szCs w:val="28"/>
        </w:rPr>
        <w:t>un 2.</w:t>
      </w:r>
      <w:r w:rsidR="00437D02">
        <w:rPr>
          <w:sz w:val="28"/>
          <w:szCs w:val="28"/>
        </w:rPr>
        <w:t> </w:t>
      </w:r>
      <w:r w:rsidR="00437D02" w:rsidRPr="00A70B04">
        <w:rPr>
          <w:sz w:val="28"/>
          <w:szCs w:val="28"/>
        </w:rPr>
        <w:t>punkt</w:t>
      </w:r>
      <w:r w:rsidR="00437D02">
        <w:rPr>
          <w:sz w:val="28"/>
          <w:szCs w:val="28"/>
        </w:rPr>
        <w:t>a</w:t>
      </w:r>
      <w:r w:rsidR="00437D02" w:rsidRPr="00A70B04">
        <w:rPr>
          <w:sz w:val="28"/>
          <w:szCs w:val="28"/>
        </w:rPr>
        <w:t>, otrās, trešās, ceturtās un piektās daļas, 15.</w:t>
      </w:r>
      <w:r w:rsidR="00437D02">
        <w:rPr>
          <w:sz w:val="28"/>
          <w:szCs w:val="28"/>
        </w:rPr>
        <w:t> </w:t>
      </w:r>
      <w:r w:rsidR="00437D02" w:rsidRPr="00A70B04">
        <w:rPr>
          <w:sz w:val="28"/>
          <w:szCs w:val="28"/>
        </w:rPr>
        <w:t>panta pirmās, otrās, trešās, sestās un septītās daļas,</w:t>
      </w:r>
      <w:r w:rsidR="00437D02">
        <w:rPr>
          <w:sz w:val="28"/>
          <w:szCs w:val="28"/>
        </w:rPr>
        <w:t xml:space="preserve"> </w:t>
      </w:r>
      <w:r w:rsidR="00437D02" w:rsidRPr="00437D02">
        <w:rPr>
          <w:rFonts w:cs="Times New Roman"/>
          <w:sz w:val="28"/>
          <w:szCs w:val="28"/>
          <w:shd w:val="clear" w:color="auto" w:fill="FFFFFF"/>
        </w:rPr>
        <w:t>16. panta četrpadsmitās daļas,</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t>21.</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t>un</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t xml:space="preserve">29. panta, </w:t>
      </w:r>
      <w:r w:rsidR="00437D02">
        <w:rPr>
          <w:rFonts w:cs="Times New Roman"/>
          <w:sz w:val="28"/>
          <w:szCs w:val="28"/>
          <w:shd w:val="clear" w:color="auto" w:fill="FFFFFF"/>
        </w:rPr>
        <w:t>IV n</w:t>
      </w:r>
      <w:r w:rsidR="00437D02" w:rsidRPr="00437D02">
        <w:rPr>
          <w:rFonts w:cs="Times New Roman"/>
          <w:sz w:val="28"/>
          <w:szCs w:val="28"/>
          <w:shd w:val="clear" w:color="auto" w:fill="FFFFFF"/>
        </w:rPr>
        <w:t>odaļas (izņemot</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t>30. panta sesto daļu,</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t>33. pantu,</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t>37. panta ceturto daļu,</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t>38. panta pirmās daļas 3. punktu, otro, trešo, ceturto, astoto, devīto un desmito daļu,</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t>39. panta ceturto, piekto, sesto, septīto, astoto, devīto un desmito daļu,</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t>40. panta otrās daļas 4. punktu, ceturto, piekto un deviņpadsmito daļu), V nodaļas (izņemot</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t>46. panta ceturto un divpadsmito daļu), VII</w:t>
      </w:r>
      <w:r w:rsidR="00437D02">
        <w:rPr>
          <w:rFonts w:cs="Times New Roman"/>
          <w:sz w:val="28"/>
          <w:szCs w:val="28"/>
          <w:shd w:val="clear" w:color="auto" w:fill="FFFFFF"/>
        </w:rPr>
        <w:t> </w:t>
      </w:r>
      <w:r w:rsidR="00437D02" w:rsidRPr="00437D02">
        <w:rPr>
          <w:rFonts w:cs="Times New Roman"/>
          <w:sz w:val="28"/>
          <w:szCs w:val="28"/>
          <w:shd w:val="clear" w:color="auto" w:fill="FFFFFF"/>
        </w:rPr>
        <w:t>nodaļas (izņemot</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lastRenderedPageBreak/>
        <w:t>60.</w:t>
      </w:r>
      <w:r w:rsidR="00437D02" w:rsidRPr="00437D02">
        <w:rPr>
          <w:rFonts w:cs="Times New Roman"/>
          <w:sz w:val="28"/>
          <w:szCs w:val="28"/>
          <w:shd w:val="clear" w:color="auto" w:fill="FFFFFF"/>
          <w:vertAlign w:val="superscript"/>
        </w:rPr>
        <w:t>1</w:t>
      </w:r>
      <w:r w:rsidR="00437D02" w:rsidRPr="00437D02">
        <w:rPr>
          <w:rFonts w:cs="Times New Roman"/>
          <w:sz w:val="28"/>
          <w:szCs w:val="28"/>
          <w:shd w:val="clear" w:color="auto" w:fill="FFFFFF"/>
        </w:rPr>
        <w:t> pantu),</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t>81.</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t>un</w:t>
      </w:r>
      <w:r w:rsidR="00437D02">
        <w:rPr>
          <w:rFonts w:cs="Times New Roman"/>
          <w:sz w:val="28"/>
          <w:szCs w:val="28"/>
          <w:shd w:val="clear" w:color="auto" w:fill="FFFFFF"/>
        </w:rPr>
        <w:t xml:space="preserve"> </w:t>
      </w:r>
      <w:r w:rsidR="00437D02" w:rsidRPr="00437D02">
        <w:rPr>
          <w:rFonts w:cs="Times New Roman"/>
          <w:sz w:val="28"/>
          <w:szCs w:val="28"/>
          <w:shd w:val="clear" w:color="auto" w:fill="FFFFFF"/>
        </w:rPr>
        <w:t>82. panta un</w:t>
      </w:r>
      <w:r w:rsidR="00437D02">
        <w:rPr>
          <w:rFonts w:cs="Times New Roman"/>
          <w:sz w:val="28"/>
          <w:szCs w:val="28"/>
          <w:shd w:val="clear" w:color="auto" w:fill="FFFFFF"/>
        </w:rPr>
        <w:t xml:space="preserve"> </w:t>
      </w:r>
      <w:r w:rsidR="00437D02" w:rsidRPr="00A70B04">
        <w:rPr>
          <w:sz w:val="28"/>
          <w:szCs w:val="28"/>
        </w:rPr>
        <w:t>90. panta 1.</w:t>
      </w:r>
      <w:r w:rsidR="00437D02" w:rsidRPr="00A70B04">
        <w:rPr>
          <w:sz w:val="28"/>
          <w:szCs w:val="28"/>
          <w:vertAlign w:val="superscript"/>
        </w:rPr>
        <w:t>1</w:t>
      </w:r>
      <w:r w:rsidR="00437D02" w:rsidRPr="00A70B04">
        <w:rPr>
          <w:sz w:val="28"/>
          <w:szCs w:val="28"/>
        </w:rPr>
        <w:t>, otrās, piektās, 6</w:t>
      </w:r>
      <w:r w:rsidR="00437D02">
        <w:rPr>
          <w:sz w:val="28"/>
          <w:szCs w:val="28"/>
        </w:rPr>
        <w:t>.</w:t>
      </w:r>
      <w:r w:rsidR="00437D02" w:rsidRPr="00A70B04">
        <w:rPr>
          <w:sz w:val="28"/>
          <w:szCs w:val="28"/>
          <w:vertAlign w:val="superscript"/>
        </w:rPr>
        <w:t>1</w:t>
      </w:r>
      <w:r w:rsidR="00437D02" w:rsidRPr="00A70B04">
        <w:rPr>
          <w:sz w:val="28"/>
          <w:szCs w:val="28"/>
        </w:rPr>
        <w:t>, astotās, devītās un desmitās</w:t>
      </w:r>
      <w:r w:rsidR="00437D02" w:rsidRPr="00437D02">
        <w:rPr>
          <w:rFonts w:cs="Times New Roman"/>
          <w:sz w:val="28"/>
          <w:szCs w:val="28"/>
          <w:shd w:val="clear" w:color="auto" w:fill="FFFFFF"/>
        </w:rPr>
        <w:t xml:space="preserve"> daļas noteikumi.</w:t>
      </w:r>
      <w:r w:rsidRPr="00A70B04">
        <w:rPr>
          <w:sz w:val="28"/>
          <w:szCs w:val="28"/>
        </w:rPr>
        <w:t>"</w:t>
      </w:r>
      <w:r>
        <w:rPr>
          <w:sz w:val="28"/>
          <w:szCs w:val="28"/>
        </w:rPr>
        <w:t>;</w:t>
      </w:r>
    </w:p>
    <w:p w14:paraId="60D0ADB2" w14:textId="77777777" w:rsidR="00437D02" w:rsidRDefault="00437D02" w:rsidP="000D606B">
      <w:pPr>
        <w:ind w:firstLine="720"/>
        <w:jc w:val="both"/>
        <w:rPr>
          <w:sz w:val="28"/>
          <w:szCs w:val="28"/>
        </w:rPr>
      </w:pPr>
    </w:p>
    <w:p w14:paraId="20E72ADC" w14:textId="74EBF88E" w:rsidR="00172799" w:rsidRPr="00A70B04" w:rsidRDefault="00172799" w:rsidP="000D606B">
      <w:pPr>
        <w:ind w:firstLine="720"/>
        <w:jc w:val="both"/>
        <w:rPr>
          <w:sz w:val="28"/>
          <w:szCs w:val="28"/>
        </w:rPr>
      </w:pPr>
      <w:r w:rsidRPr="00A70B04">
        <w:rPr>
          <w:sz w:val="28"/>
          <w:szCs w:val="28"/>
        </w:rPr>
        <w:t xml:space="preserve">papildināt </w:t>
      </w:r>
      <w:r w:rsidR="00DD65F3">
        <w:rPr>
          <w:sz w:val="28"/>
          <w:szCs w:val="28"/>
        </w:rPr>
        <w:t xml:space="preserve">pantu </w:t>
      </w:r>
      <w:r w:rsidRPr="00A70B04">
        <w:rPr>
          <w:sz w:val="28"/>
          <w:szCs w:val="28"/>
        </w:rPr>
        <w:t xml:space="preserve">ar </w:t>
      </w:r>
      <w:r w:rsidR="00624422" w:rsidRPr="00A70B04">
        <w:rPr>
          <w:sz w:val="28"/>
          <w:szCs w:val="28"/>
        </w:rPr>
        <w:t>divpadsmito</w:t>
      </w:r>
      <w:r w:rsidRPr="00A70B04">
        <w:rPr>
          <w:sz w:val="28"/>
          <w:szCs w:val="28"/>
          <w:vertAlign w:val="superscript"/>
        </w:rPr>
        <w:t xml:space="preserve"> </w:t>
      </w:r>
      <w:r w:rsidRPr="00A70B04">
        <w:rPr>
          <w:sz w:val="28"/>
          <w:szCs w:val="28"/>
        </w:rPr>
        <w:t>un</w:t>
      </w:r>
      <w:r w:rsidR="00624422" w:rsidRPr="00A70B04">
        <w:rPr>
          <w:sz w:val="28"/>
          <w:szCs w:val="28"/>
        </w:rPr>
        <w:t xml:space="preserve"> trīspadsmito</w:t>
      </w:r>
      <w:r w:rsidRPr="00A70B04">
        <w:rPr>
          <w:sz w:val="28"/>
          <w:szCs w:val="28"/>
        </w:rPr>
        <w:t xml:space="preserve"> daļu šādā redakcijā:</w:t>
      </w:r>
    </w:p>
    <w:p w14:paraId="5A270CBD" w14:textId="77777777" w:rsidR="00046EFD" w:rsidRPr="00A70B04" w:rsidRDefault="00046EFD" w:rsidP="000D606B">
      <w:pPr>
        <w:ind w:firstLine="720"/>
        <w:jc w:val="both"/>
        <w:rPr>
          <w:sz w:val="28"/>
          <w:szCs w:val="28"/>
        </w:rPr>
      </w:pPr>
    </w:p>
    <w:p w14:paraId="619F1DD0" w14:textId="02B5E061" w:rsidR="00172799" w:rsidRPr="00A70B04" w:rsidRDefault="00172799" w:rsidP="000D606B">
      <w:pPr>
        <w:ind w:firstLine="720"/>
        <w:jc w:val="both"/>
        <w:rPr>
          <w:sz w:val="28"/>
          <w:szCs w:val="28"/>
        </w:rPr>
      </w:pPr>
      <w:r w:rsidRPr="00A70B04">
        <w:rPr>
          <w:sz w:val="28"/>
          <w:szCs w:val="28"/>
        </w:rPr>
        <w:t>"(</w:t>
      </w:r>
      <w:r w:rsidR="00624422" w:rsidRPr="00A70B04">
        <w:rPr>
          <w:sz w:val="28"/>
          <w:szCs w:val="28"/>
        </w:rPr>
        <w:t>12</w:t>
      </w:r>
      <w:r w:rsidRPr="00A70B04">
        <w:rPr>
          <w:sz w:val="28"/>
          <w:szCs w:val="28"/>
        </w:rPr>
        <w:t>) Reģistrētam pārvaldniekam pēc lēmuma par reģistrāciju pieņemšanas ir pienākums nekavējoties rakstveidā informēt Komisiju par visiem grozījumiem un papildinājumiem informācijā un dokumentos, kas sniegti saskaņā ar šā likuma 8. panta pirmās daļas 2.</w:t>
      </w:r>
      <w:r w:rsidRPr="00A70B04">
        <w:rPr>
          <w:sz w:val="28"/>
          <w:szCs w:val="28"/>
          <w:vertAlign w:val="superscript"/>
        </w:rPr>
        <w:t>1</w:t>
      </w:r>
      <w:r w:rsidR="00531B2E">
        <w:rPr>
          <w:sz w:val="28"/>
          <w:szCs w:val="28"/>
          <w:vertAlign w:val="superscript"/>
        </w:rPr>
        <w:t xml:space="preserve"> </w:t>
      </w:r>
      <w:r w:rsidR="005F3136" w:rsidRPr="00A70B04">
        <w:rPr>
          <w:sz w:val="28"/>
          <w:szCs w:val="28"/>
        </w:rPr>
        <w:t>un 2.</w:t>
      </w:r>
      <w:r w:rsidR="005F3136" w:rsidRPr="00A70B04">
        <w:rPr>
          <w:sz w:val="28"/>
          <w:szCs w:val="28"/>
          <w:vertAlign w:val="superscript"/>
        </w:rPr>
        <w:t>2</w:t>
      </w:r>
      <w:r w:rsidRPr="00A70B04">
        <w:rPr>
          <w:sz w:val="28"/>
          <w:szCs w:val="28"/>
        </w:rPr>
        <w:t xml:space="preserve"> punktu. Izmaiņas stājas spēkā, ja Komisija mēneša laikā no dienas, kad saņemts iesniegums un tam pievienotie dokumenti, nav izteikusi motivētus iebildumus. Ja dokumentu izskatīšanai </w:t>
      </w:r>
      <w:proofErr w:type="gramStart"/>
      <w:r w:rsidRPr="00A70B04">
        <w:rPr>
          <w:sz w:val="28"/>
          <w:szCs w:val="28"/>
        </w:rPr>
        <w:t>nepieciešama papildu pārbaude</w:t>
      </w:r>
      <w:proofErr w:type="gramEnd"/>
      <w:r w:rsidRPr="00A70B04">
        <w:rPr>
          <w:sz w:val="28"/>
          <w:szCs w:val="28"/>
        </w:rPr>
        <w:t xml:space="preserve"> vai vajadzīgas papildu ziņas, Komisijai ir tiesības pagarināt iesnieguma izskatīšanas termiņu par vienu mēnesi, par to rakstveidā paziņojot pārvaldniekam.</w:t>
      </w:r>
    </w:p>
    <w:p w14:paraId="274054D4" w14:textId="145E97BB" w:rsidR="00597938" w:rsidRPr="00A70B04" w:rsidRDefault="00172799" w:rsidP="000D606B">
      <w:pPr>
        <w:ind w:firstLine="720"/>
        <w:jc w:val="both"/>
        <w:rPr>
          <w:sz w:val="28"/>
          <w:szCs w:val="28"/>
        </w:rPr>
      </w:pPr>
      <w:r w:rsidRPr="00A70B04">
        <w:rPr>
          <w:sz w:val="28"/>
          <w:szCs w:val="28"/>
        </w:rPr>
        <w:t>(</w:t>
      </w:r>
      <w:r w:rsidR="00766723" w:rsidRPr="00A70B04">
        <w:rPr>
          <w:sz w:val="28"/>
          <w:szCs w:val="28"/>
        </w:rPr>
        <w:t>13</w:t>
      </w:r>
      <w:r w:rsidRPr="00A70B04">
        <w:rPr>
          <w:sz w:val="28"/>
          <w:szCs w:val="28"/>
        </w:rPr>
        <w:t>)</w:t>
      </w:r>
      <w:r w:rsidR="00DD65F3">
        <w:rPr>
          <w:sz w:val="28"/>
          <w:szCs w:val="28"/>
        </w:rPr>
        <w:t> </w:t>
      </w:r>
      <w:r w:rsidR="00766723" w:rsidRPr="00A70B04">
        <w:rPr>
          <w:sz w:val="28"/>
          <w:szCs w:val="28"/>
        </w:rPr>
        <w:t>P</w:t>
      </w:r>
      <w:r w:rsidR="0019121A" w:rsidRPr="00A70B04">
        <w:rPr>
          <w:sz w:val="28"/>
          <w:szCs w:val="28"/>
        </w:rPr>
        <w:t>ersona, kas vēl</w:t>
      </w:r>
      <w:r w:rsidR="00D44B7A" w:rsidRPr="00A70B04">
        <w:rPr>
          <w:sz w:val="28"/>
          <w:szCs w:val="28"/>
        </w:rPr>
        <w:t>a</w:t>
      </w:r>
      <w:r w:rsidR="0019121A" w:rsidRPr="00A70B04">
        <w:rPr>
          <w:sz w:val="28"/>
          <w:szCs w:val="28"/>
        </w:rPr>
        <w:t xml:space="preserve">s iegūt līdzdalību reģistrētā pārvaldniekā </w:t>
      </w:r>
      <w:r w:rsidR="00766723" w:rsidRPr="00A70B04">
        <w:rPr>
          <w:sz w:val="28"/>
          <w:szCs w:val="28"/>
        </w:rPr>
        <w:t xml:space="preserve">un </w:t>
      </w:r>
      <w:r w:rsidR="00DD65F3">
        <w:rPr>
          <w:sz w:val="28"/>
          <w:szCs w:val="28"/>
        </w:rPr>
        <w:t xml:space="preserve">kurai </w:t>
      </w:r>
      <w:r w:rsidR="0019121A" w:rsidRPr="00A70B04">
        <w:rPr>
          <w:sz w:val="28"/>
          <w:szCs w:val="28"/>
        </w:rPr>
        <w:t>iegūstamās līdzdalības apjom</w:t>
      </w:r>
      <w:r w:rsidR="00DD65F3">
        <w:rPr>
          <w:sz w:val="28"/>
          <w:szCs w:val="28"/>
        </w:rPr>
        <w:t>s</w:t>
      </w:r>
      <w:r w:rsidR="0019121A" w:rsidRPr="00A70B04">
        <w:rPr>
          <w:sz w:val="28"/>
          <w:szCs w:val="28"/>
        </w:rPr>
        <w:t xml:space="preserve"> no pārvaldnieka kapitāla ir ne mazāk</w:t>
      </w:r>
      <w:r w:rsidR="00D44B7A" w:rsidRPr="00A70B04">
        <w:rPr>
          <w:sz w:val="28"/>
          <w:szCs w:val="28"/>
        </w:rPr>
        <w:t>s</w:t>
      </w:r>
      <w:r w:rsidR="0019121A" w:rsidRPr="00A70B04">
        <w:rPr>
          <w:sz w:val="28"/>
          <w:szCs w:val="28"/>
        </w:rPr>
        <w:t xml:space="preserve"> kā 25</w:t>
      </w:r>
      <w:r w:rsidR="00DD65F3">
        <w:rPr>
          <w:sz w:val="28"/>
          <w:szCs w:val="28"/>
        </w:rPr>
        <w:t> </w:t>
      </w:r>
      <w:r w:rsidR="0019121A" w:rsidRPr="00A70B04">
        <w:rPr>
          <w:sz w:val="28"/>
          <w:szCs w:val="28"/>
        </w:rPr>
        <w:t xml:space="preserve">procenti no pārvaldnieka pamatkapitāla vai balsstiesīgo akciju skaita, </w:t>
      </w:r>
      <w:r w:rsidR="001D1425" w:rsidRPr="00A70B04">
        <w:rPr>
          <w:sz w:val="28"/>
          <w:szCs w:val="28"/>
        </w:rPr>
        <w:t>pirms līdzdalības iegūšanas pārvaldniekā rakstveidā informē Komisiju par nodomu iegūt līdzdalību pārvaldniekā un pievieno informāciju un dokumentus, kas nepieciešami, lai izvērtētu personas atbilstību šā likuma 11. panta pirmās daļas 1.</w:t>
      </w:r>
      <w:r w:rsidR="00DD65F3">
        <w:rPr>
          <w:sz w:val="28"/>
          <w:szCs w:val="28"/>
        </w:rPr>
        <w:t> </w:t>
      </w:r>
      <w:r w:rsidR="001D1425" w:rsidRPr="00A70B04">
        <w:rPr>
          <w:sz w:val="28"/>
          <w:szCs w:val="28"/>
        </w:rPr>
        <w:t xml:space="preserve">un 2. punktā un piektajā daļā minētajiem kritērijiem. Persona ir tiesīga iegūt līdzdalību pārvaldniekā, ja Komisija mēneša laikā no dienas, kad saņemts iesniegums un tam pievienotie dokumenti, nav izteikusi motivētus iebildumus. Ja dokumentu izskatīšanai nepieciešama papildu pārbaude vai vajadzīgas papildu ziņas, Komisijai ir tiesības pagarināt iesnieguma izskatīšanas termiņu par vienu mēnesi, par to rakstveidā paziņojot </w:t>
      </w:r>
      <w:r w:rsidR="00DD65F3" w:rsidRPr="00A70B04">
        <w:rPr>
          <w:sz w:val="28"/>
          <w:szCs w:val="28"/>
        </w:rPr>
        <w:t xml:space="preserve">pārvaldniekam un </w:t>
      </w:r>
      <w:r w:rsidR="001D1425" w:rsidRPr="00A70B04">
        <w:rPr>
          <w:sz w:val="28"/>
          <w:szCs w:val="28"/>
        </w:rPr>
        <w:t>personai, ku</w:t>
      </w:r>
      <w:r w:rsidR="00DD65F3">
        <w:rPr>
          <w:sz w:val="28"/>
          <w:szCs w:val="28"/>
        </w:rPr>
        <w:t>ra</w:t>
      </w:r>
      <w:r w:rsidR="001D1425" w:rsidRPr="00A70B04">
        <w:rPr>
          <w:sz w:val="28"/>
          <w:szCs w:val="28"/>
        </w:rPr>
        <w:t xml:space="preserve"> vēlas iegūt līdzdalību pārvald</w:t>
      </w:r>
      <w:r w:rsidR="00DD65F3" w:rsidRPr="00A70B04">
        <w:rPr>
          <w:sz w:val="28"/>
          <w:szCs w:val="28"/>
        </w:rPr>
        <w:t>n</w:t>
      </w:r>
      <w:r w:rsidR="001D1425" w:rsidRPr="00A70B04">
        <w:rPr>
          <w:sz w:val="28"/>
          <w:szCs w:val="28"/>
        </w:rPr>
        <w:t>iekā.</w:t>
      </w:r>
      <w:r w:rsidR="000D606B">
        <w:rPr>
          <w:sz w:val="28"/>
          <w:szCs w:val="28"/>
        </w:rPr>
        <w:t>"</w:t>
      </w:r>
    </w:p>
    <w:p w14:paraId="6A030D46" w14:textId="481616C8" w:rsidR="00450ED2" w:rsidRPr="00A70B04" w:rsidRDefault="00450ED2" w:rsidP="000D606B">
      <w:pPr>
        <w:jc w:val="both"/>
        <w:rPr>
          <w:sz w:val="28"/>
          <w:szCs w:val="28"/>
        </w:rPr>
      </w:pPr>
    </w:p>
    <w:p w14:paraId="67B6FF9E" w14:textId="1B8417DF" w:rsidR="0019121A" w:rsidRPr="00A70B04" w:rsidRDefault="00C75353" w:rsidP="000D606B">
      <w:pPr>
        <w:ind w:firstLine="720"/>
        <w:jc w:val="both"/>
        <w:rPr>
          <w:sz w:val="28"/>
          <w:szCs w:val="28"/>
        </w:rPr>
      </w:pPr>
      <w:r w:rsidRPr="00A70B04">
        <w:rPr>
          <w:sz w:val="28"/>
          <w:szCs w:val="28"/>
        </w:rPr>
        <w:t>3. 11.</w:t>
      </w:r>
      <w:r w:rsidR="000D606B">
        <w:rPr>
          <w:sz w:val="28"/>
          <w:szCs w:val="28"/>
        </w:rPr>
        <w:t> </w:t>
      </w:r>
      <w:r w:rsidRPr="00A70B04">
        <w:rPr>
          <w:sz w:val="28"/>
          <w:szCs w:val="28"/>
        </w:rPr>
        <w:t>pantā</w:t>
      </w:r>
      <w:r w:rsidR="0019121A" w:rsidRPr="00A70B04">
        <w:rPr>
          <w:sz w:val="28"/>
          <w:szCs w:val="28"/>
        </w:rPr>
        <w:t>:</w:t>
      </w:r>
    </w:p>
    <w:p w14:paraId="2795A7FE" w14:textId="77777777" w:rsidR="001D1425" w:rsidRPr="00A70B04" w:rsidRDefault="001D1425" w:rsidP="000D606B">
      <w:pPr>
        <w:ind w:firstLine="720"/>
        <w:jc w:val="both"/>
        <w:rPr>
          <w:sz w:val="28"/>
          <w:szCs w:val="28"/>
        </w:rPr>
      </w:pPr>
      <w:r w:rsidRPr="00A70B04">
        <w:rPr>
          <w:sz w:val="28"/>
          <w:szCs w:val="28"/>
        </w:rPr>
        <w:t xml:space="preserve">izteikt otro daļu šādā redakcijā: </w:t>
      </w:r>
    </w:p>
    <w:p w14:paraId="335A751F" w14:textId="77777777" w:rsidR="001D1425" w:rsidRPr="00A70B04" w:rsidRDefault="001D1425" w:rsidP="000D606B">
      <w:pPr>
        <w:jc w:val="both"/>
        <w:rPr>
          <w:sz w:val="28"/>
          <w:szCs w:val="28"/>
        </w:rPr>
      </w:pPr>
    </w:p>
    <w:p w14:paraId="3EE5978D" w14:textId="166D8BC8" w:rsidR="0019121A" w:rsidRPr="00A70B04" w:rsidRDefault="000D606B" w:rsidP="000D606B">
      <w:pPr>
        <w:ind w:firstLine="720"/>
        <w:jc w:val="both"/>
        <w:rPr>
          <w:sz w:val="28"/>
          <w:szCs w:val="28"/>
        </w:rPr>
      </w:pPr>
      <w:r>
        <w:rPr>
          <w:sz w:val="28"/>
          <w:szCs w:val="28"/>
        </w:rPr>
        <w:t>"</w:t>
      </w:r>
      <w:r w:rsidR="001D1425" w:rsidRPr="00A70B04">
        <w:rPr>
          <w:sz w:val="28"/>
          <w:szCs w:val="28"/>
        </w:rPr>
        <w:t xml:space="preserve">(2) Izvērtējot personas finansiālo stāvokli, Komisija pārbauda šā panta pirmajā daļā minēto personu iesniegto </w:t>
      </w:r>
      <w:r w:rsidR="002425EF" w:rsidRPr="00A70B04">
        <w:rPr>
          <w:sz w:val="28"/>
          <w:szCs w:val="28"/>
        </w:rPr>
        <w:t xml:space="preserve">informāciju un dokumentus </w:t>
      </w:r>
      <w:r w:rsidR="001D1425" w:rsidRPr="00A70B04">
        <w:rPr>
          <w:sz w:val="28"/>
          <w:szCs w:val="28"/>
        </w:rPr>
        <w:t xml:space="preserve">par finansiālo stāvokli, </w:t>
      </w:r>
      <w:r w:rsidR="00DD65F3">
        <w:rPr>
          <w:sz w:val="28"/>
          <w:szCs w:val="28"/>
        </w:rPr>
        <w:t>lai</w:t>
      </w:r>
      <w:r w:rsidR="001D1425" w:rsidRPr="00A70B04">
        <w:rPr>
          <w:sz w:val="28"/>
          <w:szCs w:val="28"/>
        </w:rPr>
        <w:t xml:space="preserve"> pārliecināt</w:t>
      </w:r>
      <w:r w:rsidR="00DD65F3">
        <w:rPr>
          <w:sz w:val="28"/>
          <w:szCs w:val="28"/>
        </w:rPr>
        <w:t>o</w:t>
      </w:r>
      <w:r w:rsidR="001D1425" w:rsidRPr="00A70B04">
        <w:rPr>
          <w:sz w:val="28"/>
          <w:szCs w:val="28"/>
        </w:rPr>
        <w:t>s par brīva kapitāla pietiekamību pārvaldnieka kapitālā izdarīto ieguldījumu apmērā, kā arī par to, ka ieguldītie līdzekļi nav iegūti aizdomīgos darījumos. Brīvā kapitāla pietiekamību neņem vērā, ja persona ir kredītiestāde vai apdrošināšanas sabiedrība.</w:t>
      </w:r>
      <w:r>
        <w:rPr>
          <w:sz w:val="28"/>
          <w:szCs w:val="28"/>
        </w:rPr>
        <w:t>"</w:t>
      </w:r>
      <w:r w:rsidR="00531B2E">
        <w:rPr>
          <w:sz w:val="28"/>
          <w:szCs w:val="28"/>
        </w:rPr>
        <w:t>;</w:t>
      </w:r>
    </w:p>
    <w:p w14:paraId="3935FA22" w14:textId="6BA73E2F" w:rsidR="0019121A" w:rsidRPr="00A70B04" w:rsidRDefault="0019121A" w:rsidP="000D606B">
      <w:pPr>
        <w:jc w:val="both"/>
        <w:rPr>
          <w:sz w:val="28"/>
          <w:szCs w:val="28"/>
        </w:rPr>
      </w:pPr>
    </w:p>
    <w:p w14:paraId="0183C08B" w14:textId="6FB665A7" w:rsidR="001D1425" w:rsidRPr="00A70B04" w:rsidRDefault="001D1425" w:rsidP="000D606B">
      <w:pPr>
        <w:ind w:firstLine="720"/>
        <w:jc w:val="both"/>
        <w:rPr>
          <w:sz w:val="28"/>
          <w:szCs w:val="28"/>
        </w:rPr>
      </w:pPr>
      <w:r w:rsidRPr="00A70B04">
        <w:rPr>
          <w:sz w:val="28"/>
          <w:szCs w:val="28"/>
        </w:rPr>
        <w:t xml:space="preserve">papildināt </w:t>
      </w:r>
      <w:r w:rsidR="00DD65F3">
        <w:rPr>
          <w:sz w:val="28"/>
          <w:szCs w:val="28"/>
        </w:rPr>
        <w:t xml:space="preserve">pantu </w:t>
      </w:r>
      <w:r w:rsidRPr="00A70B04">
        <w:rPr>
          <w:sz w:val="28"/>
          <w:szCs w:val="28"/>
        </w:rPr>
        <w:t>ar piekto daļu šādā redakcijā:</w:t>
      </w:r>
    </w:p>
    <w:p w14:paraId="367E4D11" w14:textId="77777777" w:rsidR="001D1425" w:rsidRPr="00A70B04" w:rsidRDefault="001D1425" w:rsidP="000D606B">
      <w:pPr>
        <w:jc w:val="both"/>
        <w:rPr>
          <w:sz w:val="28"/>
          <w:szCs w:val="28"/>
        </w:rPr>
      </w:pPr>
    </w:p>
    <w:p w14:paraId="04BCEDA0" w14:textId="194A1157" w:rsidR="001D1425" w:rsidRPr="00A70B04" w:rsidRDefault="000D606B" w:rsidP="000D606B">
      <w:pPr>
        <w:ind w:firstLine="720"/>
        <w:jc w:val="both"/>
        <w:rPr>
          <w:sz w:val="28"/>
          <w:szCs w:val="28"/>
        </w:rPr>
      </w:pPr>
      <w:r>
        <w:rPr>
          <w:sz w:val="28"/>
          <w:szCs w:val="28"/>
        </w:rPr>
        <w:t>"</w:t>
      </w:r>
      <w:r w:rsidR="001D1425" w:rsidRPr="00A70B04">
        <w:rPr>
          <w:sz w:val="28"/>
          <w:szCs w:val="28"/>
        </w:rPr>
        <w:t>(5) Par reģistrēta pārvaldnieka akcionāru (dalībnieku) drīkst būt tikai tāda persona, kura atbilst šā panta pirmās daļas 1. un 2. punkta noteikumiem un kuras pārvaldnieka kapitālā ieguldītie līdzekļi nav iegūti aizdomīgos darījumos</w:t>
      </w:r>
      <w:r w:rsidR="00DD65F3">
        <w:rPr>
          <w:sz w:val="28"/>
          <w:szCs w:val="28"/>
        </w:rPr>
        <w:t>,</w:t>
      </w:r>
      <w:r w:rsidR="001D1425" w:rsidRPr="00A70B04">
        <w:rPr>
          <w:sz w:val="28"/>
          <w:szCs w:val="28"/>
        </w:rPr>
        <w:t xml:space="preserve"> un to iespējams dokumentāri pierādīt.</w:t>
      </w:r>
      <w:r>
        <w:rPr>
          <w:sz w:val="28"/>
          <w:szCs w:val="28"/>
        </w:rPr>
        <w:t>"</w:t>
      </w:r>
    </w:p>
    <w:p w14:paraId="79596A8C" w14:textId="77777777" w:rsidR="00B437AE" w:rsidRPr="00A70B04" w:rsidRDefault="00B437AE" w:rsidP="000D606B">
      <w:pPr>
        <w:jc w:val="both"/>
        <w:rPr>
          <w:sz w:val="28"/>
          <w:szCs w:val="28"/>
        </w:rPr>
      </w:pPr>
    </w:p>
    <w:p w14:paraId="76597DBC" w14:textId="773E4E74" w:rsidR="00B437AE" w:rsidRPr="00A70B04" w:rsidRDefault="00B437AE" w:rsidP="000D606B">
      <w:pPr>
        <w:ind w:firstLine="720"/>
        <w:jc w:val="both"/>
        <w:rPr>
          <w:sz w:val="28"/>
          <w:szCs w:val="28"/>
        </w:rPr>
      </w:pPr>
      <w:r w:rsidRPr="00A70B04">
        <w:rPr>
          <w:sz w:val="28"/>
          <w:szCs w:val="28"/>
        </w:rPr>
        <w:lastRenderedPageBreak/>
        <w:t xml:space="preserve">4. </w:t>
      </w:r>
      <w:r w:rsidR="00646B49" w:rsidRPr="00A70B04">
        <w:rPr>
          <w:sz w:val="28"/>
          <w:szCs w:val="28"/>
        </w:rPr>
        <w:t>Aizstāt</w:t>
      </w:r>
      <w:r w:rsidR="00EC6017" w:rsidRPr="00A70B04">
        <w:rPr>
          <w:sz w:val="28"/>
          <w:szCs w:val="28"/>
        </w:rPr>
        <w:t xml:space="preserve"> 17.</w:t>
      </w:r>
      <w:r w:rsidR="000D606B">
        <w:rPr>
          <w:sz w:val="28"/>
          <w:szCs w:val="28"/>
        </w:rPr>
        <w:t> </w:t>
      </w:r>
      <w:r w:rsidR="00EC6017" w:rsidRPr="00A70B04">
        <w:rPr>
          <w:sz w:val="28"/>
          <w:szCs w:val="28"/>
        </w:rPr>
        <w:t>panta piektās daļas 6.</w:t>
      </w:r>
      <w:r w:rsidR="000D606B">
        <w:rPr>
          <w:sz w:val="28"/>
          <w:szCs w:val="28"/>
        </w:rPr>
        <w:t> </w:t>
      </w:r>
      <w:r w:rsidR="00EC6017" w:rsidRPr="00A70B04">
        <w:rPr>
          <w:sz w:val="28"/>
          <w:szCs w:val="28"/>
        </w:rPr>
        <w:t xml:space="preserve">punktā </w:t>
      </w:r>
      <w:r w:rsidR="00646B49" w:rsidRPr="00A70B04">
        <w:rPr>
          <w:sz w:val="28"/>
          <w:szCs w:val="28"/>
        </w:rPr>
        <w:t>vārdu</w:t>
      </w:r>
      <w:r w:rsidR="00EC6017" w:rsidRPr="00A70B04">
        <w:rPr>
          <w:sz w:val="28"/>
          <w:szCs w:val="28"/>
        </w:rPr>
        <w:t xml:space="preserve"> </w:t>
      </w:r>
      <w:r w:rsidR="000D606B">
        <w:rPr>
          <w:sz w:val="28"/>
          <w:szCs w:val="28"/>
        </w:rPr>
        <w:t>"</w:t>
      </w:r>
      <w:r w:rsidR="00EC6017" w:rsidRPr="00A70B04">
        <w:rPr>
          <w:sz w:val="28"/>
          <w:szCs w:val="28"/>
        </w:rPr>
        <w:t>reputāciju</w:t>
      </w:r>
      <w:r w:rsidR="000D606B">
        <w:rPr>
          <w:sz w:val="28"/>
          <w:szCs w:val="28"/>
        </w:rPr>
        <w:t>"</w:t>
      </w:r>
      <w:r w:rsidR="00EC6017" w:rsidRPr="00A70B04">
        <w:rPr>
          <w:sz w:val="28"/>
          <w:szCs w:val="28"/>
        </w:rPr>
        <w:t xml:space="preserve"> ar vārd</w:t>
      </w:r>
      <w:r w:rsidR="00646B49" w:rsidRPr="00A70B04">
        <w:rPr>
          <w:sz w:val="28"/>
          <w:szCs w:val="28"/>
        </w:rPr>
        <w:t>iem</w:t>
      </w:r>
      <w:r w:rsidR="00EC6017" w:rsidRPr="00A70B04">
        <w:rPr>
          <w:sz w:val="28"/>
          <w:szCs w:val="28"/>
        </w:rPr>
        <w:t xml:space="preserve"> </w:t>
      </w:r>
      <w:r w:rsidR="000D606B">
        <w:rPr>
          <w:sz w:val="28"/>
          <w:szCs w:val="28"/>
        </w:rPr>
        <w:t>"</w:t>
      </w:r>
      <w:r w:rsidR="00EC6017" w:rsidRPr="00A70B04">
        <w:rPr>
          <w:sz w:val="28"/>
          <w:szCs w:val="28"/>
        </w:rPr>
        <w:t>nevainojamu</w:t>
      </w:r>
      <w:r w:rsidR="00646B49" w:rsidRPr="00A70B04">
        <w:rPr>
          <w:sz w:val="28"/>
          <w:szCs w:val="28"/>
        </w:rPr>
        <w:t xml:space="preserve"> reputāciju</w:t>
      </w:r>
      <w:r w:rsidR="000D606B">
        <w:rPr>
          <w:sz w:val="28"/>
          <w:szCs w:val="28"/>
        </w:rPr>
        <w:t>"</w:t>
      </w:r>
      <w:r w:rsidR="00EC6017" w:rsidRPr="00A70B04">
        <w:rPr>
          <w:sz w:val="28"/>
          <w:szCs w:val="28"/>
        </w:rPr>
        <w:t>.</w:t>
      </w:r>
    </w:p>
    <w:p w14:paraId="0A09819F" w14:textId="77777777" w:rsidR="00A80144" w:rsidRPr="00A70B04" w:rsidRDefault="00A80144" w:rsidP="000D606B">
      <w:pPr>
        <w:jc w:val="both"/>
        <w:rPr>
          <w:sz w:val="28"/>
          <w:szCs w:val="28"/>
        </w:rPr>
      </w:pPr>
    </w:p>
    <w:p w14:paraId="241EC77C" w14:textId="00AAE844" w:rsidR="00597938" w:rsidRPr="00FD29C4" w:rsidRDefault="00EC6017" w:rsidP="000D606B">
      <w:pPr>
        <w:ind w:firstLine="720"/>
        <w:jc w:val="both"/>
        <w:rPr>
          <w:rFonts w:cs="Times New Roman"/>
          <w:sz w:val="28"/>
          <w:szCs w:val="28"/>
        </w:rPr>
      </w:pPr>
      <w:r w:rsidRPr="00FD29C4">
        <w:rPr>
          <w:rFonts w:cs="Times New Roman"/>
          <w:sz w:val="28"/>
          <w:szCs w:val="28"/>
        </w:rPr>
        <w:t>5</w:t>
      </w:r>
      <w:r w:rsidR="00597938" w:rsidRPr="00FD29C4">
        <w:rPr>
          <w:rFonts w:cs="Times New Roman"/>
          <w:sz w:val="28"/>
          <w:szCs w:val="28"/>
        </w:rPr>
        <w:t xml:space="preserve">. </w:t>
      </w:r>
      <w:r w:rsidR="00FD29C4" w:rsidRPr="00FD29C4">
        <w:rPr>
          <w:rFonts w:cs="Times New Roman"/>
          <w:sz w:val="28"/>
          <w:szCs w:val="28"/>
        </w:rPr>
        <w:t>Aizstāt</w:t>
      </w:r>
      <w:r w:rsidR="00597938" w:rsidRPr="00FD29C4">
        <w:rPr>
          <w:rFonts w:cs="Times New Roman"/>
          <w:sz w:val="28"/>
          <w:szCs w:val="28"/>
        </w:rPr>
        <w:t xml:space="preserve"> 81.</w:t>
      </w:r>
      <w:r w:rsidR="000D606B" w:rsidRPr="00FD29C4">
        <w:rPr>
          <w:rFonts w:cs="Times New Roman"/>
          <w:sz w:val="28"/>
          <w:szCs w:val="28"/>
        </w:rPr>
        <w:t> </w:t>
      </w:r>
      <w:r w:rsidR="00597938" w:rsidRPr="00FD29C4">
        <w:rPr>
          <w:rFonts w:cs="Times New Roman"/>
          <w:sz w:val="28"/>
          <w:szCs w:val="28"/>
        </w:rPr>
        <w:t xml:space="preserve">panta </w:t>
      </w:r>
      <w:r w:rsidR="00A45237" w:rsidRPr="00FD29C4">
        <w:rPr>
          <w:rFonts w:cs="Times New Roman"/>
          <w:sz w:val="28"/>
          <w:szCs w:val="28"/>
        </w:rPr>
        <w:t>devīt</w:t>
      </w:r>
      <w:r w:rsidR="00FD29C4" w:rsidRPr="00FD29C4">
        <w:rPr>
          <w:rFonts w:cs="Times New Roman"/>
          <w:sz w:val="28"/>
          <w:szCs w:val="28"/>
        </w:rPr>
        <w:t>ajā</w:t>
      </w:r>
      <w:r w:rsidR="00A45237" w:rsidRPr="00FD29C4">
        <w:rPr>
          <w:rFonts w:cs="Times New Roman"/>
          <w:sz w:val="28"/>
          <w:szCs w:val="28"/>
        </w:rPr>
        <w:t xml:space="preserve"> daļ</w:t>
      </w:r>
      <w:r w:rsidR="00FD29C4" w:rsidRPr="00FD29C4">
        <w:rPr>
          <w:rFonts w:cs="Times New Roman"/>
          <w:sz w:val="28"/>
          <w:szCs w:val="28"/>
        </w:rPr>
        <w:t>ā</w:t>
      </w:r>
      <w:r w:rsidR="00A45237" w:rsidRPr="00FD29C4">
        <w:rPr>
          <w:rFonts w:cs="Times New Roman"/>
          <w:sz w:val="28"/>
          <w:szCs w:val="28"/>
        </w:rPr>
        <w:t xml:space="preserve"> </w:t>
      </w:r>
      <w:r w:rsidR="00597938" w:rsidRPr="00FD29C4">
        <w:rPr>
          <w:rFonts w:cs="Times New Roman"/>
          <w:sz w:val="28"/>
          <w:szCs w:val="28"/>
        </w:rPr>
        <w:t>vārd</w:t>
      </w:r>
      <w:r w:rsidR="00FD29C4" w:rsidRPr="00FD29C4">
        <w:rPr>
          <w:rFonts w:cs="Times New Roman"/>
          <w:sz w:val="28"/>
          <w:szCs w:val="28"/>
        </w:rPr>
        <w:t>us</w:t>
      </w:r>
      <w:r w:rsidR="00597938" w:rsidRPr="00FD29C4">
        <w:rPr>
          <w:rFonts w:cs="Times New Roman"/>
          <w:sz w:val="28"/>
          <w:szCs w:val="28"/>
        </w:rPr>
        <w:t xml:space="preserve"> </w:t>
      </w:r>
      <w:r w:rsidR="000D606B" w:rsidRPr="00FD29C4">
        <w:rPr>
          <w:rFonts w:cs="Times New Roman"/>
          <w:sz w:val="28"/>
          <w:szCs w:val="28"/>
        </w:rPr>
        <w:t>"</w:t>
      </w:r>
      <w:r w:rsidR="00A80144" w:rsidRPr="00FD29C4">
        <w:rPr>
          <w:rFonts w:cs="Times New Roman"/>
          <w:sz w:val="28"/>
          <w:szCs w:val="28"/>
        </w:rPr>
        <w:t xml:space="preserve">veic saistībā </w:t>
      </w:r>
      <w:proofErr w:type="gramStart"/>
      <w:r w:rsidR="00A80144" w:rsidRPr="00FD29C4">
        <w:rPr>
          <w:rFonts w:cs="Times New Roman"/>
          <w:sz w:val="28"/>
          <w:szCs w:val="28"/>
        </w:rPr>
        <w:t>ar pārvaldnieka</w:t>
      </w:r>
      <w:r w:rsidR="007E4D44" w:rsidRPr="00FD29C4">
        <w:rPr>
          <w:rFonts w:cs="Times New Roman"/>
          <w:sz w:val="28"/>
          <w:szCs w:val="28"/>
          <w:shd w:val="clear" w:color="auto" w:fill="FFFFFF"/>
        </w:rPr>
        <w:t xml:space="preserve"> reģistrācijas un informācijas</w:t>
      </w:r>
      <w:proofErr w:type="gramEnd"/>
      <w:r w:rsidR="007E4D44" w:rsidRPr="00FD29C4">
        <w:rPr>
          <w:rFonts w:cs="Times New Roman"/>
          <w:sz w:val="28"/>
          <w:szCs w:val="28"/>
          <w:shd w:val="clear" w:color="auto" w:fill="FFFFFF"/>
        </w:rPr>
        <w:t xml:space="preserve"> sniegšanas Komisijai pienākumu izpildi</w:t>
      </w:r>
      <w:r w:rsidR="000D606B" w:rsidRPr="00FD29C4">
        <w:rPr>
          <w:rFonts w:cs="Times New Roman"/>
          <w:sz w:val="28"/>
          <w:szCs w:val="28"/>
        </w:rPr>
        <w:t>"</w:t>
      </w:r>
      <w:r w:rsidR="00A80144" w:rsidRPr="00FD29C4">
        <w:rPr>
          <w:rFonts w:cs="Times New Roman"/>
          <w:sz w:val="28"/>
          <w:szCs w:val="28"/>
        </w:rPr>
        <w:t xml:space="preserve"> ar vārdiem </w:t>
      </w:r>
      <w:r w:rsidR="000D606B" w:rsidRPr="00FD29C4">
        <w:rPr>
          <w:rFonts w:cs="Times New Roman"/>
          <w:sz w:val="28"/>
          <w:szCs w:val="28"/>
        </w:rPr>
        <w:t>"</w:t>
      </w:r>
      <w:r w:rsidR="007E4D44" w:rsidRPr="00FD29C4">
        <w:rPr>
          <w:rFonts w:cs="Times New Roman"/>
          <w:sz w:val="28"/>
          <w:szCs w:val="28"/>
        </w:rPr>
        <w:t>veic, lai pārliecinātos par pārvaldnieka</w:t>
      </w:r>
      <w:r w:rsidR="007E4D44" w:rsidRPr="00FD29C4">
        <w:rPr>
          <w:rFonts w:cs="Times New Roman"/>
          <w:sz w:val="28"/>
          <w:szCs w:val="28"/>
          <w:shd w:val="clear" w:color="auto" w:fill="FFFFFF"/>
        </w:rPr>
        <w:t xml:space="preserve"> </w:t>
      </w:r>
      <w:r w:rsidR="00A80144" w:rsidRPr="00FD29C4">
        <w:rPr>
          <w:rFonts w:cs="Times New Roman"/>
          <w:sz w:val="28"/>
          <w:szCs w:val="28"/>
        </w:rPr>
        <w:t xml:space="preserve">dalībnieku (akcionāru) </w:t>
      </w:r>
      <w:r w:rsidR="00597938" w:rsidRPr="00FD29C4">
        <w:rPr>
          <w:rFonts w:cs="Times New Roman"/>
          <w:sz w:val="28"/>
          <w:szCs w:val="28"/>
        </w:rPr>
        <w:t xml:space="preserve">un </w:t>
      </w:r>
      <w:r w:rsidR="00A73E68" w:rsidRPr="00FD29C4">
        <w:rPr>
          <w:rFonts w:cs="Times New Roman"/>
          <w:sz w:val="28"/>
          <w:szCs w:val="28"/>
        </w:rPr>
        <w:t>amatpersonu</w:t>
      </w:r>
      <w:r w:rsidR="00597938" w:rsidRPr="00FD29C4">
        <w:rPr>
          <w:rFonts w:cs="Times New Roman"/>
          <w:sz w:val="28"/>
          <w:szCs w:val="28"/>
        </w:rPr>
        <w:t xml:space="preserve"> </w:t>
      </w:r>
      <w:r w:rsidR="00A80144" w:rsidRPr="00FD29C4">
        <w:rPr>
          <w:rFonts w:cs="Times New Roman"/>
          <w:sz w:val="28"/>
          <w:szCs w:val="28"/>
        </w:rPr>
        <w:t xml:space="preserve">atbilstību šā likuma </w:t>
      </w:r>
      <w:r w:rsidR="00FD29C4" w:rsidRPr="00FD29C4">
        <w:rPr>
          <w:rFonts w:cs="Times New Roman"/>
          <w:sz w:val="28"/>
          <w:szCs w:val="28"/>
        </w:rPr>
        <w:t xml:space="preserve">prasībām, </w:t>
      </w:r>
      <w:r w:rsidR="00A80144" w:rsidRPr="00FD29C4">
        <w:rPr>
          <w:rFonts w:cs="Times New Roman"/>
          <w:sz w:val="28"/>
          <w:szCs w:val="28"/>
        </w:rPr>
        <w:t>Regulas Nr.</w:t>
      </w:r>
      <w:r w:rsidR="007E4D44" w:rsidRPr="00FD29C4">
        <w:rPr>
          <w:rFonts w:cs="Times New Roman"/>
          <w:sz w:val="28"/>
          <w:szCs w:val="28"/>
        </w:rPr>
        <w:t> </w:t>
      </w:r>
      <w:r w:rsidR="00A80144" w:rsidRPr="00FD29C4">
        <w:rPr>
          <w:rFonts w:cs="Times New Roman"/>
          <w:sz w:val="28"/>
          <w:szCs w:val="28"/>
        </w:rPr>
        <w:t>1286/2014 prasīb</w:t>
      </w:r>
      <w:r w:rsidR="00FD29C4" w:rsidRPr="00FD29C4">
        <w:rPr>
          <w:rFonts w:cs="Times New Roman"/>
          <w:sz w:val="28"/>
          <w:szCs w:val="28"/>
        </w:rPr>
        <w:t>u izpildi</w:t>
      </w:r>
      <w:r w:rsidR="00A80144" w:rsidRPr="00FD29C4">
        <w:rPr>
          <w:rFonts w:cs="Times New Roman"/>
          <w:sz w:val="28"/>
          <w:szCs w:val="28"/>
        </w:rPr>
        <w:t xml:space="preserve">, kā arī </w:t>
      </w:r>
      <w:r w:rsidR="00FD29C4" w:rsidRPr="00FD29C4">
        <w:rPr>
          <w:rFonts w:cs="Times New Roman"/>
          <w:sz w:val="28"/>
          <w:szCs w:val="28"/>
        </w:rPr>
        <w:t xml:space="preserve">par </w:t>
      </w:r>
      <w:r w:rsidR="007E4D44" w:rsidRPr="00FD29C4">
        <w:rPr>
          <w:rFonts w:cs="Times New Roman"/>
          <w:sz w:val="28"/>
          <w:szCs w:val="28"/>
          <w:shd w:val="clear" w:color="auto" w:fill="FFFFFF"/>
        </w:rPr>
        <w:t>reģistrācijas un informācijas sniegšan</w:t>
      </w:r>
      <w:r w:rsidR="00B00C8E">
        <w:rPr>
          <w:rFonts w:cs="Times New Roman"/>
          <w:sz w:val="28"/>
          <w:szCs w:val="28"/>
          <w:shd w:val="clear" w:color="auto" w:fill="FFFFFF"/>
        </w:rPr>
        <w:t>as</w:t>
      </w:r>
      <w:r w:rsidR="007E4D44" w:rsidRPr="00FD29C4">
        <w:rPr>
          <w:rFonts w:cs="Times New Roman"/>
          <w:sz w:val="28"/>
          <w:szCs w:val="28"/>
          <w:shd w:val="clear" w:color="auto" w:fill="FFFFFF"/>
        </w:rPr>
        <w:t xml:space="preserve"> </w:t>
      </w:r>
      <w:r w:rsidR="00B00C8E" w:rsidRPr="00FD29C4">
        <w:rPr>
          <w:rFonts w:cs="Times New Roman"/>
          <w:sz w:val="28"/>
          <w:szCs w:val="28"/>
          <w:shd w:val="clear" w:color="auto" w:fill="FFFFFF"/>
        </w:rPr>
        <w:t>Komisijai</w:t>
      </w:r>
      <w:r w:rsidR="00B00C8E" w:rsidRPr="00FD29C4">
        <w:rPr>
          <w:rFonts w:cs="Times New Roman"/>
          <w:sz w:val="28"/>
          <w:szCs w:val="28"/>
          <w:shd w:val="clear" w:color="auto" w:fill="FFFFFF"/>
        </w:rPr>
        <w:t xml:space="preserve"> </w:t>
      </w:r>
      <w:r w:rsidR="00B00C8E" w:rsidRPr="00FD29C4">
        <w:rPr>
          <w:rFonts w:cs="Times New Roman"/>
          <w:sz w:val="28"/>
          <w:szCs w:val="28"/>
          <w:shd w:val="clear" w:color="auto" w:fill="FFFFFF"/>
        </w:rPr>
        <w:t>pienākumu izpildi</w:t>
      </w:r>
      <w:bookmarkStart w:id="0" w:name="_GoBack"/>
      <w:bookmarkEnd w:id="0"/>
      <w:r w:rsidR="000D606B" w:rsidRPr="00FD29C4">
        <w:rPr>
          <w:rFonts w:cs="Times New Roman"/>
          <w:sz w:val="28"/>
          <w:szCs w:val="28"/>
        </w:rPr>
        <w:t>"</w:t>
      </w:r>
      <w:r w:rsidR="00597938" w:rsidRPr="00FD29C4">
        <w:rPr>
          <w:rFonts w:cs="Times New Roman"/>
          <w:sz w:val="28"/>
          <w:szCs w:val="28"/>
        </w:rPr>
        <w:t>.</w:t>
      </w:r>
    </w:p>
    <w:p w14:paraId="4BD79638" w14:textId="12BE9E28" w:rsidR="00597938" w:rsidRPr="00A70B04" w:rsidRDefault="00597938" w:rsidP="000D606B">
      <w:pPr>
        <w:jc w:val="both"/>
        <w:rPr>
          <w:sz w:val="28"/>
          <w:szCs w:val="28"/>
        </w:rPr>
      </w:pPr>
    </w:p>
    <w:p w14:paraId="3A59FAB7" w14:textId="5DF5FE1A" w:rsidR="008813C6" w:rsidRPr="00A70B04" w:rsidRDefault="00EC6017" w:rsidP="000D606B">
      <w:pPr>
        <w:ind w:firstLine="720"/>
        <w:jc w:val="both"/>
        <w:rPr>
          <w:sz w:val="28"/>
          <w:szCs w:val="28"/>
        </w:rPr>
      </w:pPr>
      <w:r w:rsidRPr="00A70B04">
        <w:rPr>
          <w:sz w:val="28"/>
          <w:szCs w:val="28"/>
        </w:rPr>
        <w:t>6</w:t>
      </w:r>
      <w:r w:rsidR="008813C6" w:rsidRPr="00A70B04">
        <w:rPr>
          <w:sz w:val="28"/>
          <w:szCs w:val="28"/>
        </w:rPr>
        <w:t xml:space="preserve">. </w:t>
      </w:r>
      <w:r w:rsidR="001D1425" w:rsidRPr="00A70B04">
        <w:rPr>
          <w:sz w:val="28"/>
          <w:szCs w:val="28"/>
        </w:rPr>
        <w:t>82.</w:t>
      </w:r>
      <w:r w:rsidR="000D606B">
        <w:rPr>
          <w:sz w:val="28"/>
          <w:szCs w:val="28"/>
        </w:rPr>
        <w:t> </w:t>
      </w:r>
      <w:r w:rsidR="001D1425" w:rsidRPr="00A70B04">
        <w:rPr>
          <w:sz w:val="28"/>
          <w:szCs w:val="28"/>
        </w:rPr>
        <w:t>pantā:</w:t>
      </w:r>
    </w:p>
    <w:p w14:paraId="4F61FDD2" w14:textId="03984763" w:rsidR="001D1425" w:rsidRPr="00A70B04" w:rsidRDefault="001D1425" w:rsidP="000D606B">
      <w:pPr>
        <w:ind w:firstLine="720"/>
        <w:jc w:val="both"/>
        <w:rPr>
          <w:sz w:val="28"/>
          <w:szCs w:val="28"/>
        </w:rPr>
      </w:pPr>
      <w:r w:rsidRPr="00A70B04">
        <w:rPr>
          <w:sz w:val="28"/>
          <w:szCs w:val="28"/>
        </w:rPr>
        <w:t>aiz</w:t>
      </w:r>
      <w:r w:rsidR="00646B49" w:rsidRPr="00A70B04">
        <w:rPr>
          <w:sz w:val="28"/>
          <w:szCs w:val="28"/>
        </w:rPr>
        <w:t>s</w:t>
      </w:r>
      <w:r w:rsidRPr="00A70B04">
        <w:rPr>
          <w:sz w:val="28"/>
          <w:szCs w:val="28"/>
        </w:rPr>
        <w:t>tāt 2</w:t>
      </w:r>
      <w:r w:rsidR="00C328BE">
        <w:rPr>
          <w:sz w:val="28"/>
          <w:szCs w:val="28"/>
        </w:rPr>
        <w:t>.</w:t>
      </w:r>
      <w:r w:rsidRPr="00A70B04">
        <w:rPr>
          <w:sz w:val="28"/>
          <w:szCs w:val="28"/>
          <w:vertAlign w:val="superscript"/>
        </w:rPr>
        <w:t>1</w:t>
      </w:r>
      <w:r w:rsidRPr="00A70B04">
        <w:rPr>
          <w:sz w:val="28"/>
          <w:szCs w:val="28"/>
        </w:rPr>
        <w:t xml:space="preserve"> daļā skaitli un vārdu </w:t>
      </w:r>
      <w:r w:rsidR="000D606B">
        <w:rPr>
          <w:sz w:val="28"/>
          <w:szCs w:val="28"/>
        </w:rPr>
        <w:t>"</w:t>
      </w:r>
      <w:r w:rsidRPr="00A70B04">
        <w:rPr>
          <w:sz w:val="28"/>
          <w:szCs w:val="28"/>
        </w:rPr>
        <w:t xml:space="preserve">250 </w:t>
      </w:r>
      <w:proofErr w:type="spellStart"/>
      <w:r w:rsidRPr="00C328BE">
        <w:rPr>
          <w:i/>
          <w:sz w:val="28"/>
          <w:szCs w:val="28"/>
        </w:rPr>
        <w:t>euro</w:t>
      </w:r>
      <w:proofErr w:type="spellEnd"/>
      <w:r w:rsidR="000D606B">
        <w:rPr>
          <w:sz w:val="28"/>
          <w:szCs w:val="28"/>
        </w:rPr>
        <w:t>"</w:t>
      </w:r>
      <w:r w:rsidRPr="00A70B04">
        <w:rPr>
          <w:sz w:val="28"/>
          <w:szCs w:val="28"/>
        </w:rPr>
        <w:t xml:space="preserve"> ar skaitli un vārdu </w:t>
      </w:r>
      <w:r w:rsidR="000D606B">
        <w:rPr>
          <w:sz w:val="28"/>
          <w:szCs w:val="28"/>
        </w:rPr>
        <w:t>"</w:t>
      </w:r>
      <w:r w:rsidRPr="00A70B04">
        <w:rPr>
          <w:sz w:val="28"/>
          <w:szCs w:val="28"/>
        </w:rPr>
        <w:t xml:space="preserve">900 </w:t>
      </w:r>
      <w:proofErr w:type="spellStart"/>
      <w:r w:rsidRPr="00C328BE">
        <w:rPr>
          <w:i/>
          <w:sz w:val="28"/>
          <w:szCs w:val="28"/>
        </w:rPr>
        <w:t>euro</w:t>
      </w:r>
      <w:proofErr w:type="spellEnd"/>
      <w:r w:rsidR="000D606B">
        <w:rPr>
          <w:sz w:val="28"/>
          <w:szCs w:val="28"/>
        </w:rPr>
        <w:t>"</w:t>
      </w:r>
      <w:r w:rsidRPr="00A70B04">
        <w:rPr>
          <w:sz w:val="28"/>
          <w:szCs w:val="28"/>
        </w:rPr>
        <w:t>;</w:t>
      </w:r>
    </w:p>
    <w:p w14:paraId="5199A0E9" w14:textId="71489535" w:rsidR="001D1425" w:rsidRPr="00A70B04" w:rsidRDefault="001D1425" w:rsidP="000D606B">
      <w:pPr>
        <w:ind w:firstLine="720"/>
        <w:jc w:val="both"/>
        <w:rPr>
          <w:sz w:val="28"/>
          <w:szCs w:val="28"/>
        </w:rPr>
      </w:pPr>
      <w:r w:rsidRPr="00A70B04">
        <w:rPr>
          <w:sz w:val="28"/>
          <w:szCs w:val="28"/>
        </w:rPr>
        <w:t xml:space="preserve">papildināt </w:t>
      </w:r>
      <w:r w:rsidR="004E501F">
        <w:rPr>
          <w:sz w:val="28"/>
          <w:szCs w:val="28"/>
        </w:rPr>
        <w:t xml:space="preserve">pantu </w:t>
      </w:r>
      <w:r w:rsidRPr="00A70B04">
        <w:rPr>
          <w:sz w:val="28"/>
          <w:szCs w:val="28"/>
        </w:rPr>
        <w:t>ar 2</w:t>
      </w:r>
      <w:r w:rsidR="00C328BE">
        <w:rPr>
          <w:sz w:val="28"/>
          <w:szCs w:val="28"/>
        </w:rPr>
        <w:t>.</w:t>
      </w:r>
      <w:r w:rsidRPr="00A70B04">
        <w:rPr>
          <w:sz w:val="28"/>
          <w:szCs w:val="28"/>
          <w:vertAlign w:val="superscript"/>
        </w:rPr>
        <w:t>2</w:t>
      </w:r>
      <w:r w:rsidRPr="00A70B04">
        <w:rPr>
          <w:sz w:val="28"/>
          <w:szCs w:val="28"/>
        </w:rPr>
        <w:t xml:space="preserve"> daļu šādā redakcijā: </w:t>
      </w:r>
    </w:p>
    <w:p w14:paraId="0DBEE9CF" w14:textId="77777777" w:rsidR="001D1425" w:rsidRPr="00A70B04" w:rsidRDefault="001D1425" w:rsidP="000D606B">
      <w:pPr>
        <w:jc w:val="both"/>
        <w:rPr>
          <w:sz w:val="28"/>
          <w:szCs w:val="28"/>
        </w:rPr>
      </w:pPr>
      <w:r w:rsidRPr="00A70B04">
        <w:rPr>
          <w:sz w:val="28"/>
          <w:szCs w:val="28"/>
        </w:rPr>
        <w:t xml:space="preserve"> </w:t>
      </w:r>
    </w:p>
    <w:p w14:paraId="2FE7269B" w14:textId="03F74F46" w:rsidR="00046EFD" w:rsidRPr="00A70B04" w:rsidRDefault="000D606B" w:rsidP="000D606B">
      <w:pPr>
        <w:ind w:firstLine="720"/>
        <w:jc w:val="both"/>
        <w:rPr>
          <w:sz w:val="28"/>
          <w:szCs w:val="28"/>
        </w:rPr>
      </w:pPr>
      <w:r>
        <w:rPr>
          <w:sz w:val="28"/>
          <w:szCs w:val="28"/>
        </w:rPr>
        <w:t>"</w:t>
      </w:r>
      <w:r w:rsidR="001D1425" w:rsidRPr="00A70B04">
        <w:rPr>
          <w:sz w:val="28"/>
          <w:szCs w:val="28"/>
        </w:rPr>
        <w:t>(2</w:t>
      </w:r>
      <w:r w:rsidR="001D1425" w:rsidRPr="00A70B04">
        <w:rPr>
          <w:sz w:val="28"/>
          <w:szCs w:val="28"/>
          <w:vertAlign w:val="superscript"/>
        </w:rPr>
        <w:t>2</w:t>
      </w:r>
      <w:r w:rsidR="00C96F16" w:rsidRPr="00A70B04">
        <w:rPr>
          <w:sz w:val="28"/>
          <w:szCs w:val="28"/>
        </w:rPr>
        <w:t xml:space="preserve">) Persona, kas </w:t>
      </w:r>
      <w:r w:rsidR="001D1425" w:rsidRPr="00A70B04">
        <w:rPr>
          <w:sz w:val="28"/>
          <w:szCs w:val="28"/>
        </w:rPr>
        <w:t>vēlas iegūt līdzdalību reģistrētā pārva</w:t>
      </w:r>
      <w:r w:rsidR="00C96F16" w:rsidRPr="00A70B04">
        <w:rPr>
          <w:sz w:val="28"/>
          <w:szCs w:val="28"/>
        </w:rPr>
        <w:t>ldniekā saskaņā ar šā likuma 9.</w:t>
      </w:r>
      <w:r>
        <w:rPr>
          <w:sz w:val="28"/>
          <w:szCs w:val="28"/>
        </w:rPr>
        <w:t> </w:t>
      </w:r>
      <w:r w:rsidR="001D1425" w:rsidRPr="00A70B04">
        <w:rPr>
          <w:sz w:val="28"/>
          <w:szCs w:val="28"/>
        </w:rPr>
        <w:t xml:space="preserve">panta </w:t>
      </w:r>
      <w:r w:rsidR="002D0F58" w:rsidRPr="00A70B04">
        <w:rPr>
          <w:sz w:val="28"/>
          <w:szCs w:val="28"/>
        </w:rPr>
        <w:t>trīspadsmito</w:t>
      </w:r>
      <w:r w:rsidR="001D1425" w:rsidRPr="00A70B04">
        <w:rPr>
          <w:sz w:val="28"/>
          <w:szCs w:val="28"/>
        </w:rPr>
        <w:t xml:space="preserve"> daļu, </w:t>
      </w:r>
      <w:r w:rsidR="004E501F" w:rsidRPr="00A70B04">
        <w:rPr>
          <w:sz w:val="28"/>
          <w:szCs w:val="28"/>
        </w:rPr>
        <w:t xml:space="preserve">maksā 500 </w:t>
      </w:r>
      <w:proofErr w:type="spellStart"/>
      <w:r w:rsidR="004E501F" w:rsidRPr="00C328BE">
        <w:rPr>
          <w:i/>
          <w:sz w:val="28"/>
          <w:szCs w:val="28"/>
        </w:rPr>
        <w:t>euro</w:t>
      </w:r>
      <w:proofErr w:type="spellEnd"/>
      <w:r w:rsidR="004E501F">
        <w:rPr>
          <w:sz w:val="28"/>
          <w:szCs w:val="28"/>
        </w:rPr>
        <w:t>, lai</w:t>
      </w:r>
      <w:r w:rsidR="001D1425" w:rsidRPr="00A70B04">
        <w:rPr>
          <w:sz w:val="28"/>
          <w:szCs w:val="28"/>
        </w:rPr>
        <w:t xml:space="preserve"> </w:t>
      </w:r>
      <w:r w:rsidR="004E501F" w:rsidRPr="00A70B04">
        <w:rPr>
          <w:sz w:val="28"/>
          <w:szCs w:val="28"/>
        </w:rPr>
        <w:t>Komisija izskatī</w:t>
      </w:r>
      <w:r w:rsidR="004E501F">
        <w:rPr>
          <w:sz w:val="28"/>
          <w:szCs w:val="28"/>
        </w:rPr>
        <w:t>t</w:t>
      </w:r>
      <w:r w:rsidR="004E501F" w:rsidRPr="00A70B04">
        <w:rPr>
          <w:sz w:val="28"/>
          <w:szCs w:val="28"/>
        </w:rPr>
        <w:t xml:space="preserve">u </w:t>
      </w:r>
      <w:r w:rsidR="001D1425" w:rsidRPr="00A70B04">
        <w:rPr>
          <w:sz w:val="28"/>
          <w:szCs w:val="28"/>
        </w:rPr>
        <w:t>paziņojum</w:t>
      </w:r>
      <w:r w:rsidR="004E501F">
        <w:rPr>
          <w:sz w:val="28"/>
          <w:szCs w:val="28"/>
        </w:rPr>
        <w:t>u</w:t>
      </w:r>
      <w:r w:rsidR="001D1425" w:rsidRPr="00A70B04">
        <w:rPr>
          <w:sz w:val="28"/>
          <w:szCs w:val="28"/>
        </w:rPr>
        <w:t xml:space="preserve"> par nodomu iegūt līdzdalību reģistrētā pārvaldniekā.</w:t>
      </w:r>
      <w:r>
        <w:rPr>
          <w:sz w:val="28"/>
          <w:szCs w:val="28"/>
        </w:rPr>
        <w:t>"</w:t>
      </w:r>
      <w:r w:rsidR="00531B2E">
        <w:rPr>
          <w:sz w:val="28"/>
          <w:szCs w:val="28"/>
        </w:rPr>
        <w:t>;</w:t>
      </w:r>
    </w:p>
    <w:p w14:paraId="2D700F02" w14:textId="77777777" w:rsidR="00C96F16" w:rsidRPr="00A70B04" w:rsidRDefault="00C96F16" w:rsidP="000D606B">
      <w:pPr>
        <w:jc w:val="both"/>
        <w:rPr>
          <w:sz w:val="28"/>
          <w:szCs w:val="28"/>
        </w:rPr>
      </w:pPr>
    </w:p>
    <w:p w14:paraId="3EDD80A7" w14:textId="41B34CB3" w:rsidR="00C96F16" w:rsidRPr="00A70B04" w:rsidRDefault="00C96F16" w:rsidP="000D606B">
      <w:pPr>
        <w:ind w:firstLine="720"/>
        <w:jc w:val="both"/>
        <w:rPr>
          <w:sz w:val="28"/>
          <w:szCs w:val="28"/>
        </w:rPr>
      </w:pPr>
      <w:r w:rsidRPr="00A70B04">
        <w:rPr>
          <w:sz w:val="28"/>
          <w:szCs w:val="28"/>
        </w:rPr>
        <w:t xml:space="preserve">papildināt </w:t>
      </w:r>
      <w:r w:rsidR="00531B2E">
        <w:rPr>
          <w:sz w:val="28"/>
          <w:szCs w:val="28"/>
        </w:rPr>
        <w:t xml:space="preserve">pantu </w:t>
      </w:r>
      <w:r w:rsidRPr="00A70B04">
        <w:rPr>
          <w:sz w:val="28"/>
          <w:szCs w:val="28"/>
        </w:rPr>
        <w:t>ar 2</w:t>
      </w:r>
      <w:r w:rsidR="00C328BE">
        <w:rPr>
          <w:sz w:val="28"/>
          <w:szCs w:val="28"/>
        </w:rPr>
        <w:t>.</w:t>
      </w:r>
      <w:r w:rsidRPr="00A70B04">
        <w:rPr>
          <w:sz w:val="28"/>
          <w:szCs w:val="28"/>
          <w:vertAlign w:val="superscript"/>
        </w:rPr>
        <w:t>3</w:t>
      </w:r>
      <w:r w:rsidRPr="00A70B04">
        <w:rPr>
          <w:sz w:val="28"/>
          <w:szCs w:val="28"/>
        </w:rPr>
        <w:t xml:space="preserve"> daļu šādā redakcijā:</w:t>
      </w:r>
    </w:p>
    <w:p w14:paraId="529D6C0C" w14:textId="77777777" w:rsidR="00C96F16" w:rsidRPr="00A70B04" w:rsidRDefault="00C96F16" w:rsidP="000D606B">
      <w:pPr>
        <w:jc w:val="both"/>
        <w:rPr>
          <w:sz w:val="28"/>
          <w:szCs w:val="28"/>
        </w:rPr>
      </w:pPr>
    </w:p>
    <w:p w14:paraId="3EFC9020" w14:textId="5028F6AA" w:rsidR="00C96F16" w:rsidRPr="00A70B04" w:rsidRDefault="000D606B" w:rsidP="000D606B">
      <w:pPr>
        <w:ind w:firstLine="720"/>
        <w:jc w:val="both"/>
        <w:rPr>
          <w:sz w:val="28"/>
          <w:szCs w:val="28"/>
        </w:rPr>
      </w:pPr>
      <w:r>
        <w:rPr>
          <w:sz w:val="28"/>
          <w:szCs w:val="28"/>
        </w:rPr>
        <w:t>"</w:t>
      </w:r>
      <w:r w:rsidR="00C96F16" w:rsidRPr="00A70B04">
        <w:rPr>
          <w:sz w:val="28"/>
          <w:szCs w:val="28"/>
        </w:rPr>
        <w:t>(2</w:t>
      </w:r>
      <w:r w:rsidR="00C96F16" w:rsidRPr="00A70B04">
        <w:rPr>
          <w:sz w:val="28"/>
          <w:szCs w:val="28"/>
          <w:vertAlign w:val="superscript"/>
        </w:rPr>
        <w:t>3</w:t>
      </w:r>
      <w:r w:rsidR="00C96F16" w:rsidRPr="00A70B04">
        <w:rPr>
          <w:sz w:val="28"/>
          <w:szCs w:val="28"/>
        </w:rPr>
        <w:t>) Papildu</w:t>
      </w:r>
      <w:r w:rsidR="004E501F">
        <w:rPr>
          <w:sz w:val="28"/>
          <w:szCs w:val="28"/>
        </w:rPr>
        <w:t>s</w:t>
      </w:r>
      <w:r w:rsidR="00C96F16" w:rsidRPr="00A70B04">
        <w:rPr>
          <w:sz w:val="28"/>
          <w:szCs w:val="28"/>
        </w:rPr>
        <w:t xml:space="preserve"> šā panta pirmajā daļā minētajiem maksājumiem šā likuma 9.</w:t>
      </w:r>
      <w:r w:rsidR="00C328BE">
        <w:rPr>
          <w:sz w:val="28"/>
          <w:szCs w:val="28"/>
        </w:rPr>
        <w:t> </w:t>
      </w:r>
      <w:r w:rsidR="00C96F16" w:rsidRPr="00A70B04">
        <w:rPr>
          <w:sz w:val="28"/>
          <w:szCs w:val="28"/>
        </w:rPr>
        <w:t xml:space="preserve">panta </w:t>
      </w:r>
      <w:r w:rsidR="002D0F58" w:rsidRPr="00A70B04">
        <w:rPr>
          <w:sz w:val="28"/>
          <w:szCs w:val="28"/>
        </w:rPr>
        <w:t>divpadsmitajā</w:t>
      </w:r>
      <w:r w:rsidR="00C96F16" w:rsidRPr="00A70B04">
        <w:rPr>
          <w:sz w:val="28"/>
          <w:szCs w:val="28"/>
        </w:rPr>
        <w:t xml:space="preserve"> daļā noteiktajā gadījumā reģistrēts pārvaldnieks maksā </w:t>
      </w:r>
      <w:r w:rsidR="004E501F" w:rsidRPr="00A70B04">
        <w:rPr>
          <w:sz w:val="28"/>
          <w:szCs w:val="28"/>
        </w:rPr>
        <w:t xml:space="preserve">320 </w:t>
      </w:r>
      <w:proofErr w:type="spellStart"/>
      <w:r w:rsidR="004E501F" w:rsidRPr="00C328BE">
        <w:rPr>
          <w:i/>
          <w:sz w:val="28"/>
          <w:szCs w:val="28"/>
        </w:rPr>
        <w:t>euro</w:t>
      </w:r>
      <w:proofErr w:type="spellEnd"/>
      <w:r w:rsidR="00475B9E">
        <w:rPr>
          <w:sz w:val="28"/>
          <w:szCs w:val="28"/>
        </w:rPr>
        <w:t xml:space="preserve">, lai </w:t>
      </w:r>
      <w:r w:rsidR="00475B9E" w:rsidRPr="00A70B04">
        <w:rPr>
          <w:sz w:val="28"/>
          <w:szCs w:val="28"/>
        </w:rPr>
        <w:t>Komisija izskatī</w:t>
      </w:r>
      <w:r w:rsidR="00475B9E">
        <w:rPr>
          <w:sz w:val="28"/>
          <w:szCs w:val="28"/>
        </w:rPr>
        <w:t>t</w:t>
      </w:r>
      <w:r w:rsidR="00475B9E" w:rsidRPr="00A70B04">
        <w:rPr>
          <w:sz w:val="28"/>
          <w:szCs w:val="28"/>
        </w:rPr>
        <w:t xml:space="preserve">u </w:t>
      </w:r>
      <w:r w:rsidR="00C96F16" w:rsidRPr="00A70B04">
        <w:rPr>
          <w:sz w:val="28"/>
          <w:szCs w:val="28"/>
        </w:rPr>
        <w:t>iesniegum</w:t>
      </w:r>
      <w:r w:rsidR="00475B9E">
        <w:rPr>
          <w:sz w:val="28"/>
          <w:szCs w:val="28"/>
        </w:rPr>
        <w:t>u par</w:t>
      </w:r>
      <w:r w:rsidR="00C96F16" w:rsidRPr="00A70B04">
        <w:rPr>
          <w:sz w:val="28"/>
          <w:szCs w:val="28"/>
        </w:rPr>
        <w:t xml:space="preserve"> pārvaldnieka amatpersonas kandidāt</w:t>
      </w:r>
      <w:r w:rsidR="00475B9E">
        <w:rPr>
          <w:sz w:val="28"/>
          <w:szCs w:val="28"/>
        </w:rPr>
        <w:t>iem</w:t>
      </w:r>
      <w:r w:rsidR="00C96F16" w:rsidRPr="00A70B04">
        <w:rPr>
          <w:sz w:val="28"/>
          <w:szCs w:val="28"/>
        </w:rPr>
        <w:t xml:space="preserve"> un tā pielikumu.</w:t>
      </w:r>
      <w:r>
        <w:rPr>
          <w:sz w:val="28"/>
          <w:szCs w:val="28"/>
        </w:rPr>
        <w:t>"</w:t>
      </w:r>
    </w:p>
    <w:p w14:paraId="64ECFCEE" w14:textId="77777777" w:rsidR="00C96F16" w:rsidRPr="00A70B04" w:rsidRDefault="00C96F16" w:rsidP="000D606B">
      <w:pPr>
        <w:jc w:val="both"/>
        <w:rPr>
          <w:sz w:val="28"/>
          <w:szCs w:val="28"/>
        </w:rPr>
      </w:pPr>
    </w:p>
    <w:p w14:paraId="5B23526A" w14:textId="16923DDB" w:rsidR="00C96F16" w:rsidRPr="00A70B04" w:rsidRDefault="00EC6017" w:rsidP="000D606B">
      <w:pPr>
        <w:ind w:firstLine="720"/>
        <w:jc w:val="both"/>
        <w:rPr>
          <w:sz w:val="28"/>
          <w:szCs w:val="28"/>
        </w:rPr>
      </w:pPr>
      <w:r w:rsidRPr="00A70B04">
        <w:rPr>
          <w:sz w:val="28"/>
          <w:szCs w:val="28"/>
        </w:rPr>
        <w:t>7</w:t>
      </w:r>
      <w:r w:rsidR="00C96F16" w:rsidRPr="00A70B04">
        <w:rPr>
          <w:sz w:val="28"/>
          <w:szCs w:val="28"/>
        </w:rPr>
        <w:t>. Papildināt 90. pantu ar 6</w:t>
      </w:r>
      <w:r w:rsidR="00C328BE">
        <w:rPr>
          <w:sz w:val="28"/>
          <w:szCs w:val="28"/>
        </w:rPr>
        <w:t>.</w:t>
      </w:r>
      <w:r w:rsidR="00C96F16" w:rsidRPr="00A70B04">
        <w:rPr>
          <w:sz w:val="28"/>
          <w:szCs w:val="28"/>
          <w:vertAlign w:val="superscript"/>
        </w:rPr>
        <w:t>1</w:t>
      </w:r>
      <w:r w:rsidR="00C96F16" w:rsidRPr="00A70B04">
        <w:rPr>
          <w:sz w:val="28"/>
          <w:szCs w:val="28"/>
        </w:rPr>
        <w:t xml:space="preserve"> daļu šādā redakcijā</w:t>
      </w:r>
      <w:r w:rsidR="00531B2E">
        <w:rPr>
          <w:sz w:val="28"/>
          <w:szCs w:val="28"/>
        </w:rPr>
        <w:t>:</w:t>
      </w:r>
      <w:r w:rsidR="00C96F16" w:rsidRPr="00A70B04">
        <w:rPr>
          <w:sz w:val="28"/>
          <w:szCs w:val="28"/>
        </w:rPr>
        <w:t xml:space="preserve"> </w:t>
      </w:r>
    </w:p>
    <w:p w14:paraId="751D8E36" w14:textId="77777777" w:rsidR="00C96F16" w:rsidRPr="00A70B04" w:rsidRDefault="00C96F16" w:rsidP="000D606B">
      <w:pPr>
        <w:jc w:val="both"/>
        <w:rPr>
          <w:sz w:val="28"/>
          <w:szCs w:val="28"/>
        </w:rPr>
      </w:pPr>
    </w:p>
    <w:p w14:paraId="72B01399" w14:textId="63118AC2" w:rsidR="00C96F16" w:rsidRPr="00A70B04" w:rsidRDefault="000D606B" w:rsidP="000D606B">
      <w:pPr>
        <w:ind w:firstLine="720"/>
        <w:jc w:val="both"/>
        <w:rPr>
          <w:sz w:val="28"/>
          <w:szCs w:val="28"/>
        </w:rPr>
      </w:pPr>
      <w:r>
        <w:rPr>
          <w:sz w:val="28"/>
          <w:szCs w:val="28"/>
        </w:rPr>
        <w:t>"</w:t>
      </w:r>
      <w:r w:rsidR="00C96F16" w:rsidRPr="00A70B04">
        <w:rPr>
          <w:sz w:val="28"/>
          <w:szCs w:val="28"/>
        </w:rPr>
        <w:t>(6</w:t>
      </w:r>
      <w:r w:rsidR="00C96F16" w:rsidRPr="00A70B04">
        <w:rPr>
          <w:sz w:val="28"/>
          <w:szCs w:val="28"/>
          <w:vertAlign w:val="superscript"/>
        </w:rPr>
        <w:t>1</w:t>
      </w:r>
      <w:r w:rsidR="00C96F16" w:rsidRPr="00A70B04">
        <w:rPr>
          <w:sz w:val="28"/>
          <w:szCs w:val="28"/>
        </w:rPr>
        <w:t xml:space="preserve">) Komisijai ir tiesības uzlikt personai soda naudu līdz 142 300 </w:t>
      </w:r>
      <w:r w:rsidR="00C96F16" w:rsidRPr="00A70B04">
        <w:rPr>
          <w:i/>
          <w:sz w:val="28"/>
          <w:szCs w:val="28"/>
        </w:rPr>
        <w:t>euro</w:t>
      </w:r>
      <w:r w:rsidR="00C96F16" w:rsidRPr="00A70B04">
        <w:rPr>
          <w:sz w:val="28"/>
          <w:szCs w:val="28"/>
        </w:rPr>
        <w:t>, ja persona ieguvusi līdzdalību reģistrētā pārvaldniekā pirms šā likuma 9.</w:t>
      </w:r>
      <w:r>
        <w:rPr>
          <w:sz w:val="28"/>
          <w:szCs w:val="28"/>
        </w:rPr>
        <w:t> </w:t>
      </w:r>
      <w:r w:rsidR="00C96F16" w:rsidRPr="00A70B04">
        <w:rPr>
          <w:sz w:val="28"/>
          <w:szCs w:val="28"/>
        </w:rPr>
        <w:t xml:space="preserve">panta </w:t>
      </w:r>
      <w:r w:rsidR="002D0F58" w:rsidRPr="00A70B04">
        <w:rPr>
          <w:sz w:val="28"/>
          <w:szCs w:val="28"/>
        </w:rPr>
        <w:t>trīspadsmitajā</w:t>
      </w:r>
      <w:r w:rsidR="00C96F16" w:rsidRPr="00A70B04">
        <w:rPr>
          <w:sz w:val="28"/>
          <w:szCs w:val="28"/>
        </w:rPr>
        <w:t xml:space="preserve"> daļā minētā paziņojuma iesniegšanas Komisij</w:t>
      </w:r>
      <w:r w:rsidR="00475B9E">
        <w:rPr>
          <w:sz w:val="28"/>
          <w:szCs w:val="28"/>
        </w:rPr>
        <w:t>ā</w:t>
      </w:r>
      <w:r w:rsidR="00C96F16" w:rsidRPr="00A70B04">
        <w:rPr>
          <w:sz w:val="28"/>
          <w:szCs w:val="28"/>
        </w:rPr>
        <w:t xml:space="preserve"> vai tā izskatīšanas laikā.</w:t>
      </w:r>
      <w:r>
        <w:rPr>
          <w:sz w:val="28"/>
          <w:szCs w:val="28"/>
        </w:rPr>
        <w:t>"</w:t>
      </w:r>
    </w:p>
    <w:p w14:paraId="67ECBCF4" w14:textId="77777777" w:rsidR="00C96F16" w:rsidRPr="00A70B04" w:rsidRDefault="00C96F16" w:rsidP="000D606B">
      <w:pPr>
        <w:jc w:val="both"/>
        <w:rPr>
          <w:sz w:val="28"/>
          <w:szCs w:val="28"/>
        </w:rPr>
      </w:pPr>
    </w:p>
    <w:p w14:paraId="28AAC8B3" w14:textId="0B55FDD4" w:rsidR="00597938" w:rsidRPr="00A70B04" w:rsidRDefault="00EC6017" w:rsidP="000D606B">
      <w:pPr>
        <w:ind w:firstLine="720"/>
        <w:jc w:val="both"/>
        <w:rPr>
          <w:sz w:val="28"/>
          <w:szCs w:val="28"/>
        </w:rPr>
      </w:pPr>
      <w:r w:rsidRPr="00A70B04">
        <w:rPr>
          <w:sz w:val="28"/>
          <w:szCs w:val="28"/>
        </w:rPr>
        <w:t>8</w:t>
      </w:r>
      <w:r w:rsidR="00597938" w:rsidRPr="00A70B04">
        <w:rPr>
          <w:sz w:val="28"/>
          <w:szCs w:val="28"/>
        </w:rPr>
        <w:t xml:space="preserve">. Papildināt </w:t>
      </w:r>
      <w:r w:rsidR="009F30A4" w:rsidRPr="00A70B04">
        <w:rPr>
          <w:sz w:val="28"/>
          <w:szCs w:val="28"/>
        </w:rPr>
        <w:t>p</w:t>
      </w:r>
      <w:r w:rsidR="00597938" w:rsidRPr="00A70B04">
        <w:rPr>
          <w:sz w:val="28"/>
          <w:szCs w:val="28"/>
        </w:rPr>
        <w:t>ārejas noteikumus ar 19.</w:t>
      </w:r>
      <w:r w:rsidR="00C328BE">
        <w:rPr>
          <w:sz w:val="28"/>
          <w:szCs w:val="28"/>
        </w:rPr>
        <w:t> </w:t>
      </w:r>
      <w:r w:rsidR="00597938" w:rsidRPr="00A70B04">
        <w:rPr>
          <w:sz w:val="28"/>
          <w:szCs w:val="28"/>
        </w:rPr>
        <w:t>punktu šādā redakcijā:</w:t>
      </w:r>
    </w:p>
    <w:p w14:paraId="32F3DFF4" w14:textId="77777777" w:rsidR="004F132F" w:rsidRPr="00A70B04" w:rsidRDefault="004F132F" w:rsidP="000D606B">
      <w:pPr>
        <w:jc w:val="both"/>
        <w:rPr>
          <w:sz w:val="28"/>
          <w:szCs w:val="28"/>
        </w:rPr>
      </w:pPr>
    </w:p>
    <w:p w14:paraId="61538690" w14:textId="1B4EFD19" w:rsidR="00890E6D" w:rsidRPr="00A70B04" w:rsidRDefault="000D606B" w:rsidP="000D606B">
      <w:pPr>
        <w:ind w:firstLine="720"/>
        <w:jc w:val="both"/>
        <w:rPr>
          <w:sz w:val="28"/>
          <w:szCs w:val="28"/>
        </w:rPr>
      </w:pPr>
      <w:r>
        <w:rPr>
          <w:sz w:val="28"/>
          <w:szCs w:val="28"/>
        </w:rPr>
        <w:t>"</w:t>
      </w:r>
      <w:r w:rsidR="00597938" w:rsidRPr="00A70B04">
        <w:rPr>
          <w:sz w:val="28"/>
          <w:szCs w:val="28"/>
        </w:rPr>
        <w:t>19. Reģistrētie pārvald</w:t>
      </w:r>
      <w:r w:rsidR="00A73E68" w:rsidRPr="00A70B04">
        <w:rPr>
          <w:sz w:val="28"/>
          <w:szCs w:val="28"/>
        </w:rPr>
        <w:t>niek</w:t>
      </w:r>
      <w:r w:rsidR="008813C6" w:rsidRPr="00A70B04">
        <w:rPr>
          <w:sz w:val="28"/>
          <w:szCs w:val="28"/>
        </w:rPr>
        <w:t>i</w:t>
      </w:r>
      <w:r w:rsidR="00A73E68" w:rsidRPr="00A70B04">
        <w:rPr>
          <w:sz w:val="28"/>
          <w:szCs w:val="28"/>
        </w:rPr>
        <w:t xml:space="preserve"> līdz 2020.</w:t>
      </w:r>
      <w:r>
        <w:rPr>
          <w:sz w:val="28"/>
          <w:szCs w:val="28"/>
        </w:rPr>
        <w:t> </w:t>
      </w:r>
      <w:r w:rsidR="00A73E68" w:rsidRPr="00A70B04">
        <w:rPr>
          <w:sz w:val="28"/>
          <w:szCs w:val="28"/>
        </w:rPr>
        <w:t>gada 1.</w:t>
      </w:r>
      <w:r>
        <w:rPr>
          <w:sz w:val="28"/>
          <w:szCs w:val="28"/>
        </w:rPr>
        <w:t> </w:t>
      </w:r>
      <w:r w:rsidR="00A73E68" w:rsidRPr="00A70B04">
        <w:rPr>
          <w:sz w:val="28"/>
          <w:szCs w:val="28"/>
        </w:rPr>
        <w:t>decembrim</w:t>
      </w:r>
      <w:r w:rsidR="00597938" w:rsidRPr="00A70B04">
        <w:rPr>
          <w:sz w:val="28"/>
          <w:szCs w:val="28"/>
        </w:rPr>
        <w:t xml:space="preserve"> </w:t>
      </w:r>
      <w:r w:rsidR="008813C6" w:rsidRPr="00A70B04">
        <w:rPr>
          <w:sz w:val="28"/>
          <w:szCs w:val="28"/>
        </w:rPr>
        <w:t>nodrošina atbilstību šā likuma</w:t>
      </w:r>
      <w:r w:rsidR="00A80144" w:rsidRPr="00A70B04">
        <w:rPr>
          <w:sz w:val="28"/>
          <w:szCs w:val="28"/>
        </w:rPr>
        <w:t xml:space="preserve"> </w:t>
      </w:r>
      <w:r w:rsidR="008813C6" w:rsidRPr="00A70B04">
        <w:rPr>
          <w:sz w:val="28"/>
          <w:szCs w:val="28"/>
        </w:rPr>
        <w:t>11</w:t>
      </w:r>
      <w:r w:rsidR="00597938" w:rsidRPr="00A70B04">
        <w:rPr>
          <w:sz w:val="28"/>
          <w:szCs w:val="28"/>
        </w:rPr>
        <w:t>.</w:t>
      </w:r>
      <w:r>
        <w:rPr>
          <w:sz w:val="28"/>
          <w:szCs w:val="28"/>
        </w:rPr>
        <w:t> </w:t>
      </w:r>
      <w:r w:rsidR="00597938" w:rsidRPr="00A70B04">
        <w:rPr>
          <w:sz w:val="28"/>
          <w:szCs w:val="28"/>
        </w:rPr>
        <w:t xml:space="preserve">panta </w:t>
      </w:r>
      <w:r w:rsidR="00EE55D5" w:rsidRPr="00A70B04">
        <w:rPr>
          <w:sz w:val="28"/>
          <w:szCs w:val="28"/>
        </w:rPr>
        <w:t>pirmās daļas 1.</w:t>
      </w:r>
      <w:r w:rsidR="00475B9E">
        <w:rPr>
          <w:sz w:val="28"/>
          <w:szCs w:val="28"/>
        </w:rPr>
        <w:t xml:space="preserve"> </w:t>
      </w:r>
      <w:r w:rsidR="00EE55D5" w:rsidRPr="00A70B04">
        <w:rPr>
          <w:sz w:val="28"/>
          <w:szCs w:val="28"/>
        </w:rPr>
        <w:t>un 2.</w:t>
      </w:r>
      <w:r>
        <w:rPr>
          <w:sz w:val="28"/>
          <w:szCs w:val="28"/>
        </w:rPr>
        <w:t> </w:t>
      </w:r>
      <w:r w:rsidR="00EE55D5" w:rsidRPr="00A70B04">
        <w:rPr>
          <w:sz w:val="28"/>
          <w:szCs w:val="28"/>
        </w:rPr>
        <w:t>punkt</w:t>
      </w:r>
      <w:r w:rsidR="007C348D">
        <w:rPr>
          <w:sz w:val="28"/>
          <w:szCs w:val="28"/>
        </w:rPr>
        <w:t>a</w:t>
      </w:r>
      <w:r w:rsidR="00EE55D5" w:rsidRPr="00A70B04">
        <w:rPr>
          <w:sz w:val="28"/>
          <w:szCs w:val="28"/>
        </w:rPr>
        <w:t>, treš</w:t>
      </w:r>
      <w:r w:rsidR="007C348D">
        <w:rPr>
          <w:sz w:val="28"/>
          <w:szCs w:val="28"/>
        </w:rPr>
        <w:t xml:space="preserve">ās </w:t>
      </w:r>
      <w:r w:rsidR="002425EF" w:rsidRPr="00A70B04">
        <w:rPr>
          <w:sz w:val="28"/>
          <w:szCs w:val="28"/>
        </w:rPr>
        <w:t>un piekt</w:t>
      </w:r>
      <w:r w:rsidR="007C348D">
        <w:rPr>
          <w:sz w:val="28"/>
          <w:szCs w:val="28"/>
        </w:rPr>
        <w:t>ās</w:t>
      </w:r>
      <w:r w:rsidR="002425EF" w:rsidRPr="00A70B04">
        <w:rPr>
          <w:sz w:val="28"/>
          <w:szCs w:val="28"/>
        </w:rPr>
        <w:t xml:space="preserve"> daļ</w:t>
      </w:r>
      <w:r w:rsidR="007C348D">
        <w:rPr>
          <w:sz w:val="28"/>
          <w:szCs w:val="28"/>
        </w:rPr>
        <w:t>as</w:t>
      </w:r>
      <w:r w:rsidR="002425EF" w:rsidRPr="00A70B04">
        <w:rPr>
          <w:sz w:val="28"/>
          <w:szCs w:val="28"/>
        </w:rPr>
        <w:t xml:space="preserve"> </w:t>
      </w:r>
      <w:r w:rsidR="008813C6" w:rsidRPr="00A70B04">
        <w:rPr>
          <w:sz w:val="28"/>
          <w:szCs w:val="28"/>
        </w:rPr>
        <w:t>un 15.</w:t>
      </w:r>
      <w:r>
        <w:rPr>
          <w:sz w:val="28"/>
          <w:szCs w:val="28"/>
        </w:rPr>
        <w:t> </w:t>
      </w:r>
      <w:r w:rsidR="008813C6" w:rsidRPr="00A70B04">
        <w:rPr>
          <w:sz w:val="28"/>
          <w:szCs w:val="28"/>
        </w:rPr>
        <w:t xml:space="preserve">panta </w:t>
      </w:r>
      <w:r w:rsidR="002425EF" w:rsidRPr="00A70B04">
        <w:rPr>
          <w:sz w:val="28"/>
          <w:szCs w:val="28"/>
        </w:rPr>
        <w:t xml:space="preserve">pirmās, otrās un trešās daļas </w:t>
      </w:r>
      <w:r w:rsidR="008813C6" w:rsidRPr="00A70B04">
        <w:rPr>
          <w:sz w:val="28"/>
          <w:szCs w:val="28"/>
        </w:rPr>
        <w:t>prasībām.</w:t>
      </w:r>
      <w:r>
        <w:rPr>
          <w:sz w:val="28"/>
          <w:szCs w:val="28"/>
        </w:rPr>
        <w:t>"</w:t>
      </w:r>
    </w:p>
    <w:p w14:paraId="0F9D405B" w14:textId="1EBA9BA2" w:rsidR="00890E6D" w:rsidRPr="00A70B04" w:rsidRDefault="00890E6D" w:rsidP="000D606B">
      <w:pPr>
        <w:jc w:val="both"/>
        <w:rPr>
          <w:sz w:val="28"/>
          <w:szCs w:val="28"/>
        </w:rPr>
      </w:pPr>
    </w:p>
    <w:p w14:paraId="77F14EA5" w14:textId="5AECF509" w:rsidR="00890E6D" w:rsidRDefault="00890E6D" w:rsidP="000D606B">
      <w:pPr>
        <w:jc w:val="both"/>
        <w:rPr>
          <w:sz w:val="28"/>
          <w:szCs w:val="28"/>
        </w:rPr>
      </w:pPr>
    </w:p>
    <w:p w14:paraId="4F81511B" w14:textId="77777777" w:rsidR="000D606B" w:rsidRPr="00A70B04" w:rsidRDefault="000D606B" w:rsidP="000D606B">
      <w:pPr>
        <w:jc w:val="both"/>
        <w:rPr>
          <w:sz w:val="28"/>
          <w:szCs w:val="28"/>
        </w:rPr>
      </w:pPr>
    </w:p>
    <w:p w14:paraId="13DA5E9F" w14:textId="77777777" w:rsidR="000D606B" w:rsidRDefault="000D606B"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p>
    <w:p w14:paraId="5728FFDF" w14:textId="4715368B" w:rsidR="000D606B" w:rsidRPr="00DE283C" w:rsidRDefault="000D606B"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047429EF" w14:textId="7E0E73DC" w:rsidR="00890E6D" w:rsidRPr="000D606B" w:rsidRDefault="00890E6D" w:rsidP="000D606B">
      <w:pPr>
        <w:jc w:val="both"/>
        <w:rPr>
          <w:sz w:val="28"/>
          <w:szCs w:val="28"/>
          <w:lang w:val="de-DE"/>
        </w:rPr>
      </w:pPr>
    </w:p>
    <w:sectPr w:rsidR="00890E6D" w:rsidRPr="000D606B" w:rsidSect="000D606B">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06D8" w14:textId="77777777" w:rsidR="00EF3963" w:rsidRDefault="00EF3963" w:rsidP="00890E6D">
      <w:r>
        <w:separator/>
      </w:r>
    </w:p>
  </w:endnote>
  <w:endnote w:type="continuationSeparator" w:id="0">
    <w:p w14:paraId="7CF6B344" w14:textId="77777777" w:rsidR="00EF3963" w:rsidRDefault="00EF3963" w:rsidP="0089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5BE6" w14:textId="06FA4263" w:rsidR="00890E6D" w:rsidRPr="000D606B" w:rsidRDefault="000D606B">
    <w:pPr>
      <w:pStyle w:val="Footer"/>
      <w:rPr>
        <w:sz w:val="16"/>
        <w:szCs w:val="16"/>
      </w:rPr>
    </w:pPr>
    <w:r w:rsidRPr="000D606B">
      <w:rPr>
        <w:sz w:val="16"/>
        <w:szCs w:val="16"/>
      </w:rPr>
      <w:t>L1306_0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CC9F" w14:textId="11B3495C" w:rsidR="000D606B" w:rsidRPr="000D606B" w:rsidRDefault="000D606B">
    <w:pPr>
      <w:pStyle w:val="Footer"/>
      <w:rPr>
        <w:sz w:val="16"/>
        <w:szCs w:val="16"/>
      </w:rPr>
    </w:pPr>
    <w:r w:rsidRPr="000D606B">
      <w:rPr>
        <w:sz w:val="16"/>
        <w:szCs w:val="16"/>
      </w:rPr>
      <w:t>L1306_0</w:t>
    </w:r>
    <w:bookmarkStart w:id="1" w:name="_Hlk26364611"/>
    <w:r w:rsidRPr="000D606B">
      <w:rPr>
        <w:sz w:val="16"/>
        <w:szCs w:val="16"/>
      </w:rPr>
      <w:t xml:space="preserve"> </w:t>
    </w: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B00C8E">
      <w:rPr>
        <w:noProof/>
        <w:sz w:val="16"/>
        <w:szCs w:val="16"/>
      </w:rPr>
      <w:t>896</w:t>
    </w:r>
    <w:r w:rsidRPr="008709C1">
      <w:rPr>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CEB9" w14:textId="77777777" w:rsidR="00EF3963" w:rsidRDefault="00EF3963" w:rsidP="00890E6D">
      <w:r>
        <w:separator/>
      </w:r>
    </w:p>
  </w:footnote>
  <w:footnote w:type="continuationSeparator" w:id="0">
    <w:p w14:paraId="45E22FE4" w14:textId="77777777" w:rsidR="00EF3963" w:rsidRDefault="00EF3963" w:rsidP="00890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69085"/>
      <w:docPartObj>
        <w:docPartGallery w:val="Page Numbers (Top of Page)"/>
        <w:docPartUnique/>
      </w:docPartObj>
    </w:sdtPr>
    <w:sdtEndPr>
      <w:rPr>
        <w:noProof/>
      </w:rPr>
    </w:sdtEndPr>
    <w:sdtContent>
      <w:p w14:paraId="5DA557DC" w14:textId="49C73C2A" w:rsidR="00DD7656" w:rsidRDefault="00DD765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0475E6" w14:textId="77777777" w:rsidR="00DD7656" w:rsidRDefault="00DD7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938"/>
    <w:rsid w:val="00016FE2"/>
    <w:rsid w:val="00046EFD"/>
    <w:rsid w:val="0004785C"/>
    <w:rsid w:val="000B0AE7"/>
    <w:rsid w:val="000C4470"/>
    <w:rsid w:val="000D606B"/>
    <w:rsid w:val="000E24A4"/>
    <w:rsid w:val="000E72BE"/>
    <w:rsid w:val="00142B0E"/>
    <w:rsid w:val="00167396"/>
    <w:rsid w:val="00172799"/>
    <w:rsid w:val="0019121A"/>
    <w:rsid w:val="001B1718"/>
    <w:rsid w:val="001D1425"/>
    <w:rsid w:val="001E6596"/>
    <w:rsid w:val="001F6C59"/>
    <w:rsid w:val="002238B1"/>
    <w:rsid w:val="002425EF"/>
    <w:rsid w:val="002D0F58"/>
    <w:rsid w:val="002E0487"/>
    <w:rsid w:val="002F7159"/>
    <w:rsid w:val="00311002"/>
    <w:rsid w:val="003229A7"/>
    <w:rsid w:val="00323785"/>
    <w:rsid w:val="00342A33"/>
    <w:rsid w:val="0039432C"/>
    <w:rsid w:val="003B4E51"/>
    <w:rsid w:val="003F0730"/>
    <w:rsid w:val="0041163C"/>
    <w:rsid w:val="004172E2"/>
    <w:rsid w:val="0043485D"/>
    <w:rsid w:val="00437D02"/>
    <w:rsid w:val="00443968"/>
    <w:rsid w:val="00450ED2"/>
    <w:rsid w:val="00475B9E"/>
    <w:rsid w:val="004B74CF"/>
    <w:rsid w:val="004E501F"/>
    <w:rsid w:val="004F132F"/>
    <w:rsid w:val="00531B2E"/>
    <w:rsid w:val="00552528"/>
    <w:rsid w:val="00597938"/>
    <w:rsid w:val="005C1574"/>
    <w:rsid w:val="005D66BF"/>
    <w:rsid w:val="005E200D"/>
    <w:rsid w:val="005E7181"/>
    <w:rsid w:val="005F3136"/>
    <w:rsid w:val="00623025"/>
    <w:rsid w:val="00624422"/>
    <w:rsid w:val="00627AA8"/>
    <w:rsid w:val="00636443"/>
    <w:rsid w:val="00646B49"/>
    <w:rsid w:val="00675C9D"/>
    <w:rsid w:val="00681CFD"/>
    <w:rsid w:val="006912B3"/>
    <w:rsid w:val="0069403F"/>
    <w:rsid w:val="006A1D99"/>
    <w:rsid w:val="006B5BA1"/>
    <w:rsid w:val="006D09E8"/>
    <w:rsid w:val="006E04E0"/>
    <w:rsid w:val="006E6216"/>
    <w:rsid w:val="006F2A57"/>
    <w:rsid w:val="00741B88"/>
    <w:rsid w:val="0076379C"/>
    <w:rsid w:val="00766723"/>
    <w:rsid w:val="007C348D"/>
    <w:rsid w:val="007E327E"/>
    <w:rsid w:val="007E4D44"/>
    <w:rsid w:val="00833E2D"/>
    <w:rsid w:val="00845893"/>
    <w:rsid w:val="008813C6"/>
    <w:rsid w:val="00890E6D"/>
    <w:rsid w:val="008B4CCC"/>
    <w:rsid w:val="008E203A"/>
    <w:rsid w:val="008E2A04"/>
    <w:rsid w:val="00962ACA"/>
    <w:rsid w:val="009B2987"/>
    <w:rsid w:val="009F2F94"/>
    <w:rsid w:val="009F30A4"/>
    <w:rsid w:val="00A226E2"/>
    <w:rsid w:val="00A30B27"/>
    <w:rsid w:val="00A35031"/>
    <w:rsid w:val="00A37C39"/>
    <w:rsid w:val="00A45237"/>
    <w:rsid w:val="00A70B04"/>
    <w:rsid w:val="00A73E68"/>
    <w:rsid w:val="00A742FF"/>
    <w:rsid w:val="00A80144"/>
    <w:rsid w:val="00A812A5"/>
    <w:rsid w:val="00A97707"/>
    <w:rsid w:val="00B00C8E"/>
    <w:rsid w:val="00B14E3D"/>
    <w:rsid w:val="00B437AE"/>
    <w:rsid w:val="00B6242A"/>
    <w:rsid w:val="00B70369"/>
    <w:rsid w:val="00B706F9"/>
    <w:rsid w:val="00BB0E2E"/>
    <w:rsid w:val="00C328BE"/>
    <w:rsid w:val="00C34432"/>
    <w:rsid w:val="00C74075"/>
    <w:rsid w:val="00C75353"/>
    <w:rsid w:val="00C94BAD"/>
    <w:rsid w:val="00C96F16"/>
    <w:rsid w:val="00CA2D27"/>
    <w:rsid w:val="00CA770B"/>
    <w:rsid w:val="00CB1F7E"/>
    <w:rsid w:val="00CC7732"/>
    <w:rsid w:val="00D44B7A"/>
    <w:rsid w:val="00D573C7"/>
    <w:rsid w:val="00D62155"/>
    <w:rsid w:val="00D93163"/>
    <w:rsid w:val="00D971F6"/>
    <w:rsid w:val="00DD65F3"/>
    <w:rsid w:val="00DD7656"/>
    <w:rsid w:val="00DE5438"/>
    <w:rsid w:val="00E01B4A"/>
    <w:rsid w:val="00E108B9"/>
    <w:rsid w:val="00E856D7"/>
    <w:rsid w:val="00E900E2"/>
    <w:rsid w:val="00E970DE"/>
    <w:rsid w:val="00EC055C"/>
    <w:rsid w:val="00EC6017"/>
    <w:rsid w:val="00EE55D5"/>
    <w:rsid w:val="00EF353B"/>
    <w:rsid w:val="00EF3963"/>
    <w:rsid w:val="00F32F67"/>
    <w:rsid w:val="00F504CC"/>
    <w:rsid w:val="00F73411"/>
    <w:rsid w:val="00FD29C4"/>
    <w:rsid w:val="00FE455C"/>
    <w:rsid w:val="00FE791A"/>
    <w:rsid w:val="00FF650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8E2E"/>
  <w15:chartTrackingRefBased/>
  <w15:docId w15:val="{24DDD4C5-BE48-49FE-81C1-C88004AD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FF"/>
    <w:pPr>
      <w:ind w:left="720"/>
      <w:contextualSpacing/>
    </w:pPr>
  </w:style>
  <w:style w:type="character" w:styleId="CommentReference">
    <w:name w:val="annotation reference"/>
    <w:basedOn w:val="DefaultParagraphFont"/>
    <w:uiPriority w:val="99"/>
    <w:semiHidden/>
    <w:unhideWhenUsed/>
    <w:rsid w:val="00450ED2"/>
    <w:rPr>
      <w:sz w:val="16"/>
      <w:szCs w:val="16"/>
    </w:rPr>
  </w:style>
  <w:style w:type="paragraph" w:styleId="CommentText">
    <w:name w:val="annotation text"/>
    <w:basedOn w:val="Normal"/>
    <w:link w:val="CommentTextChar"/>
    <w:uiPriority w:val="99"/>
    <w:semiHidden/>
    <w:unhideWhenUsed/>
    <w:rsid w:val="00450ED2"/>
    <w:rPr>
      <w:sz w:val="20"/>
      <w:szCs w:val="20"/>
    </w:rPr>
  </w:style>
  <w:style w:type="character" w:customStyle="1" w:styleId="CommentTextChar">
    <w:name w:val="Comment Text Char"/>
    <w:basedOn w:val="DefaultParagraphFont"/>
    <w:link w:val="CommentText"/>
    <w:uiPriority w:val="99"/>
    <w:semiHidden/>
    <w:rsid w:val="00450ED2"/>
    <w:rPr>
      <w:sz w:val="20"/>
      <w:szCs w:val="20"/>
    </w:rPr>
  </w:style>
  <w:style w:type="paragraph" w:styleId="CommentSubject">
    <w:name w:val="annotation subject"/>
    <w:basedOn w:val="CommentText"/>
    <w:next w:val="CommentText"/>
    <w:link w:val="CommentSubjectChar"/>
    <w:uiPriority w:val="99"/>
    <w:semiHidden/>
    <w:unhideWhenUsed/>
    <w:rsid w:val="00450ED2"/>
    <w:rPr>
      <w:b/>
      <w:bCs/>
    </w:rPr>
  </w:style>
  <w:style w:type="character" w:customStyle="1" w:styleId="CommentSubjectChar">
    <w:name w:val="Comment Subject Char"/>
    <w:basedOn w:val="CommentTextChar"/>
    <w:link w:val="CommentSubject"/>
    <w:uiPriority w:val="99"/>
    <w:semiHidden/>
    <w:rsid w:val="00450ED2"/>
    <w:rPr>
      <w:b/>
      <w:bCs/>
      <w:sz w:val="20"/>
      <w:szCs w:val="20"/>
    </w:rPr>
  </w:style>
  <w:style w:type="paragraph" w:styleId="BalloonText">
    <w:name w:val="Balloon Text"/>
    <w:basedOn w:val="Normal"/>
    <w:link w:val="BalloonTextChar"/>
    <w:uiPriority w:val="99"/>
    <w:semiHidden/>
    <w:unhideWhenUsed/>
    <w:rsid w:val="00450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ED2"/>
    <w:rPr>
      <w:rFonts w:ascii="Segoe UI" w:hAnsi="Segoe UI" w:cs="Segoe UI"/>
      <w:sz w:val="18"/>
      <w:szCs w:val="18"/>
    </w:rPr>
  </w:style>
  <w:style w:type="paragraph" w:styleId="Header">
    <w:name w:val="header"/>
    <w:basedOn w:val="Normal"/>
    <w:link w:val="HeaderChar"/>
    <w:uiPriority w:val="99"/>
    <w:unhideWhenUsed/>
    <w:rsid w:val="00890E6D"/>
    <w:pPr>
      <w:tabs>
        <w:tab w:val="center" w:pos="4153"/>
        <w:tab w:val="right" w:pos="8306"/>
      </w:tabs>
    </w:pPr>
  </w:style>
  <w:style w:type="character" w:customStyle="1" w:styleId="HeaderChar">
    <w:name w:val="Header Char"/>
    <w:basedOn w:val="DefaultParagraphFont"/>
    <w:link w:val="Header"/>
    <w:uiPriority w:val="99"/>
    <w:rsid w:val="00890E6D"/>
  </w:style>
  <w:style w:type="paragraph" w:styleId="Footer">
    <w:name w:val="footer"/>
    <w:basedOn w:val="Normal"/>
    <w:link w:val="FooterChar"/>
    <w:uiPriority w:val="99"/>
    <w:unhideWhenUsed/>
    <w:rsid w:val="00890E6D"/>
    <w:pPr>
      <w:tabs>
        <w:tab w:val="center" w:pos="4153"/>
        <w:tab w:val="right" w:pos="8306"/>
      </w:tabs>
    </w:pPr>
  </w:style>
  <w:style w:type="character" w:customStyle="1" w:styleId="FooterChar">
    <w:name w:val="Footer Char"/>
    <w:basedOn w:val="DefaultParagraphFont"/>
    <w:link w:val="Footer"/>
    <w:uiPriority w:val="99"/>
    <w:rsid w:val="00890E6D"/>
  </w:style>
  <w:style w:type="character" w:styleId="Hyperlink">
    <w:name w:val="Hyperlink"/>
    <w:basedOn w:val="DefaultParagraphFont"/>
    <w:uiPriority w:val="99"/>
    <w:unhideWhenUsed/>
    <w:rsid w:val="001E6596"/>
    <w:rPr>
      <w:color w:val="0563C1" w:themeColor="hyperlink"/>
      <w:u w:val="single"/>
    </w:rPr>
  </w:style>
  <w:style w:type="character" w:styleId="UnresolvedMention">
    <w:name w:val="Unresolved Mention"/>
    <w:basedOn w:val="DefaultParagraphFont"/>
    <w:uiPriority w:val="99"/>
    <w:semiHidden/>
    <w:unhideWhenUsed/>
    <w:rsid w:val="001E6596"/>
    <w:rPr>
      <w:color w:val="808080"/>
      <w:shd w:val="clear" w:color="auto" w:fill="E6E6E6"/>
    </w:rPr>
  </w:style>
  <w:style w:type="paragraph" w:customStyle="1" w:styleId="Body">
    <w:name w:val="Body"/>
    <w:rsid w:val="000D606B"/>
    <w:pPr>
      <w:spacing w:after="200" w:line="276" w:lineRule="auto"/>
    </w:pPr>
    <w:rPr>
      <w:rFonts w:ascii="Calibri" w:eastAsia="Arial Unicode MS" w:hAnsi="Calibri" w:cs="Arial Unicode MS"/>
      <w:color w:val="000000"/>
      <w:sz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46C1-615C-4D8D-89C7-C1422854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896</Words>
  <Characters>5612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likumprojekts Grozījumi Alternatīvo ieguldījumu fondu un to pārvaldnieku likumā</vt:lpstr>
    </vt:vector>
  </TitlesOfParts>
  <Company>Finanšu ministrija</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Alternatīvo ieguldījumu fondu un to pārvaldnieku likumā</dc:title>
  <dc:subject/>
  <dc:creator>Egita Šķibele</dc:creator>
  <cp:keywords>likumprojekts</cp:keywords>
  <dc:description>67083866, Egita.Skibele@fm.gov.lv</dc:description>
  <cp:lastModifiedBy>Sandra Linina</cp:lastModifiedBy>
  <cp:revision>22</cp:revision>
  <cp:lastPrinted>2020-07-20T13:33:00Z</cp:lastPrinted>
  <dcterms:created xsi:type="dcterms:W3CDTF">2020-06-15T12:02:00Z</dcterms:created>
  <dcterms:modified xsi:type="dcterms:W3CDTF">2020-07-20T13:35:00Z</dcterms:modified>
  <cp:contentStatus/>
</cp:coreProperties>
</file>