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C3A" w:rsidRPr="00AC15D2" w:rsidRDefault="000F7C3A" w:rsidP="000F7C3A">
      <w:pPr>
        <w:spacing w:after="0" w:line="240" w:lineRule="auto"/>
        <w:jc w:val="right"/>
        <w:rPr>
          <w:rFonts w:ascii="Times New Roman" w:hAnsi="Times New Roman" w:cs="Times New Roman"/>
          <w:i/>
          <w:sz w:val="24"/>
          <w:szCs w:val="24"/>
        </w:rPr>
      </w:pPr>
      <w:r w:rsidRPr="00AC15D2">
        <w:rPr>
          <w:rFonts w:ascii="Times New Roman" w:hAnsi="Times New Roman" w:cs="Times New Roman"/>
          <w:i/>
          <w:sz w:val="24"/>
          <w:szCs w:val="24"/>
        </w:rPr>
        <w:t>PROJEKTS</w:t>
      </w:r>
    </w:p>
    <w:p w:rsidR="000F7C3A" w:rsidRPr="000F7C3A" w:rsidRDefault="000F7C3A" w:rsidP="000F7C3A">
      <w:pPr>
        <w:spacing w:after="0" w:line="240" w:lineRule="auto"/>
        <w:jc w:val="right"/>
        <w:rPr>
          <w:rFonts w:ascii="Times New Roman" w:hAnsi="Times New Roman" w:cs="Times New Roman"/>
          <w:sz w:val="24"/>
          <w:szCs w:val="24"/>
        </w:rPr>
      </w:pPr>
    </w:p>
    <w:p w:rsidR="00635545" w:rsidRPr="00B26DD4" w:rsidRDefault="00AE21CE" w:rsidP="00890A6C">
      <w:pPr>
        <w:spacing w:after="0" w:line="240" w:lineRule="auto"/>
        <w:jc w:val="center"/>
        <w:rPr>
          <w:rFonts w:ascii="Times New Roman" w:hAnsi="Times New Roman" w:cs="Times New Roman"/>
          <w:b/>
          <w:sz w:val="28"/>
          <w:szCs w:val="28"/>
        </w:rPr>
      </w:pPr>
      <w:r w:rsidRPr="00B26DD4">
        <w:rPr>
          <w:rFonts w:ascii="Times New Roman" w:hAnsi="Times New Roman" w:cs="Times New Roman"/>
          <w:b/>
          <w:sz w:val="28"/>
          <w:szCs w:val="28"/>
        </w:rPr>
        <w:t xml:space="preserve">Informatīvais ziņojums </w:t>
      </w:r>
      <w:r w:rsidR="00B83766">
        <w:rPr>
          <w:rFonts w:ascii="Times New Roman" w:hAnsi="Times New Roman" w:cs="Times New Roman"/>
          <w:b/>
          <w:sz w:val="28"/>
          <w:szCs w:val="28"/>
        </w:rPr>
        <w:t>„</w:t>
      </w:r>
      <w:r w:rsidR="00EE13DE">
        <w:rPr>
          <w:rFonts w:ascii="Times New Roman" w:hAnsi="Times New Roman" w:cs="Times New Roman"/>
          <w:b/>
          <w:sz w:val="28"/>
          <w:szCs w:val="28"/>
        </w:rPr>
        <w:t>Mazākuma akcionāru tiesību aizsardzības pilnveidošana</w:t>
      </w:r>
      <w:r w:rsidR="00B266E9" w:rsidRPr="00B26DD4">
        <w:rPr>
          <w:rFonts w:ascii="Times New Roman" w:hAnsi="Times New Roman" w:cs="Times New Roman"/>
          <w:b/>
          <w:sz w:val="28"/>
          <w:szCs w:val="28"/>
        </w:rPr>
        <w:t>”</w:t>
      </w:r>
    </w:p>
    <w:p w:rsidR="00643CD5" w:rsidRPr="00B26DD4" w:rsidRDefault="00643CD5" w:rsidP="00EE4470">
      <w:pPr>
        <w:pStyle w:val="Default"/>
        <w:jc w:val="both"/>
        <w:rPr>
          <w:color w:val="auto"/>
          <w:sz w:val="28"/>
          <w:szCs w:val="28"/>
        </w:rPr>
      </w:pPr>
    </w:p>
    <w:p w:rsidR="00EE13DE" w:rsidRPr="0080245E" w:rsidRDefault="002313C5" w:rsidP="003268A3">
      <w:pPr>
        <w:spacing w:after="0" w:line="240" w:lineRule="auto"/>
        <w:ind w:firstLine="900"/>
        <w:jc w:val="both"/>
        <w:rPr>
          <w:rFonts w:ascii="Times New Roman" w:eastAsia="Calibri" w:hAnsi="Times New Roman" w:cs="Times New Roman"/>
          <w:sz w:val="24"/>
          <w:szCs w:val="24"/>
        </w:rPr>
      </w:pPr>
      <w:r w:rsidRPr="0080245E">
        <w:rPr>
          <w:rFonts w:ascii="Times New Roman" w:eastAsia="Calibri" w:hAnsi="Times New Roman" w:cs="Times New Roman"/>
          <w:sz w:val="24"/>
          <w:szCs w:val="24"/>
        </w:rPr>
        <w:t>Informatīv</w:t>
      </w:r>
      <w:r w:rsidR="00EE13DE" w:rsidRPr="0080245E">
        <w:rPr>
          <w:rFonts w:ascii="Times New Roman" w:eastAsia="Calibri" w:hAnsi="Times New Roman" w:cs="Times New Roman"/>
          <w:sz w:val="24"/>
          <w:szCs w:val="24"/>
        </w:rPr>
        <w:t>ais ziņojums</w:t>
      </w:r>
      <w:r w:rsidRPr="0080245E">
        <w:rPr>
          <w:rFonts w:ascii="Times New Roman" w:eastAsia="Calibri" w:hAnsi="Times New Roman" w:cs="Times New Roman"/>
          <w:sz w:val="24"/>
          <w:szCs w:val="24"/>
        </w:rPr>
        <w:t xml:space="preserve"> </w:t>
      </w:r>
      <w:r w:rsidR="00B83766" w:rsidRPr="0080245E">
        <w:rPr>
          <w:rFonts w:ascii="Times New Roman" w:eastAsia="Calibri" w:hAnsi="Times New Roman" w:cs="Times New Roman"/>
          <w:sz w:val="24"/>
          <w:szCs w:val="24"/>
        </w:rPr>
        <w:t>„</w:t>
      </w:r>
      <w:r w:rsidR="00EE13DE" w:rsidRPr="0080245E">
        <w:rPr>
          <w:rFonts w:ascii="Times New Roman" w:eastAsia="Calibri" w:hAnsi="Times New Roman" w:cs="Times New Roman"/>
          <w:sz w:val="24"/>
          <w:szCs w:val="24"/>
        </w:rPr>
        <w:t>Mazākuma akcionāru tiesību aizsardzības pilnveidošana</w:t>
      </w:r>
      <w:r w:rsidRPr="0080245E">
        <w:rPr>
          <w:rFonts w:ascii="Times New Roman" w:eastAsia="Calibri" w:hAnsi="Times New Roman" w:cs="Times New Roman"/>
          <w:sz w:val="24"/>
          <w:szCs w:val="24"/>
        </w:rPr>
        <w:t xml:space="preserve">” </w:t>
      </w:r>
      <w:r w:rsidR="00EE13DE" w:rsidRPr="0080245E">
        <w:rPr>
          <w:rFonts w:ascii="Times New Roman" w:eastAsia="Calibri" w:hAnsi="Times New Roman" w:cs="Times New Roman"/>
          <w:sz w:val="24"/>
          <w:szCs w:val="24"/>
        </w:rPr>
        <w:t xml:space="preserve">ir sagatavots, pamatojoties uz </w:t>
      </w:r>
      <w:r w:rsidR="00B83766" w:rsidRPr="0080245E">
        <w:rPr>
          <w:rFonts w:ascii="Times New Roman" w:hAnsi="Times New Roman" w:cs="Times New Roman"/>
          <w:sz w:val="24"/>
          <w:szCs w:val="24"/>
        </w:rPr>
        <w:t>Ministru kabineta 2017.gada 21.marta rīkojum</w:t>
      </w:r>
      <w:r w:rsidR="00CC2F8B">
        <w:rPr>
          <w:rFonts w:ascii="Times New Roman" w:hAnsi="Times New Roman" w:cs="Times New Roman"/>
          <w:sz w:val="24"/>
          <w:szCs w:val="24"/>
        </w:rPr>
        <w:t>a</w:t>
      </w:r>
      <w:r w:rsidR="00B83766" w:rsidRPr="0080245E">
        <w:rPr>
          <w:rFonts w:ascii="Times New Roman" w:hAnsi="Times New Roman" w:cs="Times New Roman"/>
          <w:sz w:val="24"/>
          <w:szCs w:val="24"/>
        </w:rPr>
        <w:t xml:space="preserve"> Nr. 126 „</w:t>
      </w:r>
      <w:r w:rsidR="00EE13DE" w:rsidRPr="0080245E">
        <w:rPr>
          <w:rFonts w:ascii="Times New Roman" w:eastAsia="Calibri" w:hAnsi="Times New Roman" w:cs="Times New Roman"/>
          <w:sz w:val="24"/>
          <w:szCs w:val="24"/>
        </w:rPr>
        <w:t>Finanšu sektora attīstības plān</w:t>
      </w:r>
      <w:r w:rsidR="00B83766" w:rsidRPr="0080245E">
        <w:rPr>
          <w:rFonts w:ascii="Times New Roman" w:eastAsia="Calibri" w:hAnsi="Times New Roman" w:cs="Times New Roman"/>
          <w:sz w:val="24"/>
          <w:szCs w:val="24"/>
        </w:rPr>
        <w:t>s</w:t>
      </w:r>
      <w:r w:rsidR="00EE13DE" w:rsidRPr="0080245E">
        <w:rPr>
          <w:rFonts w:ascii="Times New Roman" w:eastAsia="Calibri" w:hAnsi="Times New Roman" w:cs="Times New Roman"/>
          <w:sz w:val="24"/>
          <w:szCs w:val="24"/>
        </w:rPr>
        <w:t xml:space="preserve"> 2017.-2019.gadam</w:t>
      </w:r>
      <w:r w:rsidR="00B83766" w:rsidRPr="0080245E">
        <w:rPr>
          <w:rFonts w:ascii="Times New Roman" w:eastAsia="Calibri" w:hAnsi="Times New Roman" w:cs="Times New Roman"/>
          <w:sz w:val="24"/>
          <w:szCs w:val="24"/>
        </w:rPr>
        <w:t>”</w:t>
      </w:r>
      <w:r w:rsidR="00EE13DE" w:rsidRPr="0080245E">
        <w:rPr>
          <w:rFonts w:ascii="Times New Roman" w:eastAsia="Calibri" w:hAnsi="Times New Roman" w:cs="Times New Roman"/>
          <w:sz w:val="24"/>
          <w:szCs w:val="24"/>
        </w:rPr>
        <w:t xml:space="preserve"> 3.3.5.punktu (Nr.</w:t>
      </w:r>
      <w:r w:rsidR="00F542B0" w:rsidRPr="0080245E">
        <w:rPr>
          <w:rFonts w:ascii="Times New Roman" w:eastAsia="Calibri" w:hAnsi="Times New Roman" w:cs="Times New Roman"/>
          <w:sz w:val="24"/>
          <w:szCs w:val="24"/>
        </w:rPr>
        <w:t> </w:t>
      </w:r>
      <w:r w:rsidR="00EE13DE" w:rsidRPr="0080245E">
        <w:rPr>
          <w:rFonts w:ascii="Times New Roman" w:eastAsia="Calibri" w:hAnsi="Times New Roman" w:cs="Times New Roman"/>
          <w:sz w:val="24"/>
          <w:szCs w:val="24"/>
        </w:rPr>
        <w:t>2018-UZD-1168)</w:t>
      </w:r>
      <w:r w:rsidR="0097426E" w:rsidRPr="0080245E">
        <w:rPr>
          <w:rFonts w:ascii="Times New Roman" w:eastAsia="Calibri" w:hAnsi="Times New Roman" w:cs="Times New Roman"/>
          <w:sz w:val="24"/>
          <w:szCs w:val="24"/>
        </w:rPr>
        <w:t xml:space="preserve">, lai informētu Ministru kabinetu par paveikto, izvērtējot nepieciešamos grozījumus tiesību aktos, </w:t>
      </w:r>
      <w:r w:rsidR="00F542B0" w:rsidRPr="0080245E">
        <w:rPr>
          <w:rFonts w:ascii="Times New Roman" w:eastAsia="Calibri" w:hAnsi="Times New Roman" w:cs="Times New Roman"/>
          <w:sz w:val="24"/>
          <w:szCs w:val="24"/>
        </w:rPr>
        <w:t>ar</w:t>
      </w:r>
      <w:r w:rsidR="0097426E" w:rsidRPr="0080245E">
        <w:rPr>
          <w:rFonts w:ascii="Times New Roman" w:eastAsia="Calibri" w:hAnsi="Times New Roman" w:cs="Times New Roman"/>
          <w:sz w:val="24"/>
          <w:szCs w:val="24"/>
        </w:rPr>
        <w:t xml:space="preserve"> mērķi palielināt</w:t>
      </w:r>
      <w:r w:rsidR="00EE13DE" w:rsidRPr="0080245E">
        <w:rPr>
          <w:rFonts w:ascii="Times New Roman" w:eastAsia="Calibri" w:hAnsi="Times New Roman" w:cs="Times New Roman"/>
          <w:sz w:val="24"/>
          <w:szCs w:val="24"/>
        </w:rPr>
        <w:t xml:space="preserve"> institucionālo un privāto ieguldītāju aktivitāti vie</w:t>
      </w:r>
      <w:r w:rsidR="0097426E" w:rsidRPr="0080245E">
        <w:rPr>
          <w:rFonts w:ascii="Times New Roman" w:eastAsia="Calibri" w:hAnsi="Times New Roman" w:cs="Times New Roman"/>
          <w:sz w:val="24"/>
          <w:szCs w:val="24"/>
        </w:rPr>
        <w:t>tējā kapitāla tirgū un veicināt</w:t>
      </w:r>
      <w:r w:rsidR="00EE13DE" w:rsidRPr="0080245E">
        <w:rPr>
          <w:rFonts w:ascii="Times New Roman" w:eastAsia="Calibri" w:hAnsi="Times New Roman" w:cs="Times New Roman"/>
          <w:sz w:val="24"/>
          <w:szCs w:val="24"/>
        </w:rPr>
        <w:t xml:space="preserve"> kapitāla tirgus attīstību.</w:t>
      </w:r>
    </w:p>
    <w:p w:rsidR="00F85910" w:rsidRPr="0080245E" w:rsidRDefault="00F85910" w:rsidP="0023382C">
      <w:pPr>
        <w:spacing w:after="0" w:line="240" w:lineRule="auto"/>
        <w:ind w:firstLine="720"/>
        <w:jc w:val="both"/>
        <w:rPr>
          <w:rFonts w:ascii="Times New Roman" w:eastAsia="Times New Roman" w:hAnsi="Times New Roman" w:cs="Times New Roman"/>
          <w:b/>
          <w:sz w:val="24"/>
          <w:szCs w:val="24"/>
          <w:lang w:eastAsia="lv-LV"/>
        </w:rPr>
      </w:pPr>
    </w:p>
    <w:p w:rsidR="0014431E" w:rsidRPr="0080245E" w:rsidRDefault="0014431E" w:rsidP="003E2DC8">
      <w:pPr>
        <w:pStyle w:val="ListParagraph"/>
        <w:numPr>
          <w:ilvl w:val="0"/>
          <w:numId w:val="4"/>
        </w:numPr>
        <w:tabs>
          <w:tab w:val="left" w:pos="284"/>
        </w:tabs>
        <w:autoSpaceDE w:val="0"/>
        <w:autoSpaceDN w:val="0"/>
        <w:adjustRightInd w:val="0"/>
        <w:spacing w:after="0" w:line="240" w:lineRule="auto"/>
        <w:ind w:right="867" w:hanging="169"/>
        <w:jc w:val="center"/>
        <w:rPr>
          <w:rStyle w:val="Strong"/>
          <w:rFonts w:ascii="Times New Roman" w:eastAsiaTheme="majorEastAsia" w:hAnsi="Times New Roman" w:cs="Times New Roman"/>
          <w:sz w:val="24"/>
          <w:szCs w:val="24"/>
        </w:rPr>
      </w:pPr>
      <w:r w:rsidRPr="0080245E">
        <w:rPr>
          <w:rStyle w:val="Strong"/>
          <w:rFonts w:ascii="Times New Roman" w:eastAsiaTheme="majorEastAsia" w:hAnsi="Times New Roman" w:cs="Times New Roman"/>
          <w:sz w:val="24"/>
          <w:szCs w:val="24"/>
        </w:rPr>
        <w:t>Esošās situācijas izklāsts</w:t>
      </w:r>
    </w:p>
    <w:p w:rsidR="00FD08A2" w:rsidRDefault="007152A6" w:rsidP="00FD08A2">
      <w:pPr>
        <w:tabs>
          <w:tab w:val="left" w:pos="284"/>
        </w:tabs>
        <w:autoSpaceDE w:val="0"/>
        <w:autoSpaceDN w:val="0"/>
        <w:adjustRightInd w:val="0"/>
        <w:spacing w:after="0" w:line="240" w:lineRule="auto"/>
        <w:ind w:firstLine="900"/>
        <w:jc w:val="both"/>
        <w:rPr>
          <w:rFonts w:ascii="Times New Roman" w:eastAsia="Times New Roman" w:hAnsi="Times New Roman" w:cs="Times New Roman"/>
          <w:iCs/>
          <w:sz w:val="24"/>
          <w:szCs w:val="24"/>
          <w:lang w:eastAsia="lv-LV"/>
        </w:rPr>
      </w:pPr>
      <w:r w:rsidRPr="0080245E">
        <w:rPr>
          <w:rFonts w:ascii="Times New Roman" w:eastAsia="Times New Roman" w:hAnsi="Times New Roman" w:cs="Times New Roman"/>
          <w:sz w:val="24"/>
          <w:szCs w:val="24"/>
          <w:lang w:eastAsia="lv-LV"/>
        </w:rPr>
        <w:t xml:space="preserve">Izpildot </w:t>
      </w:r>
      <w:r w:rsidRPr="0080245E">
        <w:rPr>
          <w:rFonts w:ascii="Times New Roman" w:hAnsi="Times New Roman" w:cs="Times New Roman"/>
          <w:sz w:val="24"/>
          <w:szCs w:val="24"/>
        </w:rPr>
        <w:t>Finanšu sektora attīstības plānā 2017.-2019.gadam noteikto uzdevumu</w:t>
      </w:r>
      <w:r w:rsidR="0097426E" w:rsidRPr="0080245E">
        <w:rPr>
          <w:rFonts w:ascii="Times New Roman" w:hAnsi="Times New Roman" w:cs="Times New Roman"/>
          <w:sz w:val="24"/>
          <w:szCs w:val="24"/>
        </w:rPr>
        <w:t xml:space="preserve"> –</w:t>
      </w:r>
      <w:r w:rsidRPr="0080245E">
        <w:rPr>
          <w:rFonts w:ascii="Times New Roman" w:hAnsi="Times New Roman" w:cs="Times New Roman"/>
          <w:sz w:val="24"/>
          <w:szCs w:val="24"/>
        </w:rPr>
        <w:t xml:space="preserve"> </w:t>
      </w:r>
      <w:r w:rsidR="0097426E" w:rsidRPr="0080245E">
        <w:rPr>
          <w:rFonts w:ascii="Times New Roman" w:hAnsi="Times New Roman" w:cs="Times New Roman"/>
          <w:sz w:val="24"/>
          <w:szCs w:val="24"/>
        </w:rPr>
        <w:t>sagatavot izvērtējumu par grozījumiem tiesību aktos, lai pilnveidotu tiesisko regulējumu mazākuma akcionāru tiesību aizsardzībai – Finanšu ministrija</w:t>
      </w:r>
      <w:r w:rsidRPr="0080245E">
        <w:rPr>
          <w:rFonts w:ascii="Times New Roman" w:hAnsi="Times New Roman" w:cs="Times New Roman"/>
          <w:sz w:val="24"/>
          <w:szCs w:val="24"/>
        </w:rPr>
        <w:t xml:space="preserve"> kopīgi ar Tieslietu ministriju un Finanšu un kapitāla tirgus komisiju</w:t>
      </w:r>
      <w:r w:rsidR="0097426E" w:rsidRPr="0080245E">
        <w:rPr>
          <w:rFonts w:ascii="Times New Roman" w:hAnsi="Times New Roman" w:cs="Times New Roman"/>
          <w:sz w:val="24"/>
          <w:szCs w:val="24"/>
        </w:rPr>
        <w:t xml:space="preserve"> </w:t>
      </w:r>
      <w:r w:rsidR="00486DDA" w:rsidRPr="0080245E">
        <w:rPr>
          <w:rFonts w:ascii="Times New Roman" w:hAnsi="Times New Roman" w:cs="Times New Roman"/>
          <w:sz w:val="24"/>
          <w:szCs w:val="24"/>
        </w:rPr>
        <w:t xml:space="preserve">(turpmāk – FKTK) </w:t>
      </w:r>
      <w:r w:rsidR="0097426E" w:rsidRPr="0080245E">
        <w:rPr>
          <w:rFonts w:ascii="Times New Roman" w:hAnsi="Times New Roman" w:cs="Times New Roman"/>
          <w:sz w:val="24"/>
          <w:szCs w:val="24"/>
        </w:rPr>
        <w:t>organizēja</w:t>
      </w:r>
      <w:r w:rsidR="00DB43D7" w:rsidRPr="0080245E">
        <w:rPr>
          <w:rFonts w:ascii="Times New Roman" w:hAnsi="Times New Roman" w:cs="Times New Roman"/>
          <w:sz w:val="24"/>
          <w:szCs w:val="24"/>
        </w:rPr>
        <w:t xml:space="preserve"> darba grupas sanāksmes</w:t>
      </w:r>
      <w:r w:rsidR="00C32A67">
        <w:rPr>
          <w:rFonts w:ascii="Times New Roman" w:hAnsi="Times New Roman" w:cs="Times New Roman"/>
          <w:sz w:val="24"/>
          <w:szCs w:val="24"/>
        </w:rPr>
        <w:t>, kuru laikā tika</w:t>
      </w:r>
      <w:r w:rsidR="00DB43D7" w:rsidRPr="0080245E">
        <w:rPr>
          <w:rFonts w:ascii="Times New Roman" w:hAnsi="Times New Roman" w:cs="Times New Roman"/>
          <w:sz w:val="24"/>
          <w:szCs w:val="24"/>
        </w:rPr>
        <w:t xml:space="preserve"> </w:t>
      </w:r>
      <w:r w:rsidR="00CB10C6" w:rsidRPr="00CB10C6">
        <w:rPr>
          <w:rFonts w:ascii="Times New Roman" w:hAnsi="Times New Roman" w:cs="Times New Roman"/>
          <w:sz w:val="24"/>
          <w:szCs w:val="24"/>
        </w:rPr>
        <w:t>apspriest</w:t>
      </w:r>
      <w:r w:rsidR="00C32A67">
        <w:rPr>
          <w:rFonts w:ascii="Times New Roman" w:hAnsi="Times New Roman" w:cs="Times New Roman"/>
          <w:sz w:val="24"/>
          <w:szCs w:val="24"/>
        </w:rPr>
        <w:t>s</w:t>
      </w:r>
      <w:r w:rsidR="00CB10C6" w:rsidRPr="00CB10C6">
        <w:rPr>
          <w:rFonts w:ascii="Times New Roman" w:hAnsi="Times New Roman" w:cs="Times New Roman"/>
          <w:sz w:val="24"/>
          <w:szCs w:val="24"/>
        </w:rPr>
        <w:t xml:space="preserve"> Finanšu instrumentu tirgus likuma </w:t>
      </w:r>
      <w:r w:rsidR="00B6116D">
        <w:rPr>
          <w:rFonts w:ascii="Times New Roman" w:hAnsi="Times New Roman" w:cs="Times New Roman"/>
          <w:sz w:val="24"/>
          <w:szCs w:val="24"/>
        </w:rPr>
        <w:t xml:space="preserve">(turpmāk – FITL) </w:t>
      </w:r>
      <w:r w:rsidR="00CB10C6" w:rsidRPr="00CB10C6">
        <w:rPr>
          <w:rFonts w:ascii="Times New Roman" w:hAnsi="Times New Roman" w:cs="Times New Roman"/>
          <w:sz w:val="24"/>
          <w:szCs w:val="24"/>
        </w:rPr>
        <w:t>regulējum</w:t>
      </w:r>
      <w:r w:rsidR="00C32A67">
        <w:rPr>
          <w:rFonts w:ascii="Times New Roman" w:hAnsi="Times New Roman" w:cs="Times New Roman"/>
          <w:sz w:val="24"/>
          <w:szCs w:val="24"/>
        </w:rPr>
        <w:t>s</w:t>
      </w:r>
      <w:r w:rsidR="00CB10C6" w:rsidRPr="00CB10C6">
        <w:rPr>
          <w:rFonts w:ascii="Times New Roman" w:hAnsi="Times New Roman" w:cs="Times New Roman"/>
          <w:sz w:val="24"/>
          <w:szCs w:val="24"/>
        </w:rPr>
        <w:t xml:space="preserve"> par </w:t>
      </w:r>
      <w:r w:rsidR="006F245C">
        <w:rPr>
          <w:rFonts w:ascii="Times New Roman" w:hAnsi="Times New Roman" w:cs="Times New Roman"/>
          <w:sz w:val="24"/>
          <w:szCs w:val="24"/>
        </w:rPr>
        <w:t xml:space="preserve">akciju </w:t>
      </w:r>
      <w:r w:rsidR="00CB10C6" w:rsidRPr="00CB10C6">
        <w:rPr>
          <w:rFonts w:ascii="Times New Roman" w:hAnsi="Times New Roman" w:cs="Times New Roman"/>
          <w:sz w:val="24"/>
          <w:szCs w:val="24"/>
        </w:rPr>
        <w:t>atpirkšanas piedāvājumiem un tā pilnveides iespējas</w:t>
      </w:r>
      <w:r w:rsidR="0097426E" w:rsidRPr="0080245E">
        <w:rPr>
          <w:rFonts w:ascii="Times New Roman" w:hAnsi="Times New Roman" w:cs="Times New Roman"/>
          <w:sz w:val="24"/>
          <w:szCs w:val="24"/>
        </w:rPr>
        <w:t>. Ņemot vērā darba grupas sanāksmēs apspriestos jautājumus, ir</w:t>
      </w:r>
      <w:r w:rsidR="00DB43D7" w:rsidRPr="0080245E">
        <w:rPr>
          <w:rFonts w:ascii="Times New Roman" w:hAnsi="Times New Roman" w:cs="Times New Roman"/>
          <w:sz w:val="24"/>
          <w:szCs w:val="24"/>
        </w:rPr>
        <w:t xml:space="preserve"> izstrādāts likumprojekts </w:t>
      </w:r>
      <w:r w:rsidR="00B83766" w:rsidRPr="0080245E">
        <w:rPr>
          <w:rFonts w:ascii="Times New Roman" w:hAnsi="Times New Roman" w:cs="Times New Roman"/>
          <w:sz w:val="24"/>
          <w:szCs w:val="24"/>
        </w:rPr>
        <w:t>„</w:t>
      </w:r>
      <w:r w:rsidR="00DB43D7" w:rsidRPr="0080245E">
        <w:rPr>
          <w:rFonts w:ascii="Times New Roman" w:hAnsi="Times New Roman" w:cs="Times New Roman"/>
          <w:sz w:val="24"/>
          <w:szCs w:val="24"/>
        </w:rPr>
        <w:t xml:space="preserve">Akciju atpirkšanas likums” </w:t>
      </w:r>
      <w:r w:rsidR="0050476E">
        <w:rPr>
          <w:rFonts w:ascii="Times New Roman" w:hAnsi="Times New Roman" w:cs="Times New Roman"/>
          <w:sz w:val="24"/>
          <w:szCs w:val="24"/>
        </w:rPr>
        <w:t>(turpmāk –</w:t>
      </w:r>
      <w:r w:rsidR="00FD08A2">
        <w:rPr>
          <w:rFonts w:ascii="Times New Roman" w:hAnsi="Times New Roman" w:cs="Times New Roman"/>
          <w:sz w:val="24"/>
          <w:szCs w:val="24"/>
        </w:rPr>
        <w:t xml:space="preserve"> L</w:t>
      </w:r>
      <w:r w:rsidR="0050476E">
        <w:rPr>
          <w:rFonts w:ascii="Times New Roman" w:hAnsi="Times New Roman" w:cs="Times New Roman"/>
          <w:sz w:val="24"/>
          <w:szCs w:val="24"/>
        </w:rPr>
        <w:t xml:space="preserve">ikumprojekts) </w:t>
      </w:r>
      <w:r w:rsidR="00FD08A2" w:rsidRPr="00F9043C">
        <w:rPr>
          <w:rFonts w:ascii="Times New Roman" w:eastAsia="Times New Roman" w:hAnsi="Times New Roman" w:cs="Times New Roman"/>
          <w:iCs/>
          <w:sz w:val="24"/>
          <w:szCs w:val="24"/>
          <w:lang w:eastAsia="lv-LV"/>
        </w:rPr>
        <w:t>(VSS-230, prot.Nr.12, 6.§)</w:t>
      </w:r>
      <w:r w:rsidR="00FD08A2" w:rsidRPr="0080245E">
        <w:rPr>
          <w:rStyle w:val="FootnoteReference"/>
          <w:rFonts w:ascii="Times New Roman" w:eastAsia="Times New Roman" w:hAnsi="Times New Roman" w:cs="Times New Roman"/>
          <w:iCs/>
          <w:sz w:val="24"/>
          <w:szCs w:val="24"/>
          <w:lang w:eastAsia="lv-LV"/>
        </w:rPr>
        <w:footnoteReference w:id="2"/>
      </w:r>
      <w:r w:rsidR="00FD08A2" w:rsidRPr="0080245E">
        <w:rPr>
          <w:rFonts w:ascii="Times New Roman" w:eastAsia="Times New Roman" w:hAnsi="Times New Roman" w:cs="Times New Roman"/>
          <w:iCs/>
          <w:sz w:val="24"/>
          <w:szCs w:val="24"/>
          <w:lang w:eastAsia="lv-LV"/>
        </w:rPr>
        <w:t xml:space="preserve"> </w:t>
      </w:r>
      <w:r w:rsidR="00DB43D7" w:rsidRPr="0080245E">
        <w:rPr>
          <w:rFonts w:ascii="Times New Roman" w:hAnsi="Times New Roman" w:cs="Times New Roman"/>
          <w:sz w:val="24"/>
          <w:szCs w:val="24"/>
        </w:rPr>
        <w:t xml:space="preserve">un </w:t>
      </w:r>
      <w:r w:rsidR="00FD08A2">
        <w:rPr>
          <w:rFonts w:ascii="Times New Roman" w:hAnsi="Times New Roman" w:cs="Times New Roman"/>
          <w:sz w:val="24"/>
          <w:szCs w:val="24"/>
        </w:rPr>
        <w:t xml:space="preserve">ar to saistītais </w:t>
      </w:r>
      <w:r w:rsidR="00DB43D7" w:rsidRPr="0080245E">
        <w:rPr>
          <w:rFonts w:ascii="Times New Roman" w:hAnsi="Times New Roman" w:cs="Times New Roman"/>
          <w:sz w:val="24"/>
          <w:szCs w:val="24"/>
        </w:rPr>
        <w:t xml:space="preserve">likumprojekts </w:t>
      </w:r>
      <w:r w:rsidR="00B83766" w:rsidRPr="0080245E">
        <w:rPr>
          <w:rFonts w:ascii="Times New Roman" w:hAnsi="Times New Roman" w:cs="Times New Roman"/>
          <w:sz w:val="24"/>
          <w:szCs w:val="24"/>
        </w:rPr>
        <w:t>„</w:t>
      </w:r>
      <w:r w:rsidR="00DB43D7" w:rsidRPr="0080245E">
        <w:rPr>
          <w:rFonts w:ascii="Times New Roman" w:hAnsi="Times New Roman" w:cs="Times New Roman"/>
          <w:sz w:val="24"/>
          <w:szCs w:val="24"/>
        </w:rPr>
        <w:t>Grozījumi Finanšu instrumentu tirgus likumā”</w:t>
      </w:r>
      <w:r w:rsidR="00FD08A2">
        <w:rPr>
          <w:rFonts w:ascii="Times New Roman" w:hAnsi="Times New Roman" w:cs="Times New Roman"/>
          <w:sz w:val="24"/>
          <w:szCs w:val="24"/>
        </w:rPr>
        <w:t xml:space="preserve"> </w:t>
      </w:r>
      <w:r w:rsidR="00FD08A2" w:rsidRPr="00F9043C">
        <w:rPr>
          <w:rFonts w:ascii="Times New Roman" w:eastAsia="Times New Roman" w:hAnsi="Times New Roman" w:cs="Times New Roman"/>
          <w:iCs/>
          <w:sz w:val="24"/>
          <w:szCs w:val="24"/>
          <w:lang w:eastAsia="lv-LV"/>
        </w:rPr>
        <w:t>(VSS-231, prot.Nr.12, 7.§)</w:t>
      </w:r>
      <w:r w:rsidR="00FD08A2" w:rsidRPr="0080245E">
        <w:rPr>
          <w:rStyle w:val="FootnoteReference"/>
          <w:rFonts w:ascii="Times New Roman" w:eastAsia="Times New Roman" w:hAnsi="Times New Roman" w:cs="Times New Roman"/>
          <w:iCs/>
          <w:sz w:val="24"/>
          <w:szCs w:val="24"/>
          <w:lang w:eastAsia="lv-LV"/>
        </w:rPr>
        <w:footnoteReference w:id="3"/>
      </w:r>
      <w:r w:rsidR="00FD08A2">
        <w:rPr>
          <w:rFonts w:ascii="Times New Roman" w:hAnsi="Times New Roman" w:cs="Times New Roman"/>
          <w:sz w:val="24"/>
          <w:szCs w:val="24"/>
        </w:rPr>
        <w:t xml:space="preserve">, kuri </w:t>
      </w:r>
      <w:r w:rsidR="00DB43D7" w:rsidRPr="0080245E">
        <w:rPr>
          <w:rFonts w:ascii="Times New Roman" w:eastAsia="Times New Roman" w:hAnsi="Times New Roman" w:cs="Times New Roman"/>
          <w:iCs/>
          <w:sz w:val="24"/>
          <w:szCs w:val="24"/>
          <w:lang w:eastAsia="lv-LV"/>
        </w:rPr>
        <w:t>2020.gada 19.martā izsludināt</w:t>
      </w:r>
      <w:r w:rsidR="00FD08A2">
        <w:rPr>
          <w:rFonts w:ascii="Times New Roman" w:eastAsia="Times New Roman" w:hAnsi="Times New Roman" w:cs="Times New Roman"/>
          <w:iCs/>
          <w:sz w:val="24"/>
          <w:szCs w:val="24"/>
          <w:lang w:eastAsia="lv-LV"/>
        </w:rPr>
        <w:t>i</w:t>
      </w:r>
      <w:r w:rsidR="00DB43D7" w:rsidRPr="0080245E">
        <w:rPr>
          <w:rFonts w:ascii="Times New Roman" w:eastAsia="Times New Roman" w:hAnsi="Times New Roman" w:cs="Times New Roman"/>
          <w:iCs/>
          <w:sz w:val="24"/>
          <w:szCs w:val="24"/>
          <w:lang w:eastAsia="lv-LV"/>
        </w:rPr>
        <w:t xml:space="preserve"> Valsts sekretāru sanāksmē. </w:t>
      </w:r>
    </w:p>
    <w:p w:rsidR="00DB43D7" w:rsidRPr="0080245E" w:rsidRDefault="00DB43D7" w:rsidP="00FD08A2">
      <w:pPr>
        <w:tabs>
          <w:tab w:val="left" w:pos="284"/>
        </w:tabs>
        <w:autoSpaceDE w:val="0"/>
        <w:autoSpaceDN w:val="0"/>
        <w:adjustRightInd w:val="0"/>
        <w:spacing w:after="0" w:line="240" w:lineRule="auto"/>
        <w:ind w:firstLine="900"/>
        <w:jc w:val="both"/>
        <w:rPr>
          <w:rStyle w:val="Teksts1Char"/>
          <w:rFonts w:eastAsiaTheme="minorHAnsi"/>
          <w:szCs w:val="24"/>
        </w:rPr>
      </w:pPr>
      <w:r w:rsidRPr="0080245E">
        <w:rPr>
          <w:rFonts w:ascii="Times New Roman" w:eastAsia="Times New Roman" w:hAnsi="Times New Roman" w:cs="Times New Roman"/>
          <w:iCs/>
          <w:sz w:val="24"/>
          <w:szCs w:val="24"/>
          <w:lang w:eastAsia="lv-LV"/>
        </w:rPr>
        <w:t xml:space="preserve">Minēto likumprojektu mērķis ir </w:t>
      </w:r>
      <w:r w:rsidRPr="0080245E">
        <w:rPr>
          <w:rFonts w:ascii="Times New Roman" w:eastAsiaTheme="minorEastAsia" w:hAnsi="Times New Roman" w:cs="Times New Roman"/>
          <w:sz w:val="24"/>
          <w:szCs w:val="24"/>
        </w:rPr>
        <w:t xml:space="preserve">pārskatīt un padarīt tiesību normu piemērotājiem saprotamāku šobrīd FITL esošo regulējumu par akciju atpirkšanas piedāvājumiem un </w:t>
      </w:r>
      <w:r w:rsidRPr="0080245E">
        <w:rPr>
          <w:rFonts w:ascii="Times New Roman" w:eastAsiaTheme="minorEastAsia" w:hAnsi="Times New Roman" w:cs="Times New Roman"/>
          <w:bCs/>
          <w:sz w:val="24"/>
          <w:szCs w:val="24"/>
        </w:rPr>
        <w:t>novērst</w:t>
      </w:r>
      <w:r w:rsidRPr="0080245E">
        <w:rPr>
          <w:rFonts w:ascii="Times New Roman" w:eastAsiaTheme="minorEastAsia" w:hAnsi="Times New Roman" w:cs="Times New Roman"/>
          <w:b/>
          <w:bCs/>
          <w:sz w:val="24"/>
          <w:szCs w:val="24"/>
        </w:rPr>
        <w:t xml:space="preserve"> </w:t>
      </w:r>
      <w:r w:rsidRPr="0080245E">
        <w:rPr>
          <w:rFonts w:ascii="Times New Roman" w:eastAsiaTheme="minorEastAsia" w:hAnsi="Times New Roman" w:cs="Times New Roman"/>
          <w:bCs/>
          <w:sz w:val="24"/>
          <w:szCs w:val="24"/>
        </w:rPr>
        <w:t>neatbilstības</w:t>
      </w:r>
      <w:r w:rsidRPr="0080245E">
        <w:rPr>
          <w:rFonts w:ascii="Times New Roman" w:eastAsiaTheme="minorEastAsia" w:hAnsi="Times New Roman" w:cs="Times New Roman"/>
          <w:sz w:val="24"/>
          <w:szCs w:val="24"/>
        </w:rPr>
        <w:t xml:space="preserve"> Eiropas Parlamenta un Padomes 2004.gada 21.aprīļa direktīvai 2004/25/EK par pārņemšanas piedāvājumiem (turpmāk – Pārņemšanas direktīva). Likumprojekt</w:t>
      </w:r>
      <w:r w:rsidR="0097426E" w:rsidRPr="0080245E">
        <w:rPr>
          <w:rFonts w:ascii="Times New Roman" w:eastAsiaTheme="minorEastAsia" w:hAnsi="Times New Roman" w:cs="Times New Roman"/>
          <w:sz w:val="24"/>
          <w:szCs w:val="24"/>
        </w:rPr>
        <w:t>u</w:t>
      </w:r>
      <w:r w:rsidRPr="0080245E">
        <w:rPr>
          <w:rFonts w:ascii="Times New Roman" w:eastAsiaTheme="minorEastAsia" w:hAnsi="Times New Roman" w:cs="Times New Roman"/>
          <w:sz w:val="24"/>
          <w:szCs w:val="24"/>
        </w:rPr>
        <w:t xml:space="preserve"> izstrādes darba grup</w:t>
      </w:r>
      <w:r w:rsidR="00BB077B" w:rsidRPr="0080245E">
        <w:rPr>
          <w:rFonts w:ascii="Times New Roman" w:eastAsiaTheme="minorEastAsia" w:hAnsi="Times New Roman" w:cs="Times New Roman"/>
          <w:sz w:val="24"/>
          <w:szCs w:val="24"/>
        </w:rPr>
        <w:t>as</w:t>
      </w:r>
      <w:r w:rsidRPr="0080245E">
        <w:rPr>
          <w:rFonts w:ascii="Times New Roman" w:eastAsiaTheme="minorEastAsia" w:hAnsi="Times New Roman" w:cs="Times New Roman"/>
          <w:sz w:val="24"/>
          <w:szCs w:val="24"/>
        </w:rPr>
        <w:t xml:space="preserve"> sanāksmēs tika iesaistīta Finanšu ministrija, Tieslietu ministrija, </w:t>
      </w:r>
      <w:r w:rsidR="00486DDA" w:rsidRPr="0080245E">
        <w:rPr>
          <w:rFonts w:ascii="Times New Roman" w:eastAsiaTheme="minorEastAsia" w:hAnsi="Times New Roman" w:cs="Times New Roman"/>
          <w:sz w:val="24"/>
          <w:szCs w:val="24"/>
        </w:rPr>
        <w:t>FKTK</w:t>
      </w:r>
      <w:r w:rsidRPr="0080245E">
        <w:rPr>
          <w:rFonts w:ascii="Times New Roman" w:eastAsiaTheme="minorEastAsia" w:hAnsi="Times New Roman" w:cs="Times New Roman"/>
          <w:sz w:val="24"/>
          <w:szCs w:val="24"/>
        </w:rPr>
        <w:t xml:space="preserve">, </w:t>
      </w:r>
      <w:r w:rsidRPr="0080245E">
        <w:rPr>
          <w:rStyle w:val="Teksts1Char"/>
          <w:rFonts w:eastAsiaTheme="minorHAnsi"/>
          <w:szCs w:val="24"/>
        </w:rPr>
        <w:t>AS Nasdaq Riga</w:t>
      </w:r>
      <w:r w:rsidRPr="0080245E">
        <w:rPr>
          <w:rFonts w:ascii="Times New Roman" w:eastAsiaTheme="minorEastAsia" w:hAnsi="Times New Roman" w:cs="Times New Roman"/>
          <w:sz w:val="24"/>
          <w:szCs w:val="24"/>
        </w:rPr>
        <w:t xml:space="preserve">, </w:t>
      </w:r>
      <w:r w:rsidRPr="0080245E">
        <w:rPr>
          <w:rStyle w:val="Teksts1Char"/>
          <w:rFonts w:eastAsiaTheme="minorHAnsi"/>
          <w:szCs w:val="24"/>
        </w:rPr>
        <w:t>Finanšu nozares asociācijas,</w:t>
      </w:r>
      <w:r w:rsidR="00CB10C6">
        <w:rPr>
          <w:rStyle w:val="Teksts1Char"/>
          <w:rFonts w:eastAsiaTheme="minorHAnsi"/>
          <w:szCs w:val="24"/>
        </w:rPr>
        <w:t xml:space="preserve"> Latvijas Darba devēju konfederācija,</w:t>
      </w:r>
      <w:r w:rsidRPr="0080245E">
        <w:rPr>
          <w:rStyle w:val="Teksts1Char"/>
          <w:rFonts w:eastAsiaTheme="minorHAnsi"/>
          <w:szCs w:val="24"/>
        </w:rPr>
        <w:t xml:space="preserve"> kā arī pārstāvji no emitentu un ieguldītāju vidus. Jautājumos par akcijas vērtības aprēķināšanu piedalījās arī Latvijas Zvērinātu revidentu asociācijas pārstāvji. Likumprojekt</w:t>
      </w:r>
      <w:r w:rsidR="00BB077B" w:rsidRPr="0080245E">
        <w:rPr>
          <w:rStyle w:val="Teksts1Char"/>
          <w:rFonts w:eastAsiaTheme="minorHAnsi"/>
          <w:szCs w:val="24"/>
        </w:rPr>
        <w:t>u</w:t>
      </w:r>
      <w:r w:rsidRPr="0080245E">
        <w:rPr>
          <w:rStyle w:val="Teksts1Char"/>
          <w:rFonts w:eastAsiaTheme="minorHAnsi"/>
          <w:szCs w:val="24"/>
        </w:rPr>
        <w:t xml:space="preserve"> izstrādes gaitā būtiska uzmanība tika pievērsta tam, lai tiktu </w:t>
      </w:r>
      <w:r w:rsidRPr="0080245E">
        <w:rPr>
          <w:rFonts w:ascii="Times New Roman" w:hAnsi="Times New Roman" w:cs="Times New Roman"/>
          <w:bCs/>
          <w:sz w:val="24"/>
          <w:szCs w:val="24"/>
        </w:rPr>
        <w:t xml:space="preserve">ievērotas ieguldītāju intereses un tiktu </w:t>
      </w:r>
      <w:r w:rsidRPr="0080245E">
        <w:rPr>
          <w:rStyle w:val="Teksts1Char"/>
          <w:rFonts w:eastAsiaTheme="minorHAnsi"/>
          <w:szCs w:val="24"/>
        </w:rPr>
        <w:t xml:space="preserve">stiprināta mazākuma akcionāru aizsardzība. </w:t>
      </w:r>
    </w:p>
    <w:p w:rsidR="008E3DC1" w:rsidRPr="0080245E" w:rsidRDefault="008E3DC1" w:rsidP="0023382C">
      <w:pPr>
        <w:spacing w:after="0" w:line="240" w:lineRule="auto"/>
        <w:ind w:firstLine="709"/>
        <w:jc w:val="both"/>
        <w:outlineLvl w:val="0"/>
        <w:rPr>
          <w:rFonts w:ascii="Times New Roman" w:eastAsia="Times New Roman" w:hAnsi="Times New Roman" w:cs="Times New Roman"/>
          <w:b/>
          <w:iCs/>
          <w:sz w:val="24"/>
          <w:szCs w:val="24"/>
          <w:lang w:eastAsia="lv-LV"/>
        </w:rPr>
      </w:pPr>
    </w:p>
    <w:p w:rsidR="00A86F7E" w:rsidRPr="0080245E" w:rsidRDefault="00A86F7E" w:rsidP="003E2DC8">
      <w:pPr>
        <w:pStyle w:val="ListParagraph"/>
        <w:numPr>
          <w:ilvl w:val="0"/>
          <w:numId w:val="4"/>
        </w:numPr>
        <w:spacing w:after="0" w:line="240" w:lineRule="auto"/>
        <w:ind w:left="900" w:right="867" w:firstLine="0"/>
        <w:contextualSpacing w:val="0"/>
        <w:jc w:val="center"/>
        <w:outlineLvl w:val="0"/>
        <w:rPr>
          <w:rFonts w:ascii="Times New Roman" w:eastAsia="Times New Roman" w:hAnsi="Times New Roman" w:cs="Times New Roman"/>
          <w:b/>
          <w:iCs/>
          <w:sz w:val="24"/>
          <w:szCs w:val="24"/>
          <w:lang w:eastAsia="lv-LV"/>
        </w:rPr>
      </w:pPr>
      <w:r w:rsidRPr="0080245E">
        <w:rPr>
          <w:rFonts w:ascii="Times New Roman" w:eastAsia="Times New Roman" w:hAnsi="Times New Roman" w:cs="Times New Roman"/>
          <w:b/>
          <w:iCs/>
          <w:sz w:val="24"/>
          <w:szCs w:val="24"/>
          <w:lang w:eastAsia="lv-LV"/>
        </w:rPr>
        <w:t xml:space="preserve">Mazākuma akcionāru tiesību aizsardzības pilnveidošana </w:t>
      </w:r>
      <w:r w:rsidR="006A4C0A" w:rsidRPr="0080245E">
        <w:rPr>
          <w:rFonts w:ascii="Times New Roman" w:eastAsia="Times New Roman" w:hAnsi="Times New Roman" w:cs="Times New Roman"/>
          <w:b/>
          <w:iCs/>
          <w:sz w:val="24"/>
          <w:szCs w:val="24"/>
          <w:lang w:eastAsia="lv-LV"/>
        </w:rPr>
        <w:t xml:space="preserve">likumprojektā </w:t>
      </w:r>
      <w:r w:rsidR="00B83766" w:rsidRPr="0080245E">
        <w:rPr>
          <w:rFonts w:ascii="Times New Roman" w:eastAsia="Times New Roman" w:hAnsi="Times New Roman" w:cs="Times New Roman"/>
          <w:b/>
          <w:iCs/>
          <w:sz w:val="24"/>
          <w:szCs w:val="24"/>
          <w:lang w:eastAsia="lv-LV"/>
        </w:rPr>
        <w:t>„</w:t>
      </w:r>
      <w:r w:rsidR="006A4C0A" w:rsidRPr="0080245E">
        <w:rPr>
          <w:rFonts w:ascii="Times New Roman" w:eastAsia="Times New Roman" w:hAnsi="Times New Roman" w:cs="Times New Roman"/>
          <w:b/>
          <w:iCs/>
          <w:sz w:val="24"/>
          <w:szCs w:val="24"/>
          <w:lang w:eastAsia="lv-LV"/>
        </w:rPr>
        <w:t>Akciju atpirkšanas likums”</w:t>
      </w:r>
      <w:r w:rsidR="008C3D53" w:rsidRPr="0080245E">
        <w:rPr>
          <w:rFonts w:ascii="Times New Roman" w:eastAsia="Times New Roman" w:hAnsi="Times New Roman" w:cs="Times New Roman"/>
          <w:b/>
          <w:iCs/>
          <w:sz w:val="24"/>
          <w:szCs w:val="24"/>
          <w:lang w:eastAsia="lv-LV"/>
        </w:rPr>
        <w:t xml:space="preserve"> un likumprojektā </w:t>
      </w:r>
      <w:r w:rsidR="00B83766" w:rsidRPr="0080245E">
        <w:rPr>
          <w:rFonts w:ascii="Times New Roman" w:eastAsia="Times New Roman" w:hAnsi="Times New Roman" w:cs="Times New Roman"/>
          <w:b/>
          <w:iCs/>
          <w:sz w:val="24"/>
          <w:szCs w:val="24"/>
          <w:lang w:eastAsia="lv-LV"/>
        </w:rPr>
        <w:t>„</w:t>
      </w:r>
      <w:r w:rsidR="008C3D53" w:rsidRPr="0080245E">
        <w:rPr>
          <w:rFonts w:ascii="Times New Roman" w:eastAsia="Times New Roman" w:hAnsi="Times New Roman" w:cs="Times New Roman"/>
          <w:b/>
          <w:iCs/>
          <w:sz w:val="24"/>
          <w:szCs w:val="24"/>
          <w:lang w:eastAsia="lv-LV"/>
        </w:rPr>
        <w:t>Grozījumi Finanšu instrumentu tirgus likumā”</w:t>
      </w:r>
    </w:p>
    <w:p w:rsidR="0097426E" w:rsidRPr="0080245E" w:rsidRDefault="0097426E" w:rsidP="0097426E">
      <w:pPr>
        <w:pStyle w:val="ListParagraph"/>
        <w:spacing w:after="0" w:line="240" w:lineRule="auto"/>
        <w:ind w:left="1069"/>
        <w:contextualSpacing w:val="0"/>
        <w:outlineLvl w:val="0"/>
        <w:rPr>
          <w:rFonts w:ascii="Times New Roman" w:eastAsia="Times New Roman" w:hAnsi="Times New Roman" w:cs="Times New Roman"/>
          <w:b/>
          <w:iCs/>
          <w:sz w:val="24"/>
          <w:szCs w:val="24"/>
          <w:lang w:eastAsia="lv-LV"/>
        </w:rPr>
      </w:pPr>
    </w:p>
    <w:p w:rsidR="00567C9E" w:rsidRDefault="006F245C">
      <w:pPr>
        <w:pStyle w:val="ListParagraph"/>
        <w:numPr>
          <w:ilvl w:val="1"/>
          <w:numId w:val="4"/>
        </w:numPr>
        <w:tabs>
          <w:tab w:val="left" w:pos="1170"/>
        </w:tabs>
        <w:spacing w:after="0" w:line="240" w:lineRule="auto"/>
        <w:ind w:left="709" w:firstLine="191"/>
        <w:jc w:val="center"/>
        <w:outlineLvl w:val="0"/>
        <w:rPr>
          <w:rFonts w:ascii="Times New Roman" w:eastAsia="Times New Roman" w:hAnsi="Times New Roman" w:cs="Times New Roman"/>
          <w:b/>
          <w:iCs/>
          <w:sz w:val="24"/>
          <w:szCs w:val="24"/>
          <w:lang w:eastAsia="lv-LV"/>
        </w:rPr>
      </w:pPr>
      <w:r>
        <w:rPr>
          <w:rFonts w:ascii="Times New Roman" w:eastAsia="Times New Roman" w:hAnsi="Times New Roman" w:cs="Times New Roman"/>
          <w:b/>
          <w:iCs/>
          <w:sz w:val="24"/>
          <w:szCs w:val="24"/>
          <w:lang w:eastAsia="lv-LV"/>
        </w:rPr>
        <w:t>Obligātais piedāvājums kontroles iegūšanas gadījumā</w:t>
      </w:r>
    </w:p>
    <w:p w:rsidR="00640412" w:rsidRPr="0080245E" w:rsidRDefault="008C3D53" w:rsidP="00E40F86">
      <w:pPr>
        <w:spacing w:after="0" w:line="240" w:lineRule="auto"/>
        <w:ind w:firstLine="900"/>
        <w:jc w:val="both"/>
        <w:outlineLvl w:val="0"/>
        <w:rPr>
          <w:rFonts w:ascii="Times New Roman" w:hAnsi="Times New Roman" w:cs="Times New Roman"/>
          <w:bCs/>
          <w:sz w:val="24"/>
          <w:szCs w:val="24"/>
        </w:rPr>
      </w:pPr>
      <w:r w:rsidRPr="0080245E">
        <w:rPr>
          <w:rFonts w:ascii="Times New Roman" w:hAnsi="Times New Roman" w:cs="Times New Roman"/>
          <w:bCs/>
          <w:sz w:val="24"/>
          <w:szCs w:val="24"/>
        </w:rPr>
        <w:t>L</w:t>
      </w:r>
      <w:r w:rsidR="005B07EC" w:rsidRPr="0080245E">
        <w:rPr>
          <w:rFonts w:ascii="Times New Roman" w:hAnsi="Times New Roman" w:cs="Times New Roman"/>
          <w:bCs/>
          <w:sz w:val="24"/>
          <w:szCs w:val="24"/>
        </w:rPr>
        <w:t xml:space="preserve">ikumprojekts </w:t>
      </w:r>
      <w:r w:rsidR="006F245C">
        <w:rPr>
          <w:rFonts w:ascii="Times New Roman" w:hAnsi="Times New Roman" w:cs="Times New Roman"/>
          <w:bCs/>
          <w:sz w:val="24"/>
          <w:szCs w:val="24"/>
        </w:rPr>
        <w:t xml:space="preserve">precizē FITL normas, </w:t>
      </w:r>
      <w:r w:rsidR="005B07EC" w:rsidRPr="0080245E">
        <w:rPr>
          <w:rFonts w:ascii="Times New Roman" w:hAnsi="Times New Roman" w:cs="Times New Roman"/>
          <w:bCs/>
          <w:sz w:val="24"/>
          <w:szCs w:val="24"/>
        </w:rPr>
        <w:t>paredz</w:t>
      </w:r>
      <w:r w:rsidR="006F245C">
        <w:rPr>
          <w:rFonts w:ascii="Times New Roman" w:hAnsi="Times New Roman" w:cs="Times New Roman"/>
          <w:bCs/>
          <w:sz w:val="24"/>
          <w:szCs w:val="24"/>
        </w:rPr>
        <w:t>ot</w:t>
      </w:r>
      <w:r w:rsidR="005B07EC" w:rsidRPr="0080245E">
        <w:rPr>
          <w:rFonts w:ascii="Times New Roman" w:hAnsi="Times New Roman" w:cs="Times New Roman"/>
          <w:bCs/>
          <w:sz w:val="24"/>
          <w:szCs w:val="24"/>
        </w:rPr>
        <w:t xml:space="preserve"> pienākumu personai, kura </w:t>
      </w:r>
      <w:r w:rsidR="00B97B1B">
        <w:rPr>
          <w:rFonts w:ascii="Times New Roman" w:hAnsi="Times New Roman" w:cs="Times New Roman"/>
          <w:bCs/>
          <w:sz w:val="24"/>
          <w:szCs w:val="24"/>
        </w:rPr>
        <w:t xml:space="preserve">iegūst līdzdalību un kurai </w:t>
      </w:r>
      <w:r w:rsidR="005B07EC" w:rsidRPr="0080245E">
        <w:rPr>
          <w:rFonts w:ascii="Times New Roman" w:hAnsi="Times New Roman" w:cs="Times New Roman"/>
          <w:bCs/>
          <w:sz w:val="24"/>
          <w:szCs w:val="24"/>
        </w:rPr>
        <w:t xml:space="preserve">saskaņā ar FITL noteikumiem </w:t>
      </w:r>
      <w:r w:rsidR="00B97B1B">
        <w:rPr>
          <w:rFonts w:ascii="Times New Roman" w:hAnsi="Times New Roman" w:cs="Times New Roman"/>
          <w:bCs/>
          <w:sz w:val="24"/>
          <w:szCs w:val="24"/>
        </w:rPr>
        <w:t>ir jā</w:t>
      </w:r>
      <w:r w:rsidR="005B07EC" w:rsidRPr="0080245E">
        <w:rPr>
          <w:rFonts w:ascii="Times New Roman" w:hAnsi="Times New Roman" w:cs="Times New Roman"/>
          <w:bCs/>
          <w:sz w:val="24"/>
          <w:szCs w:val="24"/>
        </w:rPr>
        <w:t xml:space="preserve">sniedz paziņojumu par 30 procentu balsstiesību iegūšanu, </w:t>
      </w:r>
      <w:r w:rsidR="00B97B1B">
        <w:rPr>
          <w:rFonts w:ascii="Times New Roman" w:hAnsi="Times New Roman" w:cs="Times New Roman"/>
          <w:bCs/>
          <w:sz w:val="24"/>
          <w:szCs w:val="24"/>
        </w:rPr>
        <w:t xml:space="preserve">līdzdalības iegūšanas paziņojumā </w:t>
      </w:r>
      <w:r w:rsidR="005B07EC" w:rsidRPr="0080245E">
        <w:rPr>
          <w:rFonts w:ascii="Times New Roman" w:hAnsi="Times New Roman" w:cs="Times New Roman"/>
          <w:bCs/>
          <w:sz w:val="24"/>
          <w:szCs w:val="24"/>
        </w:rPr>
        <w:t xml:space="preserve">papildus norādīt, vai šī persona izmantos atbrīvojumu no piedāvājuma izteikšanas. Šādas informācijas iekļaušana paziņojumā par balsstiesību īpatsvaru sabiedrībā kalpo informatīvos nolūkos, lai </w:t>
      </w:r>
      <w:r w:rsidR="00B97B1B">
        <w:rPr>
          <w:rFonts w:ascii="Times New Roman" w:hAnsi="Times New Roman" w:cs="Times New Roman"/>
          <w:bCs/>
          <w:sz w:val="24"/>
          <w:szCs w:val="24"/>
        </w:rPr>
        <w:t xml:space="preserve">citiem </w:t>
      </w:r>
      <w:r w:rsidR="005B07EC" w:rsidRPr="0080245E">
        <w:rPr>
          <w:rFonts w:ascii="Times New Roman" w:hAnsi="Times New Roman" w:cs="Times New Roman"/>
          <w:bCs/>
          <w:sz w:val="24"/>
          <w:szCs w:val="24"/>
        </w:rPr>
        <w:t xml:space="preserve">ieguldītājiem </w:t>
      </w:r>
      <w:r w:rsidR="00B97B1B">
        <w:rPr>
          <w:rFonts w:ascii="Times New Roman" w:hAnsi="Times New Roman" w:cs="Times New Roman"/>
          <w:bCs/>
          <w:sz w:val="24"/>
          <w:szCs w:val="24"/>
        </w:rPr>
        <w:t>sniegtu skaidru priekšstatu par līdzdalību vismaz 30 procentu apmērā ieguvušās personas plāniem</w:t>
      </w:r>
      <w:r w:rsidR="005B07EC" w:rsidRPr="0080245E">
        <w:rPr>
          <w:rFonts w:ascii="Times New Roman" w:hAnsi="Times New Roman" w:cs="Times New Roman"/>
          <w:bCs/>
          <w:sz w:val="24"/>
          <w:szCs w:val="24"/>
        </w:rPr>
        <w:t>.</w:t>
      </w:r>
    </w:p>
    <w:p w:rsidR="00640412" w:rsidRPr="0080245E" w:rsidRDefault="00640412" w:rsidP="00E40F86">
      <w:pPr>
        <w:spacing w:after="0" w:line="240" w:lineRule="auto"/>
        <w:ind w:firstLine="900"/>
        <w:jc w:val="both"/>
        <w:rPr>
          <w:rFonts w:ascii="Times New Roman" w:hAnsi="Times New Roman" w:cs="Times New Roman"/>
          <w:sz w:val="24"/>
          <w:szCs w:val="24"/>
        </w:rPr>
      </w:pPr>
      <w:r w:rsidRPr="0080245E">
        <w:rPr>
          <w:rFonts w:ascii="Times New Roman" w:hAnsi="Times New Roman" w:cs="Times New Roman"/>
          <w:bCs/>
          <w:sz w:val="24"/>
          <w:szCs w:val="24"/>
        </w:rPr>
        <w:t>Likumprojektā saglabāts jau šobrīd FITL esošais princips, ka situācijā, kad persona FITL noteiktajā kārtībā nav izteikusi piedāvājumu, tā nevar izmantot iegūtās balsstiesības. Akcionāru sapulces lēmums, kas pieņemts, izmantojot balsstiesības, nav spēkā</w:t>
      </w:r>
      <w:r w:rsidR="0051325A">
        <w:rPr>
          <w:rFonts w:ascii="Times New Roman" w:hAnsi="Times New Roman" w:cs="Times New Roman"/>
          <w:bCs/>
          <w:sz w:val="24"/>
          <w:szCs w:val="24"/>
        </w:rPr>
        <w:t>, tomēr akcionāru sapulces l</w:t>
      </w:r>
      <w:r w:rsidR="00677700" w:rsidRPr="0080245E">
        <w:rPr>
          <w:rFonts w:ascii="Times New Roman" w:eastAsia="Arial" w:hAnsi="Times New Roman" w:cs="Times New Roman"/>
          <w:sz w:val="24"/>
          <w:szCs w:val="24"/>
        </w:rPr>
        <w:t>ēmuma spēkā neesamību var konstatēt tiesa.</w:t>
      </w:r>
      <w:r w:rsidRPr="0080245E">
        <w:rPr>
          <w:rFonts w:ascii="Times New Roman" w:eastAsia="Arial" w:hAnsi="Times New Roman" w:cs="Times New Roman"/>
          <w:sz w:val="24"/>
          <w:szCs w:val="24"/>
        </w:rPr>
        <w:t xml:space="preserve"> </w:t>
      </w:r>
      <w:r w:rsidR="00677700" w:rsidRPr="0080245E">
        <w:rPr>
          <w:rFonts w:ascii="Times New Roman" w:eastAsia="Arial" w:hAnsi="Times New Roman" w:cs="Times New Roman"/>
          <w:sz w:val="24"/>
          <w:szCs w:val="24"/>
        </w:rPr>
        <w:t>Tādējādi liela nozīme ir</w:t>
      </w:r>
      <w:r w:rsidRPr="0080245E">
        <w:rPr>
          <w:rFonts w:ascii="Times New Roman" w:eastAsia="Arial" w:hAnsi="Times New Roman" w:cs="Times New Roman"/>
          <w:sz w:val="24"/>
          <w:szCs w:val="24"/>
        </w:rPr>
        <w:t xml:space="preserve"> </w:t>
      </w:r>
      <w:r w:rsidR="0051325A">
        <w:rPr>
          <w:rFonts w:ascii="Times New Roman" w:eastAsia="Arial" w:hAnsi="Times New Roman" w:cs="Times New Roman"/>
          <w:sz w:val="24"/>
          <w:szCs w:val="24"/>
        </w:rPr>
        <w:t xml:space="preserve">tam, cik aktīvi rīkosies </w:t>
      </w:r>
      <w:r w:rsidRPr="0080245E">
        <w:rPr>
          <w:rFonts w:ascii="Times New Roman" w:eastAsia="Arial" w:hAnsi="Times New Roman" w:cs="Times New Roman"/>
          <w:sz w:val="24"/>
          <w:szCs w:val="24"/>
        </w:rPr>
        <w:t>mazākuma akcionār</w:t>
      </w:r>
      <w:r w:rsidR="0051325A">
        <w:rPr>
          <w:rFonts w:ascii="Times New Roman" w:eastAsia="Arial" w:hAnsi="Times New Roman" w:cs="Times New Roman"/>
          <w:sz w:val="24"/>
          <w:szCs w:val="24"/>
        </w:rPr>
        <w:t>i, jo akcionāru sapulces lēmuma neapstrīdēšanas gadījumā tas paliks spēkā</w:t>
      </w:r>
      <w:r w:rsidRPr="0080245E">
        <w:rPr>
          <w:rFonts w:ascii="Times New Roman" w:eastAsia="Arial" w:hAnsi="Times New Roman" w:cs="Times New Roman"/>
          <w:sz w:val="24"/>
          <w:szCs w:val="24"/>
        </w:rPr>
        <w:t>.</w:t>
      </w:r>
      <w:r w:rsidR="00677700" w:rsidRPr="0080245E">
        <w:rPr>
          <w:rFonts w:ascii="Times New Roman" w:eastAsia="Arial" w:hAnsi="Times New Roman" w:cs="Times New Roman"/>
          <w:sz w:val="24"/>
          <w:szCs w:val="24"/>
        </w:rPr>
        <w:t xml:space="preserve"> Likumprojektā arī noteikts, ka strīdos par balsstiesību ierobežojumiem FKTK</w:t>
      </w:r>
      <w:r w:rsidR="0051325A">
        <w:rPr>
          <w:rFonts w:ascii="Times New Roman" w:eastAsia="Arial" w:hAnsi="Times New Roman" w:cs="Times New Roman"/>
          <w:sz w:val="24"/>
          <w:szCs w:val="24"/>
        </w:rPr>
        <w:t xml:space="preserve"> kā finanšu instrumentu tirgus uzraudzības iestādei</w:t>
      </w:r>
      <w:r w:rsidR="00677700" w:rsidRPr="0080245E">
        <w:rPr>
          <w:rFonts w:ascii="Times New Roman" w:eastAsia="Arial" w:hAnsi="Times New Roman" w:cs="Times New Roman"/>
          <w:sz w:val="24"/>
          <w:szCs w:val="24"/>
        </w:rPr>
        <w:t xml:space="preserve"> ir Civilprocesa likuma 89.pantā noteiktais īpašais statuss, kas ļauj </w:t>
      </w:r>
      <w:r w:rsidR="0051325A">
        <w:rPr>
          <w:rFonts w:ascii="Times New Roman" w:eastAsia="Arial" w:hAnsi="Times New Roman" w:cs="Times New Roman"/>
          <w:sz w:val="24"/>
          <w:szCs w:val="24"/>
        </w:rPr>
        <w:t xml:space="preserve">FKTK </w:t>
      </w:r>
      <w:r w:rsidR="00677700" w:rsidRPr="0080245E">
        <w:rPr>
          <w:rFonts w:ascii="Times New Roman" w:eastAsia="Arial" w:hAnsi="Times New Roman" w:cs="Times New Roman"/>
          <w:sz w:val="24"/>
          <w:szCs w:val="24"/>
        </w:rPr>
        <w:t xml:space="preserve">piedalīties </w:t>
      </w:r>
      <w:r w:rsidR="0051325A">
        <w:rPr>
          <w:rFonts w:ascii="Times New Roman" w:eastAsia="Arial" w:hAnsi="Times New Roman" w:cs="Times New Roman"/>
          <w:sz w:val="24"/>
          <w:szCs w:val="24"/>
        </w:rPr>
        <w:t>šajā civil</w:t>
      </w:r>
      <w:r w:rsidR="00677700" w:rsidRPr="0080245E">
        <w:rPr>
          <w:rFonts w:ascii="Times New Roman" w:eastAsia="Arial" w:hAnsi="Times New Roman" w:cs="Times New Roman"/>
          <w:sz w:val="24"/>
          <w:szCs w:val="24"/>
        </w:rPr>
        <w:t xml:space="preserve">procesā, </w:t>
      </w:r>
      <w:r w:rsidR="0051325A">
        <w:rPr>
          <w:rFonts w:ascii="Times New Roman" w:eastAsia="Arial" w:hAnsi="Times New Roman" w:cs="Times New Roman"/>
          <w:sz w:val="24"/>
          <w:szCs w:val="24"/>
        </w:rPr>
        <w:t xml:space="preserve">tas ir, </w:t>
      </w:r>
      <w:r w:rsidR="00677700" w:rsidRPr="0080245E">
        <w:rPr>
          <w:rFonts w:ascii="Times New Roman" w:eastAsia="Arial" w:hAnsi="Times New Roman" w:cs="Times New Roman"/>
          <w:sz w:val="24"/>
          <w:szCs w:val="24"/>
        </w:rPr>
        <w:t>dot atzinumus un veikt citas procesuālas darbības</w:t>
      </w:r>
      <w:r w:rsidR="0051325A">
        <w:rPr>
          <w:rFonts w:ascii="Times New Roman" w:eastAsia="Arial" w:hAnsi="Times New Roman" w:cs="Times New Roman"/>
          <w:sz w:val="24"/>
          <w:szCs w:val="24"/>
        </w:rPr>
        <w:t>, kas var veicināt labāku izpratni par apstākļiem, kas ir pamatā akcionāra pārkāpumam un tādējādi pamatojumam liegt balsstiesības</w:t>
      </w:r>
      <w:r w:rsidR="00677700" w:rsidRPr="0080245E">
        <w:rPr>
          <w:rFonts w:ascii="Times New Roman" w:eastAsia="Arial" w:hAnsi="Times New Roman" w:cs="Times New Roman"/>
          <w:sz w:val="24"/>
          <w:szCs w:val="24"/>
        </w:rPr>
        <w:t xml:space="preserve">. Šādas </w:t>
      </w:r>
      <w:r w:rsidR="0051325A">
        <w:rPr>
          <w:rFonts w:ascii="Times New Roman" w:eastAsia="Arial" w:hAnsi="Times New Roman" w:cs="Times New Roman"/>
          <w:sz w:val="24"/>
          <w:szCs w:val="24"/>
        </w:rPr>
        <w:t xml:space="preserve">finanšu instrumentu tirgus uzraudzības iestādei piešķirtās </w:t>
      </w:r>
      <w:r w:rsidR="00677700" w:rsidRPr="0080245E">
        <w:rPr>
          <w:rFonts w:ascii="Times New Roman" w:eastAsia="Arial" w:hAnsi="Times New Roman" w:cs="Times New Roman"/>
          <w:sz w:val="24"/>
          <w:szCs w:val="24"/>
        </w:rPr>
        <w:t>tiesības paaugstinās mazākuma akcionāru interešu aizsardzību situācijās, ja mazākuma akcionārs cels prasību tiesā par akcionāru sapulces lēmuma atzīšanu par spēkā neesošu.</w:t>
      </w:r>
    </w:p>
    <w:p w:rsidR="00640412" w:rsidRPr="0080245E" w:rsidRDefault="00640412" w:rsidP="0023382C">
      <w:pPr>
        <w:spacing w:after="0" w:line="240" w:lineRule="auto"/>
        <w:ind w:firstLine="709"/>
        <w:jc w:val="both"/>
        <w:outlineLvl w:val="0"/>
        <w:rPr>
          <w:rFonts w:ascii="Times New Roman" w:hAnsi="Times New Roman" w:cs="Times New Roman"/>
          <w:bCs/>
          <w:sz w:val="24"/>
          <w:szCs w:val="24"/>
        </w:rPr>
      </w:pPr>
    </w:p>
    <w:p w:rsidR="00380CE7" w:rsidRPr="0080245E" w:rsidRDefault="006B7FE0" w:rsidP="00E40F86">
      <w:pPr>
        <w:pStyle w:val="ListParagraph"/>
        <w:numPr>
          <w:ilvl w:val="1"/>
          <w:numId w:val="4"/>
        </w:numPr>
        <w:tabs>
          <w:tab w:val="left" w:pos="1440"/>
        </w:tabs>
        <w:spacing w:after="0" w:line="240" w:lineRule="auto"/>
        <w:ind w:left="1440" w:hanging="540"/>
        <w:contextualSpacing w:val="0"/>
        <w:jc w:val="both"/>
        <w:outlineLvl w:val="0"/>
        <w:rPr>
          <w:rFonts w:ascii="Times New Roman" w:eastAsia="Times New Roman" w:hAnsi="Times New Roman" w:cs="Times New Roman"/>
          <w:b/>
          <w:iCs/>
          <w:sz w:val="24"/>
          <w:szCs w:val="24"/>
          <w:lang w:eastAsia="lv-LV"/>
        </w:rPr>
      </w:pPr>
      <w:r w:rsidRPr="0080245E">
        <w:rPr>
          <w:rFonts w:ascii="Times New Roman" w:eastAsia="Times New Roman" w:hAnsi="Times New Roman" w:cs="Times New Roman"/>
          <w:b/>
          <w:sz w:val="24"/>
          <w:szCs w:val="24"/>
        </w:rPr>
        <w:t>Obligātais akciju atpirkšanas p</w:t>
      </w:r>
      <w:r w:rsidR="002F5401" w:rsidRPr="0080245E">
        <w:rPr>
          <w:rFonts w:ascii="Times New Roman" w:eastAsia="Times New Roman" w:hAnsi="Times New Roman" w:cs="Times New Roman"/>
          <w:b/>
          <w:sz w:val="24"/>
          <w:szCs w:val="24"/>
        </w:rPr>
        <w:t>iedāvājums, ja akcionāru sapulce pieņēmusi lēmumu par akciju izslēgšanu no regulētā tirgus</w:t>
      </w:r>
    </w:p>
    <w:p w:rsidR="00FD664B" w:rsidRPr="0080245E" w:rsidRDefault="00CE7F70" w:rsidP="00E40F86">
      <w:pPr>
        <w:spacing w:after="0" w:line="240" w:lineRule="auto"/>
        <w:ind w:firstLine="900"/>
        <w:jc w:val="both"/>
        <w:outlineLvl w:val="0"/>
        <w:rPr>
          <w:rFonts w:ascii="Times New Roman" w:hAnsi="Times New Roman" w:cs="Times New Roman"/>
          <w:bCs/>
          <w:sz w:val="24"/>
          <w:szCs w:val="24"/>
        </w:rPr>
      </w:pPr>
      <w:r w:rsidRPr="0080245E">
        <w:rPr>
          <w:rFonts w:ascii="Times New Roman" w:hAnsi="Times New Roman" w:cs="Times New Roman"/>
          <w:bCs/>
          <w:sz w:val="24"/>
          <w:szCs w:val="24"/>
        </w:rPr>
        <w:t xml:space="preserve">Likumprojektā tiek precizētas </w:t>
      </w:r>
      <w:r w:rsidR="0051325A">
        <w:rPr>
          <w:rFonts w:ascii="Times New Roman" w:hAnsi="Times New Roman" w:cs="Times New Roman"/>
          <w:bCs/>
          <w:sz w:val="24"/>
          <w:szCs w:val="24"/>
        </w:rPr>
        <w:t xml:space="preserve">pašlaik </w:t>
      </w:r>
      <w:r w:rsidRPr="0080245E">
        <w:rPr>
          <w:rFonts w:ascii="Times New Roman" w:hAnsi="Times New Roman" w:cs="Times New Roman"/>
          <w:bCs/>
          <w:sz w:val="24"/>
          <w:szCs w:val="24"/>
        </w:rPr>
        <w:t xml:space="preserve">FITL </w:t>
      </w:r>
      <w:r w:rsidR="0051325A">
        <w:rPr>
          <w:rFonts w:ascii="Times New Roman" w:hAnsi="Times New Roman" w:cs="Times New Roman"/>
          <w:bCs/>
          <w:sz w:val="24"/>
          <w:szCs w:val="24"/>
        </w:rPr>
        <w:t xml:space="preserve">noteiktās </w:t>
      </w:r>
      <w:r w:rsidRPr="0080245E">
        <w:rPr>
          <w:rFonts w:ascii="Times New Roman" w:hAnsi="Times New Roman" w:cs="Times New Roman"/>
          <w:bCs/>
          <w:sz w:val="24"/>
          <w:szCs w:val="24"/>
        </w:rPr>
        <w:t xml:space="preserve">normas par atbildīgo personu par piedāvājuma izteikšanu, piedāvājuma ietvaros atsavināmām akcijām, akcionāriem, kuri ir tiesīgi atsaukties uz piedāvājumu, termiņu piedāvājuma izteikšanai, </w:t>
      </w:r>
      <w:r w:rsidR="0051325A">
        <w:rPr>
          <w:rFonts w:ascii="Times New Roman" w:hAnsi="Times New Roman" w:cs="Times New Roman"/>
          <w:bCs/>
          <w:sz w:val="24"/>
          <w:szCs w:val="24"/>
        </w:rPr>
        <w:t xml:space="preserve">ja ir pieņemts lēmums par sabiedrības </w:t>
      </w:r>
      <w:r w:rsidRPr="0080245E">
        <w:rPr>
          <w:rFonts w:ascii="Times New Roman" w:hAnsi="Times New Roman" w:cs="Times New Roman"/>
          <w:bCs/>
          <w:sz w:val="24"/>
          <w:szCs w:val="24"/>
        </w:rPr>
        <w:t>akciju izslēgšanu no regulētā tirgus, kā arī kārtīb</w:t>
      </w:r>
      <w:r w:rsidR="003C560F" w:rsidRPr="0080245E">
        <w:rPr>
          <w:rFonts w:ascii="Times New Roman" w:hAnsi="Times New Roman" w:cs="Times New Roman"/>
          <w:bCs/>
          <w:sz w:val="24"/>
          <w:szCs w:val="24"/>
        </w:rPr>
        <w:t>u</w:t>
      </w:r>
      <w:r w:rsidRPr="0080245E">
        <w:rPr>
          <w:rFonts w:ascii="Times New Roman" w:hAnsi="Times New Roman" w:cs="Times New Roman"/>
          <w:bCs/>
          <w:sz w:val="24"/>
          <w:szCs w:val="24"/>
        </w:rPr>
        <w:t xml:space="preserve"> akciju izslēgšanai no regulētā tirgus.</w:t>
      </w:r>
    </w:p>
    <w:p w:rsidR="00FD664B" w:rsidRPr="0080245E" w:rsidRDefault="00FD664B" w:rsidP="00E40F86">
      <w:pPr>
        <w:spacing w:after="0" w:line="240" w:lineRule="auto"/>
        <w:ind w:firstLine="900"/>
        <w:jc w:val="both"/>
        <w:rPr>
          <w:rFonts w:ascii="Times New Roman" w:eastAsia="Times New Roman" w:hAnsi="Times New Roman" w:cs="Times New Roman"/>
          <w:sz w:val="24"/>
          <w:szCs w:val="24"/>
        </w:rPr>
      </w:pPr>
      <w:r w:rsidRPr="0080245E">
        <w:rPr>
          <w:rFonts w:ascii="Times New Roman" w:eastAsia="Times New Roman" w:hAnsi="Times New Roman" w:cs="Times New Roman"/>
          <w:sz w:val="24"/>
          <w:szCs w:val="24"/>
        </w:rPr>
        <w:t xml:space="preserve">Lai </w:t>
      </w:r>
      <w:r w:rsidR="00F44614">
        <w:rPr>
          <w:rFonts w:ascii="Times New Roman" w:eastAsia="Times New Roman" w:hAnsi="Times New Roman" w:cs="Times New Roman"/>
          <w:sz w:val="24"/>
          <w:szCs w:val="24"/>
        </w:rPr>
        <w:t>stiprinātu</w:t>
      </w:r>
      <w:r w:rsidRPr="0080245E">
        <w:rPr>
          <w:rFonts w:ascii="Times New Roman" w:eastAsia="Times New Roman" w:hAnsi="Times New Roman" w:cs="Times New Roman"/>
          <w:sz w:val="24"/>
          <w:szCs w:val="24"/>
        </w:rPr>
        <w:t xml:space="preserve"> mazākuma akcionāru tiesības, </w:t>
      </w:r>
      <w:r w:rsidR="008C3D53" w:rsidRPr="0080245E">
        <w:rPr>
          <w:rFonts w:ascii="Times New Roman" w:eastAsia="Times New Roman" w:hAnsi="Times New Roman" w:cs="Times New Roman"/>
          <w:sz w:val="24"/>
          <w:szCs w:val="24"/>
        </w:rPr>
        <w:t>L</w:t>
      </w:r>
      <w:r w:rsidRPr="0080245E">
        <w:rPr>
          <w:rFonts w:ascii="Times New Roman" w:eastAsia="Times New Roman" w:hAnsi="Times New Roman" w:cs="Times New Roman"/>
          <w:sz w:val="24"/>
          <w:szCs w:val="24"/>
        </w:rPr>
        <w:t>ikumprojektā paredzēts, ka l</w:t>
      </w:r>
      <w:r w:rsidRPr="0080245E">
        <w:rPr>
          <w:rFonts w:ascii="Times New Roman" w:eastAsia="Arial" w:hAnsi="Times New Roman" w:cs="Times New Roman"/>
          <w:sz w:val="24"/>
          <w:szCs w:val="24"/>
        </w:rPr>
        <w:t>ēmumu par sabiedrības akciju izslēgšanu no regulētā tirgus varēs pieņemt tikai ar kvalificēto balsu vairākumu</w:t>
      </w:r>
      <w:r w:rsidR="00F44614">
        <w:rPr>
          <w:rFonts w:ascii="Times New Roman" w:eastAsia="Arial" w:hAnsi="Times New Roman" w:cs="Times New Roman"/>
          <w:sz w:val="24"/>
          <w:szCs w:val="24"/>
        </w:rPr>
        <w:t xml:space="preserve"> (nevis vienkāršu balsu vairākumu, kā tas ir pašlaik)</w:t>
      </w:r>
      <w:r w:rsidRPr="0080245E">
        <w:rPr>
          <w:rFonts w:ascii="Times New Roman" w:eastAsia="Arial" w:hAnsi="Times New Roman" w:cs="Times New Roman"/>
          <w:sz w:val="24"/>
          <w:szCs w:val="24"/>
        </w:rPr>
        <w:t xml:space="preserve">, proti, ar trīs ceturtdaļām no akcionāru sapulcē klātesošo akcionāru balsīm. Statūtos varēs noteikt arī augstāku slieksni. Tādējādi atšķirībā no FITL, kur nav paredzēts kvalificētais balsojums, </w:t>
      </w:r>
      <w:r w:rsidR="008C3D53" w:rsidRPr="0080245E">
        <w:rPr>
          <w:rFonts w:ascii="Times New Roman" w:eastAsia="Arial" w:hAnsi="Times New Roman" w:cs="Times New Roman"/>
          <w:sz w:val="24"/>
          <w:szCs w:val="24"/>
        </w:rPr>
        <w:t>L</w:t>
      </w:r>
      <w:r w:rsidRPr="0080245E">
        <w:rPr>
          <w:rFonts w:ascii="Times New Roman" w:eastAsia="Arial" w:hAnsi="Times New Roman" w:cs="Times New Roman"/>
          <w:sz w:val="24"/>
          <w:szCs w:val="24"/>
        </w:rPr>
        <w:t xml:space="preserve">ikumprojekts </w:t>
      </w:r>
      <w:r w:rsidRPr="0080245E">
        <w:rPr>
          <w:rFonts w:ascii="Times New Roman" w:eastAsia="Times New Roman" w:hAnsi="Times New Roman" w:cs="Times New Roman"/>
          <w:sz w:val="24"/>
          <w:szCs w:val="24"/>
        </w:rPr>
        <w:t>detalizētāk regulē jautājumu par sabiedrības akcionāru sapulces lēmum</w:t>
      </w:r>
      <w:r w:rsidR="0051325A">
        <w:rPr>
          <w:rFonts w:ascii="Times New Roman" w:eastAsia="Times New Roman" w:hAnsi="Times New Roman" w:cs="Times New Roman"/>
          <w:sz w:val="24"/>
          <w:szCs w:val="24"/>
        </w:rPr>
        <w:t>a</w:t>
      </w:r>
      <w:r w:rsidRPr="0080245E">
        <w:rPr>
          <w:rFonts w:ascii="Times New Roman" w:eastAsia="Times New Roman" w:hAnsi="Times New Roman" w:cs="Times New Roman"/>
          <w:sz w:val="24"/>
          <w:szCs w:val="24"/>
        </w:rPr>
        <w:t xml:space="preserve"> pieņemšanas kārtību</w:t>
      </w:r>
      <w:r w:rsidR="0051325A">
        <w:rPr>
          <w:rFonts w:ascii="Times New Roman" w:eastAsia="Times New Roman" w:hAnsi="Times New Roman" w:cs="Times New Roman"/>
          <w:sz w:val="24"/>
          <w:szCs w:val="24"/>
        </w:rPr>
        <w:t xml:space="preserve"> apstākļos, ja šī lēmuma rezultātā akcijas var tikt izslēgtas no regulētā tirgus</w:t>
      </w:r>
      <w:r w:rsidRPr="0080245E">
        <w:rPr>
          <w:rFonts w:ascii="Times New Roman" w:eastAsia="Times New Roman" w:hAnsi="Times New Roman" w:cs="Times New Roman"/>
          <w:sz w:val="24"/>
          <w:szCs w:val="24"/>
        </w:rPr>
        <w:t>.</w:t>
      </w:r>
    </w:p>
    <w:p w:rsidR="00FD664B" w:rsidRPr="0080245E" w:rsidRDefault="00FD664B" w:rsidP="00E40F86">
      <w:pPr>
        <w:spacing w:after="0" w:line="240" w:lineRule="auto"/>
        <w:ind w:firstLine="900"/>
        <w:jc w:val="both"/>
        <w:outlineLvl w:val="0"/>
        <w:rPr>
          <w:rFonts w:ascii="Times New Roman" w:eastAsia="Arial" w:hAnsi="Times New Roman" w:cs="Times New Roman"/>
          <w:sz w:val="24"/>
          <w:szCs w:val="24"/>
        </w:rPr>
      </w:pPr>
      <w:r w:rsidRPr="0080245E">
        <w:rPr>
          <w:rFonts w:ascii="Times New Roman" w:eastAsia="Arial" w:hAnsi="Times New Roman" w:cs="Times New Roman"/>
          <w:sz w:val="24"/>
          <w:szCs w:val="24"/>
        </w:rPr>
        <w:t xml:space="preserve">Likumprojektā noteikts iespējami plašākais akcionāru loks, kas var izmantot savas tiesības piedāvājuma ietvaros atsavināt tam piederošās sabiedrības akcijas. Pieņemt piedāvājumu var tie akcionāri, kas nav balsojuši </w:t>
      </w:r>
      <w:r w:rsidR="006C5EBE">
        <w:rPr>
          <w:rFonts w:ascii="Times New Roman" w:eastAsia="Arial" w:hAnsi="Times New Roman" w:cs="Times New Roman"/>
          <w:sz w:val="24"/>
          <w:szCs w:val="24"/>
        </w:rPr>
        <w:t>par</w:t>
      </w:r>
      <w:r w:rsidRPr="0080245E">
        <w:rPr>
          <w:rFonts w:ascii="Times New Roman" w:eastAsia="Arial" w:hAnsi="Times New Roman" w:cs="Times New Roman"/>
          <w:sz w:val="24"/>
          <w:szCs w:val="24"/>
        </w:rPr>
        <w:t xml:space="preserve"> akciju izslēgšanu no regulētā tirgus. </w:t>
      </w:r>
      <w:r w:rsidR="006F245C">
        <w:rPr>
          <w:rFonts w:ascii="Times New Roman" w:eastAsia="Arial" w:hAnsi="Times New Roman" w:cs="Times New Roman"/>
          <w:sz w:val="24"/>
          <w:szCs w:val="24"/>
        </w:rPr>
        <w:t>L</w:t>
      </w:r>
      <w:r w:rsidR="00783CB9">
        <w:rPr>
          <w:rFonts w:ascii="Times New Roman" w:eastAsia="Arial" w:hAnsi="Times New Roman" w:cs="Times New Roman"/>
          <w:sz w:val="24"/>
          <w:szCs w:val="24"/>
        </w:rPr>
        <w:t xml:space="preserve">ikumprojekts neparedz obligātu akcionāra dalību akcionāru sapulcē, lai aktīvi paustu savu nostāju jautājumā par akciju izslēgšanu no regulētā tirgus. </w:t>
      </w:r>
      <w:r w:rsidRPr="0080245E">
        <w:rPr>
          <w:rFonts w:ascii="Times New Roman" w:eastAsia="Arial" w:hAnsi="Times New Roman" w:cs="Times New Roman"/>
          <w:sz w:val="24"/>
          <w:szCs w:val="24"/>
        </w:rPr>
        <w:t xml:space="preserve">Tas nozīmē, ka pieņemt piedāvājumu var ne tikai tie akcionāri, kuri </w:t>
      </w:r>
      <w:r w:rsidR="00783CB9">
        <w:rPr>
          <w:rFonts w:ascii="Times New Roman" w:eastAsia="Arial" w:hAnsi="Times New Roman" w:cs="Times New Roman"/>
          <w:sz w:val="24"/>
          <w:szCs w:val="24"/>
        </w:rPr>
        <w:t xml:space="preserve">piedalījās akcionāru sapulcē un </w:t>
      </w:r>
      <w:r w:rsidRPr="0080245E">
        <w:rPr>
          <w:rFonts w:ascii="Times New Roman" w:eastAsia="Arial" w:hAnsi="Times New Roman" w:cs="Times New Roman"/>
          <w:sz w:val="24"/>
          <w:szCs w:val="24"/>
        </w:rPr>
        <w:t xml:space="preserve">balsojuši pret sabiedrības akciju izslēgšanu no regulētā tirgus, bet arī tādi akcionāri, kas nav piedalījušies </w:t>
      </w:r>
      <w:r w:rsidR="00783CB9">
        <w:rPr>
          <w:rFonts w:ascii="Times New Roman" w:eastAsia="Arial" w:hAnsi="Times New Roman" w:cs="Times New Roman"/>
          <w:sz w:val="24"/>
          <w:szCs w:val="24"/>
        </w:rPr>
        <w:t xml:space="preserve">akcionāru sapulcē un </w:t>
      </w:r>
      <w:r w:rsidRPr="0080245E">
        <w:rPr>
          <w:rFonts w:ascii="Times New Roman" w:eastAsia="Arial" w:hAnsi="Times New Roman" w:cs="Times New Roman"/>
          <w:sz w:val="24"/>
          <w:szCs w:val="24"/>
        </w:rPr>
        <w:t>balsojumā</w:t>
      </w:r>
      <w:r w:rsidR="00783CB9">
        <w:rPr>
          <w:rFonts w:ascii="Times New Roman" w:eastAsia="Arial" w:hAnsi="Times New Roman" w:cs="Times New Roman"/>
          <w:sz w:val="24"/>
          <w:szCs w:val="24"/>
        </w:rPr>
        <w:t xml:space="preserve"> nav pauduši konkrētu nostāju, bet ir tā sauktie </w:t>
      </w:r>
      <w:r w:rsidR="006F245C" w:rsidRPr="0080245E">
        <w:rPr>
          <w:rFonts w:ascii="Times New Roman" w:eastAsia="Calibri" w:hAnsi="Times New Roman" w:cs="Times New Roman"/>
          <w:sz w:val="24"/>
          <w:szCs w:val="24"/>
        </w:rPr>
        <w:t>„</w:t>
      </w:r>
      <w:r w:rsidR="00783CB9">
        <w:rPr>
          <w:rFonts w:ascii="Times New Roman" w:eastAsia="Arial" w:hAnsi="Times New Roman" w:cs="Times New Roman"/>
          <w:sz w:val="24"/>
          <w:szCs w:val="24"/>
        </w:rPr>
        <w:t>pasīvie akcion</w:t>
      </w:r>
      <w:r w:rsidR="006F245C">
        <w:rPr>
          <w:rFonts w:ascii="Times New Roman" w:eastAsia="Arial" w:hAnsi="Times New Roman" w:cs="Times New Roman"/>
          <w:sz w:val="24"/>
          <w:szCs w:val="24"/>
        </w:rPr>
        <w:t>ā</w:t>
      </w:r>
      <w:r w:rsidR="00783CB9">
        <w:rPr>
          <w:rFonts w:ascii="Times New Roman" w:eastAsia="Arial" w:hAnsi="Times New Roman" w:cs="Times New Roman"/>
          <w:sz w:val="24"/>
          <w:szCs w:val="24"/>
        </w:rPr>
        <w:t>ri</w:t>
      </w:r>
      <w:r w:rsidR="006F245C">
        <w:rPr>
          <w:rFonts w:ascii="Times New Roman" w:eastAsia="Arial" w:hAnsi="Times New Roman" w:cs="Times New Roman"/>
          <w:sz w:val="24"/>
          <w:szCs w:val="24"/>
        </w:rPr>
        <w:t>”</w:t>
      </w:r>
      <w:r w:rsidRPr="0080245E">
        <w:rPr>
          <w:rFonts w:ascii="Times New Roman" w:eastAsia="Arial" w:hAnsi="Times New Roman" w:cs="Times New Roman"/>
          <w:sz w:val="24"/>
          <w:szCs w:val="24"/>
        </w:rPr>
        <w:t>.</w:t>
      </w:r>
    </w:p>
    <w:p w:rsidR="00FB7568" w:rsidRPr="0080245E" w:rsidRDefault="00FB7568" w:rsidP="0023382C">
      <w:pPr>
        <w:spacing w:after="0" w:line="240" w:lineRule="auto"/>
        <w:ind w:firstLine="709"/>
        <w:jc w:val="both"/>
        <w:outlineLvl w:val="0"/>
        <w:rPr>
          <w:rFonts w:ascii="Times New Roman" w:eastAsia="Times New Roman" w:hAnsi="Times New Roman" w:cs="Times New Roman"/>
          <w:sz w:val="24"/>
          <w:szCs w:val="24"/>
        </w:rPr>
      </w:pPr>
    </w:p>
    <w:p w:rsidR="00567C9E" w:rsidRDefault="00FB7568">
      <w:pPr>
        <w:pStyle w:val="ListParagraph"/>
        <w:numPr>
          <w:ilvl w:val="1"/>
          <w:numId w:val="4"/>
        </w:numPr>
        <w:tabs>
          <w:tab w:val="left" w:pos="1170"/>
        </w:tabs>
        <w:spacing w:after="0" w:line="240" w:lineRule="auto"/>
        <w:ind w:left="709" w:firstLine="191"/>
        <w:jc w:val="center"/>
        <w:outlineLvl w:val="0"/>
        <w:rPr>
          <w:rFonts w:ascii="Times New Roman" w:eastAsia="Times New Roman" w:hAnsi="Times New Roman" w:cs="Times New Roman"/>
          <w:b/>
          <w:sz w:val="24"/>
          <w:szCs w:val="24"/>
        </w:rPr>
      </w:pPr>
      <w:r w:rsidRPr="0080245E">
        <w:rPr>
          <w:rFonts w:ascii="Times New Roman" w:eastAsia="Times New Roman" w:hAnsi="Times New Roman" w:cs="Times New Roman"/>
          <w:b/>
          <w:sz w:val="24"/>
          <w:szCs w:val="24"/>
        </w:rPr>
        <w:t>Atlīdzība par akcijām</w:t>
      </w:r>
    </w:p>
    <w:p w:rsidR="00FB7568" w:rsidRPr="0080245E" w:rsidRDefault="00FB7568" w:rsidP="00E40F86">
      <w:pPr>
        <w:spacing w:after="0" w:line="240" w:lineRule="auto"/>
        <w:ind w:firstLine="900"/>
        <w:jc w:val="both"/>
        <w:rPr>
          <w:rFonts w:ascii="Times New Roman" w:eastAsia="Arial" w:hAnsi="Times New Roman" w:cs="Times New Roman"/>
          <w:sz w:val="24"/>
          <w:szCs w:val="24"/>
        </w:rPr>
      </w:pPr>
      <w:r w:rsidRPr="0080245E">
        <w:rPr>
          <w:rFonts w:ascii="Times New Roman" w:eastAsia="Arial" w:hAnsi="Times New Roman" w:cs="Times New Roman"/>
          <w:sz w:val="24"/>
          <w:szCs w:val="24"/>
        </w:rPr>
        <w:t xml:space="preserve">Darba grupas sanāksmēs tika diskutēts par iespējamām problēmām situācijā, kad persona likumā noteiktajā termiņā obligāto piedāvājumu neizsaka. Piemēram, ja persona kavē piedāvājuma izteikšanu vairākus gadus, tad atbilstoši FITL 74. panta pirmajai daļai atpirkšanas cenas noteikšanā ņem vērā vairākus gadus vecas darījuma cenas, kā arī vairākus gadus vecu vidējo svērto cenu regulētajā tirgū vai daudzpusējā tirdzniecības sistēmā. Turpretim bilances </w:t>
      </w:r>
      <w:r w:rsidR="00705ADE">
        <w:rPr>
          <w:rFonts w:ascii="Times New Roman" w:eastAsia="Arial" w:hAnsi="Times New Roman" w:cs="Times New Roman"/>
          <w:sz w:val="24"/>
          <w:szCs w:val="24"/>
        </w:rPr>
        <w:t>cena</w:t>
      </w:r>
      <w:r w:rsidR="00705ADE" w:rsidRPr="0080245E">
        <w:rPr>
          <w:rFonts w:ascii="Times New Roman" w:eastAsia="Arial" w:hAnsi="Times New Roman" w:cs="Times New Roman"/>
          <w:sz w:val="24"/>
          <w:szCs w:val="24"/>
        </w:rPr>
        <w:t xml:space="preserve"> </w:t>
      </w:r>
      <w:r w:rsidRPr="0080245E">
        <w:rPr>
          <w:rFonts w:ascii="Times New Roman" w:eastAsia="Arial" w:hAnsi="Times New Roman" w:cs="Times New Roman"/>
          <w:sz w:val="24"/>
          <w:szCs w:val="24"/>
        </w:rPr>
        <w:t xml:space="preserve">tiek aprēķināta atbilstoši aktuālajiem </w:t>
      </w:r>
      <w:r w:rsidR="00DF5069">
        <w:rPr>
          <w:rFonts w:ascii="Times New Roman" w:eastAsia="Arial" w:hAnsi="Times New Roman" w:cs="Times New Roman"/>
          <w:sz w:val="24"/>
          <w:szCs w:val="24"/>
        </w:rPr>
        <w:t xml:space="preserve">akciju sabiedrības finanšu </w:t>
      </w:r>
      <w:r w:rsidRPr="0080245E">
        <w:rPr>
          <w:rFonts w:ascii="Times New Roman" w:eastAsia="Arial" w:hAnsi="Times New Roman" w:cs="Times New Roman"/>
          <w:sz w:val="24"/>
          <w:szCs w:val="24"/>
        </w:rPr>
        <w:t xml:space="preserve">pārskatu datiem. Lai novērstu šādu problēmu, </w:t>
      </w:r>
      <w:r w:rsidR="003579FB" w:rsidRPr="0080245E">
        <w:rPr>
          <w:rFonts w:ascii="Times New Roman" w:eastAsia="Arial" w:hAnsi="Times New Roman" w:cs="Times New Roman"/>
          <w:sz w:val="24"/>
          <w:szCs w:val="24"/>
        </w:rPr>
        <w:t>L</w:t>
      </w:r>
      <w:r w:rsidR="00C733C5" w:rsidRPr="0080245E">
        <w:rPr>
          <w:rFonts w:ascii="Times New Roman" w:eastAsia="Arial" w:hAnsi="Times New Roman" w:cs="Times New Roman"/>
          <w:sz w:val="24"/>
          <w:szCs w:val="24"/>
        </w:rPr>
        <w:t>ikum</w:t>
      </w:r>
      <w:r w:rsidRPr="0080245E">
        <w:rPr>
          <w:rFonts w:ascii="Times New Roman" w:eastAsia="Arial" w:hAnsi="Times New Roman" w:cs="Times New Roman"/>
          <w:sz w:val="24"/>
          <w:szCs w:val="24"/>
        </w:rPr>
        <w:t xml:space="preserve">projektā noteikts, ka obligātā piedāvājuma </w:t>
      </w:r>
      <w:r w:rsidR="00DF5069">
        <w:rPr>
          <w:rFonts w:ascii="Times New Roman" w:eastAsia="Arial" w:hAnsi="Times New Roman" w:cs="Times New Roman"/>
          <w:sz w:val="24"/>
          <w:szCs w:val="24"/>
        </w:rPr>
        <w:t xml:space="preserve">izteikšanas </w:t>
      </w:r>
      <w:r w:rsidRPr="0080245E">
        <w:rPr>
          <w:rFonts w:ascii="Times New Roman" w:eastAsia="Arial" w:hAnsi="Times New Roman" w:cs="Times New Roman"/>
          <w:sz w:val="24"/>
          <w:szCs w:val="24"/>
        </w:rPr>
        <w:t xml:space="preserve">kavējuma gadījumā akcijas atpirkšanas cenas noteikšanas periodu </w:t>
      </w:r>
      <w:r w:rsidR="00DF5069">
        <w:rPr>
          <w:rFonts w:ascii="Times New Roman" w:eastAsia="Arial" w:hAnsi="Times New Roman" w:cs="Times New Roman"/>
          <w:sz w:val="24"/>
          <w:szCs w:val="24"/>
        </w:rPr>
        <w:t xml:space="preserve">visos gadījumos </w:t>
      </w:r>
      <w:r w:rsidRPr="0080245E">
        <w:rPr>
          <w:rFonts w:ascii="Times New Roman" w:eastAsia="Arial" w:hAnsi="Times New Roman" w:cs="Times New Roman"/>
          <w:sz w:val="24"/>
          <w:szCs w:val="24"/>
        </w:rPr>
        <w:t>rēķina no brīža, kad piedāvājuma dokumenti iesniegti FKTK. Tas nozīmē, ka ilgstoša kavējuma gadījumā piedāvātājam ir jāpiedāvā aktuāla akcijas vērtība</w:t>
      </w:r>
      <w:r w:rsidR="00DF5069">
        <w:rPr>
          <w:rFonts w:ascii="Times New Roman" w:eastAsia="Arial" w:hAnsi="Times New Roman" w:cs="Times New Roman"/>
          <w:sz w:val="24"/>
          <w:szCs w:val="24"/>
        </w:rPr>
        <w:t xml:space="preserve"> (vai nu ņemot vērā vidējo svērto cenu biržā, vai finanšu pārskatu datus)</w:t>
      </w:r>
      <w:r w:rsidRPr="0080245E">
        <w:rPr>
          <w:rFonts w:ascii="Times New Roman" w:eastAsia="Arial" w:hAnsi="Times New Roman" w:cs="Times New Roman"/>
          <w:sz w:val="24"/>
          <w:szCs w:val="24"/>
        </w:rPr>
        <w:t>. Ja mazākuma akcionāram radušies zaudējumi, tas var prasīt zaudējumu atlīdzību no personas, kas k</w:t>
      </w:r>
      <w:r w:rsidR="003C560F" w:rsidRPr="0080245E">
        <w:rPr>
          <w:rFonts w:ascii="Times New Roman" w:eastAsia="Arial" w:hAnsi="Times New Roman" w:cs="Times New Roman"/>
          <w:sz w:val="24"/>
          <w:szCs w:val="24"/>
        </w:rPr>
        <w:t>avējusi piedāvājuma izteikšanu.</w:t>
      </w:r>
    </w:p>
    <w:p w:rsidR="00191DA8" w:rsidRPr="0080245E" w:rsidRDefault="00191DA8" w:rsidP="00E40F86">
      <w:pPr>
        <w:pStyle w:val="ListParagraph"/>
        <w:spacing w:after="0" w:line="240" w:lineRule="auto"/>
        <w:ind w:left="0" w:firstLine="900"/>
        <w:contextualSpacing w:val="0"/>
        <w:jc w:val="both"/>
        <w:outlineLvl w:val="0"/>
        <w:rPr>
          <w:rFonts w:ascii="Times New Roman" w:hAnsi="Times New Roman" w:cs="Times New Roman"/>
          <w:sz w:val="24"/>
          <w:szCs w:val="24"/>
          <w:shd w:val="clear" w:color="auto" w:fill="FFFFFF"/>
        </w:rPr>
      </w:pPr>
      <w:r w:rsidRPr="0080245E">
        <w:rPr>
          <w:rFonts w:ascii="Times New Roman" w:hAnsi="Times New Roman" w:cs="Times New Roman"/>
          <w:sz w:val="24"/>
          <w:szCs w:val="24"/>
          <w:shd w:val="clear" w:color="auto" w:fill="FFFFFF"/>
        </w:rPr>
        <w:t xml:space="preserve">Darba grupas sanāksmēs, kā arī Finanšu ministrijas rīkotajās diskusijās ar iesaistītajām pusēm </w:t>
      </w:r>
      <w:r w:rsidR="00C733C5" w:rsidRPr="0080245E">
        <w:rPr>
          <w:rFonts w:ascii="Times New Roman" w:hAnsi="Times New Roman" w:cs="Times New Roman"/>
          <w:sz w:val="24"/>
          <w:szCs w:val="24"/>
          <w:shd w:val="clear" w:color="auto" w:fill="FFFFFF"/>
        </w:rPr>
        <w:t>plaši diskutēts tika</w:t>
      </w:r>
      <w:r w:rsidRPr="0080245E">
        <w:rPr>
          <w:rFonts w:ascii="Times New Roman" w:hAnsi="Times New Roman" w:cs="Times New Roman"/>
          <w:sz w:val="24"/>
          <w:szCs w:val="24"/>
          <w:shd w:val="clear" w:color="auto" w:fill="FFFFFF"/>
        </w:rPr>
        <w:t xml:space="preserve"> </w:t>
      </w:r>
      <w:r w:rsidR="00C733C5" w:rsidRPr="0080245E">
        <w:rPr>
          <w:rFonts w:ascii="Times New Roman" w:hAnsi="Times New Roman" w:cs="Times New Roman"/>
          <w:sz w:val="24"/>
          <w:szCs w:val="24"/>
          <w:shd w:val="clear" w:color="auto" w:fill="FFFFFF"/>
        </w:rPr>
        <w:t>jautājums par</w:t>
      </w:r>
      <w:r w:rsidRPr="0080245E">
        <w:rPr>
          <w:rFonts w:ascii="Times New Roman" w:hAnsi="Times New Roman" w:cs="Times New Roman"/>
          <w:sz w:val="24"/>
          <w:szCs w:val="24"/>
          <w:shd w:val="clear" w:color="auto" w:fill="FFFFFF"/>
        </w:rPr>
        <w:t xml:space="preserve"> </w:t>
      </w:r>
      <w:r w:rsidR="00C733C5" w:rsidRPr="0080245E">
        <w:rPr>
          <w:rFonts w:ascii="Times New Roman" w:eastAsia="Times New Roman" w:hAnsi="Times New Roman" w:cs="Times New Roman"/>
          <w:iCs/>
          <w:sz w:val="24"/>
          <w:szCs w:val="24"/>
          <w:lang w:eastAsia="lv-LV"/>
        </w:rPr>
        <w:t xml:space="preserve">akciju cenas noteikšanas metodēm un </w:t>
      </w:r>
      <w:r w:rsidRPr="0080245E">
        <w:rPr>
          <w:rFonts w:ascii="Times New Roman" w:hAnsi="Times New Roman" w:cs="Times New Roman"/>
          <w:sz w:val="24"/>
          <w:szCs w:val="24"/>
          <w:shd w:val="clear" w:color="auto" w:fill="FFFFFF"/>
        </w:rPr>
        <w:t xml:space="preserve">bilances </w:t>
      </w:r>
      <w:r w:rsidR="00705ADE">
        <w:rPr>
          <w:rFonts w:ascii="Times New Roman" w:hAnsi="Times New Roman" w:cs="Times New Roman"/>
          <w:sz w:val="24"/>
          <w:szCs w:val="24"/>
          <w:shd w:val="clear" w:color="auto" w:fill="FFFFFF"/>
        </w:rPr>
        <w:t>cenas</w:t>
      </w:r>
      <w:r w:rsidR="00705ADE" w:rsidRPr="0080245E">
        <w:rPr>
          <w:rFonts w:ascii="Times New Roman" w:hAnsi="Times New Roman" w:cs="Times New Roman"/>
          <w:sz w:val="24"/>
          <w:szCs w:val="24"/>
          <w:shd w:val="clear" w:color="auto" w:fill="FFFFFF"/>
        </w:rPr>
        <w:t xml:space="preserve"> </w:t>
      </w:r>
      <w:r w:rsidRPr="0080245E">
        <w:rPr>
          <w:rFonts w:ascii="Times New Roman" w:hAnsi="Times New Roman" w:cs="Times New Roman"/>
          <w:sz w:val="24"/>
          <w:szCs w:val="24"/>
          <w:shd w:val="clear" w:color="auto" w:fill="FFFFFF"/>
        </w:rPr>
        <w:t>saglabāšan</w:t>
      </w:r>
      <w:r w:rsidR="00C733C5" w:rsidRPr="0080245E">
        <w:rPr>
          <w:rFonts w:ascii="Times New Roman" w:hAnsi="Times New Roman" w:cs="Times New Roman"/>
          <w:sz w:val="24"/>
          <w:szCs w:val="24"/>
          <w:shd w:val="clear" w:color="auto" w:fill="FFFFFF"/>
        </w:rPr>
        <w:t>u</w:t>
      </w:r>
      <w:r w:rsidRPr="0080245E">
        <w:rPr>
          <w:rFonts w:ascii="Times New Roman" w:hAnsi="Times New Roman" w:cs="Times New Roman"/>
          <w:sz w:val="24"/>
          <w:szCs w:val="24"/>
          <w:shd w:val="clear" w:color="auto" w:fill="FFFFFF"/>
        </w:rPr>
        <w:t xml:space="preserve"> </w:t>
      </w:r>
      <w:r w:rsidR="003579FB" w:rsidRPr="0080245E">
        <w:rPr>
          <w:rFonts w:ascii="Times New Roman" w:hAnsi="Times New Roman" w:cs="Times New Roman"/>
          <w:sz w:val="24"/>
          <w:szCs w:val="24"/>
          <w:shd w:val="clear" w:color="auto" w:fill="FFFFFF"/>
        </w:rPr>
        <w:t>L</w:t>
      </w:r>
      <w:r w:rsidR="00C733C5" w:rsidRPr="0080245E">
        <w:rPr>
          <w:rFonts w:ascii="Times New Roman" w:hAnsi="Times New Roman" w:cs="Times New Roman"/>
          <w:sz w:val="24"/>
          <w:szCs w:val="24"/>
          <w:shd w:val="clear" w:color="auto" w:fill="FFFFFF"/>
        </w:rPr>
        <w:t>ikumprojektā</w:t>
      </w:r>
      <w:r w:rsidRPr="0080245E">
        <w:rPr>
          <w:rFonts w:ascii="Times New Roman" w:hAnsi="Times New Roman" w:cs="Times New Roman"/>
          <w:sz w:val="24"/>
          <w:szCs w:val="24"/>
          <w:shd w:val="clear" w:color="auto" w:fill="FFFFFF"/>
        </w:rPr>
        <w:t>.</w:t>
      </w:r>
    </w:p>
    <w:p w:rsidR="006435A2" w:rsidRPr="0080245E" w:rsidRDefault="006435A2" w:rsidP="00E40F86">
      <w:pPr>
        <w:pStyle w:val="ListParagraph"/>
        <w:spacing w:after="0" w:line="240" w:lineRule="auto"/>
        <w:ind w:left="0" w:firstLine="900"/>
        <w:contextualSpacing w:val="0"/>
        <w:jc w:val="both"/>
        <w:outlineLvl w:val="0"/>
        <w:rPr>
          <w:rFonts w:ascii="Times New Roman" w:eastAsia="Times New Roman" w:hAnsi="Times New Roman" w:cs="Times New Roman"/>
          <w:sz w:val="24"/>
          <w:szCs w:val="24"/>
        </w:rPr>
      </w:pPr>
      <w:r w:rsidRPr="0080245E">
        <w:rPr>
          <w:rFonts w:ascii="Times New Roman" w:eastAsia="Times New Roman" w:hAnsi="Times New Roman" w:cs="Times New Roman"/>
          <w:iCs/>
          <w:sz w:val="24"/>
          <w:szCs w:val="24"/>
          <w:lang w:eastAsia="lv-LV"/>
        </w:rPr>
        <w:t>FITL šobrīd paredz trīs akciju cenas noteikšanas metodes</w:t>
      </w:r>
      <w:r w:rsidR="00352467">
        <w:rPr>
          <w:rFonts w:ascii="Times New Roman" w:eastAsia="Times New Roman" w:hAnsi="Times New Roman" w:cs="Times New Roman"/>
          <w:iCs/>
          <w:sz w:val="24"/>
          <w:szCs w:val="24"/>
          <w:lang w:eastAsia="lv-LV"/>
        </w:rPr>
        <w:t>:</w:t>
      </w:r>
      <w:r w:rsidRPr="0080245E">
        <w:rPr>
          <w:rFonts w:ascii="Times New Roman" w:eastAsia="Times New Roman" w:hAnsi="Times New Roman" w:cs="Times New Roman"/>
          <w:iCs/>
          <w:sz w:val="24"/>
          <w:szCs w:val="24"/>
          <w:lang w:eastAsia="lv-LV"/>
        </w:rPr>
        <w:t xml:space="preserve"> </w:t>
      </w:r>
      <w:r w:rsidRPr="0080245E">
        <w:rPr>
          <w:rFonts w:ascii="Times New Roman" w:eastAsia="Arial" w:hAnsi="Times New Roman" w:cs="Times New Roman"/>
          <w:sz w:val="24"/>
          <w:szCs w:val="24"/>
        </w:rPr>
        <w:t>darījuma cenu,</w:t>
      </w:r>
      <w:r w:rsidR="002E10A4">
        <w:rPr>
          <w:rFonts w:ascii="Times New Roman" w:eastAsia="Arial" w:hAnsi="Times New Roman" w:cs="Times New Roman"/>
          <w:sz w:val="24"/>
          <w:szCs w:val="24"/>
        </w:rPr>
        <w:t xml:space="preserve"> par kuru notikusi sabiedrības akciju iegāde,</w:t>
      </w:r>
      <w:r w:rsidRPr="0080245E">
        <w:rPr>
          <w:rFonts w:ascii="Times New Roman" w:eastAsia="Arial" w:hAnsi="Times New Roman" w:cs="Times New Roman"/>
          <w:sz w:val="24"/>
          <w:szCs w:val="24"/>
        </w:rPr>
        <w:t xml:space="preserve"> vidējo svērto </w:t>
      </w:r>
      <w:r w:rsidR="002E10A4">
        <w:rPr>
          <w:rFonts w:ascii="Times New Roman" w:eastAsia="Arial" w:hAnsi="Times New Roman" w:cs="Times New Roman"/>
          <w:sz w:val="24"/>
          <w:szCs w:val="24"/>
        </w:rPr>
        <w:t xml:space="preserve">akciju </w:t>
      </w:r>
      <w:r w:rsidRPr="0080245E">
        <w:rPr>
          <w:rFonts w:ascii="Times New Roman" w:eastAsia="Arial" w:hAnsi="Times New Roman" w:cs="Times New Roman"/>
          <w:sz w:val="24"/>
          <w:szCs w:val="24"/>
        </w:rPr>
        <w:t xml:space="preserve">cenu </w:t>
      </w:r>
      <w:r w:rsidR="002E10A4">
        <w:rPr>
          <w:rFonts w:ascii="Times New Roman" w:eastAsia="Arial" w:hAnsi="Times New Roman" w:cs="Times New Roman"/>
          <w:sz w:val="24"/>
          <w:szCs w:val="24"/>
        </w:rPr>
        <w:t xml:space="preserve">biržā </w:t>
      </w:r>
      <w:r w:rsidRPr="0080245E">
        <w:rPr>
          <w:rFonts w:ascii="Times New Roman" w:eastAsia="Arial" w:hAnsi="Times New Roman" w:cs="Times New Roman"/>
          <w:sz w:val="24"/>
          <w:szCs w:val="24"/>
        </w:rPr>
        <w:t xml:space="preserve">un </w:t>
      </w:r>
      <w:r w:rsidR="002E10A4">
        <w:rPr>
          <w:rFonts w:ascii="Times New Roman" w:eastAsia="Arial" w:hAnsi="Times New Roman" w:cs="Times New Roman"/>
          <w:sz w:val="24"/>
          <w:szCs w:val="24"/>
        </w:rPr>
        <w:t xml:space="preserve">cenu, kuru aprēķina, vadoties no datiem akciju sabiedrības finanšu pārskatā (jeb tā sauktā </w:t>
      </w:r>
      <w:r w:rsidR="00292DC4" w:rsidRPr="00974BEB">
        <w:rPr>
          <w:rFonts w:ascii="Times New Roman" w:eastAsia="Calibri" w:hAnsi="Times New Roman" w:cs="Times New Roman"/>
          <w:sz w:val="24"/>
          <w:szCs w:val="24"/>
        </w:rPr>
        <w:t>„</w:t>
      </w:r>
      <w:r w:rsidRPr="00974BEB">
        <w:rPr>
          <w:rFonts w:ascii="Times New Roman" w:eastAsia="Arial" w:hAnsi="Times New Roman" w:cs="Times New Roman"/>
          <w:sz w:val="24"/>
          <w:szCs w:val="24"/>
        </w:rPr>
        <w:t xml:space="preserve">bilances </w:t>
      </w:r>
      <w:r w:rsidR="002E10A4" w:rsidRPr="00974BEB">
        <w:rPr>
          <w:rFonts w:ascii="Times New Roman" w:eastAsia="Arial" w:hAnsi="Times New Roman" w:cs="Times New Roman"/>
          <w:sz w:val="24"/>
          <w:szCs w:val="24"/>
        </w:rPr>
        <w:t>cena</w:t>
      </w:r>
      <w:r w:rsidR="00292DC4" w:rsidRPr="00974BEB">
        <w:rPr>
          <w:rFonts w:ascii="Times New Roman" w:eastAsia="Arial" w:hAnsi="Times New Roman" w:cs="Times New Roman"/>
          <w:sz w:val="24"/>
          <w:szCs w:val="24"/>
        </w:rPr>
        <w:t>”</w:t>
      </w:r>
      <w:r w:rsidR="002E10A4">
        <w:rPr>
          <w:rFonts w:ascii="Times New Roman" w:eastAsia="Arial" w:hAnsi="Times New Roman" w:cs="Times New Roman"/>
          <w:sz w:val="24"/>
          <w:szCs w:val="24"/>
        </w:rPr>
        <w:t>)</w:t>
      </w:r>
      <w:r w:rsidRPr="0080245E">
        <w:rPr>
          <w:rFonts w:ascii="Times New Roman" w:eastAsia="Arial" w:hAnsi="Times New Roman" w:cs="Times New Roman"/>
          <w:sz w:val="24"/>
          <w:szCs w:val="24"/>
        </w:rPr>
        <w:t>.</w:t>
      </w:r>
      <w:r w:rsidRPr="0080245E">
        <w:rPr>
          <w:rFonts w:ascii="Times New Roman" w:eastAsia="Arial" w:hAnsi="Times New Roman" w:cs="Times New Roman"/>
          <w:i/>
          <w:sz w:val="24"/>
          <w:szCs w:val="24"/>
        </w:rPr>
        <w:t xml:space="preserve"> </w:t>
      </w:r>
      <w:r w:rsidRPr="0080245E">
        <w:rPr>
          <w:rFonts w:ascii="Times New Roman" w:hAnsi="Times New Roman" w:cs="Times New Roman"/>
          <w:sz w:val="24"/>
          <w:szCs w:val="24"/>
          <w:shd w:val="clear" w:color="auto" w:fill="FFFFFF"/>
        </w:rPr>
        <w:t xml:space="preserve">Izsakot obligāto akciju atpirkšanas piedāvājumu, vienas atpērkamās akcijas cena nedrīkst būt zemāka par jebkuru no minētajām cenām, proti, akcijas atpirkšanas cena ir tā, kura </w:t>
      </w:r>
      <w:r w:rsidR="00A21E98" w:rsidRPr="0080245E">
        <w:rPr>
          <w:rFonts w:ascii="Times New Roman" w:hAnsi="Times New Roman" w:cs="Times New Roman"/>
          <w:sz w:val="24"/>
          <w:szCs w:val="24"/>
          <w:shd w:val="clear" w:color="auto" w:fill="FFFFFF"/>
        </w:rPr>
        <w:t xml:space="preserve">ir </w:t>
      </w:r>
      <w:r w:rsidRPr="0080245E">
        <w:rPr>
          <w:rFonts w:ascii="Times New Roman" w:hAnsi="Times New Roman" w:cs="Times New Roman"/>
          <w:sz w:val="24"/>
          <w:szCs w:val="24"/>
          <w:shd w:val="clear" w:color="auto" w:fill="FFFFFF"/>
        </w:rPr>
        <w:t>augstākā no minētajām trim.</w:t>
      </w:r>
    </w:p>
    <w:p w:rsidR="00C733C5" w:rsidRPr="0080245E" w:rsidRDefault="00191DA8" w:rsidP="00E40F86">
      <w:pPr>
        <w:spacing w:after="0" w:line="240" w:lineRule="auto"/>
        <w:ind w:firstLine="900"/>
        <w:jc w:val="both"/>
        <w:outlineLvl w:val="0"/>
        <w:rPr>
          <w:rFonts w:ascii="Times New Roman" w:hAnsi="Times New Roman" w:cs="Times New Roman"/>
          <w:sz w:val="24"/>
          <w:szCs w:val="24"/>
        </w:rPr>
      </w:pPr>
      <w:r w:rsidRPr="0080245E">
        <w:rPr>
          <w:rFonts w:ascii="Times New Roman" w:hAnsi="Times New Roman" w:cs="Times New Roman"/>
          <w:sz w:val="24"/>
          <w:szCs w:val="24"/>
          <w:shd w:val="clear" w:color="auto" w:fill="FFFFFF"/>
        </w:rPr>
        <w:t>Darba grupas s</w:t>
      </w:r>
      <w:r w:rsidR="00C733C5" w:rsidRPr="0080245E">
        <w:rPr>
          <w:rFonts w:ascii="Times New Roman" w:hAnsi="Times New Roman" w:cs="Times New Roman"/>
          <w:sz w:val="24"/>
          <w:szCs w:val="24"/>
          <w:shd w:val="clear" w:color="auto" w:fill="FFFFFF"/>
        </w:rPr>
        <w:t>a</w:t>
      </w:r>
      <w:r w:rsidRPr="0080245E">
        <w:rPr>
          <w:rFonts w:ascii="Times New Roman" w:hAnsi="Times New Roman" w:cs="Times New Roman"/>
          <w:sz w:val="24"/>
          <w:szCs w:val="24"/>
          <w:shd w:val="clear" w:color="auto" w:fill="FFFFFF"/>
        </w:rPr>
        <w:t>nāksmēs, n</w:t>
      </w:r>
      <w:r w:rsidR="005A0B08" w:rsidRPr="0080245E">
        <w:rPr>
          <w:rFonts w:ascii="Times New Roman" w:hAnsi="Times New Roman" w:cs="Times New Roman"/>
          <w:sz w:val="24"/>
          <w:szCs w:val="24"/>
          <w:shd w:val="clear" w:color="auto" w:fill="FFFFFF"/>
        </w:rPr>
        <w:t xml:space="preserve">o vienas puses, tika vērtēts tas, ka bilances </w:t>
      </w:r>
      <w:r w:rsidR="00705ADE">
        <w:rPr>
          <w:rFonts w:ascii="Times New Roman" w:hAnsi="Times New Roman" w:cs="Times New Roman"/>
          <w:sz w:val="24"/>
          <w:szCs w:val="24"/>
          <w:shd w:val="clear" w:color="auto" w:fill="FFFFFF"/>
        </w:rPr>
        <w:t>cena</w:t>
      </w:r>
      <w:r w:rsidR="00705ADE" w:rsidRPr="0080245E">
        <w:rPr>
          <w:rFonts w:ascii="Times New Roman" w:hAnsi="Times New Roman" w:cs="Times New Roman"/>
          <w:sz w:val="24"/>
          <w:szCs w:val="24"/>
          <w:shd w:val="clear" w:color="auto" w:fill="FFFFFF"/>
        </w:rPr>
        <w:t xml:space="preserve"> </w:t>
      </w:r>
      <w:r w:rsidR="005A0B08" w:rsidRPr="0080245E">
        <w:rPr>
          <w:rFonts w:ascii="Times New Roman" w:hAnsi="Times New Roman" w:cs="Times New Roman"/>
          <w:sz w:val="24"/>
          <w:szCs w:val="24"/>
          <w:shd w:val="clear" w:color="auto" w:fill="FFFFFF"/>
        </w:rPr>
        <w:t xml:space="preserve">kā akcijas cenas noteikšanas metode tika ieviesta Latvijā </w:t>
      </w:r>
      <w:r w:rsidR="00A21E98" w:rsidRPr="0080245E">
        <w:rPr>
          <w:rFonts w:ascii="Times New Roman" w:hAnsi="Times New Roman" w:cs="Times New Roman"/>
          <w:sz w:val="24"/>
          <w:szCs w:val="24"/>
          <w:shd w:val="clear" w:color="auto" w:fill="FFFFFF"/>
        </w:rPr>
        <w:t>laikā</w:t>
      </w:r>
      <w:r w:rsidR="005A0B08" w:rsidRPr="0080245E">
        <w:rPr>
          <w:rFonts w:ascii="Times New Roman" w:hAnsi="Times New Roman" w:cs="Times New Roman"/>
          <w:sz w:val="24"/>
          <w:szCs w:val="24"/>
          <w:shd w:val="clear" w:color="auto" w:fill="FFFFFF"/>
        </w:rPr>
        <w:t xml:space="preserve">, kad kapitālsabiedrības </w:t>
      </w:r>
      <w:r w:rsidR="005A0B08" w:rsidRPr="0080245E">
        <w:rPr>
          <w:rFonts w:ascii="Times New Roman" w:hAnsi="Times New Roman" w:cs="Times New Roman"/>
          <w:sz w:val="24"/>
          <w:szCs w:val="24"/>
        </w:rPr>
        <w:t xml:space="preserve">tika nodotas privatizācijai </w:t>
      </w:r>
      <w:r w:rsidR="00D07E60">
        <w:rPr>
          <w:rFonts w:ascii="Times New Roman" w:hAnsi="Times New Roman" w:cs="Times New Roman"/>
          <w:sz w:val="24"/>
          <w:szCs w:val="24"/>
        </w:rPr>
        <w:t xml:space="preserve">daļai sabiedrību, kurām akcijas bija laistas publiskajā apgrozībā  (saskaņā ar likumu </w:t>
      </w:r>
      <w:r w:rsidR="00292DC4" w:rsidRPr="0080245E">
        <w:rPr>
          <w:rFonts w:ascii="Times New Roman" w:eastAsia="Calibri" w:hAnsi="Times New Roman" w:cs="Times New Roman"/>
          <w:sz w:val="24"/>
          <w:szCs w:val="24"/>
        </w:rPr>
        <w:t>„</w:t>
      </w:r>
      <w:r w:rsidR="00D07E60">
        <w:rPr>
          <w:rFonts w:ascii="Times New Roman" w:hAnsi="Times New Roman" w:cs="Times New Roman"/>
          <w:sz w:val="24"/>
          <w:szCs w:val="24"/>
        </w:rPr>
        <w:t>Par vērtspapīriem</w:t>
      </w:r>
      <w:r w:rsidR="00292DC4">
        <w:rPr>
          <w:rFonts w:ascii="Times New Roman" w:hAnsi="Times New Roman" w:cs="Times New Roman"/>
          <w:sz w:val="24"/>
          <w:szCs w:val="24"/>
        </w:rPr>
        <w:t>”</w:t>
      </w:r>
      <w:r w:rsidR="00D07E60">
        <w:rPr>
          <w:rFonts w:ascii="Times New Roman" w:hAnsi="Times New Roman" w:cs="Times New Roman"/>
          <w:sz w:val="24"/>
          <w:szCs w:val="24"/>
        </w:rPr>
        <w:t xml:space="preserve">), bet biržā šīs akcijas iekļautas nebija, </w:t>
      </w:r>
      <w:r w:rsidR="005A0B08" w:rsidRPr="0080245E">
        <w:rPr>
          <w:rFonts w:ascii="Times New Roman" w:hAnsi="Times New Roman" w:cs="Times New Roman"/>
          <w:sz w:val="24"/>
          <w:szCs w:val="24"/>
        </w:rPr>
        <w:t xml:space="preserve">un </w:t>
      </w:r>
      <w:r w:rsidR="00D07E60">
        <w:rPr>
          <w:rFonts w:ascii="Times New Roman" w:hAnsi="Times New Roman" w:cs="Times New Roman"/>
          <w:sz w:val="24"/>
          <w:szCs w:val="24"/>
        </w:rPr>
        <w:t xml:space="preserve">daļai to akciju sabiedrību, kurām akcijas bija iekļautas biržā, biržas tirdzniecības sistēmā </w:t>
      </w:r>
      <w:r w:rsidR="005A0B08" w:rsidRPr="0080245E">
        <w:rPr>
          <w:rFonts w:ascii="Times New Roman" w:hAnsi="Times New Roman" w:cs="Times New Roman"/>
          <w:sz w:val="24"/>
          <w:szCs w:val="24"/>
        </w:rPr>
        <w:t>gandrīz nenotika faktiska tirdzniecība ar finanšu instrumentiem</w:t>
      </w:r>
      <w:r w:rsidR="00D07E60">
        <w:rPr>
          <w:rFonts w:ascii="Times New Roman" w:hAnsi="Times New Roman" w:cs="Times New Roman"/>
          <w:sz w:val="24"/>
          <w:szCs w:val="24"/>
        </w:rPr>
        <w:t>, jo šīs akcijas no pircēju puses nebija pieprasītas</w:t>
      </w:r>
      <w:r w:rsidR="005A0B08" w:rsidRPr="0080245E">
        <w:rPr>
          <w:rFonts w:ascii="Times New Roman" w:hAnsi="Times New Roman" w:cs="Times New Roman"/>
          <w:sz w:val="24"/>
          <w:szCs w:val="24"/>
        </w:rPr>
        <w:t xml:space="preserve">. </w:t>
      </w:r>
      <w:r w:rsidR="00D07E60">
        <w:rPr>
          <w:rFonts w:ascii="Times New Roman" w:hAnsi="Times New Roman" w:cs="Times New Roman"/>
          <w:sz w:val="24"/>
          <w:szCs w:val="24"/>
        </w:rPr>
        <w:t xml:space="preserve">Tādējādi deviņdesmito gadu beigās un divtūkstošo gadu iesākumā periodā, kamēr vien bija tādas akcijas, kurām var nebūt biržas tirgus cena, </w:t>
      </w:r>
      <w:r w:rsidR="00D07E60" w:rsidRPr="00292DC4">
        <w:rPr>
          <w:rFonts w:ascii="Times New Roman" w:hAnsi="Times New Roman" w:cs="Times New Roman"/>
          <w:sz w:val="24"/>
          <w:szCs w:val="24"/>
        </w:rPr>
        <w:t xml:space="preserve">bilances </w:t>
      </w:r>
      <w:r w:rsidR="00292DC4" w:rsidRPr="00292DC4">
        <w:rPr>
          <w:rFonts w:ascii="Times New Roman" w:hAnsi="Times New Roman" w:cs="Times New Roman"/>
          <w:sz w:val="24"/>
          <w:szCs w:val="24"/>
        </w:rPr>
        <w:t>cenas</w:t>
      </w:r>
      <w:r w:rsidR="00292DC4">
        <w:rPr>
          <w:rFonts w:ascii="Times New Roman" w:hAnsi="Times New Roman" w:cs="Times New Roman"/>
          <w:sz w:val="24"/>
          <w:szCs w:val="24"/>
        </w:rPr>
        <w:t xml:space="preserve"> </w:t>
      </w:r>
      <w:r w:rsidR="00D07E60">
        <w:rPr>
          <w:rFonts w:ascii="Times New Roman" w:hAnsi="Times New Roman" w:cs="Times New Roman"/>
          <w:sz w:val="24"/>
          <w:szCs w:val="24"/>
        </w:rPr>
        <w:t xml:space="preserve">esamībai bija būtiska nozīme. </w:t>
      </w:r>
      <w:r w:rsidR="00E051E7">
        <w:rPr>
          <w:rFonts w:ascii="Times New Roman" w:hAnsi="Times New Roman" w:cs="Times New Roman"/>
          <w:sz w:val="24"/>
          <w:szCs w:val="24"/>
        </w:rPr>
        <w:t>B</w:t>
      </w:r>
      <w:r w:rsidR="005A0B08" w:rsidRPr="0080245E">
        <w:rPr>
          <w:rFonts w:ascii="Times New Roman" w:hAnsi="Times New Roman" w:cs="Times New Roman"/>
          <w:sz w:val="24"/>
          <w:szCs w:val="24"/>
          <w:shd w:val="clear" w:color="auto" w:fill="FFFFFF"/>
        </w:rPr>
        <w:t>ilances cena kā</w:t>
      </w:r>
      <w:r w:rsidR="00FD15BA" w:rsidRPr="0080245E">
        <w:rPr>
          <w:rFonts w:ascii="Times New Roman" w:hAnsi="Times New Roman" w:cs="Times New Roman"/>
          <w:sz w:val="24"/>
          <w:szCs w:val="24"/>
        </w:rPr>
        <w:t xml:space="preserve"> </w:t>
      </w:r>
      <w:r w:rsidR="005A0B08" w:rsidRPr="0080245E">
        <w:rPr>
          <w:rFonts w:ascii="Times New Roman" w:hAnsi="Times New Roman" w:cs="Times New Roman"/>
          <w:sz w:val="24"/>
          <w:szCs w:val="24"/>
        </w:rPr>
        <w:t xml:space="preserve">akcijas atpirkšanas cenas noteikšanas </w:t>
      </w:r>
      <w:r w:rsidR="003C560F" w:rsidRPr="0080245E">
        <w:rPr>
          <w:rFonts w:ascii="Times New Roman" w:hAnsi="Times New Roman" w:cs="Times New Roman"/>
          <w:sz w:val="24"/>
          <w:szCs w:val="24"/>
        </w:rPr>
        <w:t>metode</w:t>
      </w:r>
      <w:r w:rsidR="005A0B08" w:rsidRPr="0080245E">
        <w:rPr>
          <w:rFonts w:ascii="Times New Roman" w:hAnsi="Times New Roman" w:cs="Times New Roman"/>
          <w:sz w:val="24"/>
          <w:szCs w:val="24"/>
        </w:rPr>
        <w:t xml:space="preserve"> obligātajā piedāvājumā </w:t>
      </w:r>
      <w:r w:rsidR="00A21E98" w:rsidRPr="0080245E">
        <w:rPr>
          <w:rFonts w:ascii="Times New Roman" w:hAnsi="Times New Roman" w:cs="Times New Roman"/>
          <w:sz w:val="24"/>
          <w:szCs w:val="24"/>
        </w:rPr>
        <w:t xml:space="preserve">šobrīd ir </w:t>
      </w:r>
      <w:r w:rsidR="005A0B08" w:rsidRPr="0080245E">
        <w:rPr>
          <w:rFonts w:ascii="Times New Roman" w:hAnsi="Times New Roman" w:cs="Times New Roman"/>
          <w:sz w:val="24"/>
          <w:szCs w:val="24"/>
        </w:rPr>
        <w:t>konstatējam</w:t>
      </w:r>
      <w:r w:rsidR="003C560F" w:rsidRPr="0080245E">
        <w:rPr>
          <w:rFonts w:ascii="Times New Roman" w:hAnsi="Times New Roman" w:cs="Times New Roman"/>
          <w:sz w:val="24"/>
          <w:szCs w:val="24"/>
        </w:rPr>
        <w:t>a</w:t>
      </w:r>
      <w:r w:rsidR="005A0B08" w:rsidRPr="0080245E">
        <w:rPr>
          <w:rFonts w:ascii="Times New Roman" w:hAnsi="Times New Roman" w:cs="Times New Roman"/>
          <w:sz w:val="24"/>
          <w:szCs w:val="24"/>
        </w:rPr>
        <w:t xml:space="preserve"> vien atsevišķās E</w:t>
      </w:r>
      <w:r w:rsidR="003C560F" w:rsidRPr="0080245E">
        <w:rPr>
          <w:rFonts w:ascii="Times New Roman" w:hAnsi="Times New Roman" w:cs="Times New Roman"/>
          <w:sz w:val="24"/>
          <w:szCs w:val="24"/>
        </w:rPr>
        <w:t xml:space="preserve">iropas </w:t>
      </w:r>
      <w:r w:rsidR="005A0B08" w:rsidRPr="0080245E">
        <w:rPr>
          <w:rFonts w:ascii="Times New Roman" w:hAnsi="Times New Roman" w:cs="Times New Roman"/>
          <w:sz w:val="24"/>
          <w:szCs w:val="24"/>
        </w:rPr>
        <w:t>S</w:t>
      </w:r>
      <w:r w:rsidR="003C560F" w:rsidRPr="0080245E">
        <w:rPr>
          <w:rFonts w:ascii="Times New Roman" w:hAnsi="Times New Roman" w:cs="Times New Roman"/>
          <w:sz w:val="24"/>
          <w:szCs w:val="24"/>
        </w:rPr>
        <w:t>avienības</w:t>
      </w:r>
      <w:r w:rsidR="005A0B08" w:rsidRPr="0080245E">
        <w:rPr>
          <w:rFonts w:ascii="Times New Roman" w:hAnsi="Times New Roman" w:cs="Times New Roman"/>
          <w:sz w:val="24"/>
          <w:szCs w:val="24"/>
        </w:rPr>
        <w:t xml:space="preserve"> dalībvalstīs. No otras puses, tika </w:t>
      </w:r>
      <w:r w:rsidR="00C733C5" w:rsidRPr="0080245E">
        <w:rPr>
          <w:rFonts w:ascii="Times New Roman" w:hAnsi="Times New Roman" w:cs="Times New Roman"/>
          <w:sz w:val="24"/>
          <w:szCs w:val="24"/>
        </w:rPr>
        <w:t>ņemts vērā</w:t>
      </w:r>
      <w:r w:rsidR="005A0B08" w:rsidRPr="0080245E">
        <w:rPr>
          <w:rFonts w:ascii="Times New Roman" w:hAnsi="Times New Roman" w:cs="Times New Roman"/>
          <w:sz w:val="24"/>
          <w:szCs w:val="24"/>
        </w:rPr>
        <w:t xml:space="preserve"> tas, ka </w:t>
      </w:r>
      <w:r w:rsidR="00A21E98" w:rsidRPr="0080245E">
        <w:rPr>
          <w:rFonts w:ascii="Times New Roman" w:hAnsi="Times New Roman" w:cs="Times New Roman"/>
          <w:sz w:val="24"/>
          <w:szCs w:val="24"/>
        </w:rPr>
        <w:t xml:space="preserve">Latvijas </w:t>
      </w:r>
      <w:r w:rsidR="003C560F" w:rsidRPr="0080245E">
        <w:rPr>
          <w:rFonts w:ascii="Times New Roman" w:hAnsi="Times New Roman" w:cs="Times New Roman"/>
          <w:sz w:val="24"/>
          <w:szCs w:val="24"/>
        </w:rPr>
        <w:t>sabiedrībām, kas tiek kotētas</w:t>
      </w:r>
      <w:r w:rsidR="00A21E98" w:rsidRPr="0080245E">
        <w:rPr>
          <w:rFonts w:ascii="Times New Roman" w:hAnsi="Times New Roman" w:cs="Times New Roman"/>
          <w:sz w:val="24"/>
          <w:szCs w:val="24"/>
        </w:rPr>
        <w:t xml:space="preserve"> biržā, aizvien ir </w:t>
      </w:r>
      <w:r w:rsidR="00D07E60">
        <w:rPr>
          <w:rFonts w:ascii="Times New Roman" w:hAnsi="Times New Roman" w:cs="Times New Roman"/>
          <w:sz w:val="24"/>
          <w:szCs w:val="24"/>
        </w:rPr>
        <w:t xml:space="preserve">arī nereti </w:t>
      </w:r>
      <w:r w:rsidR="00A21E98" w:rsidRPr="0080245E">
        <w:rPr>
          <w:rFonts w:ascii="Times New Roman" w:hAnsi="Times New Roman" w:cs="Times New Roman"/>
          <w:sz w:val="24"/>
          <w:szCs w:val="24"/>
        </w:rPr>
        <w:t xml:space="preserve">ļoti zema likviditāte. </w:t>
      </w:r>
      <w:r w:rsidR="003579FB" w:rsidRPr="0080245E">
        <w:rPr>
          <w:rFonts w:ascii="Times New Roman" w:hAnsi="Times New Roman" w:cs="Times New Roman"/>
          <w:sz w:val="24"/>
          <w:szCs w:val="24"/>
        </w:rPr>
        <w:t>Latvijas regulētajā tirgū</w:t>
      </w:r>
      <w:r w:rsidR="005A0B08" w:rsidRPr="0080245E">
        <w:rPr>
          <w:rFonts w:ascii="Times New Roman" w:hAnsi="Times New Roman" w:cs="Times New Roman"/>
          <w:sz w:val="24"/>
          <w:szCs w:val="24"/>
        </w:rPr>
        <w:t xml:space="preserve"> ir konstatējami </w:t>
      </w:r>
      <w:r w:rsidR="005A0A7E">
        <w:rPr>
          <w:rFonts w:ascii="Times New Roman" w:hAnsi="Times New Roman" w:cs="Times New Roman"/>
          <w:sz w:val="24"/>
          <w:szCs w:val="24"/>
        </w:rPr>
        <w:t xml:space="preserve">atsevišķi </w:t>
      </w:r>
      <w:r w:rsidR="005A0B08" w:rsidRPr="0080245E">
        <w:rPr>
          <w:rFonts w:ascii="Times New Roman" w:hAnsi="Times New Roman" w:cs="Times New Roman"/>
          <w:sz w:val="24"/>
          <w:szCs w:val="24"/>
        </w:rPr>
        <w:t xml:space="preserve">gadījumi, kad darījumi ar </w:t>
      </w:r>
      <w:r w:rsidR="005A0A7E">
        <w:rPr>
          <w:rFonts w:ascii="Times New Roman" w:hAnsi="Times New Roman" w:cs="Times New Roman"/>
          <w:sz w:val="24"/>
          <w:szCs w:val="24"/>
        </w:rPr>
        <w:t xml:space="preserve">dažu </w:t>
      </w:r>
      <w:r w:rsidR="005A0B08" w:rsidRPr="0080245E">
        <w:rPr>
          <w:rFonts w:ascii="Times New Roman" w:hAnsi="Times New Roman" w:cs="Times New Roman"/>
          <w:sz w:val="24"/>
          <w:szCs w:val="24"/>
        </w:rPr>
        <w:t xml:space="preserve">sabiedrību akcijām vairāku mēnešu ietvaros </w:t>
      </w:r>
      <w:r w:rsidR="005A0A7E">
        <w:rPr>
          <w:rFonts w:ascii="Times New Roman" w:hAnsi="Times New Roman" w:cs="Times New Roman"/>
          <w:sz w:val="24"/>
          <w:szCs w:val="24"/>
        </w:rPr>
        <w:t xml:space="preserve">gandrīz vai </w:t>
      </w:r>
      <w:r w:rsidR="005A0A7E" w:rsidRPr="0080245E">
        <w:rPr>
          <w:rFonts w:ascii="Times New Roman" w:hAnsi="Times New Roman" w:cs="Times New Roman"/>
          <w:sz w:val="24"/>
          <w:szCs w:val="24"/>
        </w:rPr>
        <w:t xml:space="preserve">vispār </w:t>
      </w:r>
      <w:r w:rsidR="005A0B08" w:rsidRPr="0080245E">
        <w:rPr>
          <w:rFonts w:ascii="Times New Roman" w:hAnsi="Times New Roman" w:cs="Times New Roman"/>
          <w:sz w:val="24"/>
          <w:szCs w:val="24"/>
        </w:rPr>
        <w:t>nenotiek vai arī notiek ļoti reti.</w:t>
      </w:r>
      <w:r w:rsidR="00A21E98" w:rsidRPr="0080245E">
        <w:rPr>
          <w:rFonts w:ascii="Times New Roman" w:hAnsi="Times New Roman" w:cs="Times New Roman"/>
          <w:sz w:val="24"/>
          <w:szCs w:val="24"/>
        </w:rPr>
        <w:t xml:space="preserve"> Līdz ar to, ņemot vērā Latvijas regulētā tirgus specifiku</w:t>
      </w:r>
      <w:r w:rsidR="00555309" w:rsidRPr="0080245E">
        <w:rPr>
          <w:rFonts w:ascii="Times New Roman" w:hAnsi="Times New Roman" w:cs="Times New Roman"/>
          <w:sz w:val="24"/>
          <w:szCs w:val="24"/>
        </w:rPr>
        <w:t xml:space="preserve"> un</w:t>
      </w:r>
      <w:r w:rsidR="00A21E98" w:rsidRPr="0080245E">
        <w:rPr>
          <w:rFonts w:ascii="Times New Roman" w:hAnsi="Times New Roman" w:cs="Times New Roman"/>
          <w:sz w:val="24"/>
          <w:szCs w:val="24"/>
        </w:rPr>
        <w:t xml:space="preserve"> ievērojot mazākuma</w:t>
      </w:r>
      <w:r w:rsidR="00C733C5" w:rsidRPr="0080245E">
        <w:rPr>
          <w:rFonts w:ascii="Times New Roman" w:hAnsi="Times New Roman" w:cs="Times New Roman"/>
          <w:sz w:val="24"/>
          <w:szCs w:val="24"/>
        </w:rPr>
        <w:t xml:space="preserve"> a</w:t>
      </w:r>
      <w:r w:rsidR="00A21E98" w:rsidRPr="0080245E">
        <w:rPr>
          <w:rFonts w:ascii="Times New Roman" w:hAnsi="Times New Roman" w:cs="Times New Roman"/>
          <w:sz w:val="24"/>
          <w:szCs w:val="24"/>
        </w:rPr>
        <w:t xml:space="preserve">kcionāru interešu aizsardzības principu, līdzās darījuma cenai un vidējai svērtajai cenai regulētajā tirgū </w:t>
      </w:r>
      <w:r w:rsidR="00555309" w:rsidRPr="0080245E">
        <w:rPr>
          <w:rFonts w:ascii="Times New Roman" w:hAnsi="Times New Roman" w:cs="Times New Roman"/>
          <w:sz w:val="24"/>
          <w:szCs w:val="24"/>
        </w:rPr>
        <w:t xml:space="preserve">bilances cenu </w:t>
      </w:r>
      <w:r w:rsidR="00A21E98" w:rsidRPr="0080245E">
        <w:rPr>
          <w:rFonts w:ascii="Times New Roman" w:hAnsi="Times New Roman" w:cs="Times New Roman"/>
          <w:sz w:val="24"/>
          <w:szCs w:val="24"/>
        </w:rPr>
        <w:t xml:space="preserve">ir jāsaglabā </w:t>
      </w:r>
      <w:r w:rsidR="00555309" w:rsidRPr="0080245E">
        <w:rPr>
          <w:rFonts w:ascii="Times New Roman" w:hAnsi="Times New Roman" w:cs="Times New Roman"/>
          <w:sz w:val="24"/>
          <w:szCs w:val="24"/>
        </w:rPr>
        <w:t xml:space="preserve">kā </w:t>
      </w:r>
      <w:r w:rsidR="00A21E98" w:rsidRPr="0080245E">
        <w:rPr>
          <w:rFonts w:ascii="Times New Roman" w:hAnsi="Times New Roman" w:cs="Times New Roman"/>
          <w:sz w:val="24"/>
          <w:szCs w:val="24"/>
        </w:rPr>
        <w:t xml:space="preserve">alternatīvu akcijas cenas aprēķināšanas metodi, lai </w:t>
      </w:r>
      <w:r w:rsidR="005A0A7E">
        <w:rPr>
          <w:rFonts w:ascii="Times New Roman" w:hAnsi="Times New Roman" w:cs="Times New Roman"/>
          <w:sz w:val="24"/>
          <w:szCs w:val="24"/>
        </w:rPr>
        <w:t xml:space="preserve">dotu iespējas </w:t>
      </w:r>
      <w:r w:rsidR="00A21E98" w:rsidRPr="0080245E">
        <w:rPr>
          <w:rFonts w:ascii="Times New Roman" w:hAnsi="Times New Roman" w:cs="Times New Roman"/>
          <w:sz w:val="24"/>
          <w:szCs w:val="24"/>
        </w:rPr>
        <w:t xml:space="preserve">mazākuma akcionāriem mērķa sabiedrības akcijas </w:t>
      </w:r>
      <w:r w:rsidR="005A0A7E">
        <w:rPr>
          <w:rFonts w:ascii="Times New Roman" w:hAnsi="Times New Roman" w:cs="Times New Roman"/>
          <w:sz w:val="24"/>
          <w:szCs w:val="24"/>
        </w:rPr>
        <w:t xml:space="preserve">obligātā akciju atpirkšanas piedāvājuma izteikšanas gadījumā pārdot </w:t>
      </w:r>
      <w:r w:rsidR="00A21E98" w:rsidRPr="0080245E">
        <w:rPr>
          <w:rFonts w:ascii="Times New Roman" w:hAnsi="Times New Roman" w:cs="Times New Roman"/>
          <w:sz w:val="24"/>
          <w:szCs w:val="24"/>
        </w:rPr>
        <w:t xml:space="preserve">par iespējami </w:t>
      </w:r>
      <w:r w:rsidR="006705B6">
        <w:rPr>
          <w:rFonts w:ascii="Times New Roman" w:hAnsi="Times New Roman" w:cs="Times New Roman"/>
          <w:sz w:val="24"/>
          <w:szCs w:val="24"/>
        </w:rPr>
        <w:t>taisnīgāko</w:t>
      </w:r>
      <w:r w:rsidR="006705B6" w:rsidRPr="0080245E">
        <w:rPr>
          <w:rFonts w:ascii="Times New Roman" w:hAnsi="Times New Roman" w:cs="Times New Roman"/>
          <w:sz w:val="24"/>
          <w:szCs w:val="24"/>
        </w:rPr>
        <w:t xml:space="preserve"> </w:t>
      </w:r>
      <w:r w:rsidR="00A21E98" w:rsidRPr="0080245E">
        <w:rPr>
          <w:rFonts w:ascii="Times New Roman" w:hAnsi="Times New Roman" w:cs="Times New Roman"/>
          <w:sz w:val="24"/>
          <w:szCs w:val="24"/>
        </w:rPr>
        <w:t>cenu.</w:t>
      </w:r>
      <w:r w:rsidR="00C733C5" w:rsidRPr="0080245E">
        <w:rPr>
          <w:rFonts w:ascii="Times New Roman" w:hAnsi="Times New Roman" w:cs="Times New Roman"/>
          <w:sz w:val="24"/>
          <w:szCs w:val="24"/>
        </w:rPr>
        <w:t xml:space="preserve"> </w:t>
      </w:r>
      <w:r w:rsidR="00555309" w:rsidRPr="0080245E">
        <w:rPr>
          <w:rFonts w:ascii="Times New Roman" w:hAnsi="Times New Roman" w:cs="Times New Roman"/>
          <w:sz w:val="24"/>
          <w:szCs w:val="24"/>
        </w:rPr>
        <w:t xml:space="preserve">Lai gan </w:t>
      </w:r>
      <w:r w:rsidR="003579FB" w:rsidRPr="0080245E">
        <w:rPr>
          <w:rFonts w:ascii="Times New Roman" w:hAnsi="Times New Roman" w:cs="Times New Roman"/>
          <w:sz w:val="24"/>
          <w:szCs w:val="24"/>
        </w:rPr>
        <w:t>L</w:t>
      </w:r>
      <w:r w:rsidR="00555309" w:rsidRPr="0080245E">
        <w:rPr>
          <w:rFonts w:ascii="Times New Roman" w:hAnsi="Times New Roman" w:cs="Times New Roman"/>
          <w:sz w:val="24"/>
          <w:szCs w:val="24"/>
        </w:rPr>
        <w:t xml:space="preserve">ikumprojekta </w:t>
      </w:r>
      <w:r w:rsidR="00A21E98" w:rsidRPr="0080245E">
        <w:rPr>
          <w:rFonts w:ascii="Times New Roman" w:hAnsi="Times New Roman" w:cs="Times New Roman"/>
          <w:sz w:val="24"/>
          <w:szCs w:val="24"/>
        </w:rPr>
        <w:t>darba grup</w:t>
      </w:r>
      <w:r w:rsidR="00C733C5" w:rsidRPr="0080245E">
        <w:rPr>
          <w:rFonts w:ascii="Times New Roman" w:hAnsi="Times New Roman" w:cs="Times New Roman"/>
          <w:sz w:val="24"/>
          <w:szCs w:val="24"/>
        </w:rPr>
        <w:t>as sanāksmēs</w:t>
      </w:r>
      <w:r w:rsidR="00555309" w:rsidRPr="0080245E">
        <w:rPr>
          <w:rFonts w:ascii="Times New Roman" w:hAnsi="Times New Roman" w:cs="Times New Roman"/>
          <w:sz w:val="24"/>
          <w:szCs w:val="24"/>
        </w:rPr>
        <w:t xml:space="preserve"> tika pausti dažādi viedokļi</w:t>
      </w:r>
      <w:r w:rsidR="00C733C5" w:rsidRPr="0080245E">
        <w:rPr>
          <w:rFonts w:ascii="Times New Roman" w:hAnsi="Times New Roman" w:cs="Times New Roman"/>
          <w:sz w:val="24"/>
          <w:szCs w:val="24"/>
        </w:rPr>
        <w:t xml:space="preserve"> par bilances cenu</w:t>
      </w:r>
      <w:r w:rsidR="00555309" w:rsidRPr="0080245E">
        <w:rPr>
          <w:rFonts w:ascii="Times New Roman" w:hAnsi="Times New Roman" w:cs="Times New Roman"/>
          <w:sz w:val="24"/>
          <w:szCs w:val="24"/>
        </w:rPr>
        <w:t>, kopumā</w:t>
      </w:r>
      <w:r w:rsidR="00A21E98" w:rsidRPr="0080245E">
        <w:rPr>
          <w:rFonts w:ascii="Times New Roman" w:hAnsi="Times New Roman" w:cs="Times New Roman"/>
          <w:sz w:val="24"/>
          <w:szCs w:val="24"/>
        </w:rPr>
        <w:t xml:space="preserve"> </w:t>
      </w:r>
      <w:r w:rsidR="003579FB" w:rsidRPr="0080245E">
        <w:rPr>
          <w:rFonts w:ascii="Times New Roman" w:hAnsi="Times New Roman" w:cs="Times New Roman"/>
          <w:sz w:val="24"/>
          <w:szCs w:val="24"/>
        </w:rPr>
        <w:t>tika nolemts jaunajā L</w:t>
      </w:r>
      <w:r w:rsidR="00305F07" w:rsidRPr="0080245E">
        <w:rPr>
          <w:rFonts w:ascii="Times New Roman" w:hAnsi="Times New Roman" w:cs="Times New Roman"/>
          <w:sz w:val="24"/>
          <w:szCs w:val="24"/>
        </w:rPr>
        <w:t xml:space="preserve">ikumprojektā saglabāt bilances </w:t>
      </w:r>
      <w:r w:rsidR="00705ADE">
        <w:rPr>
          <w:rFonts w:ascii="Times New Roman" w:hAnsi="Times New Roman" w:cs="Times New Roman"/>
          <w:sz w:val="24"/>
          <w:szCs w:val="24"/>
        </w:rPr>
        <w:t>cenu</w:t>
      </w:r>
      <w:r w:rsidR="00705ADE" w:rsidRPr="0080245E">
        <w:rPr>
          <w:rFonts w:ascii="Times New Roman" w:hAnsi="Times New Roman" w:cs="Times New Roman"/>
          <w:sz w:val="24"/>
          <w:szCs w:val="24"/>
        </w:rPr>
        <w:t xml:space="preserve"> </w:t>
      </w:r>
      <w:r w:rsidR="00305F07" w:rsidRPr="0080245E">
        <w:rPr>
          <w:rFonts w:ascii="Times New Roman" w:hAnsi="Times New Roman" w:cs="Times New Roman"/>
          <w:sz w:val="24"/>
          <w:szCs w:val="24"/>
        </w:rPr>
        <w:t>kā akciju atpirk</w:t>
      </w:r>
      <w:r w:rsidR="00C733C5" w:rsidRPr="0080245E">
        <w:rPr>
          <w:rFonts w:ascii="Times New Roman" w:hAnsi="Times New Roman" w:cs="Times New Roman"/>
          <w:sz w:val="24"/>
          <w:szCs w:val="24"/>
        </w:rPr>
        <w:t>šanas cenas noteikšanas metodi.</w:t>
      </w:r>
    </w:p>
    <w:p w:rsidR="00305F07" w:rsidRPr="0080245E" w:rsidRDefault="00305F07" w:rsidP="00E40F86">
      <w:pPr>
        <w:spacing w:after="0" w:line="240" w:lineRule="auto"/>
        <w:ind w:firstLine="900"/>
        <w:jc w:val="both"/>
        <w:outlineLvl w:val="0"/>
        <w:rPr>
          <w:rFonts w:ascii="Times New Roman" w:hAnsi="Times New Roman" w:cs="Times New Roman"/>
          <w:sz w:val="24"/>
          <w:szCs w:val="24"/>
        </w:rPr>
      </w:pPr>
      <w:r w:rsidRPr="0080245E">
        <w:rPr>
          <w:rFonts w:ascii="Times New Roman" w:hAnsi="Times New Roman" w:cs="Times New Roman"/>
          <w:sz w:val="24"/>
          <w:szCs w:val="24"/>
        </w:rPr>
        <w:t xml:space="preserve">Paralēli </w:t>
      </w:r>
      <w:r w:rsidR="00E429C6" w:rsidRPr="0080245E">
        <w:rPr>
          <w:rFonts w:ascii="Times New Roman" w:hAnsi="Times New Roman" w:cs="Times New Roman"/>
          <w:sz w:val="24"/>
          <w:szCs w:val="24"/>
        </w:rPr>
        <w:t xml:space="preserve">diskusijām </w:t>
      </w:r>
      <w:r w:rsidRPr="0080245E">
        <w:rPr>
          <w:rFonts w:ascii="Times New Roman" w:hAnsi="Times New Roman" w:cs="Times New Roman"/>
          <w:sz w:val="24"/>
          <w:szCs w:val="24"/>
        </w:rPr>
        <w:t>darba grupas sanāksmēs jautājum</w:t>
      </w:r>
      <w:r w:rsidR="00E429C6" w:rsidRPr="0080245E">
        <w:rPr>
          <w:rFonts w:ascii="Times New Roman" w:hAnsi="Times New Roman" w:cs="Times New Roman"/>
          <w:sz w:val="24"/>
          <w:szCs w:val="24"/>
        </w:rPr>
        <w:t>s</w:t>
      </w:r>
      <w:r w:rsidRPr="0080245E">
        <w:rPr>
          <w:rFonts w:ascii="Times New Roman" w:hAnsi="Times New Roman" w:cs="Times New Roman"/>
          <w:sz w:val="24"/>
          <w:szCs w:val="24"/>
        </w:rPr>
        <w:t xml:space="preserve"> par FITL 74.panta pirmās daļas 3.punktā paredzēto bilances cenu tika aktualizēts Eiropas Savienības līmenī, jo Augstākās tiesas Senāta Administratīvo lietu departaments ar 2019.gada 30.septembra lēmumu lietā Nr.</w:t>
      </w:r>
      <w:r w:rsidR="00555309" w:rsidRPr="0080245E">
        <w:rPr>
          <w:rFonts w:ascii="Times New Roman" w:hAnsi="Times New Roman" w:cs="Times New Roman"/>
          <w:sz w:val="24"/>
          <w:szCs w:val="24"/>
        </w:rPr>
        <w:t> </w:t>
      </w:r>
      <w:r w:rsidRPr="0080245E">
        <w:rPr>
          <w:rFonts w:ascii="Times New Roman" w:hAnsi="Times New Roman" w:cs="Times New Roman"/>
          <w:sz w:val="24"/>
          <w:szCs w:val="24"/>
        </w:rPr>
        <w:t>A43007716 uzdeva prejudiciālo jautājumu Eiropas Savienības Tiesai</w:t>
      </w:r>
      <w:r w:rsidR="00555309" w:rsidRPr="0080245E">
        <w:rPr>
          <w:rFonts w:ascii="Times New Roman" w:hAnsi="Times New Roman" w:cs="Times New Roman"/>
          <w:sz w:val="24"/>
          <w:szCs w:val="24"/>
        </w:rPr>
        <w:t xml:space="preserve"> par to</w:t>
      </w:r>
      <w:r w:rsidRPr="0080245E">
        <w:rPr>
          <w:rFonts w:ascii="Times New Roman" w:hAnsi="Times New Roman" w:cs="Times New Roman"/>
          <w:sz w:val="24"/>
          <w:szCs w:val="24"/>
        </w:rPr>
        <w:t xml:space="preserve">, vai </w:t>
      </w:r>
      <w:r w:rsidR="00555309" w:rsidRPr="0080245E">
        <w:rPr>
          <w:rFonts w:ascii="Times New Roman" w:hAnsi="Times New Roman" w:cs="Times New Roman"/>
          <w:sz w:val="24"/>
          <w:szCs w:val="24"/>
        </w:rPr>
        <w:t xml:space="preserve">FITL 74.panta pirmās daļas regulējums atbilst </w:t>
      </w:r>
      <w:r w:rsidR="003579FB" w:rsidRPr="0080245E">
        <w:rPr>
          <w:rFonts w:ascii="Times New Roman" w:hAnsi="Times New Roman" w:cs="Times New Roman"/>
          <w:sz w:val="24"/>
          <w:szCs w:val="24"/>
        </w:rPr>
        <w:t>Pārņemšanas direktīvas</w:t>
      </w:r>
      <w:r w:rsidRPr="0080245E">
        <w:rPr>
          <w:rFonts w:ascii="Times New Roman" w:hAnsi="Times New Roman" w:cs="Times New Roman"/>
          <w:sz w:val="24"/>
          <w:szCs w:val="24"/>
        </w:rPr>
        <w:t xml:space="preserve"> 5.panta 4.punktam, kas regulē atbilstīgās cenas noteikšanu.</w:t>
      </w:r>
      <w:r w:rsidR="00E429C6" w:rsidRPr="0080245E">
        <w:rPr>
          <w:rFonts w:ascii="Times New Roman" w:hAnsi="Times New Roman" w:cs="Times New Roman"/>
          <w:sz w:val="24"/>
          <w:szCs w:val="24"/>
        </w:rPr>
        <w:t xml:space="preserve"> Tā kā Eiropas Savienības Ti</w:t>
      </w:r>
      <w:r w:rsidR="001E3E3B" w:rsidRPr="0080245E">
        <w:rPr>
          <w:rFonts w:ascii="Times New Roman" w:hAnsi="Times New Roman" w:cs="Times New Roman"/>
          <w:sz w:val="24"/>
          <w:szCs w:val="24"/>
        </w:rPr>
        <w:t>esā tika ierosināta lieta C-735/</w:t>
      </w:r>
      <w:r w:rsidR="00E429C6" w:rsidRPr="0080245E">
        <w:rPr>
          <w:rFonts w:ascii="Times New Roman" w:hAnsi="Times New Roman" w:cs="Times New Roman"/>
          <w:sz w:val="24"/>
          <w:szCs w:val="24"/>
        </w:rPr>
        <w:t>19</w:t>
      </w:r>
      <w:r w:rsidR="001E3E3B" w:rsidRPr="0080245E">
        <w:rPr>
          <w:rFonts w:ascii="Times New Roman" w:hAnsi="Times New Roman" w:cs="Times New Roman"/>
          <w:sz w:val="24"/>
          <w:szCs w:val="24"/>
        </w:rPr>
        <w:t xml:space="preserve"> </w:t>
      </w:r>
      <w:r w:rsidR="001E3E3B" w:rsidRPr="0080245E">
        <w:rPr>
          <w:rFonts w:ascii="Times New Roman" w:hAnsi="Times New Roman" w:cs="Times New Roman"/>
          <w:i/>
          <w:sz w:val="24"/>
          <w:szCs w:val="24"/>
        </w:rPr>
        <w:t>Euromin Holdings (Cyprus) pret FKTK</w:t>
      </w:r>
      <w:r w:rsidR="00E429C6" w:rsidRPr="0080245E">
        <w:rPr>
          <w:rFonts w:ascii="Times New Roman" w:hAnsi="Times New Roman" w:cs="Times New Roman"/>
          <w:sz w:val="24"/>
          <w:szCs w:val="24"/>
        </w:rPr>
        <w:t xml:space="preserve">, </w:t>
      </w:r>
      <w:r w:rsidR="00C733C5" w:rsidRPr="0080245E">
        <w:rPr>
          <w:rFonts w:ascii="Times New Roman" w:hAnsi="Times New Roman" w:cs="Times New Roman"/>
          <w:sz w:val="24"/>
          <w:szCs w:val="24"/>
        </w:rPr>
        <w:t xml:space="preserve">likumprojektu </w:t>
      </w:r>
      <w:r w:rsidR="00B83766" w:rsidRPr="0080245E">
        <w:rPr>
          <w:rFonts w:ascii="Times New Roman" w:hAnsi="Times New Roman" w:cs="Times New Roman"/>
          <w:sz w:val="24"/>
          <w:szCs w:val="24"/>
        </w:rPr>
        <w:t>„</w:t>
      </w:r>
      <w:r w:rsidR="00C733C5" w:rsidRPr="0080245E">
        <w:rPr>
          <w:rFonts w:ascii="Times New Roman" w:hAnsi="Times New Roman" w:cs="Times New Roman"/>
          <w:sz w:val="24"/>
          <w:szCs w:val="24"/>
        </w:rPr>
        <w:t xml:space="preserve">Akciju atpirkšanas likums” un tā sākotnējās ietekmes novērtējumu (anotāciju) pirms </w:t>
      </w:r>
      <w:r w:rsidR="002E0919" w:rsidRPr="0080245E">
        <w:rPr>
          <w:rFonts w:ascii="Times New Roman" w:hAnsi="Times New Roman" w:cs="Times New Roman"/>
          <w:sz w:val="24"/>
          <w:szCs w:val="24"/>
        </w:rPr>
        <w:t>iesniegšana</w:t>
      </w:r>
      <w:r w:rsidR="002E0919">
        <w:rPr>
          <w:rFonts w:ascii="Times New Roman" w:hAnsi="Times New Roman" w:cs="Times New Roman"/>
          <w:sz w:val="24"/>
          <w:szCs w:val="24"/>
        </w:rPr>
        <w:t>s</w:t>
      </w:r>
      <w:r w:rsidR="002E0919" w:rsidRPr="0080245E">
        <w:rPr>
          <w:rFonts w:ascii="Times New Roman" w:hAnsi="Times New Roman" w:cs="Times New Roman"/>
          <w:sz w:val="24"/>
          <w:szCs w:val="24"/>
        </w:rPr>
        <w:t xml:space="preserve"> </w:t>
      </w:r>
      <w:r w:rsidR="00C733C5" w:rsidRPr="0080245E">
        <w:rPr>
          <w:rFonts w:ascii="Times New Roman" w:hAnsi="Times New Roman" w:cs="Times New Roman"/>
          <w:sz w:val="24"/>
          <w:szCs w:val="24"/>
        </w:rPr>
        <w:t xml:space="preserve">Ministru kabinetā paredzēts aktualizēt </w:t>
      </w:r>
      <w:r w:rsidR="00555309" w:rsidRPr="0080245E">
        <w:rPr>
          <w:rFonts w:ascii="Times New Roman" w:hAnsi="Times New Roman" w:cs="Times New Roman"/>
          <w:sz w:val="24"/>
          <w:szCs w:val="24"/>
        </w:rPr>
        <w:t>atbilstoši Eiropas Savienības Tiesas spriedumā paustajiem secinājumiem</w:t>
      </w:r>
      <w:r w:rsidR="00E429C6" w:rsidRPr="0080245E">
        <w:rPr>
          <w:rFonts w:ascii="Times New Roman" w:hAnsi="Times New Roman" w:cs="Times New Roman"/>
          <w:sz w:val="24"/>
          <w:szCs w:val="24"/>
        </w:rPr>
        <w:t>.</w:t>
      </w:r>
    </w:p>
    <w:p w:rsidR="00191DA8" w:rsidRPr="0080245E" w:rsidRDefault="00191DA8" w:rsidP="00E40F86">
      <w:pPr>
        <w:spacing w:after="0" w:line="240" w:lineRule="auto"/>
        <w:ind w:firstLine="900"/>
        <w:jc w:val="both"/>
        <w:rPr>
          <w:rFonts w:ascii="Times New Roman" w:eastAsia="Arial" w:hAnsi="Times New Roman" w:cs="Times New Roman"/>
          <w:sz w:val="24"/>
          <w:szCs w:val="24"/>
        </w:rPr>
      </w:pPr>
      <w:r w:rsidRPr="0080245E">
        <w:rPr>
          <w:rFonts w:ascii="Times New Roman" w:eastAsia="Arial" w:hAnsi="Times New Roman" w:cs="Times New Roman"/>
          <w:sz w:val="24"/>
          <w:szCs w:val="24"/>
        </w:rPr>
        <w:t>Lai nodrošinātu augstāku mazākuma akcionāru interešu aizsardzību</w:t>
      </w:r>
      <w:r w:rsidR="001F6602" w:rsidRPr="0080245E">
        <w:rPr>
          <w:rFonts w:ascii="Times New Roman" w:eastAsia="Arial" w:hAnsi="Times New Roman" w:cs="Times New Roman"/>
          <w:sz w:val="24"/>
          <w:szCs w:val="24"/>
        </w:rPr>
        <w:t>,</w:t>
      </w:r>
      <w:r w:rsidRPr="0080245E">
        <w:rPr>
          <w:rFonts w:ascii="Times New Roman" w:eastAsia="Arial" w:hAnsi="Times New Roman" w:cs="Times New Roman"/>
          <w:sz w:val="24"/>
          <w:szCs w:val="24"/>
        </w:rPr>
        <w:t xml:space="preserve"> Likumprojektā, salīdzinot ar FITL regulējumu, ir precizētas</w:t>
      </w:r>
      <w:r w:rsidR="00C733C5" w:rsidRPr="0080245E">
        <w:rPr>
          <w:rFonts w:ascii="Times New Roman" w:eastAsia="Arial" w:hAnsi="Times New Roman" w:cs="Times New Roman"/>
          <w:sz w:val="24"/>
          <w:szCs w:val="24"/>
        </w:rPr>
        <w:t xml:space="preserve"> arī</w:t>
      </w:r>
      <w:r w:rsidRPr="0080245E">
        <w:rPr>
          <w:rFonts w:ascii="Times New Roman" w:eastAsia="Arial" w:hAnsi="Times New Roman" w:cs="Times New Roman"/>
          <w:sz w:val="24"/>
          <w:szCs w:val="24"/>
        </w:rPr>
        <w:t xml:space="preserve"> </w:t>
      </w:r>
      <w:r w:rsidR="00C733C5" w:rsidRPr="0080245E">
        <w:rPr>
          <w:rFonts w:ascii="Times New Roman" w:eastAsia="Arial" w:hAnsi="Times New Roman" w:cs="Times New Roman"/>
          <w:sz w:val="24"/>
          <w:szCs w:val="24"/>
        </w:rPr>
        <w:t xml:space="preserve">citas </w:t>
      </w:r>
      <w:r w:rsidRPr="0080245E">
        <w:rPr>
          <w:rFonts w:ascii="Times New Roman" w:eastAsia="Arial" w:hAnsi="Times New Roman" w:cs="Times New Roman"/>
          <w:sz w:val="24"/>
          <w:szCs w:val="24"/>
        </w:rPr>
        <w:t>normas par bil</w:t>
      </w:r>
      <w:r w:rsidR="00C733C5" w:rsidRPr="0080245E">
        <w:rPr>
          <w:rFonts w:ascii="Times New Roman" w:eastAsia="Arial" w:hAnsi="Times New Roman" w:cs="Times New Roman"/>
          <w:sz w:val="24"/>
          <w:szCs w:val="24"/>
        </w:rPr>
        <w:t>a</w:t>
      </w:r>
      <w:r w:rsidRPr="0080245E">
        <w:rPr>
          <w:rFonts w:ascii="Times New Roman" w:eastAsia="Arial" w:hAnsi="Times New Roman" w:cs="Times New Roman"/>
          <w:sz w:val="24"/>
          <w:szCs w:val="24"/>
        </w:rPr>
        <w:t xml:space="preserve">nces </w:t>
      </w:r>
      <w:r w:rsidR="00705ADE">
        <w:rPr>
          <w:rFonts w:ascii="Times New Roman" w:eastAsia="Arial" w:hAnsi="Times New Roman" w:cs="Times New Roman"/>
          <w:sz w:val="24"/>
          <w:szCs w:val="24"/>
        </w:rPr>
        <w:t>cenu</w:t>
      </w:r>
      <w:r w:rsidRPr="0080245E">
        <w:rPr>
          <w:rFonts w:ascii="Times New Roman" w:eastAsia="Arial" w:hAnsi="Times New Roman" w:cs="Times New Roman"/>
          <w:sz w:val="24"/>
          <w:szCs w:val="24"/>
        </w:rPr>
        <w:t xml:space="preserve">, tostarp, par akcionāru sapulcē apstiprināta gada pārskata izmantošanu un maksimālo termiņu gada pārskatu izmantošanai, revidēta gada pārskata izmantošanas nosacījumiem, sabiedrības pašas akciju atskaitīšanu no kopējo aktīvu apjoma un no kopējā sabiedrības akciju skaita, kritērijiem citu finanšu pārskatu vai finanšu informācijas izmantošanai, </w:t>
      </w:r>
      <w:r w:rsidR="00C733C5" w:rsidRPr="0080245E">
        <w:rPr>
          <w:rFonts w:ascii="Times New Roman" w:eastAsia="Arial" w:hAnsi="Times New Roman" w:cs="Times New Roman"/>
          <w:sz w:val="24"/>
          <w:szCs w:val="24"/>
        </w:rPr>
        <w:t xml:space="preserve">kā arī bilances </w:t>
      </w:r>
      <w:r w:rsidR="00705ADE">
        <w:rPr>
          <w:rFonts w:ascii="Times New Roman" w:eastAsia="Arial" w:hAnsi="Times New Roman" w:cs="Times New Roman"/>
          <w:sz w:val="24"/>
          <w:szCs w:val="24"/>
        </w:rPr>
        <w:t>cenas</w:t>
      </w:r>
      <w:r w:rsidR="00705ADE" w:rsidRPr="0080245E">
        <w:rPr>
          <w:rFonts w:ascii="Times New Roman" w:eastAsia="Arial" w:hAnsi="Times New Roman" w:cs="Times New Roman"/>
          <w:sz w:val="24"/>
          <w:szCs w:val="24"/>
        </w:rPr>
        <w:t xml:space="preserve"> </w:t>
      </w:r>
      <w:r w:rsidR="00C733C5" w:rsidRPr="0080245E">
        <w:rPr>
          <w:rFonts w:ascii="Times New Roman" w:eastAsia="Arial" w:hAnsi="Times New Roman" w:cs="Times New Roman"/>
          <w:sz w:val="24"/>
          <w:szCs w:val="24"/>
        </w:rPr>
        <w:t>aprēķināšanu</w:t>
      </w:r>
      <w:r w:rsidRPr="0080245E">
        <w:rPr>
          <w:rFonts w:ascii="Times New Roman" w:eastAsia="Arial" w:hAnsi="Times New Roman" w:cs="Times New Roman"/>
          <w:sz w:val="24"/>
          <w:szCs w:val="24"/>
        </w:rPr>
        <w:t xml:space="preserve"> dažādu kategoriju akcijām.</w:t>
      </w:r>
    </w:p>
    <w:p w:rsidR="00305F07" w:rsidRPr="0080245E" w:rsidRDefault="00305F07" w:rsidP="0023382C">
      <w:pPr>
        <w:spacing w:after="0" w:line="240" w:lineRule="auto"/>
        <w:ind w:firstLine="709"/>
        <w:jc w:val="both"/>
        <w:outlineLvl w:val="0"/>
        <w:rPr>
          <w:rFonts w:ascii="Times New Roman" w:hAnsi="Times New Roman" w:cs="Times New Roman"/>
          <w:sz w:val="24"/>
          <w:szCs w:val="24"/>
        </w:rPr>
      </w:pPr>
    </w:p>
    <w:p w:rsidR="00567C9E" w:rsidRDefault="00053416">
      <w:pPr>
        <w:pStyle w:val="ListParagraph"/>
        <w:numPr>
          <w:ilvl w:val="1"/>
          <w:numId w:val="4"/>
        </w:numPr>
        <w:tabs>
          <w:tab w:val="left" w:pos="1170"/>
        </w:tabs>
        <w:spacing w:after="0" w:line="240" w:lineRule="auto"/>
        <w:ind w:left="1276" w:hanging="376"/>
        <w:jc w:val="center"/>
        <w:outlineLvl w:val="0"/>
        <w:rPr>
          <w:rFonts w:ascii="Times New Roman" w:hAnsi="Times New Roman" w:cs="Times New Roman"/>
          <w:b/>
          <w:sz w:val="24"/>
          <w:szCs w:val="24"/>
        </w:rPr>
      </w:pPr>
      <w:r w:rsidRPr="0080245E">
        <w:rPr>
          <w:rFonts w:ascii="Times New Roman" w:hAnsi="Times New Roman" w:cs="Times New Roman"/>
          <w:b/>
          <w:sz w:val="24"/>
          <w:szCs w:val="24"/>
        </w:rPr>
        <w:t>Piedāvājuma izteikšanas kārtība</w:t>
      </w:r>
    </w:p>
    <w:p w:rsidR="003657C0" w:rsidRPr="0080245E" w:rsidRDefault="001E3E3B" w:rsidP="00E051E7">
      <w:pPr>
        <w:pStyle w:val="ListParagraph"/>
        <w:spacing w:after="0" w:line="240" w:lineRule="auto"/>
        <w:ind w:left="0" w:firstLine="900"/>
        <w:contextualSpacing w:val="0"/>
        <w:jc w:val="both"/>
        <w:rPr>
          <w:rFonts w:ascii="Times New Roman" w:hAnsi="Times New Roman" w:cs="Times New Roman"/>
          <w:sz w:val="24"/>
          <w:szCs w:val="24"/>
        </w:rPr>
      </w:pPr>
      <w:r w:rsidRPr="0080245E">
        <w:rPr>
          <w:rFonts w:ascii="Times New Roman" w:hAnsi="Times New Roman" w:cs="Times New Roman"/>
          <w:sz w:val="24"/>
          <w:szCs w:val="24"/>
        </w:rPr>
        <w:t xml:space="preserve">Lai pēc iespējas vairāk aizsargātu mazākuma akcionāru tiesības, </w:t>
      </w:r>
      <w:r w:rsidR="009D156F" w:rsidRPr="0080245E">
        <w:rPr>
          <w:rFonts w:ascii="Times New Roman" w:hAnsi="Times New Roman" w:cs="Times New Roman"/>
          <w:sz w:val="24"/>
          <w:szCs w:val="24"/>
        </w:rPr>
        <w:t>L</w:t>
      </w:r>
      <w:r w:rsidRPr="0080245E">
        <w:rPr>
          <w:rFonts w:ascii="Times New Roman" w:hAnsi="Times New Roman" w:cs="Times New Roman"/>
          <w:sz w:val="24"/>
          <w:szCs w:val="24"/>
        </w:rPr>
        <w:t>ikumprojektā paredzēts precizēt piedāvājuma izteikšanas kārtību.</w:t>
      </w:r>
      <w:r w:rsidR="00E051E7">
        <w:rPr>
          <w:rFonts w:ascii="Times New Roman" w:hAnsi="Times New Roman" w:cs="Times New Roman"/>
          <w:sz w:val="24"/>
          <w:szCs w:val="24"/>
        </w:rPr>
        <w:t xml:space="preserve"> </w:t>
      </w:r>
      <w:r w:rsidR="003657C0" w:rsidRPr="0080245E">
        <w:rPr>
          <w:rFonts w:ascii="Times New Roman" w:hAnsi="Times New Roman" w:cs="Times New Roman"/>
          <w:sz w:val="24"/>
          <w:szCs w:val="24"/>
        </w:rPr>
        <w:t xml:space="preserve">Informācijas atklāšana par piedāvājumu un veids, kā to dara, ir pats būtiskākais, lai akcionārs spētu pieņemt izsvērtu lēmumu attiecībā uz piedāvājumu. </w:t>
      </w:r>
      <w:r w:rsidRPr="0080245E">
        <w:rPr>
          <w:rFonts w:ascii="Times New Roman" w:hAnsi="Times New Roman" w:cs="Times New Roman"/>
          <w:sz w:val="24"/>
          <w:szCs w:val="24"/>
        </w:rPr>
        <w:t>Likump</w:t>
      </w:r>
      <w:r w:rsidR="003657C0" w:rsidRPr="0080245E">
        <w:rPr>
          <w:rFonts w:ascii="Times New Roman" w:hAnsi="Times New Roman" w:cs="Times New Roman"/>
          <w:sz w:val="24"/>
          <w:szCs w:val="24"/>
        </w:rPr>
        <w:t xml:space="preserve">rojekts ļauj nodalīt vairākus </w:t>
      </w:r>
      <w:r w:rsidR="005A0A7E">
        <w:rPr>
          <w:rFonts w:ascii="Times New Roman" w:hAnsi="Times New Roman" w:cs="Times New Roman"/>
          <w:sz w:val="24"/>
          <w:szCs w:val="24"/>
        </w:rPr>
        <w:t>posmus (tie saistīti ar attiecīgiem notikumiem)</w:t>
      </w:r>
      <w:r w:rsidR="003657C0" w:rsidRPr="0080245E">
        <w:rPr>
          <w:rFonts w:ascii="Times New Roman" w:hAnsi="Times New Roman" w:cs="Times New Roman"/>
          <w:sz w:val="24"/>
          <w:szCs w:val="24"/>
        </w:rPr>
        <w:t xml:space="preserve">, kad </w:t>
      </w:r>
      <w:r w:rsidR="005A0A7E">
        <w:rPr>
          <w:rFonts w:ascii="Times New Roman" w:hAnsi="Times New Roman" w:cs="Times New Roman"/>
          <w:sz w:val="24"/>
          <w:szCs w:val="24"/>
        </w:rPr>
        <w:t xml:space="preserve">publiski </w:t>
      </w:r>
      <w:r w:rsidR="003657C0" w:rsidRPr="0080245E">
        <w:rPr>
          <w:rFonts w:ascii="Times New Roman" w:hAnsi="Times New Roman" w:cs="Times New Roman"/>
          <w:sz w:val="24"/>
          <w:szCs w:val="24"/>
        </w:rPr>
        <w:t>ir atklājama informācija par piedāvājumu, kā arī precizē jautājumus par piedāvājuma termiņu, informācijas atklāšanu par piedāvājumu, dokumentiem atļaujai izteikt piedāvājumu, citā dalībva</w:t>
      </w:r>
      <w:r w:rsidRPr="0080245E">
        <w:rPr>
          <w:rFonts w:ascii="Times New Roman" w:hAnsi="Times New Roman" w:cs="Times New Roman"/>
          <w:sz w:val="24"/>
          <w:szCs w:val="24"/>
        </w:rPr>
        <w:t>l</w:t>
      </w:r>
      <w:r w:rsidR="003657C0" w:rsidRPr="0080245E">
        <w:rPr>
          <w:rFonts w:ascii="Times New Roman" w:hAnsi="Times New Roman" w:cs="Times New Roman"/>
          <w:sz w:val="24"/>
          <w:szCs w:val="24"/>
        </w:rPr>
        <w:t>stī apstiprināta prospekta atzīšanu Latvijā, lēmum</w:t>
      </w:r>
      <w:r w:rsidR="005A0A7E">
        <w:rPr>
          <w:rFonts w:ascii="Times New Roman" w:hAnsi="Times New Roman" w:cs="Times New Roman"/>
          <w:sz w:val="24"/>
          <w:szCs w:val="24"/>
        </w:rPr>
        <w:t>a</w:t>
      </w:r>
      <w:r w:rsidR="003657C0" w:rsidRPr="0080245E">
        <w:rPr>
          <w:rFonts w:ascii="Times New Roman" w:hAnsi="Times New Roman" w:cs="Times New Roman"/>
          <w:sz w:val="24"/>
          <w:szCs w:val="24"/>
        </w:rPr>
        <w:t xml:space="preserve"> par atļauju </w:t>
      </w:r>
      <w:r w:rsidR="005A0A7E">
        <w:rPr>
          <w:rFonts w:ascii="Times New Roman" w:hAnsi="Times New Roman" w:cs="Times New Roman"/>
          <w:sz w:val="24"/>
          <w:szCs w:val="24"/>
        </w:rPr>
        <w:t>i</w:t>
      </w:r>
      <w:r w:rsidR="003657C0" w:rsidRPr="0080245E">
        <w:rPr>
          <w:rFonts w:ascii="Times New Roman" w:hAnsi="Times New Roman" w:cs="Times New Roman"/>
          <w:sz w:val="24"/>
          <w:szCs w:val="24"/>
        </w:rPr>
        <w:t>zteikt piedāvājumu, piedāvājuma grozīšanas kārtību</w:t>
      </w:r>
      <w:r w:rsidRPr="0080245E">
        <w:rPr>
          <w:rFonts w:ascii="Times New Roman" w:hAnsi="Times New Roman" w:cs="Times New Roman"/>
          <w:sz w:val="24"/>
          <w:szCs w:val="24"/>
        </w:rPr>
        <w:t xml:space="preserve"> un</w:t>
      </w:r>
      <w:r w:rsidR="003657C0" w:rsidRPr="0080245E">
        <w:rPr>
          <w:rFonts w:ascii="Times New Roman" w:hAnsi="Times New Roman" w:cs="Times New Roman"/>
          <w:sz w:val="24"/>
          <w:szCs w:val="24"/>
        </w:rPr>
        <w:t xml:space="preserve"> piedāvājuma atcelšanu.</w:t>
      </w:r>
    </w:p>
    <w:p w:rsidR="003657C0" w:rsidRPr="0080245E" w:rsidRDefault="003657C0" w:rsidP="00E40F86">
      <w:pPr>
        <w:pStyle w:val="ListParagraph"/>
        <w:spacing w:after="0" w:line="240" w:lineRule="auto"/>
        <w:ind w:left="0" w:firstLine="900"/>
        <w:contextualSpacing w:val="0"/>
        <w:jc w:val="both"/>
        <w:rPr>
          <w:rFonts w:ascii="Times New Roman" w:hAnsi="Times New Roman" w:cs="Times New Roman"/>
          <w:sz w:val="24"/>
          <w:szCs w:val="24"/>
        </w:rPr>
      </w:pPr>
      <w:r w:rsidRPr="0080245E">
        <w:rPr>
          <w:rFonts w:ascii="Times New Roman" w:hAnsi="Times New Roman" w:cs="Times New Roman"/>
          <w:sz w:val="24"/>
          <w:szCs w:val="24"/>
        </w:rPr>
        <w:t xml:space="preserve">No mazākuma akcionāru tiesību aizsardzības viedokļa būtiski </w:t>
      </w:r>
      <w:r w:rsidR="009D156F" w:rsidRPr="0080245E">
        <w:rPr>
          <w:rFonts w:ascii="Times New Roman" w:hAnsi="Times New Roman" w:cs="Times New Roman"/>
          <w:sz w:val="24"/>
          <w:szCs w:val="24"/>
        </w:rPr>
        <w:t>atzīmēt L</w:t>
      </w:r>
      <w:r w:rsidR="00C8140C" w:rsidRPr="0080245E">
        <w:rPr>
          <w:rFonts w:ascii="Times New Roman" w:hAnsi="Times New Roman" w:cs="Times New Roman"/>
          <w:sz w:val="24"/>
          <w:szCs w:val="24"/>
        </w:rPr>
        <w:t xml:space="preserve">ikumprojektā noteikto, ka </w:t>
      </w:r>
      <w:r w:rsidRPr="0080245E">
        <w:rPr>
          <w:rFonts w:ascii="Times New Roman" w:hAnsi="Times New Roman" w:cs="Times New Roman"/>
          <w:sz w:val="24"/>
          <w:szCs w:val="24"/>
        </w:rPr>
        <w:t>gadījumā, ja kāds sabiedrības akcionārs nepiekrīt obligātajā piedāvājumā apstiprinātajai akcijas atpirkšanas cenai, tas var prasīt piedāvātājam atlīdzināt cenas atšķirību. Šīs tiesības akcionārs var izlietot 18 mēnešu laikā no piedāvājuma noslēgšanās, t.i.</w:t>
      </w:r>
      <w:r w:rsidR="00D66382">
        <w:rPr>
          <w:rFonts w:ascii="Times New Roman" w:hAnsi="Times New Roman" w:cs="Times New Roman"/>
          <w:sz w:val="24"/>
          <w:szCs w:val="24"/>
        </w:rPr>
        <w:t>,</w:t>
      </w:r>
      <w:r w:rsidRPr="0080245E">
        <w:rPr>
          <w:rFonts w:ascii="Times New Roman" w:hAnsi="Times New Roman" w:cs="Times New Roman"/>
          <w:sz w:val="24"/>
          <w:szCs w:val="24"/>
        </w:rPr>
        <w:t xml:space="preserve"> no brīža, kad akcionārs piedāvājuma ietvaros ir atsavinājis savas akcijas par labu piedāvātājam un piedāvātājs ir veicis norēķinus. Tādējādi, ja mazākuma akcionārs nepiekrīt apstiprinātajai akcijas atpirkšanas cenai, tas savas tiesības var aizstāvēt administratīvā procesa ietvaros. Pēc tam, kad lēmums jau ir izpildīts un piedāvātājs jau ir izteicis piedāvājumu, akcionārs, kurš piedāvājuma ietvaros ir atsavinājis savas akcijas, civilprocesa ietvaros var prasīt atlīdzināt cenas atšķirību, ja tas uzskata, ka piedāvātā akcijas atpirkšanas cena nav bijusi taisnīga. Šādas tiesības neierobežo mazākuma akcionārus celt citas prasības saistībā ar t</w:t>
      </w:r>
      <w:r w:rsidR="001F6602" w:rsidRPr="0080245E">
        <w:rPr>
          <w:rFonts w:ascii="Times New Roman" w:hAnsi="Times New Roman" w:cs="Times New Roman"/>
          <w:sz w:val="24"/>
          <w:szCs w:val="24"/>
        </w:rPr>
        <w:t>ie</w:t>
      </w:r>
      <w:r w:rsidRPr="0080245E">
        <w:rPr>
          <w:rFonts w:ascii="Times New Roman" w:hAnsi="Times New Roman" w:cs="Times New Roman"/>
          <w:sz w:val="24"/>
          <w:szCs w:val="24"/>
        </w:rPr>
        <w:t>m nodarīto zaudējumu atlīdzināšanu.</w:t>
      </w:r>
    </w:p>
    <w:p w:rsidR="003657C0" w:rsidRPr="0080245E" w:rsidRDefault="003657C0" w:rsidP="0023382C">
      <w:pPr>
        <w:pStyle w:val="ListParagraph"/>
        <w:spacing w:after="0" w:line="240" w:lineRule="auto"/>
        <w:ind w:left="1429" w:firstLine="709"/>
        <w:contextualSpacing w:val="0"/>
        <w:jc w:val="both"/>
        <w:outlineLvl w:val="0"/>
        <w:rPr>
          <w:rFonts w:ascii="Times New Roman" w:hAnsi="Times New Roman" w:cs="Times New Roman"/>
          <w:b/>
          <w:sz w:val="24"/>
          <w:szCs w:val="24"/>
        </w:rPr>
      </w:pPr>
    </w:p>
    <w:p w:rsidR="00567C9E" w:rsidRDefault="0095242A">
      <w:pPr>
        <w:pStyle w:val="ListParagraph"/>
        <w:numPr>
          <w:ilvl w:val="1"/>
          <w:numId w:val="4"/>
        </w:numPr>
        <w:tabs>
          <w:tab w:val="left" w:pos="1170"/>
        </w:tabs>
        <w:spacing w:after="0" w:line="240" w:lineRule="auto"/>
        <w:ind w:left="709" w:firstLine="191"/>
        <w:jc w:val="center"/>
        <w:outlineLvl w:val="0"/>
        <w:rPr>
          <w:rFonts w:ascii="Times New Roman" w:hAnsi="Times New Roman" w:cs="Times New Roman"/>
          <w:b/>
          <w:sz w:val="24"/>
          <w:szCs w:val="24"/>
        </w:rPr>
      </w:pPr>
      <w:r w:rsidRPr="0080245E">
        <w:rPr>
          <w:rFonts w:ascii="Times New Roman" w:eastAsia="Arial" w:hAnsi="Times New Roman" w:cs="Times New Roman"/>
          <w:b/>
          <w:sz w:val="24"/>
          <w:szCs w:val="24"/>
        </w:rPr>
        <w:t>Galīgā akciju atpirkšana</w:t>
      </w:r>
    </w:p>
    <w:p w:rsidR="001E3E3B" w:rsidRPr="0080245E" w:rsidRDefault="001E3E3B" w:rsidP="00E40F86">
      <w:pPr>
        <w:pStyle w:val="Adrese"/>
        <w:tabs>
          <w:tab w:val="left" w:pos="360"/>
          <w:tab w:val="left" w:pos="540"/>
        </w:tabs>
        <w:ind w:firstLine="900"/>
        <w:jc w:val="both"/>
        <w:rPr>
          <w:szCs w:val="24"/>
          <w:lang w:val="lv-LV"/>
        </w:rPr>
      </w:pPr>
      <w:r w:rsidRPr="0080245E">
        <w:rPr>
          <w:szCs w:val="24"/>
          <w:lang w:val="lv-LV"/>
        </w:rPr>
        <w:t>Likumprojektā tiek precizētas normas par nosacījumiem galīgās akciju atpirkšanas tiesību īstenošanai, balsstiesību slieksni galīgās akciju atpirkšanas veikšanai, termiņu galīgās akciju atpirkšanas tiesību īsteno</w:t>
      </w:r>
      <w:r w:rsidR="0068718B" w:rsidRPr="0080245E">
        <w:rPr>
          <w:szCs w:val="24"/>
          <w:lang w:val="lv-LV"/>
        </w:rPr>
        <w:t>šanai, akciju atpirkšanas cenu, akciju izslēgšanu no regulētā tirgus, informācijas atklāšanu un lēmuma pieņemšanas procesu.</w:t>
      </w:r>
    </w:p>
    <w:p w:rsidR="00353D51" w:rsidRPr="0080245E" w:rsidRDefault="0095242A" w:rsidP="00E40F86">
      <w:pPr>
        <w:pStyle w:val="Adrese"/>
        <w:tabs>
          <w:tab w:val="left" w:pos="360"/>
          <w:tab w:val="left" w:pos="540"/>
        </w:tabs>
        <w:ind w:firstLine="900"/>
        <w:jc w:val="both"/>
        <w:rPr>
          <w:szCs w:val="24"/>
          <w:lang w:val="lv-LV"/>
        </w:rPr>
      </w:pPr>
      <w:r w:rsidRPr="0080245E">
        <w:rPr>
          <w:szCs w:val="24"/>
          <w:lang w:val="lv-LV"/>
        </w:rPr>
        <w:t xml:space="preserve">Saskaņā ar </w:t>
      </w:r>
      <w:r w:rsidR="0068718B" w:rsidRPr="0080245E">
        <w:rPr>
          <w:szCs w:val="24"/>
          <w:lang w:val="lv-LV"/>
        </w:rPr>
        <w:t xml:space="preserve">spēkā esošo </w:t>
      </w:r>
      <w:r w:rsidRPr="0080245E">
        <w:rPr>
          <w:szCs w:val="24"/>
          <w:lang w:val="lv-LV"/>
        </w:rPr>
        <w:t xml:space="preserve">FITL </w:t>
      </w:r>
      <w:r w:rsidR="0068718B" w:rsidRPr="0080245E">
        <w:rPr>
          <w:szCs w:val="24"/>
          <w:lang w:val="lv-LV"/>
        </w:rPr>
        <w:t>regulējumu</w:t>
      </w:r>
      <w:r w:rsidR="005A0A7E">
        <w:rPr>
          <w:szCs w:val="24"/>
          <w:lang w:val="lv-LV"/>
        </w:rPr>
        <w:t>,</w:t>
      </w:r>
      <w:r w:rsidRPr="0080245E">
        <w:rPr>
          <w:szCs w:val="24"/>
          <w:lang w:val="lv-LV"/>
        </w:rPr>
        <w:t xml:space="preserve"> gadījumā, ja kontrolējošais akcionārs ieguvis vismaz 95 procentus no sabiedrības balsstiesīgajām akcijām, tas var atpirkt no pārējiem akcionāriem piederošās sabiedrības akcijas bez minēto akcionāru piekrišanas. Šāds galīgās akciju atpirkšanas institūts ir vairākuma akcionāra privilēģija, kuras rezultātā tiek ierobežotas mazākuma akcionāru īpašumtiesības. FITL </w:t>
      </w:r>
      <w:r w:rsidR="0068718B" w:rsidRPr="0080245E">
        <w:rPr>
          <w:szCs w:val="24"/>
          <w:lang w:val="lv-LV"/>
        </w:rPr>
        <w:t>ir</w:t>
      </w:r>
      <w:r w:rsidRPr="0080245E">
        <w:rPr>
          <w:szCs w:val="24"/>
          <w:lang w:val="lv-LV"/>
        </w:rPr>
        <w:t xml:space="preserve"> </w:t>
      </w:r>
      <w:r w:rsidR="0068718B" w:rsidRPr="0080245E">
        <w:rPr>
          <w:szCs w:val="24"/>
          <w:lang w:val="lv-LV"/>
        </w:rPr>
        <w:t xml:space="preserve">arī </w:t>
      </w:r>
      <w:r w:rsidRPr="0080245E">
        <w:rPr>
          <w:szCs w:val="24"/>
          <w:lang w:val="lv-LV"/>
        </w:rPr>
        <w:t xml:space="preserve">nodalīti divi veidi, kā nosakāms slieksnis, kuru sasniedzot kontrolējošajam akcionāram iestājas tiesības veikt galīgo akciju atpirkšanu. Pirmkārt, galīgā akciju atpirkšana īstenojama, ja kontrolējošajam akcionāram pieder vismaz 95 procenti balsstiesīgo akciju (piederības kritērijs). Otrkārt, galīgās akciju atpirkšanas tiesību īstenošanai nepieciešamā sliekšņa noteikšanā ņem vērā arī piedāvājuma rezultātā noslēgtos līgumus, kas ļaus kontrolējošajam akcionāram tiešā veidā iegūt no akcijām izrietošās balsstiesības vismaz 95 procentu apjomā (piedāvājuma akceptēšanas kritērijs). Tas nozīmē, ka galīgās akciju atpirkšanas tiesības var īstenot arī tad, ja kontrolējošajam akcionāram </w:t>
      </w:r>
      <w:r w:rsidR="005A0A7E">
        <w:rPr>
          <w:szCs w:val="24"/>
          <w:lang w:val="lv-LV"/>
        </w:rPr>
        <w:t xml:space="preserve">faktiski </w:t>
      </w:r>
      <w:r w:rsidRPr="0080245E">
        <w:rPr>
          <w:szCs w:val="24"/>
          <w:lang w:val="lv-LV"/>
        </w:rPr>
        <w:t xml:space="preserve">vēl nepieder 95 procenti balsstiesīgo akciju, bet </w:t>
      </w:r>
      <w:r w:rsidR="005A0A7E">
        <w:rPr>
          <w:szCs w:val="24"/>
          <w:lang w:val="lv-LV"/>
        </w:rPr>
        <w:t xml:space="preserve">atsevišķi citi sabiedrības </w:t>
      </w:r>
      <w:r w:rsidRPr="0080245E">
        <w:rPr>
          <w:szCs w:val="24"/>
          <w:lang w:val="lv-LV"/>
        </w:rPr>
        <w:t xml:space="preserve">akcionāri ir akceptējuši kontrolējošā akcionāra piedāvājumu, noslēdzot līgumu, kas ļaus </w:t>
      </w:r>
      <w:r w:rsidR="005A0A7E">
        <w:rPr>
          <w:szCs w:val="24"/>
          <w:lang w:val="lv-LV"/>
        </w:rPr>
        <w:t>kontrolējošajam akcionāram</w:t>
      </w:r>
      <w:r w:rsidRPr="0080245E">
        <w:rPr>
          <w:szCs w:val="24"/>
          <w:lang w:val="lv-LV"/>
        </w:rPr>
        <w:t xml:space="preserve"> nākotnē iegūt nepieciešamo balsstiesīgo akciju skaitu. </w:t>
      </w:r>
      <w:r w:rsidR="00353D51" w:rsidRPr="0080245E">
        <w:rPr>
          <w:szCs w:val="24"/>
          <w:lang w:val="lv-LV"/>
        </w:rPr>
        <w:t xml:space="preserve">Darba grupas sanāksmēs secināts, ka </w:t>
      </w:r>
      <w:r w:rsidR="00353D51" w:rsidRPr="0080245E">
        <w:rPr>
          <w:rFonts w:eastAsia="Arial"/>
          <w:szCs w:val="24"/>
          <w:lang w:val="lv-LV"/>
        </w:rPr>
        <w:t>atbilstoši Pārņemšanas direktīvas noteikumiem akceptēšanas kritērijs kalpo tieši mazākuma akcionāru aizsardzībai, jo tas ierobežo galīgās akciju atpirkšanas veikšanu. FITL</w:t>
      </w:r>
      <w:r w:rsidR="00A25B51">
        <w:rPr>
          <w:rFonts w:eastAsia="Arial"/>
          <w:szCs w:val="24"/>
          <w:lang w:val="lv-LV"/>
        </w:rPr>
        <w:t xml:space="preserve"> pašlaik paredzētais </w:t>
      </w:r>
      <w:r w:rsidR="00353D51" w:rsidRPr="0080245E">
        <w:rPr>
          <w:rFonts w:eastAsia="Arial"/>
          <w:szCs w:val="24"/>
          <w:lang w:val="lv-LV"/>
        </w:rPr>
        <w:t xml:space="preserve">akceptēšanas kritērijs kalpo kontrolējošā akcionāra interesēm. </w:t>
      </w:r>
      <w:r w:rsidR="0068718B" w:rsidRPr="0080245E">
        <w:rPr>
          <w:rFonts w:eastAsia="Arial"/>
          <w:szCs w:val="24"/>
          <w:lang w:val="lv-LV"/>
        </w:rPr>
        <w:t xml:space="preserve">Ņemot vērā minēto, </w:t>
      </w:r>
      <w:r w:rsidR="009D156F" w:rsidRPr="0080245E">
        <w:rPr>
          <w:rFonts w:eastAsia="Arial"/>
          <w:szCs w:val="24"/>
          <w:lang w:val="lv-LV"/>
        </w:rPr>
        <w:t>L</w:t>
      </w:r>
      <w:r w:rsidR="0068718B" w:rsidRPr="0080245E">
        <w:rPr>
          <w:rFonts w:eastAsia="Arial"/>
          <w:szCs w:val="24"/>
          <w:lang w:val="lv-LV"/>
        </w:rPr>
        <w:t xml:space="preserve">ikumprojekts </w:t>
      </w:r>
      <w:r w:rsidR="00353D51" w:rsidRPr="0080245E">
        <w:rPr>
          <w:rFonts w:eastAsia="Arial"/>
          <w:szCs w:val="24"/>
          <w:lang w:val="lv-LV"/>
        </w:rPr>
        <w:t xml:space="preserve">paredz atteikšanos no </w:t>
      </w:r>
      <w:r w:rsidR="0068718B" w:rsidRPr="0080245E">
        <w:rPr>
          <w:rFonts w:eastAsia="Arial"/>
          <w:szCs w:val="24"/>
          <w:lang w:val="lv-LV"/>
        </w:rPr>
        <w:t xml:space="preserve">šobrīd </w:t>
      </w:r>
      <w:r w:rsidR="00353D51" w:rsidRPr="0080245E">
        <w:rPr>
          <w:rFonts w:eastAsia="Arial"/>
          <w:szCs w:val="24"/>
          <w:lang w:val="lv-LV"/>
        </w:rPr>
        <w:t xml:space="preserve">FITL </w:t>
      </w:r>
      <w:r w:rsidR="0068718B" w:rsidRPr="0080245E">
        <w:rPr>
          <w:rFonts w:eastAsia="Arial"/>
          <w:szCs w:val="24"/>
          <w:lang w:val="lv-LV"/>
        </w:rPr>
        <w:t>ietvertā</w:t>
      </w:r>
      <w:r w:rsidR="00353D51" w:rsidRPr="0080245E">
        <w:rPr>
          <w:rFonts w:eastAsia="Arial"/>
          <w:szCs w:val="24"/>
          <w:lang w:val="lv-LV"/>
        </w:rPr>
        <w:t xml:space="preserve"> akceptēšanas kritērija galīgās akciju atpirkšanas tiesību īstenošanā.</w:t>
      </w:r>
    </w:p>
    <w:p w:rsidR="00353D51" w:rsidRPr="0080245E" w:rsidRDefault="00F33CE0" w:rsidP="00E40F86">
      <w:pPr>
        <w:spacing w:after="0" w:line="240" w:lineRule="auto"/>
        <w:ind w:firstLine="900"/>
        <w:jc w:val="both"/>
        <w:rPr>
          <w:rFonts w:ascii="Times New Roman" w:eastAsia="Arial" w:hAnsi="Times New Roman" w:cs="Times New Roman"/>
          <w:sz w:val="24"/>
          <w:szCs w:val="24"/>
        </w:rPr>
      </w:pPr>
      <w:r w:rsidRPr="0080245E">
        <w:rPr>
          <w:rFonts w:ascii="Times New Roman" w:eastAsia="Arial" w:hAnsi="Times New Roman" w:cs="Times New Roman"/>
          <w:sz w:val="24"/>
          <w:szCs w:val="24"/>
        </w:rPr>
        <w:t xml:space="preserve">Tāpat </w:t>
      </w:r>
      <w:r w:rsidR="009D156F" w:rsidRPr="0080245E">
        <w:rPr>
          <w:rFonts w:ascii="Times New Roman" w:eastAsia="Arial" w:hAnsi="Times New Roman" w:cs="Times New Roman"/>
          <w:sz w:val="24"/>
          <w:szCs w:val="24"/>
        </w:rPr>
        <w:t>L</w:t>
      </w:r>
      <w:r w:rsidRPr="0080245E">
        <w:rPr>
          <w:rFonts w:ascii="Times New Roman" w:eastAsia="Arial" w:hAnsi="Times New Roman" w:cs="Times New Roman"/>
          <w:sz w:val="24"/>
          <w:szCs w:val="24"/>
        </w:rPr>
        <w:t xml:space="preserve">ikumprojekts skar jautājumu par nepieciešamo balsstiesību daudzumu galīgās akciju atpirkšanas tiesību īstenošanai. Šobrīd spēkā esošais </w:t>
      </w:r>
      <w:r w:rsidR="00353D51" w:rsidRPr="0080245E">
        <w:rPr>
          <w:rFonts w:ascii="Times New Roman" w:eastAsia="Arial" w:hAnsi="Times New Roman" w:cs="Times New Roman"/>
          <w:sz w:val="24"/>
          <w:szCs w:val="24"/>
        </w:rPr>
        <w:t xml:space="preserve">FITL </w:t>
      </w:r>
      <w:r w:rsidRPr="0080245E">
        <w:rPr>
          <w:rFonts w:ascii="Times New Roman" w:eastAsia="Arial" w:hAnsi="Times New Roman" w:cs="Times New Roman"/>
          <w:sz w:val="24"/>
          <w:szCs w:val="24"/>
        </w:rPr>
        <w:t xml:space="preserve">regulējums </w:t>
      </w:r>
      <w:r w:rsidR="00353D51" w:rsidRPr="0080245E">
        <w:rPr>
          <w:rFonts w:ascii="Times New Roman" w:eastAsia="Arial" w:hAnsi="Times New Roman" w:cs="Times New Roman"/>
          <w:sz w:val="24"/>
          <w:szCs w:val="24"/>
        </w:rPr>
        <w:t xml:space="preserve">paredz, ka galīgo akciju atpirkšanu var veikt, ja kontrolējošais akcionārs ieguvis vismaz 95 procentus balsstiesīgo akciju. </w:t>
      </w:r>
      <w:r w:rsidRPr="0080245E">
        <w:rPr>
          <w:rFonts w:ascii="Times New Roman" w:eastAsia="Arial" w:hAnsi="Times New Roman" w:cs="Times New Roman"/>
          <w:sz w:val="24"/>
          <w:szCs w:val="24"/>
        </w:rPr>
        <w:t xml:space="preserve">Savukārt </w:t>
      </w:r>
      <w:r w:rsidR="009D156F" w:rsidRPr="0080245E">
        <w:rPr>
          <w:rFonts w:ascii="Times New Roman" w:eastAsia="Arial" w:hAnsi="Times New Roman" w:cs="Times New Roman"/>
          <w:sz w:val="24"/>
          <w:szCs w:val="24"/>
        </w:rPr>
        <w:t>L</w:t>
      </w:r>
      <w:r w:rsidRPr="0080245E">
        <w:rPr>
          <w:rFonts w:ascii="Times New Roman" w:eastAsia="Arial" w:hAnsi="Times New Roman" w:cs="Times New Roman"/>
          <w:sz w:val="24"/>
          <w:szCs w:val="24"/>
        </w:rPr>
        <w:t xml:space="preserve">ikumprojekts </w:t>
      </w:r>
      <w:r w:rsidR="00353D51" w:rsidRPr="0080245E">
        <w:rPr>
          <w:rFonts w:ascii="Times New Roman" w:eastAsia="Arial" w:hAnsi="Times New Roman" w:cs="Times New Roman"/>
          <w:sz w:val="24"/>
          <w:szCs w:val="24"/>
        </w:rPr>
        <w:t xml:space="preserve">paredz samazināt nepieciešamo balsstiesību daudzumu galīgās akciju atpirkšanas tiesību īstenošanai. </w:t>
      </w:r>
      <w:r w:rsidRPr="0080245E">
        <w:rPr>
          <w:rFonts w:ascii="Times New Roman" w:eastAsia="Arial" w:hAnsi="Times New Roman" w:cs="Times New Roman"/>
          <w:sz w:val="24"/>
          <w:szCs w:val="24"/>
        </w:rPr>
        <w:t xml:space="preserve">Likumprojektā </w:t>
      </w:r>
      <w:r w:rsidR="00353D51" w:rsidRPr="0080245E">
        <w:rPr>
          <w:rFonts w:ascii="Times New Roman" w:eastAsia="Arial" w:hAnsi="Times New Roman" w:cs="Times New Roman"/>
          <w:sz w:val="24"/>
          <w:szCs w:val="24"/>
        </w:rPr>
        <w:t>paredzēts, ka galīgo akciju atpirkšanu var īstenot, ja kontrolējošais akcionārs ieguvis 90 procentus no balsstiesībām.</w:t>
      </w:r>
      <w:r w:rsidR="00353D51" w:rsidRPr="0080245E">
        <w:rPr>
          <w:rFonts w:ascii="Times New Roman" w:hAnsi="Times New Roman" w:cs="Times New Roman"/>
          <w:sz w:val="24"/>
          <w:szCs w:val="24"/>
        </w:rPr>
        <w:t xml:space="preserve"> </w:t>
      </w:r>
      <w:r w:rsidR="00353D51" w:rsidRPr="0080245E">
        <w:rPr>
          <w:rFonts w:ascii="Times New Roman" w:eastAsia="Arial" w:hAnsi="Times New Roman" w:cs="Times New Roman"/>
          <w:sz w:val="24"/>
          <w:szCs w:val="24"/>
        </w:rPr>
        <w:t xml:space="preserve">Izmaiņu pamatā ir vairāki iemesli: pirmkārt, 90 procentu slieksnis atbilst Koncernu likumā paredzētajam iekļaušanas institūtam, kas </w:t>
      </w:r>
      <w:r w:rsidR="00A25B51">
        <w:rPr>
          <w:rFonts w:ascii="Times New Roman" w:eastAsia="Arial" w:hAnsi="Times New Roman" w:cs="Times New Roman"/>
          <w:sz w:val="24"/>
          <w:szCs w:val="24"/>
        </w:rPr>
        <w:t xml:space="preserve">pēc savas būtības </w:t>
      </w:r>
      <w:r w:rsidR="00353D51" w:rsidRPr="0080245E">
        <w:rPr>
          <w:rFonts w:ascii="Times New Roman" w:eastAsia="Arial" w:hAnsi="Times New Roman" w:cs="Times New Roman"/>
          <w:sz w:val="24"/>
          <w:szCs w:val="24"/>
        </w:rPr>
        <w:t>līdzinās galīgās akciju atpirkšanas institūtam un kur paredzēts 90 procentu līdzdalības slieksnis iekļaušanas tiesību realizēšanai; otrkārt, FITL 83.</w:t>
      </w:r>
      <w:r w:rsidR="00353D51" w:rsidRPr="0080245E">
        <w:rPr>
          <w:rFonts w:ascii="Times New Roman" w:eastAsia="Arial" w:hAnsi="Times New Roman" w:cs="Times New Roman"/>
          <w:sz w:val="24"/>
          <w:szCs w:val="24"/>
          <w:vertAlign w:val="superscript"/>
        </w:rPr>
        <w:t>1</w:t>
      </w:r>
      <w:r w:rsidR="00353D51" w:rsidRPr="0080245E">
        <w:rPr>
          <w:rFonts w:ascii="Times New Roman" w:eastAsia="Arial" w:hAnsi="Times New Roman" w:cs="Times New Roman"/>
          <w:sz w:val="24"/>
          <w:szCs w:val="24"/>
        </w:rPr>
        <w:t>pantā nostiprinātajām mazākuma akcionāru tiesībām prasīt akciju atpirkšanu noteikts 90 procentu balsstiesīgo akciju slieksnis</w:t>
      </w:r>
      <w:r w:rsidR="00A25B51">
        <w:rPr>
          <w:rFonts w:ascii="Times New Roman" w:eastAsia="Arial" w:hAnsi="Times New Roman" w:cs="Times New Roman"/>
          <w:sz w:val="24"/>
          <w:szCs w:val="24"/>
        </w:rPr>
        <w:t xml:space="preserve"> un 90 procentu slieksni ir izvelējušās arī vairākas citas E</w:t>
      </w:r>
      <w:r w:rsidR="00A90021">
        <w:rPr>
          <w:rFonts w:ascii="Times New Roman" w:eastAsia="Arial" w:hAnsi="Times New Roman" w:cs="Times New Roman"/>
          <w:sz w:val="24"/>
          <w:szCs w:val="24"/>
        </w:rPr>
        <w:t xml:space="preserve">iropas </w:t>
      </w:r>
      <w:r w:rsidR="00A25B51">
        <w:rPr>
          <w:rFonts w:ascii="Times New Roman" w:eastAsia="Arial" w:hAnsi="Times New Roman" w:cs="Times New Roman"/>
          <w:sz w:val="24"/>
          <w:szCs w:val="24"/>
        </w:rPr>
        <w:t>S</w:t>
      </w:r>
      <w:r w:rsidR="00A90021">
        <w:rPr>
          <w:rFonts w:ascii="Times New Roman" w:eastAsia="Arial" w:hAnsi="Times New Roman" w:cs="Times New Roman"/>
          <w:sz w:val="24"/>
          <w:szCs w:val="24"/>
        </w:rPr>
        <w:t>avienības</w:t>
      </w:r>
      <w:r w:rsidR="00A25B51">
        <w:rPr>
          <w:rFonts w:ascii="Times New Roman" w:eastAsia="Arial" w:hAnsi="Times New Roman" w:cs="Times New Roman"/>
          <w:sz w:val="24"/>
          <w:szCs w:val="24"/>
        </w:rPr>
        <w:t xml:space="preserve"> valstis</w:t>
      </w:r>
      <w:r w:rsidR="00353D51" w:rsidRPr="0080245E">
        <w:rPr>
          <w:rFonts w:ascii="Times New Roman" w:eastAsia="Arial" w:hAnsi="Times New Roman" w:cs="Times New Roman"/>
          <w:sz w:val="24"/>
          <w:szCs w:val="24"/>
        </w:rPr>
        <w:t>.</w:t>
      </w:r>
    </w:p>
    <w:p w:rsidR="00353D51" w:rsidRPr="0080245E" w:rsidRDefault="00F33CE0" w:rsidP="00E40F86">
      <w:pPr>
        <w:spacing w:after="0" w:line="240" w:lineRule="auto"/>
        <w:ind w:firstLine="900"/>
        <w:jc w:val="both"/>
        <w:rPr>
          <w:rFonts w:ascii="Times New Roman" w:hAnsi="Times New Roman" w:cs="Times New Roman"/>
          <w:sz w:val="24"/>
          <w:szCs w:val="24"/>
        </w:rPr>
      </w:pPr>
      <w:r w:rsidRPr="0080245E">
        <w:rPr>
          <w:rFonts w:ascii="Times New Roman" w:eastAsia="Arial" w:hAnsi="Times New Roman" w:cs="Times New Roman"/>
          <w:sz w:val="24"/>
          <w:szCs w:val="24"/>
        </w:rPr>
        <w:t xml:space="preserve">Likumprojekts </w:t>
      </w:r>
      <w:r w:rsidR="00353D51" w:rsidRPr="0080245E">
        <w:rPr>
          <w:rFonts w:ascii="Times New Roman" w:eastAsia="Arial" w:hAnsi="Times New Roman" w:cs="Times New Roman"/>
          <w:sz w:val="24"/>
          <w:szCs w:val="24"/>
        </w:rPr>
        <w:t xml:space="preserve">paredz, ka galīgajā akciju atpirkšanā akcijas cenu nosaka atbilstoši tām pašām metodēm, kas piemērojas obligātā piedāvājuma gadījumā (darījuma cena, vidējā svērtā cena, kā arī bilances </w:t>
      </w:r>
      <w:r w:rsidR="00705ADE">
        <w:rPr>
          <w:rFonts w:ascii="Times New Roman" w:eastAsia="Arial" w:hAnsi="Times New Roman" w:cs="Times New Roman"/>
          <w:sz w:val="24"/>
          <w:szCs w:val="24"/>
        </w:rPr>
        <w:t>cena</w:t>
      </w:r>
      <w:r w:rsidR="00353D51" w:rsidRPr="0080245E">
        <w:rPr>
          <w:rFonts w:ascii="Times New Roman" w:eastAsia="Arial" w:hAnsi="Times New Roman" w:cs="Times New Roman"/>
          <w:sz w:val="24"/>
          <w:szCs w:val="24"/>
        </w:rPr>
        <w:t>). Tajā pašā laikā attiecībā uz galīgo akciju atpirkšanu netiek attiecinātas tiesības prasīt cenas samazinājumu ārkārtas apstākļu dēļ.</w:t>
      </w:r>
    </w:p>
    <w:p w:rsidR="00353D51" w:rsidRPr="0080245E" w:rsidRDefault="00353D51" w:rsidP="0023382C">
      <w:pPr>
        <w:spacing w:after="0" w:line="240" w:lineRule="auto"/>
        <w:ind w:firstLine="709"/>
        <w:jc w:val="both"/>
        <w:rPr>
          <w:rFonts w:ascii="Times New Roman" w:eastAsia="Arial" w:hAnsi="Times New Roman" w:cs="Times New Roman"/>
          <w:sz w:val="24"/>
          <w:szCs w:val="24"/>
        </w:rPr>
      </w:pPr>
    </w:p>
    <w:p w:rsidR="00567C9E" w:rsidRDefault="00EE60F1">
      <w:pPr>
        <w:pStyle w:val="ListParagraph"/>
        <w:numPr>
          <w:ilvl w:val="1"/>
          <w:numId w:val="4"/>
        </w:numPr>
        <w:tabs>
          <w:tab w:val="left" w:pos="270"/>
          <w:tab w:val="left" w:pos="1170"/>
        </w:tabs>
        <w:spacing w:after="0" w:line="240" w:lineRule="auto"/>
        <w:ind w:left="709" w:firstLine="191"/>
        <w:jc w:val="center"/>
        <w:rPr>
          <w:rFonts w:ascii="Times New Roman" w:hAnsi="Times New Roman" w:cs="Times New Roman"/>
          <w:b/>
          <w:sz w:val="24"/>
          <w:szCs w:val="24"/>
        </w:rPr>
      </w:pPr>
      <w:r w:rsidRPr="0080245E">
        <w:rPr>
          <w:rFonts w:ascii="Times New Roman" w:eastAsia="Arial" w:hAnsi="Times New Roman" w:cs="Times New Roman"/>
          <w:b/>
          <w:sz w:val="24"/>
          <w:szCs w:val="24"/>
        </w:rPr>
        <w:t>Mazākuma akcionāra pieprasījums atpirkt akcijas</w:t>
      </w:r>
    </w:p>
    <w:p w:rsidR="006E720A" w:rsidRPr="0080245E" w:rsidRDefault="006E720A" w:rsidP="00E40F86">
      <w:pPr>
        <w:spacing w:after="0" w:line="240" w:lineRule="auto"/>
        <w:ind w:firstLine="900"/>
        <w:jc w:val="both"/>
        <w:rPr>
          <w:rFonts w:ascii="Times New Roman" w:eastAsia="Arial" w:hAnsi="Times New Roman" w:cs="Times New Roman"/>
          <w:sz w:val="24"/>
          <w:szCs w:val="24"/>
        </w:rPr>
      </w:pPr>
      <w:r w:rsidRPr="0080245E">
        <w:rPr>
          <w:rFonts w:ascii="Times New Roman" w:eastAsia="Arial" w:hAnsi="Times New Roman" w:cs="Times New Roman"/>
          <w:sz w:val="24"/>
          <w:szCs w:val="24"/>
        </w:rPr>
        <w:t>Likumprojektā preciz</w:t>
      </w:r>
      <w:r w:rsidR="006E6B3E" w:rsidRPr="0080245E">
        <w:rPr>
          <w:rFonts w:ascii="Times New Roman" w:eastAsia="Arial" w:hAnsi="Times New Roman" w:cs="Times New Roman"/>
          <w:sz w:val="24"/>
          <w:szCs w:val="24"/>
        </w:rPr>
        <w:t xml:space="preserve">ētas normas, kas regulē mazākuma akcionāra pieprasījumu atpirkt akcijas, tostarp par ierobežojumiem tiesību īstenošanai, termiņu tiesību īstenošanai un akcijas atpirkšanas cenas noteikšanu </w:t>
      </w:r>
    </w:p>
    <w:p w:rsidR="00EE60F1" w:rsidRPr="0080245E" w:rsidRDefault="006E6B3E" w:rsidP="00E40F86">
      <w:pPr>
        <w:spacing w:after="0" w:line="240" w:lineRule="auto"/>
        <w:ind w:firstLine="900"/>
        <w:jc w:val="both"/>
        <w:rPr>
          <w:rFonts w:ascii="Times New Roman" w:hAnsi="Times New Roman" w:cs="Times New Roman"/>
          <w:sz w:val="24"/>
          <w:szCs w:val="24"/>
        </w:rPr>
      </w:pPr>
      <w:r w:rsidRPr="0080245E">
        <w:rPr>
          <w:rFonts w:ascii="Times New Roman" w:eastAsia="Arial" w:hAnsi="Times New Roman" w:cs="Times New Roman"/>
          <w:sz w:val="24"/>
          <w:szCs w:val="24"/>
        </w:rPr>
        <w:t>Šobrīd spēkā esošās</w:t>
      </w:r>
      <w:r w:rsidR="00EE60F1" w:rsidRPr="0080245E">
        <w:rPr>
          <w:rFonts w:ascii="Times New Roman" w:eastAsia="Arial" w:hAnsi="Times New Roman" w:cs="Times New Roman"/>
          <w:sz w:val="24"/>
          <w:szCs w:val="24"/>
        </w:rPr>
        <w:t xml:space="preserve"> FITL </w:t>
      </w:r>
      <w:r w:rsidRPr="0080245E">
        <w:rPr>
          <w:rFonts w:ascii="Times New Roman" w:hAnsi="Times New Roman" w:cs="Times New Roman"/>
          <w:sz w:val="24"/>
          <w:szCs w:val="24"/>
        </w:rPr>
        <w:t>normas paredz, ka</w:t>
      </w:r>
      <w:r w:rsidR="00EE60F1" w:rsidRPr="0080245E">
        <w:rPr>
          <w:rFonts w:ascii="Times New Roman" w:hAnsi="Times New Roman" w:cs="Times New Roman"/>
          <w:sz w:val="24"/>
          <w:szCs w:val="24"/>
        </w:rPr>
        <w:t xml:space="preserve"> gadījumā, ja sabiedrības kontrolējošajam akcionāram tiešā vai netiešā veidā pieder vismaz 90 procentu sabiedrības akciju, mazākuma akcionāri var prasīt kontrolējošajam akcionāram, lai tas atpērk mazākuma akcionāriem piederošās akcijas. Šis tiesību institūts atšķirībā no galīgās akciju atpirkšanas paredz tiesības tieši mazākuma akcionāriem. Proti, situācijā, kad kontrolējošais akcionārs ir sasniedzis tādu līdzdalības apjomu, kad pārējiem sabiedrības akcionāriem ir ļoti grūti vai neiespējami ietekmēt sabiedrības lēmumus, tam ir tiesības </w:t>
      </w:r>
      <w:r w:rsidR="005D2CEF" w:rsidRPr="0080245E">
        <w:rPr>
          <w:rFonts w:ascii="Times New Roman" w:hAnsi="Times New Roman" w:cs="Times New Roman"/>
          <w:sz w:val="24"/>
          <w:szCs w:val="24"/>
        </w:rPr>
        <w:t>„izstāties”</w:t>
      </w:r>
      <w:r w:rsidR="00EE60F1" w:rsidRPr="0080245E">
        <w:rPr>
          <w:rFonts w:ascii="Times New Roman" w:hAnsi="Times New Roman" w:cs="Times New Roman"/>
          <w:sz w:val="24"/>
          <w:szCs w:val="24"/>
        </w:rPr>
        <w:t xml:space="preserve"> no sabiedrības, par akcijām saņemot taisnīgu atlīdzību.</w:t>
      </w:r>
    </w:p>
    <w:p w:rsidR="00EE60F1" w:rsidRPr="0080245E" w:rsidRDefault="006E6B3E" w:rsidP="00E40F86">
      <w:pPr>
        <w:spacing w:after="0" w:line="240" w:lineRule="auto"/>
        <w:ind w:firstLine="900"/>
        <w:jc w:val="both"/>
        <w:rPr>
          <w:rFonts w:ascii="Times New Roman" w:eastAsia="Arial" w:hAnsi="Times New Roman" w:cs="Times New Roman"/>
          <w:sz w:val="24"/>
          <w:szCs w:val="24"/>
        </w:rPr>
      </w:pPr>
      <w:r w:rsidRPr="0080245E">
        <w:rPr>
          <w:rFonts w:ascii="Times New Roman" w:eastAsia="Arial" w:hAnsi="Times New Roman" w:cs="Times New Roman"/>
          <w:sz w:val="24"/>
          <w:szCs w:val="24"/>
        </w:rPr>
        <w:t xml:space="preserve">Atbilstoši </w:t>
      </w:r>
      <w:r w:rsidR="009D156F" w:rsidRPr="0080245E">
        <w:rPr>
          <w:rFonts w:ascii="Times New Roman" w:eastAsia="Arial" w:hAnsi="Times New Roman" w:cs="Times New Roman"/>
          <w:sz w:val="24"/>
          <w:szCs w:val="24"/>
        </w:rPr>
        <w:t xml:space="preserve">spēkā esošajām </w:t>
      </w:r>
      <w:r w:rsidR="00EE60F1" w:rsidRPr="0080245E">
        <w:rPr>
          <w:rFonts w:ascii="Times New Roman" w:eastAsia="Arial" w:hAnsi="Times New Roman" w:cs="Times New Roman"/>
          <w:sz w:val="24"/>
          <w:szCs w:val="24"/>
        </w:rPr>
        <w:t xml:space="preserve">FITL </w:t>
      </w:r>
      <w:r w:rsidR="009D156F" w:rsidRPr="0080245E">
        <w:rPr>
          <w:rFonts w:ascii="Times New Roman" w:eastAsia="Arial" w:hAnsi="Times New Roman" w:cs="Times New Roman"/>
          <w:sz w:val="24"/>
          <w:szCs w:val="24"/>
        </w:rPr>
        <w:t xml:space="preserve">normām </w:t>
      </w:r>
      <w:r w:rsidR="00EE60F1" w:rsidRPr="0080245E">
        <w:rPr>
          <w:rFonts w:ascii="Times New Roman" w:eastAsia="Arial" w:hAnsi="Times New Roman" w:cs="Times New Roman"/>
          <w:sz w:val="24"/>
          <w:szCs w:val="24"/>
        </w:rPr>
        <w:t xml:space="preserve">galīgās akciju atpirkšanas tiesību īstenošanai nepieciešams iegūt 95 procentus balsstiesīgo akciju. Tā kā mazākuma akcionāru tiesībām prasīt akciju atpirkšanu nepastāv laika ziņā noteikti ierobežojumi, un šīs tiesības mazākuma akcionārs tiesīgs īstenot situācijā, kad kontrolējošajam akcionāram iegūti 90 procenti akciju, tad var veidoties situācija, ka kontrolējošajam akcionāram, kurš ieguvis vismaz 90 procentus akciju (nesasniedzot 95 procentus) ilgstoši jārēķinās ar pienākumu atpirkt no mazākuma akcionāriem piederošās akcijas. </w:t>
      </w:r>
    </w:p>
    <w:p w:rsidR="00EE60F1" w:rsidRPr="0080245E" w:rsidRDefault="006E6B3E" w:rsidP="00E40F86">
      <w:pPr>
        <w:spacing w:after="0" w:line="240" w:lineRule="auto"/>
        <w:ind w:firstLine="900"/>
        <w:jc w:val="both"/>
        <w:rPr>
          <w:rFonts w:ascii="Times New Roman" w:hAnsi="Times New Roman" w:cs="Times New Roman"/>
          <w:sz w:val="24"/>
          <w:szCs w:val="24"/>
        </w:rPr>
      </w:pPr>
      <w:r w:rsidRPr="0080245E">
        <w:rPr>
          <w:rFonts w:ascii="Times New Roman" w:eastAsia="Arial" w:hAnsi="Times New Roman" w:cs="Times New Roman"/>
          <w:sz w:val="24"/>
          <w:szCs w:val="24"/>
        </w:rPr>
        <w:t>Likumprojekta</w:t>
      </w:r>
      <w:r w:rsidR="00EE60F1" w:rsidRPr="0080245E">
        <w:rPr>
          <w:rFonts w:ascii="Times New Roman" w:eastAsia="Arial" w:hAnsi="Times New Roman" w:cs="Times New Roman"/>
          <w:sz w:val="24"/>
          <w:szCs w:val="24"/>
        </w:rPr>
        <w:t xml:space="preserve"> izstrādes gaitā</w:t>
      </w:r>
      <w:r w:rsidRPr="0080245E">
        <w:rPr>
          <w:rFonts w:ascii="Times New Roman" w:eastAsia="Arial" w:hAnsi="Times New Roman" w:cs="Times New Roman"/>
          <w:sz w:val="24"/>
          <w:szCs w:val="24"/>
        </w:rPr>
        <w:t xml:space="preserve"> tika</w:t>
      </w:r>
      <w:r w:rsidR="00EE60F1" w:rsidRPr="0080245E">
        <w:rPr>
          <w:rFonts w:ascii="Times New Roman" w:eastAsia="Arial" w:hAnsi="Times New Roman" w:cs="Times New Roman"/>
          <w:sz w:val="24"/>
          <w:szCs w:val="24"/>
        </w:rPr>
        <w:t xml:space="preserve"> izvērtēts priekšlikums noteikt termiņu mazākuma akcionāra tiesību realizēšanai</w:t>
      </w:r>
      <w:r w:rsidRPr="0080245E">
        <w:rPr>
          <w:rFonts w:ascii="Times New Roman" w:eastAsia="Arial" w:hAnsi="Times New Roman" w:cs="Times New Roman"/>
          <w:sz w:val="24"/>
          <w:szCs w:val="24"/>
        </w:rPr>
        <w:t>.</w:t>
      </w:r>
      <w:r w:rsidR="00EE60F1" w:rsidRPr="0080245E">
        <w:rPr>
          <w:rFonts w:ascii="Times New Roman" w:eastAsia="Arial" w:hAnsi="Times New Roman" w:cs="Times New Roman"/>
          <w:sz w:val="24"/>
          <w:szCs w:val="24"/>
        </w:rPr>
        <w:t xml:space="preserve"> </w:t>
      </w:r>
      <w:r w:rsidRPr="0080245E">
        <w:rPr>
          <w:rFonts w:ascii="Times New Roman" w:eastAsia="Arial" w:hAnsi="Times New Roman" w:cs="Times New Roman"/>
          <w:sz w:val="24"/>
          <w:szCs w:val="24"/>
        </w:rPr>
        <w:t>Taču, ņ</w:t>
      </w:r>
      <w:r w:rsidR="00EE60F1" w:rsidRPr="0080245E">
        <w:rPr>
          <w:rFonts w:ascii="Times New Roman" w:eastAsia="Arial" w:hAnsi="Times New Roman" w:cs="Times New Roman"/>
          <w:sz w:val="24"/>
          <w:szCs w:val="24"/>
        </w:rPr>
        <w:t xml:space="preserve">emot vērā, ka galīgās akciju atpirkšanas tiesību realizēšanai noteiktais balsstiesību daudzums </w:t>
      </w:r>
      <w:r w:rsidRPr="0080245E">
        <w:rPr>
          <w:rFonts w:ascii="Times New Roman" w:eastAsia="Arial" w:hAnsi="Times New Roman" w:cs="Times New Roman"/>
          <w:sz w:val="24"/>
          <w:szCs w:val="24"/>
        </w:rPr>
        <w:t xml:space="preserve">tiek </w:t>
      </w:r>
      <w:r w:rsidR="00EE60F1" w:rsidRPr="0080245E">
        <w:rPr>
          <w:rFonts w:ascii="Times New Roman" w:eastAsia="Arial" w:hAnsi="Times New Roman" w:cs="Times New Roman"/>
          <w:sz w:val="24"/>
          <w:szCs w:val="24"/>
        </w:rPr>
        <w:t xml:space="preserve">pazemināts no 95 uz 90 procentiem, </w:t>
      </w:r>
      <w:r w:rsidR="009D156F" w:rsidRPr="0080245E">
        <w:rPr>
          <w:rFonts w:ascii="Times New Roman" w:eastAsia="Arial" w:hAnsi="Times New Roman" w:cs="Times New Roman"/>
          <w:sz w:val="24"/>
          <w:szCs w:val="24"/>
        </w:rPr>
        <w:t>L</w:t>
      </w:r>
      <w:r w:rsidRPr="0080245E">
        <w:rPr>
          <w:rFonts w:ascii="Times New Roman" w:eastAsia="Arial" w:hAnsi="Times New Roman" w:cs="Times New Roman"/>
          <w:sz w:val="24"/>
          <w:szCs w:val="24"/>
        </w:rPr>
        <w:t>ikum</w:t>
      </w:r>
      <w:r w:rsidR="00EE60F1" w:rsidRPr="0080245E">
        <w:rPr>
          <w:rFonts w:ascii="Times New Roman" w:eastAsia="Arial" w:hAnsi="Times New Roman" w:cs="Times New Roman"/>
          <w:sz w:val="24"/>
          <w:szCs w:val="24"/>
        </w:rPr>
        <w:t xml:space="preserve">projekts neparedz </w:t>
      </w:r>
      <w:r w:rsidRPr="0080245E">
        <w:rPr>
          <w:rFonts w:ascii="Times New Roman" w:eastAsia="Arial" w:hAnsi="Times New Roman" w:cs="Times New Roman"/>
          <w:sz w:val="24"/>
          <w:szCs w:val="24"/>
        </w:rPr>
        <w:t xml:space="preserve">konkrētu </w:t>
      </w:r>
      <w:r w:rsidR="00EE60F1" w:rsidRPr="0080245E">
        <w:rPr>
          <w:rFonts w:ascii="Times New Roman" w:eastAsia="Arial" w:hAnsi="Times New Roman" w:cs="Times New Roman"/>
          <w:sz w:val="24"/>
          <w:szCs w:val="24"/>
        </w:rPr>
        <w:t>termiņu mazākuma akcionāra tiesībām prasīt akciju atpirkšanu.</w:t>
      </w:r>
      <w:r w:rsidR="00EE60F1" w:rsidRPr="0080245E">
        <w:rPr>
          <w:rFonts w:ascii="Times New Roman" w:hAnsi="Times New Roman" w:cs="Times New Roman"/>
          <w:sz w:val="24"/>
          <w:szCs w:val="24"/>
        </w:rPr>
        <w:t xml:space="preserve"> </w:t>
      </w:r>
      <w:r w:rsidR="00EE60F1" w:rsidRPr="0080245E">
        <w:rPr>
          <w:rFonts w:ascii="Times New Roman" w:eastAsia="Arial" w:hAnsi="Times New Roman" w:cs="Times New Roman"/>
          <w:sz w:val="24"/>
          <w:szCs w:val="24"/>
        </w:rPr>
        <w:t xml:space="preserve">Tas nozīmē, ka kontrolējošajam akcionāram ir jārēķinās, ka, sasniedzot 90 procentus balsstiesību, mazākuma akcionārs var jebkurā laikā realizēt savas tiesības prasīt akciju atpirkšanu. </w:t>
      </w:r>
      <w:r w:rsidRPr="0080245E">
        <w:rPr>
          <w:rFonts w:ascii="Times New Roman" w:eastAsia="Arial" w:hAnsi="Times New Roman" w:cs="Times New Roman"/>
          <w:sz w:val="24"/>
          <w:szCs w:val="24"/>
        </w:rPr>
        <w:t>T</w:t>
      </w:r>
      <w:r w:rsidR="00EE60F1" w:rsidRPr="0080245E">
        <w:rPr>
          <w:rFonts w:ascii="Times New Roman" w:eastAsia="Arial" w:hAnsi="Times New Roman" w:cs="Times New Roman"/>
          <w:sz w:val="24"/>
          <w:szCs w:val="24"/>
        </w:rPr>
        <w:t>ermiņa ierobežojumu neesamība mazākuma akcionāru ti</w:t>
      </w:r>
      <w:r w:rsidRPr="0080245E">
        <w:rPr>
          <w:rFonts w:ascii="Times New Roman" w:eastAsia="Arial" w:hAnsi="Times New Roman" w:cs="Times New Roman"/>
          <w:sz w:val="24"/>
          <w:szCs w:val="24"/>
        </w:rPr>
        <w:t xml:space="preserve">esībām prasīt akciju atpirkšanu </w:t>
      </w:r>
      <w:r w:rsidR="00EE60F1" w:rsidRPr="0080245E">
        <w:rPr>
          <w:rFonts w:ascii="Times New Roman" w:eastAsia="Arial" w:hAnsi="Times New Roman" w:cs="Times New Roman"/>
          <w:sz w:val="24"/>
          <w:szCs w:val="24"/>
        </w:rPr>
        <w:t xml:space="preserve">veicinās arī galīgās akciju atpirkšanas tiesību realizēšanu. </w:t>
      </w:r>
    </w:p>
    <w:p w:rsidR="00EE60F1" w:rsidRPr="0080245E" w:rsidRDefault="006E6B3E" w:rsidP="00E40F86">
      <w:pPr>
        <w:spacing w:after="0" w:line="240" w:lineRule="auto"/>
        <w:ind w:firstLine="900"/>
        <w:jc w:val="both"/>
        <w:rPr>
          <w:rFonts w:ascii="Times New Roman" w:eastAsia="Arial" w:hAnsi="Times New Roman" w:cs="Times New Roman"/>
          <w:sz w:val="24"/>
          <w:szCs w:val="24"/>
        </w:rPr>
      </w:pPr>
      <w:r w:rsidRPr="0080245E">
        <w:rPr>
          <w:rFonts w:ascii="Times New Roman" w:eastAsia="Arial" w:hAnsi="Times New Roman" w:cs="Times New Roman"/>
          <w:sz w:val="24"/>
          <w:szCs w:val="24"/>
        </w:rPr>
        <w:t>Likumprojektā</w:t>
      </w:r>
      <w:r w:rsidR="00EE60F1" w:rsidRPr="0080245E">
        <w:rPr>
          <w:rFonts w:ascii="Times New Roman" w:eastAsia="Arial" w:hAnsi="Times New Roman" w:cs="Times New Roman"/>
          <w:sz w:val="24"/>
          <w:szCs w:val="24"/>
        </w:rPr>
        <w:t xml:space="preserve"> </w:t>
      </w:r>
      <w:r w:rsidRPr="0080245E">
        <w:rPr>
          <w:rFonts w:ascii="Times New Roman" w:eastAsia="Arial" w:hAnsi="Times New Roman" w:cs="Times New Roman"/>
          <w:sz w:val="24"/>
          <w:szCs w:val="24"/>
        </w:rPr>
        <w:t>ir saglabāta</w:t>
      </w:r>
      <w:r w:rsidR="00EE60F1" w:rsidRPr="0080245E">
        <w:rPr>
          <w:rFonts w:ascii="Times New Roman" w:eastAsia="Arial" w:hAnsi="Times New Roman" w:cs="Times New Roman"/>
          <w:sz w:val="24"/>
          <w:szCs w:val="24"/>
        </w:rPr>
        <w:t xml:space="preserve"> </w:t>
      </w:r>
      <w:r w:rsidRPr="0080245E">
        <w:rPr>
          <w:rFonts w:ascii="Times New Roman" w:eastAsia="Arial" w:hAnsi="Times New Roman" w:cs="Times New Roman"/>
          <w:sz w:val="24"/>
          <w:szCs w:val="24"/>
        </w:rPr>
        <w:t xml:space="preserve">FITL nostiprinātā </w:t>
      </w:r>
      <w:r w:rsidR="00EE60F1" w:rsidRPr="0080245E">
        <w:rPr>
          <w:rFonts w:ascii="Times New Roman" w:eastAsia="Arial" w:hAnsi="Times New Roman" w:cs="Times New Roman"/>
          <w:sz w:val="24"/>
          <w:szCs w:val="24"/>
        </w:rPr>
        <w:t xml:space="preserve">pieeja akcijas atpirkšanas cenas noteikšanai. Proti, akcijas atpirkšanas cenu nosaka atbilstoši tām pašām metodēm, kas piemērojas obligātā piedāvājuma gadījumā (darījuma cena, vidējā svērtā cena, kā arī bilances </w:t>
      </w:r>
      <w:r w:rsidR="00705ADE">
        <w:rPr>
          <w:rFonts w:ascii="Times New Roman" w:eastAsia="Arial" w:hAnsi="Times New Roman" w:cs="Times New Roman"/>
          <w:sz w:val="24"/>
          <w:szCs w:val="24"/>
        </w:rPr>
        <w:t>cena</w:t>
      </w:r>
      <w:r w:rsidR="00EE60F1" w:rsidRPr="0080245E">
        <w:rPr>
          <w:rFonts w:ascii="Times New Roman" w:eastAsia="Arial" w:hAnsi="Times New Roman" w:cs="Times New Roman"/>
          <w:sz w:val="24"/>
          <w:szCs w:val="24"/>
        </w:rPr>
        <w:t>). Līdzīgi kā galīgajā akciju atpirkšanā</w:t>
      </w:r>
      <w:r w:rsidR="005D2CEF" w:rsidRPr="0080245E">
        <w:rPr>
          <w:rFonts w:ascii="Times New Roman" w:eastAsia="Arial" w:hAnsi="Times New Roman" w:cs="Times New Roman"/>
          <w:sz w:val="24"/>
          <w:szCs w:val="24"/>
        </w:rPr>
        <w:t>,</w:t>
      </w:r>
      <w:r w:rsidR="00EE60F1" w:rsidRPr="0080245E">
        <w:rPr>
          <w:rFonts w:ascii="Times New Roman" w:eastAsia="Arial" w:hAnsi="Times New Roman" w:cs="Times New Roman"/>
          <w:sz w:val="24"/>
          <w:szCs w:val="24"/>
        </w:rPr>
        <w:t xml:space="preserve"> arī mazākuma akcionāram īstenojot tiesības prasīt akciju atpirkšanu, nepiemērojas akcijas cenas aprēķināšanas normas, kas ļauj ārkārtas apstākļos samazināt akcijas atpirkšanas cenu. </w:t>
      </w:r>
    </w:p>
    <w:p w:rsidR="00EE60F1" w:rsidRPr="0080245E" w:rsidRDefault="00EE60F1" w:rsidP="0023382C">
      <w:pPr>
        <w:pStyle w:val="ListParagraph"/>
        <w:spacing w:after="0" w:line="240" w:lineRule="auto"/>
        <w:ind w:left="1429" w:firstLine="709"/>
        <w:contextualSpacing w:val="0"/>
        <w:jc w:val="both"/>
        <w:outlineLvl w:val="0"/>
        <w:rPr>
          <w:rFonts w:ascii="Times New Roman" w:hAnsi="Times New Roman" w:cs="Times New Roman"/>
          <w:b/>
          <w:sz w:val="24"/>
          <w:szCs w:val="24"/>
        </w:rPr>
      </w:pPr>
    </w:p>
    <w:p w:rsidR="00567C9E" w:rsidRDefault="00DA3FDD">
      <w:pPr>
        <w:pStyle w:val="ListParagraph"/>
        <w:numPr>
          <w:ilvl w:val="1"/>
          <w:numId w:val="4"/>
        </w:numPr>
        <w:tabs>
          <w:tab w:val="left" w:pos="1440"/>
        </w:tabs>
        <w:spacing w:after="0" w:line="240" w:lineRule="auto"/>
        <w:ind w:left="1440" w:hanging="540"/>
        <w:jc w:val="center"/>
        <w:outlineLvl w:val="0"/>
        <w:rPr>
          <w:rFonts w:ascii="Times New Roman" w:hAnsi="Times New Roman" w:cs="Times New Roman"/>
          <w:b/>
          <w:sz w:val="24"/>
          <w:szCs w:val="24"/>
        </w:rPr>
      </w:pPr>
      <w:r w:rsidRPr="0080245E">
        <w:rPr>
          <w:rFonts w:ascii="Times New Roman" w:hAnsi="Times New Roman" w:cs="Times New Roman"/>
          <w:b/>
          <w:sz w:val="24"/>
          <w:szCs w:val="24"/>
        </w:rPr>
        <w:t xml:space="preserve">Mazākuma akcionāru tiesību aizsardzība </w:t>
      </w:r>
      <w:r w:rsidR="00EE60F1" w:rsidRPr="0080245E">
        <w:rPr>
          <w:rFonts w:ascii="Times New Roman" w:hAnsi="Times New Roman" w:cs="Times New Roman"/>
          <w:b/>
          <w:sz w:val="24"/>
          <w:szCs w:val="24"/>
        </w:rPr>
        <w:t xml:space="preserve">gadījumos, kad akcijas tiek </w:t>
      </w:r>
      <w:r w:rsidR="002E0919" w:rsidRPr="0080245E">
        <w:rPr>
          <w:rFonts w:ascii="Times New Roman" w:hAnsi="Times New Roman" w:cs="Times New Roman"/>
          <w:b/>
          <w:sz w:val="24"/>
          <w:szCs w:val="24"/>
        </w:rPr>
        <w:t>izslēg</w:t>
      </w:r>
      <w:r w:rsidR="002E0919">
        <w:rPr>
          <w:rFonts w:ascii="Times New Roman" w:hAnsi="Times New Roman" w:cs="Times New Roman"/>
          <w:b/>
          <w:sz w:val="24"/>
          <w:szCs w:val="24"/>
        </w:rPr>
        <w:t>t</w:t>
      </w:r>
      <w:r w:rsidR="002E0919" w:rsidRPr="0080245E">
        <w:rPr>
          <w:rFonts w:ascii="Times New Roman" w:hAnsi="Times New Roman" w:cs="Times New Roman"/>
          <w:b/>
          <w:sz w:val="24"/>
          <w:szCs w:val="24"/>
        </w:rPr>
        <w:t xml:space="preserve">as </w:t>
      </w:r>
      <w:r w:rsidRPr="0080245E">
        <w:rPr>
          <w:rFonts w:ascii="Times New Roman" w:hAnsi="Times New Roman" w:cs="Times New Roman"/>
          <w:b/>
          <w:sz w:val="24"/>
          <w:szCs w:val="24"/>
        </w:rPr>
        <w:t>no regulētā tirgus</w:t>
      </w:r>
    </w:p>
    <w:p w:rsidR="00DA3FDD" w:rsidRPr="0080245E" w:rsidRDefault="008F47D2" w:rsidP="003B58FB">
      <w:pPr>
        <w:spacing w:after="0" w:line="240" w:lineRule="auto"/>
        <w:ind w:firstLine="900"/>
        <w:jc w:val="both"/>
        <w:outlineLvl w:val="0"/>
        <w:rPr>
          <w:rFonts w:ascii="Times New Roman" w:hAnsi="Times New Roman" w:cs="Times New Roman"/>
          <w:sz w:val="24"/>
          <w:szCs w:val="24"/>
        </w:rPr>
      </w:pPr>
      <w:r w:rsidRPr="0080245E">
        <w:rPr>
          <w:rFonts w:ascii="Times New Roman" w:eastAsia="Times New Roman" w:hAnsi="Times New Roman" w:cs="Times New Roman"/>
          <w:iCs/>
          <w:sz w:val="24"/>
          <w:szCs w:val="24"/>
          <w:lang w:eastAsia="lv-LV"/>
        </w:rPr>
        <w:t xml:space="preserve">Pēc </w:t>
      </w:r>
      <w:r w:rsidR="005D2CEF" w:rsidRPr="0080245E">
        <w:rPr>
          <w:rFonts w:ascii="Times New Roman" w:eastAsia="Times New Roman" w:hAnsi="Times New Roman" w:cs="Times New Roman"/>
          <w:iCs/>
          <w:sz w:val="24"/>
          <w:szCs w:val="24"/>
          <w:lang w:eastAsia="lv-LV"/>
        </w:rPr>
        <w:t>L</w:t>
      </w:r>
      <w:r w:rsidRPr="0080245E">
        <w:rPr>
          <w:rFonts w:ascii="Times New Roman" w:eastAsia="Times New Roman" w:hAnsi="Times New Roman" w:cs="Times New Roman"/>
          <w:iCs/>
          <w:sz w:val="24"/>
          <w:szCs w:val="24"/>
          <w:lang w:eastAsia="lv-LV"/>
        </w:rPr>
        <w:t xml:space="preserve">ikumprojekta izsludināšanas </w:t>
      </w:r>
      <w:r w:rsidR="0084279C" w:rsidRPr="0080245E">
        <w:rPr>
          <w:rFonts w:ascii="Times New Roman" w:eastAsia="Times New Roman" w:hAnsi="Times New Roman" w:cs="Times New Roman"/>
          <w:iCs/>
          <w:sz w:val="24"/>
          <w:szCs w:val="24"/>
          <w:lang w:eastAsia="lv-LV"/>
        </w:rPr>
        <w:t>2020.gada 19.marta Valsts sekretāru sanāksmē</w:t>
      </w:r>
      <w:r w:rsidRPr="0080245E">
        <w:rPr>
          <w:rFonts w:ascii="Times New Roman" w:eastAsia="Times New Roman" w:hAnsi="Times New Roman" w:cs="Times New Roman"/>
          <w:iCs/>
          <w:sz w:val="24"/>
          <w:szCs w:val="24"/>
          <w:lang w:eastAsia="lv-LV"/>
        </w:rPr>
        <w:t xml:space="preserve"> </w:t>
      </w:r>
      <w:r w:rsidR="00DA3FDD" w:rsidRPr="0080245E">
        <w:rPr>
          <w:rStyle w:val="st"/>
          <w:rFonts w:ascii="Times New Roman" w:hAnsi="Times New Roman" w:cs="Times New Roman"/>
          <w:sz w:val="24"/>
          <w:szCs w:val="24"/>
        </w:rPr>
        <w:t>darba grupas sanāksm</w:t>
      </w:r>
      <w:r w:rsidRPr="0080245E">
        <w:rPr>
          <w:rStyle w:val="st"/>
          <w:rFonts w:ascii="Times New Roman" w:hAnsi="Times New Roman" w:cs="Times New Roman"/>
          <w:sz w:val="24"/>
          <w:szCs w:val="24"/>
        </w:rPr>
        <w:t>e</w:t>
      </w:r>
      <w:r w:rsidR="00DA3FDD" w:rsidRPr="0080245E">
        <w:rPr>
          <w:rStyle w:val="st"/>
          <w:rFonts w:ascii="Times New Roman" w:hAnsi="Times New Roman" w:cs="Times New Roman"/>
          <w:sz w:val="24"/>
          <w:szCs w:val="24"/>
        </w:rPr>
        <w:t>s</w:t>
      </w:r>
      <w:r w:rsidR="009D156F" w:rsidRPr="0080245E">
        <w:rPr>
          <w:rFonts w:ascii="Times New Roman" w:eastAsia="Times New Roman" w:hAnsi="Times New Roman" w:cs="Times New Roman"/>
          <w:iCs/>
          <w:sz w:val="24"/>
          <w:szCs w:val="24"/>
          <w:lang w:eastAsia="lv-LV"/>
        </w:rPr>
        <w:t xml:space="preserve"> </w:t>
      </w:r>
      <w:r w:rsidR="009D156F" w:rsidRPr="0080245E">
        <w:rPr>
          <w:rStyle w:val="st"/>
          <w:rFonts w:ascii="Times New Roman" w:hAnsi="Times New Roman" w:cs="Times New Roman"/>
          <w:sz w:val="24"/>
          <w:szCs w:val="24"/>
        </w:rPr>
        <w:t>tika organizētas</w:t>
      </w:r>
      <w:r w:rsidR="009D156F" w:rsidRPr="0080245E">
        <w:rPr>
          <w:rFonts w:ascii="Times New Roman" w:eastAsia="Times New Roman" w:hAnsi="Times New Roman" w:cs="Times New Roman"/>
          <w:iCs/>
          <w:sz w:val="24"/>
          <w:szCs w:val="24"/>
          <w:lang w:eastAsia="lv-LV"/>
        </w:rPr>
        <w:t xml:space="preserve"> attālināti</w:t>
      </w:r>
      <w:r w:rsidR="009D156F" w:rsidRPr="0080245E">
        <w:rPr>
          <w:rStyle w:val="st"/>
          <w:rFonts w:ascii="Times New Roman" w:hAnsi="Times New Roman" w:cs="Times New Roman"/>
          <w:sz w:val="24"/>
          <w:szCs w:val="24"/>
        </w:rPr>
        <w:t>. To laikā tika</w:t>
      </w:r>
      <w:r w:rsidRPr="0080245E">
        <w:rPr>
          <w:rStyle w:val="st"/>
          <w:rFonts w:ascii="Times New Roman" w:hAnsi="Times New Roman" w:cs="Times New Roman"/>
          <w:sz w:val="24"/>
          <w:szCs w:val="24"/>
        </w:rPr>
        <w:t xml:space="preserve"> </w:t>
      </w:r>
      <w:r w:rsidR="006D2602" w:rsidRPr="0080245E">
        <w:rPr>
          <w:rStyle w:val="st"/>
          <w:rFonts w:ascii="Times New Roman" w:hAnsi="Times New Roman" w:cs="Times New Roman"/>
          <w:sz w:val="24"/>
          <w:szCs w:val="24"/>
        </w:rPr>
        <w:t>analizētas iespējas papildināt L</w:t>
      </w:r>
      <w:r w:rsidR="00DA3FDD" w:rsidRPr="0080245E">
        <w:rPr>
          <w:rStyle w:val="st"/>
          <w:rFonts w:ascii="Times New Roman" w:hAnsi="Times New Roman" w:cs="Times New Roman"/>
          <w:sz w:val="24"/>
          <w:szCs w:val="24"/>
        </w:rPr>
        <w:t xml:space="preserve">ikumprojektu ar normām, kas paredz mazākuma akcionāru tiesību </w:t>
      </w:r>
      <w:r w:rsidR="009A10D4" w:rsidRPr="0080245E">
        <w:rPr>
          <w:rStyle w:val="st"/>
          <w:rFonts w:ascii="Times New Roman" w:hAnsi="Times New Roman" w:cs="Times New Roman"/>
          <w:sz w:val="24"/>
          <w:szCs w:val="24"/>
        </w:rPr>
        <w:t xml:space="preserve">aizsardzību akciju izslēgšanas no regulētā tirgus gadījumā. Proti, tika izvērtēts iespējamais regulējums par </w:t>
      </w:r>
      <w:r w:rsidR="009A10D4" w:rsidRPr="0080245E">
        <w:rPr>
          <w:rFonts w:ascii="Times New Roman" w:hAnsi="Times New Roman" w:cs="Times New Roman"/>
          <w:sz w:val="24"/>
          <w:szCs w:val="24"/>
        </w:rPr>
        <w:t>a</w:t>
      </w:r>
      <w:r w:rsidR="00DA3FDD" w:rsidRPr="0080245E">
        <w:rPr>
          <w:rFonts w:ascii="Times New Roman" w:hAnsi="Times New Roman" w:cs="Times New Roman"/>
          <w:sz w:val="24"/>
          <w:szCs w:val="24"/>
        </w:rPr>
        <w:t>kcionāra pieprasījum</w:t>
      </w:r>
      <w:r w:rsidR="009A10D4" w:rsidRPr="0080245E">
        <w:rPr>
          <w:rFonts w:ascii="Times New Roman" w:hAnsi="Times New Roman" w:cs="Times New Roman"/>
          <w:sz w:val="24"/>
          <w:szCs w:val="24"/>
        </w:rPr>
        <w:t>u</w:t>
      </w:r>
      <w:r w:rsidR="00DA3FDD" w:rsidRPr="0080245E">
        <w:rPr>
          <w:rFonts w:ascii="Times New Roman" w:hAnsi="Times New Roman" w:cs="Times New Roman"/>
          <w:sz w:val="24"/>
          <w:szCs w:val="24"/>
        </w:rPr>
        <w:t xml:space="preserve"> sabiedrībai atpirkt akcijas, ja akcionāru sapulce pieņem lēmumu par akciju izslēgšanu no regulētā tirgus</w:t>
      </w:r>
      <w:r w:rsidR="009A10D4" w:rsidRPr="0080245E">
        <w:rPr>
          <w:rFonts w:ascii="Times New Roman" w:hAnsi="Times New Roman" w:cs="Times New Roman"/>
          <w:sz w:val="24"/>
          <w:szCs w:val="24"/>
        </w:rPr>
        <w:t xml:space="preserve"> un to iekļaušanu daudzpusējā tirdzniecības sistēmā, kā arī par a</w:t>
      </w:r>
      <w:r w:rsidR="00DA3FDD" w:rsidRPr="0080245E">
        <w:rPr>
          <w:rFonts w:ascii="Times New Roman" w:hAnsi="Times New Roman" w:cs="Times New Roman"/>
          <w:sz w:val="24"/>
          <w:szCs w:val="24"/>
        </w:rPr>
        <w:t>kcionāra pieprasījum</w:t>
      </w:r>
      <w:r w:rsidR="009A10D4" w:rsidRPr="0080245E">
        <w:rPr>
          <w:rFonts w:ascii="Times New Roman" w:hAnsi="Times New Roman" w:cs="Times New Roman"/>
          <w:sz w:val="24"/>
          <w:szCs w:val="24"/>
        </w:rPr>
        <w:t>u</w:t>
      </w:r>
      <w:r w:rsidR="00DA3FDD" w:rsidRPr="0080245E">
        <w:rPr>
          <w:rFonts w:ascii="Times New Roman" w:hAnsi="Times New Roman" w:cs="Times New Roman"/>
          <w:sz w:val="24"/>
          <w:szCs w:val="24"/>
        </w:rPr>
        <w:t xml:space="preserve"> sabiedrībai atpirkt akcijas, ja akcijas izslēdz no regulētā tirgus piespiedu kārtā</w:t>
      </w:r>
      <w:r w:rsidR="009A10D4" w:rsidRPr="0080245E">
        <w:rPr>
          <w:rFonts w:ascii="Times New Roman" w:hAnsi="Times New Roman" w:cs="Times New Roman"/>
          <w:sz w:val="24"/>
          <w:szCs w:val="24"/>
        </w:rPr>
        <w:t>. Darba grupas sanāksmēs tika pausts atbals</w:t>
      </w:r>
      <w:r w:rsidR="006D2602" w:rsidRPr="0080245E">
        <w:rPr>
          <w:rFonts w:ascii="Times New Roman" w:hAnsi="Times New Roman" w:cs="Times New Roman"/>
          <w:sz w:val="24"/>
          <w:szCs w:val="24"/>
        </w:rPr>
        <w:t>ts L</w:t>
      </w:r>
      <w:r w:rsidR="009A10D4" w:rsidRPr="0080245E">
        <w:rPr>
          <w:rFonts w:ascii="Times New Roman" w:hAnsi="Times New Roman" w:cs="Times New Roman"/>
          <w:sz w:val="24"/>
          <w:szCs w:val="24"/>
        </w:rPr>
        <w:t>ikumprojektā iekļaut regulējumu šādām situācijām mazākuma akcionāru tiesisko interešu aizsardzīb</w:t>
      </w:r>
      <w:r w:rsidR="000409D7" w:rsidRPr="0080245E">
        <w:rPr>
          <w:rFonts w:ascii="Times New Roman" w:hAnsi="Times New Roman" w:cs="Times New Roman"/>
          <w:sz w:val="24"/>
          <w:szCs w:val="24"/>
        </w:rPr>
        <w:t>as nodrošināšanai, ņemot vērā to, ka spēkā esošās FITL normas šos jautājumus pašlaik vispār nerisina.</w:t>
      </w:r>
    </w:p>
    <w:p w:rsidR="005A0B08" w:rsidRPr="0080245E" w:rsidRDefault="005A0B08" w:rsidP="0023382C">
      <w:pPr>
        <w:spacing w:after="0" w:line="240" w:lineRule="auto"/>
        <w:jc w:val="both"/>
        <w:outlineLvl w:val="0"/>
        <w:rPr>
          <w:rFonts w:ascii="Times New Roman" w:eastAsia="Times New Roman" w:hAnsi="Times New Roman" w:cs="Times New Roman"/>
          <w:b/>
          <w:iCs/>
          <w:sz w:val="24"/>
          <w:szCs w:val="24"/>
          <w:lang w:eastAsia="lv-LV"/>
        </w:rPr>
      </w:pPr>
    </w:p>
    <w:p w:rsidR="008E3DC1" w:rsidRPr="0080245E" w:rsidRDefault="003F47C8" w:rsidP="003E2DC8">
      <w:pPr>
        <w:pStyle w:val="ListParagraph"/>
        <w:numPr>
          <w:ilvl w:val="0"/>
          <w:numId w:val="4"/>
        </w:numPr>
        <w:spacing w:after="0" w:line="240" w:lineRule="auto"/>
        <w:ind w:right="867" w:hanging="169"/>
        <w:contextualSpacing w:val="0"/>
        <w:jc w:val="center"/>
        <w:outlineLvl w:val="0"/>
        <w:rPr>
          <w:rStyle w:val="Teksts1Char"/>
          <w:rFonts w:eastAsiaTheme="minorHAnsi"/>
          <w:b/>
          <w:iCs/>
          <w:szCs w:val="24"/>
          <w:lang w:eastAsia="lv-LV"/>
        </w:rPr>
      </w:pPr>
      <w:r w:rsidRPr="0080245E">
        <w:rPr>
          <w:rStyle w:val="Teksts1Char"/>
          <w:rFonts w:eastAsiaTheme="minorHAnsi"/>
          <w:b/>
          <w:szCs w:val="24"/>
        </w:rPr>
        <w:t>Cit</w:t>
      </w:r>
      <w:r>
        <w:rPr>
          <w:rStyle w:val="Teksts1Char"/>
          <w:rFonts w:eastAsiaTheme="minorHAnsi"/>
          <w:b/>
          <w:szCs w:val="24"/>
        </w:rPr>
        <w:t>i</w:t>
      </w:r>
      <w:r w:rsidRPr="0080245E">
        <w:rPr>
          <w:rStyle w:val="Teksts1Char"/>
          <w:rFonts w:eastAsiaTheme="minorHAnsi"/>
          <w:b/>
          <w:szCs w:val="24"/>
        </w:rPr>
        <w:t xml:space="preserve"> </w:t>
      </w:r>
      <w:r>
        <w:rPr>
          <w:rStyle w:val="Teksts1Char"/>
          <w:rFonts w:eastAsiaTheme="minorHAnsi"/>
          <w:b/>
          <w:szCs w:val="24"/>
        </w:rPr>
        <w:t xml:space="preserve">pasākumi </w:t>
      </w:r>
      <w:r w:rsidR="00A90021">
        <w:rPr>
          <w:rStyle w:val="Teksts1Char"/>
          <w:rFonts w:eastAsiaTheme="minorHAnsi"/>
          <w:b/>
          <w:szCs w:val="24"/>
        </w:rPr>
        <w:t>mazākuma akcionāru tiesību aizsardzībai</w:t>
      </w:r>
    </w:p>
    <w:p w:rsidR="00410CCE" w:rsidRPr="00A90021" w:rsidRDefault="00B6116D" w:rsidP="003B58FB">
      <w:pPr>
        <w:pStyle w:val="NoSpacing"/>
        <w:ind w:firstLine="900"/>
        <w:jc w:val="both"/>
        <w:rPr>
          <w:rFonts w:ascii="Times New Roman" w:hAnsi="Times New Roman"/>
          <w:sz w:val="24"/>
          <w:szCs w:val="24"/>
          <w:lang w:val="lv-LV"/>
        </w:rPr>
      </w:pPr>
      <w:r>
        <w:rPr>
          <w:rFonts w:ascii="Times New Roman" w:hAnsi="Times New Roman"/>
          <w:sz w:val="24"/>
          <w:szCs w:val="24"/>
          <w:lang w:val="lv-LV"/>
        </w:rPr>
        <w:t>FKTK</w:t>
      </w:r>
      <w:r w:rsidR="00A90021" w:rsidRPr="00A90021">
        <w:rPr>
          <w:rFonts w:ascii="Times New Roman" w:hAnsi="Times New Roman"/>
          <w:sz w:val="24"/>
          <w:szCs w:val="24"/>
          <w:lang w:val="lv-LV"/>
        </w:rPr>
        <w:t xml:space="preserve"> šobrīd veic aktīvu dialogu ar kapitāla tirgus </w:t>
      </w:r>
      <w:bookmarkStart w:id="0" w:name="_GoBack"/>
      <w:bookmarkEnd w:id="0"/>
      <w:r w:rsidR="00A90021" w:rsidRPr="00A90021">
        <w:rPr>
          <w:rFonts w:ascii="Times New Roman" w:hAnsi="Times New Roman"/>
          <w:sz w:val="24"/>
          <w:szCs w:val="24"/>
          <w:lang w:val="lv-LV"/>
        </w:rPr>
        <w:t>dalībniekiem par priekšlikumiem Latvijas kapitāla tirgus attīstībai. Diskusija notiek ar emitentiem, emitentu mazākuma akcionāriem, kredītiestādēm un profesionālajām asociācijām un citām ieinteresētajām personām. Pēc diskusiju noslēgšanās tiks apkopoti visi secinājumi (t.sk. arī jautājumos par mazākuma akcionāru aizsardzību), lai pēc tam, iesaistot arī citas valsts iestādes, rastu atbilstošus risinājumus</w:t>
      </w:r>
      <w:r w:rsidR="00410CCE" w:rsidRPr="00A90021">
        <w:rPr>
          <w:rFonts w:ascii="Times New Roman" w:hAnsi="Times New Roman"/>
          <w:sz w:val="24"/>
          <w:szCs w:val="24"/>
          <w:lang w:val="lv-LV"/>
        </w:rPr>
        <w:t>.</w:t>
      </w:r>
      <w:r w:rsidR="00371486">
        <w:rPr>
          <w:rFonts w:ascii="Times New Roman" w:hAnsi="Times New Roman"/>
          <w:sz w:val="24"/>
          <w:szCs w:val="24"/>
          <w:lang w:val="lv-LV"/>
        </w:rPr>
        <w:t xml:space="preserve"> Diskusijas gaitā identificētie jautājumi tiks iekļauti Finanšu sektora attīstības plānā 2021.-2023.gadam.</w:t>
      </w:r>
    </w:p>
    <w:p w:rsidR="008E3DC1" w:rsidRPr="0080245E" w:rsidRDefault="008E3DC1" w:rsidP="002E37BC">
      <w:pPr>
        <w:spacing w:after="0" w:line="240" w:lineRule="auto"/>
        <w:ind w:firstLine="709"/>
        <w:jc w:val="both"/>
        <w:outlineLvl w:val="0"/>
        <w:rPr>
          <w:rFonts w:ascii="Times New Roman" w:eastAsia="Times New Roman" w:hAnsi="Times New Roman" w:cs="Times New Roman"/>
          <w:b/>
          <w:iCs/>
          <w:sz w:val="24"/>
          <w:szCs w:val="24"/>
          <w:lang w:eastAsia="lv-LV"/>
        </w:rPr>
      </w:pPr>
    </w:p>
    <w:p w:rsidR="00957518" w:rsidRPr="0080245E" w:rsidRDefault="00E006C6" w:rsidP="003E5C13">
      <w:pPr>
        <w:pStyle w:val="ListParagraph"/>
        <w:numPr>
          <w:ilvl w:val="0"/>
          <w:numId w:val="4"/>
        </w:numPr>
        <w:spacing w:after="0" w:line="240" w:lineRule="auto"/>
        <w:jc w:val="center"/>
        <w:outlineLvl w:val="0"/>
        <w:rPr>
          <w:rFonts w:ascii="Times New Roman" w:hAnsi="Times New Roman" w:cs="Times New Roman"/>
          <w:b/>
          <w:sz w:val="24"/>
          <w:szCs w:val="24"/>
          <w:lang w:eastAsia="lv-LV"/>
        </w:rPr>
      </w:pPr>
      <w:r w:rsidRPr="0080245E">
        <w:rPr>
          <w:rFonts w:ascii="Times New Roman" w:hAnsi="Times New Roman" w:cs="Times New Roman"/>
          <w:b/>
          <w:bCs/>
          <w:sz w:val="24"/>
          <w:szCs w:val="24"/>
        </w:rPr>
        <w:t>Priekšlikumi turpmākai rīcībai</w:t>
      </w:r>
    </w:p>
    <w:p w:rsidR="00E433D8" w:rsidRPr="0080245E" w:rsidRDefault="00FC62A1" w:rsidP="003B58FB">
      <w:pPr>
        <w:spacing w:after="0" w:line="240" w:lineRule="auto"/>
        <w:ind w:firstLine="900"/>
        <w:jc w:val="both"/>
        <w:rPr>
          <w:rFonts w:ascii="Times New Roman" w:hAnsi="Times New Roman" w:cs="Times New Roman"/>
          <w:sz w:val="24"/>
          <w:szCs w:val="24"/>
        </w:rPr>
      </w:pPr>
      <w:r w:rsidRPr="0080245E">
        <w:rPr>
          <w:rFonts w:ascii="Times New Roman" w:hAnsi="Times New Roman" w:cs="Times New Roman"/>
          <w:sz w:val="24"/>
          <w:szCs w:val="24"/>
          <w:lang w:eastAsia="lv-LV"/>
        </w:rPr>
        <w:t>Informatīvā ziņojuma izstrādes procesā Finanšu ministrija secinājusi, ka</w:t>
      </w:r>
      <w:r w:rsidRPr="0080245E">
        <w:rPr>
          <w:rFonts w:ascii="Times New Roman" w:hAnsi="Times New Roman" w:cs="Times New Roman"/>
          <w:sz w:val="24"/>
          <w:szCs w:val="24"/>
        </w:rPr>
        <w:t xml:space="preserve"> ar Ministru kabineta sēdes protokollēmumu</w:t>
      </w:r>
      <w:r w:rsidRPr="0080245E">
        <w:rPr>
          <w:rFonts w:ascii="Times New Roman" w:hAnsi="Times New Roman" w:cs="Times New Roman"/>
          <w:sz w:val="24"/>
          <w:szCs w:val="24"/>
          <w:lang w:eastAsia="lv-LV"/>
        </w:rPr>
        <w:t xml:space="preserve"> nepieciešams īstenot šādu uzdevumu:</w:t>
      </w:r>
    </w:p>
    <w:p w:rsidR="00FE2579" w:rsidRPr="0080245E" w:rsidRDefault="00FC62A1" w:rsidP="00B6116D">
      <w:pPr>
        <w:pStyle w:val="ListParagraph"/>
        <w:tabs>
          <w:tab w:val="left" w:pos="1276"/>
        </w:tabs>
        <w:spacing w:after="0" w:line="240" w:lineRule="auto"/>
        <w:ind w:left="0" w:firstLine="900"/>
        <w:contextualSpacing w:val="0"/>
        <w:jc w:val="both"/>
        <w:rPr>
          <w:rFonts w:ascii="Times New Roman" w:hAnsi="Times New Roman" w:cs="Times New Roman"/>
          <w:b/>
          <w:bCs/>
          <w:sz w:val="24"/>
          <w:szCs w:val="24"/>
        </w:rPr>
      </w:pPr>
      <w:r w:rsidRPr="0080245E">
        <w:rPr>
          <w:rFonts w:ascii="Times New Roman" w:eastAsia="Times New Roman" w:hAnsi="Times New Roman" w:cs="Times New Roman"/>
          <w:iCs/>
          <w:sz w:val="24"/>
          <w:szCs w:val="24"/>
          <w:lang w:eastAsia="lv-LV"/>
        </w:rPr>
        <w:t>Uzdot Finanšu ministrijai</w:t>
      </w:r>
      <w:r w:rsidR="00B6116D" w:rsidRPr="0080245E">
        <w:rPr>
          <w:rFonts w:ascii="Times New Roman" w:eastAsia="Times New Roman" w:hAnsi="Times New Roman" w:cs="Times New Roman"/>
          <w:iCs/>
          <w:sz w:val="24"/>
          <w:szCs w:val="24"/>
          <w:lang w:eastAsia="lv-LV"/>
        </w:rPr>
        <w:t xml:space="preserve"> </w:t>
      </w:r>
      <w:r w:rsidR="00EA6BF0">
        <w:rPr>
          <w:rFonts w:ascii="Times New Roman" w:eastAsia="Times New Roman" w:hAnsi="Times New Roman" w:cs="Times New Roman"/>
          <w:iCs/>
          <w:sz w:val="24"/>
          <w:szCs w:val="24"/>
          <w:lang w:eastAsia="lv-LV"/>
        </w:rPr>
        <w:t xml:space="preserve">sadarbībā ar Finanšu un kapitāla tirgus komisiju </w:t>
      </w:r>
      <w:r w:rsidR="00E433D8" w:rsidRPr="0080245E">
        <w:rPr>
          <w:rFonts w:ascii="Times New Roman" w:eastAsia="Times New Roman" w:hAnsi="Times New Roman" w:cs="Times New Roman"/>
          <w:iCs/>
          <w:sz w:val="24"/>
          <w:szCs w:val="24"/>
          <w:lang w:eastAsia="lv-LV"/>
        </w:rPr>
        <w:t>2020.gada 19.martā Valsts sekretāru sanāksmē izsludināt</w:t>
      </w:r>
      <w:r w:rsidRPr="0080245E">
        <w:rPr>
          <w:rFonts w:ascii="Times New Roman" w:eastAsia="Times New Roman" w:hAnsi="Times New Roman" w:cs="Times New Roman"/>
          <w:iCs/>
          <w:sz w:val="24"/>
          <w:szCs w:val="24"/>
          <w:lang w:eastAsia="lv-LV"/>
        </w:rPr>
        <w:t>o</w:t>
      </w:r>
      <w:r w:rsidR="00E433D8" w:rsidRPr="0080245E">
        <w:rPr>
          <w:rFonts w:ascii="Times New Roman" w:eastAsia="Times New Roman" w:hAnsi="Times New Roman" w:cs="Times New Roman"/>
          <w:iCs/>
          <w:sz w:val="24"/>
          <w:szCs w:val="24"/>
          <w:lang w:eastAsia="lv-LV"/>
        </w:rPr>
        <w:t xml:space="preserve"> </w:t>
      </w:r>
      <w:r w:rsidR="00F67D86" w:rsidRPr="0080245E">
        <w:rPr>
          <w:rFonts w:ascii="Times New Roman" w:eastAsia="Times New Roman" w:hAnsi="Times New Roman" w:cs="Times New Roman"/>
          <w:iCs/>
          <w:sz w:val="24"/>
          <w:szCs w:val="24"/>
          <w:lang w:eastAsia="lv-LV"/>
        </w:rPr>
        <w:t>l</w:t>
      </w:r>
      <w:r w:rsidR="00F67D86" w:rsidRPr="0080245E">
        <w:rPr>
          <w:rFonts w:ascii="Times New Roman" w:hAnsi="Times New Roman" w:cs="Times New Roman"/>
          <w:sz w:val="24"/>
          <w:szCs w:val="24"/>
        </w:rPr>
        <w:t>ikumprojekt</w:t>
      </w:r>
      <w:r w:rsidR="00F67D86">
        <w:rPr>
          <w:rFonts w:ascii="Times New Roman" w:hAnsi="Times New Roman" w:cs="Times New Roman"/>
          <w:sz w:val="24"/>
          <w:szCs w:val="24"/>
        </w:rPr>
        <w:t>u</w:t>
      </w:r>
      <w:r w:rsidR="00F67D86" w:rsidRPr="0080245E">
        <w:rPr>
          <w:rFonts w:ascii="Times New Roman" w:hAnsi="Times New Roman" w:cs="Times New Roman"/>
          <w:sz w:val="24"/>
          <w:szCs w:val="24"/>
        </w:rPr>
        <w:t xml:space="preserve"> </w:t>
      </w:r>
      <w:r w:rsidR="00B83766" w:rsidRPr="0080245E">
        <w:rPr>
          <w:rFonts w:ascii="Times New Roman" w:hAnsi="Times New Roman" w:cs="Times New Roman"/>
          <w:sz w:val="24"/>
          <w:szCs w:val="24"/>
        </w:rPr>
        <w:t>„</w:t>
      </w:r>
      <w:r w:rsidR="00E433D8" w:rsidRPr="0080245E">
        <w:rPr>
          <w:rFonts w:ascii="Times New Roman" w:eastAsia="Times New Roman" w:hAnsi="Times New Roman" w:cs="Times New Roman"/>
          <w:iCs/>
          <w:sz w:val="24"/>
          <w:szCs w:val="24"/>
          <w:lang w:eastAsia="lv-LV"/>
        </w:rPr>
        <w:t xml:space="preserve">Akciju atpirkšanas likums” </w:t>
      </w:r>
      <w:r w:rsidR="00304562" w:rsidRPr="00304562">
        <w:rPr>
          <w:rFonts w:ascii="Times New Roman" w:eastAsia="Times New Roman" w:hAnsi="Times New Roman" w:cs="Times New Roman"/>
          <w:iCs/>
          <w:sz w:val="24"/>
          <w:szCs w:val="24"/>
          <w:lang w:eastAsia="lv-LV"/>
        </w:rPr>
        <w:t>(VSS-230, prot.Nr.12, 6.§)</w:t>
      </w:r>
      <w:r w:rsidR="001244D3" w:rsidRPr="0080245E" w:rsidDel="001244D3">
        <w:rPr>
          <w:rFonts w:ascii="Times New Roman" w:eastAsia="Times New Roman" w:hAnsi="Times New Roman" w:cs="Times New Roman"/>
          <w:iCs/>
          <w:sz w:val="24"/>
          <w:szCs w:val="24"/>
          <w:lang w:eastAsia="lv-LV"/>
        </w:rPr>
        <w:t xml:space="preserve"> </w:t>
      </w:r>
      <w:r w:rsidR="00E433D8" w:rsidRPr="0080245E">
        <w:rPr>
          <w:rFonts w:ascii="Times New Roman" w:eastAsia="Times New Roman" w:hAnsi="Times New Roman" w:cs="Times New Roman"/>
          <w:iCs/>
          <w:sz w:val="24"/>
          <w:szCs w:val="24"/>
          <w:lang w:eastAsia="lv-LV"/>
        </w:rPr>
        <w:t xml:space="preserve"> un ar to saistīt</w:t>
      </w:r>
      <w:r w:rsidRPr="0080245E">
        <w:rPr>
          <w:rFonts w:ascii="Times New Roman" w:eastAsia="Times New Roman" w:hAnsi="Times New Roman" w:cs="Times New Roman"/>
          <w:iCs/>
          <w:sz w:val="24"/>
          <w:szCs w:val="24"/>
          <w:lang w:eastAsia="lv-LV"/>
        </w:rPr>
        <w:t>o</w:t>
      </w:r>
      <w:r w:rsidR="00E433D8" w:rsidRPr="0080245E">
        <w:rPr>
          <w:rFonts w:ascii="Times New Roman" w:eastAsia="Times New Roman" w:hAnsi="Times New Roman" w:cs="Times New Roman"/>
          <w:iCs/>
          <w:sz w:val="24"/>
          <w:szCs w:val="24"/>
          <w:lang w:eastAsia="lv-LV"/>
        </w:rPr>
        <w:t xml:space="preserve"> likumprojekt</w:t>
      </w:r>
      <w:r w:rsidRPr="0080245E">
        <w:rPr>
          <w:rFonts w:ascii="Times New Roman" w:eastAsia="Times New Roman" w:hAnsi="Times New Roman" w:cs="Times New Roman"/>
          <w:iCs/>
          <w:sz w:val="24"/>
          <w:szCs w:val="24"/>
          <w:lang w:eastAsia="lv-LV"/>
        </w:rPr>
        <w:t>u</w:t>
      </w:r>
      <w:r w:rsidR="00E433D8" w:rsidRPr="0080245E">
        <w:rPr>
          <w:rFonts w:ascii="Times New Roman" w:eastAsia="Times New Roman" w:hAnsi="Times New Roman" w:cs="Times New Roman"/>
          <w:iCs/>
          <w:sz w:val="24"/>
          <w:szCs w:val="24"/>
          <w:lang w:eastAsia="lv-LV"/>
        </w:rPr>
        <w:t xml:space="preserve"> </w:t>
      </w:r>
      <w:r w:rsidR="00304562" w:rsidRPr="00304562">
        <w:rPr>
          <w:rFonts w:ascii="Times New Roman" w:eastAsia="Times New Roman" w:hAnsi="Times New Roman" w:cs="Times New Roman"/>
          <w:iCs/>
          <w:sz w:val="24"/>
          <w:szCs w:val="24"/>
          <w:lang w:eastAsia="lv-LV"/>
        </w:rPr>
        <w:t>„</w:t>
      </w:r>
      <w:r w:rsidR="00E433D8" w:rsidRPr="0080245E">
        <w:rPr>
          <w:rFonts w:ascii="Times New Roman" w:eastAsia="Times New Roman" w:hAnsi="Times New Roman" w:cs="Times New Roman"/>
          <w:iCs/>
          <w:sz w:val="24"/>
          <w:szCs w:val="24"/>
          <w:lang w:eastAsia="lv-LV"/>
        </w:rPr>
        <w:t xml:space="preserve">Grozījumi Finanšu instrumentu tirgus likumā” </w:t>
      </w:r>
      <w:r w:rsidR="00304562" w:rsidRPr="00304562">
        <w:rPr>
          <w:rFonts w:ascii="Times New Roman" w:eastAsia="Times New Roman" w:hAnsi="Times New Roman" w:cs="Times New Roman"/>
          <w:iCs/>
          <w:sz w:val="24"/>
          <w:szCs w:val="24"/>
          <w:lang w:eastAsia="lv-LV"/>
        </w:rPr>
        <w:t xml:space="preserve">(VSS-231, prot.Nr.12, 7.§) </w:t>
      </w:r>
      <w:r w:rsidR="00E433D8" w:rsidRPr="0080245E">
        <w:rPr>
          <w:rFonts w:ascii="Times New Roman" w:eastAsia="Times New Roman" w:hAnsi="Times New Roman" w:cs="Times New Roman"/>
          <w:iCs/>
          <w:sz w:val="24"/>
          <w:szCs w:val="24"/>
          <w:lang w:eastAsia="lv-LV"/>
        </w:rPr>
        <w:t xml:space="preserve"> izvērtē</w:t>
      </w:r>
      <w:r w:rsidRPr="0080245E">
        <w:rPr>
          <w:rFonts w:ascii="Times New Roman" w:eastAsia="Times New Roman" w:hAnsi="Times New Roman" w:cs="Times New Roman"/>
          <w:iCs/>
          <w:sz w:val="24"/>
          <w:szCs w:val="24"/>
          <w:lang w:eastAsia="lv-LV"/>
        </w:rPr>
        <w:t>t</w:t>
      </w:r>
      <w:r w:rsidR="00E433D8" w:rsidRPr="0080245E">
        <w:rPr>
          <w:rFonts w:ascii="Times New Roman" w:eastAsia="Times New Roman" w:hAnsi="Times New Roman" w:cs="Times New Roman"/>
          <w:iCs/>
          <w:sz w:val="24"/>
          <w:szCs w:val="24"/>
          <w:lang w:eastAsia="lv-LV"/>
        </w:rPr>
        <w:t xml:space="preserve"> atbilstoši </w:t>
      </w:r>
      <w:r w:rsidR="00FE2579" w:rsidRPr="0080245E">
        <w:rPr>
          <w:rFonts w:ascii="Times New Roman" w:eastAsia="Times New Roman" w:hAnsi="Times New Roman" w:cs="Times New Roman"/>
          <w:iCs/>
          <w:sz w:val="24"/>
          <w:szCs w:val="24"/>
          <w:lang w:eastAsia="lv-LV"/>
        </w:rPr>
        <w:t xml:space="preserve">sagaidāmajiem </w:t>
      </w:r>
      <w:r w:rsidR="00E433D8" w:rsidRPr="0080245E">
        <w:rPr>
          <w:rFonts w:ascii="Times New Roman" w:hAnsi="Times New Roman" w:cs="Times New Roman"/>
          <w:sz w:val="24"/>
          <w:szCs w:val="24"/>
        </w:rPr>
        <w:t xml:space="preserve">Eiropas Savienības Tiesas secinājumiem lietā C-735/19 </w:t>
      </w:r>
      <w:r w:rsidR="00FE2579" w:rsidRPr="0080245E">
        <w:rPr>
          <w:rFonts w:ascii="Times New Roman" w:hAnsi="Times New Roman" w:cs="Times New Roman"/>
          <w:sz w:val="24"/>
          <w:szCs w:val="24"/>
        </w:rPr>
        <w:t>par Latvijas tiesiskā regulējuma</w:t>
      </w:r>
      <w:r w:rsidR="00E433D8" w:rsidRPr="0080245E">
        <w:rPr>
          <w:rFonts w:ascii="Times New Roman" w:hAnsi="Times New Roman" w:cs="Times New Roman"/>
          <w:sz w:val="24"/>
          <w:szCs w:val="24"/>
        </w:rPr>
        <w:t xml:space="preserve"> </w:t>
      </w:r>
      <w:r w:rsidR="00FE2579" w:rsidRPr="0080245E">
        <w:rPr>
          <w:rFonts w:ascii="Times New Roman" w:hAnsi="Times New Roman" w:cs="Times New Roman"/>
          <w:sz w:val="24"/>
          <w:szCs w:val="24"/>
        </w:rPr>
        <w:t>atbilstību Pārņemšanas direktīvas 5.panta 4.punktam, kas regulē atbilstīgās cenas noteikšanu.</w:t>
      </w:r>
    </w:p>
    <w:p w:rsidR="00FE2579" w:rsidRPr="00990476" w:rsidRDefault="00FE2579" w:rsidP="00990476">
      <w:pPr>
        <w:spacing w:after="0" w:line="240" w:lineRule="auto"/>
        <w:jc w:val="both"/>
        <w:rPr>
          <w:rFonts w:ascii="Times New Roman" w:hAnsi="Times New Roman" w:cs="Times New Roman"/>
          <w:b/>
          <w:bCs/>
          <w:sz w:val="24"/>
          <w:szCs w:val="24"/>
        </w:rPr>
      </w:pPr>
    </w:p>
    <w:p w:rsidR="00895B1E" w:rsidRPr="00990476" w:rsidRDefault="00895B1E" w:rsidP="00990476">
      <w:pPr>
        <w:pStyle w:val="Default"/>
        <w:jc w:val="both"/>
        <w:rPr>
          <w:color w:val="auto"/>
        </w:rPr>
      </w:pPr>
    </w:p>
    <w:p w:rsidR="00895B1E" w:rsidRPr="00990476" w:rsidRDefault="00895B1E" w:rsidP="00990476">
      <w:pPr>
        <w:tabs>
          <w:tab w:val="left" w:pos="6237"/>
        </w:tabs>
        <w:spacing w:after="0" w:line="240" w:lineRule="auto"/>
        <w:rPr>
          <w:rFonts w:ascii="Times New Roman" w:hAnsi="Times New Roman" w:cs="Times New Roman"/>
          <w:sz w:val="24"/>
          <w:szCs w:val="24"/>
        </w:rPr>
      </w:pPr>
      <w:r w:rsidRPr="00990476">
        <w:rPr>
          <w:rFonts w:ascii="Times New Roman" w:hAnsi="Times New Roman" w:cs="Times New Roman"/>
          <w:sz w:val="24"/>
          <w:szCs w:val="24"/>
        </w:rPr>
        <w:t>Finanšu ministr</w:t>
      </w:r>
      <w:r w:rsidR="006B4348" w:rsidRPr="00990476">
        <w:rPr>
          <w:rFonts w:ascii="Times New Roman" w:hAnsi="Times New Roman" w:cs="Times New Roman"/>
          <w:sz w:val="24"/>
          <w:szCs w:val="24"/>
        </w:rPr>
        <w:t>s</w:t>
      </w:r>
      <w:r w:rsidR="007E03EF" w:rsidRPr="00990476">
        <w:rPr>
          <w:rFonts w:ascii="Times New Roman" w:hAnsi="Times New Roman" w:cs="Times New Roman"/>
          <w:sz w:val="24"/>
          <w:szCs w:val="24"/>
        </w:rPr>
        <w:tab/>
      </w:r>
      <w:r w:rsidR="006B4348" w:rsidRPr="00990476">
        <w:rPr>
          <w:rFonts w:ascii="Times New Roman" w:hAnsi="Times New Roman" w:cs="Times New Roman"/>
          <w:sz w:val="24"/>
          <w:szCs w:val="24"/>
        </w:rPr>
        <w:t>J.Reirs</w:t>
      </w:r>
    </w:p>
    <w:p w:rsidR="00895B1E" w:rsidRDefault="00895B1E" w:rsidP="00990476">
      <w:pPr>
        <w:spacing w:after="0" w:line="240" w:lineRule="auto"/>
        <w:rPr>
          <w:sz w:val="24"/>
          <w:szCs w:val="24"/>
        </w:rPr>
      </w:pPr>
    </w:p>
    <w:p w:rsidR="00990476" w:rsidRPr="00990476" w:rsidRDefault="00990476" w:rsidP="00990476">
      <w:pPr>
        <w:spacing w:after="0" w:line="240" w:lineRule="auto"/>
        <w:rPr>
          <w:sz w:val="24"/>
          <w:szCs w:val="24"/>
        </w:rPr>
      </w:pPr>
    </w:p>
    <w:p w:rsidR="00895B1E" w:rsidRPr="0080245E" w:rsidRDefault="00AF5ADF" w:rsidP="00990476">
      <w:pPr>
        <w:spacing w:after="0" w:line="240" w:lineRule="auto"/>
        <w:outlineLvl w:val="0"/>
        <w:rPr>
          <w:rFonts w:ascii="Times New Roman" w:hAnsi="Times New Roman" w:cs="Times New Roman"/>
          <w:sz w:val="20"/>
          <w:szCs w:val="20"/>
        </w:rPr>
      </w:pPr>
      <w:r w:rsidRPr="0080245E">
        <w:rPr>
          <w:rFonts w:ascii="Times New Roman" w:hAnsi="Times New Roman" w:cs="Times New Roman"/>
          <w:sz w:val="20"/>
          <w:szCs w:val="20"/>
        </w:rPr>
        <w:t>Davidovičs</w:t>
      </w:r>
      <w:r w:rsidR="002715E1" w:rsidRPr="0080245E">
        <w:rPr>
          <w:rFonts w:ascii="Times New Roman" w:hAnsi="Times New Roman" w:cs="Times New Roman"/>
          <w:sz w:val="20"/>
          <w:szCs w:val="20"/>
        </w:rPr>
        <w:t>, 67083931</w:t>
      </w:r>
    </w:p>
    <w:p w:rsidR="00781663" w:rsidRPr="00781663" w:rsidRDefault="000970DE" w:rsidP="00990476">
      <w:pPr>
        <w:pStyle w:val="Default"/>
        <w:jc w:val="both"/>
        <w:rPr>
          <w:color w:val="auto"/>
          <w:sz w:val="20"/>
          <w:szCs w:val="20"/>
        </w:rPr>
      </w:pPr>
      <w:r w:rsidRPr="0080245E">
        <w:rPr>
          <w:color w:val="auto"/>
          <w:sz w:val="20"/>
          <w:szCs w:val="20"/>
        </w:rPr>
        <w:t>G</w:t>
      </w:r>
      <w:r w:rsidR="00AF5ADF" w:rsidRPr="0080245E">
        <w:rPr>
          <w:color w:val="auto"/>
          <w:sz w:val="20"/>
          <w:szCs w:val="20"/>
        </w:rPr>
        <w:t>unvaldis</w:t>
      </w:r>
      <w:r w:rsidR="00895B1E" w:rsidRPr="0080245E">
        <w:rPr>
          <w:color w:val="auto"/>
          <w:sz w:val="20"/>
          <w:szCs w:val="20"/>
        </w:rPr>
        <w:t>.</w:t>
      </w:r>
      <w:r w:rsidRPr="0080245E">
        <w:rPr>
          <w:color w:val="auto"/>
          <w:sz w:val="20"/>
          <w:szCs w:val="20"/>
        </w:rPr>
        <w:t>D</w:t>
      </w:r>
      <w:r w:rsidR="00AF5ADF" w:rsidRPr="0080245E">
        <w:rPr>
          <w:color w:val="auto"/>
          <w:sz w:val="20"/>
          <w:szCs w:val="20"/>
        </w:rPr>
        <w:t>avidovics</w:t>
      </w:r>
      <w:r w:rsidR="00895B1E" w:rsidRPr="0080245E">
        <w:rPr>
          <w:color w:val="auto"/>
          <w:sz w:val="20"/>
          <w:szCs w:val="20"/>
        </w:rPr>
        <w:t>@fm.gov.lv</w:t>
      </w:r>
    </w:p>
    <w:sectPr w:rsidR="00781663" w:rsidRPr="00781663" w:rsidSect="000D4C1F">
      <w:headerReference w:type="default" r:id="rId8"/>
      <w:footerReference w:type="default" r:id="rId9"/>
      <w:footerReference w:type="first" r:id="rId10"/>
      <w:pgSz w:w="11906" w:h="16838"/>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82F" w:rsidRDefault="0051082F" w:rsidP="006D2104">
      <w:pPr>
        <w:spacing w:after="0" w:line="240" w:lineRule="auto"/>
      </w:pPr>
      <w:r>
        <w:separator/>
      </w:r>
    </w:p>
  </w:endnote>
  <w:endnote w:type="continuationSeparator" w:id="0">
    <w:p w:rsidR="0051082F" w:rsidRDefault="0051082F" w:rsidP="006D2104">
      <w:pPr>
        <w:spacing w:after="0" w:line="240" w:lineRule="auto"/>
      </w:pPr>
      <w:r>
        <w:continuationSeparator/>
      </w:r>
    </w:p>
  </w:endnote>
  <w:endnote w:type="continuationNotice" w:id="1">
    <w:p w:rsidR="0051082F" w:rsidRDefault="005108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7E" w:rsidRPr="00425E94" w:rsidRDefault="005A0A7E" w:rsidP="00352467">
    <w:pPr>
      <w:pStyle w:val="Footer"/>
    </w:pPr>
    <w:r w:rsidRPr="00D5470D">
      <w:rPr>
        <w:rFonts w:ascii="Times New Roman" w:hAnsi="Times New Roman" w:cs="Times New Roman"/>
        <w:sz w:val="20"/>
        <w:szCs w:val="20"/>
      </w:rPr>
      <w:t>FMZin</w:t>
    </w:r>
    <w:r w:rsidRPr="00D5470D" w:rsidDel="00352467">
      <w:rPr>
        <w:rFonts w:ascii="Times New Roman" w:hAnsi="Times New Roman" w:cs="Times New Roman"/>
        <w:sz w:val="20"/>
        <w:szCs w:val="20"/>
      </w:rPr>
      <w:t xml:space="preserve"> </w:t>
    </w:r>
    <w:r w:rsidRPr="00D5470D">
      <w:rPr>
        <w:rFonts w:ascii="Times New Roman" w:hAnsi="Times New Roman" w:cs="Times New Roman"/>
        <w:sz w:val="20"/>
        <w:szCs w:val="20"/>
      </w:rPr>
      <w:t>_</w:t>
    </w:r>
    <w:r>
      <w:rPr>
        <w:rFonts w:ascii="Times New Roman" w:hAnsi="Times New Roman" w:cs="Times New Roman"/>
        <w:sz w:val="20"/>
        <w:szCs w:val="20"/>
      </w:rPr>
      <w:t>010720</w:t>
    </w:r>
    <w:r w:rsidRPr="00D5470D">
      <w:rPr>
        <w:rFonts w:ascii="Times New Roman" w:hAnsi="Times New Roman" w:cs="Times New Roman"/>
        <w:sz w:val="20"/>
        <w:szCs w:val="20"/>
      </w:rPr>
      <w:t>_</w:t>
    </w:r>
    <w:r>
      <w:rPr>
        <w:rFonts w:ascii="Times New Roman" w:hAnsi="Times New Roman" w:cs="Times New Roman"/>
        <w:sz w:val="20"/>
        <w:szCs w:val="20"/>
      </w:rPr>
      <w:t>MATAP</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0A7E" w:rsidRDefault="005A0A7E">
    <w:pPr>
      <w:pStyle w:val="Footer"/>
      <w:rPr>
        <w:rFonts w:ascii="Times New Roman" w:hAnsi="Times New Roman" w:cs="Times New Roman"/>
        <w:sz w:val="20"/>
        <w:szCs w:val="20"/>
      </w:rPr>
    </w:pPr>
    <w:r w:rsidRPr="00D5470D">
      <w:rPr>
        <w:rFonts w:ascii="Times New Roman" w:hAnsi="Times New Roman" w:cs="Times New Roman"/>
        <w:sz w:val="20"/>
        <w:szCs w:val="20"/>
      </w:rPr>
      <w:t>FMZin</w:t>
    </w:r>
    <w:r w:rsidRPr="00D5470D" w:rsidDel="00352467">
      <w:rPr>
        <w:rFonts w:ascii="Times New Roman" w:hAnsi="Times New Roman" w:cs="Times New Roman"/>
        <w:sz w:val="20"/>
        <w:szCs w:val="20"/>
      </w:rPr>
      <w:t xml:space="preserve"> </w:t>
    </w:r>
    <w:r w:rsidRPr="00D5470D">
      <w:rPr>
        <w:rFonts w:ascii="Times New Roman" w:hAnsi="Times New Roman" w:cs="Times New Roman"/>
        <w:sz w:val="20"/>
        <w:szCs w:val="20"/>
      </w:rPr>
      <w:t>_</w:t>
    </w:r>
    <w:r>
      <w:rPr>
        <w:rFonts w:ascii="Times New Roman" w:hAnsi="Times New Roman" w:cs="Times New Roman"/>
        <w:sz w:val="20"/>
        <w:szCs w:val="20"/>
      </w:rPr>
      <w:t>010720</w:t>
    </w:r>
    <w:r w:rsidRPr="00D5470D">
      <w:rPr>
        <w:rFonts w:ascii="Times New Roman" w:hAnsi="Times New Roman" w:cs="Times New Roman"/>
        <w:sz w:val="20"/>
        <w:szCs w:val="20"/>
      </w:rPr>
      <w:t>_</w:t>
    </w:r>
    <w:r>
      <w:rPr>
        <w:rFonts w:ascii="Times New Roman" w:hAnsi="Times New Roman" w:cs="Times New Roman"/>
        <w:sz w:val="20"/>
        <w:szCs w:val="20"/>
      </w:rPr>
      <w:t>MATAP</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82F" w:rsidRDefault="0051082F" w:rsidP="006D2104">
      <w:pPr>
        <w:spacing w:after="0" w:line="240" w:lineRule="auto"/>
      </w:pPr>
      <w:r>
        <w:separator/>
      </w:r>
    </w:p>
  </w:footnote>
  <w:footnote w:type="continuationSeparator" w:id="0">
    <w:p w:rsidR="0051082F" w:rsidRDefault="0051082F" w:rsidP="006D2104">
      <w:pPr>
        <w:spacing w:after="0" w:line="240" w:lineRule="auto"/>
      </w:pPr>
      <w:r>
        <w:continuationSeparator/>
      </w:r>
    </w:p>
  </w:footnote>
  <w:footnote w:type="continuationNotice" w:id="1">
    <w:p w:rsidR="0051082F" w:rsidRDefault="0051082F">
      <w:pPr>
        <w:spacing w:after="0" w:line="240" w:lineRule="auto"/>
      </w:pPr>
    </w:p>
  </w:footnote>
  <w:footnote w:id="2">
    <w:p w:rsidR="005A0A7E" w:rsidRDefault="005A0A7E" w:rsidP="00FD08A2">
      <w:pPr>
        <w:pStyle w:val="FootnoteText"/>
      </w:pPr>
      <w:r>
        <w:rPr>
          <w:rStyle w:val="FootnoteReference"/>
        </w:rPr>
        <w:footnoteRef/>
      </w:r>
      <w:r>
        <w:t xml:space="preserve"> </w:t>
      </w:r>
      <w:r w:rsidRPr="003E00C0">
        <w:rPr>
          <w:rFonts w:ascii="Times New Roman" w:hAnsi="Times New Roman" w:cs="Times New Roman"/>
        </w:rPr>
        <w:t xml:space="preserve">Likumprojekts </w:t>
      </w:r>
      <w:r>
        <w:rPr>
          <w:rFonts w:ascii="Times New Roman" w:eastAsia="Times New Roman" w:hAnsi="Times New Roman" w:cs="Times New Roman"/>
          <w:iCs/>
          <w:color w:val="000000" w:themeColor="text1"/>
          <w:lang w:eastAsia="lv-LV"/>
        </w:rPr>
        <w:t>„</w:t>
      </w:r>
      <w:r w:rsidRPr="003E00C0">
        <w:rPr>
          <w:rFonts w:ascii="Times New Roman" w:eastAsia="Times New Roman" w:hAnsi="Times New Roman" w:cs="Times New Roman"/>
          <w:iCs/>
          <w:color w:val="000000" w:themeColor="text1"/>
          <w:lang w:eastAsia="lv-LV"/>
        </w:rPr>
        <w:t>Akciju atpirkšanas likums”</w:t>
      </w:r>
      <w:r w:rsidRPr="003E00C0">
        <w:rPr>
          <w:rFonts w:ascii="Times New Roman" w:eastAsia="Times New Roman" w:hAnsi="Times New Roman" w:cs="Times New Roman"/>
          <w:iCs/>
          <w:color w:val="000000" w:themeColor="text1"/>
          <w:sz w:val="24"/>
          <w:szCs w:val="24"/>
          <w:lang w:eastAsia="lv-LV"/>
        </w:rPr>
        <w:t xml:space="preserve"> </w:t>
      </w:r>
      <w:r w:rsidRPr="003E00C0">
        <w:rPr>
          <w:rFonts w:ascii="Times New Roman" w:eastAsia="Times New Roman" w:hAnsi="Times New Roman" w:cs="Times New Roman"/>
          <w:iCs/>
          <w:color w:val="000000" w:themeColor="text1"/>
          <w:lang w:eastAsia="lv-LV"/>
        </w:rPr>
        <w:t>(VSS-230</w:t>
      </w:r>
      <w:r>
        <w:rPr>
          <w:rFonts w:ascii="Times New Roman" w:eastAsia="Times New Roman" w:hAnsi="Times New Roman" w:cs="Times New Roman"/>
          <w:iCs/>
          <w:color w:val="000000" w:themeColor="text1"/>
          <w:lang w:eastAsia="lv-LV"/>
        </w:rPr>
        <w:t>, prot.Nr.12, 6.</w:t>
      </w:r>
      <w:r w:rsidRPr="001244D3">
        <w:rPr>
          <w:rFonts w:ascii="Times New Roman" w:eastAsia="Times New Roman" w:hAnsi="Times New Roman" w:cs="Times New Roman"/>
          <w:iCs/>
          <w:lang w:eastAsia="lv-LV"/>
        </w:rPr>
        <w:t xml:space="preserve"> </w:t>
      </w:r>
      <w:r w:rsidRPr="00F9043C">
        <w:rPr>
          <w:rFonts w:ascii="Times New Roman" w:eastAsia="Times New Roman" w:hAnsi="Times New Roman" w:cs="Times New Roman"/>
          <w:iCs/>
          <w:lang w:eastAsia="lv-LV"/>
        </w:rPr>
        <w:t>§</w:t>
      </w:r>
      <w:r w:rsidRPr="003E00C0">
        <w:rPr>
          <w:rFonts w:ascii="Times New Roman" w:eastAsia="Times New Roman" w:hAnsi="Times New Roman" w:cs="Times New Roman"/>
          <w:iCs/>
          <w:color w:val="000000" w:themeColor="text1"/>
          <w:lang w:eastAsia="lv-LV"/>
        </w:rPr>
        <w:t>).</w:t>
      </w:r>
      <w:r>
        <w:rPr>
          <w:rFonts w:ascii="Times New Roman" w:eastAsia="Times New Roman" w:hAnsi="Times New Roman" w:cs="Times New Roman"/>
          <w:iCs/>
          <w:color w:val="000000" w:themeColor="text1"/>
          <w:sz w:val="24"/>
          <w:szCs w:val="24"/>
          <w:lang w:eastAsia="lv-LV"/>
        </w:rPr>
        <w:t xml:space="preserve"> </w:t>
      </w:r>
      <w:r w:rsidRPr="004135FD">
        <w:rPr>
          <w:rFonts w:ascii="Times New Roman" w:hAnsi="Times New Roman" w:cs="Times New Roman"/>
        </w:rPr>
        <w:t xml:space="preserve">Pieejams: </w:t>
      </w:r>
      <w:hyperlink r:id="rId1" w:history="1">
        <w:r w:rsidRPr="004135FD">
          <w:rPr>
            <w:rStyle w:val="Hyperlink"/>
            <w:rFonts w:ascii="Times New Roman" w:hAnsi="Times New Roman" w:cs="Times New Roman"/>
          </w:rPr>
          <w:t>http://tap.mk.gov.lv/lv/mk/tap/?pid=40485008</w:t>
        </w:r>
      </w:hyperlink>
    </w:p>
  </w:footnote>
  <w:footnote w:id="3">
    <w:p w:rsidR="005A0A7E" w:rsidRDefault="005A0A7E" w:rsidP="00FD08A2">
      <w:pPr>
        <w:pStyle w:val="FootnoteText"/>
      </w:pPr>
      <w:r>
        <w:rPr>
          <w:rStyle w:val="FootnoteReference"/>
        </w:rPr>
        <w:footnoteRef/>
      </w:r>
      <w:r>
        <w:t xml:space="preserve"> </w:t>
      </w:r>
      <w:r w:rsidRPr="003E00C0">
        <w:rPr>
          <w:rFonts w:ascii="Times New Roman" w:eastAsia="Times New Roman" w:hAnsi="Times New Roman" w:cs="Times New Roman"/>
          <w:iCs/>
          <w:color w:val="000000" w:themeColor="text1"/>
          <w:lang w:eastAsia="lv-LV"/>
        </w:rPr>
        <w:t xml:space="preserve">Likumprojekts </w:t>
      </w:r>
      <w:r>
        <w:rPr>
          <w:rFonts w:ascii="Times New Roman" w:eastAsia="Times New Roman" w:hAnsi="Times New Roman" w:cs="Times New Roman"/>
          <w:iCs/>
          <w:color w:val="000000" w:themeColor="text1"/>
          <w:lang w:eastAsia="lv-LV"/>
        </w:rPr>
        <w:t>„</w:t>
      </w:r>
      <w:r w:rsidRPr="003E00C0">
        <w:rPr>
          <w:rFonts w:ascii="Times New Roman" w:eastAsia="Times New Roman" w:hAnsi="Times New Roman" w:cs="Times New Roman"/>
          <w:iCs/>
          <w:color w:val="000000" w:themeColor="text1"/>
          <w:lang w:eastAsia="lv-LV"/>
        </w:rPr>
        <w:t>Grozījumi Finanšu ins</w:t>
      </w:r>
      <w:r>
        <w:rPr>
          <w:rFonts w:ascii="Times New Roman" w:eastAsia="Times New Roman" w:hAnsi="Times New Roman" w:cs="Times New Roman"/>
          <w:iCs/>
          <w:color w:val="000000" w:themeColor="text1"/>
          <w:lang w:eastAsia="lv-LV"/>
        </w:rPr>
        <w:t xml:space="preserve">trumentu tirgus </w:t>
      </w:r>
      <w:r w:rsidRPr="001244D3">
        <w:rPr>
          <w:rFonts w:ascii="Times New Roman" w:eastAsia="Times New Roman" w:hAnsi="Times New Roman" w:cs="Times New Roman"/>
          <w:iCs/>
          <w:color w:val="000000" w:themeColor="text1"/>
          <w:lang w:eastAsia="lv-LV"/>
        </w:rPr>
        <w:t xml:space="preserve">likumā” </w:t>
      </w:r>
      <w:r w:rsidRPr="00304562">
        <w:rPr>
          <w:rFonts w:ascii="Times New Roman" w:eastAsia="Times New Roman" w:hAnsi="Times New Roman" w:cs="Times New Roman"/>
          <w:iCs/>
          <w:lang w:eastAsia="lv-LV"/>
        </w:rPr>
        <w:t>(VSS-231, prot.Nr.12, 7.§)</w:t>
      </w:r>
      <w:r w:rsidRPr="00304562">
        <w:rPr>
          <w:rFonts w:ascii="Times New Roman" w:eastAsia="Times New Roman" w:hAnsi="Times New Roman" w:cs="Times New Roman"/>
          <w:iCs/>
          <w:color w:val="000000" w:themeColor="text1"/>
          <w:lang w:eastAsia="lv-LV"/>
        </w:rPr>
        <w:t>.</w:t>
      </w:r>
      <w:r>
        <w:rPr>
          <w:rFonts w:ascii="Times New Roman" w:eastAsia="Times New Roman" w:hAnsi="Times New Roman" w:cs="Times New Roman"/>
          <w:iCs/>
          <w:color w:val="000000" w:themeColor="text1"/>
          <w:sz w:val="24"/>
          <w:szCs w:val="24"/>
          <w:lang w:eastAsia="lv-LV"/>
        </w:rPr>
        <w:t xml:space="preserve"> </w:t>
      </w:r>
      <w:r w:rsidRPr="004135FD">
        <w:rPr>
          <w:rFonts w:ascii="Times New Roman" w:hAnsi="Times New Roman" w:cs="Times New Roman"/>
        </w:rPr>
        <w:t xml:space="preserve">Pieejams: </w:t>
      </w:r>
      <w:hyperlink r:id="rId2" w:history="1">
        <w:r w:rsidRPr="004135FD">
          <w:rPr>
            <w:rStyle w:val="Hyperlink"/>
            <w:rFonts w:ascii="Times New Roman" w:hAnsi="Times New Roman" w:cs="Times New Roman"/>
          </w:rPr>
          <w:t>http://tap.mk.gov.lv/lv/mk/tap/?pid=40485009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5594038"/>
      <w:docPartObj>
        <w:docPartGallery w:val="Page Numbers (Top of Page)"/>
        <w:docPartUnique/>
      </w:docPartObj>
    </w:sdtPr>
    <w:sdtEndPr>
      <w:rPr>
        <w:noProof/>
      </w:rPr>
    </w:sdtEndPr>
    <w:sdtContent>
      <w:p w:rsidR="005A0A7E" w:rsidRDefault="00C346B8">
        <w:pPr>
          <w:pStyle w:val="Header"/>
          <w:jc w:val="center"/>
        </w:pPr>
        <w:r w:rsidRPr="00927225">
          <w:rPr>
            <w:rFonts w:ascii="Times New Roman" w:hAnsi="Times New Roman" w:cs="Times New Roman"/>
          </w:rPr>
          <w:fldChar w:fldCharType="begin"/>
        </w:r>
        <w:r w:rsidR="005A0A7E" w:rsidRPr="00927225">
          <w:rPr>
            <w:rFonts w:ascii="Times New Roman" w:hAnsi="Times New Roman" w:cs="Times New Roman"/>
          </w:rPr>
          <w:instrText xml:space="preserve"> PAGE   \* MERGEFORMAT </w:instrText>
        </w:r>
        <w:r w:rsidRPr="00927225">
          <w:rPr>
            <w:rFonts w:ascii="Times New Roman" w:hAnsi="Times New Roman" w:cs="Times New Roman"/>
          </w:rPr>
          <w:fldChar w:fldCharType="separate"/>
        </w:r>
        <w:r w:rsidR="00EA6BF0">
          <w:rPr>
            <w:rFonts w:ascii="Times New Roman" w:hAnsi="Times New Roman" w:cs="Times New Roman"/>
            <w:noProof/>
          </w:rPr>
          <w:t>6</w:t>
        </w:r>
        <w:r w:rsidRPr="00927225">
          <w:rPr>
            <w:rFonts w:ascii="Times New Roman" w:hAnsi="Times New Roman" w:cs="Times New Roman"/>
            <w:noProof/>
          </w:rPr>
          <w:fldChar w:fldCharType="end"/>
        </w:r>
      </w:p>
    </w:sdtContent>
  </w:sdt>
  <w:p w:rsidR="005A0A7E" w:rsidRDefault="005A0A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34F1"/>
    <w:multiLevelType w:val="hybridMultilevel"/>
    <w:tmpl w:val="D8D022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43C4E"/>
    <w:multiLevelType w:val="multilevel"/>
    <w:tmpl w:val="08DE7324"/>
    <w:lvl w:ilvl="0">
      <w:start w:val="1"/>
      <w:numFmt w:val="decimal"/>
      <w:lvlText w:val="%1."/>
      <w:lvlJc w:val="left"/>
      <w:pPr>
        <w:ind w:left="1069" w:hanging="360"/>
      </w:pPr>
      <w:rPr>
        <w:rFonts w:hint="default"/>
        <w:sz w:val="24"/>
        <w:szCs w:val="24"/>
      </w:rPr>
    </w:lvl>
    <w:lvl w:ilvl="1">
      <w:start w:val="1"/>
      <w:numFmt w:val="decimal"/>
      <w:isLgl/>
      <w:lvlText w:val="%1.%2."/>
      <w:lvlJc w:val="left"/>
      <w:pPr>
        <w:ind w:left="1146" w:hanging="720"/>
      </w:pPr>
      <w:rPr>
        <w:rFonts w:hint="default"/>
        <w:sz w:val="24"/>
        <w:szCs w:val="24"/>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2" w15:restartNumberingAfterBreak="0">
    <w:nsid w:val="5A8C663B"/>
    <w:multiLevelType w:val="hybridMultilevel"/>
    <w:tmpl w:val="EB0CCA74"/>
    <w:lvl w:ilvl="0" w:tplc="FBEE6DA0">
      <w:start w:val="1"/>
      <w:numFmt w:val="decimal"/>
      <w:lvlText w:val="%1."/>
      <w:lvlJc w:val="left"/>
      <w:pPr>
        <w:ind w:left="142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3" w15:restartNumberingAfterBreak="0">
    <w:nsid w:val="7B3C6D0A"/>
    <w:multiLevelType w:val="hybridMultilevel"/>
    <w:tmpl w:val="D80E1C24"/>
    <w:lvl w:ilvl="0" w:tplc="2CB80AE8">
      <w:start w:val="1"/>
      <w:numFmt w:val="upp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3"/>
  </w:num>
  <w:num w:numId="2">
    <w:abstractNumId w:val="2"/>
  </w:num>
  <w:num w:numId="3">
    <w:abstractNumId w:val="0"/>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0"/>
  <w:revisionView w:markup="0"/>
  <w:trackRevisions/>
  <w:defaultTabStop w:val="720"/>
  <w:drawingGridHorizontalSpacing w:val="110"/>
  <w:displayHorizontalDrawingGridEvery w:val="2"/>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21CE"/>
    <w:rsid w:val="00000976"/>
    <w:rsid w:val="00003D59"/>
    <w:rsid w:val="00004878"/>
    <w:rsid w:val="0000648D"/>
    <w:rsid w:val="00012992"/>
    <w:rsid w:val="00012D19"/>
    <w:rsid w:val="00014835"/>
    <w:rsid w:val="00024984"/>
    <w:rsid w:val="000256E2"/>
    <w:rsid w:val="00026CE1"/>
    <w:rsid w:val="00032AF5"/>
    <w:rsid w:val="0003715C"/>
    <w:rsid w:val="000409D7"/>
    <w:rsid w:val="00040A12"/>
    <w:rsid w:val="00041EE3"/>
    <w:rsid w:val="00043776"/>
    <w:rsid w:val="00044F44"/>
    <w:rsid w:val="00051F21"/>
    <w:rsid w:val="00053416"/>
    <w:rsid w:val="0005443B"/>
    <w:rsid w:val="00056601"/>
    <w:rsid w:val="000575F4"/>
    <w:rsid w:val="00060377"/>
    <w:rsid w:val="0006281E"/>
    <w:rsid w:val="000628CD"/>
    <w:rsid w:val="000652AC"/>
    <w:rsid w:val="00071FC0"/>
    <w:rsid w:val="00073634"/>
    <w:rsid w:val="00082E51"/>
    <w:rsid w:val="000845F8"/>
    <w:rsid w:val="0008549F"/>
    <w:rsid w:val="0008580B"/>
    <w:rsid w:val="000869A3"/>
    <w:rsid w:val="00086E2B"/>
    <w:rsid w:val="00092442"/>
    <w:rsid w:val="00096F40"/>
    <w:rsid w:val="000970DE"/>
    <w:rsid w:val="00097E4F"/>
    <w:rsid w:val="000A032D"/>
    <w:rsid w:val="000A0DF9"/>
    <w:rsid w:val="000A1E06"/>
    <w:rsid w:val="000A2F8F"/>
    <w:rsid w:val="000A317C"/>
    <w:rsid w:val="000A37D2"/>
    <w:rsid w:val="000A74CE"/>
    <w:rsid w:val="000B0235"/>
    <w:rsid w:val="000B2F4D"/>
    <w:rsid w:val="000B501F"/>
    <w:rsid w:val="000B58D4"/>
    <w:rsid w:val="000C3ED4"/>
    <w:rsid w:val="000C51C2"/>
    <w:rsid w:val="000D30E5"/>
    <w:rsid w:val="000D33A8"/>
    <w:rsid w:val="000D4C1F"/>
    <w:rsid w:val="000D7AEA"/>
    <w:rsid w:val="000E0A0C"/>
    <w:rsid w:val="000E7CBF"/>
    <w:rsid w:val="000F0A08"/>
    <w:rsid w:val="000F74E5"/>
    <w:rsid w:val="000F7C3A"/>
    <w:rsid w:val="00100001"/>
    <w:rsid w:val="0010032D"/>
    <w:rsid w:val="001038F8"/>
    <w:rsid w:val="00103C9E"/>
    <w:rsid w:val="001052C0"/>
    <w:rsid w:val="001075DE"/>
    <w:rsid w:val="001139CC"/>
    <w:rsid w:val="001152AF"/>
    <w:rsid w:val="00115733"/>
    <w:rsid w:val="0011651E"/>
    <w:rsid w:val="001173FB"/>
    <w:rsid w:val="001176D2"/>
    <w:rsid w:val="00120C08"/>
    <w:rsid w:val="00121188"/>
    <w:rsid w:val="0012258C"/>
    <w:rsid w:val="001238F9"/>
    <w:rsid w:val="001244D3"/>
    <w:rsid w:val="00125589"/>
    <w:rsid w:val="00125673"/>
    <w:rsid w:val="00125925"/>
    <w:rsid w:val="00131C72"/>
    <w:rsid w:val="001425AD"/>
    <w:rsid w:val="00143874"/>
    <w:rsid w:val="00143FA3"/>
    <w:rsid w:val="0014431E"/>
    <w:rsid w:val="00144C41"/>
    <w:rsid w:val="00146EEA"/>
    <w:rsid w:val="00151155"/>
    <w:rsid w:val="0015153F"/>
    <w:rsid w:val="00155B43"/>
    <w:rsid w:val="00156CC3"/>
    <w:rsid w:val="001603B7"/>
    <w:rsid w:val="00164D1E"/>
    <w:rsid w:val="00165D9C"/>
    <w:rsid w:val="00166978"/>
    <w:rsid w:val="0016697B"/>
    <w:rsid w:val="00166FAE"/>
    <w:rsid w:val="001702CD"/>
    <w:rsid w:val="00172B5F"/>
    <w:rsid w:val="00180179"/>
    <w:rsid w:val="00181EBE"/>
    <w:rsid w:val="00187ECB"/>
    <w:rsid w:val="00191DA8"/>
    <w:rsid w:val="00192C68"/>
    <w:rsid w:val="00195E2A"/>
    <w:rsid w:val="001968B2"/>
    <w:rsid w:val="001A2E69"/>
    <w:rsid w:val="001A426F"/>
    <w:rsid w:val="001B078D"/>
    <w:rsid w:val="001B1C66"/>
    <w:rsid w:val="001B24DD"/>
    <w:rsid w:val="001B65AA"/>
    <w:rsid w:val="001B6A50"/>
    <w:rsid w:val="001B70C5"/>
    <w:rsid w:val="001C04EC"/>
    <w:rsid w:val="001D003B"/>
    <w:rsid w:val="001D0C25"/>
    <w:rsid w:val="001D5524"/>
    <w:rsid w:val="001D570B"/>
    <w:rsid w:val="001E0323"/>
    <w:rsid w:val="001E3E3B"/>
    <w:rsid w:val="001E549D"/>
    <w:rsid w:val="001E63D7"/>
    <w:rsid w:val="001E65AD"/>
    <w:rsid w:val="001F0179"/>
    <w:rsid w:val="001F08F3"/>
    <w:rsid w:val="001F43FC"/>
    <w:rsid w:val="001F468F"/>
    <w:rsid w:val="001F4C6C"/>
    <w:rsid w:val="001F4D30"/>
    <w:rsid w:val="001F5F54"/>
    <w:rsid w:val="001F6602"/>
    <w:rsid w:val="001F7391"/>
    <w:rsid w:val="00200752"/>
    <w:rsid w:val="002010E9"/>
    <w:rsid w:val="0020134C"/>
    <w:rsid w:val="00214CE0"/>
    <w:rsid w:val="00215804"/>
    <w:rsid w:val="00220ACF"/>
    <w:rsid w:val="00221880"/>
    <w:rsid w:val="00224D97"/>
    <w:rsid w:val="002305CC"/>
    <w:rsid w:val="002313C5"/>
    <w:rsid w:val="0023382C"/>
    <w:rsid w:val="00234BE2"/>
    <w:rsid w:val="00236A4B"/>
    <w:rsid w:val="00236B52"/>
    <w:rsid w:val="00242DC9"/>
    <w:rsid w:val="00244F76"/>
    <w:rsid w:val="00246B23"/>
    <w:rsid w:val="002470D8"/>
    <w:rsid w:val="0025206A"/>
    <w:rsid w:val="00252C89"/>
    <w:rsid w:val="002539E0"/>
    <w:rsid w:val="00264EA4"/>
    <w:rsid w:val="002656E7"/>
    <w:rsid w:val="00266EEA"/>
    <w:rsid w:val="00267266"/>
    <w:rsid w:val="002715E1"/>
    <w:rsid w:val="0027185D"/>
    <w:rsid w:val="00273A47"/>
    <w:rsid w:val="00275CA3"/>
    <w:rsid w:val="002804AB"/>
    <w:rsid w:val="00280CA3"/>
    <w:rsid w:val="00282121"/>
    <w:rsid w:val="00282E68"/>
    <w:rsid w:val="002850BA"/>
    <w:rsid w:val="00292DC4"/>
    <w:rsid w:val="002941BD"/>
    <w:rsid w:val="0029726B"/>
    <w:rsid w:val="002A0AAC"/>
    <w:rsid w:val="002A60ED"/>
    <w:rsid w:val="002A66FA"/>
    <w:rsid w:val="002B0C05"/>
    <w:rsid w:val="002B23FA"/>
    <w:rsid w:val="002C1650"/>
    <w:rsid w:val="002C16CA"/>
    <w:rsid w:val="002C3521"/>
    <w:rsid w:val="002C3870"/>
    <w:rsid w:val="002C3FCC"/>
    <w:rsid w:val="002C4A3B"/>
    <w:rsid w:val="002D1895"/>
    <w:rsid w:val="002D61A2"/>
    <w:rsid w:val="002D66C2"/>
    <w:rsid w:val="002D7291"/>
    <w:rsid w:val="002E0919"/>
    <w:rsid w:val="002E10A4"/>
    <w:rsid w:val="002E37BC"/>
    <w:rsid w:val="002E7E30"/>
    <w:rsid w:val="002F31E3"/>
    <w:rsid w:val="002F4B25"/>
    <w:rsid w:val="002F5401"/>
    <w:rsid w:val="002F5A9E"/>
    <w:rsid w:val="003002B9"/>
    <w:rsid w:val="00304562"/>
    <w:rsid w:val="00305F07"/>
    <w:rsid w:val="00310DC4"/>
    <w:rsid w:val="00312A93"/>
    <w:rsid w:val="0031520C"/>
    <w:rsid w:val="003155D9"/>
    <w:rsid w:val="00317C7F"/>
    <w:rsid w:val="003208EE"/>
    <w:rsid w:val="003212AA"/>
    <w:rsid w:val="003225C7"/>
    <w:rsid w:val="003268A3"/>
    <w:rsid w:val="00332EB4"/>
    <w:rsid w:val="003335BE"/>
    <w:rsid w:val="003354FC"/>
    <w:rsid w:val="00337280"/>
    <w:rsid w:val="00342A4E"/>
    <w:rsid w:val="00346B3A"/>
    <w:rsid w:val="003470E3"/>
    <w:rsid w:val="00351E8E"/>
    <w:rsid w:val="00352467"/>
    <w:rsid w:val="00353D51"/>
    <w:rsid w:val="00354E3F"/>
    <w:rsid w:val="0035544B"/>
    <w:rsid w:val="003579FB"/>
    <w:rsid w:val="0036070D"/>
    <w:rsid w:val="003637BB"/>
    <w:rsid w:val="003657C0"/>
    <w:rsid w:val="00367E6E"/>
    <w:rsid w:val="00367F05"/>
    <w:rsid w:val="003703CB"/>
    <w:rsid w:val="00371486"/>
    <w:rsid w:val="0037375D"/>
    <w:rsid w:val="00374ABA"/>
    <w:rsid w:val="00380B00"/>
    <w:rsid w:val="00380CE7"/>
    <w:rsid w:val="00385438"/>
    <w:rsid w:val="00385FB3"/>
    <w:rsid w:val="00387502"/>
    <w:rsid w:val="00387C75"/>
    <w:rsid w:val="003901C1"/>
    <w:rsid w:val="003908F5"/>
    <w:rsid w:val="0039125B"/>
    <w:rsid w:val="003930D9"/>
    <w:rsid w:val="003941E1"/>
    <w:rsid w:val="003944AE"/>
    <w:rsid w:val="003949F9"/>
    <w:rsid w:val="003973ED"/>
    <w:rsid w:val="00397E51"/>
    <w:rsid w:val="00397FD4"/>
    <w:rsid w:val="003A269D"/>
    <w:rsid w:val="003A2CC4"/>
    <w:rsid w:val="003A72BB"/>
    <w:rsid w:val="003A7762"/>
    <w:rsid w:val="003B112A"/>
    <w:rsid w:val="003B1985"/>
    <w:rsid w:val="003B3F28"/>
    <w:rsid w:val="003B50D7"/>
    <w:rsid w:val="003B58FB"/>
    <w:rsid w:val="003C3505"/>
    <w:rsid w:val="003C560F"/>
    <w:rsid w:val="003D3D5D"/>
    <w:rsid w:val="003D3D99"/>
    <w:rsid w:val="003D4A49"/>
    <w:rsid w:val="003E00C0"/>
    <w:rsid w:val="003E2706"/>
    <w:rsid w:val="003E2DC8"/>
    <w:rsid w:val="003E3B00"/>
    <w:rsid w:val="003E5C13"/>
    <w:rsid w:val="003F40B9"/>
    <w:rsid w:val="003F47C8"/>
    <w:rsid w:val="003F4A65"/>
    <w:rsid w:val="003F5E6A"/>
    <w:rsid w:val="003F6416"/>
    <w:rsid w:val="004022F8"/>
    <w:rsid w:val="00403BAD"/>
    <w:rsid w:val="00406DCB"/>
    <w:rsid w:val="00406E39"/>
    <w:rsid w:val="00410CCE"/>
    <w:rsid w:val="004135FD"/>
    <w:rsid w:val="00414989"/>
    <w:rsid w:val="004150AE"/>
    <w:rsid w:val="00416E62"/>
    <w:rsid w:val="00420ADE"/>
    <w:rsid w:val="004214DF"/>
    <w:rsid w:val="00423E7A"/>
    <w:rsid w:val="00425E94"/>
    <w:rsid w:val="004323F7"/>
    <w:rsid w:val="00435346"/>
    <w:rsid w:val="00441730"/>
    <w:rsid w:val="0044174C"/>
    <w:rsid w:val="0044262E"/>
    <w:rsid w:val="0044405A"/>
    <w:rsid w:val="00444AF2"/>
    <w:rsid w:val="004479B4"/>
    <w:rsid w:val="004501D3"/>
    <w:rsid w:val="00457261"/>
    <w:rsid w:val="00461B2F"/>
    <w:rsid w:val="004637E2"/>
    <w:rsid w:val="004649A8"/>
    <w:rsid w:val="00467554"/>
    <w:rsid w:val="004677B6"/>
    <w:rsid w:val="00470151"/>
    <w:rsid w:val="00470D0D"/>
    <w:rsid w:val="004744F4"/>
    <w:rsid w:val="0048460E"/>
    <w:rsid w:val="00486DDA"/>
    <w:rsid w:val="0048766B"/>
    <w:rsid w:val="00491AAA"/>
    <w:rsid w:val="00491B44"/>
    <w:rsid w:val="00492933"/>
    <w:rsid w:val="00494002"/>
    <w:rsid w:val="00495E98"/>
    <w:rsid w:val="004A0A48"/>
    <w:rsid w:val="004A7365"/>
    <w:rsid w:val="004A73E6"/>
    <w:rsid w:val="004B3408"/>
    <w:rsid w:val="004B45ED"/>
    <w:rsid w:val="004C1BEA"/>
    <w:rsid w:val="004C2A02"/>
    <w:rsid w:val="004C2A35"/>
    <w:rsid w:val="004C33CD"/>
    <w:rsid w:val="004C7691"/>
    <w:rsid w:val="004D05E0"/>
    <w:rsid w:val="004D0DA7"/>
    <w:rsid w:val="004D1327"/>
    <w:rsid w:val="004D14DF"/>
    <w:rsid w:val="004D16DB"/>
    <w:rsid w:val="004D2EC1"/>
    <w:rsid w:val="004D601D"/>
    <w:rsid w:val="004E0616"/>
    <w:rsid w:val="004E09CC"/>
    <w:rsid w:val="004E4819"/>
    <w:rsid w:val="004E4E2B"/>
    <w:rsid w:val="004F0A2C"/>
    <w:rsid w:val="004F11A9"/>
    <w:rsid w:val="004F232A"/>
    <w:rsid w:val="004F33BE"/>
    <w:rsid w:val="004F406E"/>
    <w:rsid w:val="00502662"/>
    <w:rsid w:val="00503488"/>
    <w:rsid w:val="0050476E"/>
    <w:rsid w:val="00507ADA"/>
    <w:rsid w:val="0051082F"/>
    <w:rsid w:val="0051325A"/>
    <w:rsid w:val="00513D77"/>
    <w:rsid w:val="00523407"/>
    <w:rsid w:val="005241C9"/>
    <w:rsid w:val="0052434B"/>
    <w:rsid w:val="005256B9"/>
    <w:rsid w:val="00526B65"/>
    <w:rsid w:val="005336B8"/>
    <w:rsid w:val="00536980"/>
    <w:rsid w:val="00540198"/>
    <w:rsid w:val="0054227E"/>
    <w:rsid w:val="0054413D"/>
    <w:rsid w:val="00545F1C"/>
    <w:rsid w:val="00550576"/>
    <w:rsid w:val="005520E4"/>
    <w:rsid w:val="005523DD"/>
    <w:rsid w:val="00553BD9"/>
    <w:rsid w:val="005551E8"/>
    <w:rsid w:val="00555309"/>
    <w:rsid w:val="005561C4"/>
    <w:rsid w:val="00556ACE"/>
    <w:rsid w:val="00561937"/>
    <w:rsid w:val="00562A7D"/>
    <w:rsid w:val="0056495B"/>
    <w:rsid w:val="005670DA"/>
    <w:rsid w:val="00567C9E"/>
    <w:rsid w:val="005702BE"/>
    <w:rsid w:val="00571C5D"/>
    <w:rsid w:val="00574725"/>
    <w:rsid w:val="0057476C"/>
    <w:rsid w:val="00575019"/>
    <w:rsid w:val="005750B9"/>
    <w:rsid w:val="005770B0"/>
    <w:rsid w:val="00585DF7"/>
    <w:rsid w:val="00587B94"/>
    <w:rsid w:val="00591764"/>
    <w:rsid w:val="00592984"/>
    <w:rsid w:val="005933FC"/>
    <w:rsid w:val="005A08A9"/>
    <w:rsid w:val="005A0A7E"/>
    <w:rsid w:val="005A0B08"/>
    <w:rsid w:val="005A516A"/>
    <w:rsid w:val="005A67F5"/>
    <w:rsid w:val="005B07EC"/>
    <w:rsid w:val="005B3D82"/>
    <w:rsid w:val="005B4F38"/>
    <w:rsid w:val="005C5A77"/>
    <w:rsid w:val="005C70C3"/>
    <w:rsid w:val="005C7F6D"/>
    <w:rsid w:val="005D21EB"/>
    <w:rsid w:val="005D2CEF"/>
    <w:rsid w:val="005D4D05"/>
    <w:rsid w:val="005E16E9"/>
    <w:rsid w:val="005E4B62"/>
    <w:rsid w:val="005E4ECB"/>
    <w:rsid w:val="005F49E3"/>
    <w:rsid w:val="005F7E00"/>
    <w:rsid w:val="00600D95"/>
    <w:rsid w:val="00601684"/>
    <w:rsid w:val="006132FC"/>
    <w:rsid w:val="00617DCB"/>
    <w:rsid w:val="0062058A"/>
    <w:rsid w:val="00624D6A"/>
    <w:rsid w:val="006277D7"/>
    <w:rsid w:val="00635545"/>
    <w:rsid w:val="00640412"/>
    <w:rsid w:val="00640C7B"/>
    <w:rsid w:val="006435A2"/>
    <w:rsid w:val="00643CD5"/>
    <w:rsid w:val="00650BA5"/>
    <w:rsid w:val="00651F23"/>
    <w:rsid w:val="0065337F"/>
    <w:rsid w:val="0065473E"/>
    <w:rsid w:val="006559FF"/>
    <w:rsid w:val="0065722C"/>
    <w:rsid w:val="00660D43"/>
    <w:rsid w:val="006672E2"/>
    <w:rsid w:val="006705B6"/>
    <w:rsid w:val="006710DC"/>
    <w:rsid w:val="006729AF"/>
    <w:rsid w:val="00677700"/>
    <w:rsid w:val="00680691"/>
    <w:rsid w:val="00681D8F"/>
    <w:rsid w:val="00685373"/>
    <w:rsid w:val="00686FBA"/>
    <w:rsid w:val="0068718B"/>
    <w:rsid w:val="006920FE"/>
    <w:rsid w:val="006932F4"/>
    <w:rsid w:val="006944DB"/>
    <w:rsid w:val="00695034"/>
    <w:rsid w:val="00695AE6"/>
    <w:rsid w:val="0069611C"/>
    <w:rsid w:val="00696C55"/>
    <w:rsid w:val="00696CCF"/>
    <w:rsid w:val="006974C0"/>
    <w:rsid w:val="006A37E7"/>
    <w:rsid w:val="006A4C0A"/>
    <w:rsid w:val="006A50F7"/>
    <w:rsid w:val="006A51D3"/>
    <w:rsid w:val="006B4348"/>
    <w:rsid w:val="006B4665"/>
    <w:rsid w:val="006B5892"/>
    <w:rsid w:val="006B5ED4"/>
    <w:rsid w:val="006B6648"/>
    <w:rsid w:val="006B68FA"/>
    <w:rsid w:val="006B7FE0"/>
    <w:rsid w:val="006C03BA"/>
    <w:rsid w:val="006C0A93"/>
    <w:rsid w:val="006C5EBE"/>
    <w:rsid w:val="006C689E"/>
    <w:rsid w:val="006D0CF5"/>
    <w:rsid w:val="006D2104"/>
    <w:rsid w:val="006D2602"/>
    <w:rsid w:val="006D5860"/>
    <w:rsid w:val="006D6997"/>
    <w:rsid w:val="006D7F22"/>
    <w:rsid w:val="006E00B5"/>
    <w:rsid w:val="006E2847"/>
    <w:rsid w:val="006E4CCC"/>
    <w:rsid w:val="006E573F"/>
    <w:rsid w:val="006E6B3E"/>
    <w:rsid w:val="006E720A"/>
    <w:rsid w:val="006E7E3A"/>
    <w:rsid w:val="006F0109"/>
    <w:rsid w:val="006F12D7"/>
    <w:rsid w:val="006F245C"/>
    <w:rsid w:val="006F6CDA"/>
    <w:rsid w:val="00704571"/>
    <w:rsid w:val="00705ADE"/>
    <w:rsid w:val="0070762B"/>
    <w:rsid w:val="007105D6"/>
    <w:rsid w:val="007113F7"/>
    <w:rsid w:val="00712324"/>
    <w:rsid w:val="0071236E"/>
    <w:rsid w:val="007152A6"/>
    <w:rsid w:val="007157BD"/>
    <w:rsid w:val="00720A79"/>
    <w:rsid w:val="007217B3"/>
    <w:rsid w:val="00724650"/>
    <w:rsid w:val="00725E38"/>
    <w:rsid w:val="00727DE4"/>
    <w:rsid w:val="00731244"/>
    <w:rsid w:val="00731D8C"/>
    <w:rsid w:val="00732409"/>
    <w:rsid w:val="00732B4C"/>
    <w:rsid w:val="0073420D"/>
    <w:rsid w:val="00740DAD"/>
    <w:rsid w:val="00743DF6"/>
    <w:rsid w:val="00744D90"/>
    <w:rsid w:val="00746097"/>
    <w:rsid w:val="00746A33"/>
    <w:rsid w:val="0075004B"/>
    <w:rsid w:val="00750D8F"/>
    <w:rsid w:val="00752C7F"/>
    <w:rsid w:val="00754E94"/>
    <w:rsid w:val="007553A1"/>
    <w:rsid w:val="00763245"/>
    <w:rsid w:val="007637E4"/>
    <w:rsid w:val="00763CE7"/>
    <w:rsid w:val="00763DD1"/>
    <w:rsid w:val="00766186"/>
    <w:rsid w:val="00766CA4"/>
    <w:rsid w:val="0077156B"/>
    <w:rsid w:val="007719D0"/>
    <w:rsid w:val="007773A2"/>
    <w:rsid w:val="00777B7F"/>
    <w:rsid w:val="00777EB3"/>
    <w:rsid w:val="00781124"/>
    <w:rsid w:val="00781663"/>
    <w:rsid w:val="00783377"/>
    <w:rsid w:val="00783CB9"/>
    <w:rsid w:val="0078591A"/>
    <w:rsid w:val="00787BFC"/>
    <w:rsid w:val="00792FB1"/>
    <w:rsid w:val="007A1C36"/>
    <w:rsid w:val="007A425A"/>
    <w:rsid w:val="007A53B0"/>
    <w:rsid w:val="007A6206"/>
    <w:rsid w:val="007B0663"/>
    <w:rsid w:val="007B1A38"/>
    <w:rsid w:val="007B30F9"/>
    <w:rsid w:val="007C101C"/>
    <w:rsid w:val="007C1AE3"/>
    <w:rsid w:val="007C6D56"/>
    <w:rsid w:val="007D242C"/>
    <w:rsid w:val="007D2D0E"/>
    <w:rsid w:val="007D6CFD"/>
    <w:rsid w:val="007D71CE"/>
    <w:rsid w:val="007E03EF"/>
    <w:rsid w:val="007E0EAA"/>
    <w:rsid w:val="007E1846"/>
    <w:rsid w:val="007E4B92"/>
    <w:rsid w:val="007E639F"/>
    <w:rsid w:val="007E7085"/>
    <w:rsid w:val="0080245E"/>
    <w:rsid w:val="0080307D"/>
    <w:rsid w:val="0080408E"/>
    <w:rsid w:val="008055FC"/>
    <w:rsid w:val="00806360"/>
    <w:rsid w:val="00807564"/>
    <w:rsid w:val="0081345D"/>
    <w:rsid w:val="00814B6B"/>
    <w:rsid w:val="00815CD5"/>
    <w:rsid w:val="008200FE"/>
    <w:rsid w:val="0082106F"/>
    <w:rsid w:val="00821DA2"/>
    <w:rsid w:val="00822949"/>
    <w:rsid w:val="00824438"/>
    <w:rsid w:val="00824862"/>
    <w:rsid w:val="00830E4A"/>
    <w:rsid w:val="00833DFB"/>
    <w:rsid w:val="0083550B"/>
    <w:rsid w:val="00836F70"/>
    <w:rsid w:val="008420BD"/>
    <w:rsid w:val="0084279C"/>
    <w:rsid w:val="00843064"/>
    <w:rsid w:val="00843B9E"/>
    <w:rsid w:val="00845479"/>
    <w:rsid w:val="0084678F"/>
    <w:rsid w:val="00850633"/>
    <w:rsid w:val="008508E8"/>
    <w:rsid w:val="00854A5F"/>
    <w:rsid w:val="0086231B"/>
    <w:rsid w:val="00863CA4"/>
    <w:rsid w:val="00865F1E"/>
    <w:rsid w:val="00866319"/>
    <w:rsid w:val="008732D2"/>
    <w:rsid w:val="0087621A"/>
    <w:rsid w:val="008767D7"/>
    <w:rsid w:val="00876891"/>
    <w:rsid w:val="008773A9"/>
    <w:rsid w:val="0087762B"/>
    <w:rsid w:val="008778B0"/>
    <w:rsid w:val="0088294B"/>
    <w:rsid w:val="008839C3"/>
    <w:rsid w:val="00884DF5"/>
    <w:rsid w:val="0088702B"/>
    <w:rsid w:val="00890A6C"/>
    <w:rsid w:val="008947F6"/>
    <w:rsid w:val="00895B1E"/>
    <w:rsid w:val="008A0010"/>
    <w:rsid w:val="008A34BB"/>
    <w:rsid w:val="008A4957"/>
    <w:rsid w:val="008A4DDF"/>
    <w:rsid w:val="008A5542"/>
    <w:rsid w:val="008A7BCD"/>
    <w:rsid w:val="008B00F6"/>
    <w:rsid w:val="008B020E"/>
    <w:rsid w:val="008B2C47"/>
    <w:rsid w:val="008C216E"/>
    <w:rsid w:val="008C3D53"/>
    <w:rsid w:val="008C4365"/>
    <w:rsid w:val="008D31ED"/>
    <w:rsid w:val="008D4198"/>
    <w:rsid w:val="008E0A84"/>
    <w:rsid w:val="008E1288"/>
    <w:rsid w:val="008E2025"/>
    <w:rsid w:val="008E2AB1"/>
    <w:rsid w:val="008E3184"/>
    <w:rsid w:val="008E3367"/>
    <w:rsid w:val="008E3DC1"/>
    <w:rsid w:val="008E3F44"/>
    <w:rsid w:val="008F069D"/>
    <w:rsid w:val="008F3428"/>
    <w:rsid w:val="008F47D2"/>
    <w:rsid w:val="008F6242"/>
    <w:rsid w:val="008F7085"/>
    <w:rsid w:val="00902B37"/>
    <w:rsid w:val="00904F4D"/>
    <w:rsid w:val="0090618A"/>
    <w:rsid w:val="00906B4E"/>
    <w:rsid w:val="00907368"/>
    <w:rsid w:val="00910356"/>
    <w:rsid w:val="00910C80"/>
    <w:rsid w:val="0091205A"/>
    <w:rsid w:val="0091292E"/>
    <w:rsid w:val="00923D4C"/>
    <w:rsid w:val="00924CA2"/>
    <w:rsid w:val="00925437"/>
    <w:rsid w:val="00927225"/>
    <w:rsid w:val="00930732"/>
    <w:rsid w:val="00930E6F"/>
    <w:rsid w:val="0093180D"/>
    <w:rsid w:val="0093329B"/>
    <w:rsid w:val="009351EB"/>
    <w:rsid w:val="00935DA1"/>
    <w:rsid w:val="00936E06"/>
    <w:rsid w:val="00937C41"/>
    <w:rsid w:val="009425C3"/>
    <w:rsid w:val="00944E6A"/>
    <w:rsid w:val="00945655"/>
    <w:rsid w:val="00946618"/>
    <w:rsid w:val="0095057A"/>
    <w:rsid w:val="00950AF6"/>
    <w:rsid w:val="0095242A"/>
    <w:rsid w:val="0095342D"/>
    <w:rsid w:val="009535DB"/>
    <w:rsid w:val="00955386"/>
    <w:rsid w:val="00957518"/>
    <w:rsid w:val="00957D25"/>
    <w:rsid w:val="009618B1"/>
    <w:rsid w:val="00964204"/>
    <w:rsid w:val="009670C7"/>
    <w:rsid w:val="00967BC4"/>
    <w:rsid w:val="009735B4"/>
    <w:rsid w:val="0097426E"/>
    <w:rsid w:val="00974BEB"/>
    <w:rsid w:val="009753CC"/>
    <w:rsid w:val="00975790"/>
    <w:rsid w:val="009766F0"/>
    <w:rsid w:val="00990476"/>
    <w:rsid w:val="00996C7E"/>
    <w:rsid w:val="009A10D4"/>
    <w:rsid w:val="009A4E2E"/>
    <w:rsid w:val="009A70B5"/>
    <w:rsid w:val="009B1C41"/>
    <w:rsid w:val="009B1CE9"/>
    <w:rsid w:val="009B21B2"/>
    <w:rsid w:val="009B665C"/>
    <w:rsid w:val="009C0EB5"/>
    <w:rsid w:val="009C1551"/>
    <w:rsid w:val="009C1669"/>
    <w:rsid w:val="009D156F"/>
    <w:rsid w:val="009D2A75"/>
    <w:rsid w:val="009D4167"/>
    <w:rsid w:val="009D518F"/>
    <w:rsid w:val="009D6329"/>
    <w:rsid w:val="009D73FF"/>
    <w:rsid w:val="009D7779"/>
    <w:rsid w:val="009E0026"/>
    <w:rsid w:val="009E078C"/>
    <w:rsid w:val="009E0E0F"/>
    <w:rsid w:val="009E4D93"/>
    <w:rsid w:val="009E4E84"/>
    <w:rsid w:val="009E5211"/>
    <w:rsid w:val="009E57F4"/>
    <w:rsid w:val="009E60C6"/>
    <w:rsid w:val="009F1130"/>
    <w:rsid w:val="009F49C7"/>
    <w:rsid w:val="009F5A3D"/>
    <w:rsid w:val="009F653F"/>
    <w:rsid w:val="00A0011E"/>
    <w:rsid w:val="00A01C36"/>
    <w:rsid w:val="00A03B30"/>
    <w:rsid w:val="00A05DCE"/>
    <w:rsid w:val="00A12484"/>
    <w:rsid w:val="00A1754B"/>
    <w:rsid w:val="00A21E98"/>
    <w:rsid w:val="00A227FA"/>
    <w:rsid w:val="00A23786"/>
    <w:rsid w:val="00A238A8"/>
    <w:rsid w:val="00A23A0A"/>
    <w:rsid w:val="00A2495B"/>
    <w:rsid w:val="00A24FF5"/>
    <w:rsid w:val="00A25B51"/>
    <w:rsid w:val="00A3115F"/>
    <w:rsid w:val="00A31820"/>
    <w:rsid w:val="00A32AB5"/>
    <w:rsid w:val="00A3416F"/>
    <w:rsid w:val="00A3476C"/>
    <w:rsid w:val="00A36BF8"/>
    <w:rsid w:val="00A424DC"/>
    <w:rsid w:val="00A43377"/>
    <w:rsid w:val="00A435FB"/>
    <w:rsid w:val="00A4415D"/>
    <w:rsid w:val="00A45788"/>
    <w:rsid w:val="00A45BC7"/>
    <w:rsid w:val="00A50D6C"/>
    <w:rsid w:val="00A50FF2"/>
    <w:rsid w:val="00A52F20"/>
    <w:rsid w:val="00A615D7"/>
    <w:rsid w:val="00A630B0"/>
    <w:rsid w:val="00A63992"/>
    <w:rsid w:val="00A6599B"/>
    <w:rsid w:val="00A670E6"/>
    <w:rsid w:val="00A774F3"/>
    <w:rsid w:val="00A77570"/>
    <w:rsid w:val="00A82F14"/>
    <w:rsid w:val="00A86F7E"/>
    <w:rsid w:val="00A870EE"/>
    <w:rsid w:val="00A87921"/>
    <w:rsid w:val="00A90021"/>
    <w:rsid w:val="00A9376D"/>
    <w:rsid w:val="00A938DA"/>
    <w:rsid w:val="00A95974"/>
    <w:rsid w:val="00A97DFE"/>
    <w:rsid w:val="00AA2DA9"/>
    <w:rsid w:val="00AA47C2"/>
    <w:rsid w:val="00AA47F5"/>
    <w:rsid w:val="00AA73F8"/>
    <w:rsid w:val="00AB0B86"/>
    <w:rsid w:val="00AB1C30"/>
    <w:rsid w:val="00AB3018"/>
    <w:rsid w:val="00AB5431"/>
    <w:rsid w:val="00AB5E52"/>
    <w:rsid w:val="00AB664C"/>
    <w:rsid w:val="00AB6C44"/>
    <w:rsid w:val="00AC0283"/>
    <w:rsid w:val="00AC04B1"/>
    <w:rsid w:val="00AC15D2"/>
    <w:rsid w:val="00AC2C18"/>
    <w:rsid w:val="00AC338F"/>
    <w:rsid w:val="00AC50BB"/>
    <w:rsid w:val="00AD22E2"/>
    <w:rsid w:val="00AD4514"/>
    <w:rsid w:val="00AD5245"/>
    <w:rsid w:val="00AE21CE"/>
    <w:rsid w:val="00AE3B62"/>
    <w:rsid w:val="00AE688E"/>
    <w:rsid w:val="00AF5ADF"/>
    <w:rsid w:val="00AF73C9"/>
    <w:rsid w:val="00B00C16"/>
    <w:rsid w:val="00B06CF5"/>
    <w:rsid w:val="00B078E7"/>
    <w:rsid w:val="00B07F92"/>
    <w:rsid w:val="00B115F0"/>
    <w:rsid w:val="00B12A16"/>
    <w:rsid w:val="00B1409D"/>
    <w:rsid w:val="00B1436C"/>
    <w:rsid w:val="00B1544A"/>
    <w:rsid w:val="00B204D0"/>
    <w:rsid w:val="00B20E68"/>
    <w:rsid w:val="00B21F97"/>
    <w:rsid w:val="00B22178"/>
    <w:rsid w:val="00B266E9"/>
    <w:rsid w:val="00B26DD4"/>
    <w:rsid w:val="00B27988"/>
    <w:rsid w:val="00B27ED9"/>
    <w:rsid w:val="00B369C3"/>
    <w:rsid w:val="00B3715E"/>
    <w:rsid w:val="00B451F7"/>
    <w:rsid w:val="00B50DF9"/>
    <w:rsid w:val="00B5531A"/>
    <w:rsid w:val="00B55CAE"/>
    <w:rsid w:val="00B56FF3"/>
    <w:rsid w:val="00B60558"/>
    <w:rsid w:val="00B6116D"/>
    <w:rsid w:val="00B63661"/>
    <w:rsid w:val="00B6370B"/>
    <w:rsid w:val="00B6500E"/>
    <w:rsid w:val="00B65EA2"/>
    <w:rsid w:val="00B66351"/>
    <w:rsid w:val="00B67E1D"/>
    <w:rsid w:val="00B70B05"/>
    <w:rsid w:val="00B733BE"/>
    <w:rsid w:val="00B73D62"/>
    <w:rsid w:val="00B7634F"/>
    <w:rsid w:val="00B83766"/>
    <w:rsid w:val="00B83D37"/>
    <w:rsid w:val="00B86B66"/>
    <w:rsid w:val="00B876C4"/>
    <w:rsid w:val="00B92E87"/>
    <w:rsid w:val="00B97B1B"/>
    <w:rsid w:val="00BA0A86"/>
    <w:rsid w:val="00BA2245"/>
    <w:rsid w:val="00BA4D2F"/>
    <w:rsid w:val="00BA535C"/>
    <w:rsid w:val="00BA546F"/>
    <w:rsid w:val="00BA7222"/>
    <w:rsid w:val="00BA7A19"/>
    <w:rsid w:val="00BA7CCE"/>
    <w:rsid w:val="00BB077B"/>
    <w:rsid w:val="00BB2489"/>
    <w:rsid w:val="00BB5D1F"/>
    <w:rsid w:val="00BC2F77"/>
    <w:rsid w:val="00BC3C29"/>
    <w:rsid w:val="00BD6062"/>
    <w:rsid w:val="00BD63DF"/>
    <w:rsid w:val="00BE0F8A"/>
    <w:rsid w:val="00BE42E2"/>
    <w:rsid w:val="00BE6C9C"/>
    <w:rsid w:val="00BE79EA"/>
    <w:rsid w:val="00BF0AF7"/>
    <w:rsid w:val="00BF0C58"/>
    <w:rsid w:val="00BF207A"/>
    <w:rsid w:val="00BF2525"/>
    <w:rsid w:val="00BF57E6"/>
    <w:rsid w:val="00BF62A8"/>
    <w:rsid w:val="00C02881"/>
    <w:rsid w:val="00C02C28"/>
    <w:rsid w:val="00C02D6D"/>
    <w:rsid w:val="00C04B95"/>
    <w:rsid w:val="00C1375D"/>
    <w:rsid w:val="00C1581F"/>
    <w:rsid w:val="00C17ECD"/>
    <w:rsid w:val="00C22927"/>
    <w:rsid w:val="00C26217"/>
    <w:rsid w:val="00C32A67"/>
    <w:rsid w:val="00C33143"/>
    <w:rsid w:val="00C346B8"/>
    <w:rsid w:val="00C3560C"/>
    <w:rsid w:val="00C42674"/>
    <w:rsid w:val="00C42AD2"/>
    <w:rsid w:val="00C51245"/>
    <w:rsid w:val="00C604CF"/>
    <w:rsid w:val="00C61652"/>
    <w:rsid w:val="00C649F2"/>
    <w:rsid w:val="00C733C5"/>
    <w:rsid w:val="00C74390"/>
    <w:rsid w:val="00C762F1"/>
    <w:rsid w:val="00C76881"/>
    <w:rsid w:val="00C77F88"/>
    <w:rsid w:val="00C80F99"/>
    <w:rsid w:val="00C8140C"/>
    <w:rsid w:val="00C82359"/>
    <w:rsid w:val="00C909B7"/>
    <w:rsid w:val="00C92CFB"/>
    <w:rsid w:val="00C92F3D"/>
    <w:rsid w:val="00C949C1"/>
    <w:rsid w:val="00C96123"/>
    <w:rsid w:val="00C96A64"/>
    <w:rsid w:val="00C9708D"/>
    <w:rsid w:val="00CB0E39"/>
    <w:rsid w:val="00CB10C6"/>
    <w:rsid w:val="00CB2B66"/>
    <w:rsid w:val="00CB3D6C"/>
    <w:rsid w:val="00CB607E"/>
    <w:rsid w:val="00CC2439"/>
    <w:rsid w:val="00CC2F8B"/>
    <w:rsid w:val="00CC441E"/>
    <w:rsid w:val="00CC4C7F"/>
    <w:rsid w:val="00CD0B0C"/>
    <w:rsid w:val="00CD5F9B"/>
    <w:rsid w:val="00CD7516"/>
    <w:rsid w:val="00CE1CC4"/>
    <w:rsid w:val="00CE5A49"/>
    <w:rsid w:val="00CE6F3B"/>
    <w:rsid w:val="00CE7176"/>
    <w:rsid w:val="00CE7F70"/>
    <w:rsid w:val="00CF2A2E"/>
    <w:rsid w:val="00CF39D4"/>
    <w:rsid w:val="00D01B84"/>
    <w:rsid w:val="00D02DE6"/>
    <w:rsid w:val="00D03F44"/>
    <w:rsid w:val="00D06C2E"/>
    <w:rsid w:val="00D07E60"/>
    <w:rsid w:val="00D11C76"/>
    <w:rsid w:val="00D13A43"/>
    <w:rsid w:val="00D16311"/>
    <w:rsid w:val="00D1694D"/>
    <w:rsid w:val="00D17CCC"/>
    <w:rsid w:val="00D2352F"/>
    <w:rsid w:val="00D27A97"/>
    <w:rsid w:val="00D32997"/>
    <w:rsid w:val="00D33586"/>
    <w:rsid w:val="00D377D7"/>
    <w:rsid w:val="00D41D3D"/>
    <w:rsid w:val="00D45249"/>
    <w:rsid w:val="00D50FC7"/>
    <w:rsid w:val="00D5470D"/>
    <w:rsid w:val="00D5472F"/>
    <w:rsid w:val="00D566D5"/>
    <w:rsid w:val="00D6295E"/>
    <w:rsid w:val="00D6297D"/>
    <w:rsid w:val="00D661DE"/>
    <w:rsid w:val="00D66382"/>
    <w:rsid w:val="00D670F0"/>
    <w:rsid w:val="00D70DBD"/>
    <w:rsid w:val="00D71D2C"/>
    <w:rsid w:val="00D73F6B"/>
    <w:rsid w:val="00D75E16"/>
    <w:rsid w:val="00D8078B"/>
    <w:rsid w:val="00D814F1"/>
    <w:rsid w:val="00D81844"/>
    <w:rsid w:val="00D84993"/>
    <w:rsid w:val="00D85922"/>
    <w:rsid w:val="00D8748A"/>
    <w:rsid w:val="00D91688"/>
    <w:rsid w:val="00D91B79"/>
    <w:rsid w:val="00D958F5"/>
    <w:rsid w:val="00DA0DC6"/>
    <w:rsid w:val="00DA3FDD"/>
    <w:rsid w:val="00DA6C42"/>
    <w:rsid w:val="00DB27CF"/>
    <w:rsid w:val="00DB43D7"/>
    <w:rsid w:val="00DB4A0C"/>
    <w:rsid w:val="00DB5B23"/>
    <w:rsid w:val="00DC240D"/>
    <w:rsid w:val="00DC26F9"/>
    <w:rsid w:val="00DC30C0"/>
    <w:rsid w:val="00DC6E0D"/>
    <w:rsid w:val="00DD0687"/>
    <w:rsid w:val="00DD155F"/>
    <w:rsid w:val="00DD372C"/>
    <w:rsid w:val="00DD3D04"/>
    <w:rsid w:val="00DD45F8"/>
    <w:rsid w:val="00DE1CEF"/>
    <w:rsid w:val="00DE3D02"/>
    <w:rsid w:val="00DF0E56"/>
    <w:rsid w:val="00DF5069"/>
    <w:rsid w:val="00E006C6"/>
    <w:rsid w:val="00E051E7"/>
    <w:rsid w:val="00E1069A"/>
    <w:rsid w:val="00E142F8"/>
    <w:rsid w:val="00E153AD"/>
    <w:rsid w:val="00E15BCD"/>
    <w:rsid w:val="00E20B0E"/>
    <w:rsid w:val="00E20E5A"/>
    <w:rsid w:val="00E258CE"/>
    <w:rsid w:val="00E32650"/>
    <w:rsid w:val="00E37BC6"/>
    <w:rsid w:val="00E4014A"/>
    <w:rsid w:val="00E40F86"/>
    <w:rsid w:val="00E429C6"/>
    <w:rsid w:val="00E433D8"/>
    <w:rsid w:val="00E4445E"/>
    <w:rsid w:val="00E449A2"/>
    <w:rsid w:val="00E45540"/>
    <w:rsid w:val="00E53554"/>
    <w:rsid w:val="00E5378F"/>
    <w:rsid w:val="00E55189"/>
    <w:rsid w:val="00E55665"/>
    <w:rsid w:val="00E60BCD"/>
    <w:rsid w:val="00E60F4F"/>
    <w:rsid w:val="00E6501C"/>
    <w:rsid w:val="00E66F98"/>
    <w:rsid w:val="00E72EC5"/>
    <w:rsid w:val="00E74D07"/>
    <w:rsid w:val="00E84058"/>
    <w:rsid w:val="00E87447"/>
    <w:rsid w:val="00E87B46"/>
    <w:rsid w:val="00E87FE3"/>
    <w:rsid w:val="00E910D0"/>
    <w:rsid w:val="00E915BF"/>
    <w:rsid w:val="00EA54D2"/>
    <w:rsid w:val="00EA5AC7"/>
    <w:rsid w:val="00EA6BF0"/>
    <w:rsid w:val="00EB2819"/>
    <w:rsid w:val="00EB411A"/>
    <w:rsid w:val="00EB4724"/>
    <w:rsid w:val="00EB4962"/>
    <w:rsid w:val="00EC08E5"/>
    <w:rsid w:val="00EC4637"/>
    <w:rsid w:val="00EC47FB"/>
    <w:rsid w:val="00EC64CE"/>
    <w:rsid w:val="00EC70FF"/>
    <w:rsid w:val="00EC7F11"/>
    <w:rsid w:val="00ED05ED"/>
    <w:rsid w:val="00ED41CF"/>
    <w:rsid w:val="00ED78AE"/>
    <w:rsid w:val="00EE13DE"/>
    <w:rsid w:val="00EE4470"/>
    <w:rsid w:val="00EE5C70"/>
    <w:rsid w:val="00EE60F1"/>
    <w:rsid w:val="00EE6CCC"/>
    <w:rsid w:val="00EF3531"/>
    <w:rsid w:val="00EF482F"/>
    <w:rsid w:val="00EF49DF"/>
    <w:rsid w:val="00EF7C84"/>
    <w:rsid w:val="00F02550"/>
    <w:rsid w:val="00F04729"/>
    <w:rsid w:val="00F05C09"/>
    <w:rsid w:val="00F060D0"/>
    <w:rsid w:val="00F07522"/>
    <w:rsid w:val="00F1174D"/>
    <w:rsid w:val="00F14C62"/>
    <w:rsid w:val="00F16D04"/>
    <w:rsid w:val="00F17A22"/>
    <w:rsid w:val="00F216E4"/>
    <w:rsid w:val="00F23C44"/>
    <w:rsid w:val="00F25E6D"/>
    <w:rsid w:val="00F314A2"/>
    <w:rsid w:val="00F31527"/>
    <w:rsid w:val="00F31CAD"/>
    <w:rsid w:val="00F33CE0"/>
    <w:rsid w:val="00F34DE4"/>
    <w:rsid w:val="00F35983"/>
    <w:rsid w:val="00F35DEF"/>
    <w:rsid w:val="00F401FB"/>
    <w:rsid w:val="00F40A16"/>
    <w:rsid w:val="00F4156C"/>
    <w:rsid w:val="00F44614"/>
    <w:rsid w:val="00F47921"/>
    <w:rsid w:val="00F504E9"/>
    <w:rsid w:val="00F542B0"/>
    <w:rsid w:val="00F606A8"/>
    <w:rsid w:val="00F67ABE"/>
    <w:rsid w:val="00F67D86"/>
    <w:rsid w:val="00F762BE"/>
    <w:rsid w:val="00F76D55"/>
    <w:rsid w:val="00F8044E"/>
    <w:rsid w:val="00F80AC9"/>
    <w:rsid w:val="00F85910"/>
    <w:rsid w:val="00F87C18"/>
    <w:rsid w:val="00F91154"/>
    <w:rsid w:val="00F92FA4"/>
    <w:rsid w:val="00F950A1"/>
    <w:rsid w:val="00F967CF"/>
    <w:rsid w:val="00F969EC"/>
    <w:rsid w:val="00F97695"/>
    <w:rsid w:val="00FA6197"/>
    <w:rsid w:val="00FA72A4"/>
    <w:rsid w:val="00FA7B98"/>
    <w:rsid w:val="00FB12EA"/>
    <w:rsid w:val="00FB20A8"/>
    <w:rsid w:val="00FB2597"/>
    <w:rsid w:val="00FB43A3"/>
    <w:rsid w:val="00FB5A49"/>
    <w:rsid w:val="00FB6A41"/>
    <w:rsid w:val="00FB7568"/>
    <w:rsid w:val="00FC0146"/>
    <w:rsid w:val="00FC35BB"/>
    <w:rsid w:val="00FC3FB3"/>
    <w:rsid w:val="00FC62A1"/>
    <w:rsid w:val="00FD08A2"/>
    <w:rsid w:val="00FD0E17"/>
    <w:rsid w:val="00FD0FAD"/>
    <w:rsid w:val="00FD15BA"/>
    <w:rsid w:val="00FD3902"/>
    <w:rsid w:val="00FD4327"/>
    <w:rsid w:val="00FD664B"/>
    <w:rsid w:val="00FD67BC"/>
    <w:rsid w:val="00FE136A"/>
    <w:rsid w:val="00FE2202"/>
    <w:rsid w:val="00FE2579"/>
    <w:rsid w:val="00FF1560"/>
    <w:rsid w:val="00FF3964"/>
    <w:rsid w:val="00FF3EEE"/>
    <w:rsid w:val="00FF4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828B72"/>
  <w15:docId w15:val="{6B79D4A7-94A0-4C4E-B5B7-429B0CF19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0A8"/>
  </w:style>
  <w:style w:type="paragraph" w:styleId="Heading2">
    <w:name w:val="heading 2"/>
    <w:basedOn w:val="Normal"/>
    <w:next w:val="Normal"/>
    <w:link w:val="Heading2Char"/>
    <w:qFormat/>
    <w:rsid w:val="00C17ECD"/>
    <w:pPr>
      <w:keepNext/>
      <w:spacing w:after="0" w:line="240" w:lineRule="auto"/>
      <w:jc w:val="both"/>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9C1"/>
    <w:pPr>
      <w:ind w:left="720"/>
      <w:contextualSpacing/>
    </w:pPr>
  </w:style>
  <w:style w:type="paragraph" w:styleId="Header">
    <w:name w:val="header"/>
    <w:basedOn w:val="Normal"/>
    <w:link w:val="HeaderChar"/>
    <w:uiPriority w:val="99"/>
    <w:unhideWhenUsed/>
    <w:rsid w:val="006D2104"/>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2104"/>
  </w:style>
  <w:style w:type="paragraph" w:styleId="Footer">
    <w:name w:val="footer"/>
    <w:basedOn w:val="Normal"/>
    <w:link w:val="FooterChar"/>
    <w:uiPriority w:val="99"/>
    <w:unhideWhenUsed/>
    <w:rsid w:val="006D2104"/>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2104"/>
  </w:style>
  <w:style w:type="paragraph" w:styleId="BalloonText">
    <w:name w:val="Balloon Text"/>
    <w:basedOn w:val="Normal"/>
    <w:link w:val="BalloonTextChar"/>
    <w:uiPriority w:val="99"/>
    <w:semiHidden/>
    <w:unhideWhenUsed/>
    <w:rsid w:val="00AC5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0BB"/>
    <w:rPr>
      <w:rFonts w:ascii="Segoe UI" w:hAnsi="Segoe UI" w:cs="Segoe UI"/>
      <w:sz w:val="18"/>
      <w:szCs w:val="18"/>
    </w:rPr>
  </w:style>
  <w:style w:type="paragraph" w:customStyle="1" w:styleId="Default">
    <w:name w:val="Default"/>
    <w:rsid w:val="00097E4F"/>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804AB"/>
    <w:rPr>
      <w:color w:val="0563C1" w:themeColor="hyperlink"/>
      <w:u w:val="single"/>
    </w:rPr>
  </w:style>
  <w:style w:type="character" w:styleId="CommentReference">
    <w:name w:val="annotation reference"/>
    <w:basedOn w:val="DefaultParagraphFont"/>
    <w:uiPriority w:val="99"/>
    <w:semiHidden/>
    <w:unhideWhenUsed/>
    <w:rsid w:val="00ED78AE"/>
    <w:rPr>
      <w:sz w:val="16"/>
      <w:szCs w:val="16"/>
    </w:rPr>
  </w:style>
  <w:style w:type="paragraph" w:styleId="CommentText">
    <w:name w:val="annotation text"/>
    <w:basedOn w:val="Normal"/>
    <w:link w:val="CommentTextChar"/>
    <w:uiPriority w:val="99"/>
    <w:semiHidden/>
    <w:unhideWhenUsed/>
    <w:rsid w:val="00ED78AE"/>
    <w:pPr>
      <w:spacing w:line="240" w:lineRule="auto"/>
    </w:pPr>
    <w:rPr>
      <w:sz w:val="20"/>
      <w:szCs w:val="20"/>
    </w:rPr>
  </w:style>
  <w:style w:type="character" w:customStyle="1" w:styleId="CommentTextChar">
    <w:name w:val="Comment Text Char"/>
    <w:basedOn w:val="DefaultParagraphFont"/>
    <w:link w:val="CommentText"/>
    <w:uiPriority w:val="99"/>
    <w:semiHidden/>
    <w:rsid w:val="00ED78AE"/>
    <w:rPr>
      <w:sz w:val="20"/>
      <w:szCs w:val="20"/>
    </w:rPr>
  </w:style>
  <w:style w:type="paragraph" w:styleId="CommentSubject">
    <w:name w:val="annotation subject"/>
    <w:basedOn w:val="CommentText"/>
    <w:next w:val="CommentText"/>
    <w:link w:val="CommentSubjectChar"/>
    <w:uiPriority w:val="99"/>
    <w:semiHidden/>
    <w:unhideWhenUsed/>
    <w:rsid w:val="00ED78AE"/>
    <w:rPr>
      <w:b/>
      <w:bCs/>
    </w:rPr>
  </w:style>
  <w:style w:type="character" w:customStyle="1" w:styleId="CommentSubjectChar">
    <w:name w:val="Comment Subject Char"/>
    <w:basedOn w:val="CommentTextChar"/>
    <w:link w:val="CommentSubject"/>
    <w:uiPriority w:val="99"/>
    <w:semiHidden/>
    <w:rsid w:val="00ED78AE"/>
    <w:rPr>
      <w:b/>
      <w:bCs/>
      <w:sz w:val="20"/>
      <w:szCs w:val="20"/>
    </w:rPr>
  </w:style>
  <w:style w:type="table" w:styleId="TableGrid">
    <w:name w:val="Table Grid"/>
    <w:basedOn w:val="TableNormal"/>
    <w:uiPriority w:val="39"/>
    <w:rsid w:val="00771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7C6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D03F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6062"/>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ußnote,Fußnote Char,Fußnote Char Char Char,Fußnotentext Char,Fußnotentext Char1 Char1,Fußnotentext Char Char Char Char,Fußnotentext Char1 Char Char Char,Fußnotentext Char Char,Fußnotentext Char1 Char Char Char Char,Fußn,stile 1,f"/>
    <w:basedOn w:val="Normal"/>
    <w:link w:val="FootnoteTextChar"/>
    <w:uiPriority w:val="99"/>
    <w:unhideWhenUsed/>
    <w:rsid w:val="00FD4327"/>
    <w:pPr>
      <w:spacing w:after="0" w:line="240" w:lineRule="auto"/>
    </w:pPr>
    <w:rPr>
      <w:sz w:val="20"/>
      <w:szCs w:val="20"/>
    </w:rPr>
  </w:style>
  <w:style w:type="character" w:customStyle="1" w:styleId="FootnoteTextChar">
    <w:name w:val="Footnote Text Char"/>
    <w:aliases w:val="Fußnote Char1,Fußnote Char Char,Fußnote Char Char Char Char,Fußnotentext Char Char1,Fußnotentext Char1 Char1 Char,Fußnotentext Char Char Char Char Char,Fußnotentext Char1 Char Char Char Char1,Fußnotentext Char Char Char,Fußn Char"/>
    <w:basedOn w:val="DefaultParagraphFont"/>
    <w:link w:val="FootnoteText"/>
    <w:uiPriority w:val="99"/>
    <w:rsid w:val="00FD4327"/>
    <w:rPr>
      <w:sz w:val="20"/>
      <w:szCs w:val="20"/>
    </w:rPr>
  </w:style>
  <w:style w:type="character" w:styleId="FootnoteReference">
    <w:name w:val="footnote reference"/>
    <w:aliases w:val="BVI fnr,Footnote Reference Superscript,SUPERS,Footnote symbol,Footnote,(Footnote Reference),Footnote reference number,note TESI,EN Footnote Reference,Voetnootverwijzing,Times 10 Point,Exposant 3 Point,Appel note de bas de,ftref"/>
    <w:basedOn w:val="DefaultParagraphFont"/>
    <w:link w:val="CharCharCharChar"/>
    <w:uiPriority w:val="99"/>
    <w:unhideWhenUsed/>
    <w:rsid w:val="00FD4327"/>
    <w:rPr>
      <w:vertAlign w:val="superscript"/>
    </w:rPr>
  </w:style>
  <w:style w:type="table" w:customStyle="1" w:styleId="TableGrid6">
    <w:name w:val="Table Grid6"/>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10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C17ECD"/>
    <w:rPr>
      <w:rFonts w:ascii="Times New Roman" w:eastAsia="Times New Roman" w:hAnsi="Times New Roman" w:cs="Times New Roman"/>
      <w:b/>
      <w:bCs/>
      <w:sz w:val="24"/>
      <w:szCs w:val="24"/>
    </w:rPr>
  </w:style>
  <w:style w:type="paragraph" w:styleId="BodyText">
    <w:name w:val="Body Text"/>
    <w:basedOn w:val="Normal"/>
    <w:link w:val="BodyTextChar"/>
    <w:rsid w:val="00C17ECD"/>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17ECD"/>
    <w:rPr>
      <w:rFonts w:ascii="Times New Roman" w:eastAsia="Times New Roman" w:hAnsi="Times New Roman" w:cs="Times New Roman"/>
      <w:sz w:val="24"/>
      <w:szCs w:val="24"/>
    </w:rPr>
  </w:style>
  <w:style w:type="paragraph" w:styleId="Revision">
    <w:name w:val="Revision"/>
    <w:hidden/>
    <w:uiPriority w:val="99"/>
    <w:semiHidden/>
    <w:rsid w:val="00F25E6D"/>
    <w:pPr>
      <w:spacing w:after="0" w:line="240" w:lineRule="auto"/>
    </w:pPr>
  </w:style>
  <w:style w:type="paragraph" w:customStyle="1" w:styleId="Nobeigums">
    <w:name w:val="Nobeigums"/>
    <w:basedOn w:val="Normal"/>
    <w:rsid w:val="00EB411A"/>
    <w:pPr>
      <w:spacing w:after="0" w:line="240" w:lineRule="auto"/>
    </w:pPr>
    <w:rPr>
      <w:rFonts w:ascii="Times New Roman" w:eastAsia="Times New Roman" w:hAnsi="Times New Roman" w:cs="Times New Roman"/>
      <w:sz w:val="24"/>
      <w:szCs w:val="20"/>
      <w:lang w:val="en-US"/>
    </w:rPr>
  </w:style>
  <w:style w:type="paragraph" w:customStyle="1" w:styleId="tv2132">
    <w:name w:val="tv2132"/>
    <w:basedOn w:val="Normal"/>
    <w:rsid w:val="00EB411A"/>
    <w:pPr>
      <w:spacing w:after="0" w:line="360" w:lineRule="auto"/>
      <w:ind w:firstLine="300"/>
    </w:pPr>
    <w:rPr>
      <w:rFonts w:ascii="Times New Roman" w:eastAsia="Times New Roman" w:hAnsi="Times New Roman" w:cs="Times New Roman"/>
      <w:color w:val="414142"/>
      <w:sz w:val="20"/>
      <w:szCs w:val="20"/>
      <w:lang w:eastAsia="lv-LV"/>
    </w:rPr>
  </w:style>
  <w:style w:type="character" w:styleId="FollowedHyperlink">
    <w:name w:val="FollowedHyperlink"/>
    <w:basedOn w:val="DefaultParagraphFont"/>
    <w:uiPriority w:val="99"/>
    <w:semiHidden/>
    <w:unhideWhenUsed/>
    <w:rsid w:val="00E32650"/>
    <w:rPr>
      <w:color w:val="954F72" w:themeColor="followedHyperlink"/>
      <w:u w:val="single"/>
    </w:rPr>
  </w:style>
  <w:style w:type="paragraph" w:customStyle="1" w:styleId="CharCharCharChar">
    <w:name w:val="Char Char Char Char"/>
    <w:aliases w:val="Char2"/>
    <w:basedOn w:val="Normal"/>
    <w:next w:val="Normal"/>
    <w:link w:val="FootnoteReference"/>
    <w:uiPriority w:val="99"/>
    <w:rsid w:val="005D4D05"/>
    <w:pPr>
      <w:spacing w:line="240" w:lineRule="exact"/>
      <w:jc w:val="both"/>
      <w:textAlignment w:val="baseline"/>
    </w:pPr>
    <w:rPr>
      <w:vertAlign w:val="superscript"/>
    </w:rPr>
  </w:style>
  <w:style w:type="paragraph" w:styleId="NormalWeb">
    <w:name w:val="Normal (Web)"/>
    <w:basedOn w:val="Normal"/>
    <w:uiPriority w:val="99"/>
    <w:semiHidden/>
    <w:unhideWhenUsed/>
    <w:rsid w:val="000A2F8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TMLPreformatted">
    <w:name w:val="HTML Preformatted"/>
    <w:basedOn w:val="Normal"/>
    <w:link w:val="HTMLPreformattedChar"/>
    <w:uiPriority w:val="99"/>
    <w:semiHidden/>
    <w:unhideWhenUsed/>
    <w:rsid w:val="003155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v-LV"/>
    </w:rPr>
  </w:style>
  <w:style w:type="character" w:customStyle="1" w:styleId="HTMLPreformattedChar">
    <w:name w:val="HTML Preformatted Char"/>
    <w:basedOn w:val="DefaultParagraphFont"/>
    <w:link w:val="HTMLPreformatted"/>
    <w:uiPriority w:val="99"/>
    <w:semiHidden/>
    <w:rsid w:val="003155D9"/>
    <w:rPr>
      <w:rFonts w:ascii="Courier New" w:eastAsia="Times New Roman" w:hAnsi="Courier New" w:cs="Courier New"/>
      <w:sz w:val="20"/>
      <w:szCs w:val="20"/>
      <w:lang w:eastAsia="lv-LV"/>
    </w:rPr>
  </w:style>
  <w:style w:type="character" w:customStyle="1" w:styleId="UnresolvedMention1">
    <w:name w:val="Unresolved Mention1"/>
    <w:basedOn w:val="DefaultParagraphFont"/>
    <w:uiPriority w:val="99"/>
    <w:semiHidden/>
    <w:unhideWhenUsed/>
    <w:rsid w:val="007105D6"/>
    <w:rPr>
      <w:color w:val="605E5C"/>
      <w:shd w:val="clear" w:color="auto" w:fill="E1DFDD"/>
    </w:rPr>
  </w:style>
  <w:style w:type="character" w:customStyle="1" w:styleId="apple-converted-space">
    <w:name w:val="apple-converted-space"/>
    <w:basedOn w:val="DefaultParagraphFont"/>
    <w:rsid w:val="008E3367"/>
  </w:style>
  <w:style w:type="character" w:customStyle="1" w:styleId="italic">
    <w:name w:val="italic"/>
    <w:basedOn w:val="DefaultParagraphFont"/>
    <w:rsid w:val="00F92FA4"/>
  </w:style>
  <w:style w:type="character" w:styleId="Emphasis">
    <w:name w:val="Emphasis"/>
    <w:basedOn w:val="DefaultParagraphFont"/>
    <w:uiPriority w:val="20"/>
    <w:qFormat/>
    <w:rsid w:val="00BE0F8A"/>
    <w:rPr>
      <w:i/>
      <w:iCs/>
    </w:rPr>
  </w:style>
  <w:style w:type="paragraph" w:customStyle="1" w:styleId="tv213">
    <w:name w:val="tv213"/>
    <w:basedOn w:val="Normal"/>
    <w:rsid w:val="0026726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eksts1">
    <w:name w:val="Teksts1"/>
    <w:basedOn w:val="Normal"/>
    <w:link w:val="Teksts1Char"/>
    <w:rsid w:val="001E65AD"/>
    <w:pPr>
      <w:spacing w:after="320" w:line="240" w:lineRule="auto"/>
      <w:jc w:val="both"/>
    </w:pPr>
    <w:rPr>
      <w:rFonts w:ascii="Times New Roman" w:eastAsia="Times New Roman" w:hAnsi="Times New Roman" w:cs="Times New Roman"/>
      <w:sz w:val="24"/>
      <w:szCs w:val="20"/>
    </w:rPr>
  </w:style>
  <w:style w:type="character" w:customStyle="1" w:styleId="Teksts1Char">
    <w:name w:val="Teksts1 Char"/>
    <w:basedOn w:val="DefaultParagraphFont"/>
    <w:link w:val="Teksts1"/>
    <w:locked/>
    <w:rsid w:val="001E65AD"/>
    <w:rPr>
      <w:rFonts w:ascii="Times New Roman" w:eastAsia="Times New Roman" w:hAnsi="Times New Roman" w:cs="Times New Roman"/>
      <w:sz w:val="24"/>
      <w:szCs w:val="20"/>
    </w:rPr>
  </w:style>
  <w:style w:type="character" w:customStyle="1" w:styleId="st">
    <w:name w:val="st"/>
    <w:basedOn w:val="DefaultParagraphFont"/>
    <w:rsid w:val="00DA3FDD"/>
  </w:style>
  <w:style w:type="paragraph" w:customStyle="1" w:styleId="sti-art">
    <w:name w:val="sti-art"/>
    <w:basedOn w:val="Normal"/>
    <w:rsid w:val="007C101C"/>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Right">
    <w:name w:val="Style Right"/>
    <w:basedOn w:val="Normal"/>
    <w:rsid w:val="003657C0"/>
    <w:pPr>
      <w:spacing w:after="120" w:line="240" w:lineRule="auto"/>
      <w:ind w:firstLine="720"/>
      <w:jc w:val="right"/>
    </w:pPr>
    <w:rPr>
      <w:rFonts w:ascii="Times New Roman" w:eastAsia="Times New Roman" w:hAnsi="Times New Roman" w:cs="Times New Roman"/>
      <w:sz w:val="28"/>
      <w:szCs w:val="28"/>
    </w:rPr>
  </w:style>
  <w:style w:type="paragraph" w:customStyle="1" w:styleId="Adrese">
    <w:name w:val="Adrese"/>
    <w:basedOn w:val="Normal"/>
    <w:rsid w:val="0095242A"/>
    <w:pPr>
      <w:spacing w:after="0" w:line="240" w:lineRule="auto"/>
    </w:pPr>
    <w:rPr>
      <w:rFonts w:ascii="Times New Roman" w:eastAsia="Times New Roman" w:hAnsi="Times New Roman" w:cs="Times New Roman"/>
      <w:sz w:val="24"/>
      <w:szCs w:val="20"/>
      <w:lang w:val="en-US"/>
    </w:rPr>
  </w:style>
  <w:style w:type="paragraph" w:styleId="NoSpacing">
    <w:name w:val="No Spacing"/>
    <w:basedOn w:val="Normal"/>
    <w:link w:val="NoSpacingChar"/>
    <w:uiPriority w:val="1"/>
    <w:qFormat/>
    <w:rsid w:val="00AC0283"/>
    <w:pPr>
      <w:spacing w:after="0" w:line="240" w:lineRule="auto"/>
    </w:pPr>
    <w:rPr>
      <w:rFonts w:ascii="Calibri" w:eastAsia="Calibri" w:hAnsi="Calibri" w:cs="Times New Roman"/>
      <w:sz w:val="20"/>
      <w:szCs w:val="20"/>
      <w:lang w:val="en-GB"/>
    </w:rPr>
  </w:style>
  <w:style w:type="character" w:customStyle="1" w:styleId="NoSpacingChar">
    <w:name w:val="No Spacing Char"/>
    <w:link w:val="NoSpacing"/>
    <w:uiPriority w:val="1"/>
    <w:rsid w:val="00AC0283"/>
    <w:rPr>
      <w:rFonts w:ascii="Calibri" w:eastAsia="Calibri" w:hAnsi="Calibri" w:cs="Times New Roman"/>
      <w:sz w:val="20"/>
      <w:szCs w:val="20"/>
      <w:lang w:val="en-GB"/>
    </w:rPr>
  </w:style>
  <w:style w:type="character" w:styleId="Strong">
    <w:name w:val="Strong"/>
    <w:uiPriority w:val="22"/>
    <w:qFormat/>
    <w:rsid w:val="0014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235331">
      <w:bodyDiv w:val="1"/>
      <w:marLeft w:val="0"/>
      <w:marRight w:val="0"/>
      <w:marTop w:val="0"/>
      <w:marBottom w:val="0"/>
      <w:divBdr>
        <w:top w:val="none" w:sz="0" w:space="0" w:color="auto"/>
        <w:left w:val="none" w:sz="0" w:space="0" w:color="auto"/>
        <w:bottom w:val="none" w:sz="0" w:space="0" w:color="auto"/>
        <w:right w:val="none" w:sz="0" w:space="0" w:color="auto"/>
      </w:divBdr>
      <w:divsChild>
        <w:div w:id="240869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596220">
              <w:marLeft w:val="0"/>
              <w:marRight w:val="0"/>
              <w:marTop w:val="0"/>
              <w:marBottom w:val="0"/>
              <w:divBdr>
                <w:top w:val="none" w:sz="0" w:space="0" w:color="auto"/>
                <w:left w:val="none" w:sz="0" w:space="0" w:color="auto"/>
                <w:bottom w:val="none" w:sz="0" w:space="0" w:color="auto"/>
                <w:right w:val="none" w:sz="0" w:space="0" w:color="auto"/>
              </w:divBdr>
              <w:divsChild>
                <w:div w:id="1266230413">
                  <w:marLeft w:val="0"/>
                  <w:marRight w:val="0"/>
                  <w:marTop w:val="0"/>
                  <w:marBottom w:val="0"/>
                  <w:divBdr>
                    <w:top w:val="none" w:sz="0" w:space="0" w:color="auto"/>
                    <w:left w:val="none" w:sz="0" w:space="0" w:color="auto"/>
                    <w:bottom w:val="none" w:sz="0" w:space="0" w:color="auto"/>
                    <w:right w:val="none" w:sz="0" w:space="0" w:color="auto"/>
                  </w:divBdr>
                  <w:divsChild>
                    <w:div w:id="756904423">
                      <w:marLeft w:val="0"/>
                      <w:marRight w:val="0"/>
                      <w:marTop w:val="0"/>
                      <w:marBottom w:val="0"/>
                      <w:divBdr>
                        <w:top w:val="none" w:sz="0" w:space="0" w:color="auto"/>
                        <w:left w:val="none" w:sz="0" w:space="0" w:color="auto"/>
                        <w:bottom w:val="none" w:sz="0" w:space="0" w:color="auto"/>
                        <w:right w:val="none" w:sz="0" w:space="0" w:color="auto"/>
                      </w:divBdr>
                      <w:divsChild>
                        <w:div w:id="254173676">
                          <w:marLeft w:val="0"/>
                          <w:marRight w:val="0"/>
                          <w:marTop w:val="0"/>
                          <w:marBottom w:val="0"/>
                          <w:divBdr>
                            <w:top w:val="none" w:sz="0" w:space="0" w:color="auto"/>
                            <w:left w:val="none" w:sz="0" w:space="0" w:color="auto"/>
                            <w:bottom w:val="none" w:sz="0" w:space="0" w:color="auto"/>
                            <w:right w:val="none" w:sz="0" w:space="0" w:color="auto"/>
                          </w:divBdr>
                          <w:divsChild>
                            <w:div w:id="5702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1270993">
      <w:bodyDiv w:val="1"/>
      <w:marLeft w:val="0"/>
      <w:marRight w:val="0"/>
      <w:marTop w:val="0"/>
      <w:marBottom w:val="0"/>
      <w:divBdr>
        <w:top w:val="none" w:sz="0" w:space="0" w:color="auto"/>
        <w:left w:val="none" w:sz="0" w:space="0" w:color="auto"/>
        <w:bottom w:val="none" w:sz="0" w:space="0" w:color="auto"/>
        <w:right w:val="none" w:sz="0" w:space="0" w:color="auto"/>
      </w:divBdr>
    </w:div>
    <w:div w:id="494997085">
      <w:bodyDiv w:val="1"/>
      <w:marLeft w:val="0"/>
      <w:marRight w:val="0"/>
      <w:marTop w:val="0"/>
      <w:marBottom w:val="0"/>
      <w:divBdr>
        <w:top w:val="none" w:sz="0" w:space="0" w:color="auto"/>
        <w:left w:val="none" w:sz="0" w:space="0" w:color="auto"/>
        <w:bottom w:val="none" w:sz="0" w:space="0" w:color="auto"/>
        <w:right w:val="none" w:sz="0" w:space="0" w:color="auto"/>
      </w:divBdr>
    </w:div>
    <w:div w:id="541868751">
      <w:bodyDiv w:val="1"/>
      <w:marLeft w:val="0"/>
      <w:marRight w:val="0"/>
      <w:marTop w:val="0"/>
      <w:marBottom w:val="0"/>
      <w:divBdr>
        <w:top w:val="none" w:sz="0" w:space="0" w:color="auto"/>
        <w:left w:val="none" w:sz="0" w:space="0" w:color="auto"/>
        <w:bottom w:val="none" w:sz="0" w:space="0" w:color="auto"/>
        <w:right w:val="none" w:sz="0" w:space="0" w:color="auto"/>
      </w:divBdr>
    </w:div>
    <w:div w:id="813134201">
      <w:bodyDiv w:val="1"/>
      <w:marLeft w:val="0"/>
      <w:marRight w:val="0"/>
      <w:marTop w:val="0"/>
      <w:marBottom w:val="0"/>
      <w:divBdr>
        <w:top w:val="none" w:sz="0" w:space="0" w:color="auto"/>
        <w:left w:val="none" w:sz="0" w:space="0" w:color="auto"/>
        <w:bottom w:val="none" w:sz="0" w:space="0" w:color="auto"/>
        <w:right w:val="none" w:sz="0" w:space="0" w:color="auto"/>
      </w:divBdr>
    </w:div>
    <w:div w:id="825779955">
      <w:bodyDiv w:val="1"/>
      <w:marLeft w:val="0"/>
      <w:marRight w:val="0"/>
      <w:marTop w:val="0"/>
      <w:marBottom w:val="0"/>
      <w:divBdr>
        <w:top w:val="none" w:sz="0" w:space="0" w:color="auto"/>
        <w:left w:val="none" w:sz="0" w:space="0" w:color="auto"/>
        <w:bottom w:val="none" w:sz="0" w:space="0" w:color="auto"/>
        <w:right w:val="none" w:sz="0" w:space="0" w:color="auto"/>
      </w:divBdr>
    </w:div>
    <w:div w:id="886259824">
      <w:bodyDiv w:val="1"/>
      <w:marLeft w:val="0"/>
      <w:marRight w:val="0"/>
      <w:marTop w:val="0"/>
      <w:marBottom w:val="0"/>
      <w:divBdr>
        <w:top w:val="none" w:sz="0" w:space="0" w:color="auto"/>
        <w:left w:val="none" w:sz="0" w:space="0" w:color="auto"/>
        <w:bottom w:val="none" w:sz="0" w:space="0" w:color="auto"/>
        <w:right w:val="none" w:sz="0" w:space="0" w:color="auto"/>
      </w:divBdr>
    </w:div>
    <w:div w:id="1003583218">
      <w:bodyDiv w:val="1"/>
      <w:marLeft w:val="0"/>
      <w:marRight w:val="0"/>
      <w:marTop w:val="0"/>
      <w:marBottom w:val="0"/>
      <w:divBdr>
        <w:top w:val="none" w:sz="0" w:space="0" w:color="auto"/>
        <w:left w:val="none" w:sz="0" w:space="0" w:color="auto"/>
        <w:bottom w:val="none" w:sz="0" w:space="0" w:color="auto"/>
        <w:right w:val="none" w:sz="0" w:space="0" w:color="auto"/>
      </w:divBdr>
    </w:div>
    <w:div w:id="1033194581">
      <w:bodyDiv w:val="1"/>
      <w:marLeft w:val="0"/>
      <w:marRight w:val="0"/>
      <w:marTop w:val="0"/>
      <w:marBottom w:val="0"/>
      <w:divBdr>
        <w:top w:val="none" w:sz="0" w:space="0" w:color="auto"/>
        <w:left w:val="none" w:sz="0" w:space="0" w:color="auto"/>
        <w:bottom w:val="none" w:sz="0" w:space="0" w:color="auto"/>
        <w:right w:val="none" w:sz="0" w:space="0" w:color="auto"/>
      </w:divBdr>
    </w:div>
    <w:div w:id="1040201278">
      <w:bodyDiv w:val="1"/>
      <w:marLeft w:val="0"/>
      <w:marRight w:val="0"/>
      <w:marTop w:val="0"/>
      <w:marBottom w:val="0"/>
      <w:divBdr>
        <w:top w:val="none" w:sz="0" w:space="0" w:color="auto"/>
        <w:left w:val="none" w:sz="0" w:space="0" w:color="auto"/>
        <w:bottom w:val="none" w:sz="0" w:space="0" w:color="auto"/>
        <w:right w:val="none" w:sz="0" w:space="0" w:color="auto"/>
      </w:divBdr>
    </w:div>
    <w:div w:id="1078089067">
      <w:bodyDiv w:val="1"/>
      <w:marLeft w:val="0"/>
      <w:marRight w:val="0"/>
      <w:marTop w:val="0"/>
      <w:marBottom w:val="0"/>
      <w:divBdr>
        <w:top w:val="none" w:sz="0" w:space="0" w:color="auto"/>
        <w:left w:val="none" w:sz="0" w:space="0" w:color="auto"/>
        <w:bottom w:val="none" w:sz="0" w:space="0" w:color="auto"/>
        <w:right w:val="none" w:sz="0" w:space="0" w:color="auto"/>
      </w:divBdr>
    </w:div>
    <w:div w:id="1089691667">
      <w:bodyDiv w:val="1"/>
      <w:marLeft w:val="0"/>
      <w:marRight w:val="0"/>
      <w:marTop w:val="0"/>
      <w:marBottom w:val="0"/>
      <w:divBdr>
        <w:top w:val="none" w:sz="0" w:space="0" w:color="auto"/>
        <w:left w:val="none" w:sz="0" w:space="0" w:color="auto"/>
        <w:bottom w:val="none" w:sz="0" w:space="0" w:color="auto"/>
        <w:right w:val="none" w:sz="0" w:space="0" w:color="auto"/>
      </w:divBdr>
    </w:div>
    <w:div w:id="1119027985">
      <w:bodyDiv w:val="1"/>
      <w:marLeft w:val="0"/>
      <w:marRight w:val="0"/>
      <w:marTop w:val="0"/>
      <w:marBottom w:val="0"/>
      <w:divBdr>
        <w:top w:val="none" w:sz="0" w:space="0" w:color="auto"/>
        <w:left w:val="none" w:sz="0" w:space="0" w:color="auto"/>
        <w:bottom w:val="none" w:sz="0" w:space="0" w:color="auto"/>
        <w:right w:val="none" w:sz="0" w:space="0" w:color="auto"/>
      </w:divBdr>
    </w:div>
    <w:div w:id="1127048745">
      <w:bodyDiv w:val="1"/>
      <w:marLeft w:val="0"/>
      <w:marRight w:val="0"/>
      <w:marTop w:val="0"/>
      <w:marBottom w:val="0"/>
      <w:divBdr>
        <w:top w:val="none" w:sz="0" w:space="0" w:color="auto"/>
        <w:left w:val="none" w:sz="0" w:space="0" w:color="auto"/>
        <w:bottom w:val="none" w:sz="0" w:space="0" w:color="auto"/>
        <w:right w:val="none" w:sz="0" w:space="0" w:color="auto"/>
      </w:divBdr>
    </w:div>
    <w:div w:id="1217887640">
      <w:bodyDiv w:val="1"/>
      <w:marLeft w:val="0"/>
      <w:marRight w:val="0"/>
      <w:marTop w:val="0"/>
      <w:marBottom w:val="0"/>
      <w:divBdr>
        <w:top w:val="none" w:sz="0" w:space="0" w:color="auto"/>
        <w:left w:val="none" w:sz="0" w:space="0" w:color="auto"/>
        <w:bottom w:val="none" w:sz="0" w:space="0" w:color="auto"/>
        <w:right w:val="none" w:sz="0" w:space="0" w:color="auto"/>
      </w:divBdr>
    </w:div>
    <w:div w:id="1250039562">
      <w:bodyDiv w:val="1"/>
      <w:marLeft w:val="0"/>
      <w:marRight w:val="0"/>
      <w:marTop w:val="0"/>
      <w:marBottom w:val="0"/>
      <w:divBdr>
        <w:top w:val="none" w:sz="0" w:space="0" w:color="auto"/>
        <w:left w:val="none" w:sz="0" w:space="0" w:color="auto"/>
        <w:bottom w:val="none" w:sz="0" w:space="0" w:color="auto"/>
        <w:right w:val="none" w:sz="0" w:space="0" w:color="auto"/>
      </w:divBdr>
    </w:div>
    <w:div w:id="1359891962">
      <w:bodyDiv w:val="1"/>
      <w:marLeft w:val="0"/>
      <w:marRight w:val="0"/>
      <w:marTop w:val="0"/>
      <w:marBottom w:val="0"/>
      <w:divBdr>
        <w:top w:val="none" w:sz="0" w:space="0" w:color="auto"/>
        <w:left w:val="none" w:sz="0" w:space="0" w:color="auto"/>
        <w:bottom w:val="none" w:sz="0" w:space="0" w:color="auto"/>
        <w:right w:val="none" w:sz="0" w:space="0" w:color="auto"/>
      </w:divBdr>
    </w:div>
    <w:div w:id="1471946814">
      <w:bodyDiv w:val="1"/>
      <w:marLeft w:val="0"/>
      <w:marRight w:val="0"/>
      <w:marTop w:val="0"/>
      <w:marBottom w:val="0"/>
      <w:divBdr>
        <w:top w:val="none" w:sz="0" w:space="0" w:color="auto"/>
        <w:left w:val="none" w:sz="0" w:space="0" w:color="auto"/>
        <w:bottom w:val="none" w:sz="0" w:space="0" w:color="auto"/>
        <w:right w:val="none" w:sz="0" w:space="0" w:color="auto"/>
      </w:divBdr>
    </w:div>
    <w:div w:id="1744913916">
      <w:bodyDiv w:val="1"/>
      <w:marLeft w:val="0"/>
      <w:marRight w:val="0"/>
      <w:marTop w:val="0"/>
      <w:marBottom w:val="0"/>
      <w:divBdr>
        <w:top w:val="none" w:sz="0" w:space="0" w:color="auto"/>
        <w:left w:val="none" w:sz="0" w:space="0" w:color="auto"/>
        <w:bottom w:val="none" w:sz="0" w:space="0" w:color="auto"/>
        <w:right w:val="none" w:sz="0" w:space="0" w:color="auto"/>
      </w:divBdr>
    </w:div>
    <w:div w:id="1789272649">
      <w:bodyDiv w:val="1"/>
      <w:marLeft w:val="0"/>
      <w:marRight w:val="0"/>
      <w:marTop w:val="0"/>
      <w:marBottom w:val="0"/>
      <w:divBdr>
        <w:top w:val="none" w:sz="0" w:space="0" w:color="auto"/>
        <w:left w:val="none" w:sz="0" w:space="0" w:color="auto"/>
        <w:bottom w:val="none" w:sz="0" w:space="0" w:color="auto"/>
        <w:right w:val="none" w:sz="0" w:space="0" w:color="auto"/>
      </w:divBdr>
    </w:div>
    <w:div w:id="1814516873">
      <w:bodyDiv w:val="1"/>
      <w:marLeft w:val="0"/>
      <w:marRight w:val="0"/>
      <w:marTop w:val="0"/>
      <w:marBottom w:val="0"/>
      <w:divBdr>
        <w:top w:val="none" w:sz="0" w:space="0" w:color="auto"/>
        <w:left w:val="none" w:sz="0" w:space="0" w:color="auto"/>
        <w:bottom w:val="none" w:sz="0" w:space="0" w:color="auto"/>
        <w:right w:val="none" w:sz="0" w:space="0" w:color="auto"/>
      </w:divBdr>
    </w:div>
    <w:div w:id="1819297524">
      <w:bodyDiv w:val="1"/>
      <w:marLeft w:val="0"/>
      <w:marRight w:val="0"/>
      <w:marTop w:val="0"/>
      <w:marBottom w:val="0"/>
      <w:divBdr>
        <w:top w:val="none" w:sz="0" w:space="0" w:color="auto"/>
        <w:left w:val="none" w:sz="0" w:space="0" w:color="auto"/>
        <w:bottom w:val="none" w:sz="0" w:space="0" w:color="auto"/>
        <w:right w:val="none" w:sz="0" w:space="0" w:color="auto"/>
      </w:divBdr>
    </w:div>
    <w:div w:id="1861123555">
      <w:bodyDiv w:val="1"/>
      <w:marLeft w:val="0"/>
      <w:marRight w:val="0"/>
      <w:marTop w:val="0"/>
      <w:marBottom w:val="0"/>
      <w:divBdr>
        <w:top w:val="none" w:sz="0" w:space="0" w:color="auto"/>
        <w:left w:val="none" w:sz="0" w:space="0" w:color="auto"/>
        <w:bottom w:val="none" w:sz="0" w:space="0" w:color="auto"/>
        <w:right w:val="none" w:sz="0" w:space="0" w:color="auto"/>
      </w:divBdr>
      <w:divsChild>
        <w:div w:id="1646932424">
          <w:marLeft w:val="0"/>
          <w:marRight w:val="0"/>
          <w:marTop w:val="0"/>
          <w:marBottom w:val="0"/>
          <w:divBdr>
            <w:top w:val="none" w:sz="0" w:space="0" w:color="auto"/>
            <w:left w:val="none" w:sz="0" w:space="0" w:color="auto"/>
            <w:bottom w:val="none" w:sz="0" w:space="0" w:color="auto"/>
            <w:right w:val="none" w:sz="0" w:space="0" w:color="auto"/>
          </w:divBdr>
        </w:div>
        <w:div w:id="1409034807">
          <w:marLeft w:val="0"/>
          <w:marRight w:val="0"/>
          <w:marTop w:val="0"/>
          <w:marBottom w:val="0"/>
          <w:divBdr>
            <w:top w:val="none" w:sz="0" w:space="0" w:color="auto"/>
            <w:left w:val="none" w:sz="0" w:space="0" w:color="auto"/>
            <w:bottom w:val="none" w:sz="0" w:space="0" w:color="auto"/>
            <w:right w:val="none" w:sz="0" w:space="0" w:color="auto"/>
          </w:divBdr>
        </w:div>
        <w:div w:id="232861995">
          <w:marLeft w:val="0"/>
          <w:marRight w:val="0"/>
          <w:marTop w:val="0"/>
          <w:marBottom w:val="0"/>
          <w:divBdr>
            <w:top w:val="none" w:sz="0" w:space="0" w:color="auto"/>
            <w:left w:val="none" w:sz="0" w:space="0" w:color="auto"/>
            <w:bottom w:val="none" w:sz="0" w:space="0" w:color="auto"/>
            <w:right w:val="none" w:sz="0" w:space="0" w:color="auto"/>
          </w:divBdr>
        </w:div>
        <w:div w:id="1653945800">
          <w:marLeft w:val="0"/>
          <w:marRight w:val="0"/>
          <w:marTop w:val="0"/>
          <w:marBottom w:val="0"/>
          <w:divBdr>
            <w:top w:val="none" w:sz="0" w:space="0" w:color="auto"/>
            <w:left w:val="none" w:sz="0" w:space="0" w:color="auto"/>
            <w:bottom w:val="none" w:sz="0" w:space="0" w:color="auto"/>
            <w:right w:val="none" w:sz="0" w:space="0" w:color="auto"/>
          </w:divBdr>
        </w:div>
        <w:div w:id="1572889837">
          <w:marLeft w:val="0"/>
          <w:marRight w:val="0"/>
          <w:marTop w:val="0"/>
          <w:marBottom w:val="0"/>
          <w:divBdr>
            <w:top w:val="none" w:sz="0" w:space="0" w:color="auto"/>
            <w:left w:val="none" w:sz="0" w:space="0" w:color="auto"/>
            <w:bottom w:val="none" w:sz="0" w:space="0" w:color="auto"/>
            <w:right w:val="none" w:sz="0" w:space="0" w:color="auto"/>
          </w:divBdr>
        </w:div>
        <w:div w:id="201789490">
          <w:marLeft w:val="0"/>
          <w:marRight w:val="0"/>
          <w:marTop w:val="0"/>
          <w:marBottom w:val="0"/>
          <w:divBdr>
            <w:top w:val="none" w:sz="0" w:space="0" w:color="auto"/>
            <w:left w:val="none" w:sz="0" w:space="0" w:color="auto"/>
            <w:bottom w:val="none" w:sz="0" w:space="0" w:color="auto"/>
            <w:right w:val="none" w:sz="0" w:space="0" w:color="auto"/>
          </w:divBdr>
        </w:div>
        <w:div w:id="1319070492">
          <w:marLeft w:val="0"/>
          <w:marRight w:val="0"/>
          <w:marTop w:val="0"/>
          <w:marBottom w:val="0"/>
          <w:divBdr>
            <w:top w:val="none" w:sz="0" w:space="0" w:color="auto"/>
            <w:left w:val="none" w:sz="0" w:space="0" w:color="auto"/>
            <w:bottom w:val="none" w:sz="0" w:space="0" w:color="auto"/>
            <w:right w:val="none" w:sz="0" w:space="0" w:color="auto"/>
          </w:divBdr>
        </w:div>
        <w:div w:id="961308692">
          <w:marLeft w:val="0"/>
          <w:marRight w:val="0"/>
          <w:marTop w:val="0"/>
          <w:marBottom w:val="0"/>
          <w:divBdr>
            <w:top w:val="none" w:sz="0" w:space="0" w:color="auto"/>
            <w:left w:val="none" w:sz="0" w:space="0" w:color="auto"/>
            <w:bottom w:val="none" w:sz="0" w:space="0" w:color="auto"/>
            <w:right w:val="none" w:sz="0" w:space="0" w:color="auto"/>
          </w:divBdr>
        </w:div>
        <w:div w:id="1632589349">
          <w:marLeft w:val="0"/>
          <w:marRight w:val="0"/>
          <w:marTop w:val="0"/>
          <w:marBottom w:val="0"/>
          <w:divBdr>
            <w:top w:val="none" w:sz="0" w:space="0" w:color="auto"/>
            <w:left w:val="none" w:sz="0" w:space="0" w:color="auto"/>
            <w:bottom w:val="none" w:sz="0" w:space="0" w:color="auto"/>
            <w:right w:val="none" w:sz="0" w:space="0" w:color="auto"/>
          </w:divBdr>
        </w:div>
      </w:divsChild>
    </w:div>
    <w:div w:id="2013798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tap.mk.gov.lv/lv/mk/tap/?pid=40485009" TargetMode="External"/><Relationship Id="rId1" Type="http://schemas.openxmlformats.org/officeDocument/2006/relationships/hyperlink" Target="http://tap.mk.gov.lv/lv/mk/tap/?pid=40485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C1296-7EFD-43C5-8ECF-641C40639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13561</Words>
  <Characters>7731</Characters>
  <Application>Microsoft Office Word</Application>
  <DocSecurity>0</DocSecurity>
  <Lines>64</Lines>
  <Paragraphs>42</Paragraphs>
  <ScaleCrop>false</ScaleCrop>
  <HeadingPairs>
    <vt:vector size="2" baseType="variant">
      <vt:variant>
        <vt:lpstr>Title</vt:lpstr>
      </vt:variant>
      <vt:variant>
        <vt:i4>1</vt:i4>
      </vt:variant>
    </vt:vector>
  </HeadingPairs>
  <TitlesOfParts>
    <vt:vector size="1" baseType="lpstr">
      <vt:lpstr>Informatīvais ziņojums "Mazākuma akcionāru tiesību aizsardzības pilnveidošana"</vt:lpstr>
    </vt:vector>
  </TitlesOfParts>
  <Company>Finanšu ministrija</Company>
  <LinksUpToDate>false</LinksUpToDate>
  <CharactersWithSpaces>21250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"Mazākuma akcionāru tiesību aizsardzības pilnveidošana"</dc:title>
  <dc:subject>Informatīvais ziņojums</dc:subject>
  <dc:creator>gunvaldis.davidovics@fm.gov.lv</dc:creator>
  <dc:description>67083931,
gunvaldis.davidovics
@fm.gov.lv</dc:description>
  <cp:lastModifiedBy>Dina Buse</cp:lastModifiedBy>
  <cp:revision>4</cp:revision>
  <cp:lastPrinted>2020-07-14T08:24:00Z</cp:lastPrinted>
  <dcterms:created xsi:type="dcterms:W3CDTF">2020-07-24T09:30:00Z</dcterms:created>
  <dcterms:modified xsi:type="dcterms:W3CDTF">2020-07-24T12:33:00Z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