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3906EA" w:rsidRPr="007746B4" w14:paraId="1CF19493" w14:textId="77777777" w:rsidTr="00391F5B">
        <w:trPr>
          <w:jc w:val="center"/>
        </w:trPr>
        <w:tc>
          <w:tcPr>
            <w:tcW w:w="10188" w:type="dxa"/>
            <w:tcBorders>
              <w:bottom w:val="single" w:sz="6" w:space="0" w:color="000000"/>
            </w:tcBorders>
          </w:tcPr>
          <w:p w14:paraId="78CAF3A2" w14:textId="7F3BF383" w:rsidR="00AE73EF" w:rsidRPr="007746B4" w:rsidRDefault="00D04BF4" w:rsidP="007746B4">
            <w:pPr>
              <w:spacing w:after="0" w:line="240" w:lineRule="auto"/>
              <w:ind w:firstLine="340"/>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bCs/>
                <w:sz w:val="24"/>
                <w:szCs w:val="24"/>
                <w:lang w:val="lv-LV" w:eastAsia="lv-LV"/>
              </w:rPr>
              <w:t xml:space="preserve">Izziņa </w:t>
            </w:r>
            <w:r w:rsidR="00AE73EF" w:rsidRPr="007746B4">
              <w:rPr>
                <w:rFonts w:ascii="Times New Roman" w:eastAsia="Times New Roman" w:hAnsi="Times New Roman" w:cs="Times New Roman"/>
                <w:b/>
                <w:bCs/>
                <w:sz w:val="24"/>
                <w:szCs w:val="24"/>
                <w:lang w:val="lv-LV" w:eastAsia="lv-LV"/>
              </w:rPr>
              <w:t xml:space="preserve">par </w:t>
            </w:r>
            <w:r w:rsidRPr="007746B4">
              <w:rPr>
                <w:rFonts w:ascii="Times New Roman" w:eastAsia="Times New Roman" w:hAnsi="Times New Roman" w:cs="Times New Roman"/>
                <w:b/>
                <w:bCs/>
                <w:sz w:val="24"/>
                <w:szCs w:val="24"/>
                <w:lang w:val="lv-LV" w:eastAsia="lv-LV"/>
              </w:rPr>
              <w:t xml:space="preserve">atzinumos sniegtajiem iebildumiem par </w:t>
            </w:r>
            <w:r w:rsidR="00AE73EF" w:rsidRPr="007746B4">
              <w:rPr>
                <w:rFonts w:ascii="Times New Roman" w:eastAsia="Times New Roman" w:hAnsi="Times New Roman" w:cs="Times New Roman"/>
                <w:b/>
                <w:bCs/>
                <w:sz w:val="24"/>
                <w:szCs w:val="24"/>
                <w:lang w:val="lv-LV" w:eastAsia="lv-LV"/>
              </w:rPr>
              <w:t>Ministru kabineta noteikumu projektu „</w:t>
            </w:r>
            <w:r w:rsidR="009E219D" w:rsidRPr="007746B4">
              <w:rPr>
                <w:rFonts w:ascii="Times New Roman" w:eastAsia="Times New Roman" w:hAnsi="Times New Roman" w:cs="Times New Roman"/>
                <w:b/>
                <w:bCs/>
                <w:sz w:val="24"/>
                <w:szCs w:val="24"/>
                <w:lang w:val="lv-LV" w:eastAsia="lv-LV"/>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E73EF" w:rsidRPr="007746B4">
              <w:rPr>
                <w:rFonts w:ascii="Times New Roman" w:eastAsia="Times New Roman" w:hAnsi="Times New Roman" w:cs="Times New Roman"/>
                <w:b/>
                <w:bCs/>
                <w:sz w:val="24"/>
                <w:szCs w:val="24"/>
                <w:lang w:val="lv-LV" w:eastAsia="lv-LV"/>
              </w:rPr>
              <w:t>””</w:t>
            </w:r>
            <w:r w:rsidR="008F7442" w:rsidRPr="007746B4">
              <w:rPr>
                <w:rFonts w:ascii="Times New Roman" w:eastAsia="Times New Roman" w:hAnsi="Times New Roman" w:cs="Times New Roman"/>
                <w:b/>
                <w:bCs/>
                <w:sz w:val="24"/>
                <w:szCs w:val="24"/>
                <w:lang w:val="lv-LV" w:eastAsia="lv-LV"/>
              </w:rPr>
              <w:t xml:space="preserve"> un</w:t>
            </w:r>
            <w:r w:rsidR="00AE73EF" w:rsidRPr="007746B4">
              <w:rPr>
                <w:rFonts w:ascii="Times New Roman" w:eastAsia="Times New Roman" w:hAnsi="Times New Roman" w:cs="Times New Roman"/>
                <w:b/>
                <w:bCs/>
                <w:sz w:val="24"/>
                <w:szCs w:val="24"/>
                <w:lang w:val="lv-LV" w:eastAsia="lv-LV"/>
              </w:rPr>
              <w:t xml:space="preserve"> </w:t>
            </w:r>
            <w:r w:rsidR="008A7DE9" w:rsidRPr="007746B4">
              <w:rPr>
                <w:rFonts w:ascii="Times New Roman" w:eastAsia="Times New Roman" w:hAnsi="Times New Roman" w:cs="Times New Roman"/>
                <w:b/>
                <w:bCs/>
                <w:sz w:val="24"/>
                <w:szCs w:val="24"/>
                <w:lang w:val="lv-LV" w:eastAsia="lv-LV"/>
              </w:rPr>
              <w:t>Ministru kabineta noteikumu projektu „Grozījumi Ministru kabineta 2018. gada 5. novembra noteikumos Nr. 677 „Darbības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 un to</w:t>
            </w:r>
            <w:r w:rsidR="00E659F2" w:rsidRPr="007746B4">
              <w:rPr>
                <w:rFonts w:ascii="Times New Roman" w:eastAsia="Times New Roman" w:hAnsi="Times New Roman" w:cs="Times New Roman"/>
                <w:b/>
                <w:bCs/>
                <w:sz w:val="24"/>
                <w:szCs w:val="24"/>
                <w:lang w:val="lv-LV" w:eastAsia="lv-LV"/>
              </w:rPr>
              <w:t xml:space="preserve"> </w:t>
            </w:r>
            <w:r w:rsidR="00AE73EF" w:rsidRPr="007746B4">
              <w:rPr>
                <w:rFonts w:ascii="Times New Roman" w:eastAsia="Times New Roman" w:hAnsi="Times New Roman" w:cs="Times New Roman"/>
                <w:b/>
                <w:bCs/>
                <w:sz w:val="24"/>
                <w:szCs w:val="24"/>
                <w:lang w:val="lv-LV" w:eastAsia="lv-LV"/>
              </w:rPr>
              <w:t>sākotnējās ietekmes novērtējuma</w:t>
            </w:r>
            <w:r w:rsidR="00AE73EF" w:rsidRPr="007746B4">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7746B4" w:rsidRDefault="00AE73EF" w:rsidP="007746B4">
      <w:pPr>
        <w:spacing w:after="0" w:line="240" w:lineRule="auto"/>
        <w:ind w:firstLine="1080"/>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(dokumenta veids un nosaukums)</w:t>
      </w:r>
    </w:p>
    <w:p w14:paraId="21C32819" w14:textId="77777777" w:rsidR="00AE73EF" w:rsidRPr="007746B4" w:rsidRDefault="00AE73EF" w:rsidP="007746B4">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7746B4" w:rsidRDefault="00AE73EF" w:rsidP="007746B4">
      <w:pPr>
        <w:spacing w:after="0" w:line="240" w:lineRule="auto"/>
        <w:ind w:firstLine="375"/>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771"/>
        <w:gridCol w:w="2770"/>
        <w:gridCol w:w="3157"/>
        <w:gridCol w:w="2029"/>
        <w:gridCol w:w="3493"/>
      </w:tblGrid>
      <w:tr w:rsidR="003906EA" w:rsidRPr="007746B4" w14:paraId="10280AFD" w14:textId="77777777" w:rsidTr="00391F5B">
        <w:trPr>
          <w:trHeight w:val="1230"/>
        </w:trPr>
        <w:tc>
          <w:tcPr>
            <w:tcW w:w="184" w:type="pct"/>
            <w:vAlign w:val="center"/>
          </w:tcPr>
          <w:p w14:paraId="51B87B60"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Nr.p.k.</w:t>
            </w:r>
          </w:p>
        </w:tc>
        <w:tc>
          <w:tcPr>
            <w:tcW w:w="938" w:type="pct"/>
            <w:vAlign w:val="center"/>
          </w:tcPr>
          <w:p w14:paraId="2D61FF59"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Projekta attiecīgā punkta (panta) galīgā redakcija</w:t>
            </w:r>
          </w:p>
        </w:tc>
      </w:tr>
      <w:tr w:rsidR="003906EA" w:rsidRPr="007746B4" w14:paraId="42A44CCB" w14:textId="77777777" w:rsidTr="00391F5B">
        <w:trPr>
          <w:trHeight w:val="285"/>
        </w:trPr>
        <w:tc>
          <w:tcPr>
            <w:tcW w:w="184" w:type="pct"/>
            <w:vAlign w:val="center"/>
          </w:tcPr>
          <w:p w14:paraId="6B3A4574"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4.</w:t>
            </w:r>
          </w:p>
        </w:tc>
        <w:tc>
          <w:tcPr>
            <w:tcW w:w="687" w:type="pct"/>
          </w:tcPr>
          <w:p w14:paraId="076D724E"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6.</w:t>
            </w:r>
          </w:p>
        </w:tc>
      </w:tr>
      <w:tr w:rsidR="003906EA" w:rsidRPr="007746B4" w14:paraId="64873B7A" w14:textId="77777777" w:rsidTr="00391F5B">
        <w:trPr>
          <w:trHeight w:val="475"/>
        </w:trPr>
        <w:tc>
          <w:tcPr>
            <w:tcW w:w="184" w:type="pct"/>
          </w:tcPr>
          <w:p w14:paraId="3422E735"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938" w:type="pct"/>
          </w:tcPr>
          <w:p w14:paraId="3A0C9F77" w14:textId="77777777" w:rsidR="00AE73EF" w:rsidRPr="007746B4" w:rsidRDefault="00AE73EF" w:rsidP="007746B4">
            <w:pPr>
              <w:tabs>
                <w:tab w:val="left" w:pos="1276"/>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c>
          <w:tcPr>
            <w:tcW w:w="938" w:type="pct"/>
          </w:tcPr>
          <w:p w14:paraId="114E6F73" w14:textId="77777777" w:rsidR="00AE73EF" w:rsidRPr="007746B4" w:rsidRDefault="00AE73EF" w:rsidP="007746B4">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c>
          <w:tcPr>
            <w:tcW w:w="1069" w:type="pct"/>
          </w:tcPr>
          <w:p w14:paraId="091652BE"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c>
          <w:tcPr>
            <w:tcW w:w="687" w:type="pct"/>
          </w:tcPr>
          <w:p w14:paraId="3870ECD6" w14:textId="77777777" w:rsidR="00AE73EF" w:rsidRPr="007746B4" w:rsidRDefault="00AE73EF" w:rsidP="007746B4">
            <w:pPr>
              <w:tabs>
                <w:tab w:val="left" w:pos="1276"/>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c>
          <w:tcPr>
            <w:tcW w:w="1183" w:type="pct"/>
          </w:tcPr>
          <w:p w14:paraId="5F3A8EDA"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tc>
      </w:tr>
    </w:tbl>
    <w:p w14:paraId="3301A1F2" w14:textId="77777777" w:rsidR="00AE73EF" w:rsidRPr="007746B4" w:rsidRDefault="00AE73EF" w:rsidP="007746B4">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7746B4" w:rsidRDefault="00AE73EF" w:rsidP="007746B4">
      <w:pPr>
        <w:spacing w:after="0" w:line="240" w:lineRule="auto"/>
        <w:ind w:firstLine="375"/>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7746B4" w:rsidRDefault="00AE73EF" w:rsidP="007746B4">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7746B4" w14:paraId="28C1FF02" w14:textId="77777777" w:rsidTr="00391F5B">
        <w:tc>
          <w:tcPr>
            <w:tcW w:w="5637" w:type="dxa"/>
          </w:tcPr>
          <w:p w14:paraId="022E46D3" w14:textId="77777777" w:rsidR="00AE73EF"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2491EDFE" w:rsidR="00AE73EF" w:rsidRPr="007746B4" w:rsidRDefault="00E460C7" w:rsidP="007746B4">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31</w:t>
            </w:r>
            <w:r w:rsidR="008A7DE9" w:rsidRPr="007746B4">
              <w:rPr>
                <w:rFonts w:ascii="Times New Roman" w:eastAsia="Times New Roman" w:hAnsi="Times New Roman" w:cs="Times New Roman"/>
                <w:sz w:val="24"/>
                <w:szCs w:val="24"/>
                <w:lang w:val="lv-LV" w:eastAsia="lv-LV"/>
              </w:rPr>
              <w:t>.07</w:t>
            </w:r>
            <w:r w:rsidR="00A52420" w:rsidRPr="007746B4">
              <w:rPr>
                <w:rFonts w:ascii="Times New Roman" w:eastAsia="Times New Roman" w:hAnsi="Times New Roman" w:cs="Times New Roman"/>
                <w:sz w:val="24"/>
                <w:szCs w:val="24"/>
                <w:lang w:val="lv-LV" w:eastAsia="lv-LV"/>
              </w:rPr>
              <w:t>.2020</w:t>
            </w:r>
            <w:r w:rsidR="00714499" w:rsidRPr="007746B4">
              <w:rPr>
                <w:rFonts w:ascii="Times New Roman" w:eastAsia="Times New Roman" w:hAnsi="Times New Roman" w:cs="Times New Roman"/>
                <w:sz w:val="24"/>
                <w:szCs w:val="24"/>
                <w:lang w:val="lv-LV" w:eastAsia="lv-LV"/>
              </w:rPr>
              <w:t>.</w:t>
            </w:r>
            <w:r w:rsidR="0031452A">
              <w:rPr>
                <w:rFonts w:ascii="Times New Roman" w:eastAsia="Times New Roman" w:hAnsi="Times New Roman" w:cs="Times New Roman"/>
                <w:sz w:val="24"/>
                <w:szCs w:val="24"/>
                <w:lang w:val="lv-LV" w:eastAsia="lv-LV"/>
              </w:rPr>
              <w:t xml:space="preserve">, </w:t>
            </w:r>
            <w:r w:rsidR="002025D0">
              <w:rPr>
                <w:rFonts w:ascii="Times New Roman" w:eastAsia="Times New Roman" w:hAnsi="Times New Roman" w:cs="Times New Roman"/>
                <w:sz w:val="24"/>
                <w:szCs w:val="24"/>
                <w:lang w:val="lv-LV" w:eastAsia="lv-LV"/>
              </w:rPr>
              <w:t>07.08.2020., 10</w:t>
            </w:r>
            <w:r w:rsidR="0031452A" w:rsidRPr="004A1F84">
              <w:rPr>
                <w:rFonts w:ascii="Times New Roman" w:eastAsia="Times New Roman" w:hAnsi="Times New Roman" w:cs="Times New Roman"/>
                <w:sz w:val="24"/>
                <w:szCs w:val="24"/>
                <w:lang w:val="lv-LV" w:eastAsia="lv-LV"/>
              </w:rPr>
              <w:t>.08.2020.</w:t>
            </w:r>
          </w:p>
        </w:tc>
      </w:tr>
      <w:tr w:rsidR="003906EA" w:rsidRPr="007746B4" w14:paraId="527CB65B" w14:textId="77777777" w:rsidTr="00391F5B">
        <w:tc>
          <w:tcPr>
            <w:tcW w:w="5637" w:type="dxa"/>
          </w:tcPr>
          <w:p w14:paraId="3560BEDA" w14:textId="77777777" w:rsidR="00AE73EF" w:rsidRPr="007746B4" w:rsidRDefault="00AE73EF" w:rsidP="007746B4">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7746B4" w:rsidRDefault="00AE73EF" w:rsidP="007746B4">
            <w:pPr>
              <w:spacing w:after="0" w:line="240" w:lineRule="auto"/>
              <w:ind w:firstLine="720"/>
              <w:rPr>
                <w:rFonts w:ascii="Times New Roman" w:eastAsia="Times New Roman" w:hAnsi="Times New Roman" w:cs="Times New Roman"/>
                <w:sz w:val="24"/>
                <w:szCs w:val="24"/>
                <w:lang w:val="lv-LV" w:eastAsia="lv-LV"/>
              </w:rPr>
            </w:pPr>
          </w:p>
        </w:tc>
      </w:tr>
      <w:tr w:rsidR="003906EA" w:rsidRPr="007746B4" w14:paraId="3C6BAC9F" w14:textId="77777777" w:rsidTr="00391F5B">
        <w:tc>
          <w:tcPr>
            <w:tcW w:w="5637" w:type="dxa"/>
          </w:tcPr>
          <w:p w14:paraId="156CA671"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9E9136" w:rsidR="00AE73EF" w:rsidRPr="007746B4" w:rsidRDefault="00714499"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 xml:space="preserve">Tieslietu </w:t>
            </w:r>
            <w:r w:rsidR="00A52420" w:rsidRPr="007746B4">
              <w:rPr>
                <w:rFonts w:ascii="Times New Roman" w:eastAsia="Times New Roman" w:hAnsi="Times New Roman" w:cs="Times New Roman"/>
                <w:sz w:val="24"/>
                <w:szCs w:val="24"/>
                <w:lang w:val="lv-LV" w:eastAsia="lv-LV"/>
              </w:rPr>
              <w:t>ministrija, Finanšu ministrija</w:t>
            </w:r>
          </w:p>
        </w:tc>
      </w:tr>
      <w:tr w:rsidR="003906EA" w:rsidRPr="007746B4" w14:paraId="4D42A07E" w14:textId="77777777" w:rsidTr="00391F5B">
        <w:trPr>
          <w:trHeight w:val="285"/>
        </w:trPr>
        <w:tc>
          <w:tcPr>
            <w:tcW w:w="5637" w:type="dxa"/>
          </w:tcPr>
          <w:p w14:paraId="09CA3152" w14:textId="41AB7011" w:rsidR="00AE73EF" w:rsidRPr="007746B4" w:rsidRDefault="00DA43A7" w:rsidP="007746B4">
            <w:pPr>
              <w:tabs>
                <w:tab w:val="left" w:pos="1965"/>
              </w:tabs>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7746B4" w:rsidRDefault="00AE73EF" w:rsidP="007746B4">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7746B4" w:rsidRDefault="00AE73EF" w:rsidP="007746B4">
            <w:pPr>
              <w:spacing w:after="0" w:line="240" w:lineRule="auto"/>
              <w:ind w:firstLine="12"/>
              <w:rPr>
                <w:rFonts w:ascii="Times New Roman" w:eastAsia="Times New Roman" w:hAnsi="Times New Roman" w:cs="Times New Roman"/>
                <w:sz w:val="24"/>
                <w:szCs w:val="24"/>
                <w:lang w:val="lv-LV" w:eastAsia="lv-LV"/>
              </w:rPr>
            </w:pPr>
          </w:p>
        </w:tc>
      </w:tr>
      <w:tr w:rsidR="003906EA" w:rsidRPr="007746B4" w14:paraId="34AAB01F" w14:textId="77777777" w:rsidTr="00391F5B">
        <w:trPr>
          <w:trHeight w:val="285"/>
        </w:trPr>
        <w:tc>
          <w:tcPr>
            <w:tcW w:w="5637" w:type="dxa"/>
          </w:tcPr>
          <w:p w14:paraId="1013E26F"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br w:type="page"/>
              <w:t xml:space="preserve">Saskaņošanas dalībnieki izskatīja šādu ministriju (citu </w:t>
            </w:r>
            <w:r w:rsidRPr="007746B4">
              <w:rPr>
                <w:rFonts w:ascii="Times New Roman" w:eastAsia="Times New Roman" w:hAnsi="Times New Roman" w:cs="Times New Roman"/>
                <w:sz w:val="24"/>
                <w:szCs w:val="24"/>
                <w:lang w:val="lv-LV" w:eastAsia="lv-LV"/>
              </w:rPr>
              <w:lastRenderedPageBreak/>
              <w:t>institūciju) iebildumus</w:t>
            </w:r>
          </w:p>
        </w:tc>
        <w:tc>
          <w:tcPr>
            <w:tcW w:w="283" w:type="dxa"/>
            <w:tcBorders>
              <w:bottom w:val="single" w:sz="4" w:space="0" w:color="auto"/>
            </w:tcBorders>
          </w:tcPr>
          <w:p w14:paraId="65E27BF0" w14:textId="77777777" w:rsidR="00AE73EF" w:rsidRPr="007746B4" w:rsidRDefault="00AE73EF" w:rsidP="007746B4">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7D881C1F" w:rsidR="00AE73EF" w:rsidRPr="007746B4" w:rsidRDefault="00A52420" w:rsidP="007746B4">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Finanšu ministrija</w:t>
            </w:r>
            <w:r w:rsidR="004A1F84">
              <w:rPr>
                <w:rFonts w:ascii="Times New Roman" w:eastAsia="Times New Roman" w:hAnsi="Times New Roman" w:cs="Times New Roman"/>
                <w:sz w:val="24"/>
                <w:szCs w:val="24"/>
                <w:lang w:val="lv-LV" w:eastAsia="lv-LV"/>
              </w:rPr>
              <w:t>, Tieslietu ministrija</w:t>
            </w:r>
          </w:p>
        </w:tc>
      </w:tr>
      <w:tr w:rsidR="003906EA" w:rsidRPr="007746B4" w14:paraId="552458A2" w14:textId="77777777" w:rsidTr="00391F5B">
        <w:tc>
          <w:tcPr>
            <w:tcW w:w="5637" w:type="dxa"/>
          </w:tcPr>
          <w:p w14:paraId="13335375"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7746B4" w:rsidRDefault="00AE73EF" w:rsidP="007746B4">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p>
    <w:p w14:paraId="516F09C4" w14:textId="77777777" w:rsidR="00AE73EF" w:rsidRPr="007746B4" w:rsidRDefault="00AE73EF" w:rsidP="007746B4">
      <w:pPr>
        <w:spacing w:after="0" w:line="240" w:lineRule="auto"/>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4110"/>
        <w:gridCol w:w="3261"/>
        <w:gridCol w:w="3861"/>
      </w:tblGrid>
      <w:tr w:rsidR="003906EA" w:rsidRPr="007746B4" w14:paraId="17163A59" w14:textId="77777777" w:rsidTr="008A7DE9">
        <w:tc>
          <w:tcPr>
            <w:tcW w:w="959" w:type="dxa"/>
            <w:vAlign w:val="center"/>
          </w:tcPr>
          <w:p w14:paraId="2BD677C0"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Nr.p.k.</w:t>
            </w:r>
          </w:p>
        </w:tc>
        <w:tc>
          <w:tcPr>
            <w:tcW w:w="2864" w:type="dxa"/>
            <w:vAlign w:val="center"/>
          </w:tcPr>
          <w:p w14:paraId="5DBCC888"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p>
        </w:tc>
        <w:tc>
          <w:tcPr>
            <w:tcW w:w="4110" w:type="dxa"/>
            <w:vAlign w:val="center"/>
          </w:tcPr>
          <w:p w14:paraId="15DCF8C9"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261" w:type="dxa"/>
            <w:vAlign w:val="center"/>
          </w:tcPr>
          <w:p w14:paraId="5940F7AE"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7746B4" w:rsidRDefault="00AE73EF" w:rsidP="007746B4">
            <w:pPr>
              <w:spacing w:after="0" w:line="240" w:lineRule="auto"/>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Projekta attiecīgā punkta (panta) galīgā redakcija</w:t>
            </w:r>
          </w:p>
        </w:tc>
      </w:tr>
      <w:tr w:rsidR="003906EA" w:rsidRPr="007746B4" w14:paraId="7CBE62B6" w14:textId="77777777" w:rsidTr="008A7DE9">
        <w:trPr>
          <w:trHeight w:val="275"/>
        </w:trPr>
        <w:tc>
          <w:tcPr>
            <w:tcW w:w="959" w:type="dxa"/>
          </w:tcPr>
          <w:p w14:paraId="4AC92BC4"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2864" w:type="dxa"/>
          </w:tcPr>
          <w:p w14:paraId="22A0EA54" w14:textId="77777777" w:rsidR="00AE73EF" w:rsidRPr="007746B4" w:rsidRDefault="00AE73EF" w:rsidP="007746B4">
            <w:pPr>
              <w:tabs>
                <w:tab w:val="center" w:pos="1055"/>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2</w:t>
            </w:r>
          </w:p>
        </w:tc>
        <w:tc>
          <w:tcPr>
            <w:tcW w:w="4110" w:type="dxa"/>
          </w:tcPr>
          <w:p w14:paraId="124A501E"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3</w:t>
            </w:r>
          </w:p>
        </w:tc>
        <w:tc>
          <w:tcPr>
            <w:tcW w:w="3261" w:type="dxa"/>
          </w:tcPr>
          <w:p w14:paraId="47F039D5"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4</w:t>
            </w:r>
          </w:p>
        </w:tc>
        <w:tc>
          <w:tcPr>
            <w:tcW w:w="3861" w:type="dxa"/>
          </w:tcPr>
          <w:p w14:paraId="65E77D4A" w14:textId="77777777" w:rsidR="00AE73EF" w:rsidRPr="007746B4" w:rsidRDefault="00AE73E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5</w:t>
            </w:r>
          </w:p>
        </w:tc>
      </w:tr>
      <w:tr w:rsidR="003906EA" w:rsidRPr="007746B4" w14:paraId="460D59BD" w14:textId="77777777" w:rsidTr="008A7DE9">
        <w:trPr>
          <w:trHeight w:val="275"/>
        </w:trPr>
        <w:tc>
          <w:tcPr>
            <w:tcW w:w="959" w:type="dxa"/>
          </w:tcPr>
          <w:p w14:paraId="2EDDD05C" w14:textId="77777777" w:rsidR="00824241" w:rsidRPr="007746B4" w:rsidRDefault="00824241"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2864" w:type="dxa"/>
          </w:tcPr>
          <w:p w14:paraId="2A40AD1D" w14:textId="0F94AEBD" w:rsidR="007746B4" w:rsidRDefault="00DA67CF" w:rsidP="007746B4">
            <w:pPr>
              <w:spacing w:after="0" w:line="240" w:lineRule="auto"/>
              <w:jc w:val="both"/>
              <w:rPr>
                <w:rFonts w:ascii="Times New Roman" w:eastAsia="Calibri" w:hAnsi="Times New Roman" w:cs="Times New Roman"/>
                <w:sz w:val="24"/>
                <w:szCs w:val="24"/>
                <w:lang w:val="lv-LV"/>
              </w:rPr>
            </w:pPr>
            <w:r w:rsidRPr="007746B4">
              <w:rPr>
                <w:rFonts w:ascii="Times New Roman" w:eastAsia="Calibri" w:hAnsi="Times New Roman" w:cs="Times New Roman"/>
                <w:sz w:val="24"/>
                <w:szCs w:val="24"/>
                <w:lang w:val="lv-LV"/>
              </w:rPr>
              <w:t>Vispārīgs komentārs</w:t>
            </w:r>
          </w:p>
          <w:p w14:paraId="113C5ECD" w14:textId="77777777" w:rsidR="007746B4" w:rsidRPr="007746B4" w:rsidRDefault="007746B4" w:rsidP="007746B4">
            <w:pPr>
              <w:rPr>
                <w:rFonts w:ascii="Times New Roman" w:eastAsia="Calibri" w:hAnsi="Times New Roman" w:cs="Times New Roman"/>
                <w:sz w:val="24"/>
                <w:szCs w:val="24"/>
                <w:lang w:val="lv-LV"/>
              </w:rPr>
            </w:pPr>
          </w:p>
          <w:p w14:paraId="2AB5A5A5" w14:textId="77777777" w:rsidR="007746B4" w:rsidRPr="007746B4" w:rsidRDefault="007746B4" w:rsidP="007746B4">
            <w:pPr>
              <w:rPr>
                <w:rFonts w:ascii="Times New Roman" w:eastAsia="Calibri" w:hAnsi="Times New Roman" w:cs="Times New Roman"/>
                <w:sz w:val="24"/>
                <w:szCs w:val="24"/>
                <w:lang w:val="lv-LV"/>
              </w:rPr>
            </w:pPr>
          </w:p>
          <w:p w14:paraId="56004A39" w14:textId="15A077D2" w:rsidR="007746B4" w:rsidRDefault="007746B4" w:rsidP="007746B4">
            <w:pPr>
              <w:rPr>
                <w:rFonts w:ascii="Times New Roman" w:eastAsia="Calibri" w:hAnsi="Times New Roman" w:cs="Times New Roman"/>
                <w:sz w:val="24"/>
                <w:szCs w:val="24"/>
                <w:lang w:val="lv-LV"/>
              </w:rPr>
            </w:pPr>
          </w:p>
          <w:p w14:paraId="482174B4" w14:textId="77777777" w:rsidR="00824241" w:rsidRPr="007746B4" w:rsidRDefault="00824241" w:rsidP="007746B4">
            <w:pPr>
              <w:jc w:val="center"/>
              <w:rPr>
                <w:rFonts w:ascii="Times New Roman" w:eastAsia="Calibri" w:hAnsi="Times New Roman" w:cs="Times New Roman"/>
                <w:sz w:val="24"/>
                <w:szCs w:val="24"/>
                <w:lang w:val="lv-LV"/>
              </w:rPr>
            </w:pPr>
          </w:p>
        </w:tc>
        <w:tc>
          <w:tcPr>
            <w:tcW w:w="4110" w:type="dxa"/>
          </w:tcPr>
          <w:p w14:paraId="13F17DF2" w14:textId="1972D88E" w:rsidR="00163773" w:rsidRPr="007746B4" w:rsidRDefault="00A52420"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t>Finanšu ministrija (turpmāk – FM):</w:t>
            </w:r>
          </w:p>
          <w:p w14:paraId="321F4F30" w14:textId="77777777" w:rsidR="008A7DE9" w:rsidRPr="007746B4" w:rsidRDefault="008A7DE9"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 xml:space="preserve">Ņemot vērā, ka publiskai personai, slēdzot iepirkuma līgumus vai veicot iepirkumu, t.sk. arī tādus iepirkumus, kam iepirkumus regulējošie normatīvie akti neprasa veikt konkrētu iepirkuma procedūru, lai izslēgtu komercdarbības atbalstu konkrētam piegādātājam vai pakalpojuma sniedzējam, lai izslēgtu ekonomiskās priekšrocības preču piegādātājiem un pakalpojumu sniedzējiem, tādejādi novēršot saņēmējam komercdarbības atbalsta esamību, tie būtu jāizraugās atklātā, pārredzamā, nediskriminējošā un konkurenci nodrošinošā procedūrā, nodrošinot, ka attiecīgais darījums atbilst tirgus nosacījumiem. Nepieciešamie priekšnosacījumi ir nediskriminējoša attieksme pret visiem </w:t>
            </w:r>
            <w:r w:rsidRPr="007746B4">
              <w:rPr>
                <w:rFonts w:ascii="Times New Roman" w:hAnsi="Times New Roman" w:cs="Times New Roman"/>
                <w:sz w:val="24"/>
                <w:szCs w:val="24"/>
                <w:lang w:val="lv-LV"/>
              </w:rPr>
              <w:lastRenderedPageBreak/>
              <w:t xml:space="preserve">piedāvājumu iesniedzējiem vai potenciālajiem preču/pakalpojumu sniedzējiem un objektīvu atlases un līgumslēgšanas kritēriju noteikšana pirms procedūras. Līdz ar to, lūdzam: </w:t>
            </w:r>
          </w:p>
          <w:p w14:paraId="3EF99145" w14:textId="762DBA9A" w:rsidR="008A7DE9" w:rsidRPr="007746B4" w:rsidRDefault="008A7DE9"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1. papildināt MK 2015.gada 24.novembra noteikumu Nr.670 “Darbības programmas “Izaugsme un nodarbinātība” 8.3.1.specifiskā atbalsta mērķa “Attīstīt kompetenču pieejā balstītu vispārējās izglītības saturu” 8.3.1.1.pasākuma “Kompetenču pieejā balstīta vispārējās izglītības satura aprobācija un ieviešana” īstenošanas noteikumi” (turpmāk – MK noteikumi Nr.670) 27.9.apakšpunktu ar vārdiem “[..] ja pakalpojums iegādāts atklātā, pārredzamā, nediskriminējošā un konkurenci nodrošinošā procedūrā.”;</w:t>
            </w:r>
          </w:p>
          <w:p w14:paraId="7B5E8987" w14:textId="535CA1CD" w:rsidR="00262EF4" w:rsidRPr="007746B4" w:rsidRDefault="008A7DE9"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sz w:val="24"/>
                <w:szCs w:val="24"/>
                <w:lang w:val="lv-LV"/>
              </w:rPr>
              <w:t xml:space="preserve">2. papildināt  MK 2018.gada 5.novembra noteikumu Nr.677 “Darbības programmas “Izaugsme un nodarbinātība” 8.3.1.specifiskā atbalsta mērķa “Attīstīt kompetenču pieejā balstītu vispārējās izglītības saturu” 8.3.1.2.pasākuma “Digitālo mācību un metodisko līdzekļu izstrāde” pirmās projektu iesniegumu atlases kārtas īstenošanas noteikumi” (turpmāk – MK noteikumi Nr.677) 41.punkta pirmo teikumu ar vārdiem “atklātā, pārredzamā, nediskriminējošā un </w:t>
            </w:r>
            <w:r w:rsidRPr="007746B4">
              <w:rPr>
                <w:rFonts w:ascii="Times New Roman" w:hAnsi="Times New Roman" w:cs="Times New Roman"/>
                <w:sz w:val="24"/>
                <w:szCs w:val="24"/>
                <w:lang w:val="lv-LV"/>
              </w:rPr>
              <w:lastRenderedPageBreak/>
              <w:t>konkurenci nodrošinošā procedūrā.”</w:t>
            </w:r>
            <w:r w:rsidRPr="007746B4">
              <w:rPr>
                <w:rFonts w:ascii="Times New Roman" w:hAnsi="Times New Roman" w:cs="Times New Roman"/>
                <w:b/>
                <w:sz w:val="24"/>
                <w:szCs w:val="24"/>
                <w:lang w:val="lv-LV"/>
              </w:rPr>
              <w:t xml:space="preserve"> </w:t>
            </w:r>
          </w:p>
        </w:tc>
        <w:tc>
          <w:tcPr>
            <w:tcW w:w="3261" w:type="dxa"/>
          </w:tcPr>
          <w:p w14:paraId="13DD62EA" w14:textId="77777777" w:rsidR="00DA67CF" w:rsidRPr="007746B4" w:rsidRDefault="00E679CA" w:rsidP="007746B4">
            <w:pPr>
              <w:widowControl w:val="0"/>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Ņemts vērā</w:t>
            </w:r>
          </w:p>
          <w:p w14:paraId="6CC31349" w14:textId="23185DBF" w:rsidR="00E679CA" w:rsidRPr="007746B4" w:rsidRDefault="00E679CA" w:rsidP="007746B4">
            <w:pPr>
              <w:widowControl w:val="0"/>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Vienlaikus vēršam uzmanību, ka finansējuma saņēm</w:t>
            </w:r>
            <w:r w:rsidR="00EE5A53" w:rsidRPr="007746B4">
              <w:rPr>
                <w:rFonts w:ascii="Times New Roman" w:hAnsi="Times New Roman" w:cs="Times New Roman"/>
                <w:sz w:val="24"/>
                <w:szCs w:val="24"/>
                <w:lang w:val="lv-LV"/>
              </w:rPr>
              <w:t>ējam</w:t>
            </w:r>
            <w:r w:rsidRPr="007746B4">
              <w:rPr>
                <w:rFonts w:ascii="Times New Roman" w:hAnsi="Times New Roman" w:cs="Times New Roman"/>
                <w:sz w:val="24"/>
                <w:szCs w:val="24"/>
                <w:lang w:val="lv-LV"/>
              </w:rPr>
              <w:t xml:space="preserve"> un sadarb</w:t>
            </w:r>
            <w:r w:rsidR="00EE5A53" w:rsidRPr="007746B4">
              <w:rPr>
                <w:rFonts w:ascii="Times New Roman" w:hAnsi="Times New Roman" w:cs="Times New Roman"/>
                <w:sz w:val="24"/>
                <w:szCs w:val="24"/>
                <w:lang w:val="lv-LV"/>
              </w:rPr>
              <w:t>ības partnerim</w:t>
            </w:r>
            <w:r w:rsidRPr="007746B4">
              <w:rPr>
                <w:rFonts w:ascii="Times New Roman" w:hAnsi="Times New Roman" w:cs="Times New Roman"/>
                <w:sz w:val="24"/>
                <w:szCs w:val="24"/>
                <w:lang w:val="lv-LV"/>
              </w:rPr>
              <w:t xml:space="preserve"> </w:t>
            </w:r>
            <w:r w:rsidR="00EE5A53" w:rsidRPr="007746B4">
              <w:rPr>
                <w:rFonts w:ascii="Times New Roman" w:hAnsi="Times New Roman" w:cs="Times New Roman"/>
                <w:sz w:val="24"/>
                <w:szCs w:val="24"/>
                <w:lang w:val="lv-LV"/>
              </w:rPr>
              <w:t>pakalpojuma iegādē arī līdz šim bija jāievēro</w:t>
            </w:r>
            <w:r w:rsidRPr="007746B4">
              <w:rPr>
                <w:rFonts w:ascii="Times New Roman" w:hAnsi="Times New Roman" w:cs="Times New Roman"/>
                <w:sz w:val="24"/>
                <w:szCs w:val="24"/>
                <w:lang w:val="lv-LV"/>
              </w:rPr>
              <w:t xml:space="preserve"> </w:t>
            </w:r>
            <w:r w:rsidR="00EE5A53" w:rsidRPr="007746B4">
              <w:rPr>
                <w:rFonts w:ascii="Times New Roman" w:hAnsi="Times New Roman" w:cs="Times New Roman"/>
                <w:sz w:val="24"/>
                <w:szCs w:val="24"/>
                <w:lang w:val="lv-LV"/>
              </w:rPr>
              <w:t>publisko iepirkumu reglamentējošajos normatīvos aktos noteiktais.</w:t>
            </w:r>
          </w:p>
        </w:tc>
        <w:tc>
          <w:tcPr>
            <w:tcW w:w="3861" w:type="dxa"/>
          </w:tcPr>
          <w:p w14:paraId="1878CA5C" w14:textId="77777777" w:rsidR="00824241" w:rsidRPr="007746B4" w:rsidRDefault="00EE5A53" w:rsidP="007746B4">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Noteikumu projekts „Grozījumi Ministru kabineta 2015. gada 24. novembra noteikumos Nr. 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p>
          <w:p w14:paraId="6CF7F141" w14:textId="77777777" w:rsidR="00EE5A53" w:rsidRPr="007746B4" w:rsidRDefault="00EE5A53"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684AFA1B" w14:textId="3438BAD8" w:rsidR="00EE5A53" w:rsidRPr="007746B4" w:rsidRDefault="00EE5A53"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„12. Izteikt 27.9.apakšpunktu šādā redakcijā:</w:t>
            </w:r>
          </w:p>
          <w:p w14:paraId="08E9307E" w14:textId="072AC552" w:rsidR="00EE5A53" w:rsidRPr="007746B4" w:rsidRDefault="00EE5A53" w:rsidP="007746B4">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sz w:val="24"/>
                <w:szCs w:val="24"/>
                <w:lang w:val="lv-LV" w:eastAsia="lv-LV"/>
              </w:rPr>
              <w:t>„27.9. pakalpojumu izmaksas šo noteikumu 25.1.1., 25.1.2., 25.1.3., 25.1.3.</w:t>
            </w:r>
            <w:r w:rsidRPr="007746B4">
              <w:rPr>
                <w:rFonts w:ascii="Times New Roman" w:eastAsia="Times New Roman" w:hAnsi="Times New Roman" w:cs="Times New Roman"/>
                <w:sz w:val="24"/>
                <w:szCs w:val="24"/>
                <w:vertAlign w:val="superscript"/>
                <w:lang w:val="lv-LV" w:eastAsia="lv-LV"/>
              </w:rPr>
              <w:t>1</w:t>
            </w:r>
            <w:r w:rsidRPr="007746B4">
              <w:rPr>
                <w:rFonts w:ascii="Times New Roman" w:eastAsia="Times New Roman" w:hAnsi="Times New Roman" w:cs="Times New Roman"/>
                <w:sz w:val="24"/>
                <w:szCs w:val="24"/>
                <w:lang w:val="lv-LV" w:eastAsia="lv-LV"/>
              </w:rPr>
              <w:t>, 25.1.4., 25.1.5. un 25.1.5.</w:t>
            </w:r>
            <w:r w:rsidRPr="007746B4">
              <w:rPr>
                <w:rFonts w:ascii="Times New Roman" w:eastAsia="Times New Roman" w:hAnsi="Times New Roman" w:cs="Times New Roman"/>
                <w:sz w:val="24"/>
                <w:szCs w:val="24"/>
                <w:vertAlign w:val="superscript"/>
                <w:lang w:val="lv-LV" w:eastAsia="lv-LV"/>
              </w:rPr>
              <w:t xml:space="preserve">1 </w:t>
            </w:r>
            <w:r w:rsidRPr="007746B4">
              <w:rPr>
                <w:rFonts w:ascii="Times New Roman" w:eastAsia="Times New Roman" w:hAnsi="Times New Roman" w:cs="Times New Roman"/>
                <w:sz w:val="24"/>
                <w:szCs w:val="24"/>
                <w:lang w:val="lv-LV" w:eastAsia="lv-LV"/>
              </w:rPr>
              <w:t xml:space="preserve">apakšpunktā minēto atbalstāmo darbību īstenošanai, </w:t>
            </w:r>
            <w:r w:rsidR="00F6391D" w:rsidRPr="007746B4">
              <w:rPr>
                <w:rFonts w:ascii="Times New Roman" w:eastAsia="Times New Roman" w:hAnsi="Times New Roman" w:cs="Times New Roman"/>
                <w:b/>
                <w:sz w:val="24"/>
                <w:szCs w:val="24"/>
                <w:lang w:val="lv-LV" w:eastAsia="lv-LV"/>
              </w:rPr>
              <w:t xml:space="preserve"> ja pakalpojums </w:t>
            </w:r>
            <w:r w:rsidR="00F6391D" w:rsidRPr="007746B4">
              <w:rPr>
                <w:rFonts w:ascii="Times New Roman" w:eastAsia="Times New Roman" w:hAnsi="Times New Roman" w:cs="Times New Roman"/>
                <w:b/>
                <w:sz w:val="24"/>
                <w:szCs w:val="24"/>
                <w:lang w:val="lv-LV" w:eastAsia="lv-LV"/>
              </w:rPr>
              <w:lastRenderedPageBreak/>
              <w:t>iegādāts atklātā, pārredzamā, nediskriminējošā un konkurenci nodrošinošā procedūrā</w:t>
            </w:r>
            <w:r w:rsidR="00F6391D">
              <w:rPr>
                <w:rFonts w:ascii="Times New Roman" w:eastAsia="Times New Roman" w:hAnsi="Times New Roman" w:cs="Times New Roman"/>
                <w:b/>
                <w:sz w:val="24"/>
                <w:szCs w:val="24"/>
                <w:lang w:val="lv-LV" w:eastAsia="lv-LV"/>
              </w:rPr>
              <w:t>,</w:t>
            </w:r>
            <w:r w:rsidR="00F6391D" w:rsidRPr="007746B4">
              <w:rPr>
                <w:rFonts w:ascii="Times New Roman" w:eastAsia="Times New Roman" w:hAnsi="Times New Roman" w:cs="Times New Roman"/>
                <w:sz w:val="24"/>
                <w:szCs w:val="24"/>
                <w:lang w:val="lv-LV" w:eastAsia="lv-LV"/>
              </w:rPr>
              <w:t xml:space="preserve"> </w:t>
            </w:r>
            <w:r w:rsidRPr="007746B4">
              <w:rPr>
                <w:rFonts w:ascii="Times New Roman" w:eastAsia="Times New Roman" w:hAnsi="Times New Roman" w:cs="Times New Roman"/>
                <w:sz w:val="24"/>
                <w:szCs w:val="24"/>
                <w:lang w:val="lv-LV" w:eastAsia="lv-LV"/>
              </w:rPr>
              <w:t>tai skaitā tulkoša</w:t>
            </w:r>
            <w:r w:rsidR="00F6391D">
              <w:rPr>
                <w:rFonts w:ascii="Times New Roman" w:eastAsia="Times New Roman" w:hAnsi="Times New Roman" w:cs="Times New Roman"/>
                <w:sz w:val="24"/>
                <w:szCs w:val="24"/>
                <w:lang w:val="lv-LV" w:eastAsia="lv-LV"/>
              </w:rPr>
              <w:t>nas un autoratlīdzības izmaksas</w:t>
            </w:r>
            <w:r w:rsidRPr="007746B4">
              <w:rPr>
                <w:rFonts w:ascii="Times New Roman" w:eastAsia="Times New Roman" w:hAnsi="Times New Roman" w:cs="Times New Roman"/>
                <w:b/>
                <w:sz w:val="24"/>
                <w:szCs w:val="24"/>
                <w:lang w:val="lv-LV" w:eastAsia="lv-LV"/>
              </w:rPr>
              <w:t>;”</w:t>
            </w:r>
            <w:r w:rsidRPr="007746B4">
              <w:rPr>
                <w:rFonts w:ascii="Times New Roman" w:eastAsia="Times New Roman" w:hAnsi="Times New Roman" w:cs="Times New Roman"/>
                <w:sz w:val="24"/>
                <w:szCs w:val="24"/>
                <w:lang w:val="lv-LV" w:eastAsia="lv-LV"/>
              </w:rPr>
              <w:t>.”</w:t>
            </w:r>
          </w:p>
          <w:p w14:paraId="74F60FD0" w14:textId="77777777" w:rsidR="00EE5A53" w:rsidRPr="007746B4" w:rsidRDefault="00EE5A53" w:rsidP="007746B4">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p>
          <w:p w14:paraId="7ABC910E" w14:textId="77777777" w:rsidR="00EE5A53" w:rsidRPr="007746B4" w:rsidRDefault="00EE5A53" w:rsidP="007746B4">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Noteikumu projekts „Grozījumi Ministru kabineta 2018. gada 5. novembra noteikumos Nr. 677 „Darbības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w:t>
            </w:r>
          </w:p>
          <w:p w14:paraId="2F15C4DE" w14:textId="77777777" w:rsidR="00EE5A53" w:rsidRPr="007746B4" w:rsidRDefault="00EE5A53"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3AEECBCD" w14:textId="77777777" w:rsidR="00EE5A53" w:rsidRDefault="00EE5A53" w:rsidP="007746B4">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sz w:val="24"/>
                <w:szCs w:val="24"/>
                <w:lang w:val="lv-LV" w:eastAsia="lv-LV"/>
              </w:rPr>
              <w:t>„</w:t>
            </w:r>
            <w:r w:rsidRPr="007746B4">
              <w:rPr>
                <w:rFonts w:ascii="Times New Roman" w:eastAsia="Times New Roman" w:hAnsi="Times New Roman" w:cs="Times New Roman"/>
                <w:b/>
                <w:sz w:val="24"/>
                <w:szCs w:val="24"/>
                <w:lang w:val="lv-LV" w:eastAsia="lv-LV"/>
              </w:rPr>
              <w:t>8. Papildināt 41.punkta pirmo teikumu aiz vārda „aktiem” ar vārdiem „atklātā, pārredzamā, nediskriminējošā un konkurenci nodrošinošā procedūrā”.</w:t>
            </w:r>
          </w:p>
          <w:p w14:paraId="760D4552" w14:textId="77777777" w:rsidR="006D62FA" w:rsidRDefault="006D62FA" w:rsidP="007746B4">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p>
          <w:p w14:paraId="545B68D0" w14:textId="77777777" w:rsidR="006D62FA" w:rsidRPr="007746B4" w:rsidRDefault="006D62FA" w:rsidP="006D62FA">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7629506C" w14:textId="51D0E0E2" w:rsidR="006D62FA" w:rsidRPr="006D62FA" w:rsidRDefault="006D62FA"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6D62FA">
              <w:rPr>
                <w:rFonts w:ascii="Times New Roman" w:eastAsia="Times New Roman" w:hAnsi="Times New Roman" w:cs="Times New Roman"/>
                <w:sz w:val="24"/>
                <w:szCs w:val="24"/>
                <w:lang w:val="lv-LV" w:eastAsia="lv-LV"/>
              </w:rPr>
              <w:t>[..]</w:t>
            </w:r>
          </w:p>
          <w:p w14:paraId="6ACC98C3" w14:textId="55F073A6" w:rsidR="006D62FA" w:rsidRPr="006D62FA" w:rsidRDefault="006D62FA" w:rsidP="006D62FA">
            <w:pPr>
              <w:tabs>
                <w:tab w:val="left" w:pos="426"/>
                <w:tab w:val="left" w:pos="1134"/>
              </w:tabs>
              <w:spacing w:after="0" w:line="240" w:lineRule="auto"/>
              <w:jc w:val="both"/>
              <w:rPr>
                <w:rFonts w:ascii="Times New Roman" w:eastAsia="Times New Roman" w:hAnsi="Times New Roman" w:cs="Times New Roman"/>
                <w:b/>
                <w:iCs/>
                <w:sz w:val="24"/>
                <w:szCs w:val="24"/>
                <w:lang w:val="lv-LV" w:eastAsia="lv-LV"/>
              </w:rPr>
            </w:pPr>
            <w:r>
              <w:rPr>
                <w:rFonts w:ascii="Times New Roman" w:eastAsia="Times New Roman" w:hAnsi="Times New Roman" w:cs="Times New Roman"/>
                <w:b/>
                <w:sz w:val="24"/>
                <w:szCs w:val="24"/>
                <w:lang w:val="lv-LV" w:eastAsia="lv-LV"/>
              </w:rPr>
              <w:lastRenderedPageBreak/>
              <w:t>„</w:t>
            </w:r>
            <w:r w:rsidRPr="006D62FA">
              <w:rPr>
                <w:rFonts w:ascii="Times New Roman" w:eastAsia="Times New Roman" w:hAnsi="Times New Roman" w:cs="Times New Roman"/>
                <w:b/>
                <w:iCs/>
                <w:sz w:val="24"/>
                <w:szCs w:val="24"/>
                <w:lang w:val="lv-LV" w:eastAsia="lv-LV"/>
              </w:rPr>
              <w:t>Noteikumu projekti tiek papildināti arī ar nosacījumu, ka pakalpojumu</w:t>
            </w:r>
            <w:r w:rsidRPr="006D62FA">
              <w:rPr>
                <w:rFonts w:ascii="Times New Roman" w:eastAsia="Times New Roman" w:hAnsi="Times New Roman" w:cs="Times New Roman"/>
                <w:b/>
                <w:sz w:val="24"/>
                <w:szCs w:val="24"/>
                <w:lang w:val="lv-LV" w:eastAsia="lv-LV"/>
              </w:rPr>
              <w:t xml:space="preserve"> izmaksas ir attiecināmas, ja  pakalpojums iegādāts atklātā, pārredzamā, nediskriminējošā un konkurenci nodrošinošā procedūrā</w:t>
            </w:r>
            <w:r w:rsidRPr="006D62FA">
              <w:rPr>
                <w:rFonts w:ascii="Times New Roman" w:eastAsia="Times New Roman" w:hAnsi="Times New Roman" w:cs="Times New Roman"/>
                <w:b/>
                <w:iCs/>
                <w:sz w:val="24"/>
                <w:szCs w:val="24"/>
                <w:lang w:val="lv-LV" w:eastAsia="lv-LV"/>
              </w:rPr>
              <w:t>, nodrošinot nediskriminējošu attieksmi pret visiem piedāvājumu iesnied</w:t>
            </w:r>
            <w:r>
              <w:rPr>
                <w:rFonts w:ascii="Times New Roman" w:eastAsia="Times New Roman" w:hAnsi="Times New Roman" w:cs="Times New Roman"/>
                <w:b/>
                <w:iCs/>
                <w:sz w:val="24"/>
                <w:szCs w:val="24"/>
                <w:lang w:val="lv-LV" w:eastAsia="lv-LV"/>
              </w:rPr>
              <w:t xml:space="preserve">zējiem vai potenciālajiem preču vai </w:t>
            </w:r>
            <w:r w:rsidRPr="006D62FA">
              <w:rPr>
                <w:rFonts w:ascii="Times New Roman" w:eastAsia="Times New Roman" w:hAnsi="Times New Roman" w:cs="Times New Roman"/>
                <w:b/>
                <w:iCs/>
                <w:sz w:val="24"/>
                <w:szCs w:val="24"/>
                <w:lang w:val="lv-LV" w:eastAsia="lv-LV"/>
              </w:rPr>
              <w:t>pakalpojumu sniedzējiem un objektīvu atlases un līgumslēgšanas kritēriju noteikšanu pirms iepirkuma procedūras.</w:t>
            </w:r>
            <w:r>
              <w:rPr>
                <w:rFonts w:ascii="Times New Roman" w:eastAsia="Times New Roman" w:hAnsi="Times New Roman" w:cs="Times New Roman"/>
                <w:b/>
                <w:iCs/>
                <w:sz w:val="24"/>
                <w:szCs w:val="24"/>
                <w:lang w:val="lv-LV" w:eastAsia="lv-LV"/>
              </w:rPr>
              <w:t>”</w:t>
            </w:r>
          </w:p>
        </w:tc>
      </w:tr>
      <w:tr w:rsidR="003906EA" w:rsidRPr="007746B4" w14:paraId="02A041F6" w14:textId="77777777" w:rsidTr="008A7DE9">
        <w:trPr>
          <w:trHeight w:val="275"/>
        </w:trPr>
        <w:tc>
          <w:tcPr>
            <w:tcW w:w="959" w:type="dxa"/>
          </w:tcPr>
          <w:p w14:paraId="32E4EB00" w14:textId="712E3902" w:rsidR="001C5562" w:rsidRPr="007746B4" w:rsidRDefault="001C5562"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2.</w:t>
            </w:r>
          </w:p>
        </w:tc>
        <w:tc>
          <w:tcPr>
            <w:tcW w:w="2864" w:type="dxa"/>
          </w:tcPr>
          <w:p w14:paraId="13181CF8" w14:textId="2560A8CE" w:rsidR="006B2AFD" w:rsidRPr="007746B4" w:rsidRDefault="00EE5A53"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Vispārīgs komentārs</w:t>
            </w:r>
          </w:p>
        </w:tc>
        <w:tc>
          <w:tcPr>
            <w:tcW w:w="4110" w:type="dxa"/>
          </w:tcPr>
          <w:p w14:paraId="2EBF7933" w14:textId="7EDA581A" w:rsidR="001C5562" w:rsidRPr="007746B4" w:rsidRDefault="00A52420"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FM</w:t>
            </w:r>
            <w:r w:rsidR="00B26616" w:rsidRPr="007746B4">
              <w:rPr>
                <w:rFonts w:ascii="Times New Roman" w:eastAsia="Times New Roman" w:hAnsi="Times New Roman" w:cs="Times New Roman"/>
                <w:b/>
                <w:sz w:val="24"/>
                <w:szCs w:val="24"/>
                <w:lang w:val="lv-LV" w:eastAsia="lv-LV"/>
              </w:rPr>
              <w:t>:</w:t>
            </w:r>
          </w:p>
          <w:p w14:paraId="5A091BD4" w14:textId="77777777" w:rsidR="008A7DE9" w:rsidRPr="007746B4" w:rsidRDefault="008A7DE9" w:rsidP="007746B4">
            <w:pPr>
              <w:spacing w:after="0" w:line="240" w:lineRule="auto"/>
              <w:rPr>
                <w:rFonts w:ascii="Times New Roman" w:hAnsi="Times New Roman" w:cs="Times New Roman"/>
                <w:sz w:val="24"/>
                <w:szCs w:val="24"/>
                <w:lang w:val="lv-LV"/>
              </w:rPr>
            </w:pPr>
            <w:r w:rsidRPr="007746B4">
              <w:rPr>
                <w:rFonts w:ascii="Times New Roman" w:hAnsi="Times New Roman" w:cs="Times New Roman"/>
                <w:sz w:val="24"/>
                <w:szCs w:val="24"/>
                <w:lang w:val="lv-LV"/>
              </w:rPr>
              <w:t>Ievērojot to, ka MK noteikumi Nr.677 paredz komercdarbības atbalsta sniegšanu saskaņā ar Eiropas Komisijas 2013.gada 18.decembra Regulu Nr.</w:t>
            </w:r>
            <w:hyperlink r:id="rId8" w:tgtFrame="_blank" w:history="1">
              <w:r w:rsidRPr="007746B4">
                <w:rPr>
                  <w:rStyle w:val="Hyperlink"/>
                  <w:rFonts w:ascii="Times New Roman" w:hAnsi="Times New Roman" w:cs="Times New Roman"/>
                  <w:sz w:val="24"/>
                  <w:szCs w:val="24"/>
                  <w:lang w:val="lv-LV"/>
                </w:rPr>
                <w:t>1407/2013</w:t>
              </w:r>
            </w:hyperlink>
            <w:r w:rsidRPr="007746B4">
              <w:rPr>
                <w:rFonts w:ascii="Times New Roman" w:hAnsi="Times New Roman" w:cs="Times New Roman"/>
                <w:sz w:val="24"/>
                <w:szCs w:val="24"/>
                <w:lang w:val="lv-LV"/>
              </w:rPr>
              <w:t xml:space="preserve"> par Līguma par Eiropas Savienības darbību 107. un 108.panta piemērošanu </w:t>
            </w:r>
            <w:r w:rsidRPr="007746B4">
              <w:rPr>
                <w:rFonts w:ascii="Times New Roman" w:hAnsi="Times New Roman" w:cs="Times New Roman"/>
                <w:i/>
                <w:iCs/>
                <w:sz w:val="24"/>
                <w:szCs w:val="24"/>
                <w:lang w:val="lv-LV"/>
              </w:rPr>
              <w:t>de minimis</w:t>
            </w:r>
            <w:r w:rsidRPr="007746B4">
              <w:rPr>
                <w:rFonts w:ascii="Times New Roman" w:hAnsi="Times New Roman" w:cs="Times New Roman"/>
                <w:sz w:val="24"/>
                <w:szCs w:val="24"/>
                <w:lang w:val="lv-LV"/>
              </w:rPr>
              <w:t xml:space="preserve"> atbalstam (turpmāk – regula Nr.</w:t>
            </w:r>
            <w:hyperlink r:id="rId9" w:tgtFrame="_blank" w:history="1">
              <w:r w:rsidRPr="007746B4">
                <w:rPr>
                  <w:rStyle w:val="Hyperlink"/>
                  <w:rFonts w:ascii="Times New Roman" w:hAnsi="Times New Roman" w:cs="Times New Roman"/>
                  <w:sz w:val="24"/>
                  <w:szCs w:val="24"/>
                  <w:lang w:val="lv-LV"/>
                </w:rPr>
                <w:t>1407/2013</w:t>
              </w:r>
            </w:hyperlink>
            <w:r w:rsidRPr="007746B4">
              <w:rPr>
                <w:rFonts w:ascii="Times New Roman" w:hAnsi="Times New Roman" w:cs="Times New Roman"/>
                <w:sz w:val="24"/>
                <w:szCs w:val="24"/>
                <w:lang w:val="lv-LV"/>
              </w:rPr>
              <w:t>), lai nodrošinātu korektu komercdarbības atbalsta normu piemērošanu, lūdzam 8.3.1.2.pasākuma noteikumu projektu papildināt, ietverot tajā sekojošus nosacījumus:</w:t>
            </w:r>
          </w:p>
          <w:p w14:paraId="3FEB31CF" w14:textId="2A7D6756" w:rsidR="008A7DE9" w:rsidRPr="007746B4" w:rsidRDefault="008A7DE9" w:rsidP="007746B4">
            <w:pPr>
              <w:spacing w:after="0" w:line="240" w:lineRule="auto"/>
              <w:rPr>
                <w:rFonts w:ascii="Times New Roman" w:hAnsi="Times New Roman" w:cs="Times New Roman"/>
                <w:sz w:val="24"/>
                <w:szCs w:val="24"/>
                <w:lang w:val="lv-LV"/>
              </w:rPr>
            </w:pPr>
            <w:r w:rsidRPr="007746B4">
              <w:rPr>
                <w:rFonts w:ascii="Times New Roman" w:hAnsi="Times New Roman" w:cs="Times New Roman"/>
                <w:sz w:val="24"/>
                <w:szCs w:val="24"/>
                <w:lang w:val="lv-LV"/>
              </w:rPr>
              <w:t xml:space="preserve">1. ietvert nepārprotamu norādi, kas tiks uzskatīts par atbalsta piešķiršanas brīdi (piemēram, </w:t>
            </w:r>
            <w:r w:rsidRPr="007746B4">
              <w:rPr>
                <w:rFonts w:ascii="Times New Roman" w:hAnsi="Times New Roman" w:cs="Times New Roman"/>
                <w:i/>
                <w:iCs/>
                <w:sz w:val="24"/>
                <w:szCs w:val="24"/>
                <w:lang w:val="lv-LV"/>
              </w:rPr>
              <w:t>de minimis</w:t>
            </w:r>
            <w:r w:rsidRPr="007746B4">
              <w:rPr>
                <w:rFonts w:ascii="Times New Roman" w:hAnsi="Times New Roman" w:cs="Times New Roman"/>
                <w:sz w:val="24"/>
                <w:szCs w:val="24"/>
                <w:lang w:val="lv-LV"/>
              </w:rPr>
              <w:t xml:space="preserve"> atbalsta piešķiršanas brīdis var būt diena, kad </w:t>
            </w:r>
            <w:r w:rsidRPr="007746B4">
              <w:rPr>
                <w:rFonts w:ascii="Times New Roman" w:hAnsi="Times New Roman" w:cs="Times New Roman"/>
                <w:sz w:val="24"/>
                <w:szCs w:val="24"/>
                <w:lang w:val="lv-LV"/>
              </w:rPr>
              <w:lastRenderedPageBreak/>
              <w:t xml:space="preserve">noslēgts līgums ar atbalsta pretendentu, vai diena, kad pieņemts atbalsta sniedzēja lēmums par atbalsta piešķiršanu saskaņā ar regulu Nr.1407/2013). Skaidrojam, ka atbalsta piešķiršanas brīža identificēšana ir būtisks priekšnosacījums korektai interpretācijai par datumu, kurā tiktu uzskatīts, ka atbalsts saskaņā ar regulu Nr.1407/2013, ticis piešķirts tā saņēmējam; </w:t>
            </w:r>
          </w:p>
          <w:p w14:paraId="1F1C11E4" w14:textId="27F2277C" w:rsidR="00163773" w:rsidRPr="007746B4" w:rsidRDefault="008A7DE9"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2. ietvert nosacījumu par nelikumīga komercdarbības atbalsta atgūšanu. Vēršam uzmanību, ka no Eiropas Savienības Tiesu judikatūras izriet, ka gadījumā, ja ir pārkāptas regulas Nr.1407/2013, prasības, atbalsta sniedzējs pats pēc savas iniciatīvas veic visa nelikumīgā komercdarbības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w:t>
            </w:r>
            <w:r w:rsidRPr="007746B4">
              <w:rPr>
                <w:rFonts w:ascii="Times New Roman" w:hAnsi="Times New Roman" w:cs="Times New Roman"/>
                <w:sz w:val="24"/>
                <w:szCs w:val="24"/>
                <w:vertAlign w:val="superscript"/>
                <w:lang w:val="lv-LV"/>
              </w:rPr>
              <w:footnoteReference w:customMarkFollows="1" w:id="1"/>
              <w:t>[1]</w:t>
            </w:r>
            <w:r w:rsidRPr="007746B4">
              <w:rPr>
                <w:rFonts w:ascii="Times New Roman" w:hAnsi="Times New Roman" w:cs="Times New Roman"/>
                <w:sz w:val="24"/>
                <w:szCs w:val="24"/>
                <w:lang w:val="lv-LV"/>
              </w:rPr>
              <w:t xml:space="preserve">. Ņemot vērā skaidroto, lūdzam papildināt 8.3.1.2.pasākuma noteikumu projektu ar jaunu punktu, kas paredz </w:t>
            </w:r>
            <w:r w:rsidRPr="007746B4">
              <w:rPr>
                <w:rFonts w:ascii="Times New Roman" w:hAnsi="Times New Roman" w:cs="Times New Roman"/>
                <w:sz w:val="24"/>
                <w:szCs w:val="24"/>
                <w:lang w:val="lv-LV"/>
              </w:rPr>
              <w:lastRenderedPageBreak/>
              <w:t>komercdarbības atbalsta atgūšanu kopā ar procentiem, ja tiek konstatēti regulas Nr.1407/2013 prasību pārkāpumi, piemēram, šādā redakcijā: “</w:t>
            </w:r>
            <w:r w:rsidRPr="007746B4">
              <w:rPr>
                <w:rFonts w:ascii="Times New Roman" w:hAnsi="Times New Roman" w:cs="Times New Roman"/>
                <w:iCs/>
                <w:sz w:val="24"/>
                <w:szCs w:val="24"/>
                <w:lang w:val="lv-LV"/>
              </w:rPr>
              <w:t>Ja tiek konstatēti  Komisijas regulas Nr.1407/2013 prasību pārkāpumi, atbalsta saņēmējam ir pienākums atmaksāt [Atbalsta sniedzējam] visu projekta ietvaros saņemto komercdarbības atbalstu kopā ar procentiem, ko publicē Eiropas Komisija saskaņā ar Komisijas 2004 gada 21 aprīļa regulas (EK) Nr.794/2004,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finansējuma saņēmējam līdz tā atgūšanas dienai, ievērojot Komisijas regulas Nr.794/2004 11.pantā noteikto procentu likmes piemērošanas metodi.</w:t>
            </w:r>
            <w:r w:rsidRPr="007746B4">
              <w:rPr>
                <w:rFonts w:ascii="Times New Roman" w:hAnsi="Times New Roman" w:cs="Times New Roman"/>
                <w:sz w:val="24"/>
                <w:szCs w:val="24"/>
                <w:lang w:val="lv-LV"/>
              </w:rPr>
              <w:t>”</w:t>
            </w:r>
          </w:p>
        </w:tc>
        <w:tc>
          <w:tcPr>
            <w:tcW w:w="3261" w:type="dxa"/>
          </w:tcPr>
          <w:p w14:paraId="0FD1D41E" w14:textId="77777777" w:rsidR="00EE5A53" w:rsidRPr="007746B4" w:rsidRDefault="00EE5A53"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p w14:paraId="12E7095C" w14:textId="69816FC2" w:rsidR="00EE5A53" w:rsidRPr="007746B4" w:rsidRDefault="00EE5A53"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 xml:space="preserve">Vienlaikus vēršam uzmanību, ka projektu iesniegumu atlase jau ir noslēgusies un notiek projektu īstenošana saskaņā ar noslēgtajiem līgumiem par projektu īstenošanu. Saskaņā ar Centrālās finanšu līgumu aģentūras </w:t>
            </w:r>
            <w:r w:rsidR="00BA6E32" w:rsidRPr="007746B4">
              <w:rPr>
                <w:rFonts w:ascii="Times New Roman" w:eastAsia="Times New Roman" w:hAnsi="Times New Roman" w:cs="Times New Roman"/>
                <w:sz w:val="24"/>
                <w:szCs w:val="24"/>
                <w:lang w:val="lv-LV" w:eastAsia="lv-LV"/>
              </w:rPr>
              <w:t xml:space="preserve">(turpmāk – CFLA) </w:t>
            </w:r>
            <w:r w:rsidRPr="007746B4">
              <w:rPr>
                <w:rFonts w:ascii="Times New Roman" w:eastAsia="Times New Roman" w:hAnsi="Times New Roman" w:cs="Times New Roman"/>
                <w:sz w:val="24"/>
                <w:szCs w:val="24"/>
                <w:lang w:val="lv-LV" w:eastAsia="lv-LV"/>
              </w:rPr>
              <w:t xml:space="preserve">sniegto informāciju </w:t>
            </w:r>
            <w:r w:rsidR="00BA6E32" w:rsidRPr="007746B4">
              <w:rPr>
                <w:rFonts w:ascii="Times New Roman" w:eastAsia="Times New Roman" w:hAnsi="Times New Roman" w:cs="Times New Roman"/>
                <w:sz w:val="24"/>
                <w:szCs w:val="24"/>
                <w:lang w:val="lv-LV" w:eastAsia="lv-LV"/>
              </w:rPr>
              <w:t xml:space="preserve">atbalsta sniedzējs (CFLA) lēmumā par projekta iesnieguma apstiprināšanu vai atzinumā par nosacījumu izpildi pēc lēmuma par projekta iesnieguma apstiprināšanu ar nosacījumu ir norādījis, ka atbalsta piešķiršanas brīdis ir </w:t>
            </w:r>
            <w:r w:rsidR="00BA6E32" w:rsidRPr="007746B4">
              <w:rPr>
                <w:rFonts w:ascii="Times New Roman" w:eastAsia="Times New Roman" w:hAnsi="Times New Roman" w:cs="Times New Roman"/>
                <w:sz w:val="24"/>
                <w:szCs w:val="24"/>
                <w:lang w:val="lv-LV" w:eastAsia="lv-LV"/>
              </w:rPr>
              <w:lastRenderedPageBreak/>
              <w:t>diena, kad pieņemts atbalsta sniedzēja lēmums par atbalsta piešķiršanu saskaņā ar regulu Nr. 1407/2013. Iebildums ņemts vērā, pamatojoties uz CFLA skaidrojumu, ka šāda norma neradīs nelabvēlīgus apstākļus īstenošanā esošiem 8.3.1.2.pasākuma „Digitālo mācību un metodisko līdzekļu izstrāde” pirmās projektu iesniegumu atlases kārtas projektiem</w:t>
            </w:r>
            <w:r w:rsidR="00E24C85" w:rsidRPr="007746B4">
              <w:rPr>
                <w:rFonts w:ascii="Times New Roman" w:eastAsia="Times New Roman" w:hAnsi="Times New Roman" w:cs="Times New Roman"/>
                <w:sz w:val="24"/>
                <w:szCs w:val="24"/>
                <w:lang w:val="lv-LV" w:eastAsia="lv-LV"/>
              </w:rPr>
              <w:t xml:space="preserve"> un Finanšu ministrijas skaidrojumu, ka papildinājums nepieciešams </w:t>
            </w:r>
            <w:r w:rsidR="00E24C85" w:rsidRPr="007746B4">
              <w:rPr>
                <w:rFonts w:ascii="Times New Roman" w:hAnsi="Times New Roman" w:cs="Times New Roman"/>
                <w:sz w:val="24"/>
                <w:szCs w:val="24"/>
                <w:lang w:val="lv-LV"/>
              </w:rPr>
              <w:t xml:space="preserve"> </w:t>
            </w:r>
            <w:r w:rsidR="00E24C85" w:rsidRPr="007746B4">
              <w:rPr>
                <w:rFonts w:ascii="Times New Roman" w:eastAsia="Times New Roman" w:hAnsi="Times New Roman" w:cs="Times New Roman"/>
                <w:sz w:val="24"/>
                <w:szCs w:val="24"/>
                <w:lang w:val="lv-LV" w:eastAsia="lv-LV"/>
              </w:rPr>
              <w:t>korektai un nepārprotamai komercdarbības atbalsta normu piemērošanai</w:t>
            </w:r>
            <w:r w:rsidR="00BA6E32" w:rsidRPr="007746B4">
              <w:rPr>
                <w:rFonts w:ascii="Times New Roman" w:eastAsia="Times New Roman" w:hAnsi="Times New Roman" w:cs="Times New Roman"/>
                <w:sz w:val="24"/>
                <w:szCs w:val="24"/>
                <w:lang w:val="lv-LV" w:eastAsia="lv-LV"/>
              </w:rPr>
              <w:t xml:space="preserve">. Vienlaikus aicinām izvērtēt iespēju minētās normas noteikt horizontālajos normatīvajos aktos, kas regulē </w:t>
            </w:r>
            <w:r w:rsidR="00BA6E32" w:rsidRPr="007746B4">
              <w:rPr>
                <w:rFonts w:ascii="Times New Roman" w:eastAsia="Times New Roman" w:hAnsi="Times New Roman" w:cs="Times New Roman"/>
                <w:i/>
                <w:sz w:val="24"/>
                <w:szCs w:val="24"/>
                <w:lang w:val="lv-LV" w:eastAsia="lv-LV"/>
              </w:rPr>
              <w:t>de minimis</w:t>
            </w:r>
            <w:r w:rsidR="00BA6E32" w:rsidRPr="007746B4">
              <w:rPr>
                <w:rFonts w:ascii="Times New Roman" w:eastAsia="Times New Roman" w:hAnsi="Times New Roman" w:cs="Times New Roman"/>
                <w:sz w:val="24"/>
                <w:szCs w:val="24"/>
                <w:lang w:val="lv-LV" w:eastAsia="lv-LV"/>
              </w:rPr>
              <w:t xml:space="preserve"> atbalstu, iekšējās procedūrās vai līgumos par projektu īstenošanu.</w:t>
            </w:r>
          </w:p>
        </w:tc>
        <w:tc>
          <w:tcPr>
            <w:tcW w:w="3861" w:type="dxa"/>
          </w:tcPr>
          <w:p w14:paraId="6626E448" w14:textId="7D109A62" w:rsidR="00E24C85" w:rsidRPr="007746B4" w:rsidRDefault="00E24C85" w:rsidP="007746B4">
            <w:pPr>
              <w:spacing w:after="0" w:line="240" w:lineRule="auto"/>
              <w:contextualSpacing/>
              <w:jc w:val="both"/>
              <w:rPr>
                <w:rFonts w:ascii="Times New Roman" w:eastAsia="PMingLiU" w:hAnsi="Times New Roman" w:cs="Times New Roman"/>
                <w:sz w:val="24"/>
                <w:szCs w:val="24"/>
                <w:lang w:val="lv-LV" w:eastAsia="x-none"/>
              </w:rPr>
            </w:pPr>
            <w:r w:rsidRPr="007746B4">
              <w:rPr>
                <w:rFonts w:ascii="Times New Roman" w:eastAsia="PMingLiU" w:hAnsi="Times New Roman" w:cs="Times New Roman"/>
                <w:i/>
                <w:sz w:val="24"/>
                <w:szCs w:val="24"/>
                <w:lang w:val="lv-LV" w:eastAsia="x-none"/>
              </w:rPr>
              <w:lastRenderedPageBreak/>
              <w:t>Noteikumu projekts „Grozījumi Ministru kabineta 2018. gada 5. novembra noteikumos Nr. 677 „Darbības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w:t>
            </w:r>
          </w:p>
          <w:p w14:paraId="0A6C71F4" w14:textId="77777777" w:rsidR="00E24C85" w:rsidRPr="007746B4" w:rsidRDefault="00E24C85" w:rsidP="007746B4">
            <w:pPr>
              <w:spacing w:after="0" w:line="240" w:lineRule="auto"/>
              <w:contextualSpacing/>
              <w:jc w:val="both"/>
              <w:rPr>
                <w:rFonts w:ascii="Times New Roman" w:eastAsia="PMingLiU" w:hAnsi="Times New Roman" w:cs="Times New Roman"/>
                <w:b/>
                <w:sz w:val="24"/>
                <w:szCs w:val="24"/>
                <w:lang w:val="lv-LV" w:eastAsia="x-none"/>
              </w:rPr>
            </w:pPr>
            <w:r w:rsidRPr="007746B4">
              <w:rPr>
                <w:rFonts w:ascii="Times New Roman" w:eastAsia="PMingLiU" w:hAnsi="Times New Roman" w:cs="Times New Roman"/>
                <w:b/>
                <w:sz w:val="24"/>
                <w:szCs w:val="24"/>
                <w:lang w:val="lv-LV" w:eastAsia="x-none"/>
              </w:rPr>
              <w:t>9. Papildināt noteikumus ar 51. un 52.punktu šādā redakcijā:</w:t>
            </w:r>
          </w:p>
          <w:p w14:paraId="7D5C4D97" w14:textId="77777777" w:rsidR="00E24C85" w:rsidRPr="007746B4" w:rsidRDefault="00E24C85" w:rsidP="007746B4">
            <w:pPr>
              <w:spacing w:after="0" w:line="240" w:lineRule="auto"/>
              <w:contextualSpacing/>
              <w:jc w:val="both"/>
              <w:rPr>
                <w:rFonts w:ascii="Times New Roman" w:eastAsia="PMingLiU" w:hAnsi="Times New Roman" w:cs="Times New Roman"/>
                <w:b/>
                <w:sz w:val="24"/>
                <w:szCs w:val="24"/>
                <w:lang w:val="lv-LV" w:eastAsia="x-none"/>
              </w:rPr>
            </w:pPr>
            <w:r w:rsidRPr="007746B4">
              <w:rPr>
                <w:rFonts w:ascii="Times New Roman" w:eastAsia="PMingLiU" w:hAnsi="Times New Roman" w:cs="Times New Roman"/>
                <w:b/>
                <w:sz w:val="24"/>
                <w:szCs w:val="24"/>
                <w:lang w:val="lv-LV" w:eastAsia="x-none"/>
              </w:rPr>
              <w:t xml:space="preserve">„51. Par atbalsta sniegšanas brīdi uzskata dienu, kad pieņemts sadarbības iestādes lēmums par atbalsta piešķiršanu saskaņā ar </w:t>
            </w:r>
            <w:r w:rsidRPr="007746B4">
              <w:rPr>
                <w:rFonts w:ascii="Times New Roman" w:eastAsia="PMingLiU" w:hAnsi="Times New Roman" w:cs="Times New Roman"/>
                <w:b/>
                <w:sz w:val="24"/>
                <w:szCs w:val="24"/>
                <w:lang w:val="lv-LV" w:eastAsia="x-none"/>
              </w:rPr>
              <w:lastRenderedPageBreak/>
              <w:t>regulas Nr. 1407/2013 3.panta 4.punktu.</w:t>
            </w:r>
          </w:p>
          <w:p w14:paraId="5919A3A6" w14:textId="77777777" w:rsidR="00E24C85" w:rsidRDefault="00E24C85" w:rsidP="007746B4">
            <w:pPr>
              <w:spacing w:after="0" w:line="240" w:lineRule="auto"/>
              <w:contextualSpacing/>
              <w:jc w:val="both"/>
              <w:rPr>
                <w:rFonts w:ascii="Times New Roman" w:eastAsia="PMingLiU" w:hAnsi="Times New Roman" w:cs="Times New Roman"/>
                <w:b/>
                <w:iCs/>
                <w:sz w:val="24"/>
                <w:szCs w:val="24"/>
                <w:lang w:val="lv-LV" w:eastAsia="x-none"/>
              </w:rPr>
            </w:pPr>
            <w:r w:rsidRPr="007746B4">
              <w:rPr>
                <w:rFonts w:ascii="Times New Roman" w:eastAsia="PMingLiU" w:hAnsi="Times New Roman" w:cs="Times New Roman"/>
                <w:b/>
                <w:iCs/>
                <w:sz w:val="24"/>
                <w:szCs w:val="24"/>
                <w:lang w:val="lv-LV" w:eastAsia="x-none"/>
              </w:rPr>
              <w:t>52. Ja tiek konstatēti regulas Nr.1407/2013 prasību pārkāpumi, atbalsta saņēmējam ir pienākums atmaksāt visu projekta ietvaros saņemto komercdarbības atbalstu kopā ar procentiem, ko publicē Eiropas Komisija saskaņā ar Komisijas 2004. gada 21. aprīļa regulas (EK) Nr.794/2004, ar ko īsteno Padomes Regulu (ES) 2015/1589, ar ko nosaka sīki izstrādātus noteikumus Līguma par Eiropas Savienības darbību 108. panta piemērošanai (turpmāk – regula Nr.794/2004), 10.pantu, tiem pieskaitot 100 bāzes punktus, no dienas, kad valsts atbalsts tika izmaksāts finansējuma saņēmējam līdz tā atgūšanas dienai, ievērojot regulas Nr.794/2004 11.pantā noteikto procentu likmes piemērošanas metodi.”</w:t>
            </w:r>
          </w:p>
          <w:p w14:paraId="6E5F8C5F" w14:textId="77777777" w:rsidR="00515821" w:rsidRDefault="00515821" w:rsidP="007746B4">
            <w:pPr>
              <w:spacing w:after="0" w:line="240" w:lineRule="auto"/>
              <w:contextualSpacing/>
              <w:jc w:val="both"/>
              <w:rPr>
                <w:rFonts w:ascii="Times New Roman" w:eastAsia="PMingLiU" w:hAnsi="Times New Roman" w:cs="Times New Roman"/>
                <w:b/>
                <w:iCs/>
                <w:sz w:val="24"/>
                <w:szCs w:val="24"/>
                <w:lang w:val="lv-LV" w:eastAsia="x-none"/>
              </w:rPr>
            </w:pPr>
          </w:p>
          <w:p w14:paraId="4E497694" w14:textId="77777777" w:rsidR="00515821" w:rsidRPr="00515821" w:rsidRDefault="00515821" w:rsidP="00515821">
            <w:pPr>
              <w:spacing w:after="0" w:line="240" w:lineRule="auto"/>
              <w:contextualSpacing/>
              <w:jc w:val="both"/>
              <w:rPr>
                <w:rFonts w:ascii="Times New Roman" w:eastAsia="PMingLiU" w:hAnsi="Times New Roman" w:cs="Times New Roman"/>
                <w:i/>
                <w:iCs/>
                <w:sz w:val="24"/>
                <w:szCs w:val="24"/>
                <w:lang w:val="lv-LV" w:eastAsia="x-none"/>
              </w:rPr>
            </w:pPr>
            <w:r w:rsidRPr="00515821">
              <w:rPr>
                <w:rFonts w:ascii="Times New Roman" w:eastAsia="PMingLiU" w:hAnsi="Times New Roman" w:cs="Times New Roman"/>
                <w:i/>
                <w:iCs/>
                <w:sz w:val="24"/>
                <w:szCs w:val="24"/>
                <w:lang w:val="lv-LV" w:eastAsia="x-none"/>
              </w:rPr>
              <w:t xml:space="preserve">Anotācijas I sadaļas “Tiesību akta projekta izstrādes nepieciešamība” 2.punkts „Pašreizējā situācija un problēmas, kuru risināšanai tiesību akta projekts izstrādāts, tiesiskā </w:t>
            </w:r>
            <w:r w:rsidRPr="00515821">
              <w:rPr>
                <w:rFonts w:ascii="Times New Roman" w:eastAsia="PMingLiU" w:hAnsi="Times New Roman" w:cs="Times New Roman"/>
                <w:i/>
                <w:iCs/>
                <w:sz w:val="24"/>
                <w:szCs w:val="24"/>
                <w:lang w:val="lv-LV" w:eastAsia="x-none"/>
              </w:rPr>
              <w:lastRenderedPageBreak/>
              <w:t>regulējuma mērķis un būtība”</w:t>
            </w:r>
          </w:p>
          <w:p w14:paraId="21FD8834" w14:textId="1556F216" w:rsidR="00515821" w:rsidRPr="00515821" w:rsidRDefault="00515821" w:rsidP="00515821">
            <w:pPr>
              <w:spacing w:after="0" w:line="240" w:lineRule="auto"/>
              <w:contextualSpacing/>
              <w:jc w:val="both"/>
              <w:rPr>
                <w:rFonts w:ascii="Times New Roman" w:eastAsia="PMingLiU" w:hAnsi="Times New Roman" w:cs="Times New Roman"/>
                <w:iCs/>
                <w:sz w:val="24"/>
                <w:szCs w:val="24"/>
                <w:lang w:val="lv-LV" w:eastAsia="x-none"/>
              </w:rPr>
            </w:pPr>
            <w:r w:rsidRPr="00515821">
              <w:rPr>
                <w:rFonts w:ascii="Times New Roman" w:eastAsia="PMingLiU" w:hAnsi="Times New Roman" w:cs="Times New Roman"/>
                <w:iCs/>
                <w:sz w:val="24"/>
                <w:szCs w:val="24"/>
                <w:lang w:val="lv-LV" w:eastAsia="x-none"/>
              </w:rPr>
              <w:t>[..]</w:t>
            </w:r>
          </w:p>
          <w:p w14:paraId="445EC45F" w14:textId="6CCFDA17" w:rsidR="001C5562" w:rsidRPr="007746B4" w:rsidRDefault="00515821" w:rsidP="00515821">
            <w:pPr>
              <w:spacing w:after="0" w:line="240" w:lineRule="auto"/>
              <w:contextualSpacing/>
              <w:jc w:val="both"/>
              <w:rPr>
                <w:rFonts w:ascii="Times New Roman" w:eastAsia="PMingLiU" w:hAnsi="Times New Roman" w:cs="Times New Roman"/>
                <w:sz w:val="24"/>
                <w:szCs w:val="24"/>
                <w:lang w:val="lv-LV" w:eastAsia="x-none"/>
              </w:rPr>
            </w:pPr>
            <w:r>
              <w:rPr>
                <w:rFonts w:ascii="Times New Roman" w:eastAsia="PMingLiU" w:hAnsi="Times New Roman" w:cs="Times New Roman"/>
                <w:sz w:val="24"/>
                <w:szCs w:val="24"/>
                <w:lang w:val="lv-LV" w:eastAsia="x-none"/>
              </w:rPr>
              <w:t>„</w:t>
            </w:r>
            <w:r w:rsidRPr="00515821">
              <w:rPr>
                <w:rFonts w:ascii="Times New Roman" w:eastAsia="PMingLiU" w:hAnsi="Times New Roman" w:cs="Times New Roman"/>
                <w:sz w:val="24"/>
                <w:szCs w:val="24"/>
                <w:lang w:val="lv-LV" w:eastAsia="x-none"/>
              </w:rPr>
              <w:t>[</w:t>
            </w:r>
            <w:r w:rsidRPr="00515821">
              <w:rPr>
                <w:rFonts w:ascii="Times New Roman" w:eastAsia="PMingLiU" w:hAnsi="Times New Roman" w:cs="Times New Roman"/>
                <w:b/>
                <w:sz w:val="24"/>
                <w:szCs w:val="24"/>
                <w:lang w:val="lv-LV" w:eastAsia="x-none"/>
              </w:rPr>
              <w:t xml:space="preserve">7] lai nodrošinātu nepārprotamu un  korektu komercdarbības atbalsta normu piemērošanu, MK noteikumi </w:t>
            </w:r>
            <w:r w:rsidR="00EC1465">
              <w:rPr>
                <w:rFonts w:ascii="Times New Roman" w:eastAsia="PMingLiU" w:hAnsi="Times New Roman" w:cs="Times New Roman"/>
                <w:b/>
                <w:sz w:val="24"/>
                <w:szCs w:val="24"/>
                <w:lang w:val="lv-LV" w:eastAsia="x-none"/>
              </w:rPr>
              <w:t xml:space="preserve">Nr. </w:t>
            </w:r>
            <w:r w:rsidRPr="00515821">
              <w:rPr>
                <w:rFonts w:ascii="Times New Roman" w:eastAsia="PMingLiU" w:hAnsi="Times New Roman" w:cs="Times New Roman"/>
                <w:b/>
                <w:sz w:val="24"/>
                <w:szCs w:val="24"/>
                <w:lang w:val="lv-LV" w:eastAsia="x-none"/>
              </w:rPr>
              <w:t>677 tiek papildināti ar nosacījumiem, ka 1)</w:t>
            </w:r>
            <w:r w:rsidRPr="00515821">
              <w:rPr>
                <w:rFonts w:ascii="Times New Roman" w:eastAsia="PMingLiU" w:hAnsi="Times New Roman" w:cs="Times New Roman"/>
                <w:sz w:val="24"/>
                <w:szCs w:val="24"/>
                <w:lang w:val="lv-LV" w:eastAsia="x-none"/>
              </w:rPr>
              <w:t xml:space="preserve"> </w:t>
            </w:r>
            <w:r w:rsidRPr="00515821">
              <w:rPr>
                <w:rFonts w:ascii="Times New Roman" w:eastAsia="PMingLiU" w:hAnsi="Times New Roman" w:cs="Times New Roman"/>
                <w:b/>
                <w:sz w:val="24"/>
                <w:szCs w:val="24"/>
                <w:lang w:val="lv-LV" w:eastAsia="x-none"/>
              </w:rPr>
              <w:t xml:space="preserve">par atbalsta sniegšanas brīdi uzskata dienu, kad pieņemts sadarbības iestādes lēmums par atbalsta piešķiršanu, un 2) </w:t>
            </w:r>
            <w:r w:rsidRPr="00515821">
              <w:rPr>
                <w:rFonts w:ascii="Times New Roman" w:eastAsia="PMingLiU" w:hAnsi="Times New Roman" w:cs="Times New Roman"/>
                <w:b/>
                <w:iCs/>
                <w:sz w:val="24"/>
                <w:szCs w:val="24"/>
                <w:lang w:val="lv-LV" w:eastAsia="x-none"/>
              </w:rPr>
              <w:t>ja tiek konstatēti pārkāpumi Eiropas Komisijas 2013.gada 18.decembra Regulas Nr.</w:t>
            </w:r>
            <w:hyperlink r:id="rId10" w:tgtFrame="_blank" w:history="1">
              <w:r w:rsidRPr="00515821">
                <w:rPr>
                  <w:rStyle w:val="Hyperlink"/>
                  <w:rFonts w:ascii="Times New Roman" w:eastAsia="PMingLiU" w:hAnsi="Times New Roman" w:cs="Times New Roman"/>
                  <w:b/>
                  <w:iCs/>
                  <w:sz w:val="24"/>
                  <w:szCs w:val="24"/>
                  <w:lang w:val="lv-LV" w:eastAsia="x-none"/>
                </w:rPr>
                <w:t>1407/2013</w:t>
              </w:r>
            </w:hyperlink>
            <w:r w:rsidRPr="00515821">
              <w:rPr>
                <w:rFonts w:ascii="Times New Roman" w:eastAsia="PMingLiU" w:hAnsi="Times New Roman" w:cs="Times New Roman"/>
                <w:b/>
                <w:iCs/>
                <w:sz w:val="24"/>
                <w:szCs w:val="24"/>
                <w:lang w:val="lv-LV" w:eastAsia="x-none"/>
              </w:rPr>
              <w:t xml:space="preserve"> par Līguma par Eiropas Savienības darbību 107. un 108.panta piemērošanu </w:t>
            </w:r>
            <w:r w:rsidRPr="00515821">
              <w:rPr>
                <w:rFonts w:ascii="Times New Roman" w:eastAsia="PMingLiU" w:hAnsi="Times New Roman" w:cs="Times New Roman"/>
                <w:b/>
                <w:i/>
                <w:iCs/>
                <w:sz w:val="24"/>
                <w:szCs w:val="24"/>
                <w:lang w:val="lv-LV" w:eastAsia="x-none"/>
              </w:rPr>
              <w:t>de minimis</w:t>
            </w:r>
            <w:r w:rsidRPr="00515821">
              <w:rPr>
                <w:rFonts w:ascii="Times New Roman" w:eastAsia="PMingLiU" w:hAnsi="Times New Roman" w:cs="Times New Roman"/>
                <w:b/>
                <w:iCs/>
                <w:sz w:val="24"/>
                <w:szCs w:val="24"/>
                <w:lang w:val="lv-LV" w:eastAsia="x-none"/>
              </w:rPr>
              <w:t xml:space="preserve"> atbalstam izpratnē, atbalsta saņēmējam ir pienākums atmaksāt visu projekta ietvaros saņemto komercdarbības atbalstu saskaņā ar Eiropas Komisijas 2004. gada 21. aprīļa Regulu (EK) Nr.794/2004, ar ko īsteno Padomes Regulu (ES) 2015/1589, ar ko nosaka sīki izstrādātus noteikumus Līguma par Eiropas Savienības darbību 108. panta piemērošanai.</w:t>
            </w:r>
            <w:r>
              <w:rPr>
                <w:rFonts w:ascii="Times New Roman" w:eastAsia="PMingLiU" w:hAnsi="Times New Roman" w:cs="Times New Roman"/>
                <w:b/>
                <w:iCs/>
                <w:sz w:val="24"/>
                <w:szCs w:val="24"/>
                <w:lang w:val="lv-LV" w:eastAsia="x-none"/>
              </w:rPr>
              <w:t>”</w:t>
            </w:r>
          </w:p>
        </w:tc>
      </w:tr>
      <w:tr w:rsidR="003906EA" w:rsidRPr="007746B4" w14:paraId="0F480E33" w14:textId="77777777" w:rsidTr="008A7DE9">
        <w:trPr>
          <w:trHeight w:val="275"/>
        </w:trPr>
        <w:tc>
          <w:tcPr>
            <w:tcW w:w="959" w:type="dxa"/>
          </w:tcPr>
          <w:p w14:paraId="6C1A1D0E" w14:textId="2D9D854B" w:rsidR="00163773" w:rsidRPr="007746B4" w:rsidRDefault="00B26616"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3.</w:t>
            </w:r>
          </w:p>
        </w:tc>
        <w:tc>
          <w:tcPr>
            <w:tcW w:w="2864" w:type="dxa"/>
          </w:tcPr>
          <w:p w14:paraId="1A6B4E6B" w14:textId="0D449E29" w:rsidR="00E24C85" w:rsidRPr="007746B4" w:rsidRDefault="00E24C85"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 xml:space="preserve">Anotācijas I sadaļas “Tiesību akta projekta izstrādes nepieciešamība” 2.punkts „Pašreizējā situācija un problēmas, </w:t>
            </w:r>
            <w:r w:rsidRPr="007746B4">
              <w:rPr>
                <w:rFonts w:ascii="Times New Roman" w:eastAsia="Times New Roman" w:hAnsi="Times New Roman" w:cs="Times New Roman"/>
                <w:i/>
                <w:sz w:val="24"/>
                <w:szCs w:val="24"/>
                <w:lang w:val="lv-LV" w:eastAsia="lv-LV"/>
              </w:rPr>
              <w:lastRenderedPageBreak/>
              <w:t>kuru risināšanai tiesību akta projekts izstrādāts, tiesiskā regulējuma mērķis un būtība”</w:t>
            </w:r>
          </w:p>
          <w:p w14:paraId="4264BD8E" w14:textId="77777777" w:rsidR="007862D9" w:rsidRPr="007746B4" w:rsidRDefault="007862D9"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2DC8BF30" w14:textId="423118E2" w:rsidR="007862D9" w:rsidRPr="007746B4" w:rsidRDefault="007862D9"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 xml:space="preserve">Ņemot vērā, ka 8.3.1.1. pasākumam plānotā ESF līdzfinansējuma likme ir 85%, pārdalāmais finansējums ietver valsts budžeta līdzfinansējumu 15% apmērā jeb 246 129 </w:t>
            </w:r>
            <w:r w:rsidRPr="007746B4">
              <w:rPr>
                <w:rFonts w:ascii="Times New Roman" w:eastAsia="Times New Roman" w:hAnsi="Times New Roman" w:cs="Times New Roman"/>
                <w:i/>
                <w:sz w:val="24"/>
                <w:szCs w:val="24"/>
                <w:lang w:val="lv-LV" w:eastAsia="lv-LV"/>
              </w:rPr>
              <w:t>euro</w:t>
            </w:r>
            <w:r w:rsidRPr="007746B4">
              <w:rPr>
                <w:rFonts w:ascii="Times New Roman" w:eastAsia="Times New Roman" w:hAnsi="Times New Roman" w:cs="Times New Roman"/>
                <w:sz w:val="24"/>
                <w:szCs w:val="24"/>
                <w:lang w:val="lv-LV" w:eastAsia="lv-LV"/>
              </w:rPr>
              <w:t xml:space="preserve">, tādējādi palielinot kopējo 8.3.1.1. pasākuma finansējumu par 1 640 858 </w:t>
            </w:r>
            <w:r w:rsidRPr="007746B4">
              <w:rPr>
                <w:rFonts w:ascii="Times New Roman" w:eastAsia="Times New Roman" w:hAnsi="Times New Roman" w:cs="Times New Roman"/>
                <w:i/>
                <w:sz w:val="24"/>
                <w:szCs w:val="24"/>
                <w:lang w:val="lv-LV" w:eastAsia="lv-LV"/>
              </w:rPr>
              <w:t>euro</w:t>
            </w:r>
            <w:r w:rsidRPr="007746B4">
              <w:rPr>
                <w:rFonts w:ascii="Times New Roman" w:eastAsia="Times New Roman" w:hAnsi="Times New Roman" w:cs="Times New Roman"/>
                <w:sz w:val="24"/>
                <w:szCs w:val="24"/>
                <w:lang w:val="lv-LV" w:eastAsia="lv-LV"/>
              </w:rPr>
              <w:t>.</w:t>
            </w:r>
          </w:p>
          <w:p w14:paraId="40D98571" w14:textId="7FC3ED15" w:rsidR="00AA2DFC" w:rsidRPr="007746B4" w:rsidRDefault="00AA2DFC" w:rsidP="007746B4">
            <w:pPr>
              <w:spacing w:after="0" w:line="240" w:lineRule="auto"/>
              <w:jc w:val="both"/>
              <w:rPr>
                <w:rFonts w:ascii="Times New Roman" w:eastAsia="Times New Roman" w:hAnsi="Times New Roman" w:cs="Times New Roman"/>
                <w:i/>
                <w:sz w:val="24"/>
                <w:szCs w:val="24"/>
                <w:lang w:val="lv-LV" w:eastAsia="lv-LV"/>
              </w:rPr>
            </w:pPr>
          </w:p>
        </w:tc>
        <w:tc>
          <w:tcPr>
            <w:tcW w:w="4110" w:type="dxa"/>
          </w:tcPr>
          <w:p w14:paraId="7B40BFE3" w14:textId="77777777" w:rsidR="00163773" w:rsidRPr="007746B4" w:rsidRDefault="008A7DE9"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FM:</w:t>
            </w:r>
          </w:p>
          <w:p w14:paraId="73E1147E" w14:textId="7E0E6531" w:rsidR="008A7DE9" w:rsidRPr="007746B4" w:rsidRDefault="008A7DE9"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 xml:space="preserve">Lūdzam precizēt anotācijas I sadaļas “Tiesību akta projekta izstrādes nepieciešamība” (turpmāk – anotācijas I sadaļa) 2.punktā (3.lp.) norādīto </w:t>
            </w:r>
            <w:r w:rsidRPr="007746B4">
              <w:rPr>
                <w:rFonts w:ascii="Times New Roman" w:hAnsi="Times New Roman" w:cs="Times New Roman"/>
                <w:sz w:val="24"/>
                <w:szCs w:val="24"/>
                <w:lang w:val="lv-LV"/>
              </w:rPr>
              <w:lastRenderedPageBreak/>
              <w:t xml:space="preserve">informāciju par 8.3.1.1.pasākumam “Kompetenču pieejā balstīta vispārējās izglītības satura aprobācija un ieviešana” (turpmāk – 8.3.1.1.pasākums) pārdalāmo valsts budžeta finansējumu, ņemot vērā, ka 8.3.1.1.noteikumu paredz papildu valsts budžeta līdzfinansējumu 15% apmērā jeb 246 129 </w:t>
            </w:r>
            <w:r w:rsidRPr="007746B4">
              <w:rPr>
                <w:rFonts w:ascii="Times New Roman" w:hAnsi="Times New Roman" w:cs="Times New Roman"/>
                <w:i/>
                <w:sz w:val="24"/>
                <w:szCs w:val="24"/>
                <w:lang w:val="lv-LV"/>
              </w:rPr>
              <w:t>euro</w:t>
            </w:r>
            <w:r w:rsidRPr="007746B4">
              <w:rPr>
                <w:rFonts w:ascii="Times New Roman" w:hAnsi="Times New Roman" w:cs="Times New Roman"/>
                <w:sz w:val="24"/>
                <w:szCs w:val="24"/>
                <w:lang w:val="lv-LV"/>
              </w:rPr>
              <w:t>.</w:t>
            </w:r>
          </w:p>
        </w:tc>
        <w:tc>
          <w:tcPr>
            <w:tcW w:w="3261" w:type="dxa"/>
          </w:tcPr>
          <w:p w14:paraId="1CDC1AD0" w14:textId="369071B7" w:rsidR="00E24C85" w:rsidRPr="007746B4" w:rsidRDefault="00E24C85"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tc>
        <w:tc>
          <w:tcPr>
            <w:tcW w:w="3861" w:type="dxa"/>
          </w:tcPr>
          <w:p w14:paraId="5376D018" w14:textId="77777777" w:rsidR="007862D9" w:rsidRPr="007746B4" w:rsidRDefault="007862D9" w:rsidP="007746B4">
            <w:pPr>
              <w:spacing w:after="0" w:line="240" w:lineRule="auto"/>
              <w:contextualSpacing/>
              <w:jc w:val="both"/>
              <w:rPr>
                <w:rFonts w:ascii="Times New Roman" w:eastAsia="PMingLiU" w:hAnsi="Times New Roman" w:cs="Times New Roman"/>
                <w:i/>
                <w:sz w:val="24"/>
                <w:szCs w:val="24"/>
                <w:lang w:val="lv-LV" w:eastAsia="x-none"/>
              </w:rPr>
            </w:pPr>
            <w:r w:rsidRPr="007746B4">
              <w:rPr>
                <w:rFonts w:ascii="Times New Roman" w:eastAsia="PMingLiU" w:hAnsi="Times New Roman" w:cs="Times New Roman"/>
                <w:i/>
                <w:sz w:val="24"/>
                <w:szCs w:val="24"/>
                <w:lang w:val="lv-LV" w:eastAsia="x-none"/>
              </w:rPr>
              <w:t xml:space="preserve">Anotācijas I sadaļas “Tiesību akta projekta izstrādes nepieciešamība” 2.punkts „Pašreizējā situācija un problēmas, kuru risināšanai tiesību akta projekts izstrādāts, tiesiskā </w:t>
            </w:r>
            <w:r w:rsidRPr="007746B4">
              <w:rPr>
                <w:rFonts w:ascii="Times New Roman" w:eastAsia="PMingLiU" w:hAnsi="Times New Roman" w:cs="Times New Roman"/>
                <w:i/>
                <w:sz w:val="24"/>
                <w:szCs w:val="24"/>
                <w:lang w:val="lv-LV" w:eastAsia="x-none"/>
              </w:rPr>
              <w:lastRenderedPageBreak/>
              <w:t>regulējuma mērķis un būtība”</w:t>
            </w:r>
          </w:p>
          <w:p w14:paraId="101A0BB4" w14:textId="77777777" w:rsidR="007862D9" w:rsidRPr="007746B4" w:rsidRDefault="007862D9" w:rsidP="007746B4">
            <w:pPr>
              <w:spacing w:after="0" w:line="240" w:lineRule="auto"/>
              <w:contextualSpacing/>
              <w:jc w:val="both"/>
              <w:rPr>
                <w:rFonts w:ascii="Times New Roman" w:eastAsia="PMingLiU" w:hAnsi="Times New Roman" w:cs="Times New Roman"/>
                <w:sz w:val="24"/>
                <w:szCs w:val="24"/>
                <w:lang w:val="lv-LV" w:eastAsia="x-none"/>
              </w:rPr>
            </w:pPr>
            <w:r w:rsidRPr="007746B4">
              <w:rPr>
                <w:rFonts w:ascii="Times New Roman" w:eastAsia="PMingLiU" w:hAnsi="Times New Roman" w:cs="Times New Roman"/>
                <w:sz w:val="24"/>
                <w:szCs w:val="24"/>
                <w:lang w:val="lv-LV" w:eastAsia="x-none"/>
              </w:rPr>
              <w:t>[..]</w:t>
            </w:r>
          </w:p>
          <w:p w14:paraId="33F830D9" w14:textId="77777777" w:rsidR="007862D9" w:rsidRPr="007746B4" w:rsidRDefault="007862D9" w:rsidP="007746B4">
            <w:pPr>
              <w:spacing w:after="0" w:line="240" w:lineRule="auto"/>
              <w:contextualSpacing/>
              <w:jc w:val="both"/>
              <w:rPr>
                <w:rFonts w:ascii="Times New Roman" w:eastAsia="PMingLiU" w:hAnsi="Times New Roman" w:cs="Times New Roman"/>
                <w:sz w:val="24"/>
                <w:szCs w:val="24"/>
                <w:lang w:val="lv-LV" w:eastAsia="x-none"/>
              </w:rPr>
            </w:pPr>
          </w:p>
          <w:p w14:paraId="42FD6CE9" w14:textId="7094654C" w:rsidR="00163773" w:rsidRPr="007746B4" w:rsidRDefault="007862D9" w:rsidP="007746B4">
            <w:pPr>
              <w:spacing w:after="0" w:line="240" w:lineRule="auto"/>
              <w:contextualSpacing/>
              <w:jc w:val="both"/>
              <w:rPr>
                <w:rFonts w:ascii="Times New Roman" w:eastAsia="PMingLiU" w:hAnsi="Times New Roman" w:cs="Times New Roman"/>
                <w:sz w:val="24"/>
                <w:szCs w:val="24"/>
                <w:lang w:val="lv-LV" w:eastAsia="x-none"/>
              </w:rPr>
            </w:pPr>
            <w:r w:rsidRPr="007746B4">
              <w:rPr>
                <w:rFonts w:ascii="Times New Roman" w:eastAsia="PMingLiU" w:hAnsi="Times New Roman" w:cs="Times New Roman"/>
                <w:sz w:val="24"/>
                <w:szCs w:val="24"/>
                <w:lang w:val="lv-LV" w:eastAsia="x-none"/>
              </w:rPr>
              <w:t xml:space="preserve">Ņemot vērā, ka 8.3.1.1. pasākumam plānotā ESF līdzfinansējuma likme ir 85%, </w:t>
            </w:r>
            <w:r w:rsidRPr="007746B4">
              <w:rPr>
                <w:rFonts w:ascii="Times New Roman" w:eastAsia="PMingLiU" w:hAnsi="Times New Roman" w:cs="Times New Roman"/>
                <w:b/>
                <w:sz w:val="24"/>
                <w:szCs w:val="24"/>
                <w:lang w:val="lv-LV" w:eastAsia="x-none"/>
              </w:rPr>
              <w:t>papildu nepieciešamais</w:t>
            </w:r>
            <w:r w:rsidRPr="007746B4">
              <w:rPr>
                <w:rFonts w:ascii="Times New Roman" w:eastAsia="PMingLiU" w:hAnsi="Times New Roman" w:cs="Times New Roman"/>
                <w:sz w:val="24"/>
                <w:szCs w:val="24"/>
                <w:lang w:val="lv-LV" w:eastAsia="x-none"/>
              </w:rPr>
              <w:t xml:space="preserve"> finansējums ietver valsts budžeta līdzfinansējumu 15% apmērā jeb 246 129 </w:t>
            </w:r>
            <w:r w:rsidRPr="007746B4">
              <w:rPr>
                <w:rFonts w:ascii="Times New Roman" w:eastAsia="PMingLiU" w:hAnsi="Times New Roman" w:cs="Times New Roman"/>
                <w:i/>
                <w:sz w:val="24"/>
                <w:szCs w:val="24"/>
                <w:lang w:val="lv-LV" w:eastAsia="x-none"/>
              </w:rPr>
              <w:t>euro</w:t>
            </w:r>
            <w:r w:rsidRPr="007746B4">
              <w:rPr>
                <w:rFonts w:ascii="Times New Roman" w:eastAsia="PMingLiU" w:hAnsi="Times New Roman" w:cs="Times New Roman"/>
                <w:sz w:val="24"/>
                <w:szCs w:val="24"/>
                <w:lang w:val="lv-LV" w:eastAsia="x-none"/>
              </w:rPr>
              <w:t xml:space="preserve">, tādējādi palielinot kopējo 8.3.1.1. pasākuma finansējumu par 1 640 858 </w:t>
            </w:r>
            <w:r w:rsidRPr="007746B4">
              <w:rPr>
                <w:rFonts w:ascii="Times New Roman" w:eastAsia="PMingLiU" w:hAnsi="Times New Roman" w:cs="Times New Roman"/>
                <w:i/>
                <w:sz w:val="24"/>
                <w:szCs w:val="24"/>
                <w:lang w:val="lv-LV" w:eastAsia="x-none"/>
              </w:rPr>
              <w:t>euro</w:t>
            </w:r>
            <w:r w:rsidRPr="007746B4">
              <w:rPr>
                <w:rFonts w:ascii="Times New Roman" w:eastAsia="PMingLiU" w:hAnsi="Times New Roman" w:cs="Times New Roman"/>
                <w:sz w:val="24"/>
                <w:szCs w:val="24"/>
                <w:lang w:val="lv-LV" w:eastAsia="x-none"/>
              </w:rPr>
              <w:t>.</w:t>
            </w:r>
          </w:p>
        </w:tc>
      </w:tr>
      <w:tr w:rsidR="003906EA" w:rsidRPr="007746B4" w14:paraId="132D101E" w14:textId="77777777" w:rsidTr="008A7DE9">
        <w:trPr>
          <w:trHeight w:val="275"/>
        </w:trPr>
        <w:tc>
          <w:tcPr>
            <w:tcW w:w="959" w:type="dxa"/>
          </w:tcPr>
          <w:p w14:paraId="79700108" w14:textId="095B5CAC" w:rsidR="00163773" w:rsidRPr="007746B4" w:rsidRDefault="00B26616"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4.</w:t>
            </w:r>
          </w:p>
        </w:tc>
        <w:tc>
          <w:tcPr>
            <w:tcW w:w="2864" w:type="dxa"/>
          </w:tcPr>
          <w:p w14:paraId="2D2CDED6" w14:textId="77777777" w:rsidR="007862D9" w:rsidRPr="007746B4" w:rsidRDefault="007862D9"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58E4950D" w14:textId="2A90FE1E" w:rsidR="0064189B" w:rsidRPr="007746B4" w:rsidRDefault="0064189B" w:rsidP="007746B4">
            <w:pPr>
              <w:spacing w:after="0" w:line="240" w:lineRule="auto"/>
              <w:jc w:val="both"/>
              <w:rPr>
                <w:rFonts w:ascii="Times New Roman" w:eastAsia="Times New Roman" w:hAnsi="Times New Roman" w:cs="Times New Roman"/>
                <w:b/>
                <w:sz w:val="24"/>
                <w:szCs w:val="24"/>
                <w:lang w:val="lv-LV" w:eastAsia="lv-LV"/>
              </w:rPr>
            </w:pPr>
          </w:p>
        </w:tc>
        <w:tc>
          <w:tcPr>
            <w:tcW w:w="4110" w:type="dxa"/>
          </w:tcPr>
          <w:p w14:paraId="09108FE7" w14:textId="77777777" w:rsidR="00163773" w:rsidRPr="007746B4" w:rsidRDefault="008A7DE9"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t>FM:</w:t>
            </w:r>
          </w:p>
          <w:p w14:paraId="54370B62" w14:textId="5B6D5613" w:rsidR="008A7DE9" w:rsidRPr="007746B4" w:rsidRDefault="008A7DE9"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Lūdzam svītrot anotācijas I sadaļas 2.punktā (4.-5.lp.) iekļauto informāciju “</w:t>
            </w:r>
            <w:r w:rsidRPr="007746B4">
              <w:rPr>
                <w:rFonts w:ascii="Times New Roman" w:hAnsi="Times New Roman" w:cs="Times New Roman"/>
                <w:i/>
                <w:sz w:val="24"/>
                <w:szCs w:val="24"/>
                <w:lang w:val="lv-LV"/>
              </w:rPr>
              <w:t xml:space="preserve">Papildus iepriekš minētajam IZM plāno izglītības iestādēs centralizētu informācijas un komunikācijas tehnoloģiju risinājumu modernizēšanu mācību procesa nodrošināšanai, tai skaitā mobilo risinājumu ieviešanu, kam plānots piešķirt valsts budžeta virssaistības indikatīvi 3 000 000 euro apmērā  8.3.2.2.pasākumam “Atbalsts izglītojamo individuālo kompetenču attīstībai” (turpmāk – </w:t>
            </w:r>
            <w:r w:rsidRPr="007746B4">
              <w:rPr>
                <w:rFonts w:ascii="Times New Roman" w:hAnsi="Times New Roman" w:cs="Times New Roman"/>
                <w:i/>
                <w:sz w:val="24"/>
                <w:szCs w:val="24"/>
                <w:lang w:val="lv-LV"/>
              </w:rPr>
              <w:lastRenderedPageBreak/>
              <w:t>8.3.2.2.pasākums), primāri atbalstu sniedzot izglītības iestādēm, kas nav finansējuma saņēmēji 8.1.2.specifiskā atbalsta mērķa “Uzlabot vispārējās izglītības iestāžu mācību vidi” (turpmāk – 8.1.2.SAM) ietvaros. Par finansējuma pārdali no 8.1.2.SAM un virssaistību piešķiršanu tiks veikti atsevišķi grozījumi Ministru kabineta 2016.gada 24.maija noteikumos Nr.323 “Darbības programmas “Izaugsme un nodarbinātība” 8.1.2.specifiskā atbalsta mērķa “Uzlabot vispārējās izglītības iestāžu mācību vidi” īstenošanas noteikumi” un  Ministru kabineta 2016.gada 30.augusta noteikumos Nr.589 “Darbības programmas „Izaugsme un nodarbinātība” 8.3.2.specifiskā atbalsta mērķa “Palielināt atbalstu vispārējās izglītības iestādēm izglītojamo individuālo kompetenču attīstībai” 8.3.2.2.pasākuma “Atbalsts izglītojamo individuālo kompetenču attīstībai” īstenošanas noteikumi</w:t>
            </w:r>
            <w:r w:rsidRPr="007746B4">
              <w:rPr>
                <w:rFonts w:ascii="Times New Roman" w:hAnsi="Times New Roman" w:cs="Times New Roman"/>
                <w:sz w:val="24"/>
                <w:szCs w:val="24"/>
                <w:lang w:val="lv-LV"/>
              </w:rPr>
              <w:t xml:space="preserve">””,  ņemot vērā, ka minētais IZM priekšlikums nav sasaistīts ar 8.3.1.1.pasākuma noteikumu projektu vai 8.3.1.2.pasākuma noteikumu projektu, kā arī atbilstoši IZM 2020.gada 27.jūlija vēstulē Nr.4-3.1e/20/2488 “Par informatīvo ziņojumu “Informatīvais </w:t>
            </w:r>
            <w:r w:rsidRPr="007746B4">
              <w:rPr>
                <w:rFonts w:ascii="Times New Roman" w:hAnsi="Times New Roman" w:cs="Times New Roman"/>
                <w:sz w:val="24"/>
                <w:szCs w:val="24"/>
                <w:lang w:val="lv-LV"/>
              </w:rPr>
              <w:lastRenderedPageBreak/>
              <w:t>ziņojums par virssaistību izmantošanu Covid - 19 seku mīkstināšanas pasākumiem ES fondu darbības programmas “Izaugsme un nodarbinātība” ieviešanā” sniegtajam priekšlikumam, kas paredz precizēt informatīvo ziņojumu, neparedzot valsts budžeta virssaistības 8.3.2.2.pasākuma īstenošanai. Vienlaikus vēršam uzmanību, ka lēmumus par valsts budžeta virssaistību izmantošanu konkrētu pasākumu īstenošanai tiks pieņemts atbilstoši MK lēmumam par informatīvo ziņojumu “Informatīvais ziņojums par virssaistību izmantošanu Covid - 19 seku mīkstināšanas pasākumiem ES fondu darbības programmas “Izaugsme un nodarbinātība” ieviešanā” (turpmāk – virssaistību ziņojums), tādēļ aicinām IZM sniegt priekšlikumus MK sēdes laikā vai virzīt IZM ziņojuma projektu tikai pēc FM sagatavotā virssaistību ziņojuma izskatīšanas MK sēdē.</w:t>
            </w:r>
          </w:p>
        </w:tc>
        <w:tc>
          <w:tcPr>
            <w:tcW w:w="3261" w:type="dxa"/>
          </w:tcPr>
          <w:p w14:paraId="5EBC8B83" w14:textId="22CBA999" w:rsidR="00163773" w:rsidRPr="007746B4" w:rsidRDefault="007862D9"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tc>
        <w:tc>
          <w:tcPr>
            <w:tcW w:w="3861" w:type="dxa"/>
          </w:tcPr>
          <w:p w14:paraId="0241036D" w14:textId="1A7E8C5E" w:rsidR="00163773" w:rsidRPr="007746B4" w:rsidRDefault="002226E3"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 - i</w:t>
            </w:r>
            <w:r w:rsidR="007862D9" w:rsidRPr="007746B4">
              <w:rPr>
                <w:rFonts w:ascii="Times New Roman" w:eastAsia="Times New Roman" w:hAnsi="Times New Roman" w:cs="Times New Roman"/>
                <w:i/>
                <w:sz w:val="24"/>
                <w:szCs w:val="24"/>
                <w:lang w:val="lv-LV" w:eastAsia="lv-LV"/>
              </w:rPr>
              <w:t>nformācija svītrota.</w:t>
            </w:r>
          </w:p>
        </w:tc>
      </w:tr>
      <w:tr w:rsidR="008A7DE9" w:rsidRPr="007746B4" w14:paraId="523DA4AB" w14:textId="77777777" w:rsidTr="008A7DE9">
        <w:trPr>
          <w:trHeight w:val="275"/>
        </w:trPr>
        <w:tc>
          <w:tcPr>
            <w:tcW w:w="959" w:type="dxa"/>
          </w:tcPr>
          <w:p w14:paraId="7124FE74" w14:textId="7AA7B17E" w:rsidR="008A7DE9"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5.</w:t>
            </w:r>
          </w:p>
        </w:tc>
        <w:tc>
          <w:tcPr>
            <w:tcW w:w="2864" w:type="dxa"/>
          </w:tcPr>
          <w:p w14:paraId="607C71C4" w14:textId="77777777" w:rsidR="008A7DE9" w:rsidRPr="007746B4" w:rsidRDefault="007862D9"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 xml:space="preserve">Anotācijas I sadaļas “Tiesību akta projekta izstrādes nepieciešamība” 2.punkts „Pašreizējā situācija un problēmas, kuru risināšanai tiesību akta projekts izstrādāts, tiesiskā regulējuma mērķis </w:t>
            </w:r>
            <w:r w:rsidRPr="007746B4">
              <w:rPr>
                <w:rFonts w:ascii="Times New Roman" w:eastAsia="Times New Roman" w:hAnsi="Times New Roman" w:cs="Times New Roman"/>
                <w:i/>
                <w:sz w:val="24"/>
                <w:szCs w:val="24"/>
                <w:lang w:val="lv-LV" w:eastAsia="lv-LV"/>
              </w:rPr>
              <w:lastRenderedPageBreak/>
              <w:t>un būtība”</w:t>
            </w:r>
          </w:p>
          <w:p w14:paraId="514AB1B1" w14:textId="77777777" w:rsidR="00CA2544" w:rsidRPr="007746B4" w:rsidRDefault="00762021"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3342AB6B" w14:textId="177DFE83" w:rsidR="00762021" w:rsidRPr="007746B4" w:rsidRDefault="00762021"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Calibri" w:hAnsi="Times New Roman" w:cs="Times New Roman"/>
                <w:sz w:val="24"/>
                <w:szCs w:val="24"/>
                <w:lang w:val="lv-LV"/>
              </w:rPr>
              <w:t>„izstrādāti un adaptēti digitāli, tai skaitā interaktīvi, mācību un metodiskie līdzekļi vidējā izglītībā augstākajam apguves līmenim sešās mācību jomās, kā arī optimālajam apguves līmenim  veselības, drošības un fiziskās aktivitātes mācību jomā; izveidotas virtuālas mācību stundas pamatpriekšmetos 1.-6.klasei un mācību saturu skaidrojoši video 7.-12.klašu skolēniem; modificējami tematiski mācību resursu komplekti”</w:t>
            </w:r>
          </w:p>
        </w:tc>
        <w:tc>
          <w:tcPr>
            <w:tcW w:w="4110" w:type="dxa"/>
          </w:tcPr>
          <w:p w14:paraId="1FB6E457" w14:textId="1E42364D" w:rsidR="008A7DE9" w:rsidRPr="007746B4" w:rsidRDefault="008A7DE9"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FM:</w:t>
            </w:r>
            <w:r w:rsidRPr="007746B4">
              <w:rPr>
                <w:rFonts w:ascii="Times New Roman" w:hAnsi="Times New Roman" w:cs="Times New Roman"/>
                <w:b/>
                <w:sz w:val="24"/>
                <w:szCs w:val="24"/>
                <w:lang w:val="lv-LV"/>
              </w:rPr>
              <w:br/>
            </w:r>
            <w:r w:rsidRPr="007746B4">
              <w:rPr>
                <w:rFonts w:ascii="Times New Roman" w:hAnsi="Times New Roman" w:cs="Times New Roman"/>
                <w:sz w:val="24"/>
                <w:szCs w:val="24"/>
                <w:lang w:val="lv-LV"/>
              </w:rPr>
              <w:t xml:space="preserve">Lūdzam papildināt anotācijas I sadaļas 2.punktu (5.-6.lp.) ar skaidrojumu par papildu finansējuma ietvaros plānoto papildu veicamo darbību definēšanu, t.sk. skaidrojot, kāpēc digitālos mācību līdzekļus plānots izstrādāt tikai specifiskās mācību jomās un konkrēta </w:t>
            </w:r>
            <w:r w:rsidRPr="007746B4">
              <w:rPr>
                <w:rFonts w:ascii="Times New Roman" w:hAnsi="Times New Roman" w:cs="Times New Roman"/>
                <w:sz w:val="24"/>
                <w:szCs w:val="24"/>
                <w:lang w:val="lv-LV"/>
              </w:rPr>
              <w:lastRenderedPageBreak/>
              <w:t>vecuma izglītojamiem</w:t>
            </w:r>
          </w:p>
        </w:tc>
        <w:tc>
          <w:tcPr>
            <w:tcW w:w="3261" w:type="dxa"/>
          </w:tcPr>
          <w:p w14:paraId="4662A77C" w14:textId="54EA74BC" w:rsidR="00354754" w:rsidRPr="007746B4" w:rsidRDefault="007862D9"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tc>
        <w:tc>
          <w:tcPr>
            <w:tcW w:w="3861" w:type="dxa"/>
          </w:tcPr>
          <w:p w14:paraId="78AE20BD" w14:textId="77777777" w:rsidR="007862D9" w:rsidRPr="007746B4" w:rsidRDefault="007862D9"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487496B7" w14:textId="77777777" w:rsidR="008A7DE9" w:rsidRPr="007746B4" w:rsidRDefault="00CA2544" w:rsidP="007746B4">
            <w:pPr>
              <w:tabs>
                <w:tab w:val="left" w:pos="356"/>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51C01DA2" w14:textId="37700BAB" w:rsidR="00CA2544" w:rsidRPr="007746B4" w:rsidRDefault="00CA2544" w:rsidP="007746B4">
            <w:pPr>
              <w:tabs>
                <w:tab w:val="left" w:pos="356"/>
              </w:tabs>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Calibri" w:hAnsi="Times New Roman" w:cs="Times New Roman"/>
                <w:sz w:val="24"/>
                <w:szCs w:val="24"/>
                <w:lang w:val="lv-LV"/>
              </w:rPr>
              <w:t xml:space="preserve">“izstrādāti un adaptēti digitāli, tai </w:t>
            </w:r>
            <w:r w:rsidRPr="007746B4">
              <w:rPr>
                <w:rFonts w:ascii="Times New Roman" w:eastAsia="Calibri" w:hAnsi="Times New Roman" w:cs="Times New Roman"/>
                <w:sz w:val="24"/>
                <w:szCs w:val="24"/>
                <w:lang w:val="lv-LV"/>
              </w:rPr>
              <w:lastRenderedPageBreak/>
              <w:t xml:space="preserve">skaitā interaktīvi, mācību un metodiskie līdzekļi vidējā izglītībā </w:t>
            </w:r>
            <w:r w:rsidRPr="007746B4">
              <w:rPr>
                <w:rFonts w:ascii="Times New Roman" w:eastAsia="Calibri" w:hAnsi="Times New Roman" w:cs="Times New Roman"/>
                <w:b/>
                <w:sz w:val="24"/>
                <w:szCs w:val="24"/>
                <w:lang w:val="lv-LV"/>
              </w:rPr>
              <w:t>visās mācību jomās, kurās ir augstākie apguves līmeņi, lai nodrošinātu vidējās izglītības augstākā līmeņa apguvi,</w:t>
            </w:r>
            <w:r w:rsidRPr="007746B4">
              <w:rPr>
                <w:rFonts w:ascii="Times New Roman" w:eastAsia="Calibri" w:hAnsi="Times New Roman" w:cs="Times New Roman"/>
                <w:sz w:val="24"/>
                <w:szCs w:val="24"/>
                <w:lang w:val="lv-LV"/>
              </w:rPr>
              <w:t xml:space="preserve"> kā arī optimālajam apguves līmenim  veselības, drošības un fiziskās aktivitātes mācību jomā</w:t>
            </w:r>
            <w:r w:rsidRPr="007746B4">
              <w:rPr>
                <w:rFonts w:ascii="Times New Roman" w:eastAsia="Calibri" w:hAnsi="Times New Roman" w:cs="Times New Roman"/>
                <w:b/>
                <w:sz w:val="24"/>
                <w:szCs w:val="24"/>
                <w:lang w:val="lv-LV"/>
              </w:rPr>
              <w:t>, jo šajā jomā nav augstākais apguves līmenis, bet ir nozīmīgi mainīti satura akcenti uz veselīgiem ieradumiem, kas ietver starpdisciplinārus, kompleksus un sabiedrībai ļoti stratēģiski svarīgus jautājumus</w:t>
            </w:r>
            <w:r w:rsidRPr="007746B4">
              <w:rPr>
                <w:rFonts w:ascii="Times New Roman" w:eastAsia="Calibri" w:hAnsi="Times New Roman" w:cs="Times New Roman"/>
                <w:sz w:val="24"/>
                <w:szCs w:val="24"/>
                <w:lang w:val="lv-LV"/>
              </w:rPr>
              <w:t>; izveidotas virtuālas mācību stundas pamatpriekšmetos 1.-6.klasei un mācību saturu skaidrojoši video 7.-12.klašu skolēniem; modificējami tematiski mācību resursu komplekti”</w:t>
            </w:r>
          </w:p>
        </w:tc>
      </w:tr>
      <w:tr w:rsidR="008A7DE9" w:rsidRPr="007746B4" w14:paraId="18DCA796" w14:textId="77777777" w:rsidTr="008A7DE9">
        <w:trPr>
          <w:trHeight w:val="275"/>
        </w:trPr>
        <w:tc>
          <w:tcPr>
            <w:tcW w:w="959" w:type="dxa"/>
          </w:tcPr>
          <w:p w14:paraId="4C3F2042" w14:textId="398FA559" w:rsidR="008A7DE9"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6.</w:t>
            </w:r>
          </w:p>
        </w:tc>
        <w:tc>
          <w:tcPr>
            <w:tcW w:w="2864" w:type="dxa"/>
          </w:tcPr>
          <w:p w14:paraId="5E27C541" w14:textId="77777777" w:rsidR="008A7DE9" w:rsidRPr="007746B4" w:rsidRDefault="002226E3"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36C73B8F" w14:textId="77777777" w:rsidR="00762021" w:rsidRPr="007746B4" w:rsidRDefault="00762021"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2CC555F3" w14:textId="45D7B3DF" w:rsidR="00762021" w:rsidRPr="007746B4" w:rsidRDefault="00762021"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hAnsi="Times New Roman" w:cs="Times New Roman"/>
                <w:iCs/>
                <w:sz w:val="24"/>
                <w:szCs w:val="24"/>
                <w:lang w:val="lv-LV"/>
              </w:rPr>
              <w:t xml:space="preserve">„[4] minēto darbību </w:t>
            </w:r>
            <w:r w:rsidRPr="007746B4">
              <w:rPr>
                <w:rFonts w:ascii="Times New Roman" w:hAnsi="Times New Roman" w:cs="Times New Roman"/>
                <w:iCs/>
                <w:sz w:val="24"/>
                <w:szCs w:val="24"/>
                <w:lang w:val="lv-LV"/>
              </w:rPr>
              <w:lastRenderedPageBreak/>
              <w:t>izmaksu attiecināšanu - darba līguma un pakalpojuma ietvaros, tai skaitā paredzot autoratlīdzības un tulkošanas izmaksas mācību un metodisko līdzekļu izstrādei un adaptācijai; komandējumu un transporta izmaksas mācību satura skaidrojošo un virtuālo stundu video materiālu filmēšanai; ārvalstu komandējumu izmaksas pedagogu profesionālās kompetences pilnveides programmu izstrādei atbilstoši labākajai starptautiskajai praksei; pedagogu profesionālās kompetences pilnveides programmu izstrādes un īstenošanas izmaksas digitālā risinājuma ieviešanai; kā arī mācību resursu krātuves pilnveidei un integrētā mācību procesa atbalsta risinājuma izstrādei, aprobācijai un nodrošināšanai;”</w:t>
            </w:r>
          </w:p>
        </w:tc>
        <w:tc>
          <w:tcPr>
            <w:tcW w:w="4110" w:type="dxa"/>
          </w:tcPr>
          <w:p w14:paraId="119E9763" w14:textId="77777777" w:rsidR="008A7DE9" w:rsidRPr="007746B4" w:rsidRDefault="008A7DE9"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FM:</w:t>
            </w:r>
          </w:p>
          <w:p w14:paraId="297F1A2E" w14:textId="5BD0796C" w:rsidR="008A7DE9" w:rsidRPr="007746B4" w:rsidRDefault="008A7DE9"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 xml:space="preserve">Lūdzam papildināt anotācijas I sadaļas 2.punktu (5.-6.lp.) ar pamatojumu [4] punktā minēto darbību izmaksu attiecināšanai, skaidrojot nepieciešamību projekta ietvaros attiecināt autoratlīdzības un tulkošanas izmaksas mācību un metodisko līdzekļu izstrādei un adaptācijai, komandējumu un transporta izmaksas mācību satura skaidrojošo un virtuālo stundu video </w:t>
            </w:r>
            <w:r w:rsidRPr="007746B4">
              <w:rPr>
                <w:rFonts w:ascii="Times New Roman" w:hAnsi="Times New Roman" w:cs="Times New Roman"/>
                <w:sz w:val="24"/>
                <w:szCs w:val="24"/>
                <w:lang w:val="lv-LV"/>
              </w:rPr>
              <w:lastRenderedPageBreak/>
              <w:t>materiālu filmēšanai, ārvalstu komandējumu izmaksas pedagogu profesionālās kompetences pilnveides programmu izstrādei atbilstoši labākajai starptautiskajai praksei, pedagogu profesionālās kompetences pilnveides programmu izstrādes un īstenošanas izmaksas digitālā risinājuma ieviešanai, kā arī mācību resursu krātuves pilnveidei un integrētā mācību procesa atbalsta risinājuma izstrādei, aprobācijai un nodrošināšanai.</w:t>
            </w:r>
          </w:p>
        </w:tc>
        <w:tc>
          <w:tcPr>
            <w:tcW w:w="3261" w:type="dxa"/>
          </w:tcPr>
          <w:p w14:paraId="0C1C1475" w14:textId="6EE3B3A7" w:rsidR="008A7DE9" w:rsidRPr="007746B4" w:rsidRDefault="002226E3"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tc>
        <w:tc>
          <w:tcPr>
            <w:tcW w:w="3861" w:type="dxa"/>
          </w:tcPr>
          <w:p w14:paraId="35F0F112" w14:textId="77777777" w:rsidR="008A7DE9" w:rsidRPr="007746B4" w:rsidRDefault="002226E3"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15CF3DBF" w14:textId="4A80871A" w:rsidR="00CA2544" w:rsidRPr="007746B4" w:rsidRDefault="00CA2544" w:rsidP="007746B4">
            <w:pPr>
              <w:spacing w:after="0" w:line="240" w:lineRule="auto"/>
              <w:jc w:val="both"/>
              <w:rPr>
                <w:rFonts w:ascii="Times New Roman" w:hAnsi="Times New Roman" w:cs="Times New Roman"/>
                <w:iCs/>
                <w:sz w:val="24"/>
                <w:szCs w:val="24"/>
                <w:lang w:val="lv-LV"/>
              </w:rPr>
            </w:pPr>
            <w:r w:rsidRPr="007746B4">
              <w:rPr>
                <w:rFonts w:ascii="Times New Roman" w:hAnsi="Times New Roman" w:cs="Times New Roman"/>
                <w:iCs/>
                <w:sz w:val="24"/>
                <w:szCs w:val="24"/>
                <w:lang w:val="lv-LV"/>
              </w:rPr>
              <w:t>[..]</w:t>
            </w:r>
          </w:p>
          <w:p w14:paraId="73B6164A" w14:textId="41A0833E" w:rsidR="00762021" w:rsidRPr="007746B4" w:rsidRDefault="00762021" w:rsidP="007746B4">
            <w:pPr>
              <w:spacing w:after="0" w:line="240" w:lineRule="auto"/>
              <w:jc w:val="both"/>
              <w:rPr>
                <w:rFonts w:ascii="Times New Roman" w:hAnsi="Times New Roman" w:cs="Times New Roman"/>
                <w:iCs/>
                <w:sz w:val="24"/>
                <w:szCs w:val="24"/>
                <w:lang w:val="lv-LV"/>
              </w:rPr>
            </w:pPr>
            <w:r w:rsidRPr="007746B4">
              <w:rPr>
                <w:rFonts w:ascii="Times New Roman" w:hAnsi="Times New Roman" w:cs="Times New Roman"/>
                <w:iCs/>
                <w:sz w:val="24"/>
                <w:szCs w:val="24"/>
                <w:lang w:val="lv-LV"/>
              </w:rPr>
              <w:t xml:space="preserve">„[4] minēto darbību izmaksu attiecināšanu - darba līguma un pakalpojuma ietvaros, tai skaitā paredzot autoratlīdzības un </w:t>
            </w:r>
            <w:r w:rsidRPr="007746B4">
              <w:rPr>
                <w:rFonts w:ascii="Times New Roman" w:hAnsi="Times New Roman" w:cs="Times New Roman"/>
                <w:iCs/>
                <w:sz w:val="24"/>
                <w:szCs w:val="24"/>
                <w:lang w:val="lv-LV"/>
              </w:rPr>
              <w:lastRenderedPageBreak/>
              <w:t>tulkošanas izmaksas mācību un metodisko līdzekļu izstrādei un adaptācijai; komandējumu un transporta izmaksas mācību satura skaidrojošo un virtuālo stundu video materiālu filmēšanai; ārvalstu komandējumu izmaksas pedagogu profesionālās kompetences pilnveides programmu izstrādei atbilstoši labākajai starptautiskajai praksei; pedagogu profesionālās kompetences pilnveides programmu izstrādes un īstenošanas izmaksas digitālā risinājuma ieviešanai; kā arī mācību resursu krātuves pilnveidei un integrētā mācību procesa atbalsta risinājuma izstrādei, aprobācijai un nodrošināšanai.</w:t>
            </w:r>
          </w:p>
          <w:p w14:paraId="19A46B77" w14:textId="698F82F9" w:rsidR="00CA2544" w:rsidRPr="007746B4" w:rsidRDefault="00CA2544" w:rsidP="007746B4">
            <w:pPr>
              <w:spacing w:after="0" w:line="240" w:lineRule="auto"/>
              <w:jc w:val="both"/>
              <w:rPr>
                <w:rFonts w:ascii="Times New Roman" w:hAnsi="Times New Roman" w:cs="Times New Roman"/>
                <w:b/>
                <w:iCs/>
                <w:sz w:val="24"/>
                <w:szCs w:val="24"/>
                <w:lang w:val="lv-LV"/>
              </w:rPr>
            </w:pPr>
            <w:r w:rsidRPr="007746B4">
              <w:rPr>
                <w:rFonts w:ascii="Times New Roman" w:hAnsi="Times New Roman" w:cs="Times New Roman"/>
                <w:b/>
                <w:iCs/>
                <w:sz w:val="24"/>
                <w:szCs w:val="24"/>
                <w:lang w:val="lv-LV"/>
              </w:rPr>
              <w:t>Izmaksu pamatojums:</w:t>
            </w:r>
          </w:p>
          <w:p w14:paraId="53BB7352" w14:textId="77777777" w:rsidR="00CA2544" w:rsidRPr="007746B4" w:rsidRDefault="00CA2544" w:rsidP="007746B4">
            <w:pPr>
              <w:spacing w:after="0" w:line="240" w:lineRule="auto"/>
              <w:jc w:val="both"/>
              <w:rPr>
                <w:rFonts w:ascii="Times New Roman" w:hAnsi="Times New Roman" w:cs="Times New Roman"/>
                <w:b/>
                <w:iCs/>
                <w:sz w:val="24"/>
                <w:szCs w:val="24"/>
                <w:lang w:val="lv-LV"/>
              </w:rPr>
            </w:pPr>
            <w:r w:rsidRPr="007746B4">
              <w:rPr>
                <w:rFonts w:ascii="Times New Roman" w:hAnsi="Times New Roman" w:cs="Times New Roman"/>
                <w:b/>
                <w:iCs/>
                <w:sz w:val="24"/>
                <w:szCs w:val="24"/>
                <w:lang w:val="lv-LV"/>
              </w:rPr>
              <w:t xml:space="preserve">1) Tā kā plānots izstrādāt vai adaptēt mācību un metodiskos līdzekļus augstākā apguves līmeņa satura apguvei vidējās izglītības pakāpē un šādas mācības visiem Latvijas skolēniem līdz šim nav piedāvātas, īsā laikā līdz padziļināto kursu īstenošanas uzsākšanai nepieciešams radīt daudzveidīgus, specializētus mācību līdzekļus, tostarp interaktīvus, tomēr Latvijā trūkst pieredzes šāda darba paveikšanai </w:t>
            </w:r>
            <w:r w:rsidRPr="007746B4">
              <w:rPr>
                <w:rFonts w:ascii="Times New Roman" w:hAnsi="Times New Roman" w:cs="Times New Roman"/>
                <w:b/>
                <w:iCs/>
                <w:sz w:val="24"/>
                <w:szCs w:val="24"/>
                <w:lang w:val="lv-LV"/>
              </w:rPr>
              <w:lastRenderedPageBreak/>
              <w:t xml:space="preserve">visās mācību jomās. Turklāt noteiktu mācību jomu sekmīgai satura apguvei, kur iekļauti mazāk tieši vietējai situācijai raksturīgs saturs, piemēram, dabaszinātņu, matemātikas, tehnoloģiju mācību jomās, svešvalodu apguvei, ir iespēja izmantot labāko pasaules praksi, adaptējot jau esošus mācību līdzekļus. Tādēļ tiek plānotas izmaksas licenču iegādei un šādu mācību līdzekļu tulkošanai. Tāpat arī Latvijā radītiem mācību līdzekļiem, sevišķi augstākajos mācību satura apguves līmeņos, skolēnam mācību procesā svarīgi iepazīties ar oriģināldarbiem – tekstiem, skaņdarbiem, vizuālās mākslas darbiem un tamlīdzīgi, kuri ir aizsargāti ar autortiesībām. </w:t>
            </w:r>
          </w:p>
          <w:p w14:paraId="5943E861" w14:textId="77777777" w:rsidR="00CA2544" w:rsidRPr="007746B4" w:rsidRDefault="00CA2544" w:rsidP="007746B4">
            <w:pPr>
              <w:spacing w:after="0" w:line="240" w:lineRule="auto"/>
              <w:jc w:val="both"/>
              <w:rPr>
                <w:rFonts w:ascii="Times New Roman" w:hAnsi="Times New Roman" w:cs="Times New Roman"/>
                <w:b/>
                <w:iCs/>
                <w:sz w:val="24"/>
                <w:szCs w:val="24"/>
                <w:lang w:val="lv-LV"/>
              </w:rPr>
            </w:pPr>
            <w:r w:rsidRPr="007746B4">
              <w:rPr>
                <w:rFonts w:ascii="Times New Roman" w:hAnsi="Times New Roman" w:cs="Times New Roman"/>
                <w:b/>
                <w:iCs/>
                <w:sz w:val="24"/>
                <w:szCs w:val="24"/>
                <w:lang w:val="lv-LV"/>
              </w:rPr>
              <w:t xml:space="preserve">2) Plānots filmēt skaidrojošus materiālus un veidot virtuālas stundas visās mācību jomās gan pamatizglītībā, gan vidējās izglītības pakāpē. Šos materiālus galvenokārt veidos skolotāji praktiķi, kas strādā dažādās vietās Latvijā, šajos materiālos nepieciešams aptvert daudzveidīgu tematu loku, tai skaitā, nepieciešama izbraukuma </w:t>
            </w:r>
            <w:r w:rsidRPr="007746B4">
              <w:rPr>
                <w:rFonts w:ascii="Times New Roman" w:hAnsi="Times New Roman" w:cs="Times New Roman"/>
                <w:b/>
                <w:iCs/>
                <w:sz w:val="24"/>
                <w:szCs w:val="24"/>
                <w:lang w:val="lv-LV"/>
              </w:rPr>
              <w:lastRenderedPageBreak/>
              <w:t>filmēšana konkrētās vietās izzinoša materiāla sagatavošanai (piemēram, sociālo zinību un vēstures, kultūras pamatu stundām), arī dinamiska mācību procesa filmēšana ar skolēnu līdzdalību konkrētās klasēs, tehnoloģisko procesu demonstrēšana uzņēmumos u.tml.,  lai video materiāli būtu daudzveidīgi, viegli uztverami un skolēnu interesi raisoši. Katra mācību video saturs un scenārijs rūpīgi detaļās jāizplāno iepriekš, tādēļ izbraukumi nepieciešami arī izstrādes procesā.</w:t>
            </w:r>
          </w:p>
          <w:p w14:paraId="1D36B80B" w14:textId="4449E9A8" w:rsidR="00CA2544" w:rsidRPr="007746B4" w:rsidRDefault="00CA2544" w:rsidP="007746B4">
            <w:pPr>
              <w:spacing w:after="0" w:line="240" w:lineRule="auto"/>
              <w:jc w:val="both"/>
              <w:rPr>
                <w:rFonts w:ascii="Times New Roman" w:hAnsi="Times New Roman" w:cs="Times New Roman"/>
                <w:b/>
                <w:iCs/>
                <w:sz w:val="24"/>
                <w:szCs w:val="24"/>
                <w:lang w:val="lv-LV"/>
              </w:rPr>
            </w:pPr>
            <w:r w:rsidRPr="007746B4">
              <w:rPr>
                <w:rFonts w:ascii="Times New Roman" w:hAnsi="Times New Roman" w:cs="Times New Roman"/>
                <w:b/>
                <w:iCs/>
                <w:sz w:val="24"/>
                <w:szCs w:val="24"/>
                <w:lang w:val="lv-LV"/>
              </w:rPr>
              <w:t xml:space="preserve">3) Lai izstrādātu profesionālās kompetences pilnveides programmas izglītības tehnoloģiju mentoriem, svarīgi iepazīties ar labās prakses piemēriem tehnoloģiju integrācijai mācībās pasaulē, tai skaitā, uzzināt, kādi mehānismi tiek izmantoti, lai šo darbu koordinētu un atbalstītu izglītības iestādes un pašvaldību līmenī, kā arī ieraudzītu daudzveidīgus piemērus tehnoloģiju sekmīgai izmantošanai mācību jomās, kur tās līdz šim Latvijā izmantotas retāk, piemēram, kultūras un </w:t>
            </w:r>
            <w:r w:rsidRPr="007746B4">
              <w:rPr>
                <w:rFonts w:ascii="Times New Roman" w:hAnsi="Times New Roman" w:cs="Times New Roman"/>
                <w:b/>
                <w:iCs/>
                <w:sz w:val="24"/>
                <w:szCs w:val="24"/>
                <w:lang w:val="lv-LV"/>
              </w:rPr>
              <w:lastRenderedPageBreak/>
              <w:t>pašizpausmes mākslā mācību jomā, latviešu valodas apguvei, sociālajā un pilsoniskajā mācību jomā un veselības un fiziskās aktivitātes mācību jomā. Pilnveidotajā mācību saturā pirmo reizi izveidots mācību saturs, kura apguve iespējama trīs līmeņos, nepieciešams iegūt papildu pieredzi gan mācību darba organizācijai, gan salāgot kursu prasības un mācību pieeju dažādās jomās ar labāko pasau</w:t>
            </w:r>
            <w:r w:rsidR="00EC1465">
              <w:rPr>
                <w:rFonts w:ascii="Times New Roman" w:hAnsi="Times New Roman" w:cs="Times New Roman"/>
                <w:b/>
                <w:iCs/>
                <w:sz w:val="24"/>
                <w:szCs w:val="24"/>
                <w:lang w:val="lv-LV"/>
              </w:rPr>
              <w:t>les praksi, lai palielinātu Latvijas</w:t>
            </w:r>
            <w:r w:rsidRPr="007746B4">
              <w:rPr>
                <w:rFonts w:ascii="Times New Roman" w:hAnsi="Times New Roman" w:cs="Times New Roman"/>
                <w:b/>
                <w:iCs/>
                <w:sz w:val="24"/>
                <w:szCs w:val="24"/>
                <w:lang w:val="lv-LV"/>
              </w:rPr>
              <w:t xml:space="preserve"> izglītības iestāžu un skolēnu konkurētspēju.</w:t>
            </w:r>
          </w:p>
          <w:p w14:paraId="573F3990" w14:textId="77777777" w:rsidR="00CA2544" w:rsidRPr="007746B4" w:rsidRDefault="00CA2544" w:rsidP="007746B4">
            <w:pPr>
              <w:spacing w:after="0" w:line="240" w:lineRule="auto"/>
              <w:jc w:val="both"/>
              <w:rPr>
                <w:rFonts w:ascii="Times New Roman" w:hAnsi="Times New Roman" w:cs="Times New Roman"/>
                <w:b/>
                <w:iCs/>
                <w:sz w:val="24"/>
                <w:szCs w:val="24"/>
                <w:lang w:val="lv-LV"/>
              </w:rPr>
            </w:pPr>
            <w:r w:rsidRPr="007746B4">
              <w:rPr>
                <w:rFonts w:ascii="Times New Roman" w:hAnsi="Times New Roman" w:cs="Times New Roman"/>
                <w:b/>
                <w:iCs/>
                <w:sz w:val="24"/>
                <w:szCs w:val="24"/>
                <w:lang w:val="lv-LV"/>
              </w:rPr>
              <w:t xml:space="preserve">4) Plānots izstrādāt un īstenot pedagogu profesionālās kompetences programmu pedagogiem – izglītības tehnoloģiju mentoriem pašvaldībās, pirmsskolās un izglītības iestādēs, kas īsteno vispārējās izglītības saturu, par integrētā mācību procesa atbalsta risinājuma funkcionalitāti un iespējām mācību procesa atbalstam, par mērķtiecīgu tehnoloģiju iekļaušanu mācībās, par pedagogiem pieejamajiem digitālajiem mācību resursiem dažādos mācību priekšmetos, par efektīvākajiem paņēmieniem mācību satura digitalizācijai </w:t>
            </w:r>
            <w:r w:rsidRPr="007746B4">
              <w:rPr>
                <w:rFonts w:ascii="Times New Roman" w:hAnsi="Times New Roman" w:cs="Times New Roman"/>
                <w:b/>
                <w:iCs/>
                <w:sz w:val="24"/>
                <w:szCs w:val="24"/>
                <w:lang w:val="lv-LV"/>
              </w:rPr>
              <w:lastRenderedPageBreak/>
              <w:t xml:space="preserve">izglītības iestādes līmenī un individuālā atbalsta sniegšanu pedagogiem viņu digitālās pratības nostiprināšanai un atbilstošāko tehnoloģiju izmantošanas risinājumu īstenošanai konkrētos mācību priekšmetos un klašu grupās. Attālināto mācību pieredze un Edurio.com veiktās aptaujas rāda, ka lielā daļā izglītības iestāžu tehnoloģisko risinājumu izvēle un izmantošana mācību procesa atbalstam notiek nekoordinēti, katrs pedagogs izvēlas savus risinājumus, palielinot skolēna slodzi to apguvē, izglītības iestādēs tiek izmantotas tikai atsevišķas, ierobežotas tehnoloģiju iespējas, piemēram, komunikācijai ar skolēniem, izmantojot e-pastu, pārsūtot un saņemot mācību uzdevumus, piedāvājot skolēniem interaktīvus digitālus mācību uzdevumu komplektus vienkāršāko pamatprasmju nostiprināšanai, nepietiekami tiek izmantotas tehnoloģiju iespējas augstākā apguves līmeņa domāšanas prasmju attīstībai, precīzai skolēna prasmju diagnostikai un tādēļ personalizētu mācību nodrošināšanai, tāpat arī </w:t>
            </w:r>
            <w:r w:rsidRPr="007746B4">
              <w:rPr>
                <w:rFonts w:ascii="Times New Roman" w:hAnsi="Times New Roman" w:cs="Times New Roman"/>
                <w:b/>
                <w:iCs/>
                <w:sz w:val="24"/>
                <w:szCs w:val="24"/>
                <w:lang w:val="lv-LV"/>
              </w:rPr>
              <w:lastRenderedPageBreak/>
              <w:t xml:space="preserve">tehnoloģiju integrācijas pakāpe mācību procesā nozīmīgi atšķiras gan starp pedagogiem vienas izglītības iestādes ietvaros, gan starp izglītības iestādēm. Tādēļ nepieciešams attīstīt katras izglītības iestādes spēju atbalstīt savus pedagogus un koordinēt viņu darbu, lai nodrošinātu mērķtiecīgu tehnoloģiju integrāciju mācību procesā. Tas nepieciešams gan tādēļ, lai izglītības iestādes izmantotu tām pieejamo digitālo mācību resursu loku, gan tādēļ, lai attīstītu skolēnu digitālo pratību, gan tādēļ, lai palielinātu skolēnu mācību sasniegumus. Pašlaik un arī no valsts budžeta plānotās profesionālās pilnveides mācības  plānotas un norit ar mērķi attīstīt individuālu pedagogu digitālo pratību, taču nav pasākumu, kas attīstītu tehnoloģiju izmantošanas kapacitāti institucionālajā līmenī, tai skaitā, dotu iespēju izglītības iestādēm dalīties pieredzē par pārmaiņu procesu ieviešanu. Šī profesionālās pilnveides programma domāta tieši šim mērķim, tai skaitā, lai katra izglītības iestāde būtu pilnībā informēta par visiem skolām </w:t>
            </w:r>
            <w:r w:rsidRPr="007746B4">
              <w:rPr>
                <w:rFonts w:ascii="Times New Roman" w:hAnsi="Times New Roman" w:cs="Times New Roman"/>
                <w:b/>
                <w:iCs/>
                <w:sz w:val="24"/>
                <w:szCs w:val="24"/>
                <w:lang w:val="lv-LV"/>
              </w:rPr>
              <w:lastRenderedPageBreak/>
              <w:t xml:space="preserve">pieejamajiem resursiem un tehnoloģiskajiem risinājumiem, kas izveidoti projekta laikā. </w:t>
            </w:r>
          </w:p>
          <w:p w14:paraId="2F9032AA" w14:textId="4DFA1C00" w:rsidR="00CA2544" w:rsidRPr="007746B4" w:rsidRDefault="00CA2544" w:rsidP="007746B4">
            <w:pPr>
              <w:spacing w:after="0" w:line="240" w:lineRule="auto"/>
              <w:jc w:val="both"/>
              <w:rPr>
                <w:rFonts w:ascii="Times New Roman" w:hAnsi="Times New Roman" w:cs="Times New Roman"/>
                <w:b/>
                <w:iCs/>
                <w:sz w:val="24"/>
                <w:szCs w:val="24"/>
                <w:lang w:val="lv-LV"/>
              </w:rPr>
            </w:pPr>
            <w:r w:rsidRPr="007746B4">
              <w:rPr>
                <w:rFonts w:ascii="Times New Roman" w:hAnsi="Times New Roman" w:cs="Times New Roman"/>
                <w:b/>
                <w:iCs/>
                <w:sz w:val="24"/>
                <w:szCs w:val="24"/>
                <w:lang w:val="lv-LV"/>
              </w:rPr>
              <w:t xml:space="preserve">5) Mācību resursu krātuves izveides </w:t>
            </w:r>
            <w:r w:rsidR="00EC1465">
              <w:rPr>
                <w:rFonts w:ascii="Times New Roman" w:hAnsi="Times New Roman" w:cs="Times New Roman"/>
                <w:b/>
                <w:iCs/>
                <w:sz w:val="24"/>
                <w:szCs w:val="24"/>
                <w:lang w:val="lv-LV"/>
              </w:rPr>
              <w:t>mērķis ir nodrošināt pedagogiem</w:t>
            </w:r>
            <w:r w:rsidRPr="007746B4">
              <w:rPr>
                <w:rFonts w:ascii="Times New Roman" w:hAnsi="Times New Roman" w:cs="Times New Roman"/>
                <w:b/>
                <w:iCs/>
                <w:sz w:val="24"/>
                <w:szCs w:val="24"/>
                <w:lang w:val="lv-LV"/>
              </w:rPr>
              <w:t xml:space="preserve"> iespēju ērti un operatīvi piekļūt daudzveidīgiem mācību resursiem pilnveidotā mācību satura un pieejas īstenošanai. Krātuve pašlaik darbojas kā resursu katalogs, kurā izvietoti 8.3.1.1.pasākuma projekta “Kompetenču pieeja mācību saturā” izstrādātie mācību priekšmetu programmu paraugi, pakāpeniski tiek ievietoti mācību un metodisko līdzekļu komplekti. Tos var meklēt pēc noteiktiem parametriem – klases, priekšmeta, sasniedzamajiem rezultātiem. Taču krātuvē nav pietiekami attīstīta iespēja ievietot izdevniecību un citu autoru izveidotus mācību līdzekļus lielā apjomā, tos indeksējot pret sasniedzamajiem rezultātiem un atvieglojot to meklēšanu un izmantošanu. Nepieciešams arī radīt krātuves integrācijas iespējas ar mācību procesa atbalsta r</w:t>
            </w:r>
            <w:r w:rsidR="00EC1465">
              <w:rPr>
                <w:rFonts w:ascii="Times New Roman" w:hAnsi="Times New Roman" w:cs="Times New Roman"/>
                <w:b/>
                <w:iCs/>
                <w:sz w:val="24"/>
                <w:szCs w:val="24"/>
                <w:lang w:val="lv-LV"/>
              </w:rPr>
              <w:t>isinājumu, kā arī iespēju izglītības iestādēm</w:t>
            </w:r>
            <w:r w:rsidRPr="007746B4">
              <w:rPr>
                <w:rFonts w:ascii="Times New Roman" w:hAnsi="Times New Roman" w:cs="Times New Roman"/>
                <w:b/>
                <w:iCs/>
                <w:sz w:val="24"/>
                <w:szCs w:val="24"/>
                <w:lang w:val="lv-LV"/>
              </w:rPr>
              <w:t xml:space="preserve"> izstrādātos digitālos mācību līdzekļus iekļaut savās </w:t>
            </w:r>
            <w:r w:rsidRPr="007746B4">
              <w:rPr>
                <w:rFonts w:ascii="Times New Roman" w:hAnsi="Times New Roman" w:cs="Times New Roman"/>
                <w:b/>
                <w:iCs/>
                <w:sz w:val="24"/>
                <w:szCs w:val="24"/>
                <w:lang w:val="lv-LV"/>
              </w:rPr>
              <w:lastRenderedPageBreak/>
              <w:t xml:space="preserve">mācību vidēs un klasvadības sistēmās tūlītējai un ērtai izmantošanai mācību procesā. Nepieciešami arī risinājumi interaktīvu digitālu mācību līdzekļu izstrādei un izmantošanai, kā arī mācību līdzekļu video formātā izmitināšanai un skatīšanās iespējām lielam lietotāju skaitam.  </w:t>
            </w:r>
          </w:p>
          <w:p w14:paraId="2C497365" w14:textId="08EE2661" w:rsidR="00CA2544" w:rsidRPr="007746B4" w:rsidRDefault="00CA2544" w:rsidP="007746B4">
            <w:pPr>
              <w:tabs>
                <w:tab w:val="left" w:pos="356"/>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hAnsi="Times New Roman" w:cs="Times New Roman"/>
                <w:b/>
                <w:iCs/>
                <w:sz w:val="24"/>
                <w:szCs w:val="24"/>
                <w:lang w:val="lv-LV"/>
              </w:rPr>
              <w:t>Attālinātais mācību process un Edurio.com aptaujas par tā norisi parādīja, ka praktiski visās izglītības iestādēs tiek izmantoti skolvadības risinājumi (kā e-klase, Mykoob) komunikācijai ar skolēniem un viņu ģimenēm, šie risinājumi tika izmantoti arī mācību uzdevumu došanai un saņemšanai, taču tām pietrūkst vienots integrēts atbalsta risinājums mācību procesa vadībai, kurā skolēns var</w:t>
            </w:r>
            <w:r w:rsidRPr="007746B4">
              <w:rPr>
                <w:rFonts w:ascii="Times New Roman" w:hAnsi="Times New Roman" w:cs="Times New Roman"/>
                <w:b/>
                <w:bCs/>
                <w:iCs/>
                <w:sz w:val="24"/>
                <w:szCs w:val="24"/>
                <w:lang w:val="lv-LV"/>
              </w:rPr>
              <w:t xml:space="preserve"> </w:t>
            </w:r>
            <w:r w:rsidRPr="007746B4">
              <w:rPr>
                <w:rFonts w:ascii="Times New Roman" w:hAnsi="Times New Roman" w:cs="Times New Roman"/>
                <w:b/>
                <w:iCs/>
                <w:sz w:val="24"/>
                <w:szCs w:val="24"/>
                <w:lang w:val="lv-LV"/>
              </w:rPr>
              <w:t>piekļūt strukturētam un pārredzamam mācību saturam un uzd</w:t>
            </w:r>
            <w:r w:rsidR="00EC1465">
              <w:rPr>
                <w:rFonts w:ascii="Times New Roman" w:hAnsi="Times New Roman" w:cs="Times New Roman"/>
                <w:b/>
                <w:iCs/>
                <w:sz w:val="24"/>
                <w:szCs w:val="24"/>
                <w:lang w:val="lv-LV"/>
              </w:rPr>
              <w:t>evumiem, sazināties ar pedagogu</w:t>
            </w:r>
            <w:r w:rsidRPr="007746B4">
              <w:rPr>
                <w:rFonts w:ascii="Times New Roman" w:hAnsi="Times New Roman" w:cs="Times New Roman"/>
                <w:b/>
                <w:iCs/>
                <w:sz w:val="24"/>
                <w:szCs w:val="24"/>
                <w:lang w:val="lv-LV"/>
              </w:rPr>
              <w:t xml:space="preserve">/klasesbiedriem (asinhroni vai tiešsaistē), pildīt interaktīvus uzdevumus, tai skaitā, ar automātiskas atbilžu pārbaudes vai pašpārbaudes iespējām, veikt uzdevumus, kur pašiem jāveido </w:t>
            </w:r>
            <w:r w:rsidRPr="007746B4">
              <w:rPr>
                <w:rFonts w:ascii="Times New Roman" w:hAnsi="Times New Roman" w:cs="Times New Roman"/>
                <w:b/>
                <w:iCs/>
                <w:sz w:val="24"/>
                <w:szCs w:val="24"/>
                <w:lang w:val="lv-LV"/>
              </w:rPr>
              <w:lastRenderedPageBreak/>
              <w:t>savas atbildes, izmantojot dažādas lietotnes, tai skaitā, rakstiski, audio vai video formātā; koplieto dokumentus,  veidot un publicē savu darbu kolekcijas (portfolio) un pašvērtē savu attīstības dinamiku, pildīt pārbaudes darbus, tai skaitā, ar ierobežo</w:t>
            </w:r>
            <w:r w:rsidR="00EC1465">
              <w:rPr>
                <w:rFonts w:ascii="Times New Roman" w:hAnsi="Times New Roman" w:cs="Times New Roman"/>
                <w:b/>
                <w:iCs/>
                <w:sz w:val="24"/>
                <w:szCs w:val="24"/>
                <w:lang w:val="lv-LV"/>
              </w:rPr>
              <w:t>tu izpildes laiku, bet pedagogs</w:t>
            </w:r>
            <w:r w:rsidRPr="007746B4">
              <w:rPr>
                <w:rFonts w:ascii="Times New Roman" w:hAnsi="Times New Roman" w:cs="Times New Roman"/>
                <w:b/>
                <w:iCs/>
                <w:sz w:val="24"/>
                <w:szCs w:val="24"/>
                <w:lang w:val="lv-LV"/>
              </w:rPr>
              <w:t xml:space="preserve"> varētu plānot tematus un nodarbības, veidot skaidrojumus, demonstrācijas (rakstiskus, audio vai video formātā), veidot mācību uzdevumus skolēniem, tai skaitā interaktīvus, saņemt un organizēti pārvaldīt skolēnu darbus un sniegt par tiem atgriezenisko saiti, diferencēt mācību darbu dažādiem skolēniem, sekot līdzi un analizēt datus par skolēnu iesaisti mācībās un skolēnu sniegumu.  Projekta ietvaros tiktu radīts šāds integrētais atbalsta risinājums, kas būtu savienots ar jau esošajām klasvadības sistēmām, mācību resursu krātuvi, dotu iespējas skolām izmantot arī jau gatavos digitālos mācību līdzekļus, kurus veido un piedāvā izdevniecības un komersanti. IZM pasūtītājā un Edurio.com veiktajā pedagogu aptaujā 2020.gada jūnijā, uz </w:t>
            </w:r>
            <w:r w:rsidRPr="007746B4">
              <w:rPr>
                <w:rFonts w:ascii="Times New Roman" w:hAnsi="Times New Roman" w:cs="Times New Roman"/>
                <w:b/>
                <w:iCs/>
                <w:sz w:val="24"/>
                <w:szCs w:val="24"/>
                <w:lang w:val="lv-LV"/>
              </w:rPr>
              <w:lastRenderedPageBreak/>
              <w:t>jautājumu, kādas tehnoloģijas jums vēl pietrūkst, lai jūs sekmīgi varētu veikt attālināto mācību procesu arī nākamajā gadā, ja tas būtu nepieciešams, visbiežāk minētās atbildes ir: piekļuve skolēniem digitālajiem resursiem (piemēram, e-grāmatām, interaktīviem tiešsaistes uzdevumiem), stabils interneta savienojums, atbilstoša programmatūra interaktīvu mācību uzdevumu un pārbaudes darbu veidošanai, integrēta, vienota tiešsaistes mācību va</w:t>
            </w:r>
            <w:r w:rsidR="00EC1465">
              <w:rPr>
                <w:rFonts w:ascii="Times New Roman" w:hAnsi="Times New Roman" w:cs="Times New Roman"/>
                <w:b/>
                <w:iCs/>
                <w:sz w:val="24"/>
                <w:szCs w:val="24"/>
                <w:lang w:val="lv-LV"/>
              </w:rPr>
              <w:t>dības vide izglītības iestādē</w:t>
            </w:r>
            <w:r w:rsidRPr="007746B4">
              <w:rPr>
                <w:rFonts w:ascii="Times New Roman" w:hAnsi="Times New Roman" w:cs="Times New Roman"/>
                <w:b/>
                <w:iCs/>
                <w:sz w:val="24"/>
                <w:szCs w:val="24"/>
                <w:lang w:val="lv-LV"/>
              </w:rPr>
              <w:t xml:space="preserve"> mācību darba īstenošanai un saziņai ar skolēniem.”</w:t>
            </w:r>
          </w:p>
        </w:tc>
      </w:tr>
      <w:tr w:rsidR="00A43832" w:rsidRPr="007746B4" w14:paraId="562B998A" w14:textId="77777777" w:rsidTr="008A7DE9">
        <w:trPr>
          <w:trHeight w:val="275"/>
        </w:trPr>
        <w:tc>
          <w:tcPr>
            <w:tcW w:w="959" w:type="dxa"/>
          </w:tcPr>
          <w:p w14:paraId="35FCCEB6" w14:textId="1444BAD6" w:rsidR="00A43832"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7.</w:t>
            </w:r>
          </w:p>
        </w:tc>
        <w:tc>
          <w:tcPr>
            <w:tcW w:w="2864" w:type="dxa"/>
          </w:tcPr>
          <w:p w14:paraId="4877D9E8" w14:textId="77777777" w:rsidR="00A43832" w:rsidRPr="007746B4" w:rsidRDefault="002226E3"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03C56B03" w14:textId="47A70D82" w:rsidR="00F750A1" w:rsidRPr="007746B4" w:rsidRDefault="00F750A1" w:rsidP="007746B4">
            <w:pPr>
              <w:spacing w:after="0" w:line="240" w:lineRule="auto"/>
              <w:jc w:val="both"/>
              <w:rPr>
                <w:rFonts w:ascii="Times New Roman" w:hAnsi="Times New Roman" w:cs="Times New Roman"/>
                <w:iCs/>
                <w:sz w:val="24"/>
                <w:szCs w:val="24"/>
                <w:lang w:val="lv-LV"/>
              </w:rPr>
            </w:pPr>
            <w:r w:rsidRPr="007746B4">
              <w:rPr>
                <w:rFonts w:ascii="Times New Roman" w:hAnsi="Times New Roman" w:cs="Times New Roman"/>
                <w:iCs/>
                <w:sz w:val="24"/>
                <w:szCs w:val="24"/>
                <w:lang w:val="lv-LV"/>
              </w:rPr>
              <w:t>[..]</w:t>
            </w:r>
          </w:p>
          <w:p w14:paraId="3E92E579" w14:textId="49E703B9" w:rsidR="00F750A1" w:rsidRPr="007746B4" w:rsidRDefault="00F750A1"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hAnsi="Times New Roman" w:cs="Times New Roman"/>
                <w:iCs/>
                <w:sz w:val="24"/>
                <w:szCs w:val="24"/>
                <w:lang w:val="lv-LV"/>
              </w:rPr>
              <w:t xml:space="preserve">„[5] līdzīgi kā 8.3.1.2.pasākuma 1.kārtā, tiek noteikts, ka finansējuma saņēmējs </w:t>
            </w:r>
            <w:r w:rsidRPr="007746B4">
              <w:rPr>
                <w:rFonts w:ascii="Times New Roman" w:hAnsi="Times New Roman" w:cs="Times New Roman"/>
                <w:iCs/>
                <w:sz w:val="24"/>
                <w:szCs w:val="24"/>
                <w:lang w:val="lv-LV"/>
              </w:rPr>
              <w:lastRenderedPageBreak/>
              <w:t xml:space="preserve">nodrošinot sasniegto rezultātu  ilgtspēju vismaz trīs gadus </w:t>
            </w:r>
            <w:r w:rsidRPr="007746B4">
              <w:rPr>
                <w:rFonts w:ascii="Times New Roman" w:eastAsia="Calibri" w:hAnsi="Times New Roman" w:cs="Times New Roman"/>
                <w:sz w:val="24"/>
                <w:szCs w:val="24"/>
                <w:lang w:val="lv-LV" w:eastAsia="lv-LV"/>
              </w:rPr>
              <w:t xml:space="preserve"> </w:t>
            </w:r>
            <w:r w:rsidRPr="007746B4">
              <w:rPr>
                <w:rFonts w:ascii="Times New Roman" w:hAnsi="Times New Roman" w:cs="Times New Roman"/>
                <w:iCs/>
                <w:sz w:val="24"/>
                <w:szCs w:val="24"/>
                <w:lang w:val="lv-LV"/>
              </w:rPr>
              <w:t>pēc noslēguma maksājuma veikšanas, nodrošina arī digitālo mācību un metodisko līdzekļu pieejamību un funkcionalitāti, un tā kā 8.3.1.2.pasākuma 2.kārtas īstenošana tika paredzēta līdz 2023.gada 31.decembrim, grozījumi noteikumos Nr. 670 noteic, ka arī 8.3.1.1.pasākuma īstenošanas termiņš tiek pagarināts līdz 2023.gada 31.decembrim.”</w:t>
            </w:r>
          </w:p>
        </w:tc>
        <w:tc>
          <w:tcPr>
            <w:tcW w:w="4110" w:type="dxa"/>
          </w:tcPr>
          <w:p w14:paraId="2148280F" w14:textId="77777777" w:rsidR="00A43832"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FM:</w:t>
            </w:r>
          </w:p>
          <w:p w14:paraId="247A2621" w14:textId="1051D6A9" w:rsidR="00A43832" w:rsidRPr="007746B4" w:rsidRDefault="00A43832"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Ņemot vērā MK noteikumu Nr.670 32.punktā noteikto un ar 8.3.1.1.pasākuma noteikumu projekta 13.punktu plānotos grozījumus, lūdzam precizēt anotācijas I sadaļas  2.punkta pēdējās rindkopas 5.apakšpunktā ietverto informāciju, t.i., lūdzam norādīt, ka tiek pagarināts projekta īstenošanas termiņš.  Papildus lūdzam papildināt minēto apakšpunktu ar izvērstāku skaidrojumu par nepieciešamību pagarināt projekta īstenošanas termiņu.</w:t>
            </w:r>
          </w:p>
        </w:tc>
        <w:tc>
          <w:tcPr>
            <w:tcW w:w="3261" w:type="dxa"/>
          </w:tcPr>
          <w:p w14:paraId="457A8CA7" w14:textId="77777777" w:rsidR="00A43832" w:rsidRPr="007746B4" w:rsidRDefault="002226E3"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Ņemts vērā</w:t>
            </w:r>
          </w:p>
          <w:p w14:paraId="7D158B4A" w14:textId="55600E91" w:rsidR="00F750A1" w:rsidRPr="007746B4" w:rsidRDefault="00231915" w:rsidP="007746B4">
            <w:pPr>
              <w:spacing w:after="0" w:line="240" w:lineRule="auto"/>
              <w:jc w:val="both"/>
              <w:rPr>
                <w:rFonts w:ascii="Times New Roman" w:hAnsi="Times New Roman" w:cs="Times New Roman"/>
                <w:color w:val="000000"/>
                <w:sz w:val="24"/>
                <w:szCs w:val="24"/>
                <w:lang w:val="lv-LV" w:eastAsia="en-GB"/>
              </w:rPr>
            </w:pPr>
            <w:r w:rsidRPr="007746B4">
              <w:rPr>
                <w:rFonts w:ascii="Times New Roman" w:hAnsi="Times New Roman" w:cs="Times New Roman"/>
                <w:color w:val="000000"/>
                <w:sz w:val="24"/>
                <w:szCs w:val="24"/>
                <w:lang w:val="lv-LV" w:eastAsia="en-GB"/>
              </w:rPr>
              <w:t xml:space="preserve">Skaidrojam, ka </w:t>
            </w:r>
            <w:r w:rsidR="007746B4" w:rsidRPr="007746B4">
              <w:rPr>
                <w:rFonts w:ascii="Times New Roman" w:hAnsi="Times New Roman" w:cs="Times New Roman"/>
                <w:color w:val="000000"/>
                <w:sz w:val="24"/>
                <w:szCs w:val="24"/>
                <w:lang w:val="lv-LV" w:eastAsia="en-GB"/>
              </w:rPr>
              <w:t xml:space="preserve">grozījumi paredz </w:t>
            </w:r>
            <w:r w:rsidRPr="007746B4">
              <w:rPr>
                <w:rFonts w:ascii="Times New Roman" w:hAnsi="Times New Roman" w:cs="Times New Roman"/>
                <w:color w:val="000000"/>
                <w:sz w:val="24"/>
                <w:szCs w:val="24"/>
                <w:lang w:val="lv-LV" w:eastAsia="en-GB"/>
              </w:rPr>
              <w:t>8.3.1.1.pasākumam pievienot jaunas, apjomīgas darbības un risinājumus, kuru izstrādei un ieviešanai nepieciešams vairāk laika</w:t>
            </w:r>
            <w:r w:rsidR="007746B4" w:rsidRPr="007746B4">
              <w:rPr>
                <w:rFonts w:ascii="Times New Roman" w:hAnsi="Times New Roman" w:cs="Times New Roman"/>
                <w:color w:val="000000"/>
                <w:sz w:val="24"/>
                <w:szCs w:val="24"/>
                <w:lang w:val="lv-LV" w:eastAsia="en-GB"/>
              </w:rPr>
              <w:t xml:space="preserve"> nekā šobrīd paredz MK noteikumi Nr. 670</w:t>
            </w:r>
            <w:r w:rsidRPr="007746B4">
              <w:rPr>
                <w:rFonts w:ascii="Times New Roman" w:hAnsi="Times New Roman" w:cs="Times New Roman"/>
                <w:color w:val="000000"/>
                <w:sz w:val="24"/>
                <w:szCs w:val="24"/>
                <w:lang w:val="lv-LV" w:eastAsia="en-GB"/>
              </w:rPr>
              <w:t>, tai skaitā: digitālu mācību un metodisko līdzekļu izstrādei un aprobācijai, kas tiks veikti vidējās izglītības pakāpes augstākajam</w:t>
            </w:r>
            <w:r w:rsidRPr="007746B4">
              <w:rPr>
                <w:rFonts w:ascii="Times New Roman" w:hAnsi="Times New Roman" w:cs="Times New Roman"/>
                <w:sz w:val="24"/>
                <w:szCs w:val="24"/>
                <w:lang w:val="lv-LV" w:eastAsia="en-GB"/>
              </w:rPr>
              <w:t xml:space="preserve"> apguves</w:t>
            </w:r>
            <w:r w:rsidRPr="007746B4">
              <w:rPr>
                <w:rFonts w:ascii="Times New Roman" w:hAnsi="Times New Roman" w:cs="Times New Roman"/>
                <w:color w:val="000000"/>
                <w:sz w:val="24"/>
                <w:szCs w:val="24"/>
                <w:lang w:val="lv-LV" w:eastAsia="en-GB"/>
              </w:rPr>
              <w:t xml:space="preserve"> līmenim. Šos materiālus svarīgi </w:t>
            </w:r>
            <w:r w:rsidRPr="007746B4">
              <w:rPr>
                <w:rFonts w:ascii="Times New Roman" w:hAnsi="Times New Roman" w:cs="Times New Roman"/>
                <w:color w:val="000000"/>
                <w:sz w:val="24"/>
                <w:szCs w:val="24"/>
                <w:lang w:val="lv-LV" w:eastAsia="en-GB"/>
              </w:rPr>
              <w:lastRenderedPageBreak/>
              <w:t xml:space="preserve">savietot ar valsts pārbaudes darbu izstrādi un prasībām. Papildus plānoti kompleksi tehnoloģiskie risinājumi, kur nepieciešams gan izstrādes, gan aprobācijas laiks: digitālo mācību resursu krātuvei un integrētā mācību atbalsta risinājuma radīšanai. Šo risinājumu radīšanā un īstenošanā nepieciešama daudzveidīgu institūciju iesaiste un sadarbības izveide. Šāds saskaņošanas process un visu interešu salāgošana ir laikietilpīga. Taču visbūtiskākais apsvērums ir izveidoto risinājumu ilgtspējas panākšana – 8.3.1.1.pasākuma projektā plānots sniegt gan metodisko, gan tehnisko atbalstu šo risinājumu ieviešanai. 8.3.1.1.pasākuma projekta pagarināšana līdz 2023.gada decembrim dotu iespēju sistemātiski atbalstīt izglītības iestādes šo risinājumu ieviešanā 2021./2022.mācību gadā un 2022./2023. mācību gadā, kā arī uzsākot 2023./2024.mācību gadu. Šāda atbalsta pieejamība </w:t>
            </w:r>
            <w:r w:rsidRPr="007746B4">
              <w:rPr>
                <w:rFonts w:ascii="Times New Roman" w:hAnsi="Times New Roman" w:cs="Times New Roman"/>
                <w:color w:val="000000"/>
                <w:sz w:val="24"/>
                <w:szCs w:val="24"/>
                <w:lang w:val="lv-LV" w:eastAsia="en-GB"/>
              </w:rPr>
              <w:lastRenderedPageBreak/>
              <w:t>nozīmīgi palielinātu iespēju, ka šo risinājumu attīstībā ieguldītie resursi tiek pilnvērtīgi izmantoti.</w:t>
            </w:r>
          </w:p>
        </w:tc>
        <w:tc>
          <w:tcPr>
            <w:tcW w:w="3861" w:type="dxa"/>
          </w:tcPr>
          <w:p w14:paraId="04BECD87" w14:textId="77777777" w:rsidR="00A43832" w:rsidRPr="007746B4" w:rsidRDefault="002226E3"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lastRenderedPageBreak/>
              <w:t>Anotācijas I sadaļas “Tiesību akta projekta izstrādes nepieciešamība” 2.punkts „Pašreizējā situācija un problēmas, kuru risināšanai tiesību akta projekts izstrādāts, tiesiskā regulējuma mērķis un būtība”</w:t>
            </w:r>
          </w:p>
          <w:p w14:paraId="64E95297" w14:textId="66125A9C" w:rsidR="00257062" w:rsidRPr="007746B4" w:rsidRDefault="00257062" w:rsidP="007746B4">
            <w:pPr>
              <w:tabs>
                <w:tab w:val="left" w:pos="356"/>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3E8D84C7" w14:textId="09951FF9" w:rsidR="00257062" w:rsidRPr="007746B4" w:rsidRDefault="00F750A1" w:rsidP="007746B4">
            <w:pPr>
              <w:tabs>
                <w:tab w:val="left" w:pos="356"/>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hAnsi="Times New Roman" w:cs="Times New Roman"/>
                <w:b/>
                <w:iCs/>
                <w:sz w:val="24"/>
                <w:szCs w:val="24"/>
                <w:lang w:val="lv-LV"/>
              </w:rPr>
              <w:t>„</w:t>
            </w:r>
            <w:r w:rsidR="00231915" w:rsidRPr="007746B4">
              <w:rPr>
                <w:rFonts w:ascii="Times New Roman" w:hAnsi="Times New Roman" w:cs="Times New Roman"/>
                <w:b/>
                <w:iCs/>
                <w:sz w:val="24"/>
                <w:szCs w:val="24"/>
                <w:lang w:val="lv-LV"/>
              </w:rPr>
              <w:t>Papildus,</w:t>
            </w:r>
            <w:r w:rsidRPr="007746B4">
              <w:rPr>
                <w:rFonts w:ascii="Times New Roman" w:hAnsi="Times New Roman" w:cs="Times New Roman"/>
                <w:iCs/>
                <w:sz w:val="24"/>
                <w:szCs w:val="24"/>
                <w:lang w:val="lv-LV"/>
              </w:rPr>
              <w:t xml:space="preserve"> līdzīgi kā 8.3.1.2.pasākuma 1.kārtā, tiek noteikts, ka finansējuma saņēmējs nodrošinot sasniegto rezultātu  ilgtspēju vismaz trīs gadus </w:t>
            </w:r>
            <w:r w:rsidRPr="007746B4">
              <w:rPr>
                <w:rFonts w:ascii="Times New Roman" w:eastAsia="Calibri" w:hAnsi="Times New Roman" w:cs="Times New Roman"/>
                <w:sz w:val="24"/>
                <w:szCs w:val="24"/>
                <w:lang w:val="lv-LV" w:eastAsia="lv-LV"/>
              </w:rPr>
              <w:t xml:space="preserve"> </w:t>
            </w:r>
            <w:r w:rsidRPr="007746B4">
              <w:rPr>
                <w:rFonts w:ascii="Times New Roman" w:hAnsi="Times New Roman" w:cs="Times New Roman"/>
                <w:iCs/>
                <w:sz w:val="24"/>
                <w:szCs w:val="24"/>
                <w:lang w:val="lv-LV"/>
              </w:rPr>
              <w:t xml:space="preserve">pēc noslēguma maksājuma veikšanas, nodrošina arī digitālo mācību un </w:t>
            </w:r>
            <w:r w:rsidRPr="007746B4">
              <w:rPr>
                <w:rFonts w:ascii="Times New Roman" w:hAnsi="Times New Roman" w:cs="Times New Roman"/>
                <w:iCs/>
                <w:sz w:val="24"/>
                <w:szCs w:val="24"/>
                <w:lang w:val="lv-LV"/>
              </w:rPr>
              <w:lastRenderedPageBreak/>
              <w:t xml:space="preserve">metodisko līdzekļu pieejamību un funkcionalitāti, un tā kā 8.3.1.2.pasākuma 2.kārtas īstenošana tika paredzēta līdz 2023.gada 31.decembrim, </w:t>
            </w:r>
            <w:r w:rsidRPr="007746B4">
              <w:rPr>
                <w:rFonts w:ascii="Times New Roman" w:hAnsi="Times New Roman" w:cs="Times New Roman"/>
                <w:b/>
                <w:iCs/>
                <w:sz w:val="24"/>
                <w:szCs w:val="24"/>
                <w:lang w:val="lv-LV"/>
              </w:rPr>
              <w:t>kā arī lai īstenotu visas paredzētās darbības 8.3.1.1.pasākumā,</w:t>
            </w:r>
            <w:r w:rsidRPr="007746B4">
              <w:rPr>
                <w:rFonts w:ascii="Times New Roman" w:hAnsi="Times New Roman" w:cs="Times New Roman"/>
                <w:iCs/>
                <w:sz w:val="24"/>
                <w:szCs w:val="24"/>
                <w:lang w:val="lv-LV"/>
              </w:rPr>
              <w:t xml:space="preserve"> grozījumi noteikumos Nr. 670 noteic, ka 8.3.1.1.pasākuma īstenošanas termiņš tiek pagarināts līdz 2023.gada 31.decembrim. </w:t>
            </w:r>
            <w:r w:rsidR="00257062" w:rsidRPr="007746B4">
              <w:rPr>
                <w:rFonts w:ascii="Times New Roman" w:hAnsi="Times New Roman" w:cs="Times New Roman"/>
                <w:b/>
                <w:iCs/>
                <w:sz w:val="24"/>
                <w:szCs w:val="24"/>
                <w:lang w:val="lv-LV"/>
              </w:rPr>
              <w:t>Ar noteikumu projektu pagarinot 8.3.1.1.pasākuma īstenošanas termiņu tiek ievērots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257062" w:rsidRPr="007746B4">
              <w:rPr>
                <w:rFonts w:ascii="Times New Roman" w:hAnsi="Times New Roman" w:cs="Times New Roman"/>
                <w:b/>
                <w:iCs/>
                <w:sz w:val="24"/>
                <w:szCs w:val="24"/>
                <w:vertAlign w:val="superscript"/>
                <w:lang w:val="lv-LV"/>
              </w:rPr>
              <w:t>4</w:t>
            </w:r>
            <w:r w:rsidR="00257062" w:rsidRPr="007746B4">
              <w:rPr>
                <w:rFonts w:ascii="Times New Roman" w:hAnsi="Times New Roman" w:cs="Times New Roman"/>
                <w:b/>
                <w:iCs/>
                <w:sz w:val="24"/>
                <w:szCs w:val="24"/>
                <w:lang w:val="lv-LV"/>
              </w:rPr>
              <w:t>7.apakšpunktā noteiktais.</w:t>
            </w:r>
            <w:r w:rsidRPr="007746B4">
              <w:rPr>
                <w:rFonts w:ascii="Times New Roman" w:hAnsi="Times New Roman" w:cs="Times New Roman"/>
                <w:b/>
                <w:iCs/>
                <w:sz w:val="24"/>
                <w:szCs w:val="24"/>
                <w:lang w:val="lv-LV"/>
              </w:rPr>
              <w:t>”</w:t>
            </w:r>
          </w:p>
        </w:tc>
      </w:tr>
      <w:tr w:rsidR="00A43832" w:rsidRPr="007746B4" w14:paraId="2C9466C8" w14:textId="77777777" w:rsidTr="008A7DE9">
        <w:trPr>
          <w:trHeight w:val="275"/>
        </w:trPr>
        <w:tc>
          <w:tcPr>
            <w:tcW w:w="959" w:type="dxa"/>
          </w:tcPr>
          <w:p w14:paraId="02B93DFA" w14:textId="7224587B" w:rsidR="00A43832"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8.</w:t>
            </w:r>
          </w:p>
        </w:tc>
        <w:tc>
          <w:tcPr>
            <w:tcW w:w="2864" w:type="dxa"/>
          </w:tcPr>
          <w:p w14:paraId="315A36CB" w14:textId="77777777" w:rsidR="00A43832" w:rsidRPr="007746B4" w:rsidRDefault="00257062"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6CF4D618" w14:textId="0877F0AB" w:rsidR="00286379" w:rsidRPr="007746B4" w:rsidRDefault="00286379"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 xml:space="preserve">Paredzēts, ka informācija par 8.3.1.2. pasākuma 1. kārtā izstrādātajiem interaktīvajiem mācību un metodiskajiem līdzekļiem tiks ievietota resursu krātuvē, un to pieejamība tiks nodrošināta atbilstoši komersantu nosacījumiem – maksas vai bezmaksas. 8.3.1.2. pasākuma 1. kārtu īstenojot atklātas projektu iesniegumu atlases veidā, tiek nodrošināts, ka pieejamā finansējuma ietvaros tiek atbalstīti kvalitatīvākie projekti, kā arī projekta īstenotāji – komersanti – var plānot </w:t>
            </w:r>
            <w:r w:rsidRPr="007746B4">
              <w:rPr>
                <w:rFonts w:ascii="Times New Roman" w:eastAsia="Times New Roman" w:hAnsi="Times New Roman" w:cs="Times New Roman"/>
                <w:sz w:val="24"/>
                <w:szCs w:val="24"/>
                <w:lang w:val="lv-LV" w:eastAsia="lv-LV"/>
              </w:rPr>
              <w:lastRenderedPageBreak/>
              <w:t>mācību un metodisko līdzekļu izstrādi atbilstoši savām interesēm un iespējām.</w:t>
            </w:r>
          </w:p>
          <w:p w14:paraId="178B5CF7" w14:textId="1EF0EEE2" w:rsidR="00286379" w:rsidRPr="007746B4" w:rsidRDefault="00286379"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8.3.1.2. pasākuma otrajā projektu iesniegumu atlases kārtā (turpmāk  – 2. kārta) tika plānota atklāta projektu iesniegumu atlase digitālo mācību un metodisko līdzekļu izstrādei vidējās izglītības pakāpē. Lai optimizētu un nodrošinātu stratēģiskāku digitālo mācību līdzekļu izstrādi, kā arī samazinātu administratīvo slogu iestādēm, Izglītības un zinātnes ministrija (turpmāk – IZM) ierosina 8.3.1.2.pasākuma 1.kārtas atlikuma un 8.3.1.2. pasākuma 2. kārtas finansējumu pārdalīt 8.3.1.1. pasākumam digitālu, tostarp interaktīvu mācību līdzekļu izstrādei VISC projekta „Kompetenču pieeja mācību saturā” (</w:t>
            </w:r>
            <w:r w:rsidRPr="007746B4">
              <w:rPr>
                <w:rFonts w:ascii="Times New Roman" w:eastAsia="Times New Roman" w:hAnsi="Times New Roman" w:cs="Times New Roman"/>
                <w:i/>
                <w:sz w:val="24"/>
                <w:szCs w:val="24"/>
                <w:lang w:val="lv-LV" w:eastAsia="lv-LV"/>
              </w:rPr>
              <w:t>Skola 2030</w:t>
            </w:r>
            <w:r w:rsidRPr="007746B4">
              <w:rPr>
                <w:rFonts w:ascii="Times New Roman" w:eastAsia="Times New Roman" w:hAnsi="Times New Roman" w:cs="Times New Roman"/>
                <w:sz w:val="24"/>
                <w:szCs w:val="24"/>
                <w:lang w:val="lv-LV" w:eastAsia="lv-LV"/>
              </w:rPr>
              <w:t xml:space="preserve">) vadībā, vienlaikus </w:t>
            </w:r>
            <w:r w:rsidRPr="007746B4">
              <w:rPr>
                <w:rFonts w:ascii="Times New Roman" w:eastAsia="Times New Roman" w:hAnsi="Times New Roman" w:cs="Times New Roman"/>
                <w:sz w:val="24"/>
                <w:szCs w:val="24"/>
                <w:lang w:val="lv-LV" w:eastAsia="lv-LV"/>
              </w:rPr>
              <w:lastRenderedPageBreak/>
              <w:t>attīstot izveidoto mācību resursu krātuvi un nodrošinot resursu brīvāku pieejamību skolām.</w:t>
            </w:r>
          </w:p>
        </w:tc>
        <w:tc>
          <w:tcPr>
            <w:tcW w:w="4110" w:type="dxa"/>
          </w:tcPr>
          <w:p w14:paraId="43B0B742" w14:textId="77777777" w:rsidR="00A43832"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FM:</w:t>
            </w:r>
          </w:p>
          <w:p w14:paraId="587A2B99" w14:textId="471FA802" w:rsidR="00A43832" w:rsidRPr="007746B4" w:rsidRDefault="00A43832"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Lūdzu papildināt anotācijas I sadaļas 2.punktu ar izvērstāku skaidrojumu, kādēļ 8.3.1.1.pasākuma ietvaros 8.3.1.2.pasākuma “Digitālo mācību un metodisko līdzekļu izstrāde” (turpmāk – 8.3.1.2.pasākums) mērķis tiks sasniegts veiksmīgāk nekā 8.3.1.2.pasākuma 2.kārtas ietvaros. Vienlaikus lūdzam skaidrot, vai digitālo mācību resursu izstrādē 8.3.1.1.pasākuma ietvaros plānots iesaistīt komersantus un plānoto grozījumu rezultātā nav sagaidāma negatīva ietekme uz komersantiem.</w:t>
            </w:r>
          </w:p>
        </w:tc>
        <w:tc>
          <w:tcPr>
            <w:tcW w:w="3261" w:type="dxa"/>
          </w:tcPr>
          <w:p w14:paraId="08E18D56" w14:textId="77777777" w:rsidR="00A43832" w:rsidRPr="007746B4" w:rsidRDefault="00257062"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b/>
                <w:sz w:val="24"/>
                <w:szCs w:val="24"/>
                <w:lang w:val="lv-LV" w:eastAsia="lv-LV"/>
              </w:rPr>
              <w:t>Ņemts vērā</w:t>
            </w:r>
          </w:p>
          <w:p w14:paraId="026A19D4" w14:textId="463F1CFA" w:rsidR="00572412" w:rsidRPr="007746B4" w:rsidRDefault="00572412"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sz w:val="24"/>
                <w:szCs w:val="24"/>
                <w:lang w:val="lv-LV" w:eastAsia="lv-LV"/>
              </w:rPr>
              <w:t xml:space="preserve">Vienlaikus skaidrojam, ka </w:t>
            </w:r>
            <w:r w:rsidR="003954B2" w:rsidRPr="007746B4">
              <w:rPr>
                <w:rFonts w:ascii="Times New Roman" w:eastAsia="Times New Roman" w:hAnsi="Times New Roman" w:cs="Times New Roman"/>
                <w:sz w:val="24"/>
                <w:szCs w:val="24"/>
                <w:lang w:val="lv-LV" w:eastAsia="lv-LV"/>
              </w:rPr>
              <w:t xml:space="preserve">ar </w:t>
            </w:r>
            <w:r w:rsidRPr="007746B4">
              <w:rPr>
                <w:rFonts w:ascii="Times New Roman" w:eastAsia="Times New Roman" w:hAnsi="Times New Roman" w:cs="Times New Roman"/>
                <w:sz w:val="24"/>
                <w:szCs w:val="24"/>
                <w:lang w:val="lv-LV" w:eastAsia="lv-LV"/>
              </w:rPr>
              <w:t>grozījumi</w:t>
            </w:r>
            <w:r w:rsidR="003954B2" w:rsidRPr="007746B4">
              <w:rPr>
                <w:rFonts w:ascii="Times New Roman" w:eastAsia="Times New Roman" w:hAnsi="Times New Roman" w:cs="Times New Roman"/>
                <w:sz w:val="24"/>
                <w:szCs w:val="24"/>
                <w:lang w:val="lv-LV" w:eastAsia="lv-LV"/>
              </w:rPr>
              <w:t>em</w:t>
            </w:r>
            <w:r w:rsidRPr="007746B4">
              <w:rPr>
                <w:rFonts w:ascii="Times New Roman" w:eastAsia="Times New Roman" w:hAnsi="Times New Roman" w:cs="Times New Roman"/>
                <w:sz w:val="24"/>
                <w:szCs w:val="24"/>
                <w:lang w:val="lv-LV" w:eastAsia="lv-LV"/>
              </w:rPr>
              <w:t xml:space="preserve"> MK noteikumos Nr. 670 </w:t>
            </w:r>
            <w:r w:rsidR="003954B2" w:rsidRPr="007746B4">
              <w:rPr>
                <w:rFonts w:ascii="Times New Roman" w:eastAsia="Times New Roman" w:hAnsi="Times New Roman" w:cs="Times New Roman"/>
                <w:sz w:val="24"/>
                <w:szCs w:val="24"/>
                <w:lang w:val="lv-LV" w:eastAsia="lv-LV"/>
              </w:rPr>
              <w:t>ir plānota</w:t>
            </w:r>
            <w:r w:rsidRPr="007746B4">
              <w:rPr>
                <w:rFonts w:ascii="Times New Roman" w:eastAsia="Times New Roman" w:hAnsi="Times New Roman" w:cs="Times New Roman"/>
                <w:sz w:val="24"/>
                <w:szCs w:val="24"/>
                <w:lang w:val="lv-LV" w:eastAsia="lv-LV"/>
              </w:rPr>
              <w:t xml:space="preserve"> augstākā apguves līmeņa padziļināto kursu digitālo mācīb</w:t>
            </w:r>
            <w:r w:rsidR="003954B2" w:rsidRPr="007746B4">
              <w:rPr>
                <w:rFonts w:ascii="Times New Roman" w:eastAsia="Times New Roman" w:hAnsi="Times New Roman" w:cs="Times New Roman"/>
                <w:sz w:val="24"/>
                <w:szCs w:val="24"/>
                <w:lang w:val="lv-LV" w:eastAsia="lv-LV"/>
              </w:rPr>
              <w:t>u un metodisko līdzekļu izstrāde</w:t>
            </w:r>
            <w:r w:rsidRPr="007746B4">
              <w:rPr>
                <w:rFonts w:ascii="Times New Roman" w:eastAsia="Times New Roman" w:hAnsi="Times New Roman" w:cs="Times New Roman"/>
                <w:sz w:val="24"/>
                <w:szCs w:val="24"/>
                <w:lang w:val="lv-LV" w:eastAsia="lv-LV"/>
              </w:rPr>
              <w:t xml:space="preserve">, jo katru šo kursu mācīsies ierobežots skolēnu skaits – tie ir izvēles kursi, ar relatīvi šauru specializāciju katrā mācību jomā. Tas ierobežo komersantu iespējas šīs izstrādes plaši izplatīt atšķirībā no pamatkursiem vispārīgajā vai optimālajā mācību satura apguves līmenī, kurus mācīsies visi skolēni, tai skaitā, no profesionālajām izglītības iestādēm. </w:t>
            </w:r>
          </w:p>
          <w:p w14:paraId="749AAF4A" w14:textId="559AB308" w:rsidR="00572412" w:rsidRPr="007746B4" w:rsidRDefault="00572412"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Turklāt augstākajā apguves līmenī nākamo divu gadu laikā vēl tiks pirmo reizi veidoti valsts pārbaudes darbi, svarīga cieša sadarbība un prasību salāgošana šiem mācību līdzekļiem sekmīgai satura apguvei.</w:t>
            </w:r>
          </w:p>
          <w:p w14:paraId="61E78271" w14:textId="01311559" w:rsidR="00572412" w:rsidRPr="007746B4" w:rsidRDefault="00572412"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Uzsākot izstrādes darbu, katrā mācību jomā un padziļinātajā kursā tiks izvērtēts labākais risinājums mācību līdzekļu izstrādei augstākajam apguves līmenim, tajā skaitā, Latvijas autoru un komersantu iestrādes. Viņi var tikt iesaistīti konkrētu kursu materiālu vai to daļu izstrādē.</w:t>
            </w:r>
          </w:p>
        </w:tc>
        <w:tc>
          <w:tcPr>
            <w:tcW w:w="3861" w:type="dxa"/>
          </w:tcPr>
          <w:p w14:paraId="357A4FB0" w14:textId="77777777" w:rsidR="00A43832" w:rsidRPr="007746B4" w:rsidRDefault="00257062"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lastRenderedPageBreak/>
              <w:t>Anotācijas I sadaļas “Tiesību akta projekta izstrādes nepieciešamība” 2.punkts „Pašreizējā situācija un problēmas, kuru risināšanai tiesību akta projekts izstrādāts, tiesiskā regulējuma mērķis un būtība”</w:t>
            </w:r>
          </w:p>
          <w:p w14:paraId="4638B150" w14:textId="73C2F439" w:rsidR="00286379" w:rsidRPr="007746B4" w:rsidRDefault="00286379" w:rsidP="007746B4">
            <w:pPr>
              <w:tabs>
                <w:tab w:val="left" w:pos="356"/>
              </w:tabs>
              <w:spacing w:after="0" w:line="240" w:lineRule="auto"/>
              <w:jc w:val="both"/>
              <w:rPr>
                <w:rFonts w:ascii="Times New Roman" w:hAnsi="Times New Roman" w:cs="Times New Roman"/>
                <w:sz w:val="24"/>
                <w:szCs w:val="24"/>
                <w:shd w:val="clear" w:color="auto" w:fill="FFFFFF"/>
                <w:lang w:val="lv-LV"/>
              </w:rPr>
            </w:pPr>
            <w:r w:rsidRPr="007746B4">
              <w:rPr>
                <w:rFonts w:ascii="Times New Roman" w:hAnsi="Times New Roman" w:cs="Times New Roman"/>
                <w:sz w:val="24"/>
                <w:szCs w:val="24"/>
                <w:shd w:val="clear" w:color="auto" w:fill="FFFFFF"/>
                <w:lang w:val="lv-LV"/>
              </w:rPr>
              <w:t>Paredzēts, ka informācija par 8.3.1.2. pasākuma 1. kārtā izstrādātajiem interaktīvajiem mācību un metodiskajiem līdzekļiem tiks ievietota resursu krātuvē, un to pieejamība</w:t>
            </w:r>
            <w:r w:rsidR="00C42116" w:rsidRPr="007746B4">
              <w:rPr>
                <w:rFonts w:ascii="Times New Roman" w:hAnsi="Times New Roman" w:cs="Times New Roman"/>
                <w:sz w:val="24"/>
                <w:szCs w:val="24"/>
                <w:shd w:val="clear" w:color="auto" w:fill="FFFFFF"/>
                <w:lang w:val="lv-LV"/>
              </w:rPr>
              <w:t>,</w:t>
            </w:r>
            <w:r w:rsidRPr="007746B4">
              <w:rPr>
                <w:rFonts w:ascii="Times New Roman" w:hAnsi="Times New Roman" w:cs="Times New Roman"/>
                <w:sz w:val="24"/>
                <w:szCs w:val="24"/>
                <w:shd w:val="clear" w:color="auto" w:fill="FFFFFF"/>
                <w:lang w:val="lv-LV"/>
              </w:rPr>
              <w:t xml:space="preserve"> </w:t>
            </w:r>
            <w:r w:rsidR="00C42116" w:rsidRPr="007746B4">
              <w:rPr>
                <w:rFonts w:ascii="Times New Roman" w:hAnsi="Times New Roman" w:cs="Times New Roman"/>
                <w:b/>
                <w:sz w:val="24"/>
                <w:szCs w:val="24"/>
                <w:shd w:val="clear" w:color="auto" w:fill="FFFFFF"/>
                <w:lang w:val="lv-LV"/>
              </w:rPr>
              <w:t xml:space="preserve">ievērojot komercdarbības atbalsta regulējumu, </w:t>
            </w:r>
            <w:r w:rsidRPr="007746B4">
              <w:rPr>
                <w:rFonts w:ascii="Times New Roman" w:hAnsi="Times New Roman" w:cs="Times New Roman"/>
                <w:sz w:val="24"/>
                <w:szCs w:val="24"/>
                <w:shd w:val="clear" w:color="auto" w:fill="FFFFFF"/>
                <w:lang w:val="lv-LV"/>
              </w:rPr>
              <w:t>tiks nodrošināta atbilstoši komersantu nosacījumiem – maksas vai bezmaksas</w:t>
            </w:r>
            <w:r w:rsidR="00C42116" w:rsidRPr="007746B4">
              <w:rPr>
                <w:rFonts w:ascii="Times New Roman" w:hAnsi="Times New Roman" w:cs="Times New Roman"/>
                <w:b/>
                <w:sz w:val="24"/>
                <w:szCs w:val="24"/>
                <w:lang w:val="lv-LV"/>
              </w:rPr>
              <w:t xml:space="preserve"> MK noteikumu Nr. 677</w:t>
            </w:r>
            <w:r w:rsidR="00C42116" w:rsidRPr="007746B4">
              <w:rPr>
                <w:rFonts w:ascii="Times New Roman" w:hAnsi="Times New Roman" w:cs="Times New Roman"/>
                <w:b/>
                <w:sz w:val="24"/>
                <w:szCs w:val="24"/>
                <w:shd w:val="clear" w:color="auto" w:fill="FFFFFF"/>
                <w:lang w:val="lv-LV"/>
              </w:rPr>
              <w:t xml:space="preserve"> 36.punktā noteiktajā termiņā, t.i., </w:t>
            </w:r>
            <w:r w:rsidR="00C42116" w:rsidRPr="007746B4">
              <w:rPr>
                <w:rFonts w:ascii="Times New Roman" w:eastAsia="Times New Roman" w:hAnsi="Times New Roman" w:cs="Times New Roman"/>
                <w:b/>
                <w:sz w:val="24"/>
                <w:szCs w:val="24"/>
                <w:lang w:val="lv-LV" w:eastAsia="lv-LV"/>
              </w:rPr>
              <w:t xml:space="preserve"> </w:t>
            </w:r>
            <w:r w:rsidR="00C42116" w:rsidRPr="007746B4">
              <w:rPr>
                <w:rFonts w:ascii="Times New Roman" w:hAnsi="Times New Roman" w:cs="Times New Roman"/>
                <w:b/>
                <w:sz w:val="24"/>
                <w:szCs w:val="24"/>
                <w:shd w:val="clear" w:color="auto" w:fill="FFFFFF"/>
                <w:lang w:val="lv-LV"/>
              </w:rPr>
              <w:t>vismaz trīs gadus pēc noslēguma maksājuma saņemšanas</w:t>
            </w:r>
            <w:r w:rsidRPr="007746B4">
              <w:rPr>
                <w:rFonts w:ascii="Times New Roman" w:hAnsi="Times New Roman" w:cs="Times New Roman"/>
                <w:sz w:val="24"/>
                <w:szCs w:val="24"/>
                <w:shd w:val="clear" w:color="auto" w:fill="FFFFFF"/>
                <w:lang w:val="lv-LV"/>
              </w:rPr>
              <w:t xml:space="preserve">. 8.3.1.2. pasākuma 1. kārtu īstenojot atklātas projektu iesniegumu atlases veidā, tiek nodrošināts, ka pieejamā finansējuma ietvaros tiek atbalstīti kvalitatīvākie projekti, kā arī projekta īstenotāji – komersanti – var plānot mācību un metodisko līdzekļu izstrādi atbilstoši savām interesēm un iespējām. </w:t>
            </w:r>
            <w:r w:rsidRPr="007746B4">
              <w:rPr>
                <w:rFonts w:ascii="Times New Roman" w:hAnsi="Times New Roman" w:cs="Times New Roman"/>
                <w:b/>
                <w:sz w:val="24"/>
                <w:szCs w:val="24"/>
                <w:shd w:val="clear" w:color="auto" w:fill="FFFFFF"/>
                <w:lang w:val="lv-LV"/>
              </w:rPr>
              <w:lastRenderedPageBreak/>
              <w:t>Vienlaikus atklāta atlase nenodrošina, ka tiek izstrādāti mācību un metodiskie līdzekļi visās nepieciešamajās izglītības jomās un tematos</w:t>
            </w:r>
            <w:r w:rsidR="00C42116" w:rsidRPr="007746B4">
              <w:rPr>
                <w:rFonts w:ascii="Times New Roman" w:hAnsi="Times New Roman" w:cs="Times New Roman"/>
                <w:b/>
                <w:sz w:val="24"/>
                <w:szCs w:val="24"/>
                <w:shd w:val="clear" w:color="auto" w:fill="FFFFFF"/>
              </w:rPr>
              <w:t xml:space="preserve">, </w:t>
            </w:r>
            <w:r w:rsidR="00702821">
              <w:rPr>
                <w:rFonts w:ascii="Times New Roman" w:hAnsi="Times New Roman" w:cs="Times New Roman"/>
                <w:b/>
                <w:sz w:val="24"/>
                <w:szCs w:val="24"/>
                <w:shd w:val="clear" w:color="auto" w:fill="FFFFFF"/>
                <w:lang w:val="lv-LV"/>
              </w:rPr>
              <w:t>nodrošinot pilnveidotā mācību satura ieviešanu</w:t>
            </w:r>
            <w:r w:rsidRPr="007746B4">
              <w:rPr>
                <w:rFonts w:ascii="Times New Roman" w:hAnsi="Times New Roman" w:cs="Times New Roman"/>
                <w:b/>
                <w:sz w:val="24"/>
                <w:szCs w:val="24"/>
                <w:shd w:val="clear" w:color="auto" w:fill="FFFFFF"/>
                <w:lang w:val="lv-LV"/>
              </w:rPr>
              <w:t>.</w:t>
            </w:r>
          </w:p>
          <w:p w14:paraId="09841E8B" w14:textId="2E1B886D" w:rsidR="00286379" w:rsidRPr="007746B4" w:rsidRDefault="00286379" w:rsidP="007746B4">
            <w:pPr>
              <w:tabs>
                <w:tab w:val="left" w:pos="356"/>
              </w:tabs>
              <w:spacing w:after="0" w:line="240" w:lineRule="auto"/>
              <w:jc w:val="both"/>
              <w:rPr>
                <w:rFonts w:ascii="Times New Roman" w:hAnsi="Times New Roman" w:cs="Times New Roman"/>
                <w:sz w:val="24"/>
                <w:szCs w:val="24"/>
                <w:shd w:val="clear" w:color="auto" w:fill="FFFFFF"/>
                <w:lang w:val="lv-LV"/>
              </w:rPr>
            </w:pPr>
            <w:r w:rsidRPr="007746B4">
              <w:rPr>
                <w:rFonts w:ascii="Times New Roman" w:hAnsi="Times New Roman" w:cs="Times New Roman"/>
                <w:sz w:val="24"/>
                <w:szCs w:val="24"/>
                <w:shd w:val="clear" w:color="auto" w:fill="FFFFFF"/>
                <w:lang w:val="lv-LV"/>
              </w:rPr>
              <w:t xml:space="preserve">8.3.1.2. pasākuma otrajā projektu iesniegumu atlases kārtā (turpmāk  – 2. kārta) tika plānota atklāta projektu iesniegumu atlase digitālo mācību un metodisko līdzekļu izstrādei vidējās izglītības pakāpē. Lai optimizētu un nodrošinātu stratēģiskāku digitālo mācību līdzekļu izstrādi, </w:t>
            </w:r>
            <w:r w:rsidRPr="007746B4">
              <w:rPr>
                <w:rFonts w:ascii="Times New Roman" w:hAnsi="Times New Roman" w:cs="Times New Roman"/>
                <w:b/>
                <w:sz w:val="24"/>
                <w:szCs w:val="24"/>
                <w:shd w:val="clear" w:color="auto" w:fill="FFFFFF"/>
                <w:lang w:val="lv-LV"/>
              </w:rPr>
              <w:t>nodrošinot to ciešāku sasaisti ar pilnveidoto vispārējās izglītības saturu,</w:t>
            </w:r>
            <w:r w:rsidRPr="007746B4">
              <w:rPr>
                <w:rFonts w:ascii="Times New Roman" w:hAnsi="Times New Roman" w:cs="Times New Roman"/>
                <w:sz w:val="24"/>
                <w:szCs w:val="24"/>
                <w:shd w:val="clear" w:color="auto" w:fill="FFFFFF"/>
                <w:lang w:val="lv-LV"/>
              </w:rPr>
              <w:t xml:space="preserve"> kā arī samazinātu administratīvo slogu iestādēm, Izglītības un zinātnes ministrija (turpmāk – IZM) ierosina 8.3.1.2.pasākuma 1.kārtas atlikuma un 8.3.1.2. pasākuma 2. kārtas finansējumu pārdalīt 8.3.1.1. pasākumam digitālu, tostarp interaktīvu mācību līdzekļu izstrādei </w:t>
            </w:r>
            <w:r w:rsidRPr="007746B4">
              <w:rPr>
                <w:rFonts w:ascii="Times New Roman" w:hAnsi="Times New Roman" w:cs="Times New Roman"/>
                <w:sz w:val="24"/>
                <w:szCs w:val="24"/>
                <w:lang w:val="lv-LV"/>
              </w:rPr>
              <w:t>VISC projekta „Kompetenču pieeja mācību saturā” (</w:t>
            </w:r>
            <w:r w:rsidRPr="007746B4">
              <w:rPr>
                <w:rFonts w:ascii="Times New Roman" w:hAnsi="Times New Roman" w:cs="Times New Roman"/>
                <w:i/>
                <w:sz w:val="24"/>
                <w:szCs w:val="24"/>
                <w:lang w:val="lv-LV"/>
              </w:rPr>
              <w:t>Skola 2030</w:t>
            </w:r>
            <w:r w:rsidRPr="007746B4">
              <w:rPr>
                <w:rFonts w:ascii="Times New Roman" w:hAnsi="Times New Roman" w:cs="Times New Roman"/>
                <w:sz w:val="24"/>
                <w:szCs w:val="24"/>
                <w:lang w:val="lv-LV"/>
              </w:rPr>
              <w:t xml:space="preserve">) </w:t>
            </w:r>
            <w:r w:rsidRPr="007746B4">
              <w:rPr>
                <w:rFonts w:ascii="Times New Roman" w:hAnsi="Times New Roman" w:cs="Times New Roman"/>
                <w:sz w:val="24"/>
                <w:szCs w:val="24"/>
                <w:shd w:val="clear" w:color="auto" w:fill="FFFFFF"/>
                <w:lang w:val="lv-LV"/>
              </w:rPr>
              <w:t xml:space="preserve">vadībā, vienlaikus attīstot izveidoto mācību resursu krātuvi un nodrošinot </w:t>
            </w:r>
            <w:r w:rsidRPr="007746B4">
              <w:rPr>
                <w:rFonts w:ascii="Times New Roman" w:hAnsi="Times New Roman" w:cs="Times New Roman"/>
                <w:b/>
                <w:sz w:val="24"/>
                <w:szCs w:val="24"/>
                <w:shd w:val="clear" w:color="auto" w:fill="FFFFFF"/>
                <w:lang w:val="lv-LV"/>
              </w:rPr>
              <w:t xml:space="preserve">projektā izstrādāto </w:t>
            </w:r>
            <w:r w:rsidR="00EC1465">
              <w:rPr>
                <w:rFonts w:ascii="Times New Roman" w:hAnsi="Times New Roman" w:cs="Times New Roman"/>
                <w:sz w:val="24"/>
                <w:szCs w:val="24"/>
                <w:shd w:val="clear" w:color="auto" w:fill="FFFFFF"/>
                <w:lang w:val="lv-LV"/>
              </w:rPr>
              <w:t>resursu pieejamību izglītības iestādēm</w:t>
            </w:r>
            <w:r w:rsidRPr="007746B4">
              <w:rPr>
                <w:rFonts w:ascii="Times New Roman" w:hAnsi="Times New Roman" w:cs="Times New Roman"/>
                <w:sz w:val="24"/>
                <w:szCs w:val="24"/>
                <w:shd w:val="clear" w:color="auto" w:fill="FFFFFF"/>
                <w:lang w:val="lv-LV"/>
              </w:rPr>
              <w:t xml:space="preserve"> </w:t>
            </w:r>
            <w:r w:rsidRPr="007746B4">
              <w:rPr>
                <w:rFonts w:ascii="Times New Roman" w:hAnsi="Times New Roman" w:cs="Times New Roman"/>
                <w:b/>
                <w:sz w:val="24"/>
                <w:szCs w:val="24"/>
                <w:shd w:val="clear" w:color="auto" w:fill="FFFFFF"/>
                <w:lang w:val="lv-LV"/>
              </w:rPr>
              <w:t>bezmaksas</w:t>
            </w:r>
            <w:r w:rsidRPr="007746B4">
              <w:rPr>
                <w:rFonts w:ascii="Times New Roman" w:hAnsi="Times New Roman" w:cs="Times New Roman"/>
                <w:sz w:val="24"/>
                <w:szCs w:val="24"/>
                <w:shd w:val="clear" w:color="auto" w:fill="FFFFFF"/>
                <w:lang w:val="lv-LV"/>
              </w:rPr>
              <w:t>.</w:t>
            </w:r>
          </w:p>
        </w:tc>
      </w:tr>
      <w:tr w:rsidR="00A43832" w:rsidRPr="007746B4" w14:paraId="0EE7DC20" w14:textId="77777777" w:rsidTr="008A7DE9">
        <w:trPr>
          <w:trHeight w:val="275"/>
        </w:trPr>
        <w:tc>
          <w:tcPr>
            <w:tcW w:w="959" w:type="dxa"/>
          </w:tcPr>
          <w:p w14:paraId="064106BD" w14:textId="77635EF1" w:rsidR="00A43832"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9.</w:t>
            </w:r>
          </w:p>
        </w:tc>
        <w:tc>
          <w:tcPr>
            <w:tcW w:w="2864" w:type="dxa"/>
          </w:tcPr>
          <w:p w14:paraId="07AC314B" w14:textId="262BD41F" w:rsidR="00A43832" w:rsidRPr="007746B4" w:rsidRDefault="00286379"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tc>
        <w:tc>
          <w:tcPr>
            <w:tcW w:w="4110" w:type="dxa"/>
          </w:tcPr>
          <w:p w14:paraId="70706DDB" w14:textId="77777777" w:rsidR="00A43832"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t>FM:</w:t>
            </w:r>
          </w:p>
          <w:p w14:paraId="73EBB94C" w14:textId="62A0A024" w:rsidR="00A43832" w:rsidRPr="007746B4" w:rsidRDefault="00A43832"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Lūdzam papildināt anotācijas I sadaļas 2.punktu, skaidrojot anotācijā norādīto, ka informācija par 8.3.1.2.pasākuma 1.kārtā izstrādātajiem interaktīvajiem mācību un metodiskajiem līdzekļiem tiks ievietota resursu krātuvē, un to pieejamība tiks nodrošināta atbilstoši komersantu nosacījumiem – maksas vai bezmaksas, atbilstību 8.3.1.2.pasākuma noteikumu projekta 6.punktā izteiktā 36.punkta redakcijai, kas nosaka, ka finansējuma saņēmējs nodrošina sasniegto rezultātu – izstrādāto vai adaptēto digitālo mācību un metodisko līdzekļu – ilgtspēju vismaz trīs gadus pēc noslēguma maksājuma saņemšanas, nodrošinot to pieejamību un funkcionalitāti.</w:t>
            </w:r>
          </w:p>
        </w:tc>
        <w:tc>
          <w:tcPr>
            <w:tcW w:w="3261" w:type="dxa"/>
          </w:tcPr>
          <w:p w14:paraId="26E575E1" w14:textId="77777777" w:rsidR="00A43832" w:rsidRPr="007746B4" w:rsidRDefault="00286379"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Ņemts vērā</w:t>
            </w:r>
          </w:p>
          <w:p w14:paraId="35309B83" w14:textId="28CCD4F1" w:rsidR="00E724E7" w:rsidRPr="007746B4" w:rsidRDefault="00E724E7"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Skaidrojam, ka komercdarbības atbalsta regulējums neliedz komersantam gūt saprātīgu peļņu valsts atbalsta gadījumā. Līdz ar to komersants nosaka, vai izstrādātais mācību un metodiskais līdzeklis būs pieejamas bezmaksas vai par samaksu. MK noteikumi Nr. 677 noteic, ka komersantam jāsniedz informācija par izstrādāto mācību un metodisko līdzekli Valsts izglītības satura centra izveidotajā mācību resursu krātuvē, lai nodrošinātu tā pieejamību skolām. Ilgtspējas nodrošināšanai komersantam ir nosacījums uzturēt izstrādāto mācību un metodisko līdzekli vismaz 3 gadus pēc noslēguma maksājuma saņemšanas, nodrošinot tā funkcionalitāti un pieejamību.</w:t>
            </w:r>
          </w:p>
        </w:tc>
        <w:tc>
          <w:tcPr>
            <w:tcW w:w="3861" w:type="dxa"/>
          </w:tcPr>
          <w:p w14:paraId="7D83E797" w14:textId="77777777" w:rsidR="00A43832" w:rsidRPr="007746B4" w:rsidRDefault="00286379"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24CAB0A8" w14:textId="788524E6" w:rsidR="00E724E7" w:rsidRPr="007746B4" w:rsidRDefault="00E724E7" w:rsidP="007746B4">
            <w:pPr>
              <w:tabs>
                <w:tab w:val="left" w:pos="356"/>
              </w:tabs>
              <w:spacing w:after="0" w:line="240" w:lineRule="auto"/>
              <w:jc w:val="both"/>
              <w:rPr>
                <w:rFonts w:ascii="Times New Roman" w:eastAsia="Times New Roman" w:hAnsi="Times New Roman" w:cs="Times New Roman"/>
                <w:b/>
                <w:sz w:val="24"/>
                <w:szCs w:val="24"/>
                <w:lang w:val="lv-LV" w:eastAsia="lv-LV"/>
              </w:rPr>
            </w:pPr>
            <w:r w:rsidRPr="007746B4">
              <w:rPr>
                <w:rFonts w:ascii="Times New Roman" w:hAnsi="Times New Roman" w:cs="Times New Roman"/>
                <w:sz w:val="24"/>
                <w:szCs w:val="24"/>
                <w:shd w:val="clear" w:color="auto" w:fill="FFFFFF"/>
                <w:lang w:val="lv-LV"/>
              </w:rPr>
              <w:t xml:space="preserve">Paredzēts, ka informācija par 8.3.1.2. pasākuma 1. kārtā izstrādātajiem interaktīvajiem mācību un metodiskajiem līdzekļiem tiks ievietota resursu krātuvē, un to pieejamība, </w:t>
            </w:r>
            <w:r w:rsidRPr="007746B4">
              <w:rPr>
                <w:rFonts w:ascii="Times New Roman" w:hAnsi="Times New Roman" w:cs="Times New Roman"/>
                <w:b/>
                <w:sz w:val="24"/>
                <w:szCs w:val="24"/>
                <w:shd w:val="clear" w:color="auto" w:fill="FFFFFF"/>
                <w:lang w:val="lv-LV"/>
              </w:rPr>
              <w:t xml:space="preserve"> ievērojot komercdarbības atbalsta regulējumu, </w:t>
            </w:r>
            <w:r w:rsidRPr="007746B4">
              <w:rPr>
                <w:rFonts w:ascii="Times New Roman" w:hAnsi="Times New Roman" w:cs="Times New Roman"/>
                <w:sz w:val="24"/>
                <w:szCs w:val="24"/>
                <w:shd w:val="clear" w:color="auto" w:fill="FFFFFF"/>
                <w:lang w:val="lv-LV"/>
              </w:rPr>
              <w:t>tiks nodrošināta atbilstoši komersantu nosacījumiem</w:t>
            </w:r>
            <w:r w:rsidRPr="007746B4">
              <w:rPr>
                <w:rFonts w:ascii="Times New Roman" w:hAnsi="Times New Roman" w:cs="Times New Roman"/>
                <w:b/>
                <w:sz w:val="24"/>
                <w:szCs w:val="24"/>
                <w:shd w:val="clear" w:color="auto" w:fill="FFFFFF"/>
                <w:lang w:val="lv-LV"/>
              </w:rPr>
              <w:t xml:space="preserve"> </w:t>
            </w:r>
            <w:r w:rsidRPr="007746B4">
              <w:rPr>
                <w:rFonts w:ascii="Times New Roman" w:hAnsi="Times New Roman" w:cs="Times New Roman"/>
                <w:sz w:val="24"/>
                <w:szCs w:val="24"/>
                <w:shd w:val="clear" w:color="auto" w:fill="FFFFFF"/>
                <w:lang w:val="lv-LV"/>
              </w:rPr>
              <w:t xml:space="preserve">– maksas vai bezmaksas </w:t>
            </w:r>
            <w:r w:rsidRPr="007746B4">
              <w:rPr>
                <w:rFonts w:ascii="Times New Roman" w:hAnsi="Times New Roman" w:cs="Times New Roman"/>
                <w:sz w:val="24"/>
                <w:szCs w:val="24"/>
                <w:lang w:val="lv-LV"/>
              </w:rPr>
              <w:t xml:space="preserve"> </w:t>
            </w:r>
            <w:r w:rsidRPr="007746B4">
              <w:rPr>
                <w:rFonts w:ascii="Times New Roman" w:hAnsi="Times New Roman" w:cs="Times New Roman"/>
                <w:b/>
                <w:sz w:val="24"/>
                <w:szCs w:val="24"/>
                <w:lang w:val="lv-LV"/>
              </w:rPr>
              <w:t>MK noteikumu Nr. 677</w:t>
            </w:r>
            <w:r w:rsidRPr="007746B4">
              <w:rPr>
                <w:rFonts w:ascii="Times New Roman" w:hAnsi="Times New Roman" w:cs="Times New Roman"/>
                <w:b/>
                <w:sz w:val="24"/>
                <w:szCs w:val="24"/>
                <w:shd w:val="clear" w:color="auto" w:fill="FFFFFF"/>
                <w:lang w:val="lv-LV"/>
              </w:rPr>
              <w:t xml:space="preserve"> 36.punktā noteiktajā termiņā, t.i., </w:t>
            </w:r>
            <w:r w:rsidRPr="007746B4">
              <w:rPr>
                <w:rFonts w:ascii="Times New Roman" w:eastAsia="Times New Roman" w:hAnsi="Times New Roman" w:cs="Times New Roman"/>
                <w:b/>
                <w:sz w:val="24"/>
                <w:szCs w:val="24"/>
                <w:lang w:val="lv-LV" w:eastAsia="lv-LV"/>
              </w:rPr>
              <w:t xml:space="preserve"> </w:t>
            </w:r>
            <w:r w:rsidRPr="007746B4">
              <w:rPr>
                <w:rFonts w:ascii="Times New Roman" w:hAnsi="Times New Roman" w:cs="Times New Roman"/>
                <w:b/>
                <w:sz w:val="24"/>
                <w:szCs w:val="24"/>
                <w:shd w:val="clear" w:color="auto" w:fill="FFFFFF"/>
                <w:lang w:val="lv-LV"/>
              </w:rPr>
              <w:t>vismaz trīs gadus pēc noslēguma maksājuma saņemšanas</w:t>
            </w:r>
            <w:r w:rsidRPr="007746B4">
              <w:rPr>
                <w:rFonts w:ascii="Times New Roman" w:hAnsi="Times New Roman" w:cs="Times New Roman"/>
                <w:sz w:val="24"/>
                <w:szCs w:val="24"/>
                <w:shd w:val="clear" w:color="auto" w:fill="FFFFFF"/>
                <w:lang w:val="lv-LV"/>
              </w:rPr>
              <w:t>.</w:t>
            </w:r>
          </w:p>
        </w:tc>
      </w:tr>
      <w:tr w:rsidR="00A43832" w:rsidRPr="007746B4" w14:paraId="6244C884" w14:textId="77777777" w:rsidTr="008A7DE9">
        <w:trPr>
          <w:trHeight w:val="275"/>
        </w:trPr>
        <w:tc>
          <w:tcPr>
            <w:tcW w:w="959" w:type="dxa"/>
          </w:tcPr>
          <w:p w14:paraId="6AFA5CE1" w14:textId="3A3E31EC" w:rsidR="00A43832"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10.</w:t>
            </w:r>
          </w:p>
        </w:tc>
        <w:tc>
          <w:tcPr>
            <w:tcW w:w="2864" w:type="dxa"/>
          </w:tcPr>
          <w:p w14:paraId="21CA1927" w14:textId="53B98016" w:rsidR="00A43832" w:rsidRPr="007746B4" w:rsidRDefault="00E724E7"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i/>
                <w:sz w:val="24"/>
                <w:szCs w:val="24"/>
                <w:lang w:val="lv-LV" w:eastAsia="lv-LV"/>
              </w:rPr>
              <w:t xml:space="preserve">Anotācijas I sadaļas “Tiesību akta projekta </w:t>
            </w:r>
            <w:r w:rsidRPr="007746B4">
              <w:rPr>
                <w:rFonts w:ascii="Times New Roman" w:eastAsia="Times New Roman" w:hAnsi="Times New Roman" w:cs="Times New Roman"/>
                <w:i/>
                <w:sz w:val="24"/>
                <w:szCs w:val="24"/>
                <w:lang w:val="lv-LV" w:eastAsia="lv-LV"/>
              </w:rPr>
              <w:lastRenderedPageBreak/>
              <w:t>izstrādes nepieciešamība” 2.punkts „Pašreizējā situācija un problēmas, kuru risināšanai tiesību akta projekts izstrādāts, tiesiskā regulējuma mērķis un būtība”</w:t>
            </w:r>
          </w:p>
        </w:tc>
        <w:tc>
          <w:tcPr>
            <w:tcW w:w="4110" w:type="dxa"/>
          </w:tcPr>
          <w:p w14:paraId="1175132B" w14:textId="77777777" w:rsidR="00A43832"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FM:</w:t>
            </w:r>
          </w:p>
          <w:p w14:paraId="6133B8EB" w14:textId="3BBB1B07" w:rsidR="00A43832" w:rsidRPr="007746B4" w:rsidRDefault="00A43832"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 xml:space="preserve">Lūdzam papildināt anotācijas I sadaļas </w:t>
            </w:r>
            <w:r w:rsidRPr="007746B4">
              <w:rPr>
                <w:rFonts w:ascii="Times New Roman" w:hAnsi="Times New Roman" w:cs="Times New Roman"/>
                <w:sz w:val="24"/>
                <w:szCs w:val="24"/>
                <w:lang w:val="lv-LV"/>
              </w:rPr>
              <w:lastRenderedPageBreak/>
              <w:t>2.punktu ar izvērtējumu par ierosināto grozījumu ietekmi uz specifisko atbalsta mērķu definēto mērķu un noteikto rādītāju sasniegšanu.</w:t>
            </w:r>
          </w:p>
        </w:tc>
        <w:tc>
          <w:tcPr>
            <w:tcW w:w="3261" w:type="dxa"/>
          </w:tcPr>
          <w:p w14:paraId="57320F73" w14:textId="77777777" w:rsidR="00A43832" w:rsidRPr="007746B4" w:rsidRDefault="00E724E7"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p w14:paraId="184A01B7" w14:textId="1AD6D5A8" w:rsidR="007F570D" w:rsidRPr="007746B4" w:rsidRDefault="007F570D" w:rsidP="007746B4">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3B141766" w14:textId="77777777" w:rsidR="00A43832" w:rsidRPr="007746B4" w:rsidRDefault="00E724E7"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 xml:space="preserve">Anotācijas I sadaļas “Tiesību akta projekta izstrādes nepieciešamība” </w:t>
            </w:r>
            <w:r w:rsidRPr="007746B4">
              <w:rPr>
                <w:rFonts w:ascii="Times New Roman" w:eastAsia="Times New Roman" w:hAnsi="Times New Roman" w:cs="Times New Roman"/>
                <w:i/>
                <w:sz w:val="24"/>
                <w:szCs w:val="24"/>
                <w:lang w:val="lv-LV" w:eastAsia="lv-LV"/>
              </w:rPr>
              <w:lastRenderedPageBreak/>
              <w:t>2.punkts „Pašreizējā situācija un problēmas, kuru risināšanai tiesību akta projekts izstrādāts, tiesiskā regulējuma mērķis un būtība”</w:t>
            </w:r>
          </w:p>
          <w:p w14:paraId="018813A0" w14:textId="5C65A53C" w:rsidR="00E17C68" w:rsidRPr="007746B4" w:rsidRDefault="00E17C68" w:rsidP="007746B4">
            <w:pPr>
              <w:tabs>
                <w:tab w:val="left" w:pos="356"/>
              </w:tabs>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w:t>
            </w:r>
          </w:p>
          <w:p w14:paraId="6A3083FF" w14:textId="30EB7824" w:rsidR="00E17C68" w:rsidRPr="007746B4" w:rsidRDefault="00E17C68" w:rsidP="007746B4">
            <w:pPr>
              <w:tabs>
                <w:tab w:val="left" w:pos="356"/>
              </w:tabs>
              <w:spacing w:after="0" w:line="240" w:lineRule="auto"/>
              <w:jc w:val="both"/>
              <w:rPr>
                <w:rFonts w:ascii="Times New Roman" w:eastAsia="Times New Roman" w:hAnsi="Times New Roman" w:cs="Times New Roman"/>
                <w:b/>
                <w:sz w:val="24"/>
                <w:szCs w:val="24"/>
                <w:lang w:val="lv-LV" w:eastAsia="lv-LV"/>
              </w:rPr>
            </w:pPr>
            <w:r w:rsidRPr="007746B4">
              <w:rPr>
                <w:rFonts w:ascii="Times New Roman" w:hAnsi="Times New Roman" w:cs="Times New Roman"/>
                <w:b/>
                <w:sz w:val="24"/>
                <w:szCs w:val="24"/>
                <w:lang w:val="lv-LV"/>
              </w:rPr>
              <w:t>“</w:t>
            </w:r>
            <w:r w:rsidR="00D03AF0" w:rsidRPr="007746B4">
              <w:rPr>
                <w:rFonts w:ascii="Times New Roman" w:hAnsi="Times New Roman" w:cs="Times New Roman"/>
                <w:b/>
                <w:sz w:val="24"/>
                <w:szCs w:val="24"/>
                <w:lang w:val="lv-LV"/>
              </w:rPr>
              <w:t xml:space="preserve">Grozījumi pozitīvi ietekmēs 8.3.1.specifiskā atbalsta mērķa „Attīstīt kompetenču pieejā balstītu vispārējās izglītības saturu” definēto mērķu un noteikto rādītāju sasniegšanu, jo ļaus kvalitatīvāk un īsākā laika posmā izstrādāt nepieciešamos digitālos mācību un metodiskos līdzekļus, veicinot pilnveidotā mācību satura ieviešanu vidējā izglītībā, piedāvās </w:t>
            </w:r>
            <w:r w:rsidR="00EC1465">
              <w:rPr>
                <w:rFonts w:ascii="Times New Roman" w:hAnsi="Times New Roman" w:cs="Times New Roman"/>
                <w:b/>
                <w:sz w:val="24"/>
                <w:szCs w:val="24"/>
                <w:lang w:val="lv-LV"/>
              </w:rPr>
              <w:t>izglītības iestādēm</w:t>
            </w:r>
            <w:r w:rsidR="002E11D5" w:rsidRPr="007746B4">
              <w:rPr>
                <w:rFonts w:ascii="Times New Roman" w:hAnsi="Times New Roman" w:cs="Times New Roman"/>
                <w:b/>
                <w:sz w:val="24"/>
                <w:szCs w:val="24"/>
                <w:lang w:val="lv-LV"/>
              </w:rPr>
              <w:t xml:space="preserve"> </w:t>
            </w:r>
            <w:r w:rsidR="00D03AF0" w:rsidRPr="007746B4">
              <w:rPr>
                <w:rFonts w:ascii="Times New Roman" w:hAnsi="Times New Roman" w:cs="Times New Roman"/>
                <w:b/>
                <w:sz w:val="24"/>
                <w:szCs w:val="24"/>
                <w:lang w:val="lv-LV"/>
              </w:rPr>
              <w:t>vienotu integrētu platformu mācību procesa nodrošināšanai atbilstoši pilnveidotā sat</w:t>
            </w:r>
            <w:r w:rsidR="00EC1465">
              <w:rPr>
                <w:rFonts w:ascii="Times New Roman" w:hAnsi="Times New Roman" w:cs="Times New Roman"/>
                <w:b/>
                <w:sz w:val="24"/>
                <w:szCs w:val="24"/>
                <w:lang w:val="lv-LV"/>
              </w:rPr>
              <w:t>ura prasībām, attīstīs pedagogu</w:t>
            </w:r>
            <w:r w:rsidR="00D03AF0" w:rsidRPr="007746B4">
              <w:rPr>
                <w:rFonts w:ascii="Times New Roman" w:hAnsi="Times New Roman" w:cs="Times New Roman"/>
                <w:b/>
                <w:sz w:val="24"/>
                <w:szCs w:val="24"/>
                <w:lang w:val="lv-LV"/>
              </w:rPr>
              <w:t xml:space="preserve"> prasmi izmantot piedāvātos digitālos risinājumus, kā arī</w:t>
            </w:r>
            <w:r w:rsidR="006D5201" w:rsidRPr="007746B4">
              <w:rPr>
                <w:rFonts w:ascii="Times New Roman" w:hAnsi="Times New Roman" w:cs="Times New Roman"/>
                <w:b/>
                <w:sz w:val="24"/>
                <w:szCs w:val="24"/>
                <w:lang w:val="lv-LV"/>
              </w:rPr>
              <w:t>,</w:t>
            </w:r>
            <w:r w:rsidR="00D03AF0" w:rsidRPr="007746B4">
              <w:rPr>
                <w:rFonts w:ascii="Times New Roman" w:hAnsi="Times New Roman" w:cs="Times New Roman"/>
                <w:b/>
                <w:sz w:val="24"/>
                <w:szCs w:val="24"/>
                <w:lang w:val="lv-LV"/>
              </w:rPr>
              <w:t xml:space="preserve"> izvietojot un indeksējot mācību līdzekļus atbilstoši standartos noteiktajiem sasniedzamajiem skolēnu rezultātiem, veicinās </w:t>
            </w:r>
            <w:r w:rsidR="00973D7E" w:rsidRPr="007746B4">
              <w:rPr>
                <w:rFonts w:ascii="Times New Roman" w:hAnsi="Times New Roman" w:cs="Times New Roman"/>
                <w:b/>
                <w:sz w:val="24"/>
                <w:szCs w:val="24"/>
                <w:lang w:val="lv-LV"/>
              </w:rPr>
              <w:t xml:space="preserve">izstrādāto </w:t>
            </w:r>
            <w:r w:rsidR="00D03AF0" w:rsidRPr="007746B4">
              <w:rPr>
                <w:rFonts w:ascii="Times New Roman" w:hAnsi="Times New Roman" w:cs="Times New Roman"/>
                <w:b/>
                <w:sz w:val="24"/>
                <w:szCs w:val="24"/>
                <w:lang w:val="lv-LV"/>
              </w:rPr>
              <w:t>mācību un metodisko līdzekļu pieejamību un pielietojumu mācību procesā</w:t>
            </w:r>
            <w:r w:rsidRPr="007746B4">
              <w:rPr>
                <w:rFonts w:ascii="Times New Roman" w:hAnsi="Times New Roman" w:cs="Times New Roman"/>
                <w:b/>
                <w:sz w:val="24"/>
                <w:szCs w:val="24"/>
                <w:lang w:val="lv-LV"/>
              </w:rPr>
              <w:t>.”</w:t>
            </w:r>
          </w:p>
        </w:tc>
      </w:tr>
      <w:tr w:rsidR="00A43832" w:rsidRPr="007746B4" w14:paraId="4B112F47" w14:textId="77777777" w:rsidTr="008A7DE9">
        <w:trPr>
          <w:trHeight w:val="275"/>
        </w:trPr>
        <w:tc>
          <w:tcPr>
            <w:tcW w:w="959" w:type="dxa"/>
          </w:tcPr>
          <w:p w14:paraId="3C01F12B" w14:textId="7F0DF3A3" w:rsidR="00A43832"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11.</w:t>
            </w:r>
          </w:p>
        </w:tc>
        <w:tc>
          <w:tcPr>
            <w:tcW w:w="2864" w:type="dxa"/>
          </w:tcPr>
          <w:p w14:paraId="318DCF2C" w14:textId="225392A9" w:rsidR="00A43832" w:rsidRPr="007746B4" w:rsidRDefault="006D5201"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i/>
                <w:sz w:val="24"/>
                <w:szCs w:val="24"/>
                <w:lang w:val="lv-LV" w:eastAsia="lv-LV"/>
              </w:rPr>
              <w:t xml:space="preserve">Anotācijas I sadaļas “Tiesību akta projekta </w:t>
            </w:r>
            <w:r w:rsidRPr="007746B4">
              <w:rPr>
                <w:rFonts w:ascii="Times New Roman" w:eastAsia="Times New Roman" w:hAnsi="Times New Roman" w:cs="Times New Roman"/>
                <w:i/>
                <w:sz w:val="24"/>
                <w:szCs w:val="24"/>
                <w:lang w:val="lv-LV" w:eastAsia="lv-LV"/>
              </w:rPr>
              <w:lastRenderedPageBreak/>
              <w:t>izstrādes nepieciešamība” 2.punkts „Pašreizējā situācija un problēmas, kuru risināšanai tiesību akta projekts izstrādāts, tiesiskā regulējuma mērķis un būtība”</w:t>
            </w:r>
          </w:p>
        </w:tc>
        <w:tc>
          <w:tcPr>
            <w:tcW w:w="4110" w:type="dxa"/>
          </w:tcPr>
          <w:p w14:paraId="2A96BFA2" w14:textId="77777777" w:rsidR="00A43832"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FM:</w:t>
            </w:r>
          </w:p>
          <w:p w14:paraId="28518894" w14:textId="290BD905" w:rsidR="00A43832" w:rsidRPr="007746B4" w:rsidRDefault="00A43832"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t xml:space="preserve">Lūdzam papildināt anotācijas I sadaļas </w:t>
            </w:r>
            <w:r w:rsidRPr="007746B4">
              <w:rPr>
                <w:rFonts w:ascii="Times New Roman" w:hAnsi="Times New Roman" w:cs="Times New Roman"/>
                <w:sz w:val="24"/>
                <w:szCs w:val="24"/>
                <w:lang w:val="lv-LV"/>
              </w:rPr>
              <w:lastRenderedPageBreak/>
              <w:t>2.punktu ar informāciju par ierosināto grozījumu ietekmi uz 8.3.1.1.pasākuma un 8.3.1.2.pasākuma pirmās kārtas ietvaros īstenošanā esošajiem projektiem un finansējuma saņēmējiem.</w:t>
            </w:r>
          </w:p>
        </w:tc>
        <w:tc>
          <w:tcPr>
            <w:tcW w:w="3261" w:type="dxa"/>
          </w:tcPr>
          <w:p w14:paraId="253DE77F" w14:textId="77777777" w:rsidR="007F570D" w:rsidRPr="007746B4" w:rsidRDefault="007F570D"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p w14:paraId="5AF15514" w14:textId="77777777" w:rsidR="00A43832" w:rsidRPr="007746B4" w:rsidRDefault="00A43832" w:rsidP="007746B4">
            <w:pPr>
              <w:spacing w:after="0" w:line="240" w:lineRule="auto"/>
              <w:jc w:val="both"/>
              <w:rPr>
                <w:rFonts w:ascii="Times New Roman" w:eastAsia="Times New Roman" w:hAnsi="Times New Roman" w:cs="Times New Roman"/>
                <w:sz w:val="24"/>
                <w:szCs w:val="24"/>
                <w:lang w:val="lv-LV" w:eastAsia="lv-LV"/>
              </w:rPr>
            </w:pPr>
          </w:p>
        </w:tc>
        <w:tc>
          <w:tcPr>
            <w:tcW w:w="3861" w:type="dxa"/>
          </w:tcPr>
          <w:p w14:paraId="09CAE3E5" w14:textId="77777777" w:rsidR="00A43832" w:rsidRPr="007746B4" w:rsidRDefault="006D5201"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 xml:space="preserve">Anotācijas I sadaļas “Tiesību akta projekta izstrādes nepieciešamība” </w:t>
            </w:r>
            <w:r w:rsidRPr="007746B4">
              <w:rPr>
                <w:rFonts w:ascii="Times New Roman" w:eastAsia="Times New Roman" w:hAnsi="Times New Roman" w:cs="Times New Roman"/>
                <w:i/>
                <w:sz w:val="24"/>
                <w:szCs w:val="24"/>
                <w:lang w:val="lv-LV" w:eastAsia="lv-LV"/>
              </w:rPr>
              <w:lastRenderedPageBreak/>
              <w:t>2.punkts „Pašreizējā situācija un problēmas, kuru risināšanai tiesību akta projekts izstrādāts, tiesiskā regulējuma mērķis un būtība”</w:t>
            </w:r>
          </w:p>
          <w:p w14:paraId="613D8123" w14:textId="0F900465" w:rsidR="001C725C" w:rsidRPr="007746B4" w:rsidRDefault="001C725C" w:rsidP="007746B4">
            <w:pPr>
              <w:tabs>
                <w:tab w:val="left" w:pos="356"/>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7759CCC2" w14:textId="36AC6107" w:rsidR="001C725C" w:rsidRPr="007746B4" w:rsidRDefault="001C725C" w:rsidP="007746B4">
            <w:pPr>
              <w:tabs>
                <w:tab w:val="left" w:pos="356"/>
              </w:tabs>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„Grozījumiem ir pozitīva ietekme uz 8.3.1.1.pasākuma projektu un finansējuma saņēmēju, jo to ietvaros paredzētās darbības paplašina atbalsta iespējas  izglītības iestādēm pilnveidotā satura ieviešanai; ietekmes uz 8.3.1.2.pasākuma 1.kārtas ietvaros īstenošanā esošajiem projektiem un finansējuma saņēmējiem nav.”</w:t>
            </w:r>
          </w:p>
        </w:tc>
      </w:tr>
      <w:tr w:rsidR="00A43832" w:rsidRPr="007746B4" w14:paraId="14584BA4" w14:textId="77777777" w:rsidTr="008A7DE9">
        <w:trPr>
          <w:trHeight w:val="275"/>
        </w:trPr>
        <w:tc>
          <w:tcPr>
            <w:tcW w:w="959" w:type="dxa"/>
          </w:tcPr>
          <w:p w14:paraId="0678DBCA" w14:textId="16FE9E93" w:rsidR="00A43832"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12.</w:t>
            </w:r>
          </w:p>
        </w:tc>
        <w:tc>
          <w:tcPr>
            <w:tcW w:w="2864" w:type="dxa"/>
          </w:tcPr>
          <w:p w14:paraId="61F80E7E" w14:textId="77777777" w:rsidR="00A43832" w:rsidRPr="007746B4" w:rsidRDefault="00432038"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0450F129" w14:textId="77777777" w:rsidR="00432038" w:rsidRPr="007746B4" w:rsidRDefault="00432038"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w:t>
            </w:r>
          </w:p>
          <w:p w14:paraId="659489F4" w14:textId="4B47C938" w:rsidR="00432038" w:rsidRPr="007746B4" w:rsidRDefault="00432038"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hAnsi="Times New Roman" w:cs="Times New Roman"/>
                <w:sz w:val="24"/>
                <w:szCs w:val="24"/>
                <w:shd w:val="clear" w:color="auto" w:fill="FFFFFF"/>
                <w:lang w:val="lv-LV"/>
              </w:rPr>
              <w:t>„Minētos atlikumus un 8.3.1.2.pasākuma 2. kārtas finansējumu plānots pārdalīt 8.3.1.1. pasākuma projekta darbības īstenošanai.”</w:t>
            </w:r>
          </w:p>
        </w:tc>
        <w:tc>
          <w:tcPr>
            <w:tcW w:w="4110" w:type="dxa"/>
          </w:tcPr>
          <w:p w14:paraId="0E7D50FA" w14:textId="4A937A6E" w:rsidR="00A43832"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t>FM:</w:t>
            </w:r>
            <w:r w:rsidRPr="007746B4">
              <w:rPr>
                <w:rFonts w:ascii="Times New Roman" w:hAnsi="Times New Roman" w:cs="Times New Roman"/>
                <w:b/>
                <w:sz w:val="24"/>
                <w:szCs w:val="24"/>
                <w:lang w:val="lv-LV"/>
              </w:rPr>
              <w:br/>
            </w:r>
            <w:r w:rsidRPr="007746B4">
              <w:rPr>
                <w:rFonts w:ascii="Times New Roman" w:hAnsi="Times New Roman" w:cs="Times New Roman"/>
                <w:sz w:val="24"/>
                <w:szCs w:val="24"/>
                <w:lang w:val="lv-LV"/>
              </w:rPr>
              <w:t>Lūdzam papildināt anotācijas I sadaļas 2.punktu ar informāciju par 8.3.1.2.pasākuma 2.kārtas finansējumu, tai skaitā Eiropas Sociālā fonda finansējumu, ko tiek plānots pārdalīt 8.3.1.1.pasākuma īstenošanai.</w:t>
            </w:r>
          </w:p>
        </w:tc>
        <w:tc>
          <w:tcPr>
            <w:tcW w:w="3261" w:type="dxa"/>
          </w:tcPr>
          <w:p w14:paraId="43EE3A43" w14:textId="77777777" w:rsidR="007F570D" w:rsidRPr="007746B4" w:rsidRDefault="007F570D"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Ņemts vērā</w:t>
            </w:r>
          </w:p>
          <w:p w14:paraId="7898398B" w14:textId="77777777" w:rsidR="00A43832" w:rsidRPr="007746B4" w:rsidRDefault="00A43832" w:rsidP="007746B4">
            <w:pPr>
              <w:spacing w:after="0" w:line="240" w:lineRule="auto"/>
              <w:jc w:val="both"/>
              <w:rPr>
                <w:rFonts w:ascii="Times New Roman" w:eastAsia="Times New Roman" w:hAnsi="Times New Roman" w:cs="Times New Roman"/>
                <w:sz w:val="24"/>
                <w:szCs w:val="24"/>
                <w:lang w:val="lv-LV" w:eastAsia="lv-LV"/>
              </w:rPr>
            </w:pPr>
          </w:p>
        </w:tc>
        <w:tc>
          <w:tcPr>
            <w:tcW w:w="3861" w:type="dxa"/>
          </w:tcPr>
          <w:p w14:paraId="7E991D0F" w14:textId="52FCCBB9" w:rsidR="00432038" w:rsidRPr="007746B4" w:rsidRDefault="00432038" w:rsidP="007746B4">
            <w:pPr>
              <w:tabs>
                <w:tab w:val="left" w:pos="356"/>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47205B0A" w14:textId="3F515883" w:rsidR="00432038" w:rsidRPr="007746B4" w:rsidRDefault="00432038" w:rsidP="007746B4">
            <w:pPr>
              <w:tabs>
                <w:tab w:val="left" w:pos="356"/>
              </w:tabs>
              <w:spacing w:after="0" w:line="240" w:lineRule="auto"/>
              <w:jc w:val="both"/>
              <w:rPr>
                <w:rFonts w:ascii="Times New Roman" w:hAnsi="Times New Roman" w:cs="Times New Roman"/>
                <w:sz w:val="24"/>
                <w:szCs w:val="24"/>
                <w:shd w:val="clear" w:color="auto" w:fill="FFFFFF"/>
                <w:lang w:val="lv-LV"/>
              </w:rPr>
            </w:pPr>
            <w:r w:rsidRPr="007746B4">
              <w:rPr>
                <w:rFonts w:ascii="Times New Roman" w:eastAsia="Times New Roman" w:hAnsi="Times New Roman" w:cs="Times New Roman"/>
                <w:sz w:val="24"/>
                <w:szCs w:val="24"/>
                <w:lang w:val="lv-LV" w:eastAsia="lv-LV"/>
              </w:rPr>
              <w:t>[..]</w:t>
            </w:r>
          </w:p>
          <w:p w14:paraId="02E48894" w14:textId="4A41AB2A" w:rsidR="00A43832" w:rsidRPr="007746B4" w:rsidRDefault="00432038" w:rsidP="007746B4">
            <w:pPr>
              <w:tabs>
                <w:tab w:val="left" w:pos="356"/>
              </w:tabs>
              <w:spacing w:after="0" w:line="240" w:lineRule="auto"/>
              <w:jc w:val="both"/>
              <w:rPr>
                <w:rFonts w:ascii="Times New Roman" w:eastAsia="Times New Roman" w:hAnsi="Times New Roman" w:cs="Times New Roman"/>
                <w:b/>
                <w:sz w:val="24"/>
                <w:szCs w:val="24"/>
                <w:lang w:val="lv-LV" w:eastAsia="lv-LV"/>
              </w:rPr>
            </w:pPr>
            <w:r w:rsidRPr="007746B4">
              <w:rPr>
                <w:rFonts w:ascii="Times New Roman" w:hAnsi="Times New Roman" w:cs="Times New Roman"/>
                <w:sz w:val="24"/>
                <w:szCs w:val="24"/>
                <w:shd w:val="clear" w:color="auto" w:fill="FFFFFF"/>
                <w:lang w:val="lv-LV"/>
              </w:rPr>
              <w:t xml:space="preserve">„Minētos atlikumus un 8.3.1.2.pasākuma 2. kārtas </w:t>
            </w:r>
            <w:r w:rsidRPr="007746B4">
              <w:rPr>
                <w:rFonts w:ascii="Times New Roman" w:hAnsi="Times New Roman" w:cs="Times New Roman"/>
                <w:b/>
                <w:sz w:val="24"/>
                <w:szCs w:val="24"/>
                <w:shd w:val="clear" w:color="auto" w:fill="FFFFFF"/>
                <w:lang w:val="lv-LV"/>
              </w:rPr>
              <w:t>ESF</w:t>
            </w:r>
            <w:r w:rsidRPr="007746B4">
              <w:rPr>
                <w:rFonts w:ascii="Times New Roman" w:hAnsi="Times New Roman" w:cs="Times New Roman"/>
                <w:sz w:val="24"/>
                <w:szCs w:val="24"/>
                <w:shd w:val="clear" w:color="auto" w:fill="FFFFFF"/>
                <w:lang w:val="lv-LV"/>
              </w:rPr>
              <w:t xml:space="preserve"> finansējumu </w:t>
            </w:r>
            <w:r w:rsidRPr="007746B4">
              <w:rPr>
                <w:rFonts w:ascii="Times New Roman" w:hAnsi="Times New Roman" w:cs="Times New Roman"/>
                <w:b/>
                <w:sz w:val="24"/>
                <w:szCs w:val="24"/>
                <w:shd w:val="clear" w:color="auto" w:fill="FFFFFF"/>
                <w:lang w:val="lv-LV"/>
              </w:rPr>
              <w:t xml:space="preserve">1 179 829 </w:t>
            </w:r>
            <w:r w:rsidRPr="007746B4">
              <w:rPr>
                <w:rFonts w:ascii="Times New Roman" w:hAnsi="Times New Roman" w:cs="Times New Roman"/>
                <w:b/>
                <w:i/>
                <w:sz w:val="24"/>
                <w:szCs w:val="24"/>
                <w:shd w:val="clear" w:color="auto" w:fill="FFFFFF"/>
                <w:lang w:val="lv-LV"/>
              </w:rPr>
              <w:t>euro</w:t>
            </w:r>
            <w:r w:rsidRPr="007746B4">
              <w:rPr>
                <w:rFonts w:ascii="Times New Roman" w:hAnsi="Times New Roman" w:cs="Times New Roman"/>
                <w:b/>
                <w:sz w:val="24"/>
                <w:szCs w:val="24"/>
                <w:shd w:val="clear" w:color="auto" w:fill="FFFFFF"/>
                <w:lang w:val="lv-LV"/>
              </w:rPr>
              <w:t xml:space="preserve"> apmērā</w:t>
            </w:r>
            <w:r w:rsidRPr="007746B4">
              <w:rPr>
                <w:rFonts w:ascii="Times New Roman" w:hAnsi="Times New Roman" w:cs="Times New Roman"/>
                <w:sz w:val="24"/>
                <w:szCs w:val="24"/>
                <w:shd w:val="clear" w:color="auto" w:fill="FFFFFF"/>
                <w:lang w:val="lv-LV"/>
              </w:rPr>
              <w:t xml:space="preserve"> plānots pārdalīt 8.3.1.1. pasākuma projekta darbības īstenošanai.”</w:t>
            </w:r>
          </w:p>
        </w:tc>
      </w:tr>
      <w:tr w:rsidR="008A7DE9" w:rsidRPr="007746B4" w14:paraId="0368F2AB" w14:textId="77777777" w:rsidTr="008A7DE9">
        <w:trPr>
          <w:trHeight w:val="275"/>
        </w:trPr>
        <w:tc>
          <w:tcPr>
            <w:tcW w:w="959" w:type="dxa"/>
          </w:tcPr>
          <w:p w14:paraId="18ACA6EB" w14:textId="30406F43" w:rsidR="008A7DE9"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13.</w:t>
            </w:r>
          </w:p>
        </w:tc>
        <w:tc>
          <w:tcPr>
            <w:tcW w:w="2864" w:type="dxa"/>
          </w:tcPr>
          <w:p w14:paraId="0A79A236" w14:textId="77777777" w:rsidR="008A7DE9" w:rsidRPr="007746B4" w:rsidRDefault="00C5031A" w:rsidP="007746B4">
            <w:pPr>
              <w:spacing w:after="0" w:line="240" w:lineRule="auto"/>
              <w:jc w:val="both"/>
              <w:rPr>
                <w:rFonts w:ascii="Times New Roman" w:hAnsi="Times New Roman" w:cs="Times New Roman"/>
                <w:i/>
                <w:sz w:val="24"/>
                <w:szCs w:val="24"/>
                <w:lang w:val="lv-LV"/>
              </w:rPr>
            </w:pPr>
            <w:r w:rsidRPr="007746B4">
              <w:rPr>
                <w:rFonts w:ascii="Times New Roman" w:hAnsi="Times New Roman" w:cs="Times New Roman"/>
                <w:i/>
                <w:sz w:val="24"/>
                <w:szCs w:val="24"/>
                <w:lang w:val="lv-LV"/>
              </w:rPr>
              <w:t xml:space="preserve">Anotācijas II sadaļas </w:t>
            </w:r>
            <w:r w:rsidRPr="007746B4">
              <w:rPr>
                <w:rFonts w:ascii="Times New Roman" w:hAnsi="Times New Roman" w:cs="Times New Roman"/>
                <w:i/>
                <w:sz w:val="24"/>
                <w:szCs w:val="24"/>
                <w:lang w:val="lv-LV"/>
              </w:rPr>
              <w:lastRenderedPageBreak/>
              <w:t>“Tiesību akta projekta ietekme uz sabiedrību, tautsaimniecības attīstību un administratīvo slogu”  1.punkts</w:t>
            </w:r>
          </w:p>
          <w:p w14:paraId="328C3B3F" w14:textId="09C800EB" w:rsidR="00C5031A" w:rsidRPr="007746B4" w:rsidRDefault="00C5031A"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hAnsi="Times New Roman" w:cs="Times New Roman"/>
                <w:sz w:val="24"/>
                <w:szCs w:val="24"/>
                <w:lang w:val="lv-LV"/>
              </w:rPr>
              <w:t>„</w:t>
            </w:r>
            <w:r w:rsidRPr="007746B4">
              <w:rPr>
                <w:rFonts w:ascii="Times New Roman" w:eastAsia="Times New Roman" w:hAnsi="Times New Roman" w:cs="Times New Roman"/>
                <w:iCs/>
                <w:sz w:val="24"/>
                <w:szCs w:val="24"/>
                <w:lang w:val="lv-LV" w:eastAsia="lv-LV"/>
              </w:rPr>
              <w:t xml:space="preserve">Tiesiskais regulējums ietekmē atbildīgo iestādi – IZM, CFLA </w:t>
            </w:r>
            <w:r w:rsidRPr="007746B4">
              <w:rPr>
                <w:rFonts w:ascii="Times New Roman" w:eastAsia="Times New Roman" w:hAnsi="Times New Roman" w:cs="Times New Roman"/>
                <w:sz w:val="24"/>
                <w:szCs w:val="24"/>
                <w:lang w:val="lv-LV" w:eastAsia="lv-LV"/>
              </w:rPr>
              <w:t>un VISC.”</w:t>
            </w:r>
          </w:p>
        </w:tc>
        <w:tc>
          <w:tcPr>
            <w:tcW w:w="4110" w:type="dxa"/>
          </w:tcPr>
          <w:p w14:paraId="25A7E91F" w14:textId="77777777" w:rsidR="008A7DE9"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lastRenderedPageBreak/>
              <w:t>FM:</w:t>
            </w:r>
          </w:p>
          <w:p w14:paraId="48C9AA5D" w14:textId="0284D179" w:rsidR="00A43832" w:rsidRPr="007746B4" w:rsidRDefault="00A43832" w:rsidP="007746B4">
            <w:pPr>
              <w:spacing w:after="0" w:line="240" w:lineRule="auto"/>
              <w:jc w:val="both"/>
              <w:rPr>
                <w:rFonts w:ascii="Times New Roman" w:hAnsi="Times New Roman" w:cs="Times New Roman"/>
                <w:sz w:val="24"/>
                <w:szCs w:val="24"/>
                <w:lang w:val="lv-LV"/>
              </w:rPr>
            </w:pPr>
            <w:r w:rsidRPr="007746B4">
              <w:rPr>
                <w:rFonts w:ascii="Times New Roman" w:hAnsi="Times New Roman" w:cs="Times New Roman"/>
                <w:sz w:val="24"/>
                <w:szCs w:val="24"/>
                <w:lang w:val="lv-LV"/>
              </w:rPr>
              <w:lastRenderedPageBreak/>
              <w:t xml:space="preserve">Lūdzu precizēt anotācijas II sadaļas “Tiesību akta projekta ietekme uz sabiedrību, tautsaimniecības attīstību un </w:t>
            </w:r>
            <w:r w:rsidR="00C5031A" w:rsidRPr="007746B4">
              <w:rPr>
                <w:rFonts w:ascii="Times New Roman" w:hAnsi="Times New Roman" w:cs="Times New Roman"/>
                <w:sz w:val="24"/>
                <w:szCs w:val="24"/>
                <w:lang w:val="lv-LV"/>
              </w:rPr>
              <w:t>administratīvo slogu”  1.punktu</w:t>
            </w:r>
            <w:r w:rsidRPr="007746B4">
              <w:rPr>
                <w:rFonts w:ascii="Times New Roman" w:hAnsi="Times New Roman" w:cs="Times New Roman"/>
                <w:sz w:val="24"/>
                <w:szCs w:val="24"/>
                <w:lang w:val="lv-LV"/>
              </w:rPr>
              <w:t>, svītrojot, vārdus “atbildīgo iestādi”, kā arī lūdzam un papildināt šo punktu ar projekta īstenošanā iesaistītajiem sadarbības partneriem.</w:t>
            </w:r>
          </w:p>
        </w:tc>
        <w:tc>
          <w:tcPr>
            <w:tcW w:w="3261" w:type="dxa"/>
          </w:tcPr>
          <w:p w14:paraId="52E6ADBB" w14:textId="77777777" w:rsidR="007F570D" w:rsidRPr="007746B4" w:rsidRDefault="007F570D"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p w14:paraId="7B99A0C0" w14:textId="77777777" w:rsidR="008A7DE9" w:rsidRPr="007746B4" w:rsidRDefault="008A7DE9" w:rsidP="007746B4">
            <w:pPr>
              <w:spacing w:after="0" w:line="240" w:lineRule="auto"/>
              <w:jc w:val="both"/>
              <w:rPr>
                <w:rFonts w:ascii="Times New Roman" w:eastAsia="Times New Roman" w:hAnsi="Times New Roman" w:cs="Times New Roman"/>
                <w:sz w:val="24"/>
                <w:szCs w:val="24"/>
                <w:lang w:val="lv-LV" w:eastAsia="lv-LV"/>
              </w:rPr>
            </w:pPr>
          </w:p>
        </w:tc>
        <w:tc>
          <w:tcPr>
            <w:tcW w:w="3861" w:type="dxa"/>
          </w:tcPr>
          <w:p w14:paraId="1FCA01C8" w14:textId="23B30A42" w:rsidR="00C5031A" w:rsidRPr="007746B4" w:rsidRDefault="00C5031A" w:rsidP="007746B4">
            <w:pPr>
              <w:tabs>
                <w:tab w:val="left" w:pos="356"/>
              </w:tabs>
              <w:spacing w:after="0" w:line="240" w:lineRule="auto"/>
              <w:jc w:val="both"/>
              <w:rPr>
                <w:rFonts w:ascii="Times New Roman" w:eastAsia="Times New Roman" w:hAnsi="Times New Roman" w:cs="Times New Roman"/>
                <w:iCs/>
                <w:sz w:val="24"/>
                <w:szCs w:val="24"/>
                <w:lang w:eastAsia="lv-LV"/>
              </w:rPr>
            </w:pPr>
            <w:r w:rsidRPr="007746B4">
              <w:rPr>
                <w:rFonts w:ascii="Times New Roman" w:hAnsi="Times New Roman" w:cs="Times New Roman"/>
                <w:i/>
                <w:sz w:val="24"/>
                <w:szCs w:val="24"/>
                <w:lang w:val="lv-LV"/>
              </w:rPr>
              <w:lastRenderedPageBreak/>
              <w:t xml:space="preserve">Anotācijas II sadaļas “Tiesību akta </w:t>
            </w:r>
            <w:r w:rsidRPr="007746B4">
              <w:rPr>
                <w:rFonts w:ascii="Times New Roman" w:hAnsi="Times New Roman" w:cs="Times New Roman"/>
                <w:i/>
                <w:sz w:val="24"/>
                <w:szCs w:val="24"/>
                <w:lang w:val="lv-LV"/>
              </w:rPr>
              <w:lastRenderedPageBreak/>
              <w:t>projekta ietekme uz sabiedrību, tautsaimniecības attīstību un administratīvo slogu”  1.punkts</w:t>
            </w:r>
          </w:p>
          <w:p w14:paraId="4FB8E654" w14:textId="1B81E909" w:rsidR="008A7DE9" w:rsidRPr="007746B4" w:rsidRDefault="00C5031A" w:rsidP="007746B4">
            <w:pPr>
              <w:tabs>
                <w:tab w:val="left" w:pos="356"/>
              </w:tabs>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iCs/>
                <w:sz w:val="24"/>
                <w:szCs w:val="24"/>
                <w:lang w:val="lv-LV" w:eastAsia="lv-LV"/>
              </w:rPr>
              <w:t xml:space="preserve">„Tiesiskais regulējums ietekmē CFLA </w:t>
            </w:r>
            <w:r w:rsidRPr="007746B4">
              <w:rPr>
                <w:rFonts w:ascii="Times New Roman" w:eastAsia="Times New Roman" w:hAnsi="Times New Roman" w:cs="Times New Roman"/>
                <w:sz w:val="24"/>
                <w:szCs w:val="24"/>
                <w:lang w:val="lv-LV" w:eastAsia="lv-LV"/>
              </w:rPr>
              <w:t>un VISC</w:t>
            </w:r>
            <w:r w:rsidRPr="007746B4">
              <w:rPr>
                <w:rFonts w:ascii="Times New Roman" w:eastAsia="Times New Roman" w:hAnsi="Times New Roman" w:cs="Times New Roman"/>
                <w:b/>
                <w:sz w:val="24"/>
                <w:szCs w:val="24"/>
                <w:lang w:val="lv-LV" w:eastAsia="lv-LV"/>
              </w:rPr>
              <w:t>, kā arī 8.3.1.1.pasākuma projekta sadarbības partnerus.”</w:t>
            </w:r>
          </w:p>
        </w:tc>
      </w:tr>
      <w:tr w:rsidR="00A43832" w:rsidRPr="007746B4" w14:paraId="527862C8" w14:textId="77777777" w:rsidTr="008A7DE9">
        <w:trPr>
          <w:trHeight w:val="275"/>
        </w:trPr>
        <w:tc>
          <w:tcPr>
            <w:tcW w:w="959" w:type="dxa"/>
          </w:tcPr>
          <w:p w14:paraId="0C7D801A" w14:textId="04D05CA6" w:rsidR="00A43832" w:rsidRPr="007746B4" w:rsidRDefault="007862D9"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14.</w:t>
            </w:r>
          </w:p>
        </w:tc>
        <w:tc>
          <w:tcPr>
            <w:tcW w:w="2864" w:type="dxa"/>
          </w:tcPr>
          <w:p w14:paraId="45A81EB1" w14:textId="65FA60FA" w:rsidR="00A43832" w:rsidRPr="007746B4" w:rsidRDefault="00C5031A"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i/>
                <w:sz w:val="24"/>
                <w:szCs w:val="24"/>
                <w:lang w:val="lv-LV"/>
              </w:rPr>
              <w:t>Anotācijas III sadaļas “Tiesību akta projekta ietekme uz valsts budžetu un pašvaldību budžetiem” 1.-6.punkts</w:t>
            </w:r>
          </w:p>
        </w:tc>
        <w:tc>
          <w:tcPr>
            <w:tcW w:w="4110" w:type="dxa"/>
          </w:tcPr>
          <w:p w14:paraId="200548AD" w14:textId="77777777" w:rsidR="00A43832"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t>FM:</w:t>
            </w:r>
          </w:p>
          <w:p w14:paraId="5DAE3D72" w14:textId="4568C69D" w:rsidR="00A43832" w:rsidRPr="007746B4" w:rsidRDefault="00A43832" w:rsidP="007746B4">
            <w:pPr>
              <w:spacing w:after="0" w:line="240" w:lineRule="auto"/>
              <w:jc w:val="both"/>
              <w:rPr>
                <w:rFonts w:ascii="Times New Roman" w:hAnsi="Times New Roman" w:cs="Times New Roman"/>
                <w:b/>
                <w:sz w:val="24"/>
                <w:szCs w:val="24"/>
                <w:lang w:val="lv-LV"/>
              </w:rPr>
            </w:pPr>
            <w:r w:rsidRPr="007746B4">
              <w:rPr>
                <w:rFonts w:ascii="Times New Roman" w:eastAsia="Times New Roman" w:hAnsi="Times New Roman" w:cs="Times New Roman"/>
                <w:sz w:val="24"/>
                <w:szCs w:val="24"/>
                <w:lang w:val="lv-LV"/>
              </w:rPr>
              <w:t xml:space="preserve">Lūdzam novērst matemātisko neprecizitāti anotācijas III sadaļas “Tiesību akta projekta ietekme uz valsts budžetu un pašvaldību budžetiem” 1.-6.punktā, salāgojot to ar paredzētajām izmaiņām 8.3.1.1.pasākuma noteikumu projekta 2.punktā (novirze starp finansējuma avotiem 1 </w:t>
            </w:r>
            <w:r w:rsidRPr="007746B4">
              <w:rPr>
                <w:rFonts w:ascii="Times New Roman" w:eastAsia="Times New Roman" w:hAnsi="Times New Roman" w:cs="Times New Roman"/>
                <w:i/>
                <w:iCs/>
                <w:sz w:val="24"/>
                <w:szCs w:val="24"/>
                <w:lang w:val="lv-LV"/>
              </w:rPr>
              <w:t>euro</w:t>
            </w:r>
            <w:r w:rsidRPr="007746B4">
              <w:rPr>
                <w:rFonts w:ascii="Times New Roman" w:eastAsia="Times New Roman" w:hAnsi="Times New Roman" w:cs="Times New Roman"/>
                <w:sz w:val="24"/>
                <w:szCs w:val="24"/>
                <w:lang w:val="lv-LV"/>
              </w:rPr>
              <w:t xml:space="preserve"> apmērā).</w:t>
            </w:r>
          </w:p>
        </w:tc>
        <w:tc>
          <w:tcPr>
            <w:tcW w:w="3261" w:type="dxa"/>
          </w:tcPr>
          <w:p w14:paraId="76A3BA6B" w14:textId="77777777" w:rsidR="007F570D" w:rsidRPr="007746B4" w:rsidRDefault="007F570D"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Ņemts vērā</w:t>
            </w:r>
          </w:p>
          <w:p w14:paraId="007833C2" w14:textId="77777777" w:rsidR="00A43832" w:rsidRPr="007746B4" w:rsidRDefault="00A43832" w:rsidP="007746B4">
            <w:pPr>
              <w:spacing w:after="0" w:line="240" w:lineRule="auto"/>
              <w:jc w:val="both"/>
              <w:rPr>
                <w:rFonts w:ascii="Times New Roman" w:eastAsia="Times New Roman" w:hAnsi="Times New Roman" w:cs="Times New Roman"/>
                <w:sz w:val="24"/>
                <w:szCs w:val="24"/>
                <w:lang w:val="lv-LV" w:eastAsia="lv-LV"/>
              </w:rPr>
            </w:pPr>
          </w:p>
        </w:tc>
        <w:tc>
          <w:tcPr>
            <w:tcW w:w="3861" w:type="dxa"/>
          </w:tcPr>
          <w:p w14:paraId="1E6637D3" w14:textId="3F7E09BF" w:rsidR="00A43832" w:rsidRPr="007746B4" w:rsidRDefault="00C5031A" w:rsidP="007746B4">
            <w:pPr>
              <w:tabs>
                <w:tab w:val="left" w:pos="356"/>
              </w:tabs>
              <w:spacing w:after="0" w:line="240" w:lineRule="auto"/>
              <w:jc w:val="both"/>
              <w:rPr>
                <w:rFonts w:ascii="Times New Roman" w:eastAsia="Times New Roman" w:hAnsi="Times New Roman" w:cs="Times New Roman"/>
                <w:b/>
                <w:i/>
                <w:sz w:val="24"/>
                <w:szCs w:val="24"/>
                <w:lang w:val="lv-LV" w:eastAsia="lv-LV"/>
              </w:rPr>
            </w:pPr>
            <w:r w:rsidRPr="007746B4">
              <w:rPr>
                <w:rFonts w:ascii="Times New Roman" w:eastAsia="Times New Roman" w:hAnsi="Times New Roman" w:cs="Times New Roman"/>
                <w:i/>
                <w:sz w:val="24"/>
                <w:szCs w:val="24"/>
                <w:lang w:val="lv-LV"/>
              </w:rPr>
              <w:t xml:space="preserve">Anotācijas III sadaļas “Tiesību akta projekta ietekme uz valsts budžetu un pašvaldību budžetiem” 1.-6.punkts </w:t>
            </w:r>
            <w:r w:rsidR="004A1F84">
              <w:rPr>
                <w:rFonts w:ascii="Times New Roman" w:eastAsia="Times New Roman" w:hAnsi="Times New Roman" w:cs="Times New Roman"/>
                <w:i/>
                <w:sz w:val="24"/>
                <w:szCs w:val="24"/>
                <w:lang w:val="lv-LV"/>
              </w:rPr>
              <w:t>–</w:t>
            </w:r>
            <w:r w:rsidRPr="007746B4">
              <w:rPr>
                <w:rFonts w:ascii="Times New Roman" w:eastAsia="Times New Roman" w:hAnsi="Times New Roman" w:cs="Times New Roman"/>
                <w:i/>
                <w:sz w:val="24"/>
                <w:szCs w:val="24"/>
                <w:lang w:val="lv-LV"/>
              </w:rPr>
              <w:t xml:space="preserve"> precizēts</w:t>
            </w:r>
          </w:p>
        </w:tc>
      </w:tr>
      <w:tr w:rsidR="004A1F84" w:rsidRPr="007746B4" w14:paraId="439CBBED" w14:textId="77777777" w:rsidTr="008A7DE9">
        <w:trPr>
          <w:trHeight w:val="275"/>
        </w:trPr>
        <w:tc>
          <w:tcPr>
            <w:tcW w:w="959" w:type="dxa"/>
          </w:tcPr>
          <w:p w14:paraId="2148DD5E" w14:textId="516193F9" w:rsidR="004A1F84" w:rsidRPr="007746B4" w:rsidRDefault="004A1F84" w:rsidP="007746B4">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15.</w:t>
            </w:r>
          </w:p>
        </w:tc>
        <w:tc>
          <w:tcPr>
            <w:tcW w:w="2864" w:type="dxa"/>
          </w:tcPr>
          <w:p w14:paraId="03612A4E" w14:textId="47CC18B5" w:rsidR="004A1F84" w:rsidRPr="00D40E86" w:rsidRDefault="00D40E86" w:rsidP="007746B4">
            <w:pPr>
              <w:spacing w:after="0" w:line="240" w:lineRule="auto"/>
              <w:jc w:val="both"/>
              <w:rPr>
                <w:rFonts w:ascii="Times New Roman" w:eastAsia="Times New Roman" w:hAnsi="Times New Roman" w:cs="Times New Roman"/>
                <w:i/>
                <w:sz w:val="24"/>
                <w:szCs w:val="24"/>
                <w:lang w:val="lv-LV"/>
              </w:rPr>
            </w:pPr>
            <w:r w:rsidRPr="00D40E86">
              <w:rPr>
                <w:rFonts w:ascii="Times New Roman" w:eastAsia="Times New Roman" w:hAnsi="Times New Roman" w:cs="Times New Roman"/>
                <w:i/>
                <w:sz w:val="24"/>
                <w:szCs w:val="24"/>
                <w:lang w:val="lv-LV"/>
              </w:rPr>
              <w:t>Anotācijas</w:t>
            </w:r>
            <w:r w:rsidRPr="00D40E86">
              <w:rPr>
                <w:rFonts w:ascii="Times New Roman" w:eastAsia="Times New Roman" w:hAnsi="Times New Roman" w:cs="Times New Roman"/>
                <w:bCs/>
                <w:i/>
                <w:sz w:val="24"/>
                <w:szCs w:val="24"/>
                <w:lang w:val="lv-LV" w:eastAsia="lv-LV"/>
              </w:rPr>
              <w:t xml:space="preserve"> V sada</w:t>
            </w:r>
            <w:r>
              <w:rPr>
                <w:rFonts w:ascii="Times New Roman" w:eastAsia="Times New Roman" w:hAnsi="Times New Roman" w:cs="Times New Roman"/>
                <w:bCs/>
                <w:i/>
                <w:sz w:val="24"/>
                <w:szCs w:val="24"/>
                <w:lang w:val="lv-LV" w:eastAsia="lv-LV"/>
              </w:rPr>
              <w:t>ļa</w:t>
            </w:r>
            <w:r w:rsidRPr="00D40E86">
              <w:rPr>
                <w:rFonts w:ascii="Times New Roman" w:eastAsia="Times New Roman" w:hAnsi="Times New Roman" w:cs="Times New Roman"/>
                <w:bCs/>
                <w:i/>
                <w:sz w:val="24"/>
                <w:szCs w:val="24"/>
                <w:lang w:val="lv-LV" w:eastAsia="lv-LV"/>
              </w:rPr>
              <w:t xml:space="preserve"> “Tiesību akta projekta atbilstība Latvijas Republikas starptautiskajām saistībām”</w:t>
            </w:r>
          </w:p>
        </w:tc>
        <w:tc>
          <w:tcPr>
            <w:tcW w:w="4110" w:type="dxa"/>
          </w:tcPr>
          <w:p w14:paraId="2CFF884F" w14:textId="788B0329" w:rsidR="004A1F84" w:rsidRPr="004A1F84" w:rsidRDefault="004A1F84" w:rsidP="004A1F84">
            <w:pPr>
              <w:spacing w:after="0" w:line="240" w:lineRule="auto"/>
              <w:rPr>
                <w:rFonts w:ascii="Times New Roman" w:eastAsia="Times New Roman" w:hAnsi="Times New Roman" w:cs="Times New Roman"/>
                <w:b/>
                <w:sz w:val="24"/>
                <w:szCs w:val="24"/>
                <w:lang w:val="lv-LV"/>
              </w:rPr>
            </w:pPr>
            <w:r w:rsidRPr="004A1F84">
              <w:rPr>
                <w:rFonts w:ascii="Times New Roman" w:eastAsia="Times New Roman" w:hAnsi="Times New Roman" w:cs="Times New Roman"/>
                <w:b/>
                <w:sz w:val="24"/>
                <w:szCs w:val="24"/>
                <w:lang w:val="lv-LV"/>
              </w:rPr>
              <w:t>TM</w:t>
            </w:r>
            <w:r w:rsidR="0035261A">
              <w:rPr>
                <w:rFonts w:ascii="Times New Roman" w:eastAsia="Times New Roman" w:hAnsi="Times New Roman" w:cs="Times New Roman"/>
                <w:b/>
                <w:sz w:val="24"/>
                <w:szCs w:val="24"/>
                <w:lang w:val="lv-LV"/>
              </w:rPr>
              <w:t xml:space="preserve"> </w:t>
            </w:r>
            <w:r w:rsidR="0035261A" w:rsidRPr="00D52736">
              <w:rPr>
                <w:rFonts w:ascii="Times New Roman" w:eastAsia="Times New Roman" w:hAnsi="Times New Roman" w:cs="Times New Roman"/>
                <w:sz w:val="24"/>
                <w:szCs w:val="24"/>
                <w:lang w:val="lv-LV"/>
              </w:rPr>
              <w:t>(07.08.2020.)</w:t>
            </w:r>
            <w:r w:rsidRPr="00D52736">
              <w:rPr>
                <w:rFonts w:ascii="Times New Roman" w:eastAsia="Times New Roman" w:hAnsi="Times New Roman" w:cs="Times New Roman"/>
                <w:sz w:val="24"/>
                <w:szCs w:val="24"/>
                <w:lang w:val="lv-LV"/>
              </w:rPr>
              <w:t>:</w:t>
            </w:r>
          </w:p>
          <w:p w14:paraId="41A0ACEE" w14:textId="78C26D35" w:rsidR="004A1F84" w:rsidRPr="004A1F84" w:rsidRDefault="004A1F84" w:rsidP="004A1F84">
            <w:pPr>
              <w:jc w:val="both"/>
              <w:rPr>
                <w:rFonts w:ascii="Times New Roman" w:eastAsia="Times New Roman" w:hAnsi="Times New Roman" w:cs="Times New Roman"/>
                <w:sz w:val="24"/>
                <w:szCs w:val="24"/>
                <w:lang w:val="lv-LV"/>
              </w:rPr>
            </w:pPr>
            <w:r w:rsidRPr="004A1F84">
              <w:rPr>
                <w:rFonts w:ascii="Times New Roman" w:eastAsia="Times New Roman" w:hAnsi="Times New Roman" w:cs="Times New Roman"/>
                <w:sz w:val="24"/>
                <w:szCs w:val="24"/>
                <w:lang w:val="lv-LV"/>
              </w:rPr>
              <w:t xml:space="preserve">Vēršam uzmanību, ka noteikumu projekta anotāciju nepieciešams aizpildīt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w:t>
            </w:r>
            <w:r w:rsidRPr="004A1F84">
              <w:rPr>
                <w:rFonts w:ascii="Times New Roman" w:eastAsia="Times New Roman" w:hAnsi="Times New Roman" w:cs="Times New Roman"/>
                <w:sz w:val="24"/>
                <w:szCs w:val="24"/>
                <w:lang w:val="lv-LV"/>
              </w:rPr>
              <w:lastRenderedPageBreak/>
              <w:t>jautājumus. Norādām, ka Tieslietu ministrijai nav iespējams precīzi izvērtēt vai noteikumu projekta normas ir pārņemtas atbilstoši noteikumu projektā norādītajiem Eiropas Savienības tiesību aktiem. Ņemot vērā minēto, lūdzam precizēt noteikumu projekta anotāciju, jo Tieslietu ministrija varēs sniegt precīzu izvērtējumu par noteikumu projekta atbilstību minētajiem Eiropas Savienības tiesību aktiem pēc anotācijas V sadaļas, jo īpaši tās 1. tabulas, aizpildīšanas.</w:t>
            </w:r>
          </w:p>
        </w:tc>
        <w:tc>
          <w:tcPr>
            <w:tcW w:w="3261" w:type="dxa"/>
          </w:tcPr>
          <w:p w14:paraId="0DCA3E97" w14:textId="77777777" w:rsidR="004A1F84" w:rsidRPr="007746B4" w:rsidRDefault="004A1F84" w:rsidP="004A1F8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lastRenderedPageBreak/>
              <w:t>Ņemts vērā</w:t>
            </w:r>
          </w:p>
          <w:p w14:paraId="4C1701F3" w14:textId="77777777" w:rsidR="004A1F84" w:rsidRPr="007746B4" w:rsidRDefault="004A1F84" w:rsidP="007746B4">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29B298CD" w14:textId="0B4CF574" w:rsidR="004A1F84" w:rsidRPr="007746B4" w:rsidRDefault="00D40E86" w:rsidP="007746B4">
            <w:pPr>
              <w:tabs>
                <w:tab w:val="left" w:pos="356"/>
              </w:tabs>
              <w:spacing w:after="0" w:line="240" w:lineRule="auto"/>
              <w:jc w:val="both"/>
              <w:rPr>
                <w:rFonts w:ascii="Times New Roman" w:eastAsia="Times New Roman" w:hAnsi="Times New Roman" w:cs="Times New Roman"/>
                <w:i/>
                <w:sz w:val="24"/>
                <w:szCs w:val="24"/>
                <w:lang w:val="lv-LV"/>
              </w:rPr>
            </w:pPr>
            <w:r w:rsidRPr="00D40E86">
              <w:rPr>
                <w:rFonts w:ascii="Times New Roman" w:eastAsia="Times New Roman" w:hAnsi="Times New Roman" w:cs="Times New Roman"/>
                <w:i/>
                <w:sz w:val="24"/>
                <w:szCs w:val="24"/>
                <w:lang w:val="lv-LV"/>
              </w:rPr>
              <w:t>Anotācijas</w:t>
            </w:r>
            <w:r w:rsidRPr="00D40E86">
              <w:rPr>
                <w:rFonts w:ascii="Times New Roman" w:eastAsia="Times New Roman" w:hAnsi="Times New Roman" w:cs="Times New Roman"/>
                <w:bCs/>
                <w:i/>
                <w:sz w:val="24"/>
                <w:szCs w:val="24"/>
                <w:lang w:val="lv-LV" w:eastAsia="lv-LV"/>
              </w:rPr>
              <w:t xml:space="preserve"> V sada</w:t>
            </w:r>
            <w:r>
              <w:rPr>
                <w:rFonts w:ascii="Times New Roman" w:eastAsia="Times New Roman" w:hAnsi="Times New Roman" w:cs="Times New Roman"/>
                <w:bCs/>
                <w:i/>
                <w:sz w:val="24"/>
                <w:szCs w:val="24"/>
                <w:lang w:val="lv-LV" w:eastAsia="lv-LV"/>
              </w:rPr>
              <w:t>ļa</w:t>
            </w:r>
            <w:r w:rsidRPr="00D40E86">
              <w:rPr>
                <w:rFonts w:ascii="Times New Roman" w:eastAsia="Times New Roman" w:hAnsi="Times New Roman" w:cs="Times New Roman"/>
                <w:bCs/>
                <w:i/>
                <w:sz w:val="24"/>
                <w:szCs w:val="24"/>
                <w:lang w:val="lv-LV" w:eastAsia="lv-LV"/>
              </w:rPr>
              <w:t xml:space="preserve"> “Tiesību akta projekta atbilstība Latvijas Republikas starptautiskajām saistībām</w:t>
            </w:r>
            <w:r w:rsidRPr="008F6246">
              <w:rPr>
                <w:rFonts w:ascii="Times New Roman" w:eastAsia="Times New Roman" w:hAnsi="Times New Roman" w:cs="Times New Roman"/>
                <w:bCs/>
                <w:i/>
                <w:sz w:val="24"/>
                <w:szCs w:val="24"/>
                <w:lang w:val="lv-LV" w:eastAsia="lv-LV"/>
              </w:rPr>
              <w:t>” - precizēts</w:t>
            </w:r>
          </w:p>
        </w:tc>
      </w:tr>
    </w:tbl>
    <w:p w14:paraId="714D8C6B" w14:textId="77777777" w:rsidR="00EC1465" w:rsidRDefault="00EC1465" w:rsidP="007746B4">
      <w:pPr>
        <w:spacing w:after="0" w:line="240" w:lineRule="auto"/>
        <w:jc w:val="center"/>
        <w:rPr>
          <w:rFonts w:ascii="Times New Roman" w:eastAsia="Times New Roman" w:hAnsi="Times New Roman" w:cs="Times New Roman"/>
          <w:b/>
          <w:sz w:val="24"/>
          <w:szCs w:val="24"/>
          <w:lang w:val="lv-LV" w:eastAsia="lv-LV"/>
        </w:rPr>
      </w:pPr>
    </w:p>
    <w:p w14:paraId="4710E85F" w14:textId="77777777" w:rsidR="00EC1465" w:rsidRDefault="00EC1465" w:rsidP="007746B4">
      <w:pPr>
        <w:spacing w:after="0" w:line="240" w:lineRule="auto"/>
        <w:jc w:val="center"/>
        <w:rPr>
          <w:rFonts w:ascii="Times New Roman" w:eastAsia="Times New Roman" w:hAnsi="Times New Roman" w:cs="Times New Roman"/>
          <w:b/>
          <w:sz w:val="24"/>
          <w:szCs w:val="24"/>
          <w:lang w:val="lv-LV" w:eastAsia="lv-LV"/>
        </w:rPr>
      </w:pPr>
    </w:p>
    <w:p w14:paraId="36F312F2" w14:textId="77777777" w:rsidR="00DA67CF" w:rsidRPr="007746B4" w:rsidRDefault="00DA67CF" w:rsidP="007746B4">
      <w:pPr>
        <w:spacing w:after="0" w:line="240" w:lineRule="auto"/>
        <w:jc w:val="center"/>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III. Priekšlikumi</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64"/>
        <w:gridCol w:w="4110"/>
        <w:gridCol w:w="3261"/>
        <w:gridCol w:w="3861"/>
      </w:tblGrid>
      <w:tr w:rsidR="003906EA" w:rsidRPr="007746B4" w14:paraId="465133EA" w14:textId="77777777" w:rsidTr="00A43832">
        <w:tc>
          <w:tcPr>
            <w:tcW w:w="959" w:type="dxa"/>
            <w:vAlign w:val="center"/>
          </w:tcPr>
          <w:p w14:paraId="262AA4C2"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Nr.p.k.</w:t>
            </w:r>
          </w:p>
        </w:tc>
        <w:tc>
          <w:tcPr>
            <w:tcW w:w="2864" w:type="dxa"/>
            <w:vAlign w:val="center"/>
          </w:tcPr>
          <w:p w14:paraId="4CFF6DF5"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Saskaņošanai nosūtītā projekta redakcija (konkrēta punkta (panta) redakcija)</w:t>
            </w:r>
          </w:p>
          <w:p w14:paraId="7E2A34C7"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p>
        </w:tc>
        <w:tc>
          <w:tcPr>
            <w:tcW w:w="4110" w:type="dxa"/>
            <w:vAlign w:val="center"/>
          </w:tcPr>
          <w:p w14:paraId="3437C243"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Atzinumā norādītais ministrijas (citas institūcijas) priekšlikums, kā arī saskaņošanā papildus izteiktais priekšlikums par projekta konkrēto punktu (pantu)</w:t>
            </w:r>
          </w:p>
        </w:tc>
        <w:tc>
          <w:tcPr>
            <w:tcW w:w="3261" w:type="dxa"/>
            <w:vAlign w:val="center"/>
          </w:tcPr>
          <w:p w14:paraId="5A244381"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Atbildīgās ministrijas norāde par to, ka priekšlikums ir ņemts vērā, vai informācija par saskaņošanā panākto alternatīvo risinājumu</w:t>
            </w:r>
          </w:p>
        </w:tc>
        <w:tc>
          <w:tcPr>
            <w:tcW w:w="3861" w:type="dxa"/>
            <w:vAlign w:val="center"/>
          </w:tcPr>
          <w:p w14:paraId="3C3E8A6C"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Projekta attiecīgā punkta (panta) galīgā redakcija</w:t>
            </w:r>
          </w:p>
        </w:tc>
      </w:tr>
      <w:tr w:rsidR="003906EA" w:rsidRPr="007746B4" w14:paraId="3D2F3F54" w14:textId="77777777" w:rsidTr="00A43832">
        <w:trPr>
          <w:trHeight w:val="275"/>
        </w:trPr>
        <w:tc>
          <w:tcPr>
            <w:tcW w:w="959" w:type="dxa"/>
          </w:tcPr>
          <w:p w14:paraId="34417A51"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2864" w:type="dxa"/>
          </w:tcPr>
          <w:p w14:paraId="4EFE34E4" w14:textId="77777777" w:rsidR="00DA67CF" w:rsidRPr="007746B4" w:rsidRDefault="00DA67CF" w:rsidP="007746B4">
            <w:pPr>
              <w:tabs>
                <w:tab w:val="center" w:pos="1055"/>
              </w:tabs>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2</w:t>
            </w:r>
          </w:p>
        </w:tc>
        <w:tc>
          <w:tcPr>
            <w:tcW w:w="4110" w:type="dxa"/>
          </w:tcPr>
          <w:p w14:paraId="093FE2E7"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3</w:t>
            </w:r>
          </w:p>
        </w:tc>
        <w:tc>
          <w:tcPr>
            <w:tcW w:w="3261" w:type="dxa"/>
          </w:tcPr>
          <w:p w14:paraId="72F063C0"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4</w:t>
            </w:r>
          </w:p>
        </w:tc>
        <w:tc>
          <w:tcPr>
            <w:tcW w:w="3861" w:type="dxa"/>
          </w:tcPr>
          <w:p w14:paraId="0B2FA08F"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5</w:t>
            </w:r>
          </w:p>
        </w:tc>
      </w:tr>
      <w:tr w:rsidR="003906EA" w:rsidRPr="007746B4" w14:paraId="43611759" w14:textId="77777777" w:rsidTr="00A43832">
        <w:trPr>
          <w:trHeight w:val="275"/>
        </w:trPr>
        <w:tc>
          <w:tcPr>
            <w:tcW w:w="959" w:type="dxa"/>
          </w:tcPr>
          <w:p w14:paraId="589D47E4" w14:textId="77777777" w:rsidR="00DA67CF" w:rsidRPr="007746B4" w:rsidRDefault="00DA67CF"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1.</w:t>
            </w:r>
          </w:p>
        </w:tc>
        <w:tc>
          <w:tcPr>
            <w:tcW w:w="2864" w:type="dxa"/>
          </w:tcPr>
          <w:p w14:paraId="58320759" w14:textId="0F4913CF" w:rsidR="008A7DE9" w:rsidRPr="007746B4" w:rsidRDefault="00C5031A"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Vispārīgs komentārs</w:t>
            </w:r>
          </w:p>
          <w:p w14:paraId="24DBCF85" w14:textId="67D99338" w:rsidR="00DA67CF" w:rsidRPr="007746B4" w:rsidRDefault="00DA67CF" w:rsidP="007746B4">
            <w:pPr>
              <w:tabs>
                <w:tab w:val="center" w:pos="1055"/>
              </w:tabs>
              <w:spacing w:after="0" w:line="240" w:lineRule="auto"/>
              <w:jc w:val="both"/>
              <w:rPr>
                <w:rFonts w:ascii="Times New Roman" w:eastAsia="Times New Roman" w:hAnsi="Times New Roman" w:cs="Times New Roman"/>
                <w:sz w:val="24"/>
                <w:szCs w:val="24"/>
                <w:lang w:val="lv-LV" w:eastAsia="lv-LV"/>
              </w:rPr>
            </w:pPr>
          </w:p>
        </w:tc>
        <w:tc>
          <w:tcPr>
            <w:tcW w:w="4110" w:type="dxa"/>
          </w:tcPr>
          <w:p w14:paraId="1FB4E50E" w14:textId="505C02D6" w:rsidR="00DA67CF" w:rsidRPr="007746B4" w:rsidRDefault="00DA67CF"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FM:</w:t>
            </w:r>
          </w:p>
          <w:p w14:paraId="79C4055A" w14:textId="20C84DFE" w:rsidR="00DA67CF" w:rsidRPr="007746B4" w:rsidRDefault="00A43832"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rPr>
              <w:t>Lūdzam precizēt 8.3.1.2.pasākuma noteikumu projekta nosaukumu, vārdu “grozījums” aizstājot ar vārdu “grozījumi”, ņemot vērā, ka 8.3.1.2.pasākuma noteikumu projekts paredz vairāku grozījumu veikšanu, atbilstoši precizējot anotāciju.</w:t>
            </w:r>
          </w:p>
        </w:tc>
        <w:tc>
          <w:tcPr>
            <w:tcW w:w="3261" w:type="dxa"/>
          </w:tcPr>
          <w:p w14:paraId="700E4188" w14:textId="77777777" w:rsidR="00DA67CF" w:rsidRPr="007746B4" w:rsidRDefault="00DA67CF"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Ņemts vērā</w:t>
            </w:r>
          </w:p>
        </w:tc>
        <w:tc>
          <w:tcPr>
            <w:tcW w:w="3861" w:type="dxa"/>
          </w:tcPr>
          <w:p w14:paraId="490E445A" w14:textId="4B89AB81" w:rsidR="00BF3AD3" w:rsidRPr="007746B4" w:rsidRDefault="00C5031A"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Skat. precizēto noteikumu projektu.</w:t>
            </w:r>
          </w:p>
        </w:tc>
      </w:tr>
      <w:tr w:rsidR="003906EA" w:rsidRPr="007746B4" w14:paraId="72314041" w14:textId="77777777" w:rsidTr="00A43832">
        <w:trPr>
          <w:trHeight w:val="275"/>
        </w:trPr>
        <w:tc>
          <w:tcPr>
            <w:tcW w:w="959" w:type="dxa"/>
          </w:tcPr>
          <w:p w14:paraId="2FE1C9C5" w14:textId="729D59F1" w:rsidR="0039787E" w:rsidRPr="007746B4" w:rsidRDefault="0039787E"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lastRenderedPageBreak/>
              <w:t xml:space="preserve">2. </w:t>
            </w:r>
          </w:p>
        </w:tc>
        <w:tc>
          <w:tcPr>
            <w:tcW w:w="2864" w:type="dxa"/>
          </w:tcPr>
          <w:p w14:paraId="0406672F" w14:textId="5E1BF4CA" w:rsidR="0039787E" w:rsidRPr="007746B4" w:rsidRDefault="00C5031A" w:rsidP="007746B4">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tc>
        <w:tc>
          <w:tcPr>
            <w:tcW w:w="4110" w:type="dxa"/>
          </w:tcPr>
          <w:p w14:paraId="6D25264B" w14:textId="77777777" w:rsidR="0039787E" w:rsidRPr="007746B4" w:rsidRDefault="0039787E"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FM:</w:t>
            </w:r>
          </w:p>
          <w:p w14:paraId="04B116AC" w14:textId="007B948A" w:rsidR="0039787E" w:rsidRPr="007746B4" w:rsidRDefault="00A43832"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sz w:val="24"/>
                <w:szCs w:val="24"/>
                <w:lang w:val="lv-LV"/>
              </w:rPr>
              <w:t>Lūdzam precizēt anotācijas I sadaļas 2.punktu (2.rindkopa), precizējot noteikumu projekta, kas regulē 8.3.1.specifiskā atbalsta mērķa “Attīstīt kompetenču pieejā balstītu vispārējās izglītības saturu” ietvaros, kurā tiek īstenoti divi pasākumi: 8.3.1.1.pasākuma īstenošanu, nosaukumu.</w:t>
            </w:r>
          </w:p>
        </w:tc>
        <w:tc>
          <w:tcPr>
            <w:tcW w:w="3261" w:type="dxa"/>
          </w:tcPr>
          <w:p w14:paraId="60EC3338" w14:textId="77777777" w:rsidR="0039787E" w:rsidRPr="007746B4" w:rsidRDefault="0039787E"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Ņemts vērā</w:t>
            </w:r>
          </w:p>
          <w:p w14:paraId="18BF787D" w14:textId="5FA6D4F7" w:rsidR="0039787E" w:rsidRPr="007746B4" w:rsidRDefault="0039787E" w:rsidP="007746B4">
            <w:pPr>
              <w:spacing w:after="0" w:line="240" w:lineRule="auto"/>
              <w:jc w:val="both"/>
              <w:rPr>
                <w:rFonts w:ascii="Times New Roman" w:eastAsia="Times New Roman" w:hAnsi="Times New Roman" w:cs="Times New Roman"/>
                <w:sz w:val="24"/>
                <w:szCs w:val="24"/>
                <w:lang w:val="lv-LV" w:eastAsia="lv-LV"/>
              </w:rPr>
            </w:pPr>
          </w:p>
        </w:tc>
        <w:tc>
          <w:tcPr>
            <w:tcW w:w="3861" w:type="dxa"/>
          </w:tcPr>
          <w:p w14:paraId="047E0923" w14:textId="6EC2E97C" w:rsidR="0039787E" w:rsidRPr="007746B4" w:rsidRDefault="00C5031A"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Skat. precizēto anotāciju.</w:t>
            </w:r>
          </w:p>
        </w:tc>
      </w:tr>
      <w:tr w:rsidR="003906EA" w:rsidRPr="007746B4" w14:paraId="24E258EE" w14:textId="77777777" w:rsidTr="00A43832">
        <w:trPr>
          <w:trHeight w:val="70"/>
        </w:trPr>
        <w:tc>
          <w:tcPr>
            <w:tcW w:w="959" w:type="dxa"/>
          </w:tcPr>
          <w:p w14:paraId="03F89585" w14:textId="6075CEFF" w:rsidR="0039787E" w:rsidRPr="007746B4" w:rsidRDefault="0039787E" w:rsidP="007746B4">
            <w:pPr>
              <w:spacing w:after="0" w:line="240" w:lineRule="auto"/>
              <w:jc w:val="center"/>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3.</w:t>
            </w:r>
          </w:p>
        </w:tc>
        <w:tc>
          <w:tcPr>
            <w:tcW w:w="2864" w:type="dxa"/>
          </w:tcPr>
          <w:p w14:paraId="11C2C3F7" w14:textId="151A61C7" w:rsidR="001C47EF" w:rsidRPr="007746B4" w:rsidRDefault="001C47EF"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4.punkts „Cita informācija”</w:t>
            </w:r>
          </w:p>
          <w:p w14:paraId="728CC5F0" w14:textId="4FC9BCB8" w:rsidR="0039787E" w:rsidRPr="007746B4" w:rsidRDefault="001C47EF"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„Nepieciešami grozījumi finansējuma saņēmēja noslēgtajā vienošanās par projekta īstenošanu ar sadarbības iestādi – Centrālo finanšu un līgumu aģentūru (turpmāk – CFLA).”</w:t>
            </w:r>
          </w:p>
        </w:tc>
        <w:tc>
          <w:tcPr>
            <w:tcW w:w="4110" w:type="dxa"/>
          </w:tcPr>
          <w:p w14:paraId="09BD419B" w14:textId="3C8A85C4" w:rsidR="0039787E" w:rsidRPr="007746B4" w:rsidRDefault="0039787E" w:rsidP="007746B4">
            <w:pPr>
              <w:spacing w:after="0" w:line="240" w:lineRule="auto"/>
              <w:jc w:val="both"/>
              <w:rPr>
                <w:rFonts w:ascii="Times New Roman" w:hAnsi="Times New Roman" w:cs="Times New Roman"/>
                <w:b/>
                <w:sz w:val="24"/>
                <w:szCs w:val="24"/>
                <w:lang w:val="lv-LV"/>
              </w:rPr>
            </w:pPr>
            <w:r w:rsidRPr="007746B4">
              <w:rPr>
                <w:rFonts w:ascii="Times New Roman" w:hAnsi="Times New Roman" w:cs="Times New Roman"/>
                <w:b/>
                <w:sz w:val="24"/>
                <w:szCs w:val="24"/>
                <w:lang w:val="lv-LV"/>
              </w:rPr>
              <w:t>FM:</w:t>
            </w:r>
          </w:p>
          <w:p w14:paraId="1D9271FD" w14:textId="19DBCF59" w:rsidR="0039787E" w:rsidRPr="007746B4" w:rsidRDefault="00A43832"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Lūdzam papildināt anotācijas I sadaļas 4.punktu, identificējot finansējuma saņēmēju un vienošanos par projekta īstenošanu, kurai būs jāveic attiecīgi grozījumi. Papildus, lūdzam norādīt vai attiecīgi grozījumi projektā Eiropas Parlamenta un Padomes 2013.gada 28.decembra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71.panta izpratnē nav uzskatāmi par būtiskiem.</w:t>
            </w:r>
          </w:p>
        </w:tc>
        <w:tc>
          <w:tcPr>
            <w:tcW w:w="3261" w:type="dxa"/>
          </w:tcPr>
          <w:p w14:paraId="40E8EF05" w14:textId="77777777" w:rsidR="0039787E" w:rsidRPr="007746B4" w:rsidRDefault="0039787E" w:rsidP="007746B4">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Ņemts vērā</w:t>
            </w:r>
          </w:p>
          <w:p w14:paraId="162BBCAC" w14:textId="1E44F833" w:rsidR="0039787E" w:rsidRPr="007746B4" w:rsidRDefault="0039787E" w:rsidP="007746B4">
            <w:pPr>
              <w:spacing w:after="0" w:line="240" w:lineRule="auto"/>
              <w:jc w:val="both"/>
              <w:rPr>
                <w:rFonts w:ascii="Times New Roman" w:eastAsia="Times New Roman" w:hAnsi="Times New Roman" w:cs="Times New Roman"/>
                <w:sz w:val="24"/>
                <w:szCs w:val="24"/>
                <w:lang w:val="lv-LV" w:eastAsia="lv-LV"/>
              </w:rPr>
            </w:pPr>
          </w:p>
        </w:tc>
        <w:tc>
          <w:tcPr>
            <w:tcW w:w="3861" w:type="dxa"/>
          </w:tcPr>
          <w:p w14:paraId="7CFBCF45" w14:textId="24F3DE9B" w:rsidR="001C47EF" w:rsidRPr="007746B4" w:rsidRDefault="001C47EF"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4.punkts „Cita informācija”</w:t>
            </w:r>
          </w:p>
          <w:p w14:paraId="26F1CA15" w14:textId="03F9A6D5" w:rsidR="0039787E" w:rsidRPr="007746B4" w:rsidRDefault="001C47EF" w:rsidP="007746B4">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7746B4">
              <w:rPr>
                <w:rFonts w:ascii="Times New Roman" w:hAnsi="Times New Roman" w:cs="Times New Roman"/>
                <w:sz w:val="24"/>
                <w:szCs w:val="24"/>
                <w:lang w:val="lv-LV"/>
              </w:rPr>
              <w:t xml:space="preserve">„Nepieciešami grozījumi finansējuma saņēmēja </w:t>
            </w:r>
            <w:r w:rsidRPr="007746B4">
              <w:rPr>
                <w:rFonts w:ascii="Times New Roman" w:hAnsi="Times New Roman" w:cs="Times New Roman"/>
                <w:b/>
                <w:sz w:val="24"/>
                <w:szCs w:val="24"/>
                <w:lang w:val="lv-LV"/>
              </w:rPr>
              <w:t>– VISC</w:t>
            </w:r>
            <w:r w:rsidRPr="007746B4">
              <w:rPr>
                <w:rFonts w:ascii="Times New Roman" w:hAnsi="Times New Roman" w:cs="Times New Roman"/>
                <w:sz w:val="24"/>
                <w:szCs w:val="24"/>
                <w:lang w:val="lv-LV"/>
              </w:rPr>
              <w:t xml:space="preserve"> noslēgtajā vienošanās par projekta īstenošanu ar sadarbības iestādi – Centrālo finanšu un līgumu aģentūru (turpmāk – CFLA). </w:t>
            </w:r>
            <w:r w:rsidRPr="007746B4">
              <w:rPr>
                <w:rFonts w:ascii="Times New Roman" w:hAnsi="Times New Roman" w:cs="Times New Roman"/>
                <w:b/>
                <w:sz w:val="24"/>
                <w:szCs w:val="24"/>
                <w:lang w:val="lv-LV"/>
              </w:rPr>
              <w:t xml:space="preserve">Grozījumi 8.3.1.1.pasākuma projektā </w:t>
            </w:r>
            <w:r w:rsidRPr="007746B4">
              <w:rPr>
                <w:rFonts w:ascii="Times New Roman" w:hAnsi="Times New Roman" w:cs="Times New Roman"/>
                <w:b/>
                <w:sz w:val="24"/>
                <w:szCs w:val="24"/>
                <w:shd w:val="clear" w:color="auto" w:fill="FFFFFF"/>
                <w:lang w:val="lv-LV"/>
              </w:rPr>
              <w:t>„Kompetenču pieeja mācību saturā” (</w:t>
            </w:r>
            <w:r w:rsidRPr="007746B4">
              <w:rPr>
                <w:rFonts w:ascii="Times New Roman" w:hAnsi="Times New Roman" w:cs="Times New Roman"/>
                <w:b/>
                <w:i/>
                <w:sz w:val="24"/>
                <w:szCs w:val="24"/>
                <w:shd w:val="clear" w:color="auto" w:fill="FFFFFF"/>
                <w:lang w:val="lv-LV"/>
              </w:rPr>
              <w:t>Skola 2030</w:t>
            </w:r>
            <w:r w:rsidRPr="007746B4">
              <w:rPr>
                <w:rFonts w:ascii="Times New Roman" w:hAnsi="Times New Roman" w:cs="Times New Roman"/>
                <w:b/>
                <w:sz w:val="24"/>
                <w:szCs w:val="24"/>
                <w:shd w:val="clear" w:color="auto" w:fill="FFFFFF"/>
                <w:lang w:val="lv-LV"/>
              </w:rPr>
              <w:t xml:space="preserve">) </w:t>
            </w:r>
            <w:r w:rsidRPr="007746B4">
              <w:rPr>
                <w:rFonts w:ascii="Times New Roman" w:hAnsi="Times New Roman" w:cs="Times New Roman"/>
                <w:b/>
                <w:sz w:val="24"/>
                <w:szCs w:val="24"/>
                <w:lang w:val="lv-LV"/>
              </w:rPr>
              <w:t xml:space="preserve">nav uzskatāmi par būtiskiem </w:t>
            </w:r>
            <w:r w:rsidRPr="007746B4">
              <w:rPr>
                <w:rFonts w:ascii="Times New Roman" w:eastAsia="Times New Roman" w:hAnsi="Times New Roman" w:cs="Times New Roman"/>
                <w:b/>
                <w:sz w:val="24"/>
                <w:szCs w:val="24"/>
                <w:lang w:val="lv-LV" w:eastAsia="lv-LV"/>
              </w:rPr>
              <w:t xml:space="preserve">Eiropas Parlamenta un Padomes 2013.gada 28.decembra Regulas (ES) Nr.1303/2013, ar ko paredz kopīgus noteikumus par Eiropas Reģionālās attīstības fondu, Eiropas Sociālo fondu, Kohēzijas fondu, Eiropas Lauksaimniecības fondu lauku attīstībai un Eiropas Jūrlietu un zivsaimniecības fondu </w:t>
            </w:r>
            <w:r w:rsidRPr="007746B4">
              <w:rPr>
                <w:rFonts w:ascii="Times New Roman" w:eastAsia="Times New Roman" w:hAnsi="Times New Roman" w:cs="Times New Roman"/>
                <w:b/>
                <w:sz w:val="24"/>
                <w:szCs w:val="24"/>
                <w:lang w:val="lv-LV" w:eastAsia="lv-LV"/>
              </w:rPr>
              <w:lastRenderedPageBreak/>
              <w:t>un vispārīgus noteikumus par Eiropas Reģionālās attīstības fondu, Eiropas Sociālo fondu, Kohēzijas fondu un Eiropas Jūrlietu un zivsaimniecības fondu un atceļ Padomes Regulu (EK) Nr. 1083/2006 71.panta izpratnē.”</w:t>
            </w:r>
          </w:p>
        </w:tc>
      </w:tr>
      <w:tr w:rsidR="0047275B" w:rsidRPr="007746B4" w14:paraId="1030F6FE" w14:textId="77777777" w:rsidTr="00A43832">
        <w:trPr>
          <w:trHeight w:val="70"/>
        </w:trPr>
        <w:tc>
          <w:tcPr>
            <w:tcW w:w="959" w:type="dxa"/>
          </w:tcPr>
          <w:p w14:paraId="719A3D4A" w14:textId="41802067" w:rsidR="0047275B" w:rsidRPr="007746B4" w:rsidRDefault="0047275B" w:rsidP="007746B4">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p>
        </w:tc>
        <w:tc>
          <w:tcPr>
            <w:tcW w:w="2864" w:type="dxa"/>
          </w:tcPr>
          <w:p w14:paraId="452E3525" w14:textId="17DF9105" w:rsidR="0047275B" w:rsidRPr="007746B4" w:rsidRDefault="00D40E86" w:rsidP="007746B4">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tc>
        <w:tc>
          <w:tcPr>
            <w:tcW w:w="4110" w:type="dxa"/>
          </w:tcPr>
          <w:p w14:paraId="017D2A1E" w14:textId="00CC0727" w:rsidR="00AC2091" w:rsidRPr="008F6246" w:rsidRDefault="0047275B" w:rsidP="007746B4">
            <w:pPr>
              <w:spacing w:after="0" w:line="240" w:lineRule="auto"/>
              <w:jc w:val="both"/>
              <w:rPr>
                <w:rFonts w:ascii="Times New Roman" w:eastAsia="Times New Roman" w:hAnsi="Times New Roman" w:cs="Times New Roman"/>
                <w:sz w:val="24"/>
                <w:szCs w:val="24"/>
                <w:lang w:val="lv-LV" w:eastAsia="lv-LV"/>
              </w:rPr>
            </w:pPr>
            <w:r w:rsidRPr="008F6246">
              <w:rPr>
                <w:rFonts w:ascii="Times New Roman" w:eastAsia="Times New Roman" w:hAnsi="Times New Roman" w:cs="Times New Roman"/>
                <w:b/>
                <w:sz w:val="24"/>
                <w:szCs w:val="24"/>
                <w:lang w:val="lv-LV" w:eastAsia="lv-LV"/>
              </w:rPr>
              <w:t>FM</w:t>
            </w:r>
            <w:r w:rsidR="008F6246" w:rsidRPr="008F6246">
              <w:rPr>
                <w:rFonts w:ascii="Times New Roman" w:eastAsia="Times New Roman" w:hAnsi="Times New Roman" w:cs="Times New Roman"/>
                <w:sz w:val="24"/>
                <w:szCs w:val="24"/>
                <w:lang w:val="lv-LV" w:eastAsia="lv-LV"/>
              </w:rPr>
              <w:t xml:space="preserve"> (10</w:t>
            </w:r>
            <w:r w:rsidR="00FF5438" w:rsidRPr="008F6246">
              <w:rPr>
                <w:rFonts w:ascii="Times New Roman" w:eastAsia="Times New Roman" w:hAnsi="Times New Roman" w:cs="Times New Roman"/>
                <w:sz w:val="24"/>
                <w:szCs w:val="24"/>
                <w:lang w:val="lv-LV" w:eastAsia="lv-LV"/>
              </w:rPr>
              <w:t>.08.2020.)</w:t>
            </w:r>
            <w:r w:rsidR="00AC2091" w:rsidRPr="008F6246">
              <w:rPr>
                <w:rFonts w:ascii="Times New Roman" w:eastAsia="Times New Roman" w:hAnsi="Times New Roman" w:cs="Times New Roman"/>
                <w:sz w:val="24"/>
                <w:szCs w:val="24"/>
                <w:lang w:val="lv-LV" w:eastAsia="lv-LV"/>
              </w:rPr>
              <w:t>:</w:t>
            </w:r>
          </w:p>
          <w:p w14:paraId="18B9B0A0" w14:textId="51661C78" w:rsidR="0047275B" w:rsidRPr="008F6246" w:rsidRDefault="008F6246" w:rsidP="007746B4">
            <w:pPr>
              <w:spacing w:after="0" w:line="240" w:lineRule="auto"/>
              <w:jc w:val="both"/>
              <w:rPr>
                <w:rFonts w:ascii="Times New Roman" w:hAnsi="Times New Roman" w:cs="Times New Roman"/>
                <w:b/>
                <w:sz w:val="24"/>
                <w:szCs w:val="24"/>
                <w:lang w:val="lv-LV"/>
              </w:rPr>
            </w:pPr>
            <w:r w:rsidRPr="008F6246">
              <w:rPr>
                <w:rFonts w:ascii="Times New Roman" w:hAnsi="Times New Roman" w:cs="Times New Roman"/>
                <w:sz w:val="24"/>
                <w:szCs w:val="24"/>
                <w:lang w:val="lv-LV"/>
              </w:rPr>
              <w:t>Lūdzam papildināt anotācijas I sadaļas “</w:t>
            </w:r>
            <w:r w:rsidRPr="008F6246">
              <w:rPr>
                <w:rFonts w:ascii="Times New Roman" w:hAnsi="Times New Roman" w:cs="Times New Roman"/>
                <w:sz w:val="24"/>
                <w:szCs w:val="24"/>
                <w:lang w:val="lv-LV" w:eastAsia="lv-LV"/>
              </w:rPr>
              <w:t>Tiesību akta projekta izstrādes nepieciešamība” 2.punktu</w:t>
            </w:r>
            <w:r w:rsidRPr="008F6246">
              <w:rPr>
                <w:rFonts w:ascii="Times New Roman" w:hAnsi="Times New Roman" w:cs="Times New Roman"/>
                <w:sz w:val="24"/>
                <w:szCs w:val="24"/>
                <w:lang w:val="lv-LV"/>
              </w:rPr>
              <w:t xml:space="preserve"> ar skaidrojumu par 8.3.1.1.pasākuma noteikumu projekta 12.punktā  un 8.3.1.2.pasākuma noteikumu projekta  8.punktā paredzēto grozījumu mērķi un būtību.</w:t>
            </w:r>
          </w:p>
        </w:tc>
        <w:tc>
          <w:tcPr>
            <w:tcW w:w="3261" w:type="dxa"/>
          </w:tcPr>
          <w:p w14:paraId="1159216C" w14:textId="77777777" w:rsidR="0047275B" w:rsidRPr="007746B4" w:rsidRDefault="0047275B" w:rsidP="0047275B">
            <w:pPr>
              <w:spacing w:after="0" w:line="240" w:lineRule="auto"/>
              <w:jc w:val="both"/>
              <w:rPr>
                <w:rFonts w:ascii="Times New Roman" w:eastAsia="Times New Roman" w:hAnsi="Times New Roman" w:cs="Times New Roman"/>
                <w:b/>
                <w:sz w:val="24"/>
                <w:szCs w:val="24"/>
                <w:lang w:val="lv-LV" w:eastAsia="lv-LV"/>
              </w:rPr>
            </w:pPr>
            <w:r w:rsidRPr="007746B4">
              <w:rPr>
                <w:rFonts w:ascii="Times New Roman" w:eastAsia="Times New Roman" w:hAnsi="Times New Roman" w:cs="Times New Roman"/>
                <w:b/>
                <w:sz w:val="24"/>
                <w:szCs w:val="24"/>
                <w:lang w:val="lv-LV" w:eastAsia="lv-LV"/>
              </w:rPr>
              <w:t>Ņemts vērā</w:t>
            </w:r>
          </w:p>
          <w:p w14:paraId="26B997FC" w14:textId="77777777" w:rsidR="0047275B" w:rsidRPr="007746B4" w:rsidRDefault="0047275B" w:rsidP="007746B4">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527A8157" w14:textId="77777777" w:rsidR="003801A7" w:rsidRPr="007746B4" w:rsidRDefault="003801A7" w:rsidP="003801A7">
            <w:pPr>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eastAsia="lv-LV"/>
              </w:rPr>
              <w:t>Anotācijas I sadaļas “Tiesību akta projekta izstrādes nepieciešamība” 2.punkts „Pašreizējā situācija un problēmas, kuru risināšanai tiesību akta projekts izstrādāts, tiesiskā regulējuma mērķis un būtība”</w:t>
            </w:r>
          </w:p>
          <w:p w14:paraId="40C0B9A0" w14:textId="77777777" w:rsidR="003801A7" w:rsidRPr="006D62FA" w:rsidRDefault="003801A7" w:rsidP="003801A7">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6D62FA">
              <w:rPr>
                <w:rFonts w:ascii="Times New Roman" w:eastAsia="Times New Roman" w:hAnsi="Times New Roman" w:cs="Times New Roman"/>
                <w:sz w:val="24"/>
                <w:szCs w:val="24"/>
                <w:lang w:val="lv-LV" w:eastAsia="lv-LV"/>
              </w:rPr>
              <w:t>[..]</w:t>
            </w:r>
          </w:p>
          <w:p w14:paraId="39085851" w14:textId="77777777" w:rsidR="0047275B" w:rsidRPr="007746B4" w:rsidRDefault="0047275B" w:rsidP="007746B4">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tc>
      </w:tr>
      <w:tr w:rsidR="008F6246" w:rsidRPr="007746B4" w14:paraId="4B8B6139" w14:textId="77777777" w:rsidTr="00A43832">
        <w:trPr>
          <w:trHeight w:val="70"/>
        </w:trPr>
        <w:tc>
          <w:tcPr>
            <w:tcW w:w="959" w:type="dxa"/>
          </w:tcPr>
          <w:p w14:paraId="6426EEBF" w14:textId="3D1D99C1" w:rsidR="008F6246" w:rsidRDefault="008F6246" w:rsidP="007746B4">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w:t>
            </w:r>
          </w:p>
        </w:tc>
        <w:tc>
          <w:tcPr>
            <w:tcW w:w="2864" w:type="dxa"/>
          </w:tcPr>
          <w:p w14:paraId="44A1F7FE" w14:textId="33B142E4" w:rsidR="008F6246" w:rsidRPr="007746B4" w:rsidRDefault="008F6246" w:rsidP="007746B4">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r w:rsidRPr="007746B4">
              <w:rPr>
                <w:rFonts w:ascii="Times New Roman" w:eastAsia="Times New Roman" w:hAnsi="Times New Roman" w:cs="Times New Roman"/>
                <w:i/>
                <w:sz w:val="24"/>
                <w:szCs w:val="24"/>
                <w:lang w:val="lv-LV"/>
              </w:rPr>
              <w:t>Anotācijas III sadaļas “Tiesību akta projekta ietekme uz valsts budžetu un pašvaldību budžetiem” 1.-6.punkts</w:t>
            </w:r>
          </w:p>
        </w:tc>
        <w:tc>
          <w:tcPr>
            <w:tcW w:w="4110" w:type="dxa"/>
          </w:tcPr>
          <w:p w14:paraId="2066489F" w14:textId="0EFCC798" w:rsidR="008F6246" w:rsidRDefault="008F6246" w:rsidP="007746B4">
            <w:pPr>
              <w:spacing w:after="0" w:line="240" w:lineRule="auto"/>
              <w:jc w:val="both"/>
            </w:pPr>
            <w:r w:rsidRPr="008F6246">
              <w:rPr>
                <w:rFonts w:ascii="Times New Roman" w:eastAsia="Times New Roman" w:hAnsi="Times New Roman" w:cs="Times New Roman"/>
                <w:b/>
                <w:sz w:val="24"/>
                <w:szCs w:val="24"/>
                <w:lang w:val="lv-LV" w:eastAsia="lv-LV"/>
              </w:rPr>
              <w:t>FM</w:t>
            </w:r>
            <w:r w:rsidRPr="008F6246">
              <w:rPr>
                <w:rFonts w:ascii="Times New Roman" w:eastAsia="Times New Roman" w:hAnsi="Times New Roman" w:cs="Times New Roman"/>
                <w:sz w:val="24"/>
                <w:szCs w:val="24"/>
                <w:lang w:val="lv-LV" w:eastAsia="lv-LV"/>
              </w:rPr>
              <w:t xml:space="preserve"> (10.08.2020.):</w:t>
            </w:r>
          </w:p>
          <w:p w14:paraId="14B3A69D" w14:textId="35DA61E3" w:rsidR="008F6246" w:rsidRPr="008F6246" w:rsidRDefault="008F6246" w:rsidP="007746B4">
            <w:pPr>
              <w:spacing w:after="0" w:line="240" w:lineRule="auto"/>
              <w:jc w:val="both"/>
              <w:rPr>
                <w:rFonts w:ascii="Times New Roman" w:eastAsia="Times New Roman" w:hAnsi="Times New Roman" w:cs="Times New Roman"/>
                <w:sz w:val="24"/>
                <w:szCs w:val="24"/>
                <w:lang w:val="lv-LV" w:eastAsia="lv-LV"/>
              </w:rPr>
            </w:pPr>
            <w:r w:rsidRPr="008F6246">
              <w:rPr>
                <w:rFonts w:ascii="Times New Roman" w:hAnsi="Times New Roman" w:cs="Times New Roman"/>
                <w:sz w:val="24"/>
                <w:szCs w:val="24"/>
                <w:lang w:val="lv-LV"/>
              </w:rPr>
              <w:t xml:space="preserve">Atkārtoti lūdzam novērst matemātiskās neprecizitātes anotācijas III sadaļas “Tiesību akta projekta ietekme uz valsts budžetu un pašvaldību budžetiem” 1.-6.punktā (novirze starp finansējuma avotiem 1 </w:t>
            </w:r>
            <w:r w:rsidRPr="008F6246">
              <w:rPr>
                <w:rFonts w:ascii="Times New Roman" w:hAnsi="Times New Roman" w:cs="Times New Roman"/>
                <w:i/>
                <w:iCs/>
                <w:sz w:val="24"/>
                <w:szCs w:val="24"/>
                <w:lang w:val="lv-LV"/>
              </w:rPr>
              <w:t>euro</w:t>
            </w:r>
            <w:r w:rsidRPr="008F6246">
              <w:rPr>
                <w:rFonts w:ascii="Times New Roman" w:hAnsi="Times New Roman" w:cs="Times New Roman"/>
                <w:sz w:val="24"/>
                <w:szCs w:val="24"/>
                <w:lang w:val="lv-LV"/>
              </w:rPr>
              <w:t xml:space="preserve"> apmērā), ņemot vērā, ka izziņas par atzinumos sniegtajiem iebildumiem 14.punktā IZM norāda, ka ir ņemts vērā FM minētais iebildums.</w:t>
            </w:r>
          </w:p>
        </w:tc>
        <w:tc>
          <w:tcPr>
            <w:tcW w:w="3261" w:type="dxa"/>
          </w:tcPr>
          <w:p w14:paraId="6FFC3DDF" w14:textId="77777777" w:rsidR="008F6246" w:rsidRPr="002025D0" w:rsidRDefault="008F6246" w:rsidP="008F6246">
            <w:pPr>
              <w:spacing w:after="0" w:line="240" w:lineRule="auto"/>
              <w:jc w:val="both"/>
              <w:rPr>
                <w:rFonts w:ascii="Times New Roman" w:eastAsia="Times New Roman" w:hAnsi="Times New Roman" w:cs="Times New Roman"/>
                <w:b/>
                <w:sz w:val="24"/>
                <w:szCs w:val="24"/>
                <w:lang w:val="lv-LV" w:eastAsia="lv-LV"/>
              </w:rPr>
            </w:pPr>
            <w:r w:rsidRPr="002025D0">
              <w:rPr>
                <w:rFonts w:ascii="Times New Roman" w:eastAsia="Times New Roman" w:hAnsi="Times New Roman" w:cs="Times New Roman"/>
                <w:b/>
                <w:sz w:val="24"/>
                <w:szCs w:val="24"/>
                <w:lang w:val="lv-LV" w:eastAsia="lv-LV"/>
              </w:rPr>
              <w:t>Ņemts vērā</w:t>
            </w:r>
          </w:p>
          <w:p w14:paraId="4B0B989F" w14:textId="77777777" w:rsidR="008F6246" w:rsidRPr="002025D0" w:rsidRDefault="008F6246" w:rsidP="0047275B">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16EADF76" w14:textId="28FEF573" w:rsidR="008F6246" w:rsidRPr="002025D0" w:rsidRDefault="008F6246" w:rsidP="003801A7">
            <w:pPr>
              <w:spacing w:after="0" w:line="240" w:lineRule="auto"/>
              <w:jc w:val="both"/>
              <w:rPr>
                <w:rFonts w:ascii="Times New Roman" w:eastAsia="Times New Roman" w:hAnsi="Times New Roman" w:cs="Times New Roman"/>
                <w:i/>
                <w:sz w:val="24"/>
                <w:szCs w:val="24"/>
                <w:lang w:val="lv-LV" w:eastAsia="lv-LV"/>
              </w:rPr>
            </w:pPr>
            <w:r w:rsidRPr="002025D0">
              <w:rPr>
                <w:rFonts w:ascii="Times New Roman" w:eastAsia="Times New Roman" w:hAnsi="Times New Roman" w:cs="Times New Roman"/>
                <w:i/>
                <w:sz w:val="24"/>
                <w:szCs w:val="24"/>
                <w:lang w:val="lv-LV"/>
              </w:rPr>
              <w:t>Anotācijas III sadaļas “Tiesību akta projekta ietekme uz valsts budžetu un pašvaldību budžetiem” 1.-6.punkts – precizēts</w:t>
            </w:r>
          </w:p>
        </w:tc>
      </w:tr>
    </w:tbl>
    <w:p w14:paraId="124FD45C" w14:textId="77777777" w:rsidR="00DA67CF" w:rsidRPr="007746B4" w:rsidRDefault="00DA67CF"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C95E37A" w14:textId="77777777" w:rsidR="00DA67CF" w:rsidRPr="007746B4" w:rsidRDefault="00DA67CF"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7D44A512" w14:textId="77777777" w:rsidR="00DA67CF" w:rsidRPr="007746B4" w:rsidRDefault="00DA67CF"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7746B4" w:rsidRDefault="00AE73EF"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Atbildīgā amatpersona__________________________________________________</w:t>
      </w:r>
    </w:p>
    <w:p w14:paraId="056E7E78" w14:textId="5811FFF6" w:rsidR="001A19A9" w:rsidRPr="007746B4" w:rsidRDefault="00C369D0" w:rsidP="007746B4">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r>
      <w:r w:rsidRPr="007746B4">
        <w:rPr>
          <w:rFonts w:ascii="Times New Roman" w:eastAsia="Times New Roman" w:hAnsi="Times New Roman" w:cs="Times New Roman"/>
          <w:sz w:val="24"/>
          <w:szCs w:val="24"/>
          <w:lang w:val="lv-LV" w:eastAsia="lv-LV"/>
        </w:rPr>
        <w:tab/>
        <w:t>(paraksts</w:t>
      </w:r>
      <w:r w:rsidR="00DA682D" w:rsidRPr="007746B4">
        <w:rPr>
          <w:rFonts w:ascii="Times New Roman" w:eastAsia="Times New Roman" w:hAnsi="Times New Roman" w:cs="Times New Roman"/>
          <w:sz w:val="24"/>
          <w:szCs w:val="24"/>
          <w:lang w:val="lv-LV" w:eastAsia="lv-LV"/>
        </w:rPr>
        <w:t>)</w:t>
      </w:r>
    </w:p>
    <w:p w14:paraId="3ADCB4E0" w14:textId="77777777" w:rsidR="003906EA" w:rsidRPr="007746B4" w:rsidRDefault="003906EA" w:rsidP="007746B4">
      <w:pPr>
        <w:spacing w:after="0" w:line="240" w:lineRule="auto"/>
        <w:jc w:val="both"/>
        <w:rPr>
          <w:rFonts w:ascii="Times New Roman" w:eastAsia="Times New Roman" w:hAnsi="Times New Roman" w:cs="Times New Roman"/>
          <w:sz w:val="24"/>
          <w:szCs w:val="24"/>
          <w:lang w:val="lv-LV" w:eastAsia="lv-LV"/>
        </w:rPr>
      </w:pPr>
    </w:p>
    <w:p w14:paraId="4013C254" w14:textId="77777777" w:rsidR="003906EA" w:rsidRPr="007746B4" w:rsidRDefault="003906EA" w:rsidP="007746B4">
      <w:pPr>
        <w:spacing w:after="0" w:line="240" w:lineRule="auto"/>
        <w:jc w:val="both"/>
        <w:rPr>
          <w:rFonts w:ascii="Times New Roman" w:eastAsia="Times New Roman" w:hAnsi="Times New Roman" w:cs="Times New Roman"/>
          <w:sz w:val="24"/>
          <w:szCs w:val="24"/>
          <w:lang w:val="lv-LV" w:eastAsia="lv-LV"/>
        </w:rPr>
      </w:pPr>
    </w:p>
    <w:p w14:paraId="62435245" w14:textId="77777777" w:rsidR="00AE73EF"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Kristīne Grundmane</w:t>
      </w:r>
    </w:p>
    <w:p w14:paraId="4BB80997" w14:textId="77777777" w:rsidR="00AE73EF"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Izglītības un zinātnes ministrijas</w:t>
      </w:r>
    </w:p>
    <w:p w14:paraId="6E54CE9A" w14:textId="77777777" w:rsidR="00AE73EF" w:rsidRPr="007746B4"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Struktūrfondu departamenta vecākā eksperte</w:t>
      </w:r>
    </w:p>
    <w:p w14:paraId="4686E79A" w14:textId="7CAB01C3" w:rsidR="004D24C1" w:rsidRDefault="00AE73EF" w:rsidP="007746B4">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 xml:space="preserve">67047943, </w:t>
      </w:r>
      <w:hyperlink r:id="rId11" w:history="1">
        <w:r w:rsidR="00C232CC" w:rsidRPr="008D71A9">
          <w:rPr>
            <w:rStyle w:val="Hyperlink"/>
            <w:rFonts w:ascii="Times New Roman" w:eastAsia="Times New Roman" w:hAnsi="Times New Roman" w:cs="Times New Roman"/>
            <w:sz w:val="24"/>
            <w:szCs w:val="24"/>
            <w:lang w:val="lv-LV" w:eastAsia="lv-LV"/>
          </w:rPr>
          <w:t>kristine.grundmane@izm.gov.lv</w:t>
        </w:r>
      </w:hyperlink>
    </w:p>
    <w:p w14:paraId="20ED100E" w14:textId="77777777" w:rsidR="00C232CC" w:rsidRDefault="00C232CC" w:rsidP="007746B4">
      <w:pPr>
        <w:spacing w:after="0" w:line="240" w:lineRule="auto"/>
        <w:jc w:val="both"/>
        <w:rPr>
          <w:rFonts w:ascii="Times New Roman" w:eastAsia="Times New Roman" w:hAnsi="Times New Roman" w:cs="Times New Roman"/>
          <w:sz w:val="24"/>
          <w:szCs w:val="24"/>
          <w:lang w:val="lv-LV" w:eastAsia="lv-LV"/>
        </w:rPr>
      </w:pPr>
    </w:p>
    <w:p w14:paraId="1E85B9A0" w14:textId="515ACC57" w:rsidR="00C232CC" w:rsidRPr="007746B4" w:rsidRDefault="00C232CC" w:rsidP="00C232C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Santa Feifere</w:t>
      </w:r>
    </w:p>
    <w:p w14:paraId="0B2EF1AA" w14:textId="77777777" w:rsidR="00C232CC" w:rsidRPr="007746B4" w:rsidRDefault="00C232CC" w:rsidP="00C232CC">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Izglītības un zinātnes ministrijas</w:t>
      </w:r>
    </w:p>
    <w:p w14:paraId="22F9C5A0" w14:textId="524D488D" w:rsidR="00C232CC" w:rsidRDefault="00C232CC" w:rsidP="00C232CC">
      <w:pPr>
        <w:spacing w:after="0" w:line="240" w:lineRule="auto"/>
        <w:jc w:val="both"/>
        <w:rPr>
          <w:rFonts w:ascii="Times New Roman" w:eastAsia="Times New Roman" w:hAnsi="Times New Roman" w:cs="Times New Roman"/>
          <w:sz w:val="24"/>
          <w:szCs w:val="24"/>
          <w:lang w:val="lv-LV" w:eastAsia="lv-LV"/>
        </w:rPr>
      </w:pPr>
      <w:r w:rsidRPr="007746B4">
        <w:rPr>
          <w:rFonts w:ascii="Times New Roman" w:eastAsia="Times New Roman" w:hAnsi="Times New Roman" w:cs="Times New Roman"/>
          <w:sz w:val="24"/>
          <w:szCs w:val="24"/>
          <w:lang w:val="lv-LV" w:eastAsia="lv-LV"/>
        </w:rPr>
        <w:t xml:space="preserve">Struktūrfondu departamenta </w:t>
      </w:r>
      <w:r>
        <w:rPr>
          <w:rFonts w:ascii="Times New Roman" w:eastAsia="Times New Roman" w:hAnsi="Times New Roman" w:cs="Times New Roman"/>
          <w:sz w:val="24"/>
          <w:szCs w:val="24"/>
          <w:lang w:val="lv-LV" w:eastAsia="lv-LV"/>
        </w:rPr>
        <w:t>direktora vietniece</w:t>
      </w:r>
    </w:p>
    <w:p w14:paraId="67CA2DD6" w14:textId="5605CD66" w:rsidR="00C232CC" w:rsidRPr="007746B4" w:rsidRDefault="00C232CC" w:rsidP="00C232C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vispārējās izglītības attīstības jomā</w:t>
      </w:r>
    </w:p>
    <w:p w14:paraId="631F4DCF" w14:textId="18674F09" w:rsidR="00C232CC" w:rsidRPr="007746B4" w:rsidRDefault="00C232CC" w:rsidP="00C232C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67047921</w:t>
      </w:r>
      <w:r w:rsidRPr="007746B4">
        <w:rPr>
          <w:rFonts w:ascii="Times New Roman" w:eastAsia="Times New Roman" w:hAnsi="Times New Roman" w:cs="Times New Roman"/>
          <w:sz w:val="24"/>
          <w:szCs w:val="24"/>
          <w:lang w:val="lv-LV" w:eastAsia="lv-LV"/>
        </w:rPr>
        <w:t xml:space="preserve">, </w:t>
      </w:r>
      <w:hyperlink r:id="rId12" w:history="1">
        <w:r w:rsidRPr="008D71A9">
          <w:rPr>
            <w:rStyle w:val="Hyperlink"/>
            <w:rFonts w:ascii="Times New Roman" w:eastAsia="Times New Roman" w:hAnsi="Times New Roman" w:cs="Times New Roman"/>
            <w:sz w:val="24"/>
            <w:szCs w:val="24"/>
            <w:lang w:val="lv-LV" w:eastAsia="lv-LV"/>
          </w:rPr>
          <w:t>santa.feifere@izm.gov.lv</w:t>
        </w:r>
      </w:hyperlink>
      <w:r>
        <w:rPr>
          <w:rFonts w:ascii="Times New Roman" w:eastAsia="Times New Roman" w:hAnsi="Times New Roman" w:cs="Times New Roman"/>
          <w:sz w:val="24"/>
          <w:szCs w:val="24"/>
          <w:lang w:val="lv-LV" w:eastAsia="lv-LV"/>
        </w:rPr>
        <w:t xml:space="preserve"> </w:t>
      </w:r>
    </w:p>
    <w:p w14:paraId="476F93CB" w14:textId="77777777" w:rsidR="00C232CC" w:rsidRPr="007746B4" w:rsidRDefault="00C232CC" w:rsidP="007746B4">
      <w:pPr>
        <w:spacing w:after="0" w:line="240" w:lineRule="auto"/>
        <w:jc w:val="both"/>
        <w:rPr>
          <w:rFonts w:ascii="Times New Roman" w:eastAsia="Times New Roman" w:hAnsi="Times New Roman" w:cs="Times New Roman"/>
          <w:sz w:val="24"/>
          <w:szCs w:val="24"/>
          <w:lang w:val="lv-LV" w:eastAsia="lv-LV"/>
        </w:rPr>
      </w:pPr>
      <w:bookmarkStart w:id="0" w:name="_GoBack"/>
      <w:bookmarkEnd w:id="0"/>
    </w:p>
    <w:sectPr w:rsidR="00C232CC" w:rsidRPr="007746B4" w:rsidSect="00B26616">
      <w:headerReference w:type="default" r:id="rId13"/>
      <w:footerReference w:type="default" r:id="rId14"/>
      <w:footerReference w:type="first" r:id="rId15"/>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6A85" w14:textId="77777777" w:rsidR="005F5E51" w:rsidRDefault="005F5E51" w:rsidP="00AE73EF">
      <w:pPr>
        <w:spacing w:after="0" w:line="240" w:lineRule="auto"/>
      </w:pPr>
      <w:r>
        <w:separator/>
      </w:r>
    </w:p>
  </w:endnote>
  <w:endnote w:type="continuationSeparator" w:id="0">
    <w:p w14:paraId="24C52969" w14:textId="77777777" w:rsidR="005F5E51" w:rsidRDefault="005F5E51"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7EED78C0" w:rsidR="0031452A" w:rsidRPr="009E219D" w:rsidRDefault="0031452A"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4729FF">
      <w:rPr>
        <w:rFonts w:ascii="Times New Roman" w:hAnsi="Times New Roman" w:cs="Times New Roman"/>
        <w:noProof/>
        <w:sz w:val="20"/>
        <w:szCs w:val="20"/>
        <w:lang w:val="lv-LV"/>
      </w:rPr>
      <w:t>IZMIzz_100820_831</w:t>
    </w:r>
    <w:r w:rsidRPr="00AE73EF">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2B798F06" w:rsidR="0031452A" w:rsidRPr="00AE73EF" w:rsidRDefault="0031452A"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4729FF">
      <w:rPr>
        <w:rFonts w:ascii="Times New Roman" w:hAnsi="Times New Roman" w:cs="Times New Roman"/>
        <w:noProof/>
        <w:sz w:val="20"/>
        <w:szCs w:val="20"/>
        <w:lang w:val="lv-LV"/>
      </w:rPr>
      <w:t>IZMIzz_100820_831</w:t>
    </w:r>
    <w:r w:rsidRPr="00AE73EF">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06B0E" w14:textId="77777777" w:rsidR="005F5E51" w:rsidRDefault="005F5E51" w:rsidP="00AE73EF">
      <w:pPr>
        <w:spacing w:after="0" w:line="240" w:lineRule="auto"/>
      </w:pPr>
      <w:r>
        <w:separator/>
      </w:r>
    </w:p>
  </w:footnote>
  <w:footnote w:type="continuationSeparator" w:id="0">
    <w:p w14:paraId="00FB8D52" w14:textId="77777777" w:rsidR="005F5E51" w:rsidRDefault="005F5E51" w:rsidP="00AE73EF">
      <w:pPr>
        <w:spacing w:after="0" w:line="240" w:lineRule="auto"/>
      </w:pPr>
      <w:r>
        <w:continuationSeparator/>
      </w:r>
    </w:p>
  </w:footnote>
  <w:footnote w:id="1">
    <w:p w14:paraId="5D090329" w14:textId="77777777" w:rsidR="0031452A" w:rsidRDefault="0031452A" w:rsidP="008A7DE9">
      <w:pPr>
        <w:pStyle w:val="FootnoteText"/>
        <w:rPr>
          <w:sz w:val="18"/>
          <w:szCs w:val="18"/>
        </w:rPr>
      </w:pPr>
      <w:r>
        <w:rPr>
          <w:rStyle w:val="FootnoteReference"/>
          <w:sz w:val="18"/>
          <w:szCs w:val="18"/>
        </w:rPr>
        <w:t>[1]</w:t>
      </w:r>
      <w:r>
        <w:rPr>
          <w:sz w:val="18"/>
          <w:szCs w:val="18"/>
        </w:rPr>
        <w:t xml:space="preserve"> Sk. 2019.gada 5.marta Tiesas sprieduma lietā C-349/17 142.punkts.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31452A" w:rsidRDefault="0031452A">
        <w:pPr>
          <w:pStyle w:val="Header"/>
          <w:jc w:val="center"/>
        </w:pPr>
        <w:r>
          <w:fldChar w:fldCharType="begin"/>
        </w:r>
        <w:r>
          <w:instrText xml:space="preserve"> PAGE   \* MERGEFORMAT </w:instrText>
        </w:r>
        <w:r>
          <w:fldChar w:fldCharType="separate"/>
        </w:r>
        <w:r w:rsidR="00C232CC">
          <w:rPr>
            <w:noProof/>
          </w:rPr>
          <w:t>30</w:t>
        </w:r>
        <w:r>
          <w:rPr>
            <w:noProof/>
          </w:rPr>
          <w:fldChar w:fldCharType="end"/>
        </w:r>
      </w:p>
    </w:sdtContent>
  </w:sdt>
  <w:p w14:paraId="6106397C" w14:textId="77777777" w:rsidR="0031452A" w:rsidRDefault="00314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5">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A673432"/>
    <w:multiLevelType w:val="hybridMultilevel"/>
    <w:tmpl w:val="45AE750E"/>
    <w:lvl w:ilvl="0" w:tplc="11648AB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1"/>
  </w:num>
  <w:num w:numId="2">
    <w:abstractNumId w:val="3"/>
  </w:num>
  <w:num w:numId="3">
    <w:abstractNumId w:val="7"/>
  </w:num>
  <w:num w:numId="4">
    <w:abstractNumId w:val="2"/>
  </w:num>
  <w:num w:numId="5">
    <w:abstractNumId w:val="13"/>
  </w:num>
  <w:num w:numId="6">
    <w:abstractNumId w:val="8"/>
  </w:num>
  <w:num w:numId="7">
    <w:abstractNumId w:val="11"/>
  </w:num>
  <w:num w:numId="8">
    <w:abstractNumId w:val="0"/>
  </w:num>
  <w:num w:numId="9">
    <w:abstractNumId w:val="15"/>
  </w:num>
  <w:num w:numId="10">
    <w:abstractNumId w:val="16"/>
  </w:num>
  <w:num w:numId="11">
    <w:abstractNumId w:val="14"/>
  </w:num>
  <w:num w:numId="12">
    <w:abstractNumId w:val="5"/>
  </w:num>
  <w:num w:numId="13">
    <w:abstractNumId w:val="12"/>
  </w:num>
  <w:num w:numId="14">
    <w:abstractNumId w:val="19"/>
  </w:num>
  <w:num w:numId="15">
    <w:abstractNumId w:val="9"/>
  </w:num>
  <w:num w:numId="16">
    <w:abstractNumId w:val="4"/>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EF"/>
    <w:rsid w:val="00003222"/>
    <w:rsid w:val="00042870"/>
    <w:rsid w:val="00043CC6"/>
    <w:rsid w:val="0004472A"/>
    <w:rsid w:val="00053002"/>
    <w:rsid w:val="00062504"/>
    <w:rsid w:val="00066667"/>
    <w:rsid w:val="000775DF"/>
    <w:rsid w:val="0009550A"/>
    <w:rsid w:val="000A2BE3"/>
    <w:rsid w:val="000A6159"/>
    <w:rsid w:val="000B3B2F"/>
    <w:rsid w:val="000B6598"/>
    <w:rsid w:val="000C4F8B"/>
    <w:rsid w:val="000C6309"/>
    <w:rsid w:val="000D27D5"/>
    <w:rsid w:val="000D577E"/>
    <w:rsid w:val="000D61B9"/>
    <w:rsid w:val="000D7DBB"/>
    <w:rsid w:val="000E0F86"/>
    <w:rsid w:val="000E3DB2"/>
    <w:rsid w:val="000E5B77"/>
    <w:rsid w:val="000F641F"/>
    <w:rsid w:val="00101344"/>
    <w:rsid w:val="00114FFA"/>
    <w:rsid w:val="001232F0"/>
    <w:rsid w:val="00124AA8"/>
    <w:rsid w:val="00134BF3"/>
    <w:rsid w:val="00137EC6"/>
    <w:rsid w:val="00163773"/>
    <w:rsid w:val="00180F92"/>
    <w:rsid w:val="00186610"/>
    <w:rsid w:val="00195D85"/>
    <w:rsid w:val="001967AD"/>
    <w:rsid w:val="00196FD0"/>
    <w:rsid w:val="001A0975"/>
    <w:rsid w:val="001A19A9"/>
    <w:rsid w:val="001C043D"/>
    <w:rsid w:val="001C47EF"/>
    <w:rsid w:val="001C5562"/>
    <w:rsid w:val="001C5984"/>
    <w:rsid w:val="001C725C"/>
    <w:rsid w:val="001D0619"/>
    <w:rsid w:val="001D4D18"/>
    <w:rsid w:val="001D5AD3"/>
    <w:rsid w:val="001E0DCD"/>
    <w:rsid w:val="001E1140"/>
    <w:rsid w:val="001F3ADF"/>
    <w:rsid w:val="001F5141"/>
    <w:rsid w:val="00200E1A"/>
    <w:rsid w:val="002025D0"/>
    <w:rsid w:val="00202940"/>
    <w:rsid w:val="00215F89"/>
    <w:rsid w:val="002207B5"/>
    <w:rsid w:val="002226E3"/>
    <w:rsid w:val="00223760"/>
    <w:rsid w:val="00231915"/>
    <w:rsid w:val="002325D9"/>
    <w:rsid w:val="00236A60"/>
    <w:rsid w:val="00242284"/>
    <w:rsid w:val="00257062"/>
    <w:rsid w:val="00262EF4"/>
    <w:rsid w:val="00264293"/>
    <w:rsid w:val="002677E5"/>
    <w:rsid w:val="00267B40"/>
    <w:rsid w:val="0027737D"/>
    <w:rsid w:val="00286379"/>
    <w:rsid w:val="002941D7"/>
    <w:rsid w:val="002B668F"/>
    <w:rsid w:val="002B71B1"/>
    <w:rsid w:val="002C0DF7"/>
    <w:rsid w:val="002D4CF9"/>
    <w:rsid w:val="002E11D5"/>
    <w:rsid w:val="002E278B"/>
    <w:rsid w:val="002E2AAD"/>
    <w:rsid w:val="002E7BCB"/>
    <w:rsid w:val="00306208"/>
    <w:rsid w:val="003126BB"/>
    <w:rsid w:val="0031452A"/>
    <w:rsid w:val="00322B1A"/>
    <w:rsid w:val="0032450B"/>
    <w:rsid w:val="00324D83"/>
    <w:rsid w:val="003322B0"/>
    <w:rsid w:val="00336AD9"/>
    <w:rsid w:val="003505C7"/>
    <w:rsid w:val="0035261A"/>
    <w:rsid w:val="003527AB"/>
    <w:rsid w:val="00354754"/>
    <w:rsid w:val="00361C0B"/>
    <w:rsid w:val="00364544"/>
    <w:rsid w:val="00367E20"/>
    <w:rsid w:val="00370F58"/>
    <w:rsid w:val="00376706"/>
    <w:rsid w:val="003801A7"/>
    <w:rsid w:val="00380346"/>
    <w:rsid w:val="00385EDB"/>
    <w:rsid w:val="003906EA"/>
    <w:rsid w:val="00391F5B"/>
    <w:rsid w:val="003954B2"/>
    <w:rsid w:val="0039787E"/>
    <w:rsid w:val="003D0CA2"/>
    <w:rsid w:val="003D1541"/>
    <w:rsid w:val="00420E3A"/>
    <w:rsid w:val="00423D7F"/>
    <w:rsid w:val="00432038"/>
    <w:rsid w:val="00434494"/>
    <w:rsid w:val="00444FB2"/>
    <w:rsid w:val="00463D29"/>
    <w:rsid w:val="00464867"/>
    <w:rsid w:val="0047275B"/>
    <w:rsid w:val="004729FF"/>
    <w:rsid w:val="00474C7E"/>
    <w:rsid w:val="004951A1"/>
    <w:rsid w:val="004A1F84"/>
    <w:rsid w:val="004B2AEA"/>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5821"/>
    <w:rsid w:val="005174EC"/>
    <w:rsid w:val="0052588A"/>
    <w:rsid w:val="0054330F"/>
    <w:rsid w:val="00572412"/>
    <w:rsid w:val="0057485B"/>
    <w:rsid w:val="005A5436"/>
    <w:rsid w:val="005A6A0A"/>
    <w:rsid w:val="005B05DD"/>
    <w:rsid w:val="005B1DD5"/>
    <w:rsid w:val="005C3807"/>
    <w:rsid w:val="005D389E"/>
    <w:rsid w:val="005E56E0"/>
    <w:rsid w:val="005F3E30"/>
    <w:rsid w:val="005F5E51"/>
    <w:rsid w:val="00600D0E"/>
    <w:rsid w:val="0060155A"/>
    <w:rsid w:val="00604684"/>
    <w:rsid w:val="00607B09"/>
    <w:rsid w:val="0062158E"/>
    <w:rsid w:val="006344BA"/>
    <w:rsid w:val="006372C8"/>
    <w:rsid w:val="0064189B"/>
    <w:rsid w:val="00660EA7"/>
    <w:rsid w:val="00674B70"/>
    <w:rsid w:val="00683F99"/>
    <w:rsid w:val="00687754"/>
    <w:rsid w:val="00695C50"/>
    <w:rsid w:val="006B2AFD"/>
    <w:rsid w:val="006B4878"/>
    <w:rsid w:val="006C2422"/>
    <w:rsid w:val="006C5E14"/>
    <w:rsid w:val="006D2186"/>
    <w:rsid w:val="006D5201"/>
    <w:rsid w:val="006D62FA"/>
    <w:rsid w:val="006E3524"/>
    <w:rsid w:val="006F390E"/>
    <w:rsid w:val="00702821"/>
    <w:rsid w:val="00713A79"/>
    <w:rsid w:val="00714499"/>
    <w:rsid w:val="0072087D"/>
    <w:rsid w:val="0072329B"/>
    <w:rsid w:val="00730817"/>
    <w:rsid w:val="00736B15"/>
    <w:rsid w:val="007375DB"/>
    <w:rsid w:val="00742E32"/>
    <w:rsid w:val="0075349B"/>
    <w:rsid w:val="00762021"/>
    <w:rsid w:val="007746B4"/>
    <w:rsid w:val="00780E1F"/>
    <w:rsid w:val="007862D9"/>
    <w:rsid w:val="00791E4D"/>
    <w:rsid w:val="0079277E"/>
    <w:rsid w:val="00794543"/>
    <w:rsid w:val="007A4D7D"/>
    <w:rsid w:val="007B04AF"/>
    <w:rsid w:val="007B0C52"/>
    <w:rsid w:val="007B20C9"/>
    <w:rsid w:val="007C4247"/>
    <w:rsid w:val="007C4AE9"/>
    <w:rsid w:val="007D3838"/>
    <w:rsid w:val="007F570D"/>
    <w:rsid w:val="00801A10"/>
    <w:rsid w:val="008066F4"/>
    <w:rsid w:val="00824241"/>
    <w:rsid w:val="008263EE"/>
    <w:rsid w:val="00830B18"/>
    <w:rsid w:val="0083131A"/>
    <w:rsid w:val="008337FD"/>
    <w:rsid w:val="008349E0"/>
    <w:rsid w:val="008420DC"/>
    <w:rsid w:val="008441EA"/>
    <w:rsid w:val="00850EE4"/>
    <w:rsid w:val="0086643B"/>
    <w:rsid w:val="00876A73"/>
    <w:rsid w:val="008A7DE9"/>
    <w:rsid w:val="008B37EB"/>
    <w:rsid w:val="008C7E1D"/>
    <w:rsid w:val="008D04E7"/>
    <w:rsid w:val="008D1EB4"/>
    <w:rsid w:val="008F2FC0"/>
    <w:rsid w:val="008F6246"/>
    <w:rsid w:val="008F7442"/>
    <w:rsid w:val="008F76F4"/>
    <w:rsid w:val="00934553"/>
    <w:rsid w:val="00940187"/>
    <w:rsid w:val="00941A52"/>
    <w:rsid w:val="009526B0"/>
    <w:rsid w:val="00965758"/>
    <w:rsid w:val="00971620"/>
    <w:rsid w:val="00973D7E"/>
    <w:rsid w:val="00982DAD"/>
    <w:rsid w:val="00992DBB"/>
    <w:rsid w:val="009A285E"/>
    <w:rsid w:val="009A4D72"/>
    <w:rsid w:val="009B3B40"/>
    <w:rsid w:val="009C0117"/>
    <w:rsid w:val="009E00F3"/>
    <w:rsid w:val="009E219D"/>
    <w:rsid w:val="009E5921"/>
    <w:rsid w:val="009F5457"/>
    <w:rsid w:val="009F77C4"/>
    <w:rsid w:val="00A01D05"/>
    <w:rsid w:val="00A12D1B"/>
    <w:rsid w:val="00A150C7"/>
    <w:rsid w:val="00A26A1F"/>
    <w:rsid w:val="00A31648"/>
    <w:rsid w:val="00A43832"/>
    <w:rsid w:val="00A52420"/>
    <w:rsid w:val="00A615DF"/>
    <w:rsid w:val="00A71B14"/>
    <w:rsid w:val="00A815F8"/>
    <w:rsid w:val="00A93844"/>
    <w:rsid w:val="00AA2DFC"/>
    <w:rsid w:val="00AB1222"/>
    <w:rsid w:val="00AC2091"/>
    <w:rsid w:val="00AC73D9"/>
    <w:rsid w:val="00AD7DBC"/>
    <w:rsid w:val="00AE47D9"/>
    <w:rsid w:val="00AE73EF"/>
    <w:rsid w:val="00AF32C7"/>
    <w:rsid w:val="00B0048A"/>
    <w:rsid w:val="00B11433"/>
    <w:rsid w:val="00B13858"/>
    <w:rsid w:val="00B138B0"/>
    <w:rsid w:val="00B1433F"/>
    <w:rsid w:val="00B2290B"/>
    <w:rsid w:val="00B26616"/>
    <w:rsid w:val="00B3018E"/>
    <w:rsid w:val="00B37D7C"/>
    <w:rsid w:val="00B51849"/>
    <w:rsid w:val="00B60805"/>
    <w:rsid w:val="00B7470C"/>
    <w:rsid w:val="00B747D9"/>
    <w:rsid w:val="00B766D4"/>
    <w:rsid w:val="00BA6E32"/>
    <w:rsid w:val="00BB7D1C"/>
    <w:rsid w:val="00BC280B"/>
    <w:rsid w:val="00BC791F"/>
    <w:rsid w:val="00BE0C68"/>
    <w:rsid w:val="00BE536D"/>
    <w:rsid w:val="00BF3AD3"/>
    <w:rsid w:val="00C21A27"/>
    <w:rsid w:val="00C232CC"/>
    <w:rsid w:val="00C25A89"/>
    <w:rsid w:val="00C31EF2"/>
    <w:rsid w:val="00C369D0"/>
    <w:rsid w:val="00C42116"/>
    <w:rsid w:val="00C43273"/>
    <w:rsid w:val="00C45F28"/>
    <w:rsid w:val="00C5031A"/>
    <w:rsid w:val="00C54E8B"/>
    <w:rsid w:val="00C67FD2"/>
    <w:rsid w:val="00C72CD3"/>
    <w:rsid w:val="00C75C07"/>
    <w:rsid w:val="00C770CA"/>
    <w:rsid w:val="00C80DF4"/>
    <w:rsid w:val="00C909FD"/>
    <w:rsid w:val="00C91C41"/>
    <w:rsid w:val="00C925A9"/>
    <w:rsid w:val="00C93635"/>
    <w:rsid w:val="00CA2544"/>
    <w:rsid w:val="00CC790D"/>
    <w:rsid w:val="00CE3753"/>
    <w:rsid w:val="00CE64F5"/>
    <w:rsid w:val="00CF6C0B"/>
    <w:rsid w:val="00D03AF0"/>
    <w:rsid w:val="00D04BF4"/>
    <w:rsid w:val="00D05EEE"/>
    <w:rsid w:val="00D12E50"/>
    <w:rsid w:val="00D15E08"/>
    <w:rsid w:val="00D1670E"/>
    <w:rsid w:val="00D17112"/>
    <w:rsid w:val="00D206CD"/>
    <w:rsid w:val="00D40E86"/>
    <w:rsid w:val="00D439EB"/>
    <w:rsid w:val="00D47F27"/>
    <w:rsid w:val="00D52736"/>
    <w:rsid w:val="00D529D0"/>
    <w:rsid w:val="00D56F2A"/>
    <w:rsid w:val="00D61725"/>
    <w:rsid w:val="00D64F64"/>
    <w:rsid w:val="00D675A4"/>
    <w:rsid w:val="00D77241"/>
    <w:rsid w:val="00D77625"/>
    <w:rsid w:val="00D80093"/>
    <w:rsid w:val="00D95272"/>
    <w:rsid w:val="00DA43A7"/>
    <w:rsid w:val="00DA67CF"/>
    <w:rsid w:val="00DA682D"/>
    <w:rsid w:val="00DB5BE7"/>
    <w:rsid w:val="00DB6817"/>
    <w:rsid w:val="00DC63BE"/>
    <w:rsid w:val="00DF6369"/>
    <w:rsid w:val="00DF7186"/>
    <w:rsid w:val="00E036F3"/>
    <w:rsid w:val="00E045F5"/>
    <w:rsid w:val="00E17C68"/>
    <w:rsid w:val="00E21241"/>
    <w:rsid w:val="00E24C85"/>
    <w:rsid w:val="00E363FB"/>
    <w:rsid w:val="00E413AA"/>
    <w:rsid w:val="00E460C7"/>
    <w:rsid w:val="00E473DD"/>
    <w:rsid w:val="00E50946"/>
    <w:rsid w:val="00E63F86"/>
    <w:rsid w:val="00E659C2"/>
    <w:rsid w:val="00E659F2"/>
    <w:rsid w:val="00E679CA"/>
    <w:rsid w:val="00E724E7"/>
    <w:rsid w:val="00EA377D"/>
    <w:rsid w:val="00EC1465"/>
    <w:rsid w:val="00EC1BA6"/>
    <w:rsid w:val="00EC38EC"/>
    <w:rsid w:val="00ED12CD"/>
    <w:rsid w:val="00ED2956"/>
    <w:rsid w:val="00ED316E"/>
    <w:rsid w:val="00EE5A53"/>
    <w:rsid w:val="00EE5BD9"/>
    <w:rsid w:val="00EF4207"/>
    <w:rsid w:val="00F1437C"/>
    <w:rsid w:val="00F164FE"/>
    <w:rsid w:val="00F22BD0"/>
    <w:rsid w:val="00F22D26"/>
    <w:rsid w:val="00F23061"/>
    <w:rsid w:val="00F2591E"/>
    <w:rsid w:val="00F27AC1"/>
    <w:rsid w:val="00F41008"/>
    <w:rsid w:val="00F41D5F"/>
    <w:rsid w:val="00F50CD5"/>
    <w:rsid w:val="00F51E9E"/>
    <w:rsid w:val="00F6391D"/>
    <w:rsid w:val="00F750A1"/>
    <w:rsid w:val="00F753A9"/>
    <w:rsid w:val="00F90CA0"/>
    <w:rsid w:val="00FB0429"/>
    <w:rsid w:val="00FC3129"/>
    <w:rsid w:val="00FD05A5"/>
    <w:rsid w:val="00FE3E9E"/>
    <w:rsid w:val="00FE7399"/>
    <w:rsid w:val="00FF2929"/>
    <w:rsid w:val="00FF5193"/>
    <w:rsid w:val="00FF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DD670"/>
  <w15:docId w15:val="{E2AF582A-6C92-449F-B1AB-03DAF3DC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basedOn w:val="Normal"/>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uiPriority w:val="99"/>
    <w:rsid w:val="00137EC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804808449">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a.feifer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grundman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9DC4-E99D-456D-A612-A75C0144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6510</Words>
  <Characters>44919</Characters>
  <Application>Microsoft Office Word</Application>
  <DocSecurity>0</DocSecurity>
  <Lines>1449</Lines>
  <Paragraphs>476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50953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Santa Feifere</cp:lastModifiedBy>
  <cp:revision>14</cp:revision>
  <cp:lastPrinted>2020-08-07T08:30:00Z</cp:lastPrinted>
  <dcterms:created xsi:type="dcterms:W3CDTF">2020-08-07T04:03:00Z</dcterms:created>
  <dcterms:modified xsi:type="dcterms:W3CDTF">2020-08-10T08:13:00Z</dcterms:modified>
</cp:coreProperties>
</file>