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A0" w:firstRow="1" w:lastRow="0" w:firstColumn="1" w:lastColumn="0" w:noHBand="0" w:noVBand="0"/>
      </w:tblPr>
      <w:tblGrid>
        <w:gridCol w:w="10188"/>
      </w:tblGrid>
      <w:tr w:rsidR="007116C7" w:rsidRPr="00712B66">
        <w:trPr>
          <w:jc w:val="center"/>
        </w:trPr>
        <w:tc>
          <w:tcPr>
            <w:tcW w:w="10188" w:type="dxa"/>
            <w:tcBorders>
              <w:bottom w:val="single" w:sz="6" w:space="0" w:color="000000"/>
            </w:tcBorders>
          </w:tcPr>
          <w:p w:rsidR="00F65F67" w:rsidRPr="00F65F67" w:rsidRDefault="007116C7" w:rsidP="00F65F67">
            <w:pPr>
              <w:jc w:val="center"/>
              <w:rPr>
                <w:b/>
                <w:bCs/>
              </w:rPr>
            </w:pPr>
            <w:r w:rsidRPr="00F65F67">
              <w:rPr>
                <w:b/>
                <w:bCs/>
              </w:rPr>
              <w:t>Izziņa par atzinumos sniegtajiem iebildumiem</w:t>
            </w:r>
            <w:r w:rsidR="00F65F67" w:rsidRPr="00F65F67">
              <w:rPr>
                <w:b/>
                <w:bCs/>
              </w:rPr>
              <w:t xml:space="preserve"> </w:t>
            </w:r>
          </w:p>
          <w:p w:rsidR="007116C7" w:rsidRPr="00F65F67" w:rsidRDefault="00F65F67" w:rsidP="00F65F67">
            <w:pPr>
              <w:jc w:val="center"/>
              <w:rPr>
                <w:b/>
                <w:bCs/>
              </w:rPr>
            </w:pPr>
            <w:r w:rsidRPr="00F65F67">
              <w:rPr>
                <w:b/>
                <w:bCs/>
              </w:rPr>
              <w:t xml:space="preserve">par Ministru kabineta noteikumu projektu </w:t>
            </w:r>
            <w:r>
              <w:rPr>
                <w:b/>
                <w:bCs/>
              </w:rPr>
              <w:t>“</w:t>
            </w:r>
            <w:r w:rsidRPr="00F65F67">
              <w:rPr>
                <w:b/>
                <w:bCs/>
              </w:rPr>
              <w:t xml:space="preserve">Grozījumi Ministru kabineta 2017. gada 6.jūnija noteikumos Nr. 315 </w:t>
            </w:r>
            <w:r>
              <w:rPr>
                <w:b/>
                <w:bCs/>
              </w:rPr>
              <w:t>“</w:t>
            </w:r>
            <w:r w:rsidRPr="00F65F67">
              <w:rPr>
                <w:b/>
                <w:bCs/>
              </w:rPr>
              <w:t xml:space="preserve">Darbības programmas </w:t>
            </w:r>
            <w:r>
              <w:rPr>
                <w:b/>
                <w:bCs/>
              </w:rPr>
              <w:t>“</w:t>
            </w:r>
            <w:r w:rsidRPr="00F65F67">
              <w:rPr>
                <w:b/>
                <w:bCs/>
              </w:rPr>
              <w:t>Izaugsme un nodarbinātība</w:t>
            </w:r>
            <w:r>
              <w:rPr>
                <w:b/>
                <w:bCs/>
              </w:rPr>
              <w:t>”</w:t>
            </w:r>
            <w:r w:rsidRPr="00F65F67">
              <w:rPr>
                <w:b/>
                <w:bCs/>
              </w:rPr>
              <w:t xml:space="preserve"> 1.1.1. specifiskā atbalsta mērķa </w:t>
            </w:r>
            <w:r>
              <w:rPr>
                <w:b/>
                <w:bCs/>
              </w:rPr>
              <w:t>“</w:t>
            </w:r>
            <w:r w:rsidRPr="00F65F67">
              <w:rPr>
                <w:b/>
                <w:bCs/>
              </w:rPr>
              <w:t>Palielināt Latvijas zinātnisko institūciju pētniecisko un inovatīvo kapacitāti un spēju piesaistīt ārējo finansējumu, ieguldot cilvēkresursos un infrastruktūrā</w:t>
            </w:r>
            <w:r>
              <w:rPr>
                <w:b/>
                <w:bCs/>
              </w:rPr>
              <w:t>”</w:t>
            </w:r>
            <w:r w:rsidRPr="00F65F67">
              <w:rPr>
                <w:b/>
                <w:bCs/>
              </w:rPr>
              <w:t xml:space="preserve"> 1.1.1.5. pasākuma </w:t>
            </w:r>
            <w:r>
              <w:rPr>
                <w:b/>
                <w:bCs/>
              </w:rPr>
              <w:t>“</w:t>
            </w:r>
            <w:r w:rsidRPr="00F65F67">
              <w:rPr>
                <w:b/>
                <w:bCs/>
              </w:rPr>
              <w:t>Atbalsts starptautiskās sadarbības projektiem pētniecībā un inovācijās</w:t>
            </w:r>
            <w:r>
              <w:rPr>
                <w:b/>
                <w:bCs/>
              </w:rPr>
              <w:t>”</w:t>
            </w:r>
            <w:r w:rsidRPr="00F65F67">
              <w:rPr>
                <w:b/>
                <w:bCs/>
              </w:rPr>
              <w:t xml:space="preserve"> pirmās, otrās un trešās projektu iesniegumu atlases kārtas īstenošanas noteikumi</w:t>
            </w:r>
            <w:r>
              <w:rPr>
                <w:b/>
                <w:bCs/>
              </w:rPr>
              <w:t>””</w:t>
            </w:r>
            <w:r w:rsidR="0038561E">
              <w:t xml:space="preserve"> </w:t>
            </w:r>
            <w:r w:rsidR="0038561E" w:rsidRPr="0038561E">
              <w:rPr>
                <w:b/>
                <w:bCs/>
              </w:rPr>
              <w:t>un tā sākotnējās ietekmes novērtējuma ziņojumu (anotāciju)</w:t>
            </w:r>
          </w:p>
        </w:tc>
      </w:tr>
    </w:tbl>
    <w:p w:rsidR="007116C7" w:rsidRPr="00712B66" w:rsidRDefault="007116C7" w:rsidP="009623BC">
      <w:pPr>
        <w:pStyle w:val="naisc"/>
        <w:spacing w:before="0" w:after="0"/>
        <w:ind w:firstLine="1080"/>
      </w:pPr>
      <w:r w:rsidRPr="00712B66">
        <w:t>(dokumenta veids un nosaukums)</w:t>
      </w:r>
    </w:p>
    <w:p w:rsidR="007B4C0F" w:rsidRPr="00712B66" w:rsidRDefault="007B4C0F" w:rsidP="00DB7395">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rsidR="007B4C0F" w:rsidRPr="00712B66" w:rsidRDefault="007B4C0F" w:rsidP="00DB7395">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3086"/>
        <w:gridCol w:w="3118"/>
        <w:gridCol w:w="2977"/>
        <w:gridCol w:w="2459"/>
        <w:gridCol w:w="1920"/>
      </w:tblGrid>
      <w:tr w:rsidR="005F4BFD" w:rsidRPr="00712B66">
        <w:tc>
          <w:tcPr>
            <w:tcW w:w="70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160E">
            <w:pPr>
              <w:pStyle w:val="naisc"/>
              <w:spacing w:before="0" w:after="0"/>
            </w:pPr>
            <w:r w:rsidRPr="00712B66">
              <w:t>Nr. p.</w:t>
            </w:r>
            <w:r w:rsidR="00D64FB0">
              <w:t> </w:t>
            </w:r>
            <w:r w:rsidRPr="00712B66">
              <w:t>k.</w:t>
            </w:r>
          </w:p>
        </w:tc>
        <w:tc>
          <w:tcPr>
            <w:tcW w:w="3086"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12"/>
            </w:pPr>
            <w:r w:rsidRPr="00712B66">
              <w:t>Saskaņošanai nosūtītā projekta redakcija (konkrēta punkta (panta) redakcija)</w:t>
            </w:r>
          </w:p>
        </w:tc>
        <w:tc>
          <w:tcPr>
            <w:tcW w:w="3118"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rsidR="005F4BFD" w:rsidRPr="00712B66" w:rsidRDefault="005F4BFD" w:rsidP="00364BB6">
            <w:pPr>
              <w:pStyle w:val="naisc"/>
              <w:spacing w:before="0" w:after="0"/>
              <w:ind w:firstLine="21"/>
            </w:pPr>
            <w:r w:rsidRPr="00712B66">
              <w:t>Atbildīgās ministrijas pamatojums</w:t>
            </w:r>
            <w:r w:rsidR="009307F2" w:rsidRPr="00712B66">
              <w:t xml:space="preserve"> iebilduma noraidījumam</w:t>
            </w:r>
          </w:p>
        </w:tc>
        <w:tc>
          <w:tcPr>
            <w:tcW w:w="2459" w:type="dxa"/>
            <w:tcBorders>
              <w:top w:val="single" w:sz="4" w:space="0" w:color="auto"/>
              <w:left w:val="single" w:sz="4" w:space="0" w:color="auto"/>
              <w:bottom w:val="single" w:sz="4" w:space="0" w:color="auto"/>
              <w:right w:val="single" w:sz="4" w:space="0" w:color="auto"/>
            </w:tcBorders>
            <w:vAlign w:val="center"/>
          </w:tcPr>
          <w:p w:rsidR="005F4BFD" w:rsidRPr="00712B66" w:rsidRDefault="005F4BFD" w:rsidP="00364BB6">
            <w:pPr>
              <w:jc w:val="center"/>
            </w:pPr>
            <w:r w:rsidRPr="00712B66">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rsidR="005F4BFD" w:rsidRPr="00712B66" w:rsidRDefault="005F4BFD" w:rsidP="00364BB6">
            <w:pPr>
              <w:jc w:val="center"/>
            </w:pPr>
            <w:r w:rsidRPr="00712B66">
              <w:t>Projekta attiecīgā punkta (panta) galīgā redakcija</w:t>
            </w:r>
          </w:p>
        </w:tc>
      </w:tr>
      <w:tr w:rsidR="005F4BFD" w:rsidRPr="008A36C9" w:rsidTr="00643F44">
        <w:trPr>
          <w:trHeight w:val="295"/>
        </w:trPr>
        <w:tc>
          <w:tcPr>
            <w:tcW w:w="70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rPr>
                <w:sz w:val="20"/>
                <w:szCs w:val="20"/>
              </w:rPr>
            </w:pPr>
            <w:r w:rsidRPr="008A36C9">
              <w:rPr>
                <w:sz w:val="20"/>
                <w:szCs w:val="20"/>
              </w:rPr>
              <w:t>1</w:t>
            </w:r>
          </w:p>
        </w:tc>
        <w:tc>
          <w:tcPr>
            <w:tcW w:w="3086"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2</w:t>
            </w:r>
          </w:p>
        </w:tc>
        <w:tc>
          <w:tcPr>
            <w:tcW w:w="3118"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rsidR="005F4BFD" w:rsidRPr="008A36C9" w:rsidRDefault="008A36C9" w:rsidP="008A36C9">
            <w:pPr>
              <w:pStyle w:val="naisc"/>
              <w:spacing w:before="0" w:after="0"/>
              <w:ind w:firstLine="720"/>
              <w:rPr>
                <w:sz w:val="20"/>
                <w:szCs w:val="20"/>
              </w:rPr>
            </w:pPr>
            <w:r w:rsidRPr="008A36C9">
              <w:rPr>
                <w:sz w:val="20"/>
                <w:szCs w:val="20"/>
              </w:rPr>
              <w:t>4</w:t>
            </w:r>
          </w:p>
        </w:tc>
        <w:tc>
          <w:tcPr>
            <w:tcW w:w="2459" w:type="dxa"/>
            <w:tcBorders>
              <w:top w:val="single" w:sz="4" w:space="0" w:color="auto"/>
              <w:left w:val="single" w:sz="4" w:space="0" w:color="auto"/>
              <w:bottom w:val="single" w:sz="4" w:space="0" w:color="auto"/>
              <w:right w:val="single" w:sz="4" w:space="0" w:color="auto"/>
            </w:tcBorders>
          </w:tcPr>
          <w:p w:rsidR="005F4BFD" w:rsidRPr="008A36C9" w:rsidRDefault="008A36C9" w:rsidP="008A36C9">
            <w:pPr>
              <w:jc w:val="center"/>
              <w:rPr>
                <w:sz w:val="20"/>
                <w:szCs w:val="20"/>
              </w:rPr>
            </w:pPr>
            <w:r w:rsidRPr="008A36C9">
              <w:rPr>
                <w:sz w:val="20"/>
                <w:szCs w:val="20"/>
              </w:rPr>
              <w:t>5</w:t>
            </w:r>
          </w:p>
        </w:tc>
        <w:tc>
          <w:tcPr>
            <w:tcW w:w="1920" w:type="dxa"/>
            <w:tcBorders>
              <w:top w:val="single" w:sz="4" w:space="0" w:color="auto"/>
              <w:left w:val="single" w:sz="4" w:space="0" w:color="auto"/>
              <w:bottom w:val="single" w:sz="4" w:space="0" w:color="auto"/>
            </w:tcBorders>
          </w:tcPr>
          <w:p w:rsidR="005F4BFD" w:rsidRPr="008A36C9" w:rsidRDefault="008A36C9" w:rsidP="008A36C9">
            <w:pPr>
              <w:jc w:val="center"/>
              <w:rPr>
                <w:sz w:val="20"/>
                <w:szCs w:val="20"/>
              </w:rPr>
            </w:pPr>
            <w:r w:rsidRPr="008A36C9">
              <w:rPr>
                <w:sz w:val="20"/>
                <w:szCs w:val="20"/>
              </w:rPr>
              <w:t>6</w:t>
            </w:r>
          </w:p>
        </w:tc>
      </w:tr>
      <w:tr w:rsidR="005F4BFD" w:rsidRPr="00712B66">
        <w:tc>
          <w:tcPr>
            <w:tcW w:w="70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5F4BFD" w:rsidRPr="00712B66" w:rsidRDefault="005F4BFD" w:rsidP="0036160E">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5F4BFD" w:rsidRPr="00712B66" w:rsidRDefault="005F4BFD" w:rsidP="0036160E"/>
        </w:tc>
        <w:tc>
          <w:tcPr>
            <w:tcW w:w="1920" w:type="dxa"/>
            <w:tcBorders>
              <w:top w:val="single" w:sz="4" w:space="0" w:color="auto"/>
              <w:left w:val="single" w:sz="4" w:space="0" w:color="auto"/>
              <w:bottom w:val="single" w:sz="4" w:space="0" w:color="auto"/>
            </w:tcBorders>
          </w:tcPr>
          <w:p w:rsidR="005F4BFD" w:rsidRPr="00712B66" w:rsidRDefault="005F4BFD" w:rsidP="0036160E"/>
        </w:tc>
      </w:tr>
      <w:tr w:rsidR="008A36C9" w:rsidRPr="00712B66">
        <w:tc>
          <w:tcPr>
            <w:tcW w:w="70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086"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3118"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977" w:type="dxa"/>
            <w:tcBorders>
              <w:left w:val="single" w:sz="6" w:space="0" w:color="000000"/>
              <w:bottom w:val="single" w:sz="4" w:space="0" w:color="auto"/>
              <w:right w:val="single" w:sz="6" w:space="0" w:color="000000"/>
            </w:tcBorders>
          </w:tcPr>
          <w:p w:rsidR="008A36C9" w:rsidRPr="00712B66" w:rsidRDefault="008A36C9" w:rsidP="008A36C9">
            <w:pPr>
              <w:pStyle w:val="naisc"/>
              <w:spacing w:before="0" w:after="0"/>
              <w:ind w:firstLine="720"/>
            </w:pPr>
          </w:p>
        </w:tc>
        <w:tc>
          <w:tcPr>
            <w:tcW w:w="2459"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c>
          <w:tcPr>
            <w:tcW w:w="1920" w:type="dxa"/>
            <w:tcBorders>
              <w:top w:val="single" w:sz="4" w:space="0" w:color="auto"/>
              <w:left w:val="single" w:sz="4" w:space="0" w:color="auto"/>
              <w:bottom w:val="single" w:sz="4" w:space="0" w:color="auto"/>
              <w:right w:val="single" w:sz="4" w:space="0" w:color="auto"/>
            </w:tcBorders>
          </w:tcPr>
          <w:p w:rsidR="008A36C9" w:rsidRPr="00712B66" w:rsidRDefault="008A36C9" w:rsidP="008A36C9"/>
        </w:tc>
      </w:tr>
    </w:tbl>
    <w:p w:rsidR="007B4C0F" w:rsidRPr="00712B66" w:rsidRDefault="007B4C0F" w:rsidP="007B4C0F">
      <w:pPr>
        <w:pStyle w:val="naisf"/>
        <w:spacing w:before="0" w:after="0"/>
        <w:ind w:firstLine="0"/>
      </w:pPr>
    </w:p>
    <w:p w:rsidR="005D67F7" w:rsidRPr="00712B66" w:rsidRDefault="005D67F7" w:rsidP="005D67F7">
      <w:pPr>
        <w:pStyle w:val="naisf"/>
        <w:spacing w:before="0" w:after="0"/>
        <w:ind w:firstLine="0"/>
        <w:rPr>
          <w:b/>
        </w:rPr>
      </w:pPr>
      <w:r w:rsidRPr="00712B66">
        <w:rPr>
          <w:b/>
        </w:rPr>
        <w:t>Informācija par starpministriju (starpinstitūciju) sanāksmi vai elektronisko saskaņošanu</w:t>
      </w:r>
    </w:p>
    <w:p w:rsidR="005D67F7" w:rsidRPr="00712B66"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7B4C0F" w:rsidRPr="00712B66">
        <w:tc>
          <w:tcPr>
            <w:tcW w:w="6345" w:type="dxa"/>
          </w:tcPr>
          <w:p w:rsidR="007B4C0F" w:rsidRPr="00712B66" w:rsidRDefault="005D67F7" w:rsidP="005D67F7">
            <w:pPr>
              <w:pStyle w:val="naisf"/>
              <w:spacing w:before="0" w:after="0"/>
              <w:ind w:firstLine="0"/>
            </w:pPr>
            <w:r w:rsidRPr="00712B66">
              <w:t>D</w:t>
            </w:r>
            <w:r w:rsidR="007B4C0F" w:rsidRPr="00712B66">
              <w:t>atums</w:t>
            </w:r>
          </w:p>
        </w:tc>
        <w:tc>
          <w:tcPr>
            <w:tcW w:w="6237" w:type="dxa"/>
            <w:gridSpan w:val="2"/>
            <w:tcBorders>
              <w:bottom w:val="single" w:sz="4" w:space="0" w:color="auto"/>
            </w:tcBorders>
          </w:tcPr>
          <w:p w:rsidR="007B4C0F" w:rsidRPr="00712B66" w:rsidRDefault="000D5783" w:rsidP="00983931">
            <w:pPr>
              <w:pStyle w:val="NormalWeb"/>
              <w:spacing w:before="0" w:beforeAutospacing="0" w:after="0" w:afterAutospacing="0"/>
              <w:ind w:firstLine="720"/>
            </w:pPr>
            <w:r w:rsidRPr="000D5783">
              <w:t>0</w:t>
            </w:r>
            <w:r w:rsidR="00983931">
              <w:t>2</w:t>
            </w:r>
            <w:r w:rsidRPr="000D5783">
              <w:t>.07</w:t>
            </w:r>
            <w:r w:rsidR="0038561E" w:rsidRPr="000D5783">
              <w:t>.2020</w:t>
            </w:r>
            <w:r w:rsidR="00C9424E">
              <w:t>.</w:t>
            </w:r>
            <w:r w:rsidR="00CA0929" w:rsidRPr="00C9424E">
              <w:t>, 07.07.2020.</w:t>
            </w:r>
            <w:r w:rsidR="00C31C96" w:rsidRPr="00C9424E">
              <w:t>, 10.</w:t>
            </w:r>
            <w:r w:rsidR="00C31C96">
              <w:t>07.2020</w:t>
            </w:r>
          </w:p>
        </w:tc>
      </w:tr>
      <w:tr w:rsidR="003C27A2" w:rsidRPr="00712B66">
        <w:tc>
          <w:tcPr>
            <w:tcW w:w="6345" w:type="dxa"/>
          </w:tcPr>
          <w:p w:rsidR="003C27A2" w:rsidRPr="00712B66" w:rsidRDefault="003C27A2" w:rsidP="007B4C0F">
            <w:pPr>
              <w:pStyle w:val="naisf"/>
              <w:spacing w:before="0" w:after="0"/>
              <w:ind w:firstLine="0"/>
            </w:pPr>
          </w:p>
        </w:tc>
        <w:tc>
          <w:tcPr>
            <w:tcW w:w="6237" w:type="dxa"/>
            <w:gridSpan w:val="2"/>
            <w:tcBorders>
              <w:top w:val="single" w:sz="4" w:space="0" w:color="auto"/>
            </w:tcBorders>
          </w:tcPr>
          <w:p w:rsidR="003C27A2" w:rsidRPr="00712B66" w:rsidRDefault="003C27A2" w:rsidP="0036160E">
            <w:pPr>
              <w:pStyle w:val="NormalWeb"/>
              <w:spacing w:before="0" w:beforeAutospacing="0" w:after="0" w:afterAutospacing="0"/>
              <w:ind w:firstLine="720"/>
            </w:pPr>
          </w:p>
        </w:tc>
      </w:tr>
      <w:tr w:rsidR="007B4C0F" w:rsidRPr="00712B66">
        <w:tc>
          <w:tcPr>
            <w:tcW w:w="6345" w:type="dxa"/>
          </w:tcPr>
          <w:p w:rsidR="007B4C0F" w:rsidRPr="00712B66" w:rsidRDefault="00365CC0" w:rsidP="003C27A2">
            <w:pPr>
              <w:pStyle w:val="naiskr"/>
              <w:spacing w:before="0" w:after="0"/>
            </w:pPr>
            <w:r>
              <w:t>Saskaņošanas d</w:t>
            </w:r>
            <w:r w:rsidRPr="00712B66">
              <w:t>alībnieki</w:t>
            </w:r>
          </w:p>
        </w:tc>
        <w:tc>
          <w:tcPr>
            <w:tcW w:w="6237" w:type="dxa"/>
            <w:gridSpan w:val="2"/>
          </w:tcPr>
          <w:p w:rsidR="007B4C0F" w:rsidRPr="00712B66" w:rsidRDefault="0038561E" w:rsidP="0036160E">
            <w:pPr>
              <w:pStyle w:val="NormalWeb"/>
              <w:spacing w:before="0" w:beforeAutospacing="0" w:after="0" w:afterAutospacing="0"/>
              <w:ind w:firstLine="720"/>
            </w:pPr>
            <w:r w:rsidRPr="0038561E">
              <w:t>Finanšu ministrija</w:t>
            </w:r>
            <w:r>
              <w:t xml:space="preserve">, </w:t>
            </w:r>
            <w:r w:rsidRPr="0038561E">
              <w:t>Tieslietu ministrija</w:t>
            </w:r>
          </w:p>
        </w:tc>
      </w:tr>
      <w:tr w:rsidR="007B4C0F" w:rsidRPr="00712B66">
        <w:tc>
          <w:tcPr>
            <w:tcW w:w="6345" w:type="dxa"/>
          </w:tcPr>
          <w:p w:rsidR="007B4C0F" w:rsidRPr="00712B66" w:rsidRDefault="007B4C0F" w:rsidP="0036160E">
            <w:pPr>
              <w:pStyle w:val="naiskr"/>
              <w:spacing w:before="0" w:after="0"/>
              <w:ind w:firstLine="720"/>
            </w:pPr>
            <w:r w:rsidRPr="00712B66">
              <w:t>  </w:t>
            </w:r>
          </w:p>
        </w:tc>
        <w:tc>
          <w:tcPr>
            <w:tcW w:w="6237"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0D0AED" w:rsidRPr="00712B66">
        <w:trPr>
          <w:trHeight w:val="285"/>
        </w:trPr>
        <w:tc>
          <w:tcPr>
            <w:tcW w:w="6345" w:type="dxa"/>
          </w:tcPr>
          <w:p w:rsidR="000D0AED" w:rsidRPr="00712B66" w:rsidRDefault="000D0AED" w:rsidP="000D0AED">
            <w:pPr>
              <w:pStyle w:val="naiskr"/>
              <w:spacing w:before="0" w:after="0"/>
            </w:pPr>
          </w:p>
        </w:tc>
        <w:tc>
          <w:tcPr>
            <w:tcW w:w="1203" w:type="dxa"/>
          </w:tcPr>
          <w:p w:rsidR="000D0AED" w:rsidRPr="00712B66" w:rsidRDefault="000D0AED" w:rsidP="0036160E">
            <w:pPr>
              <w:pStyle w:val="naiskr"/>
              <w:spacing w:before="0" w:after="0"/>
              <w:ind w:firstLine="720"/>
            </w:pPr>
          </w:p>
        </w:tc>
        <w:tc>
          <w:tcPr>
            <w:tcW w:w="5034" w:type="dxa"/>
          </w:tcPr>
          <w:p w:rsidR="000D0AED" w:rsidRPr="00712B66" w:rsidRDefault="000D0AED" w:rsidP="0036160E">
            <w:pPr>
              <w:pStyle w:val="naiskr"/>
              <w:spacing w:before="0" w:after="0"/>
              <w:ind w:firstLine="12"/>
            </w:pPr>
          </w:p>
        </w:tc>
      </w:tr>
    </w:tbl>
    <w:p w:rsidR="008A36C9" w:rsidRDefault="008A36C9">
      <w:r>
        <w:br w:type="page"/>
      </w:r>
    </w:p>
    <w:tbl>
      <w:tblPr>
        <w:tblW w:w="12582" w:type="dxa"/>
        <w:tblLook w:val="00A0" w:firstRow="1" w:lastRow="0" w:firstColumn="1" w:lastColumn="0" w:noHBand="0" w:noVBand="0"/>
      </w:tblPr>
      <w:tblGrid>
        <w:gridCol w:w="6708"/>
        <w:gridCol w:w="840"/>
        <w:gridCol w:w="5034"/>
      </w:tblGrid>
      <w:tr w:rsidR="007B4C0F" w:rsidRPr="00712B66">
        <w:trPr>
          <w:trHeight w:val="285"/>
        </w:trPr>
        <w:tc>
          <w:tcPr>
            <w:tcW w:w="6708" w:type="dxa"/>
          </w:tcPr>
          <w:p w:rsidR="007B4C0F" w:rsidRPr="00712B66" w:rsidRDefault="00365CC0" w:rsidP="000D0AED">
            <w:pPr>
              <w:pStyle w:val="naiskr"/>
              <w:spacing w:before="0" w:after="0"/>
            </w:pPr>
            <w:r>
              <w:lastRenderedPageBreak/>
              <w:t>Saskaņošanas d</w:t>
            </w:r>
            <w:r w:rsidRPr="00712B66">
              <w:t xml:space="preserve">alībnieki </w:t>
            </w:r>
            <w:r w:rsidR="007B4C0F" w:rsidRPr="00712B66">
              <w:t>izskatīja</w:t>
            </w:r>
            <w:r w:rsidR="005D67F7" w:rsidRPr="00712B66">
              <w:t xml:space="preserve"> šādu ministriju </w:t>
            </w:r>
            <w:r w:rsidR="003E4C3F">
              <w:t>(c</w:t>
            </w:r>
            <w:r w:rsidR="005D67F7" w:rsidRPr="00712B66">
              <w:t>itu institūciju</w:t>
            </w:r>
            <w:r w:rsidR="003E4C3F">
              <w:t>)</w:t>
            </w:r>
            <w:r w:rsidR="005D67F7" w:rsidRPr="00712B66">
              <w:t xml:space="preserve"> iebildumus</w:t>
            </w:r>
          </w:p>
        </w:tc>
        <w:tc>
          <w:tcPr>
            <w:tcW w:w="840" w:type="dxa"/>
          </w:tcPr>
          <w:p w:rsidR="007B4C0F" w:rsidRPr="00712B66" w:rsidRDefault="007B4C0F" w:rsidP="0036160E">
            <w:pPr>
              <w:pStyle w:val="naiskr"/>
              <w:spacing w:before="0" w:after="0"/>
              <w:ind w:firstLine="720"/>
            </w:pPr>
          </w:p>
        </w:tc>
        <w:tc>
          <w:tcPr>
            <w:tcW w:w="5034" w:type="dxa"/>
          </w:tcPr>
          <w:p w:rsidR="007B4C0F" w:rsidRPr="00712B66" w:rsidRDefault="00482161" w:rsidP="000E5E70">
            <w:pPr>
              <w:pStyle w:val="naiskr"/>
              <w:spacing w:before="0" w:after="0"/>
              <w:ind w:left="-175" w:firstLine="142"/>
            </w:pPr>
            <w:r w:rsidRPr="00482161">
              <w:t>Finanšu ministrija, Tieslietu ministrija</w:t>
            </w:r>
          </w:p>
        </w:tc>
      </w:tr>
      <w:tr w:rsidR="003C27A2" w:rsidRPr="00712B66">
        <w:trPr>
          <w:trHeight w:val="465"/>
        </w:trPr>
        <w:tc>
          <w:tcPr>
            <w:tcW w:w="6708" w:type="dxa"/>
          </w:tcPr>
          <w:p w:rsidR="003C27A2" w:rsidRPr="00712B66" w:rsidRDefault="003C27A2"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3C27A2" w:rsidRPr="00712B66" w:rsidRDefault="003C27A2" w:rsidP="0036160E">
            <w:pPr>
              <w:pStyle w:val="NormalWeb"/>
              <w:spacing w:before="0" w:beforeAutospacing="0" w:after="0" w:afterAutospacing="0"/>
              <w:ind w:firstLine="720"/>
            </w:pPr>
          </w:p>
        </w:tc>
      </w:tr>
      <w:tr w:rsidR="007B4C0F" w:rsidRPr="00712B66">
        <w:trPr>
          <w:trHeight w:val="465"/>
        </w:trPr>
        <w:tc>
          <w:tcPr>
            <w:tcW w:w="12582" w:type="dxa"/>
            <w:gridSpan w:val="3"/>
          </w:tcPr>
          <w:p w:rsidR="007B4C0F" w:rsidRPr="00712B66" w:rsidRDefault="007B4C0F" w:rsidP="003C27A2">
            <w:pPr>
              <w:pStyle w:val="naisc"/>
              <w:spacing w:before="0" w:after="0"/>
              <w:ind w:left="4820" w:firstLine="720"/>
            </w:pPr>
          </w:p>
        </w:tc>
      </w:tr>
      <w:tr w:rsidR="007B4C0F" w:rsidRPr="00712B66">
        <w:tc>
          <w:tcPr>
            <w:tcW w:w="6708" w:type="dxa"/>
          </w:tcPr>
          <w:p w:rsidR="007B4C0F" w:rsidRPr="00712B66" w:rsidRDefault="007B4C0F" w:rsidP="0036160E">
            <w:pPr>
              <w:pStyle w:val="naiskr"/>
              <w:spacing w:before="0" w:after="0"/>
            </w:pPr>
            <w:r w:rsidRPr="00712B66">
              <w:t>Ministrijas (citas institūcijas), kuras nav ieradušās uz sanāksmi vai kuras nav atbildējušas uz uzaicinājumu piedalīties elektroniskajā saskaņošanā</w:t>
            </w:r>
            <w:bookmarkStart w:id="0" w:name="_GoBack"/>
            <w:bookmarkEnd w:id="0"/>
          </w:p>
        </w:tc>
        <w:tc>
          <w:tcPr>
            <w:tcW w:w="5874" w:type="dxa"/>
            <w:gridSpan w:val="2"/>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top w:val="single" w:sz="6" w:space="0" w:color="000000"/>
              <w:bottom w:val="single" w:sz="6" w:space="0" w:color="000000"/>
            </w:tcBorders>
          </w:tcPr>
          <w:p w:rsidR="007B4C0F" w:rsidRPr="00712B66" w:rsidRDefault="007B4C0F" w:rsidP="0036160E">
            <w:pPr>
              <w:pStyle w:val="naiskr"/>
              <w:spacing w:before="0" w:after="0"/>
              <w:ind w:firstLine="720"/>
            </w:pPr>
          </w:p>
        </w:tc>
      </w:tr>
      <w:tr w:rsidR="007B4C0F" w:rsidRPr="00712B66">
        <w:tc>
          <w:tcPr>
            <w:tcW w:w="6708" w:type="dxa"/>
          </w:tcPr>
          <w:p w:rsidR="007B4C0F" w:rsidRPr="00712B66" w:rsidRDefault="007B4C0F" w:rsidP="0036160E">
            <w:pPr>
              <w:pStyle w:val="naiskr"/>
              <w:spacing w:before="0" w:after="0"/>
              <w:ind w:firstLine="720"/>
            </w:pPr>
            <w:r w:rsidRPr="00712B66">
              <w:t>  </w:t>
            </w:r>
          </w:p>
        </w:tc>
        <w:tc>
          <w:tcPr>
            <w:tcW w:w="5874" w:type="dxa"/>
            <w:gridSpan w:val="2"/>
            <w:tcBorders>
              <w:bottom w:val="single" w:sz="6" w:space="0" w:color="000000"/>
            </w:tcBorders>
          </w:tcPr>
          <w:p w:rsidR="007B4C0F" w:rsidRPr="00712B66" w:rsidRDefault="007B4C0F" w:rsidP="0036160E">
            <w:pPr>
              <w:pStyle w:val="naiskr"/>
              <w:spacing w:before="0" w:after="0"/>
              <w:ind w:firstLine="720"/>
            </w:pPr>
          </w:p>
        </w:tc>
      </w:tr>
    </w:tbl>
    <w:p w:rsidR="00683081" w:rsidRPr="00712B66" w:rsidRDefault="00683081" w:rsidP="00683081">
      <w:pPr>
        <w:pStyle w:val="naisf"/>
        <w:spacing w:before="0" w:after="0"/>
        <w:ind w:firstLine="720"/>
      </w:pPr>
    </w:p>
    <w:p w:rsidR="007B4C0F" w:rsidRPr="00712B66" w:rsidRDefault="007B4C0F"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rsidR="007B4C0F" w:rsidRPr="00712B66" w:rsidRDefault="007B4C0F" w:rsidP="00DB7395">
      <w:pPr>
        <w:pStyle w:val="naisf"/>
        <w:spacing w:before="0" w:after="0"/>
        <w:ind w:firstLine="720"/>
      </w:pPr>
    </w:p>
    <w:tbl>
      <w:tblPr>
        <w:tblW w:w="1432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48"/>
        <w:gridCol w:w="2460"/>
        <w:gridCol w:w="600"/>
        <w:gridCol w:w="3690"/>
        <w:gridCol w:w="1889"/>
        <w:gridCol w:w="1171"/>
        <w:gridCol w:w="3870"/>
      </w:tblGrid>
      <w:tr w:rsidR="009F17EB" w:rsidRPr="00712B66" w:rsidTr="00643F44">
        <w:tc>
          <w:tcPr>
            <w:tcW w:w="648" w:type="dxa"/>
            <w:tcBorders>
              <w:top w:val="single" w:sz="6" w:space="0" w:color="000000"/>
              <w:left w:val="single" w:sz="6" w:space="0" w:color="000000"/>
              <w:bottom w:val="single" w:sz="6" w:space="0" w:color="000000"/>
              <w:right w:val="single" w:sz="6" w:space="0" w:color="000000"/>
            </w:tcBorders>
            <w:vAlign w:val="center"/>
          </w:tcPr>
          <w:p w:rsidR="009F17EB" w:rsidRPr="00712B66" w:rsidRDefault="009F17EB" w:rsidP="009623BC">
            <w:pPr>
              <w:pStyle w:val="naisc"/>
              <w:spacing w:before="0" w:after="0"/>
              <w:ind w:firstLine="12"/>
            </w:pPr>
            <w:r w:rsidRPr="00712B66">
              <w:t>Nr. p.</w:t>
            </w:r>
            <w:r>
              <w:t> </w:t>
            </w:r>
            <w:r w:rsidRPr="00712B66">
              <w:t>k</w:t>
            </w:r>
          </w:p>
        </w:tc>
        <w:tc>
          <w:tcPr>
            <w:tcW w:w="3060" w:type="dxa"/>
            <w:gridSpan w:val="2"/>
            <w:tcBorders>
              <w:top w:val="single" w:sz="6" w:space="0" w:color="000000"/>
              <w:left w:val="single" w:sz="6" w:space="0" w:color="000000"/>
              <w:bottom w:val="single" w:sz="6" w:space="0" w:color="000000"/>
              <w:right w:val="single" w:sz="6" w:space="0" w:color="000000"/>
            </w:tcBorders>
            <w:vAlign w:val="center"/>
          </w:tcPr>
          <w:p w:rsidR="009F17EB" w:rsidRPr="00712B66" w:rsidRDefault="009F17EB" w:rsidP="009623BC">
            <w:pPr>
              <w:pStyle w:val="naisc"/>
              <w:spacing w:before="0" w:after="0"/>
              <w:ind w:firstLine="12"/>
            </w:pPr>
            <w:r w:rsidRPr="00712B66">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vAlign w:val="center"/>
          </w:tcPr>
          <w:p w:rsidR="009F17EB" w:rsidRPr="00712B66" w:rsidRDefault="009F17E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3060" w:type="dxa"/>
            <w:gridSpan w:val="2"/>
            <w:tcBorders>
              <w:top w:val="single" w:sz="6" w:space="0" w:color="000000"/>
              <w:left w:val="single" w:sz="6" w:space="0" w:color="000000"/>
              <w:bottom w:val="single" w:sz="6" w:space="0" w:color="000000"/>
              <w:right w:val="single" w:sz="6" w:space="0" w:color="000000"/>
            </w:tcBorders>
            <w:vAlign w:val="center"/>
          </w:tcPr>
          <w:p w:rsidR="009F17EB" w:rsidRPr="00712B66" w:rsidRDefault="009F17EB" w:rsidP="009623BC">
            <w:pPr>
              <w:pStyle w:val="naisc"/>
              <w:spacing w:before="0" w:after="0"/>
              <w:ind w:firstLine="21"/>
            </w:pPr>
            <w:r w:rsidRPr="00712B66">
              <w:t>Atbildīgās ministrijas norāde par to, ka iebildums ir ņemts vērā</w:t>
            </w:r>
            <w:r>
              <w:t>,</w:t>
            </w:r>
            <w:r w:rsidRPr="00712B66">
              <w:t xml:space="preserve"> vai informācija par saskaņošanā panākto alternatīvo risinājumu</w:t>
            </w:r>
          </w:p>
        </w:tc>
        <w:tc>
          <w:tcPr>
            <w:tcW w:w="3870" w:type="dxa"/>
            <w:tcBorders>
              <w:top w:val="single" w:sz="4" w:space="0" w:color="auto"/>
              <w:left w:val="single" w:sz="4" w:space="0" w:color="auto"/>
              <w:bottom w:val="single" w:sz="4" w:space="0" w:color="auto"/>
            </w:tcBorders>
            <w:vAlign w:val="center"/>
          </w:tcPr>
          <w:p w:rsidR="009F17EB" w:rsidRPr="00712B66" w:rsidRDefault="009F17EB" w:rsidP="009623BC">
            <w:pPr>
              <w:jc w:val="center"/>
            </w:pPr>
            <w:r w:rsidRPr="00712B66">
              <w:t>Projekta attiecīgā punkta (panta) galīgā redakcija</w:t>
            </w:r>
          </w:p>
        </w:tc>
      </w:tr>
      <w:tr w:rsidR="009F17EB" w:rsidRPr="003B71E0" w:rsidTr="00643F44">
        <w:trPr>
          <w:cantSplit/>
        </w:trPr>
        <w:tc>
          <w:tcPr>
            <w:tcW w:w="648" w:type="dxa"/>
            <w:tcBorders>
              <w:top w:val="single" w:sz="6" w:space="0" w:color="000000"/>
              <w:left w:val="single" w:sz="6" w:space="0" w:color="000000"/>
              <w:bottom w:val="single" w:sz="6" w:space="0" w:color="000000"/>
              <w:right w:val="single" w:sz="6" w:space="0" w:color="000000"/>
            </w:tcBorders>
          </w:tcPr>
          <w:p w:rsidR="009F17EB" w:rsidRPr="003B71E0" w:rsidRDefault="009F17EB" w:rsidP="009F17EB">
            <w:pPr>
              <w:pStyle w:val="naisc"/>
              <w:spacing w:before="0" w:after="0"/>
              <w:rPr>
                <w:sz w:val="20"/>
                <w:szCs w:val="20"/>
              </w:rPr>
            </w:pPr>
            <w:r>
              <w:rPr>
                <w:sz w:val="20"/>
                <w:szCs w:val="20"/>
              </w:rPr>
              <w:t>1</w:t>
            </w:r>
          </w:p>
        </w:tc>
        <w:tc>
          <w:tcPr>
            <w:tcW w:w="3060" w:type="dxa"/>
            <w:gridSpan w:val="2"/>
            <w:tcBorders>
              <w:top w:val="single" w:sz="6" w:space="0" w:color="000000"/>
              <w:left w:val="single" w:sz="6" w:space="0" w:color="000000"/>
              <w:bottom w:val="single" w:sz="6" w:space="0" w:color="000000"/>
              <w:right w:val="single" w:sz="6" w:space="0" w:color="000000"/>
            </w:tcBorders>
          </w:tcPr>
          <w:p w:rsidR="009F17EB" w:rsidRPr="003B71E0" w:rsidRDefault="009F17EB" w:rsidP="00054EFB">
            <w:pPr>
              <w:pStyle w:val="naisc"/>
              <w:spacing w:before="0" w:after="0"/>
              <w:ind w:hanging="18"/>
              <w:rPr>
                <w:sz w:val="20"/>
                <w:szCs w:val="20"/>
              </w:rPr>
            </w:pPr>
            <w:r>
              <w:rPr>
                <w:sz w:val="20"/>
                <w:szCs w:val="20"/>
              </w:rPr>
              <w:t>2</w:t>
            </w:r>
          </w:p>
        </w:tc>
        <w:tc>
          <w:tcPr>
            <w:tcW w:w="3690" w:type="dxa"/>
            <w:tcBorders>
              <w:top w:val="single" w:sz="6" w:space="0" w:color="000000"/>
              <w:left w:val="single" w:sz="6" w:space="0" w:color="000000"/>
              <w:bottom w:val="single" w:sz="6" w:space="0" w:color="000000"/>
              <w:right w:val="single" w:sz="6" w:space="0" w:color="000000"/>
            </w:tcBorders>
          </w:tcPr>
          <w:p w:rsidR="009F17EB" w:rsidRPr="003B71E0" w:rsidRDefault="009F17EB" w:rsidP="00054EFB">
            <w:pPr>
              <w:pStyle w:val="naisc"/>
              <w:spacing w:before="0" w:after="0"/>
              <w:rPr>
                <w:sz w:val="20"/>
                <w:szCs w:val="20"/>
              </w:rPr>
            </w:pPr>
            <w:r w:rsidRPr="003B71E0">
              <w:rPr>
                <w:sz w:val="20"/>
                <w:szCs w:val="20"/>
              </w:rPr>
              <w:t>3</w:t>
            </w:r>
          </w:p>
        </w:tc>
        <w:tc>
          <w:tcPr>
            <w:tcW w:w="3060" w:type="dxa"/>
            <w:gridSpan w:val="2"/>
            <w:tcBorders>
              <w:top w:val="single" w:sz="6" w:space="0" w:color="000000"/>
              <w:left w:val="single" w:sz="6" w:space="0" w:color="000000"/>
              <w:bottom w:val="single" w:sz="6" w:space="0" w:color="000000"/>
              <w:right w:val="single" w:sz="6" w:space="0" w:color="000000"/>
            </w:tcBorders>
          </w:tcPr>
          <w:p w:rsidR="009F17EB" w:rsidRPr="003B71E0" w:rsidRDefault="009F17EB" w:rsidP="00054EFB">
            <w:pPr>
              <w:pStyle w:val="naisc"/>
              <w:spacing w:before="0" w:after="0"/>
              <w:ind w:hanging="18"/>
              <w:rPr>
                <w:sz w:val="20"/>
                <w:szCs w:val="20"/>
              </w:rPr>
            </w:pPr>
            <w:r w:rsidRPr="003B71E0">
              <w:rPr>
                <w:sz w:val="20"/>
                <w:szCs w:val="20"/>
              </w:rPr>
              <w:t>4</w:t>
            </w:r>
          </w:p>
        </w:tc>
        <w:tc>
          <w:tcPr>
            <w:tcW w:w="3870" w:type="dxa"/>
            <w:tcBorders>
              <w:top w:val="single" w:sz="4" w:space="0" w:color="auto"/>
              <w:left w:val="single" w:sz="4" w:space="0" w:color="auto"/>
              <w:bottom w:val="single" w:sz="4" w:space="0" w:color="auto"/>
            </w:tcBorders>
          </w:tcPr>
          <w:p w:rsidR="009F17EB" w:rsidRPr="003B71E0" w:rsidRDefault="009F17EB" w:rsidP="009F17EB">
            <w:pPr>
              <w:jc w:val="center"/>
              <w:rPr>
                <w:sz w:val="20"/>
                <w:szCs w:val="20"/>
              </w:rPr>
            </w:pPr>
            <w:r w:rsidRPr="003B71E0">
              <w:rPr>
                <w:sz w:val="20"/>
                <w:szCs w:val="20"/>
              </w:rPr>
              <w:t>5</w:t>
            </w:r>
          </w:p>
        </w:tc>
      </w:tr>
      <w:tr w:rsidR="009F17EB" w:rsidRPr="00712B66" w:rsidTr="00643F44">
        <w:tc>
          <w:tcPr>
            <w:tcW w:w="648" w:type="dxa"/>
            <w:tcBorders>
              <w:left w:val="single" w:sz="6" w:space="0" w:color="000000"/>
              <w:bottom w:val="single" w:sz="4" w:space="0" w:color="auto"/>
              <w:right w:val="single" w:sz="6" w:space="0" w:color="000000"/>
            </w:tcBorders>
          </w:tcPr>
          <w:p w:rsidR="009F17EB" w:rsidRDefault="009F17EB" w:rsidP="000130D5">
            <w:pPr>
              <w:pStyle w:val="naisc"/>
              <w:spacing w:before="0" w:after="0"/>
              <w:ind w:firstLine="12"/>
              <w:jc w:val="both"/>
            </w:pPr>
            <w:r>
              <w:t>1.</w:t>
            </w:r>
          </w:p>
        </w:tc>
        <w:tc>
          <w:tcPr>
            <w:tcW w:w="3060" w:type="dxa"/>
            <w:gridSpan w:val="2"/>
            <w:tcBorders>
              <w:left w:val="single" w:sz="6" w:space="0" w:color="000000"/>
              <w:bottom w:val="single" w:sz="4" w:space="0" w:color="auto"/>
              <w:right w:val="single" w:sz="6" w:space="0" w:color="000000"/>
            </w:tcBorders>
          </w:tcPr>
          <w:p w:rsidR="00CD6B40" w:rsidRDefault="00CD6B40" w:rsidP="000130D5">
            <w:pPr>
              <w:pStyle w:val="naisc"/>
              <w:spacing w:before="0" w:after="0"/>
              <w:ind w:firstLine="12"/>
              <w:jc w:val="both"/>
              <w:rPr>
                <w:b/>
              </w:rPr>
            </w:pPr>
            <w:r w:rsidRPr="00CD6B40">
              <w:rPr>
                <w:b/>
              </w:rPr>
              <w:t>Noteikumu projekts</w:t>
            </w:r>
          </w:p>
          <w:p w:rsidR="00CD6B40" w:rsidRPr="00CD6B40" w:rsidRDefault="00CD6B40" w:rsidP="00CD6B40">
            <w:pPr>
              <w:pStyle w:val="Title"/>
              <w:jc w:val="both"/>
              <w:outlineLvl w:val="0"/>
              <w:rPr>
                <w:sz w:val="24"/>
                <w:szCs w:val="24"/>
              </w:rPr>
            </w:pPr>
            <w:bookmarkStart w:id="1" w:name="_Hlk41418376"/>
            <w:r w:rsidRPr="00CD6B40">
              <w:rPr>
                <w:sz w:val="24"/>
                <w:szCs w:val="24"/>
              </w:rPr>
              <w:t>2. Izteikt 14. punktu šādā redakcijā</w:t>
            </w:r>
            <w:bookmarkEnd w:id="1"/>
            <w:r w:rsidRPr="00CD6B40">
              <w:rPr>
                <w:sz w:val="24"/>
                <w:szCs w:val="24"/>
              </w:rPr>
              <w:t>:</w:t>
            </w:r>
          </w:p>
          <w:p w:rsidR="00CD6B40" w:rsidRPr="00CD6B40" w:rsidRDefault="00CD6B40" w:rsidP="00CD6B40">
            <w:pPr>
              <w:pStyle w:val="Title"/>
              <w:ind w:firstLine="709"/>
              <w:jc w:val="both"/>
              <w:outlineLvl w:val="0"/>
              <w:rPr>
                <w:sz w:val="24"/>
                <w:szCs w:val="24"/>
              </w:rPr>
            </w:pPr>
          </w:p>
          <w:p w:rsidR="00CD6B40" w:rsidRPr="00CD6B40" w:rsidRDefault="00CD6B40" w:rsidP="00CD6B40">
            <w:pPr>
              <w:jc w:val="both"/>
              <w:rPr>
                <w:lang w:eastAsia="en-US"/>
              </w:rPr>
            </w:pPr>
            <w:bookmarkStart w:id="2" w:name="_Hlk41418560"/>
            <w:r w:rsidRPr="00CD6B40">
              <w:rPr>
                <w:lang w:eastAsia="en-US"/>
              </w:rPr>
              <w:t>“</w:t>
            </w:r>
            <w:bookmarkEnd w:id="2"/>
            <w:r w:rsidRPr="00CD6B40">
              <w:rPr>
                <w:lang w:eastAsia="en-US"/>
              </w:rPr>
              <w:t>14.</w:t>
            </w:r>
            <w:r w:rsidRPr="00CD6B40">
              <w:t> </w:t>
            </w:r>
            <w:r w:rsidRPr="00CD6B40">
              <w:rPr>
                <w:lang w:eastAsia="en-US"/>
              </w:rPr>
              <w:t xml:space="preserve">Pirmajai kārtai plānotais kopējais attiecināmais finansējums ir </w:t>
            </w:r>
            <w:bookmarkStart w:id="3" w:name="_Hlk41420016"/>
            <w:r w:rsidRPr="00CD6B40">
              <w:rPr>
                <w:lang w:eastAsia="en-US"/>
              </w:rPr>
              <w:t>13 467 134</w:t>
            </w:r>
            <w:bookmarkEnd w:id="3"/>
            <w:r>
              <w:rPr>
                <w:lang w:eastAsia="en-US"/>
              </w:rPr>
              <w:t xml:space="preserve"> </w:t>
            </w:r>
            <w:r w:rsidRPr="00CD6B40">
              <w:rPr>
                <w:i/>
                <w:lang w:eastAsia="en-US"/>
              </w:rPr>
              <w:t>euro</w:t>
            </w:r>
            <w:r w:rsidRPr="00CD6B40">
              <w:rPr>
                <w:lang w:eastAsia="en-US"/>
              </w:rPr>
              <w:t xml:space="preserve">, ko veido Eiropas Reģionālās attīstības fonda finansējums </w:t>
            </w:r>
            <w:bookmarkStart w:id="4" w:name="_Hlk41420054"/>
            <w:r w:rsidRPr="00CD6B40">
              <w:rPr>
                <w:lang w:eastAsia="en-US"/>
              </w:rPr>
              <w:t>11 447 064</w:t>
            </w:r>
            <w:bookmarkEnd w:id="4"/>
            <w:r>
              <w:rPr>
                <w:lang w:eastAsia="en-US"/>
              </w:rPr>
              <w:t xml:space="preserve"> </w:t>
            </w:r>
            <w:r w:rsidRPr="00CD6B40">
              <w:rPr>
                <w:i/>
                <w:lang w:eastAsia="en-US"/>
              </w:rPr>
              <w:t>euro</w:t>
            </w:r>
            <w:r w:rsidRPr="00CD6B40">
              <w:rPr>
                <w:lang w:eastAsia="en-US"/>
              </w:rPr>
              <w:t xml:space="preserve"> un v</w:t>
            </w:r>
            <w:bookmarkStart w:id="5" w:name="_Hlk41420087"/>
            <w:r w:rsidRPr="00CD6B40">
              <w:rPr>
                <w:lang w:eastAsia="en-US"/>
              </w:rPr>
              <w:t>alsts budžeta līdzfinansējums 2 020 070</w:t>
            </w:r>
            <w:bookmarkEnd w:id="5"/>
            <w:r>
              <w:rPr>
                <w:lang w:eastAsia="en-US"/>
              </w:rPr>
              <w:t xml:space="preserve"> </w:t>
            </w:r>
            <w:r w:rsidRPr="00CD6B40">
              <w:rPr>
                <w:i/>
                <w:lang w:eastAsia="en-US"/>
              </w:rPr>
              <w:t>euro</w:t>
            </w:r>
            <w:r w:rsidRPr="00CD6B40">
              <w:rPr>
                <w:lang w:eastAsia="en-US"/>
              </w:rPr>
              <w:t>.”</w:t>
            </w:r>
          </w:p>
          <w:p w:rsidR="00CD6B40" w:rsidRPr="00CD6B40" w:rsidRDefault="00CD6B40"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rsidR="009F17EB" w:rsidRPr="000130D5" w:rsidRDefault="009F17EB" w:rsidP="000130D5">
            <w:pPr>
              <w:pStyle w:val="naisc"/>
              <w:spacing w:before="0" w:after="0"/>
              <w:ind w:hanging="14"/>
              <w:jc w:val="left"/>
              <w:rPr>
                <w:b/>
              </w:rPr>
            </w:pPr>
            <w:r w:rsidRPr="000130D5">
              <w:rPr>
                <w:b/>
              </w:rPr>
              <w:t>Finanšu ministrija (turpmāk – FM)</w:t>
            </w:r>
          </w:p>
          <w:p w:rsidR="009F17EB" w:rsidRPr="00712B66" w:rsidRDefault="009F17EB" w:rsidP="00054EFB">
            <w:pPr>
              <w:pStyle w:val="naisc"/>
              <w:spacing w:before="0" w:after="0"/>
              <w:jc w:val="both"/>
            </w:pPr>
            <w:r w:rsidRPr="000130D5">
              <w:t xml:space="preserve">Lūdzam veikt labojumus MK noteikumu projekta 2.punktā, precizējot valsts </w:t>
            </w:r>
            <w:r w:rsidR="00054EFB">
              <w:t>budžeta finansējuma apmēru uz 2 020 071 </w:t>
            </w:r>
            <w:r w:rsidRPr="00054EFB">
              <w:rPr>
                <w:i/>
              </w:rPr>
              <w:t>euro</w:t>
            </w:r>
            <w:r w:rsidRPr="000130D5">
              <w:t xml:space="preserve"> un attiecīgi </w:t>
            </w:r>
            <w:r w:rsidR="00054EFB">
              <w:t>kopējo finansējuma apmēru uz 13 467 135 </w:t>
            </w:r>
            <w:r w:rsidRPr="00054EFB">
              <w:rPr>
                <w:i/>
              </w:rPr>
              <w:t>euro</w:t>
            </w:r>
            <w:r w:rsidRPr="000130D5">
              <w:t>, pretējā gadījumā tiek pārsniegta pieļaujamā atbalsta intensitāte. Lūdzam veikt no tā izrietošus precizējumus arī MK noteikumu proj</w:t>
            </w:r>
            <w:r w:rsidR="00054EFB">
              <w:t>ekta 3.punktā, kā arī anotācijā.</w:t>
            </w:r>
          </w:p>
        </w:tc>
        <w:tc>
          <w:tcPr>
            <w:tcW w:w="3060" w:type="dxa"/>
            <w:gridSpan w:val="2"/>
            <w:tcBorders>
              <w:left w:val="single" w:sz="6" w:space="0" w:color="000000"/>
              <w:bottom w:val="single" w:sz="4" w:space="0" w:color="auto"/>
              <w:right w:val="single" w:sz="6" w:space="0" w:color="000000"/>
            </w:tcBorders>
          </w:tcPr>
          <w:p w:rsidR="009F17EB" w:rsidRDefault="009F17EB" w:rsidP="000130D5">
            <w:pPr>
              <w:pStyle w:val="naisc"/>
              <w:spacing w:before="0" w:after="0"/>
              <w:ind w:firstLine="2"/>
              <w:jc w:val="left"/>
            </w:pPr>
            <w:r w:rsidRPr="00CD6B40">
              <w:t xml:space="preserve">Ņemts vērā. </w:t>
            </w:r>
          </w:p>
          <w:p w:rsidR="00E55E67" w:rsidRPr="00CD6B40" w:rsidRDefault="00E55E67" w:rsidP="000130D5">
            <w:pPr>
              <w:pStyle w:val="naisc"/>
              <w:spacing w:before="0" w:after="0"/>
              <w:ind w:firstLine="2"/>
              <w:jc w:val="left"/>
            </w:pPr>
          </w:p>
          <w:p w:rsidR="009F17EB" w:rsidRDefault="009F17EB" w:rsidP="00576992">
            <w:pPr>
              <w:pStyle w:val="naisc"/>
              <w:spacing w:before="0" w:after="60"/>
              <w:ind w:firstLine="2"/>
              <w:jc w:val="both"/>
            </w:pPr>
            <w:r w:rsidRPr="000271F8">
              <w:t>MK noteikumu p</w:t>
            </w:r>
            <w:r w:rsidR="002B3FC7">
              <w:t>rojekts</w:t>
            </w:r>
            <w:r w:rsidRPr="000271F8">
              <w:t xml:space="preserve"> precizēts</w:t>
            </w:r>
            <w:r>
              <w:t xml:space="preserve"> </w:t>
            </w:r>
            <w:r w:rsidR="002B3FC7">
              <w:t xml:space="preserve">(attiecīgi </w:t>
            </w:r>
            <w:r w:rsidR="002B3FC7" w:rsidRPr="002B3FC7">
              <w:t>Eiropas Reģionālās attīstības fonda (ERAF) finansējuma apmērs</w:t>
            </w:r>
            <w:r w:rsidR="002B3FC7">
              <w:t xml:space="preserve"> un </w:t>
            </w:r>
            <w:r w:rsidR="002B3FC7" w:rsidRPr="002B3FC7">
              <w:t>valsts budžeta līdzfinansējums</w:t>
            </w:r>
            <w:r w:rsidR="002B3FC7">
              <w:t>)</w:t>
            </w:r>
            <w:r w:rsidRPr="000271F8">
              <w:t xml:space="preserve">, lai </w:t>
            </w:r>
            <w:r w:rsidR="002B3FC7">
              <w:t>ERAF</w:t>
            </w:r>
            <w:r w:rsidRPr="00990D24">
              <w:t xml:space="preserve"> finansējuma apmērs </w:t>
            </w:r>
            <w:r>
              <w:t xml:space="preserve">nepārsniegtu </w:t>
            </w:r>
            <w:r w:rsidRPr="00990D24">
              <w:t>85 procentus no projekta kopējā attiecināmā finansējuma.</w:t>
            </w:r>
          </w:p>
          <w:p w:rsidR="008260A8" w:rsidRPr="000271F8" w:rsidRDefault="008260A8" w:rsidP="008260A8">
            <w:pPr>
              <w:pStyle w:val="naisc"/>
              <w:spacing w:before="0" w:after="0"/>
              <w:ind w:firstLine="2"/>
              <w:jc w:val="left"/>
            </w:pPr>
            <w:r>
              <w:t xml:space="preserve">Papildus precizēts MK noteikumu projekta 3.punkts, </w:t>
            </w:r>
            <w:r>
              <w:lastRenderedPageBreak/>
              <w:t>lai nodrošinātu pirmās kārtas plānotā kopējā attiecināmā finansējuma kopsummu (t.sk. ERAF finansējuma un valsts budžeta līdzfinansējuma daļu).</w:t>
            </w:r>
          </w:p>
        </w:tc>
        <w:tc>
          <w:tcPr>
            <w:tcW w:w="3870" w:type="dxa"/>
            <w:tcBorders>
              <w:top w:val="single" w:sz="4" w:space="0" w:color="auto"/>
              <w:left w:val="single" w:sz="4" w:space="0" w:color="auto"/>
              <w:bottom w:val="single" w:sz="4" w:space="0" w:color="auto"/>
            </w:tcBorders>
          </w:tcPr>
          <w:p w:rsidR="002B3FC7" w:rsidRDefault="002B3FC7" w:rsidP="002B3FC7">
            <w:r>
              <w:lastRenderedPageBreak/>
              <w:t>2. Izteikt 14. punktu šādā redakcijā:</w:t>
            </w:r>
          </w:p>
          <w:p w:rsidR="002B3FC7" w:rsidRDefault="002B3FC7" w:rsidP="002B3FC7"/>
          <w:p w:rsidR="002B3FC7" w:rsidRDefault="002B3FC7" w:rsidP="00576992">
            <w:pPr>
              <w:jc w:val="both"/>
            </w:pPr>
            <w:r>
              <w:t xml:space="preserve">“14. Pirmajai kārtai plānotais kopējais attiecināmais finansējums ir 13 467 134 </w:t>
            </w:r>
            <w:r w:rsidRPr="002B3FC7">
              <w:rPr>
                <w:i/>
              </w:rPr>
              <w:t>euro</w:t>
            </w:r>
            <w:r>
              <w:t xml:space="preserve">, ko veido Eiropas Reģionālās attīstības fonda finansējums 11 447 063 </w:t>
            </w:r>
            <w:r w:rsidRPr="002B3FC7">
              <w:rPr>
                <w:i/>
              </w:rPr>
              <w:t>euro</w:t>
            </w:r>
            <w:r>
              <w:t xml:space="preserve"> un valsts budžeta līdzfinansējums 2 020 071 </w:t>
            </w:r>
            <w:r w:rsidRPr="002B3FC7">
              <w:rPr>
                <w:i/>
              </w:rPr>
              <w:t>euro</w:t>
            </w:r>
            <w:r>
              <w:t>.”</w:t>
            </w:r>
          </w:p>
          <w:p w:rsidR="009F17EB" w:rsidRDefault="009F17EB"/>
          <w:p w:rsidR="008260A8" w:rsidRPr="008260A8" w:rsidRDefault="008260A8" w:rsidP="00576992">
            <w:pPr>
              <w:jc w:val="both"/>
            </w:pPr>
            <w:r w:rsidRPr="008260A8">
              <w:t>“15.1. Izglītī</w:t>
            </w:r>
            <w:r>
              <w:t>bas un z</w:t>
            </w:r>
            <w:r w:rsidR="00576992">
              <w:t xml:space="preserve">inātnes ministrijai – 7 638 080 </w:t>
            </w:r>
            <w:r w:rsidRPr="008260A8">
              <w:rPr>
                <w:i/>
              </w:rPr>
              <w:t>euro</w:t>
            </w:r>
            <w:r w:rsidRPr="008260A8">
              <w:t xml:space="preserve"> (Eiropas Reģionālās</w:t>
            </w:r>
            <w:r>
              <w:t xml:space="preserve"> attīstības fonda finansējums 6 492 </w:t>
            </w:r>
            <w:r w:rsidRPr="008260A8">
              <w:t xml:space="preserve">367 </w:t>
            </w:r>
            <w:r w:rsidRPr="008260A8">
              <w:rPr>
                <w:i/>
              </w:rPr>
              <w:t>euro</w:t>
            </w:r>
            <w:r w:rsidRPr="008260A8">
              <w:t xml:space="preserve"> un v</w:t>
            </w:r>
            <w:r>
              <w:t xml:space="preserve">alsts </w:t>
            </w:r>
            <w:r>
              <w:lastRenderedPageBreak/>
              <w:t>budžeta līdzfinansējums 1 145 </w:t>
            </w:r>
            <w:r w:rsidRPr="008260A8">
              <w:t xml:space="preserve">713 </w:t>
            </w:r>
            <w:r w:rsidRPr="008260A8">
              <w:rPr>
                <w:i/>
              </w:rPr>
              <w:t>euro</w:t>
            </w:r>
            <w:r w:rsidRPr="008260A8">
              <w:t>);”</w:t>
            </w:r>
          </w:p>
          <w:p w:rsidR="008260A8" w:rsidRPr="00712B66" w:rsidRDefault="008260A8"/>
        </w:tc>
      </w:tr>
      <w:tr w:rsidR="009F17EB" w:rsidRPr="00712B66" w:rsidTr="00643F44">
        <w:tc>
          <w:tcPr>
            <w:tcW w:w="648" w:type="dxa"/>
            <w:tcBorders>
              <w:left w:val="single" w:sz="6" w:space="0" w:color="000000"/>
              <w:bottom w:val="single" w:sz="4" w:space="0" w:color="auto"/>
              <w:right w:val="single" w:sz="6" w:space="0" w:color="000000"/>
            </w:tcBorders>
          </w:tcPr>
          <w:p w:rsidR="009F17EB" w:rsidRPr="00F0074C" w:rsidRDefault="00FC4EC1" w:rsidP="000130D5">
            <w:pPr>
              <w:pStyle w:val="naisc"/>
              <w:spacing w:before="0" w:after="0"/>
              <w:ind w:firstLine="12"/>
              <w:jc w:val="both"/>
            </w:pPr>
            <w:r>
              <w:lastRenderedPageBreak/>
              <w:t>2.</w:t>
            </w:r>
          </w:p>
        </w:tc>
        <w:tc>
          <w:tcPr>
            <w:tcW w:w="3060" w:type="dxa"/>
            <w:gridSpan w:val="2"/>
            <w:tcBorders>
              <w:left w:val="single" w:sz="6" w:space="0" w:color="000000"/>
              <w:bottom w:val="single" w:sz="4" w:space="0" w:color="auto"/>
              <w:right w:val="single" w:sz="6" w:space="0" w:color="000000"/>
            </w:tcBorders>
          </w:tcPr>
          <w:p w:rsidR="009F17EB" w:rsidRPr="00CD6B40" w:rsidRDefault="00CD6B40" w:rsidP="000130D5">
            <w:pPr>
              <w:pStyle w:val="naisc"/>
              <w:spacing w:before="0" w:after="0"/>
              <w:ind w:firstLine="12"/>
              <w:jc w:val="both"/>
              <w:rPr>
                <w:b/>
              </w:rPr>
            </w:pPr>
            <w:r w:rsidRPr="00CD6B40">
              <w:rPr>
                <w:b/>
              </w:rPr>
              <w:t>Noteikumu projekts</w:t>
            </w:r>
          </w:p>
          <w:p w:rsidR="00CD6B40" w:rsidRPr="00CD6B40" w:rsidRDefault="00CD6B40" w:rsidP="00CD6B40">
            <w:pPr>
              <w:pStyle w:val="Title"/>
              <w:jc w:val="both"/>
              <w:outlineLvl w:val="0"/>
              <w:rPr>
                <w:sz w:val="24"/>
                <w:szCs w:val="24"/>
              </w:rPr>
            </w:pPr>
            <w:r w:rsidRPr="00CD6B40">
              <w:rPr>
                <w:sz w:val="24"/>
                <w:szCs w:val="24"/>
              </w:rPr>
              <w:t>5. Izteikt 40.16. apakšpunktu šādā redakcijā:</w:t>
            </w:r>
          </w:p>
          <w:p w:rsidR="00CD6B40" w:rsidRPr="00CD6B40" w:rsidRDefault="00CD6B40" w:rsidP="00CD6B40">
            <w:pPr>
              <w:pStyle w:val="Title"/>
              <w:jc w:val="both"/>
              <w:outlineLvl w:val="0"/>
              <w:rPr>
                <w:sz w:val="24"/>
                <w:szCs w:val="24"/>
              </w:rPr>
            </w:pPr>
          </w:p>
          <w:p w:rsidR="00CD6B40" w:rsidRPr="0070221F" w:rsidRDefault="00CD6B40" w:rsidP="0070221F">
            <w:pPr>
              <w:pStyle w:val="Title"/>
              <w:jc w:val="left"/>
              <w:outlineLvl w:val="0"/>
              <w:rPr>
                <w:sz w:val="24"/>
                <w:szCs w:val="24"/>
              </w:rPr>
            </w:pPr>
            <w:r w:rsidRPr="00CD6B40">
              <w:rPr>
                <w:sz w:val="24"/>
                <w:szCs w:val="24"/>
              </w:rPr>
              <w:t>“40.16. Rīgas Tehnis</w:t>
            </w:r>
            <w:r>
              <w:rPr>
                <w:sz w:val="24"/>
                <w:szCs w:val="24"/>
              </w:rPr>
              <w:t xml:space="preserve">kajai universitātei – 3 883 900 </w:t>
            </w:r>
            <w:r w:rsidRPr="00CD6B40">
              <w:rPr>
                <w:i/>
                <w:sz w:val="24"/>
                <w:szCs w:val="24"/>
              </w:rPr>
              <w:t>euro</w:t>
            </w:r>
            <w:r w:rsidRPr="00CD6B40">
              <w:rPr>
                <w:sz w:val="24"/>
                <w:szCs w:val="24"/>
              </w:rPr>
              <w:t xml:space="preserve"> (Eiropas Reģionālās attīstības fonda finansējums </w:t>
            </w:r>
            <w:r>
              <w:rPr>
                <w:sz w:val="24"/>
                <w:szCs w:val="24"/>
              </w:rPr>
              <w:t xml:space="preserve">3 301 315 </w:t>
            </w:r>
            <w:r w:rsidRPr="00CD6B40">
              <w:rPr>
                <w:i/>
                <w:sz w:val="24"/>
                <w:szCs w:val="24"/>
              </w:rPr>
              <w:t>euro</w:t>
            </w:r>
            <w:r w:rsidRPr="00CD6B40">
              <w:rPr>
                <w:sz w:val="24"/>
                <w:szCs w:val="24"/>
              </w:rPr>
              <w:t xml:space="preserve"> un valsts budžeta līdzfinansējums </w:t>
            </w:r>
            <w:r>
              <w:rPr>
                <w:sz w:val="24"/>
                <w:szCs w:val="24"/>
              </w:rPr>
              <w:t xml:space="preserve">582 555 </w:t>
            </w:r>
            <w:r w:rsidRPr="00CD6B40">
              <w:rPr>
                <w:i/>
                <w:sz w:val="24"/>
                <w:szCs w:val="24"/>
              </w:rPr>
              <w:t>euro</w:t>
            </w:r>
            <w:r>
              <w:rPr>
                <w:sz w:val="24"/>
                <w:szCs w:val="24"/>
              </w:rPr>
              <w:t xml:space="preserve">), no kuriem 100 000 </w:t>
            </w:r>
            <w:r w:rsidRPr="00CD6B40">
              <w:rPr>
                <w:i/>
                <w:sz w:val="24"/>
                <w:szCs w:val="24"/>
              </w:rPr>
              <w:t>euro</w:t>
            </w:r>
            <w:r w:rsidRPr="00CD6B40">
              <w:rPr>
                <w:sz w:val="24"/>
                <w:szCs w:val="24"/>
              </w:rPr>
              <w:t xml:space="preserve"> šo noteikumu 44.4. apakšpunktā minēto atbalstāmo darbību ī</w:t>
            </w:r>
            <w:r>
              <w:rPr>
                <w:sz w:val="24"/>
                <w:szCs w:val="24"/>
              </w:rPr>
              <w:t xml:space="preserve">stenošanai un 3 000 000 </w:t>
            </w:r>
            <w:r w:rsidRPr="00CD6B40">
              <w:rPr>
                <w:i/>
                <w:sz w:val="24"/>
                <w:szCs w:val="24"/>
              </w:rPr>
              <w:t>euro</w:t>
            </w:r>
            <w:r w:rsidRPr="00CD6B40">
              <w:rPr>
                <w:sz w:val="24"/>
                <w:szCs w:val="24"/>
              </w:rPr>
              <w:t xml:space="preserve"> šo noteikumu 44.8. apakšpunktā minēto atbalstāmo darbību īstenošanai;”</w:t>
            </w:r>
          </w:p>
        </w:tc>
        <w:tc>
          <w:tcPr>
            <w:tcW w:w="3690" w:type="dxa"/>
            <w:tcBorders>
              <w:left w:val="single" w:sz="6" w:space="0" w:color="000000"/>
              <w:bottom w:val="single" w:sz="4" w:space="0" w:color="auto"/>
              <w:right w:val="single" w:sz="6" w:space="0" w:color="000000"/>
            </w:tcBorders>
          </w:tcPr>
          <w:p w:rsidR="009F17EB" w:rsidRDefault="009F17EB" w:rsidP="000130D5">
            <w:pPr>
              <w:pStyle w:val="naisc"/>
              <w:spacing w:before="0" w:after="0"/>
              <w:jc w:val="both"/>
              <w:rPr>
                <w:b/>
              </w:rPr>
            </w:pPr>
            <w:r w:rsidRPr="00F0074C">
              <w:rPr>
                <w:b/>
              </w:rPr>
              <w:t>FM</w:t>
            </w:r>
          </w:p>
          <w:p w:rsidR="009F17EB" w:rsidRPr="00712B66" w:rsidRDefault="009F17EB" w:rsidP="000130D5">
            <w:pPr>
              <w:pStyle w:val="naisc"/>
              <w:spacing w:before="0" w:after="0"/>
              <w:jc w:val="both"/>
            </w:pPr>
            <w:r w:rsidRPr="00F0074C">
              <w:t>Lūdzam precizēt MK noteikumu projekta 5.punktu. Vēršam uzmanību, ka minētajā punktā norādītais kopējais finansējuma apmērs Rīgas Tehniskajai universitātei (turpmāk – RTU) neveidojas no šajā punktā norādītā Eiropas Reģionālās attīstības fonda (turpmāk – ERAF) finansējuma un valsts budžeta līdzfinansējuma kopsummas (novirze 30 euro);</w:t>
            </w:r>
          </w:p>
        </w:tc>
        <w:tc>
          <w:tcPr>
            <w:tcW w:w="3060" w:type="dxa"/>
            <w:gridSpan w:val="2"/>
            <w:tcBorders>
              <w:left w:val="single" w:sz="6" w:space="0" w:color="000000"/>
              <w:bottom w:val="single" w:sz="4" w:space="0" w:color="auto"/>
              <w:right w:val="single" w:sz="6" w:space="0" w:color="000000"/>
            </w:tcBorders>
          </w:tcPr>
          <w:p w:rsidR="009F17EB" w:rsidRPr="004A30A9" w:rsidRDefault="009F17EB" w:rsidP="000130D5">
            <w:pPr>
              <w:pStyle w:val="naisc"/>
              <w:spacing w:before="0" w:after="0"/>
              <w:ind w:firstLine="2"/>
              <w:jc w:val="both"/>
            </w:pPr>
            <w:r w:rsidRPr="004A30A9">
              <w:t>Ņemts vērā.</w:t>
            </w:r>
          </w:p>
          <w:p w:rsidR="00BD6552" w:rsidRDefault="00BD6552" w:rsidP="000130D5">
            <w:pPr>
              <w:pStyle w:val="naisc"/>
              <w:spacing w:before="0" w:after="0"/>
              <w:ind w:firstLine="2"/>
              <w:jc w:val="both"/>
            </w:pPr>
            <w:r w:rsidRPr="004A30A9">
              <w:t>MK noteikumu projekts precizēts</w:t>
            </w:r>
            <w:r w:rsidR="0070221F" w:rsidRPr="004A30A9">
              <w:t xml:space="preserve">. </w:t>
            </w:r>
          </w:p>
          <w:p w:rsidR="004A30A9" w:rsidRPr="004A30A9" w:rsidRDefault="004A30A9" w:rsidP="000130D5">
            <w:pPr>
              <w:pStyle w:val="naisc"/>
              <w:spacing w:before="0" w:after="0"/>
              <w:ind w:firstLine="2"/>
              <w:jc w:val="both"/>
            </w:pPr>
            <w:r w:rsidRPr="006F1AF9">
              <w:t xml:space="preserve">Ņemot vērā </w:t>
            </w:r>
            <w:r w:rsidR="009B3CF5" w:rsidRPr="006F1AF9">
              <w:t xml:space="preserve">Ministru kabineta 2020. gada 2.jūnija protokola (Nr. 38 49.§) 6.punktu ir </w:t>
            </w:r>
            <w:r w:rsidRPr="006F1AF9">
              <w:t>paredzēt</w:t>
            </w:r>
            <w:r w:rsidR="009B3CF5" w:rsidRPr="006F1AF9">
              <w:t>s</w:t>
            </w:r>
            <w:r w:rsidRPr="006F1AF9">
              <w:t xml:space="preserve"> finansējum</w:t>
            </w:r>
            <w:r w:rsidR="009B3CF5" w:rsidRPr="006F1AF9">
              <w:t>s</w:t>
            </w:r>
            <w:r w:rsidRPr="006F1AF9">
              <w:t xml:space="preserve"> 473</w:t>
            </w:r>
            <w:r w:rsidR="009B3CF5" w:rsidRPr="006F1AF9">
              <w:t> </w:t>
            </w:r>
            <w:r w:rsidRPr="006F1AF9">
              <w:t xml:space="preserve">400 </w:t>
            </w:r>
            <w:r w:rsidRPr="006F1AF9">
              <w:rPr>
                <w:i/>
                <w:iCs/>
              </w:rPr>
              <w:t>euro</w:t>
            </w:r>
            <w:r w:rsidRPr="006F1AF9">
              <w:t xml:space="preserve"> apmērā no Eiropas Savienības fondu virssaistībām kā atbalst</w:t>
            </w:r>
            <w:r w:rsidR="009B3CF5" w:rsidRPr="006F1AF9">
              <w:t>s</w:t>
            </w:r>
            <w:r w:rsidRPr="006F1AF9">
              <w:t xml:space="preserve"> Latvijas un Eiropas kodolpētījumu organizācijas (CERN) sadarbības aktivitātēm</w:t>
            </w:r>
            <w:r w:rsidR="009B3CF5" w:rsidRPr="006F1AF9">
              <w:t xml:space="preserve">, tādēļ noteikumu projekta </w:t>
            </w:r>
            <w:r w:rsidR="00336AF0" w:rsidRPr="006F1AF9">
              <w:t xml:space="preserve">5.punktā Rīgas Tehniskajai universitātei ir palielināts </w:t>
            </w:r>
            <w:r w:rsidR="009B3CF5" w:rsidRPr="006F1AF9">
              <w:t>pieejamais kopējais attiecināmais finansējum</w:t>
            </w:r>
            <w:r w:rsidR="00336AF0" w:rsidRPr="006F1AF9">
              <w:t>a apmērs (</w:t>
            </w:r>
            <w:r w:rsidR="00674EA8" w:rsidRPr="006F1AF9">
              <w:t xml:space="preserve">tas ir, </w:t>
            </w:r>
            <w:r w:rsidR="00336AF0" w:rsidRPr="006F1AF9">
              <w:t xml:space="preserve">finansējuma </w:t>
            </w:r>
            <w:r w:rsidR="00674EA8" w:rsidRPr="006F1AF9">
              <w:t>apmērs</w:t>
            </w:r>
            <w:r w:rsidR="00336AF0" w:rsidRPr="006F1AF9">
              <w:t xml:space="preserve"> pirms snieguma rezerves sadales) par 473 400</w:t>
            </w:r>
            <w:r w:rsidR="00336AF0" w:rsidRPr="006F1AF9">
              <w:rPr>
                <w:i/>
                <w:iCs/>
              </w:rPr>
              <w:t xml:space="preserve"> euro</w:t>
            </w:r>
            <w:r w:rsidR="00336AF0" w:rsidRPr="006F1AF9">
              <w:t xml:space="preserve">, kā arī palielināts </w:t>
            </w:r>
            <w:r w:rsidR="00674EA8" w:rsidRPr="006F1AF9">
              <w:t>finansējums</w:t>
            </w:r>
            <w:r w:rsidR="00336AF0" w:rsidRPr="006F1AF9">
              <w:t xml:space="preserve"> par tādu pašu</w:t>
            </w:r>
            <w:r w:rsidR="00336AF0">
              <w:t xml:space="preserve"> summu šo n</w:t>
            </w:r>
            <w:r w:rsidR="00336AF0" w:rsidRPr="00336AF0">
              <w:t>oteikumu 44.4.apakšpunktā  minēto atbalstāmo darbību īstenošanai</w:t>
            </w:r>
            <w:r w:rsidR="00336AF0">
              <w:t xml:space="preserve">, tas ir </w:t>
            </w:r>
            <w:r w:rsidR="00336AF0" w:rsidRPr="00336AF0">
              <w:t xml:space="preserve">Eiropas </w:t>
            </w:r>
            <w:r w:rsidR="00336AF0" w:rsidRPr="00336AF0">
              <w:lastRenderedPageBreak/>
              <w:t>Kodolpētījumu organizācijas (CERN) Nacionālā kontaktpunkta rīcības plāna īstenošana</w:t>
            </w:r>
            <w:r w:rsidR="00336AF0">
              <w:t>i.</w:t>
            </w:r>
          </w:p>
        </w:tc>
        <w:tc>
          <w:tcPr>
            <w:tcW w:w="3870" w:type="dxa"/>
            <w:tcBorders>
              <w:top w:val="single" w:sz="4" w:space="0" w:color="auto"/>
              <w:left w:val="single" w:sz="4" w:space="0" w:color="auto"/>
              <w:bottom w:val="single" w:sz="4" w:space="0" w:color="auto"/>
            </w:tcBorders>
          </w:tcPr>
          <w:p w:rsidR="004A30A9" w:rsidRPr="004A30A9" w:rsidRDefault="002E0990" w:rsidP="004A30A9">
            <w:pPr>
              <w:pStyle w:val="Title"/>
              <w:jc w:val="both"/>
              <w:outlineLvl w:val="0"/>
              <w:rPr>
                <w:sz w:val="24"/>
                <w:szCs w:val="24"/>
              </w:rPr>
            </w:pPr>
            <w:r>
              <w:rPr>
                <w:sz w:val="24"/>
                <w:szCs w:val="24"/>
              </w:rPr>
              <w:lastRenderedPageBreak/>
              <w:t>6</w:t>
            </w:r>
            <w:r w:rsidR="004A30A9" w:rsidRPr="004A30A9">
              <w:rPr>
                <w:sz w:val="24"/>
                <w:szCs w:val="24"/>
              </w:rPr>
              <w:t>. Izteikt 40.16.</w:t>
            </w:r>
            <w:r w:rsidR="004A30A9">
              <w:rPr>
                <w:sz w:val="24"/>
                <w:szCs w:val="24"/>
              </w:rPr>
              <w:t xml:space="preserve"> </w:t>
            </w:r>
            <w:r w:rsidR="004A30A9" w:rsidRPr="004A30A9">
              <w:rPr>
                <w:sz w:val="24"/>
                <w:szCs w:val="24"/>
              </w:rPr>
              <w:t>apakšpunktu šādā redakcijā:</w:t>
            </w:r>
          </w:p>
          <w:p w:rsidR="004A30A9" w:rsidRPr="004A30A9" w:rsidRDefault="004A30A9" w:rsidP="004A30A9">
            <w:pPr>
              <w:pStyle w:val="Title"/>
              <w:ind w:firstLine="709"/>
              <w:jc w:val="both"/>
              <w:outlineLvl w:val="0"/>
              <w:rPr>
                <w:sz w:val="24"/>
                <w:szCs w:val="24"/>
              </w:rPr>
            </w:pPr>
          </w:p>
          <w:p w:rsidR="009F17EB" w:rsidRPr="004A30A9" w:rsidRDefault="004A30A9" w:rsidP="004A30A9">
            <w:pPr>
              <w:pStyle w:val="Title"/>
              <w:jc w:val="both"/>
              <w:outlineLvl w:val="0"/>
              <w:rPr>
                <w:sz w:val="24"/>
                <w:szCs w:val="24"/>
              </w:rPr>
            </w:pPr>
            <w:r w:rsidRPr="004A30A9">
              <w:rPr>
                <w:sz w:val="24"/>
                <w:szCs w:val="24"/>
              </w:rPr>
              <w:t>“40.16.</w:t>
            </w:r>
            <w:r>
              <w:rPr>
                <w:sz w:val="24"/>
                <w:szCs w:val="24"/>
              </w:rPr>
              <w:t xml:space="preserve"> </w:t>
            </w:r>
            <w:r w:rsidRPr="004A30A9">
              <w:rPr>
                <w:sz w:val="24"/>
                <w:szCs w:val="24"/>
              </w:rPr>
              <w:t>Rīgas Tehniskajai universitātei – 4 357 300</w:t>
            </w:r>
            <w:r>
              <w:rPr>
                <w:sz w:val="24"/>
                <w:szCs w:val="24"/>
              </w:rPr>
              <w:t xml:space="preserve"> </w:t>
            </w:r>
            <w:r w:rsidRPr="004A30A9">
              <w:rPr>
                <w:i/>
                <w:sz w:val="24"/>
                <w:szCs w:val="24"/>
              </w:rPr>
              <w:t>euro</w:t>
            </w:r>
            <w:r w:rsidRPr="004A30A9">
              <w:rPr>
                <w:sz w:val="24"/>
                <w:szCs w:val="24"/>
              </w:rPr>
              <w:t xml:space="preserve"> (Eiropas Reģionālās attīstības fonda finansējums 3 703 705</w:t>
            </w:r>
            <w:r>
              <w:rPr>
                <w:sz w:val="24"/>
                <w:szCs w:val="24"/>
              </w:rPr>
              <w:t xml:space="preserve"> </w:t>
            </w:r>
            <w:r w:rsidRPr="004A30A9">
              <w:rPr>
                <w:i/>
                <w:sz w:val="24"/>
                <w:szCs w:val="24"/>
              </w:rPr>
              <w:t>euro</w:t>
            </w:r>
            <w:r w:rsidRPr="004A30A9">
              <w:rPr>
                <w:sz w:val="24"/>
                <w:szCs w:val="24"/>
              </w:rPr>
              <w:t xml:space="preserve"> un valsts budžeta līdzfinansējums 653 595</w:t>
            </w:r>
            <w:r w:rsidRPr="004A30A9">
              <w:rPr>
                <w:i/>
                <w:sz w:val="24"/>
                <w:szCs w:val="24"/>
              </w:rPr>
              <w:t>euro</w:t>
            </w:r>
            <w:r w:rsidRPr="004A30A9">
              <w:rPr>
                <w:sz w:val="24"/>
                <w:szCs w:val="24"/>
              </w:rPr>
              <w:t>), no kuriem 573 400</w:t>
            </w:r>
            <w:r>
              <w:rPr>
                <w:sz w:val="24"/>
                <w:szCs w:val="24"/>
              </w:rPr>
              <w:t> </w:t>
            </w:r>
            <w:r w:rsidRPr="004A30A9">
              <w:rPr>
                <w:i/>
                <w:sz w:val="24"/>
                <w:szCs w:val="24"/>
              </w:rPr>
              <w:t>euro</w:t>
            </w:r>
            <w:r w:rsidRPr="004A30A9">
              <w:rPr>
                <w:sz w:val="24"/>
                <w:szCs w:val="24"/>
              </w:rPr>
              <w:t xml:space="preserve"> šo noteikumu 44.4.apakšpunktā  minēto atbalstāmo darbību īstenošanai un 3 000 000 </w:t>
            </w:r>
            <w:r w:rsidRPr="004A30A9">
              <w:rPr>
                <w:i/>
                <w:sz w:val="24"/>
                <w:szCs w:val="24"/>
              </w:rPr>
              <w:t>euro</w:t>
            </w:r>
            <w:r w:rsidRPr="004A30A9">
              <w:rPr>
                <w:sz w:val="24"/>
                <w:szCs w:val="24"/>
              </w:rPr>
              <w:t xml:space="preserve"> šo noteikumu 44.8. apakšpunktā minēto atbalstāmo darbību īstenošanai;”</w:t>
            </w:r>
          </w:p>
        </w:tc>
      </w:tr>
      <w:tr w:rsidR="009F17EB" w:rsidRPr="00712B66" w:rsidTr="00643F44">
        <w:tc>
          <w:tcPr>
            <w:tcW w:w="648" w:type="dxa"/>
            <w:tcBorders>
              <w:left w:val="single" w:sz="6" w:space="0" w:color="000000"/>
              <w:bottom w:val="single" w:sz="4" w:space="0" w:color="auto"/>
              <w:right w:val="single" w:sz="6" w:space="0" w:color="000000"/>
            </w:tcBorders>
          </w:tcPr>
          <w:p w:rsidR="009F17EB" w:rsidRPr="00F0074C" w:rsidRDefault="00FC4EC1" w:rsidP="000130D5">
            <w:pPr>
              <w:pStyle w:val="naisc"/>
              <w:spacing w:before="0" w:after="0"/>
              <w:ind w:firstLine="12"/>
              <w:jc w:val="both"/>
            </w:pPr>
            <w:r>
              <w:lastRenderedPageBreak/>
              <w:t>3.</w:t>
            </w:r>
          </w:p>
        </w:tc>
        <w:tc>
          <w:tcPr>
            <w:tcW w:w="3060" w:type="dxa"/>
            <w:gridSpan w:val="2"/>
            <w:tcBorders>
              <w:left w:val="single" w:sz="6" w:space="0" w:color="000000"/>
              <w:bottom w:val="single" w:sz="4" w:space="0" w:color="auto"/>
              <w:right w:val="single" w:sz="6" w:space="0" w:color="000000"/>
            </w:tcBorders>
          </w:tcPr>
          <w:p w:rsidR="00CD6B40" w:rsidRPr="00CD6B40" w:rsidRDefault="00CD6B40" w:rsidP="00CD6B40">
            <w:pPr>
              <w:pStyle w:val="naisc"/>
              <w:spacing w:before="0" w:after="0"/>
              <w:ind w:firstLine="12"/>
              <w:jc w:val="both"/>
              <w:rPr>
                <w:b/>
              </w:rPr>
            </w:pPr>
            <w:r w:rsidRPr="00CD6B40">
              <w:rPr>
                <w:b/>
              </w:rPr>
              <w:t>Noteikumu projekts</w:t>
            </w:r>
          </w:p>
          <w:p w:rsidR="00CD6B40" w:rsidRPr="00CD6B40" w:rsidRDefault="00CD6B40" w:rsidP="00CD6B40">
            <w:pPr>
              <w:pStyle w:val="Title"/>
              <w:jc w:val="both"/>
              <w:outlineLvl w:val="0"/>
              <w:rPr>
                <w:sz w:val="24"/>
                <w:szCs w:val="24"/>
              </w:rPr>
            </w:pPr>
            <w:r w:rsidRPr="00CD6B40">
              <w:rPr>
                <w:sz w:val="24"/>
                <w:szCs w:val="24"/>
              </w:rPr>
              <w:t>10. Izteikt 57. punktu šādā redakcijā:</w:t>
            </w:r>
          </w:p>
          <w:p w:rsidR="00CD6B40" w:rsidRPr="00CD6B40" w:rsidRDefault="00CD6B40" w:rsidP="00CD6B40">
            <w:pPr>
              <w:pStyle w:val="Title"/>
              <w:ind w:firstLine="709"/>
              <w:jc w:val="both"/>
              <w:outlineLvl w:val="0"/>
              <w:rPr>
                <w:sz w:val="24"/>
                <w:szCs w:val="24"/>
              </w:rPr>
            </w:pPr>
          </w:p>
          <w:p w:rsidR="00CD6B40" w:rsidRPr="002E0990" w:rsidRDefault="00CD6B40" w:rsidP="002E0990">
            <w:pPr>
              <w:pStyle w:val="Title"/>
              <w:jc w:val="both"/>
              <w:outlineLvl w:val="0"/>
              <w:rPr>
                <w:sz w:val="24"/>
                <w:szCs w:val="24"/>
              </w:rPr>
            </w:pPr>
            <w:r w:rsidRPr="00CD6B40">
              <w:rPr>
                <w:sz w:val="24"/>
                <w:szCs w:val="24"/>
              </w:rPr>
              <w:t>“57. Trešajai kārtai plānotais kopējais publiskais attiecināmais finansējums ir 11 118 517</w:t>
            </w:r>
            <w:r>
              <w:rPr>
                <w:sz w:val="24"/>
                <w:szCs w:val="24"/>
              </w:rPr>
              <w:t xml:space="preserve"> </w:t>
            </w:r>
            <w:r w:rsidRPr="00CD6B40">
              <w:rPr>
                <w:i/>
                <w:iCs/>
                <w:sz w:val="24"/>
                <w:szCs w:val="24"/>
              </w:rPr>
              <w:t>euro</w:t>
            </w:r>
            <w:r w:rsidRPr="00CD6B40">
              <w:rPr>
                <w:sz w:val="24"/>
                <w:szCs w:val="24"/>
              </w:rPr>
              <w:t>, ko veido Eiropas Reģionālās attīstības fonda finansējums 9 450 740</w:t>
            </w:r>
            <w:r>
              <w:rPr>
                <w:sz w:val="24"/>
                <w:szCs w:val="24"/>
              </w:rPr>
              <w:t xml:space="preserve"> </w:t>
            </w:r>
            <w:r w:rsidRPr="00CD6B40">
              <w:rPr>
                <w:i/>
                <w:iCs/>
                <w:sz w:val="24"/>
                <w:szCs w:val="24"/>
              </w:rPr>
              <w:t>euro</w:t>
            </w:r>
            <w:r w:rsidRPr="00CD6B40">
              <w:rPr>
                <w:sz w:val="24"/>
                <w:szCs w:val="24"/>
              </w:rPr>
              <w:t xml:space="preserve"> un valsts budžeta līdzfinansējums 1 667 777</w:t>
            </w:r>
            <w:r>
              <w:rPr>
                <w:sz w:val="24"/>
                <w:szCs w:val="24"/>
              </w:rPr>
              <w:t xml:space="preserve"> </w:t>
            </w:r>
            <w:r w:rsidRPr="00CD6B40">
              <w:rPr>
                <w:i/>
                <w:iCs/>
                <w:sz w:val="24"/>
                <w:szCs w:val="24"/>
              </w:rPr>
              <w:t>euro</w:t>
            </w:r>
            <w:r w:rsidR="002E0990">
              <w:rPr>
                <w:sz w:val="24"/>
                <w:szCs w:val="24"/>
              </w:rPr>
              <w:t>.”</w:t>
            </w:r>
          </w:p>
        </w:tc>
        <w:tc>
          <w:tcPr>
            <w:tcW w:w="3690" w:type="dxa"/>
            <w:tcBorders>
              <w:left w:val="single" w:sz="6" w:space="0" w:color="000000"/>
              <w:bottom w:val="single" w:sz="4" w:space="0" w:color="auto"/>
              <w:right w:val="single" w:sz="6" w:space="0" w:color="000000"/>
            </w:tcBorders>
          </w:tcPr>
          <w:p w:rsidR="00054EFB" w:rsidRDefault="00054EFB" w:rsidP="00054EFB">
            <w:pPr>
              <w:pStyle w:val="naisc"/>
              <w:spacing w:before="0" w:after="0"/>
              <w:jc w:val="both"/>
              <w:rPr>
                <w:b/>
              </w:rPr>
            </w:pPr>
            <w:r w:rsidRPr="00F0074C">
              <w:rPr>
                <w:b/>
              </w:rPr>
              <w:t>FM</w:t>
            </w:r>
          </w:p>
          <w:p w:rsidR="009F17EB" w:rsidRPr="00054EFB" w:rsidRDefault="00054EFB" w:rsidP="00054EFB">
            <w:pPr>
              <w:pStyle w:val="naisc"/>
              <w:spacing w:before="0" w:after="0"/>
              <w:jc w:val="left"/>
            </w:pPr>
            <w:r w:rsidRPr="00054EFB">
              <w:t xml:space="preserve">Lūdzam veikt labojumus MK noteikumu projekta 10.punktā, precizējot valsts </w:t>
            </w:r>
            <w:r>
              <w:t>budžeta finansējuma apmēru uz 1 667 </w:t>
            </w:r>
            <w:r w:rsidRPr="00054EFB">
              <w:t xml:space="preserve">778 </w:t>
            </w:r>
            <w:r w:rsidRPr="00054EFB">
              <w:rPr>
                <w:i/>
              </w:rPr>
              <w:t>euro</w:t>
            </w:r>
            <w:r w:rsidRPr="00054EFB">
              <w:t xml:space="preserve"> un attiecīgi </w:t>
            </w:r>
            <w:r>
              <w:t>kopējo finansējuma apmēru uz 11 118 </w:t>
            </w:r>
            <w:r w:rsidRPr="00054EFB">
              <w:t xml:space="preserve">518 </w:t>
            </w:r>
            <w:r w:rsidRPr="00054EFB">
              <w:rPr>
                <w:i/>
              </w:rPr>
              <w:t>euro</w:t>
            </w:r>
            <w:r w:rsidRPr="00054EFB">
              <w:t xml:space="preserve">. Lūdzam veikt arī atbilstošus precizējumus </w:t>
            </w:r>
            <w:r w:rsidRPr="002C7878">
              <w:t>anotācijā</w:t>
            </w:r>
            <w:r w:rsidR="002B3FC7">
              <w:t>.</w:t>
            </w:r>
          </w:p>
        </w:tc>
        <w:tc>
          <w:tcPr>
            <w:tcW w:w="3060" w:type="dxa"/>
            <w:gridSpan w:val="2"/>
            <w:tcBorders>
              <w:left w:val="single" w:sz="6" w:space="0" w:color="000000"/>
              <w:bottom w:val="single" w:sz="4" w:space="0" w:color="auto"/>
              <w:right w:val="single" w:sz="6" w:space="0" w:color="000000"/>
            </w:tcBorders>
          </w:tcPr>
          <w:p w:rsidR="004052D3" w:rsidRDefault="004052D3" w:rsidP="004052D3">
            <w:pPr>
              <w:pStyle w:val="naisc"/>
              <w:ind w:firstLine="2"/>
              <w:jc w:val="both"/>
            </w:pPr>
            <w:r>
              <w:t xml:space="preserve">Ņemts vērā. </w:t>
            </w:r>
          </w:p>
          <w:p w:rsidR="009F17EB" w:rsidRPr="008E4A3D" w:rsidRDefault="004052D3" w:rsidP="004052D3">
            <w:pPr>
              <w:pStyle w:val="naisc"/>
              <w:spacing w:before="0" w:after="0"/>
              <w:ind w:firstLine="2"/>
              <w:jc w:val="both"/>
            </w:pPr>
            <w:r>
              <w:t>MK noteikumu projekts precizēts (attiecīgi Eiropas Reģionālās attīstības fonda (ERAF) finansējuma apmērs un valsts budžeta līdzfinansējums), lai ERAF finansējuma apmērs nepārsniegtu 85 procentus no projekta kopējā attiecināmā finansējuma.</w:t>
            </w:r>
          </w:p>
        </w:tc>
        <w:tc>
          <w:tcPr>
            <w:tcW w:w="3870" w:type="dxa"/>
            <w:tcBorders>
              <w:top w:val="single" w:sz="4" w:space="0" w:color="auto"/>
              <w:left w:val="single" w:sz="4" w:space="0" w:color="auto"/>
              <w:bottom w:val="single" w:sz="4" w:space="0" w:color="auto"/>
            </w:tcBorders>
          </w:tcPr>
          <w:p w:rsidR="004052D3" w:rsidRPr="004052D3" w:rsidRDefault="002E0990" w:rsidP="004052D3">
            <w:pPr>
              <w:pStyle w:val="Title"/>
              <w:jc w:val="both"/>
              <w:outlineLvl w:val="0"/>
              <w:rPr>
                <w:sz w:val="24"/>
                <w:szCs w:val="24"/>
              </w:rPr>
            </w:pPr>
            <w:r>
              <w:rPr>
                <w:sz w:val="24"/>
                <w:szCs w:val="24"/>
              </w:rPr>
              <w:t>11</w:t>
            </w:r>
            <w:r w:rsidR="004052D3" w:rsidRPr="004052D3">
              <w:rPr>
                <w:sz w:val="24"/>
                <w:szCs w:val="24"/>
              </w:rPr>
              <w:t>. Izteikt 57. punktu šādā redakcijā:</w:t>
            </w:r>
          </w:p>
          <w:p w:rsidR="004052D3" w:rsidRPr="004052D3" w:rsidRDefault="004052D3" w:rsidP="004052D3">
            <w:pPr>
              <w:pStyle w:val="Title"/>
              <w:ind w:firstLine="709"/>
              <w:jc w:val="both"/>
              <w:outlineLvl w:val="0"/>
              <w:rPr>
                <w:sz w:val="24"/>
                <w:szCs w:val="24"/>
              </w:rPr>
            </w:pPr>
          </w:p>
          <w:p w:rsidR="009F17EB" w:rsidRPr="006E1175" w:rsidRDefault="004052D3" w:rsidP="00576992">
            <w:pPr>
              <w:pStyle w:val="Title"/>
              <w:jc w:val="both"/>
              <w:outlineLvl w:val="0"/>
              <w:rPr>
                <w:sz w:val="24"/>
                <w:szCs w:val="24"/>
              </w:rPr>
            </w:pPr>
            <w:r w:rsidRPr="004052D3">
              <w:rPr>
                <w:sz w:val="24"/>
                <w:szCs w:val="24"/>
              </w:rPr>
              <w:t>“57. Trešajai kārtai plānotais kopējais publiskais attiecināmais finansējums ir 11 118 51 </w:t>
            </w:r>
            <w:r w:rsidRPr="004052D3">
              <w:rPr>
                <w:i/>
                <w:iCs/>
                <w:sz w:val="24"/>
                <w:szCs w:val="24"/>
              </w:rPr>
              <w:t>euro</w:t>
            </w:r>
            <w:r w:rsidRPr="004052D3">
              <w:rPr>
                <w:sz w:val="24"/>
                <w:szCs w:val="24"/>
              </w:rPr>
              <w:t>, ko veido Eiropas Reģionālās attīstības fonda finansējums 9 450 739 </w:t>
            </w:r>
            <w:r w:rsidRPr="004052D3">
              <w:rPr>
                <w:i/>
                <w:iCs/>
                <w:sz w:val="24"/>
                <w:szCs w:val="24"/>
              </w:rPr>
              <w:t>euro</w:t>
            </w:r>
            <w:r w:rsidRPr="004052D3">
              <w:rPr>
                <w:sz w:val="24"/>
                <w:szCs w:val="24"/>
              </w:rPr>
              <w:t xml:space="preserve"> un valsts budžeta līdzfinansējums 1 667 7</w:t>
            </w:r>
            <w:r w:rsidR="00576992">
              <w:rPr>
                <w:sz w:val="24"/>
                <w:szCs w:val="24"/>
              </w:rPr>
              <w:t xml:space="preserve">78 </w:t>
            </w:r>
            <w:r w:rsidRPr="004052D3">
              <w:rPr>
                <w:i/>
                <w:iCs/>
                <w:sz w:val="24"/>
                <w:szCs w:val="24"/>
              </w:rPr>
              <w:t>euro</w:t>
            </w:r>
            <w:r w:rsidRPr="004052D3">
              <w:rPr>
                <w:sz w:val="24"/>
                <w:szCs w:val="24"/>
              </w:rPr>
              <w:t>.”</w:t>
            </w:r>
          </w:p>
        </w:tc>
      </w:tr>
      <w:tr w:rsidR="002B3FC7" w:rsidRPr="00712B66" w:rsidTr="00643F44">
        <w:tc>
          <w:tcPr>
            <w:tcW w:w="648" w:type="dxa"/>
            <w:tcBorders>
              <w:left w:val="single" w:sz="6" w:space="0" w:color="000000"/>
              <w:bottom w:val="single" w:sz="4" w:space="0" w:color="auto"/>
              <w:right w:val="single" w:sz="6" w:space="0" w:color="000000"/>
            </w:tcBorders>
          </w:tcPr>
          <w:p w:rsidR="002B3FC7" w:rsidRPr="00F0074C" w:rsidRDefault="00FC4EC1" w:rsidP="000130D5">
            <w:pPr>
              <w:pStyle w:val="naisc"/>
              <w:spacing w:before="0" w:after="0"/>
              <w:ind w:firstLine="12"/>
              <w:jc w:val="both"/>
            </w:pPr>
            <w:r>
              <w:t>4.</w:t>
            </w:r>
          </w:p>
        </w:tc>
        <w:tc>
          <w:tcPr>
            <w:tcW w:w="3060" w:type="dxa"/>
            <w:gridSpan w:val="2"/>
            <w:tcBorders>
              <w:left w:val="single" w:sz="6" w:space="0" w:color="000000"/>
              <w:bottom w:val="single" w:sz="4" w:space="0" w:color="auto"/>
              <w:right w:val="single" w:sz="6" w:space="0" w:color="000000"/>
            </w:tcBorders>
          </w:tcPr>
          <w:p w:rsidR="00A900BD" w:rsidRPr="00A900BD" w:rsidRDefault="00A900BD" w:rsidP="00A900BD">
            <w:pPr>
              <w:pStyle w:val="Title"/>
              <w:jc w:val="both"/>
              <w:outlineLvl w:val="0"/>
              <w:rPr>
                <w:b/>
                <w:sz w:val="24"/>
                <w:szCs w:val="24"/>
                <w:lang w:eastAsia="lv-LV"/>
              </w:rPr>
            </w:pPr>
            <w:r w:rsidRPr="00A900BD">
              <w:rPr>
                <w:b/>
                <w:sz w:val="24"/>
                <w:szCs w:val="24"/>
                <w:lang w:eastAsia="lv-LV"/>
              </w:rPr>
              <w:t>Noteikumu projekts</w:t>
            </w:r>
          </w:p>
          <w:p w:rsidR="00A900BD" w:rsidRPr="00A900BD" w:rsidRDefault="00A900BD" w:rsidP="00A900BD">
            <w:pPr>
              <w:pStyle w:val="Title"/>
              <w:jc w:val="both"/>
              <w:outlineLvl w:val="0"/>
              <w:rPr>
                <w:sz w:val="24"/>
                <w:szCs w:val="24"/>
              </w:rPr>
            </w:pPr>
            <w:r w:rsidRPr="00A900BD">
              <w:rPr>
                <w:sz w:val="24"/>
                <w:szCs w:val="24"/>
              </w:rPr>
              <w:t>45.</w:t>
            </w:r>
            <w:r w:rsidRPr="00A900BD">
              <w:rPr>
                <w:sz w:val="24"/>
                <w:szCs w:val="24"/>
                <w:vertAlign w:val="superscript"/>
              </w:rPr>
              <w:t>1</w:t>
            </w:r>
            <w:r w:rsidRPr="00A900BD">
              <w:rPr>
                <w:sz w:val="24"/>
                <w:szCs w:val="24"/>
              </w:rPr>
              <w:t>4.1. personāla atlīdzības izmaksas (izņemot virsstundas). Ja tiek slēgti uzņēmuma līgumi, darba devēja valsts sociālās apdrošināšanas obligātās iemaksas ir attiecināmas, ja projekta aktivitāšu īstenošanā iesaistītā persona nav reģistrējusies Valsts ieņēmumu dienestā kā pašnodarbināta persona;</w:t>
            </w:r>
          </w:p>
          <w:p w:rsidR="00A900BD" w:rsidRPr="00F0074C" w:rsidRDefault="00A900BD"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rsidR="00D96475" w:rsidRPr="00D96475" w:rsidRDefault="00D96475" w:rsidP="00507046">
            <w:pPr>
              <w:pStyle w:val="ListParagraph"/>
              <w:spacing w:after="0" w:line="240" w:lineRule="auto"/>
              <w:ind w:left="0"/>
              <w:jc w:val="both"/>
              <w:rPr>
                <w:rFonts w:ascii="Times New Roman" w:hAnsi="Times New Roman"/>
                <w:b/>
                <w:bCs/>
                <w:sz w:val="24"/>
                <w:szCs w:val="24"/>
              </w:rPr>
            </w:pPr>
            <w:r w:rsidRPr="00D96475">
              <w:rPr>
                <w:rFonts w:ascii="Times New Roman" w:hAnsi="Times New Roman"/>
                <w:b/>
                <w:bCs/>
                <w:sz w:val="24"/>
                <w:szCs w:val="24"/>
              </w:rPr>
              <w:t xml:space="preserve">FM </w:t>
            </w:r>
          </w:p>
          <w:p w:rsidR="002B3FC7" w:rsidRPr="00507046" w:rsidRDefault="00FC4EC1" w:rsidP="00507046">
            <w:pPr>
              <w:pStyle w:val="ListParagraph"/>
              <w:spacing w:after="0" w:line="240" w:lineRule="auto"/>
              <w:ind w:left="0"/>
              <w:jc w:val="both"/>
              <w:rPr>
                <w:rFonts w:ascii="Times New Roman" w:hAnsi="Times New Roman"/>
                <w:sz w:val="24"/>
                <w:szCs w:val="24"/>
              </w:rPr>
            </w:pPr>
            <w:r w:rsidRPr="00FC4EC1">
              <w:rPr>
                <w:rFonts w:ascii="Times New Roman" w:hAnsi="Times New Roman"/>
                <w:sz w:val="24"/>
                <w:szCs w:val="24"/>
              </w:rPr>
              <w:t>Lūdzam</w:t>
            </w:r>
            <w:r w:rsidRPr="00327AA7">
              <w:rPr>
                <w:rFonts w:ascii="Times New Roman" w:hAnsi="Times New Roman"/>
                <w:sz w:val="24"/>
                <w:szCs w:val="24"/>
              </w:rPr>
              <w:t xml:space="preserve"> precizēt, kādas izmaksas plānotas</w:t>
            </w:r>
            <w:r>
              <w:rPr>
                <w:rFonts w:ascii="Times New Roman" w:hAnsi="Times New Roman"/>
                <w:sz w:val="24"/>
                <w:szCs w:val="24"/>
              </w:rPr>
              <w:t xml:space="preserve"> </w:t>
            </w:r>
            <w:r>
              <w:rPr>
                <w:rFonts w:ascii="Times New Roman" w:hAnsi="Times New Roman"/>
                <w:sz w:val="24"/>
                <w:szCs w:val="24"/>
                <w:lang w:eastAsia="lv-LV"/>
              </w:rPr>
              <w:t>2017. gada 6. jūnija noteikumu</w:t>
            </w:r>
            <w:r w:rsidRPr="002A060A">
              <w:rPr>
                <w:rFonts w:ascii="Times New Roman" w:hAnsi="Times New Roman"/>
                <w:sz w:val="24"/>
                <w:szCs w:val="24"/>
                <w:lang w:eastAsia="lv-LV"/>
              </w:rPr>
              <w:t xml:space="preserve"> Nr. 315 “</w:t>
            </w:r>
            <w:r w:rsidRPr="002A060A">
              <w:rPr>
                <w:rFonts w:ascii="Times New Roman" w:hAnsi="Times New Roman"/>
                <w:bCs/>
                <w:sz w:val="24"/>
                <w:szCs w:val="24"/>
                <w:lang w:eastAsia="lv-LV"/>
              </w:rPr>
              <w:t xml:space="preserve">Darbības programmas </w:t>
            </w:r>
            <w:r w:rsidRPr="002A060A">
              <w:rPr>
                <w:rFonts w:ascii="Times New Roman" w:hAnsi="Times New Roman"/>
                <w:sz w:val="24"/>
                <w:szCs w:val="24"/>
                <w:lang w:eastAsia="lv-LV"/>
              </w:rPr>
              <w:t>“</w:t>
            </w:r>
            <w:r w:rsidRPr="002A060A">
              <w:rPr>
                <w:rFonts w:ascii="Times New Roman" w:hAnsi="Times New Roman"/>
                <w:bCs/>
                <w:sz w:val="24"/>
                <w:szCs w:val="24"/>
                <w:lang w:eastAsia="lv-LV"/>
              </w:rPr>
              <w:t>Izaugsme un nodarbinātība</w:t>
            </w:r>
            <w:r w:rsidRPr="002A060A">
              <w:rPr>
                <w:rFonts w:ascii="Times New Roman" w:hAnsi="Times New Roman"/>
                <w:sz w:val="24"/>
                <w:szCs w:val="24"/>
                <w:lang w:eastAsia="lv-LV"/>
              </w:rPr>
              <w:t>”</w:t>
            </w:r>
            <w:r w:rsidRPr="002A060A">
              <w:rPr>
                <w:rFonts w:ascii="Times New Roman" w:hAnsi="Times New Roman"/>
                <w:bCs/>
                <w:sz w:val="24"/>
                <w:szCs w:val="24"/>
                <w:lang w:eastAsia="lv-LV"/>
              </w:rPr>
              <w:t xml:space="preserve"> 1.1.1. specifiskā atbalsta mērķa </w:t>
            </w:r>
            <w:r w:rsidRPr="002A060A">
              <w:rPr>
                <w:rFonts w:ascii="Times New Roman" w:hAnsi="Times New Roman"/>
                <w:sz w:val="24"/>
                <w:szCs w:val="24"/>
                <w:lang w:eastAsia="lv-LV"/>
              </w:rPr>
              <w:t>“</w:t>
            </w:r>
            <w:r w:rsidRPr="002A060A">
              <w:rPr>
                <w:rFonts w:ascii="Times New Roman" w:hAnsi="Times New Roman"/>
                <w:bCs/>
                <w:sz w:val="24"/>
                <w:szCs w:val="24"/>
                <w:lang w:eastAsia="lv-LV"/>
              </w:rPr>
              <w:t>Palielināt Latvijas zinātnisko institūciju pētniecisko un inovatīvo kapacitāti un spēju piesaistīt ārējo finansējumu, ieguldot cilvēkresursos un infrastruktūrā</w:t>
            </w:r>
            <w:r w:rsidRPr="002A060A">
              <w:rPr>
                <w:rFonts w:ascii="Times New Roman" w:hAnsi="Times New Roman"/>
                <w:sz w:val="24"/>
                <w:szCs w:val="24"/>
                <w:lang w:eastAsia="lv-LV"/>
              </w:rPr>
              <w:t xml:space="preserve">” </w:t>
            </w:r>
            <w:r w:rsidRPr="002A060A">
              <w:rPr>
                <w:rFonts w:ascii="Times New Roman" w:hAnsi="Times New Roman"/>
                <w:bCs/>
                <w:sz w:val="24"/>
                <w:szCs w:val="24"/>
                <w:lang w:eastAsia="lv-LV"/>
              </w:rPr>
              <w:t>1.1.1.5.</w:t>
            </w:r>
            <w:r w:rsidR="002F4290">
              <w:rPr>
                <w:rFonts w:ascii="Times New Roman" w:hAnsi="Times New Roman"/>
                <w:bCs/>
                <w:sz w:val="24"/>
                <w:szCs w:val="24"/>
                <w:lang w:eastAsia="lv-LV"/>
              </w:rPr>
              <w:t> </w:t>
            </w:r>
            <w:r w:rsidRPr="002A060A">
              <w:rPr>
                <w:rFonts w:ascii="Times New Roman" w:hAnsi="Times New Roman"/>
                <w:bCs/>
                <w:sz w:val="24"/>
                <w:szCs w:val="24"/>
                <w:lang w:eastAsia="lv-LV"/>
              </w:rPr>
              <w:t xml:space="preserve">pasākuma </w:t>
            </w:r>
            <w:r w:rsidRPr="002A060A">
              <w:rPr>
                <w:rFonts w:ascii="Times New Roman" w:hAnsi="Times New Roman"/>
                <w:sz w:val="24"/>
                <w:szCs w:val="24"/>
                <w:lang w:eastAsia="lv-LV"/>
              </w:rPr>
              <w:t>“</w:t>
            </w:r>
            <w:r w:rsidRPr="002A060A">
              <w:rPr>
                <w:rFonts w:ascii="Times New Roman" w:hAnsi="Times New Roman"/>
                <w:bCs/>
                <w:sz w:val="24"/>
                <w:szCs w:val="24"/>
                <w:lang w:eastAsia="lv-LV"/>
              </w:rPr>
              <w:t>Atbalsts starptautiskās sadarbības projektiem pētniecībā un inovācijās</w:t>
            </w:r>
            <w:r w:rsidRPr="002A060A">
              <w:rPr>
                <w:rFonts w:ascii="Times New Roman" w:hAnsi="Times New Roman"/>
                <w:sz w:val="24"/>
                <w:szCs w:val="24"/>
                <w:lang w:eastAsia="lv-LV"/>
              </w:rPr>
              <w:t xml:space="preserve">” </w:t>
            </w:r>
            <w:r w:rsidRPr="002A060A">
              <w:rPr>
                <w:rFonts w:ascii="Times New Roman" w:hAnsi="Times New Roman"/>
                <w:bCs/>
                <w:sz w:val="24"/>
                <w:szCs w:val="24"/>
                <w:lang w:eastAsia="lv-LV"/>
              </w:rPr>
              <w:t xml:space="preserve">pirmās, otrās un trešās projektu iesniegumu atlases kārtas </w:t>
            </w:r>
            <w:r w:rsidRPr="002A060A">
              <w:rPr>
                <w:rFonts w:ascii="Times New Roman" w:hAnsi="Times New Roman"/>
                <w:bCs/>
                <w:sz w:val="24"/>
                <w:szCs w:val="24"/>
                <w:lang w:eastAsia="lv-LV"/>
              </w:rPr>
              <w:lastRenderedPageBreak/>
              <w:t>īstenošanas noteikumi</w:t>
            </w:r>
            <w:r w:rsidRPr="002A060A">
              <w:rPr>
                <w:rFonts w:ascii="Times New Roman" w:hAnsi="Times New Roman"/>
                <w:sz w:val="24"/>
                <w:szCs w:val="24"/>
                <w:lang w:eastAsia="lv-LV"/>
              </w:rPr>
              <w:t>”</w:t>
            </w:r>
            <w:r>
              <w:rPr>
                <w:rFonts w:ascii="Times New Roman" w:hAnsi="Times New Roman"/>
                <w:sz w:val="24"/>
                <w:szCs w:val="24"/>
                <w:lang w:eastAsia="lv-LV"/>
              </w:rPr>
              <w:t xml:space="preserve"> (turpmāk – MK noteikumi Nr. 315)</w:t>
            </w:r>
            <w:r>
              <w:rPr>
                <w:rFonts w:ascii="Times New Roman" w:hAnsi="Times New Roman"/>
                <w:sz w:val="24"/>
                <w:szCs w:val="24"/>
              </w:rPr>
              <w:t xml:space="preserve"> </w:t>
            </w:r>
            <w:r w:rsidRPr="00A47758">
              <w:rPr>
                <w:rFonts w:ascii="Times New Roman" w:hAnsi="Times New Roman"/>
                <w:bCs/>
                <w:sz w:val="24"/>
                <w:szCs w:val="24"/>
                <w:lang w:eastAsia="lv-LV"/>
              </w:rPr>
              <w:t xml:space="preserve"> </w:t>
            </w:r>
            <w:r w:rsidRPr="00327AA7">
              <w:rPr>
                <w:rFonts w:ascii="Times New Roman" w:hAnsi="Times New Roman"/>
                <w:sz w:val="24"/>
                <w:szCs w:val="24"/>
              </w:rPr>
              <w:t>45.</w:t>
            </w:r>
            <w:r w:rsidRPr="00327AA7">
              <w:rPr>
                <w:rFonts w:ascii="Times New Roman" w:hAnsi="Times New Roman"/>
                <w:sz w:val="24"/>
                <w:szCs w:val="24"/>
                <w:vertAlign w:val="superscript"/>
              </w:rPr>
              <w:t>1</w:t>
            </w:r>
            <w:r w:rsidRPr="00327AA7">
              <w:rPr>
                <w:rFonts w:ascii="Times New Roman" w:hAnsi="Times New Roman"/>
                <w:sz w:val="24"/>
                <w:szCs w:val="24"/>
              </w:rPr>
              <w:t>4.1.apakšpunktā – ja tās dublē 45.1.1.apakšpunktā norādītās izmaksas, aicinām tās atkārtoti nenoradīt bet atbilstoši precizēt 45.</w:t>
            </w:r>
            <w:r w:rsidRPr="00327AA7">
              <w:rPr>
                <w:rFonts w:ascii="Times New Roman" w:hAnsi="Times New Roman"/>
                <w:sz w:val="24"/>
                <w:szCs w:val="24"/>
                <w:vertAlign w:val="superscript"/>
              </w:rPr>
              <w:t>1</w:t>
            </w:r>
            <w:r w:rsidRPr="00327AA7">
              <w:rPr>
                <w:rFonts w:ascii="Times New Roman" w:hAnsi="Times New Roman"/>
                <w:sz w:val="24"/>
                <w:szCs w:val="24"/>
              </w:rPr>
              <w:t>4.2.apakšpunktu</w:t>
            </w:r>
            <w:r w:rsidR="00AE7F02">
              <w:rPr>
                <w:rFonts w:ascii="Times New Roman" w:hAnsi="Times New Roman"/>
                <w:sz w:val="24"/>
                <w:szCs w:val="24"/>
              </w:rPr>
              <w:t>.</w:t>
            </w:r>
          </w:p>
        </w:tc>
        <w:tc>
          <w:tcPr>
            <w:tcW w:w="3060" w:type="dxa"/>
            <w:gridSpan w:val="2"/>
            <w:tcBorders>
              <w:left w:val="single" w:sz="6" w:space="0" w:color="000000"/>
              <w:bottom w:val="single" w:sz="4" w:space="0" w:color="auto"/>
              <w:right w:val="single" w:sz="6" w:space="0" w:color="000000"/>
            </w:tcBorders>
          </w:tcPr>
          <w:p w:rsidR="002B3FC7" w:rsidRDefault="00AE7F02" w:rsidP="000130D5">
            <w:pPr>
              <w:pStyle w:val="naisc"/>
              <w:spacing w:before="0" w:after="0"/>
              <w:ind w:firstLine="2"/>
              <w:jc w:val="both"/>
            </w:pPr>
            <w:r>
              <w:lastRenderedPageBreak/>
              <w:t>Ņemts vērā.</w:t>
            </w:r>
          </w:p>
          <w:p w:rsidR="00E55E67" w:rsidRDefault="00E55E67" w:rsidP="000130D5">
            <w:pPr>
              <w:pStyle w:val="naisc"/>
              <w:spacing w:before="0" w:after="0"/>
              <w:ind w:firstLine="2"/>
              <w:jc w:val="both"/>
            </w:pPr>
          </w:p>
          <w:p w:rsidR="00AE7F02" w:rsidRDefault="00AE7F02" w:rsidP="000130D5">
            <w:pPr>
              <w:pStyle w:val="naisc"/>
              <w:spacing w:before="0" w:after="0"/>
              <w:ind w:firstLine="2"/>
              <w:jc w:val="both"/>
            </w:pPr>
            <w:r w:rsidRPr="00AE7F02">
              <w:t>MK noteikumu projekt</w:t>
            </w:r>
            <w:r w:rsidR="002F4290">
              <w:t>a</w:t>
            </w:r>
            <w:r w:rsidRPr="00AE7F02">
              <w:t xml:space="preserve"> </w:t>
            </w:r>
            <w:r w:rsidR="002F4290" w:rsidRPr="00AE7F02">
              <w:t>45.</w:t>
            </w:r>
            <w:r w:rsidR="002F4290" w:rsidRPr="002F4290">
              <w:rPr>
                <w:vertAlign w:val="superscript"/>
              </w:rPr>
              <w:t>1</w:t>
            </w:r>
            <w:r w:rsidR="002F4290" w:rsidRPr="00AE7F02">
              <w:t xml:space="preserve">4.1. </w:t>
            </w:r>
            <w:r w:rsidR="002F4290">
              <w:t xml:space="preserve">apakšpunkts </w:t>
            </w:r>
            <w:r w:rsidRPr="00AE7F02">
              <w:t>precizēts</w:t>
            </w:r>
            <w:r w:rsidR="00A900BD">
              <w:t xml:space="preserve"> </w:t>
            </w:r>
            <w:r w:rsidR="00A900BD" w:rsidRPr="002C7878">
              <w:t xml:space="preserve">un sagatavots skaidrojums </w:t>
            </w:r>
            <w:r w:rsidR="00CE7404" w:rsidRPr="002C7878">
              <w:t>noteikumu projekta anotācijā</w:t>
            </w:r>
            <w:r w:rsidR="002C7878" w:rsidRPr="002C7878">
              <w:t>.</w:t>
            </w:r>
          </w:p>
          <w:p w:rsidR="00AE7F02" w:rsidRPr="002C7878" w:rsidRDefault="002F4290" w:rsidP="000130D5">
            <w:pPr>
              <w:pStyle w:val="naisc"/>
              <w:spacing w:before="0" w:after="0"/>
              <w:ind w:firstLine="2"/>
              <w:jc w:val="both"/>
            </w:pPr>
            <w:r w:rsidRPr="002C7878">
              <w:t xml:space="preserve">Plānots, ka finansējuma saņēmējs slēgs </w:t>
            </w:r>
            <w:r w:rsidR="00477648" w:rsidRPr="002C7878">
              <w:t xml:space="preserve">papildu </w:t>
            </w:r>
            <w:r w:rsidRPr="002C7878">
              <w:t xml:space="preserve">vienošanos </w:t>
            </w:r>
            <w:r w:rsidR="00477648" w:rsidRPr="002C7878">
              <w:t xml:space="preserve">pie darba līguma ar </w:t>
            </w:r>
            <w:r w:rsidRPr="002C7878">
              <w:t xml:space="preserve">personām, kas tiks iesaistītas mācību </w:t>
            </w:r>
            <w:r w:rsidR="00477648" w:rsidRPr="002C7878">
              <w:t>(</w:t>
            </w:r>
            <w:r w:rsidRPr="002C7878">
              <w:t>augsta līmeņa digitālo prasmju apguvei un zināšanu pārnesei</w:t>
            </w:r>
            <w:r w:rsidR="00477648" w:rsidRPr="002C7878">
              <w:t>)</w:t>
            </w:r>
            <w:r w:rsidRPr="002C7878">
              <w:t xml:space="preserve"> koordinēšanā un pārraudzībā. </w:t>
            </w:r>
          </w:p>
          <w:p w:rsidR="002F4290" w:rsidRDefault="002F4290" w:rsidP="000130D5">
            <w:pPr>
              <w:pStyle w:val="naisc"/>
              <w:spacing w:before="0" w:after="0"/>
              <w:ind w:firstLine="2"/>
              <w:jc w:val="both"/>
            </w:pPr>
            <w:r w:rsidRPr="002C7878">
              <w:lastRenderedPageBreak/>
              <w:t>45.1.1.apakšpunktā norādītās</w:t>
            </w:r>
            <w:r w:rsidRPr="002F4290">
              <w:t xml:space="preserve"> izmaksas</w:t>
            </w:r>
            <w:r w:rsidR="00477648">
              <w:t xml:space="preserve">, ir </w:t>
            </w:r>
            <w:r w:rsidR="00477648" w:rsidRPr="00477648">
              <w:t>projekta vadības personāla atlīdzības izmaksas</w:t>
            </w:r>
            <w:r w:rsidR="00477648">
              <w:t xml:space="preserve"> un </w:t>
            </w:r>
            <w:r w:rsidR="00477648" w:rsidRPr="00477648">
              <w:t>projekta īstenošanā iesaistītā personāla atlīdzības izmaksas</w:t>
            </w:r>
            <w:r w:rsidR="00477648">
              <w:t>, kas saistītas ar citu projekta darbību īstenošanu</w:t>
            </w:r>
            <w:r w:rsidR="00F134E5">
              <w:t>. Izdarot atsauci uz minēto apakšpunktu</w:t>
            </w:r>
            <w:r w:rsidR="008C776E">
              <w:t>, būtu jāveic grozījumi arī citos apakšpunktos (piemēram, būtu jāgroza 45.1.1.2</w:t>
            </w:r>
            <w:r w:rsidR="00F134E5">
              <w:t xml:space="preserve"> </w:t>
            </w:r>
            <w:r w:rsidR="008C776E">
              <w:t xml:space="preserve">apakšpunkts un jāizdara izņēmums attiecībā uz 47.punktu), kā rezultātā </w:t>
            </w:r>
            <w:r w:rsidR="00ED4018">
              <w:t xml:space="preserve">noteikumu teksts nebūtu skaidrs un </w:t>
            </w:r>
            <w:r w:rsidR="008C776E">
              <w:t>uztverams.</w:t>
            </w:r>
          </w:p>
          <w:p w:rsidR="00D31177" w:rsidRPr="008E4A3D" w:rsidRDefault="00D31177" w:rsidP="00E55E67">
            <w:pPr>
              <w:pStyle w:val="naisc"/>
              <w:spacing w:before="0" w:after="60"/>
              <w:ind w:firstLine="2"/>
              <w:jc w:val="both"/>
            </w:pPr>
            <w:r w:rsidRPr="00D31177">
              <w:t xml:space="preserve">Rīgas Tehniskā universitāte kā 1.1.1.5.pasākuma finansējuma saņēmējs sadarbībā ar Rīgas Biznesa skolu izvērtēs mācību īstenošanai nepieciešamos </w:t>
            </w:r>
            <w:r w:rsidR="002179FB" w:rsidRPr="00D31177">
              <w:t>cilvēkresursus</w:t>
            </w:r>
            <w:r w:rsidRPr="00D31177">
              <w:t xml:space="preserve"> (skaitu un slodzi), un attiecīgi grozīs vienošanos par projekta īstenošanu.</w:t>
            </w:r>
          </w:p>
        </w:tc>
        <w:tc>
          <w:tcPr>
            <w:tcW w:w="3870" w:type="dxa"/>
            <w:tcBorders>
              <w:top w:val="single" w:sz="4" w:space="0" w:color="auto"/>
              <w:left w:val="single" w:sz="4" w:space="0" w:color="auto"/>
              <w:bottom w:val="single" w:sz="4" w:space="0" w:color="auto"/>
            </w:tcBorders>
          </w:tcPr>
          <w:p w:rsidR="002B3FC7" w:rsidRDefault="00AE7F02" w:rsidP="00A900BD">
            <w:pPr>
              <w:jc w:val="both"/>
            </w:pPr>
            <w:r w:rsidRPr="00AE7F02">
              <w:lastRenderedPageBreak/>
              <w:t>45.</w:t>
            </w:r>
            <w:r w:rsidRPr="002F4290">
              <w:rPr>
                <w:vertAlign w:val="superscript"/>
              </w:rPr>
              <w:t>1</w:t>
            </w:r>
            <w:r w:rsidRPr="00AE7F02">
              <w:t>4.1. šo noteikumu 44.8.</w:t>
            </w:r>
            <w:r w:rsidR="002F4290">
              <w:t> </w:t>
            </w:r>
            <w:r w:rsidRPr="00AE7F02">
              <w:t>apakšpunktā minētās atbalstāmās darbības īstenošanā iesaistītā personāla atlīdzības izmaksas (izņemot virsstundas). Ja tiek slēgti uzņēmuma līgumi, darba devēja valsts sociālās apdrošināšanas obligātās iemaksas ir attiecināmas, ja projekta aktivitāšu īstenošanā iesaistītā persona nav reģistrējusies Valsts ieņēmumu dienestā kā pašnodarbināta persona;</w:t>
            </w:r>
          </w:p>
        </w:tc>
      </w:tr>
      <w:tr w:rsidR="002B3FC7" w:rsidRPr="00712B66" w:rsidTr="00643F44">
        <w:tc>
          <w:tcPr>
            <w:tcW w:w="648" w:type="dxa"/>
            <w:tcBorders>
              <w:left w:val="single" w:sz="6" w:space="0" w:color="000000"/>
              <w:bottom w:val="single" w:sz="4" w:space="0" w:color="auto"/>
              <w:right w:val="single" w:sz="6" w:space="0" w:color="000000"/>
            </w:tcBorders>
          </w:tcPr>
          <w:p w:rsidR="002B3FC7" w:rsidRPr="00F0074C" w:rsidRDefault="002179FB" w:rsidP="000130D5">
            <w:pPr>
              <w:pStyle w:val="naisc"/>
              <w:spacing w:before="0" w:after="0"/>
              <w:ind w:firstLine="12"/>
              <w:jc w:val="both"/>
            </w:pPr>
            <w:r>
              <w:lastRenderedPageBreak/>
              <w:t>5.</w:t>
            </w:r>
          </w:p>
        </w:tc>
        <w:tc>
          <w:tcPr>
            <w:tcW w:w="3060" w:type="dxa"/>
            <w:gridSpan w:val="2"/>
            <w:tcBorders>
              <w:left w:val="single" w:sz="6" w:space="0" w:color="000000"/>
              <w:bottom w:val="single" w:sz="4" w:space="0" w:color="auto"/>
              <w:right w:val="single" w:sz="6" w:space="0" w:color="000000"/>
            </w:tcBorders>
          </w:tcPr>
          <w:p w:rsidR="00CE7404" w:rsidRPr="00A900BD" w:rsidRDefault="00CE7404" w:rsidP="00576992">
            <w:pPr>
              <w:pStyle w:val="Title"/>
              <w:jc w:val="left"/>
              <w:outlineLvl w:val="0"/>
              <w:rPr>
                <w:b/>
                <w:sz w:val="24"/>
                <w:szCs w:val="24"/>
                <w:lang w:eastAsia="lv-LV"/>
              </w:rPr>
            </w:pPr>
            <w:r w:rsidRPr="00A900BD">
              <w:rPr>
                <w:b/>
                <w:sz w:val="24"/>
                <w:szCs w:val="24"/>
                <w:lang w:eastAsia="lv-LV"/>
              </w:rPr>
              <w:t>Noteikumu projekts</w:t>
            </w:r>
            <w:r w:rsidR="00576992">
              <w:rPr>
                <w:b/>
                <w:sz w:val="24"/>
                <w:szCs w:val="24"/>
                <w:lang w:eastAsia="lv-LV"/>
              </w:rPr>
              <w:t xml:space="preserve"> </w:t>
            </w:r>
            <w:r w:rsidR="00576992" w:rsidRPr="00BE6600">
              <w:rPr>
                <w:sz w:val="24"/>
                <w:szCs w:val="24"/>
                <w:lang w:eastAsia="lv-LV"/>
              </w:rPr>
              <w:t>(8.punkts)</w:t>
            </w:r>
          </w:p>
          <w:p w:rsidR="00576992" w:rsidRPr="00576992" w:rsidRDefault="00576992" w:rsidP="00576992">
            <w:pPr>
              <w:pStyle w:val="Title"/>
              <w:jc w:val="both"/>
              <w:outlineLvl w:val="0"/>
              <w:rPr>
                <w:sz w:val="24"/>
                <w:szCs w:val="24"/>
              </w:rPr>
            </w:pPr>
            <w:r w:rsidRPr="00576992">
              <w:rPr>
                <w:sz w:val="24"/>
                <w:szCs w:val="24"/>
              </w:rPr>
              <w:t>45.</w:t>
            </w:r>
            <w:r w:rsidRPr="00576992">
              <w:rPr>
                <w:sz w:val="24"/>
                <w:szCs w:val="24"/>
                <w:vertAlign w:val="superscript"/>
              </w:rPr>
              <w:t>1</w:t>
            </w:r>
            <w:r w:rsidRPr="00576992">
              <w:rPr>
                <w:sz w:val="24"/>
                <w:szCs w:val="24"/>
              </w:rPr>
              <w:t xml:space="preserve">2. izmaksas par braucienu uz mācību norises vietu ārvalstīs un atpakaļ, tai skaitā, ceļa (transporta) izdevumi un </w:t>
            </w:r>
            <w:r w:rsidRPr="00576992">
              <w:rPr>
                <w:sz w:val="24"/>
                <w:szCs w:val="24"/>
              </w:rPr>
              <w:lastRenderedPageBreak/>
              <w:t>izdevumi, kas saistīti ar vīzas un  ceļojuma apdrošināšanas polises iegādi;</w:t>
            </w:r>
          </w:p>
          <w:p w:rsidR="002B3FC7" w:rsidRPr="00CE7404" w:rsidRDefault="002B3FC7" w:rsidP="000130D5">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rsidR="00D96475" w:rsidRPr="00D96475" w:rsidRDefault="00D96475" w:rsidP="00D87289">
            <w:pPr>
              <w:pStyle w:val="ListParagraph"/>
              <w:spacing w:after="0" w:line="240" w:lineRule="auto"/>
              <w:ind w:left="0"/>
              <w:jc w:val="both"/>
              <w:rPr>
                <w:rFonts w:ascii="Times New Roman" w:hAnsi="Times New Roman"/>
                <w:b/>
                <w:bCs/>
                <w:sz w:val="24"/>
                <w:szCs w:val="24"/>
              </w:rPr>
            </w:pPr>
            <w:r w:rsidRPr="00D96475">
              <w:rPr>
                <w:rFonts w:ascii="Times New Roman" w:hAnsi="Times New Roman"/>
                <w:b/>
                <w:bCs/>
                <w:sz w:val="24"/>
                <w:szCs w:val="24"/>
              </w:rPr>
              <w:lastRenderedPageBreak/>
              <w:t>FM</w:t>
            </w:r>
          </w:p>
          <w:p w:rsidR="002B3FC7" w:rsidRPr="00D87289" w:rsidRDefault="002179FB" w:rsidP="00D87289">
            <w:pPr>
              <w:pStyle w:val="ListParagraph"/>
              <w:spacing w:after="0" w:line="240" w:lineRule="auto"/>
              <w:ind w:left="0"/>
              <w:jc w:val="both"/>
              <w:rPr>
                <w:rFonts w:ascii="Times New Roman" w:hAnsi="Times New Roman"/>
                <w:sz w:val="24"/>
                <w:szCs w:val="24"/>
              </w:rPr>
            </w:pPr>
            <w:r w:rsidRPr="002179FB">
              <w:rPr>
                <w:rFonts w:ascii="Times New Roman" w:hAnsi="Times New Roman"/>
                <w:sz w:val="24"/>
                <w:szCs w:val="24"/>
              </w:rPr>
              <w:t>Lūdzam skaidrot,</w:t>
            </w:r>
            <w:r w:rsidRPr="00E62D08">
              <w:rPr>
                <w:rFonts w:ascii="Times New Roman" w:hAnsi="Times New Roman"/>
                <w:sz w:val="24"/>
                <w:szCs w:val="24"/>
              </w:rPr>
              <w:t xml:space="preserve"> vai ar </w:t>
            </w:r>
            <w:r>
              <w:rPr>
                <w:rFonts w:ascii="Times New Roman" w:hAnsi="Times New Roman"/>
                <w:bCs/>
                <w:sz w:val="24"/>
                <w:szCs w:val="24"/>
                <w:lang w:eastAsia="lv-LV"/>
              </w:rPr>
              <w:t xml:space="preserve">MK noteikumu Nr. 315 </w:t>
            </w:r>
            <w:r w:rsidRPr="00E62D08">
              <w:rPr>
                <w:rFonts w:ascii="Times New Roman" w:hAnsi="Times New Roman"/>
                <w:sz w:val="24"/>
                <w:szCs w:val="24"/>
              </w:rPr>
              <w:t>45.</w:t>
            </w:r>
            <w:r w:rsidRPr="00E62D08">
              <w:rPr>
                <w:rFonts w:ascii="Times New Roman" w:hAnsi="Times New Roman"/>
                <w:sz w:val="24"/>
                <w:szCs w:val="24"/>
                <w:vertAlign w:val="superscript"/>
              </w:rPr>
              <w:t>1</w:t>
            </w:r>
            <w:r w:rsidRPr="00E62D08">
              <w:rPr>
                <w:rFonts w:ascii="Times New Roman" w:hAnsi="Times New Roman"/>
                <w:sz w:val="24"/>
                <w:szCs w:val="24"/>
              </w:rPr>
              <w:t>2.apakšpunkta precīzu iekļaušanu plānots, ka finansējum</w:t>
            </w:r>
            <w:r>
              <w:rPr>
                <w:rFonts w:ascii="Times New Roman" w:hAnsi="Times New Roman"/>
                <w:sz w:val="24"/>
                <w:szCs w:val="24"/>
              </w:rPr>
              <w:t xml:space="preserve">a saņēmējam nav attiecināmas </w:t>
            </w:r>
            <w:r>
              <w:rPr>
                <w:rFonts w:ascii="Times New Roman" w:hAnsi="Times New Roman"/>
                <w:sz w:val="24"/>
                <w:szCs w:val="24"/>
              </w:rPr>
              <w:lastRenderedPageBreak/>
              <w:t>2010.gada 12.oktobra MK noteikumos</w:t>
            </w:r>
            <w:r w:rsidRPr="00E62D08">
              <w:rPr>
                <w:rFonts w:ascii="Times New Roman" w:hAnsi="Times New Roman"/>
                <w:sz w:val="24"/>
                <w:szCs w:val="24"/>
              </w:rPr>
              <w:t xml:space="preserve"> Nr.969 “Kārtība, kādā atlīdzināmi ar komandējumiem saistītie izdevumi” 15.punktā noteiktās dienas naudas izmaksas par pirmajām 30 komandējuma dienām? Lūdzam izvērtēt, vai šo punktu nav nepieciešams aizstāt ar atsauci uz 45.1.4.punktu, ja darbinieks tiek nosūtīts kvalifikācijas celšanā atbilstoši Darba likuma 96.pantam;</w:t>
            </w:r>
          </w:p>
        </w:tc>
        <w:tc>
          <w:tcPr>
            <w:tcW w:w="3060" w:type="dxa"/>
            <w:gridSpan w:val="2"/>
            <w:tcBorders>
              <w:left w:val="single" w:sz="6" w:space="0" w:color="000000"/>
              <w:bottom w:val="single" w:sz="4" w:space="0" w:color="auto"/>
              <w:right w:val="single" w:sz="6" w:space="0" w:color="000000"/>
            </w:tcBorders>
          </w:tcPr>
          <w:p w:rsidR="002B3FC7" w:rsidRDefault="00D87289" w:rsidP="000130D5">
            <w:pPr>
              <w:pStyle w:val="naisc"/>
              <w:spacing w:before="0" w:after="0"/>
              <w:ind w:firstLine="2"/>
              <w:jc w:val="both"/>
            </w:pPr>
            <w:r w:rsidRPr="0013345E">
              <w:lastRenderedPageBreak/>
              <w:t>Ņemts vērā.</w:t>
            </w:r>
          </w:p>
          <w:p w:rsidR="00E55E67" w:rsidRPr="0013345E" w:rsidRDefault="00E55E67" w:rsidP="000130D5">
            <w:pPr>
              <w:pStyle w:val="naisc"/>
              <w:spacing w:before="0" w:after="0"/>
              <w:ind w:firstLine="2"/>
              <w:jc w:val="both"/>
            </w:pPr>
          </w:p>
          <w:p w:rsidR="00D87289" w:rsidRDefault="00D87289" w:rsidP="000130D5">
            <w:pPr>
              <w:pStyle w:val="naisc"/>
              <w:spacing w:before="0" w:after="0"/>
              <w:ind w:firstLine="2"/>
              <w:jc w:val="both"/>
            </w:pPr>
            <w:r w:rsidRPr="0013345E">
              <w:t xml:space="preserve">Sagatavots skaidrojums, kas iekļauts MK noteikumu projekta sākotnējā ietekmes </w:t>
            </w:r>
            <w:r w:rsidRPr="0013345E">
              <w:lastRenderedPageBreak/>
              <w:t>novērtējuma ziņojumā (anotācijā).</w:t>
            </w:r>
          </w:p>
          <w:p w:rsidR="00611048" w:rsidRPr="0013345E" w:rsidRDefault="00611048" w:rsidP="000130D5">
            <w:pPr>
              <w:pStyle w:val="naisc"/>
              <w:spacing w:before="0" w:after="0"/>
              <w:ind w:firstLine="2"/>
              <w:jc w:val="both"/>
            </w:pPr>
            <w:r w:rsidRPr="00611048">
              <w:t>45.</w:t>
            </w:r>
            <w:r w:rsidRPr="00611048">
              <w:rPr>
                <w:vertAlign w:val="superscript"/>
              </w:rPr>
              <w:t>1</w:t>
            </w:r>
            <w:r w:rsidRPr="00611048">
              <w:t>2. apakšpunktā norādītās izmaksas (par braucienu uz mācību norises vietu ārvalstīs un atpakaļ, tai skaitā, ceļa (transporta) izdevumi un izdevumi, kas saistīti ar vīzas un  ceļojuma apdrošināšanas polises iegādi) attiecas uz Latvijas augstskolu un zinātnisko institūciju akadēmisko un zinātnisko personālu, kas piedalīsies mācībās ārvalstīs vienu semestri (tas ir, aptuveni četrus mēnešus). Personām, kas piedalīsies mācībās dienas naudas vietā tiek nodrošināta stipendija).</w:t>
            </w:r>
          </w:p>
          <w:p w:rsidR="00CD7A19" w:rsidRPr="00611048" w:rsidRDefault="00D87289" w:rsidP="00E55E67">
            <w:pPr>
              <w:pStyle w:val="naisc"/>
              <w:spacing w:before="0" w:after="60"/>
              <w:ind w:firstLine="2"/>
              <w:jc w:val="both"/>
            </w:pPr>
            <w:r w:rsidRPr="00611048">
              <w:t xml:space="preserve">Plānots, ka personāls, kas iesaistīts mācību koordinēšanā un pārraudzībā katru semestri dosies komandējumā uz Bufalo universitāti, tādēļ šī personāla komandējumu un darba braucienu izmaksas tiek nodrošinātas atbilstoši normatīvajiem aktiem par kārtību, kādā atlīdzināmi ar komandējumiem saistītie </w:t>
            </w:r>
            <w:r w:rsidRPr="00611048">
              <w:lastRenderedPageBreak/>
              <w:t xml:space="preserve">izdevumi. </w:t>
            </w:r>
            <w:r w:rsidR="00611048" w:rsidRPr="00611048">
              <w:t>(MK noteikumu Nr.315 45.</w:t>
            </w:r>
            <w:r w:rsidR="00611048" w:rsidRPr="00611048">
              <w:rPr>
                <w:vertAlign w:val="superscript"/>
              </w:rPr>
              <w:t>1</w:t>
            </w:r>
            <w:r w:rsidR="00611048" w:rsidRPr="00611048">
              <w:t>4.2. apakšpunkts)</w:t>
            </w:r>
          </w:p>
        </w:tc>
        <w:tc>
          <w:tcPr>
            <w:tcW w:w="3870" w:type="dxa"/>
            <w:tcBorders>
              <w:top w:val="single" w:sz="4" w:space="0" w:color="auto"/>
              <w:left w:val="single" w:sz="4" w:space="0" w:color="auto"/>
              <w:bottom w:val="single" w:sz="4" w:space="0" w:color="auto"/>
            </w:tcBorders>
          </w:tcPr>
          <w:p w:rsidR="00576992" w:rsidRDefault="00576992" w:rsidP="003B71E0">
            <w:r w:rsidRPr="00576992">
              <w:lastRenderedPageBreak/>
              <w:t>45.</w:t>
            </w:r>
            <w:r w:rsidRPr="00576992">
              <w:rPr>
                <w:vertAlign w:val="superscript"/>
              </w:rPr>
              <w:t>1</w:t>
            </w:r>
            <w:r w:rsidRPr="00576992">
              <w:t>2. izmaksas par braucienu uz mācību norises vietu ārvalstīs un atpakaļ, tai skaitā, ceļa (transporta) izdevumi un izdevumi, kas saistīti ar vīzas un  ceļojuma apdrošināšanas polises iegādi;</w:t>
            </w:r>
          </w:p>
          <w:p w:rsidR="00576992" w:rsidRDefault="00576992" w:rsidP="003B71E0"/>
          <w:p w:rsidR="00611048" w:rsidRDefault="00611048" w:rsidP="00762ED2">
            <w:pPr>
              <w:jc w:val="both"/>
            </w:pPr>
          </w:p>
          <w:p w:rsidR="002B3FC7" w:rsidRDefault="00930CA0" w:rsidP="00762ED2">
            <w:pPr>
              <w:jc w:val="both"/>
            </w:pPr>
            <w:r>
              <w:t xml:space="preserve">Skaidrojums </w:t>
            </w:r>
            <w:r w:rsidR="00576992" w:rsidRPr="00611048">
              <w:t>par 45.</w:t>
            </w:r>
            <w:r w:rsidR="00576992" w:rsidRPr="00611048">
              <w:rPr>
                <w:vertAlign w:val="superscript"/>
              </w:rPr>
              <w:t>1</w:t>
            </w:r>
            <w:r w:rsidR="00576992" w:rsidRPr="00611048">
              <w:t>2.</w:t>
            </w:r>
            <w:r w:rsidR="004C0C3B" w:rsidRPr="00611048">
              <w:rPr>
                <w:lang w:val="en-US"/>
              </w:rPr>
              <w:t> </w:t>
            </w:r>
            <w:r w:rsidR="00576992" w:rsidRPr="00611048">
              <w:t xml:space="preserve">apakšpunktu </w:t>
            </w:r>
            <w:r w:rsidRPr="00611048">
              <w:t>iekļauts</w:t>
            </w:r>
            <w:r w:rsidR="00762ED2" w:rsidRPr="00611048">
              <w:t xml:space="preserve"> MK noteikumu projekta anotācijā</w:t>
            </w:r>
            <w:r w:rsidR="00611048" w:rsidRPr="00611048">
              <w:t>.</w:t>
            </w:r>
          </w:p>
        </w:tc>
      </w:tr>
      <w:tr w:rsidR="002179FB" w:rsidRPr="00712B66" w:rsidTr="00643F44">
        <w:tc>
          <w:tcPr>
            <w:tcW w:w="648" w:type="dxa"/>
            <w:tcBorders>
              <w:left w:val="single" w:sz="6" w:space="0" w:color="000000"/>
              <w:bottom w:val="single" w:sz="4" w:space="0" w:color="auto"/>
              <w:right w:val="single" w:sz="6" w:space="0" w:color="000000"/>
            </w:tcBorders>
          </w:tcPr>
          <w:p w:rsidR="002179FB" w:rsidRPr="00F0074C" w:rsidRDefault="007549BC" w:rsidP="000130D5">
            <w:pPr>
              <w:pStyle w:val="naisc"/>
              <w:spacing w:before="0" w:after="0"/>
              <w:ind w:firstLine="12"/>
              <w:jc w:val="both"/>
            </w:pPr>
            <w:r>
              <w:lastRenderedPageBreak/>
              <w:t>6.</w:t>
            </w:r>
          </w:p>
        </w:tc>
        <w:tc>
          <w:tcPr>
            <w:tcW w:w="3060" w:type="dxa"/>
            <w:gridSpan w:val="2"/>
            <w:tcBorders>
              <w:left w:val="single" w:sz="6" w:space="0" w:color="000000"/>
              <w:bottom w:val="single" w:sz="4" w:space="0" w:color="auto"/>
              <w:right w:val="single" w:sz="6" w:space="0" w:color="000000"/>
            </w:tcBorders>
          </w:tcPr>
          <w:p w:rsidR="002179FB" w:rsidRDefault="00BE6600" w:rsidP="00BE6600">
            <w:pPr>
              <w:pStyle w:val="naisc"/>
              <w:spacing w:before="0" w:after="0"/>
              <w:ind w:firstLine="12"/>
              <w:jc w:val="left"/>
            </w:pPr>
            <w:r w:rsidRPr="00BE6600">
              <w:rPr>
                <w:b/>
              </w:rPr>
              <w:t>Noteikumu projekts</w:t>
            </w:r>
            <w:r w:rsidRPr="00BE6600">
              <w:t xml:space="preserve"> (8.punkts)</w:t>
            </w:r>
          </w:p>
          <w:p w:rsidR="00BE6600" w:rsidRPr="00BE6600" w:rsidRDefault="00BE6600" w:rsidP="00BE6600">
            <w:pPr>
              <w:pStyle w:val="Title"/>
              <w:jc w:val="both"/>
              <w:outlineLvl w:val="0"/>
              <w:rPr>
                <w:sz w:val="24"/>
                <w:szCs w:val="24"/>
              </w:rPr>
            </w:pPr>
            <w:r w:rsidRPr="00BE6600">
              <w:rPr>
                <w:sz w:val="24"/>
                <w:szCs w:val="24"/>
              </w:rPr>
              <w:t>45.</w:t>
            </w:r>
            <w:r w:rsidRPr="00BE6600">
              <w:rPr>
                <w:sz w:val="24"/>
                <w:szCs w:val="24"/>
                <w:vertAlign w:val="superscript"/>
              </w:rPr>
              <w:t>1</w:t>
            </w:r>
            <w:r w:rsidRPr="00BE6600">
              <w:rPr>
                <w:sz w:val="24"/>
                <w:szCs w:val="24"/>
              </w:rPr>
              <w:t>3. stipendijas un ārvalstu viespasniedzēju honorāri;</w:t>
            </w:r>
          </w:p>
          <w:p w:rsidR="00BE6600" w:rsidRPr="00F0074C" w:rsidRDefault="00BE6600" w:rsidP="00BE6600">
            <w:pPr>
              <w:pStyle w:val="naisc"/>
              <w:spacing w:before="0" w:after="0"/>
              <w:ind w:firstLine="12"/>
              <w:jc w:val="left"/>
            </w:pPr>
          </w:p>
        </w:tc>
        <w:tc>
          <w:tcPr>
            <w:tcW w:w="3690" w:type="dxa"/>
            <w:tcBorders>
              <w:left w:val="single" w:sz="6" w:space="0" w:color="000000"/>
              <w:bottom w:val="single" w:sz="4" w:space="0" w:color="auto"/>
              <w:right w:val="single" w:sz="6" w:space="0" w:color="000000"/>
            </w:tcBorders>
          </w:tcPr>
          <w:p w:rsidR="00D96475" w:rsidRPr="00D96475" w:rsidRDefault="00D96475" w:rsidP="007549BC">
            <w:pPr>
              <w:pStyle w:val="ListParagraph"/>
              <w:spacing w:after="0" w:line="240" w:lineRule="auto"/>
              <w:ind w:left="0"/>
              <w:jc w:val="both"/>
              <w:rPr>
                <w:rFonts w:ascii="Times New Roman" w:hAnsi="Times New Roman"/>
                <w:b/>
                <w:bCs/>
                <w:sz w:val="24"/>
                <w:szCs w:val="24"/>
              </w:rPr>
            </w:pPr>
            <w:r w:rsidRPr="00D96475">
              <w:rPr>
                <w:rFonts w:ascii="Times New Roman" w:hAnsi="Times New Roman"/>
                <w:b/>
                <w:bCs/>
                <w:sz w:val="24"/>
                <w:szCs w:val="24"/>
              </w:rPr>
              <w:t>FM</w:t>
            </w:r>
          </w:p>
          <w:p w:rsidR="002179FB" w:rsidRPr="007549BC" w:rsidRDefault="007549BC" w:rsidP="007549BC">
            <w:pPr>
              <w:pStyle w:val="ListParagraph"/>
              <w:spacing w:after="0" w:line="240" w:lineRule="auto"/>
              <w:ind w:left="0"/>
              <w:jc w:val="both"/>
              <w:rPr>
                <w:rFonts w:ascii="Times New Roman" w:hAnsi="Times New Roman"/>
                <w:sz w:val="24"/>
                <w:szCs w:val="24"/>
              </w:rPr>
            </w:pPr>
            <w:r w:rsidRPr="007549BC">
              <w:rPr>
                <w:rFonts w:ascii="Times New Roman" w:hAnsi="Times New Roman"/>
                <w:sz w:val="24"/>
                <w:szCs w:val="24"/>
              </w:rPr>
              <w:t xml:space="preserve">Lūdzam skaidrot, kādas izmaksas plānots iekļaut </w:t>
            </w:r>
            <w:r w:rsidRPr="007549BC">
              <w:rPr>
                <w:rFonts w:ascii="Times New Roman" w:hAnsi="Times New Roman"/>
                <w:bCs/>
                <w:sz w:val="24"/>
                <w:szCs w:val="24"/>
                <w:lang w:eastAsia="lv-LV"/>
              </w:rPr>
              <w:t xml:space="preserve">MK noteikumu Nr. 315 </w:t>
            </w:r>
            <w:r w:rsidRPr="007549BC">
              <w:rPr>
                <w:rFonts w:ascii="Times New Roman" w:hAnsi="Times New Roman"/>
                <w:sz w:val="24"/>
                <w:szCs w:val="24"/>
              </w:rPr>
              <w:t>45.</w:t>
            </w:r>
            <w:r w:rsidRPr="007549BC">
              <w:rPr>
                <w:rFonts w:ascii="Times New Roman" w:hAnsi="Times New Roman"/>
                <w:sz w:val="24"/>
                <w:szCs w:val="24"/>
                <w:vertAlign w:val="superscript"/>
              </w:rPr>
              <w:t>1</w:t>
            </w:r>
            <w:r w:rsidRPr="007549BC">
              <w:rPr>
                <w:rFonts w:ascii="Times New Roman" w:hAnsi="Times New Roman"/>
                <w:sz w:val="24"/>
                <w:szCs w:val="24"/>
              </w:rPr>
              <w:t>3.apakšpunkta ietvaros un izvērtēt nepieciešamību papildināt MK noteikumu projektu ar atbilstošu atbalstāmo darbību. No esošās redakcijas nav skaidrs, vai paredzēts nosūtāmajiem pasniedzējiem segt stipendijas, kādiem ārvalstu pasniedzējiem paredzēts honorārs un kādu darbību veikšanai, vai honorāru izmaksai plānots piemērot Publisko iepirkumu likumu, vai stipendijām plānots piemērot iedzīvotāju ienākuma nodokli (pirmšķietami, stipendijas neatbilst likuma Par iedzīvotāju ienākuma nodokli 9.panta 4.daļā minētajām pazīmēm), kādēļ nepieciešams atsevišķi izdalīt ārvalstu pasniedzēju honorāru, ja ir noslēgta starptautiskā Vispārīgā vienošanās (Nr.01J02-1-E/183), kas jau nosaka pakalpojuma cenu par viena mācībspēka apmācību Bufalo universitātē</w:t>
            </w:r>
            <w:r>
              <w:rPr>
                <w:rFonts w:ascii="Times New Roman" w:hAnsi="Times New Roman"/>
                <w:sz w:val="24"/>
                <w:szCs w:val="24"/>
              </w:rPr>
              <w:t>.</w:t>
            </w:r>
          </w:p>
        </w:tc>
        <w:tc>
          <w:tcPr>
            <w:tcW w:w="3060" w:type="dxa"/>
            <w:gridSpan w:val="2"/>
            <w:tcBorders>
              <w:left w:val="single" w:sz="6" w:space="0" w:color="000000"/>
              <w:bottom w:val="single" w:sz="4" w:space="0" w:color="auto"/>
              <w:right w:val="single" w:sz="6" w:space="0" w:color="000000"/>
            </w:tcBorders>
          </w:tcPr>
          <w:p w:rsidR="009C418A" w:rsidRPr="0098554E" w:rsidRDefault="009C418A" w:rsidP="009C418A">
            <w:pPr>
              <w:pStyle w:val="naisc"/>
              <w:ind w:firstLine="2"/>
              <w:jc w:val="both"/>
            </w:pPr>
            <w:r w:rsidRPr="0098554E">
              <w:t>Ņemts vērā.</w:t>
            </w:r>
          </w:p>
          <w:p w:rsidR="009C418A" w:rsidRPr="0098554E" w:rsidRDefault="00AF1F82" w:rsidP="009C418A">
            <w:pPr>
              <w:pStyle w:val="naisc"/>
              <w:ind w:firstLine="2"/>
              <w:jc w:val="both"/>
            </w:pPr>
            <w:r w:rsidRPr="0098554E">
              <w:t>MK noteikumu projekts ir p</w:t>
            </w:r>
            <w:r w:rsidR="009C418A" w:rsidRPr="0098554E">
              <w:t>recizēts</w:t>
            </w:r>
            <w:r w:rsidR="00C57688" w:rsidRPr="0098554E">
              <w:t>, kā arī MK noteikumu projekta anotācija.</w:t>
            </w:r>
            <w:r w:rsidRPr="0098554E">
              <w:t xml:space="preserve"> </w:t>
            </w:r>
          </w:p>
          <w:p w:rsidR="00AF1F82" w:rsidRPr="0098554E" w:rsidRDefault="00AF1F82" w:rsidP="009C418A">
            <w:pPr>
              <w:pStyle w:val="naisc"/>
              <w:ind w:firstLine="2"/>
              <w:jc w:val="both"/>
            </w:pPr>
            <w:r w:rsidRPr="0098554E">
              <w:t>Stipendijas</w:t>
            </w:r>
            <w:r w:rsidR="00A4578A" w:rsidRPr="0098554E">
              <w:t xml:space="preserve"> </w:t>
            </w:r>
            <w:r w:rsidRPr="0098554E">
              <w:t>paredzētas</w:t>
            </w:r>
            <w:r w:rsidR="00A4578A" w:rsidRPr="0098554E">
              <w:t xml:space="preserve"> personām, kas mācīsies starptautiskās mācībās augsta līmeņa digitālo prasmju apguvei un zināšanu pārnesei.</w:t>
            </w:r>
          </w:p>
          <w:p w:rsidR="002179FB" w:rsidRPr="0098554E" w:rsidRDefault="00BF214A" w:rsidP="00C57688">
            <w:pPr>
              <w:pStyle w:val="naisc"/>
              <w:spacing w:before="0" w:after="0"/>
              <w:ind w:firstLine="2"/>
              <w:jc w:val="both"/>
            </w:pPr>
            <w:r w:rsidRPr="0098554E">
              <w:t>Stipendij</w:t>
            </w:r>
            <w:r w:rsidR="009A25A3" w:rsidRPr="0098554E">
              <w:t>ām</w:t>
            </w:r>
            <w:r w:rsidRPr="0098554E">
              <w:t xml:space="preserve"> netiek piemērots iedzīvotāju ienākuma nodokli</w:t>
            </w:r>
            <w:r w:rsidR="00C57688" w:rsidRPr="0098554E">
              <w:t xml:space="preserve">s, jo </w:t>
            </w:r>
            <w:r w:rsidRPr="0098554E">
              <w:t xml:space="preserve">atbilstoši likuma Par iedzīvotāju ienākuma nodokli 9.panta pirmās daļas </w:t>
            </w:r>
            <w:r w:rsidR="00C57688" w:rsidRPr="0098554E">
              <w:t>8.punktu</w:t>
            </w:r>
            <w:r w:rsidRPr="0098554E">
              <w:t xml:space="preserve"> </w:t>
            </w:r>
            <w:r w:rsidR="00C57688" w:rsidRPr="0098554E">
              <w:t>gada apliekamajā ienākumā netiek ietverti un ar nodokli netiek aplikti tādi ienākumi, kā stipendijas, kas izmaksātas no budžeta, Ministru kabineta apstiprinātas biedrības vai nodibinājuma līdzekļiem vai no to starptautisko izglītības vai sadarbības programmu līdzekļiem, kurās līdzdalību ir apstiprinājis Ministru kabinets.</w:t>
            </w:r>
          </w:p>
          <w:p w:rsidR="00C57688" w:rsidRPr="0098554E" w:rsidRDefault="00C57688" w:rsidP="00C57688">
            <w:pPr>
              <w:jc w:val="both"/>
            </w:pPr>
            <w:r w:rsidRPr="0098554E">
              <w:t xml:space="preserve">Saskaņā ar likuma “Par iedzīvotāju ienākuma nodokli” 9.panta pirmās daļas </w:t>
            </w:r>
            <w:r w:rsidRPr="0098554E">
              <w:lastRenderedPageBreak/>
              <w:t>8.punktu Ministru kabinets ir apstiprinājis Latvijas līdzdalību noteiktās starptautiskajās izglītības un sadarbības programmās: tai skaitā Eiropas Savienības programmas darbības programmā "Izaugsme un nodarbinātība" (2014–2020).</w:t>
            </w:r>
          </w:p>
          <w:p w:rsidR="00C57688" w:rsidRPr="0098554E" w:rsidRDefault="00C57688" w:rsidP="00C57688">
            <w:pPr>
              <w:pStyle w:val="naisc"/>
              <w:spacing w:before="0" w:after="0"/>
              <w:ind w:firstLine="2"/>
              <w:jc w:val="both"/>
            </w:pPr>
            <w:r w:rsidRPr="0098554E">
              <w:t>(MK 2001.gada 8.augusta rīkojums Nr.385 “Par biedrībām, nodibinājumiem un starptautiskajām izglītības un sadarbības programmām”).</w:t>
            </w:r>
          </w:p>
        </w:tc>
        <w:tc>
          <w:tcPr>
            <w:tcW w:w="3870" w:type="dxa"/>
            <w:tcBorders>
              <w:top w:val="single" w:sz="4" w:space="0" w:color="auto"/>
              <w:left w:val="single" w:sz="4" w:space="0" w:color="auto"/>
              <w:bottom w:val="single" w:sz="4" w:space="0" w:color="auto"/>
            </w:tcBorders>
          </w:tcPr>
          <w:p w:rsidR="002179FB" w:rsidRDefault="000A3BAF" w:rsidP="00713828">
            <w:pPr>
              <w:jc w:val="both"/>
            </w:pPr>
            <w:r>
              <w:lastRenderedPageBreak/>
              <w:t>45.</w:t>
            </w:r>
            <w:r w:rsidRPr="00E074AC">
              <w:rPr>
                <w:vertAlign w:val="superscript"/>
              </w:rPr>
              <w:t>1</w:t>
            </w:r>
            <w:r w:rsidR="004414F5">
              <w:t xml:space="preserve">3. </w:t>
            </w:r>
            <w:r>
              <w:t xml:space="preserve">stipendijas personām, kas </w:t>
            </w:r>
            <w:r w:rsidR="000F5E67">
              <w:t>mācās</w:t>
            </w:r>
            <w:r>
              <w:t xml:space="preserve"> </w:t>
            </w:r>
            <w:r w:rsidRPr="0056341A">
              <w:t>šo noteikumu 44.8.</w:t>
            </w:r>
            <w:r w:rsidR="00292FEB">
              <w:t> </w:t>
            </w:r>
            <w:r w:rsidRPr="0056341A">
              <w:t xml:space="preserve">apakšpunktā minētās atbalstāmās darbības </w:t>
            </w:r>
            <w:r>
              <w:t>ietvaros;</w:t>
            </w:r>
          </w:p>
        </w:tc>
      </w:tr>
      <w:tr w:rsidR="002179FB" w:rsidRPr="00712B66" w:rsidTr="00643F44">
        <w:tc>
          <w:tcPr>
            <w:tcW w:w="648" w:type="dxa"/>
            <w:tcBorders>
              <w:left w:val="single" w:sz="6" w:space="0" w:color="000000"/>
              <w:bottom w:val="single" w:sz="4" w:space="0" w:color="auto"/>
              <w:right w:val="single" w:sz="6" w:space="0" w:color="000000"/>
            </w:tcBorders>
          </w:tcPr>
          <w:p w:rsidR="002179FB" w:rsidRPr="00F0074C" w:rsidRDefault="00AD6147" w:rsidP="000130D5">
            <w:pPr>
              <w:pStyle w:val="naisc"/>
              <w:spacing w:before="0" w:after="0"/>
              <w:ind w:firstLine="12"/>
              <w:jc w:val="both"/>
            </w:pPr>
            <w:r>
              <w:lastRenderedPageBreak/>
              <w:t>7.</w:t>
            </w:r>
          </w:p>
        </w:tc>
        <w:tc>
          <w:tcPr>
            <w:tcW w:w="3060" w:type="dxa"/>
            <w:gridSpan w:val="2"/>
            <w:tcBorders>
              <w:left w:val="single" w:sz="6" w:space="0" w:color="000000"/>
              <w:bottom w:val="single" w:sz="4" w:space="0" w:color="auto"/>
              <w:right w:val="single" w:sz="6" w:space="0" w:color="000000"/>
            </w:tcBorders>
          </w:tcPr>
          <w:p w:rsidR="002179FB" w:rsidRPr="000E405C" w:rsidRDefault="00B53400" w:rsidP="000130D5">
            <w:pPr>
              <w:pStyle w:val="naisc"/>
              <w:spacing w:before="0" w:after="0"/>
              <w:ind w:firstLine="12"/>
              <w:jc w:val="both"/>
              <w:rPr>
                <w:lang w:val="en-US"/>
              </w:rPr>
            </w:pPr>
            <w:r w:rsidRPr="000E405C">
              <w:t>Noteikumu projekts</w:t>
            </w:r>
            <w:r w:rsidR="000E405C">
              <w:t xml:space="preserve"> (9.punkts</w:t>
            </w:r>
            <w:r w:rsidR="000E405C">
              <w:rPr>
                <w:lang w:val="en-US"/>
              </w:rPr>
              <w:t>)</w:t>
            </w:r>
          </w:p>
          <w:p w:rsidR="00B53400" w:rsidRPr="00B53400" w:rsidRDefault="00B53400" w:rsidP="000E405C">
            <w:pPr>
              <w:pStyle w:val="Title"/>
              <w:jc w:val="both"/>
              <w:outlineLvl w:val="0"/>
            </w:pPr>
          </w:p>
        </w:tc>
        <w:tc>
          <w:tcPr>
            <w:tcW w:w="3690" w:type="dxa"/>
            <w:tcBorders>
              <w:left w:val="single" w:sz="6" w:space="0" w:color="000000"/>
              <w:bottom w:val="single" w:sz="4" w:space="0" w:color="auto"/>
              <w:right w:val="single" w:sz="6" w:space="0" w:color="000000"/>
            </w:tcBorders>
          </w:tcPr>
          <w:p w:rsidR="002179FB" w:rsidRDefault="00980A2C" w:rsidP="00054EFB">
            <w:pPr>
              <w:pStyle w:val="naisc"/>
              <w:spacing w:before="0" w:after="0"/>
              <w:jc w:val="both"/>
              <w:rPr>
                <w:b/>
              </w:rPr>
            </w:pPr>
            <w:r>
              <w:rPr>
                <w:b/>
              </w:rPr>
              <w:t>FM</w:t>
            </w:r>
          </w:p>
          <w:p w:rsidR="00980A2C" w:rsidRPr="00AE1A76" w:rsidRDefault="00980A2C" w:rsidP="00AE1A76">
            <w:pPr>
              <w:pStyle w:val="ListParagraph"/>
              <w:spacing w:after="0" w:line="240" w:lineRule="auto"/>
              <w:ind w:left="0"/>
              <w:jc w:val="both"/>
              <w:rPr>
                <w:rFonts w:ascii="Times New Roman" w:hAnsi="Times New Roman"/>
                <w:sz w:val="24"/>
                <w:szCs w:val="24"/>
              </w:rPr>
            </w:pPr>
            <w:r w:rsidRPr="00980A2C">
              <w:rPr>
                <w:rFonts w:ascii="Times New Roman" w:hAnsi="Times New Roman"/>
                <w:sz w:val="24"/>
                <w:szCs w:val="24"/>
              </w:rPr>
              <w:t>Lūdzam precizēt</w:t>
            </w:r>
            <w:r>
              <w:rPr>
                <w:rFonts w:ascii="Times New Roman" w:hAnsi="Times New Roman"/>
                <w:sz w:val="24"/>
                <w:szCs w:val="24"/>
              </w:rPr>
              <w:t xml:space="preserve"> MK noteikumu</w:t>
            </w:r>
            <w:r w:rsidRPr="002A060A">
              <w:rPr>
                <w:rFonts w:ascii="Times New Roman" w:hAnsi="Times New Roman"/>
                <w:sz w:val="24"/>
                <w:szCs w:val="24"/>
              </w:rPr>
              <w:t xml:space="preserve"> projektu, </w:t>
            </w:r>
            <w:r w:rsidRPr="0037063F">
              <w:rPr>
                <w:rFonts w:ascii="Times New Roman" w:hAnsi="Times New Roman"/>
                <w:sz w:val="24"/>
                <w:szCs w:val="24"/>
              </w:rPr>
              <w:t xml:space="preserve">nosakot </w:t>
            </w:r>
            <w:r w:rsidRPr="0037063F">
              <w:rPr>
                <w:rFonts w:ascii="Times New Roman" w:hAnsi="Times New Roman"/>
                <w:sz w:val="24"/>
                <w:szCs w:val="24"/>
                <w:lang w:eastAsia="lv-LV"/>
              </w:rPr>
              <w:t>MK noteikumu Nr. 315</w:t>
            </w:r>
            <w:r>
              <w:rPr>
                <w:rFonts w:ascii="Times New Roman" w:hAnsi="Times New Roman"/>
                <w:sz w:val="24"/>
                <w:szCs w:val="24"/>
              </w:rPr>
              <w:t xml:space="preserve"> </w:t>
            </w:r>
            <w:r w:rsidRPr="002A060A">
              <w:rPr>
                <w:rFonts w:ascii="Times New Roman" w:hAnsi="Times New Roman"/>
                <w:sz w:val="24"/>
                <w:szCs w:val="24"/>
              </w:rPr>
              <w:t xml:space="preserve">35.16.apakšpunktā minētajam projekta iesniedzējam </w:t>
            </w:r>
            <w:r w:rsidRPr="00292FEB">
              <w:rPr>
                <w:rFonts w:ascii="Times New Roman" w:hAnsi="Times New Roman"/>
                <w:sz w:val="24"/>
                <w:szCs w:val="24"/>
              </w:rPr>
              <w:t>par pienākumu uzraudzīt un apkopot datus, kas saistīti ar 51.</w:t>
            </w:r>
            <w:r w:rsidRPr="00292FEB">
              <w:rPr>
                <w:rFonts w:ascii="Times New Roman" w:hAnsi="Times New Roman"/>
                <w:sz w:val="24"/>
                <w:szCs w:val="24"/>
                <w:vertAlign w:val="superscript"/>
              </w:rPr>
              <w:t>1</w:t>
            </w:r>
            <w:r w:rsidRPr="00292FEB">
              <w:rPr>
                <w:rFonts w:ascii="Times New Roman" w:hAnsi="Times New Roman"/>
                <w:sz w:val="24"/>
                <w:szCs w:val="24"/>
              </w:rPr>
              <w:t>2.apakšpunktā noteikto par personas, kura saņēmusi atbalstu kvalifikācijas celšanai, nepieciešamību nostrādāt divus gadus Latvijas augstskolās vai zinātniskajās institūcijās kā akadēmiskajam vai zinātniskajām personālam jomās, kurās nepieciešamas augsta līmeņa digitālās prasmes</w:t>
            </w:r>
            <w:r>
              <w:rPr>
                <w:rFonts w:ascii="Times New Roman" w:hAnsi="Times New Roman"/>
                <w:sz w:val="24"/>
                <w:szCs w:val="24"/>
              </w:rPr>
              <w:t>.</w:t>
            </w:r>
          </w:p>
        </w:tc>
        <w:tc>
          <w:tcPr>
            <w:tcW w:w="3060" w:type="dxa"/>
            <w:gridSpan w:val="2"/>
            <w:tcBorders>
              <w:left w:val="single" w:sz="6" w:space="0" w:color="000000"/>
              <w:bottom w:val="single" w:sz="4" w:space="0" w:color="auto"/>
              <w:right w:val="single" w:sz="6" w:space="0" w:color="000000"/>
            </w:tcBorders>
          </w:tcPr>
          <w:p w:rsidR="00683D6B" w:rsidRDefault="00683D6B" w:rsidP="00683D6B">
            <w:pPr>
              <w:pStyle w:val="naisc"/>
              <w:ind w:firstLine="2"/>
              <w:jc w:val="both"/>
            </w:pPr>
            <w:r>
              <w:t>Ņemts vērā.</w:t>
            </w:r>
          </w:p>
          <w:p w:rsidR="00E55E67" w:rsidRDefault="00E55E67" w:rsidP="00683D6B">
            <w:pPr>
              <w:pStyle w:val="naisc"/>
              <w:ind w:firstLine="2"/>
              <w:jc w:val="both"/>
            </w:pPr>
          </w:p>
          <w:p w:rsidR="00683D6B" w:rsidRDefault="00683D6B" w:rsidP="00683D6B">
            <w:pPr>
              <w:pStyle w:val="naisc"/>
              <w:ind w:firstLine="2"/>
              <w:jc w:val="both"/>
            </w:pPr>
            <w:r>
              <w:t>MK noteikumu projekts ir precizēts</w:t>
            </w:r>
            <w:r w:rsidR="003A364B">
              <w:t xml:space="preserve"> (precizētā 01.07.2020. noteikumu projekta versijā tas ir 10.punkts) </w:t>
            </w:r>
          </w:p>
          <w:p w:rsidR="002179FB" w:rsidRPr="008E4A3D" w:rsidRDefault="002179FB" w:rsidP="000130D5">
            <w:pPr>
              <w:pStyle w:val="naisc"/>
              <w:spacing w:before="0" w:after="0"/>
              <w:ind w:firstLine="2"/>
              <w:jc w:val="both"/>
            </w:pPr>
          </w:p>
        </w:tc>
        <w:tc>
          <w:tcPr>
            <w:tcW w:w="3870" w:type="dxa"/>
            <w:tcBorders>
              <w:top w:val="single" w:sz="4" w:space="0" w:color="auto"/>
              <w:left w:val="single" w:sz="4" w:space="0" w:color="auto"/>
              <w:bottom w:val="single" w:sz="4" w:space="0" w:color="auto"/>
            </w:tcBorders>
          </w:tcPr>
          <w:p w:rsidR="000E405C" w:rsidRDefault="000E405C" w:rsidP="000E405C">
            <w:pPr>
              <w:pStyle w:val="Title"/>
              <w:jc w:val="both"/>
              <w:outlineLvl w:val="0"/>
              <w:rPr>
                <w:sz w:val="24"/>
                <w:szCs w:val="24"/>
              </w:rPr>
            </w:pPr>
            <w:r>
              <w:rPr>
                <w:sz w:val="24"/>
                <w:szCs w:val="24"/>
              </w:rPr>
              <w:t xml:space="preserve">Noteikumu projekta </w:t>
            </w:r>
            <w:r w:rsidR="003A364B">
              <w:rPr>
                <w:sz w:val="24"/>
                <w:szCs w:val="24"/>
              </w:rPr>
              <w:t>10</w:t>
            </w:r>
            <w:r>
              <w:rPr>
                <w:sz w:val="24"/>
                <w:szCs w:val="24"/>
              </w:rPr>
              <w:t>.punkts papildināts ar šādu jaunu apakšpunktu:</w:t>
            </w:r>
          </w:p>
          <w:p w:rsidR="002179FB" w:rsidRPr="0025589F" w:rsidRDefault="00C365A8" w:rsidP="000E405C">
            <w:pPr>
              <w:pStyle w:val="Title"/>
              <w:jc w:val="both"/>
              <w:outlineLvl w:val="0"/>
              <w:rPr>
                <w:sz w:val="24"/>
                <w:szCs w:val="24"/>
              </w:rPr>
            </w:pPr>
            <w:r w:rsidRPr="00C365A8">
              <w:rPr>
                <w:sz w:val="24"/>
                <w:szCs w:val="24"/>
              </w:rPr>
              <w:t>51.</w:t>
            </w:r>
            <w:r w:rsidRPr="00C365A8">
              <w:rPr>
                <w:sz w:val="24"/>
                <w:szCs w:val="24"/>
                <w:vertAlign w:val="superscript"/>
              </w:rPr>
              <w:t>1</w:t>
            </w:r>
            <w:r w:rsidRPr="00C365A8">
              <w:rPr>
                <w:sz w:val="24"/>
                <w:szCs w:val="24"/>
              </w:rPr>
              <w:t>3. uzrauga šo noteikumu 51.</w:t>
            </w:r>
            <w:r w:rsidRPr="00C365A8">
              <w:rPr>
                <w:sz w:val="24"/>
                <w:szCs w:val="24"/>
                <w:vertAlign w:val="superscript"/>
              </w:rPr>
              <w:t>1</w:t>
            </w:r>
            <w:r w:rsidRPr="00C365A8">
              <w:rPr>
                <w:sz w:val="24"/>
                <w:szCs w:val="24"/>
              </w:rPr>
              <w:t>2. apakšpunktā minētā mācību izdevumu atmaksas pienākuma izpildi, attiecīgi apkopojot un uzkrājot datus par šo noteikumu 51.</w:t>
            </w:r>
            <w:r w:rsidRPr="00C365A8">
              <w:rPr>
                <w:sz w:val="24"/>
                <w:szCs w:val="24"/>
                <w:vertAlign w:val="superscript"/>
              </w:rPr>
              <w:t>1</w:t>
            </w:r>
            <w:r w:rsidRPr="00C365A8">
              <w:rPr>
                <w:sz w:val="24"/>
                <w:szCs w:val="24"/>
              </w:rPr>
              <w:t>2. apakšpunktā minētajiem līgumiem, personām un personu nostrādāto laiku Latvijas augstskolās vai zinātniskajās institūcijās.”</w:t>
            </w:r>
          </w:p>
        </w:tc>
      </w:tr>
      <w:tr w:rsidR="00AD6147" w:rsidRPr="00712B66" w:rsidTr="00643F44">
        <w:tc>
          <w:tcPr>
            <w:tcW w:w="648" w:type="dxa"/>
            <w:tcBorders>
              <w:left w:val="single" w:sz="6" w:space="0" w:color="000000"/>
              <w:bottom w:val="single" w:sz="4" w:space="0" w:color="auto"/>
              <w:right w:val="single" w:sz="6" w:space="0" w:color="000000"/>
            </w:tcBorders>
          </w:tcPr>
          <w:p w:rsidR="00AD6147" w:rsidRPr="00F0074C" w:rsidRDefault="00815FE4" w:rsidP="000130D5">
            <w:pPr>
              <w:pStyle w:val="naisc"/>
              <w:spacing w:before="0" w:after="0"/>
              <w:ind w:firstLine="12"/>
              <w:jc w:val="both"/>
            </w:pPr>
            <w:r>
              <w:lastRenderedPageBreak/>
              <w:t>8.</w:t>
            </w:r>
          </w:p>
        </w:tc>
        <w:tc>
          <w:tcPr>
            <w:tcW w:w="3060" w:type="dxa"/>
            <w:gridSpan w:val="2"/>
            <w:tcBorders>
              <w:left w:val="single" w:sz="6" w:space="0" w:color="000000"/>
              <w:bottom w:val="single" w:sz="4" w:space="0" w:color="auto"/>
              <w:right w:val="single" w:sz="6" w:space="0" w:color="000000"/>
            </w:tcBorders>
          </w:tcPr>
          <w:p w:rsidR="00AD6147" w:rsidRPr="00F0074C" w:rsidRDefault="00815FE4" w:rsidP="00815FE4">
            <w:pPr>
              <w:pStyle w:val="naisc"/>
              <w:spacing w:before="0" w:after="0"/>
              <w:ind w:firstLine="12"/>
              <w:jc w:val="left"/>
            </w:pPr>
            <w:r>
              <w:t>S</w:t>
            </w:r>
            <w:r w:rsidRPr="00815FE4">
              <w:t>ākotnējās ietekmes novērtējuma ziņojum</w:t>
            </w:r>
            <w:r>
              <w:t>s</w:t>
            </w:r>
            <w:r w:rsidRPr="00815FE4">
              <w:t xml:space="preserve"> (anotācij</w:t>
            </w:r>
            <w:r>
              <w:t>a</w:t>
            </w:r>
            <w:r w:rsidRPr="00815FE4">
              <w:t>)</w:t>
            </w:r>
            <w:r w:rsidR="00D857C0">
              <w:t xml:space="preserve"> (turpmāk – noteikumu projekta anotācija)</w:t>
            </w:r>
          </w:p>
        </w:tc>
        <w:tc>
          <w:tcPr>
            <w:tcW w:w="3690" w:type="dxa"/>
            <w:tcBorders>
              <w:left w:val="single" w:sz="6" w:space="0" w:color="000000"/>
              <w:bottom w:val="single" w:sz="4" w:space="0" w:color="auto"/>
              <w:right w:val="single" w:sz="6" w:space="0" w:color="000000"/>
            </w:tcBorders>
          </w:tcPr>
          <w:p w:rsidR="00A41656" w:rsidRPr="00A41656" w:rsidRDefault="00A41656" w:rsidP="00815FE4">
            <w:pPr>
              <w:pStyle w:val="ListParagraph"/>
              <w:spacing w:after="0" w:line="240" w:lineRule="auto"/>
              <w:ind w:left="0"/>
              <w:jc w:val="both"/>
              <w:rPr>
                <w:rFonts w:ascii="Times New Roman" w:hAnsi="Times New Roman"/>
                <w:b/>
                <w:bCs/>
                <w:sz w:val="24"/>
                <w:szCs w:val="24"/>
              </w:rPr>
            </w:pPr>
            <w:r w:rsidRPr="00A41656">
              <w:rPr>
                <w:rFonts w:ascii="Times New Roman" w:hAnsi="Times New Roman"/>
                <w:b/>
                <w:bCs/>
                <w:sz w:val="24"/>
                <w:szCs w:val="24"/>
              </w:rPr>
              <w:t>FM</w:t>
            </w:r>
          </w:p>
          <w:p w:rsidR="00AD6147" w:rsidRDefault="00815FE4" w:rsidP="00815FE4">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t>Lūdzam anotācijas I sadaļas “Tiesību akta projekta izstrādes nepieciešamība” 2.punktā “Pašreizējā situācija un problēmas, kuru risināšanai tiesību akta projekts izstrādāts, tiesiskā regulējuma mērķis un būtība”(turpmāk: I sadaļas 2.punkts) līdzās kopējam finansējumam norādīt arī ERAF finansējuma apjomu un valsts budžeta līdzfinansējuma apjomu;</w:t>
            </w:r>
          </w:p>
          <w:p w:rsidR="00350C06" w:rsidRPr="00815FE4" w:rsidRDefault="00350C06" w:rsidP="00815FE4">
            <w:pPr>
              <w:pStyle w:val="ListParagraph"/>
              <w:spacing w:after="0" w:line="240" w:lineRule="auto"/>
              <w:ind w:left="0"/>
              <w:jc w:val="both"/>
              <w:rPr>
                <w:rFonts w:ascii="Times New Roman" w:hAnsi="Times New Roman"/>
                <w:sz w:val="24"/>
                <w:szCs w:val="24"/>
              </w:rPr>
            </w:pPr>
          </w:p>
        </w:tc>
        <w:tc>
          <w:tcPr>
            <w:tcW w:w="3060" w:type="dxa"/>
            <w:gridSpan w:val="2"/>
            <w:tcBorders>
              <w:left w:val="single" w:sz="6" w:space="0" w:color="000000"/>
              <w:bottom w:val="single" w:sz="4" w:space="0" w:color="auto"/>
              <w:right w:val="single" w:sz="6" w:space="0" w:color="000000"/>
            </w:tcBorders>
          </w:tcPr>
          <w:p w:rsidR="00AD6147" w:rsidRDefault="00E92800" w:rsidP="000130D5">
            <w:pPr>
              <w:pStyle w:val="naisc"/>
              <w:spacing w:before="0" w:after="0"/>
              <w:ind w:firstLine="2"/>
              <w:jc w:val="both"/>
            </w:pPr>
            <w:r>
              <w:t>Ņemts vērā.</w:t>
            </w:r>
          </w:p>
          <w:p w:rsidR="00130988" w:rsidRDefault="00130988" w:rsidP="000130D5">
            <w:pPr>
              <w:pStyle w:val="naisc"/>
              <w:spacing w:before="0" w:after="0"/>
              <w:ind w:firstLine="2"/>
              <w:jc w:val="both"/>
            </w:pPr>
          </w:p>
          <w:p w:rsidR="00B30269" w:rsidRDefault="00D857C0" w:rsidP="00B30269">
            <w:r>
              <w:t>N</w:t>
            </w:r>
            <w:r w:rsidRPr="00D857C0">
              <w:t>oteikumu projekta anotācija</w:t>
            </w:r>
            <w:r>
              <w:t>s</w:t>
            </w:r>
            <w:r w:rsidRPr="00D857C0">
              <w:t xml:space="preserve"> </w:t>
            </w:r>
            <w:r w:rsidR="00B30269">
              <w:t>teksts papildināts</w:t>
            </w:r>
            <w:r w:rsidR="0004597B">
              <w:t>.</w:t>
            </w:r>
          </w:p>
          <w:p w:rsidR="00E92800" w:rsidRPr="008E4A3D" w:rsidRDefault="00E92800" w:rsidP="000130D5">
            <w:pPr>
              <w:pStyle w:val="naisc"/>
              <w:spacing w:before="0" w:after="0"/>
              <w:ind w:firstLine="2"/>
              <w:jc w:val="both"/>
            </w:pPr>
          </w:p>
        </w:tc>
        <w:tc>
          <w:tcPr>
            <w:tcW w:w="3870" w:type="dxa"/>
            <w:tcBorders>
              <w:top w:val="single" w:sz="4" w:space="0" w:color="auto"/>
              <w:left w:val="single" w:sz="4" w:space="0" w:color="auto"/>
              <w:bottom w:val="single" w:sz="4" w:space="0" w:color="auto"/>
            </w:tcBorders>
          </w:tcPr>
          <w:p w:rsidR="00AD6147" w:rsidRPr="009639E3" w:rsidRDefault="00E92800" w:rsidP="00B30269">
            <w:pPr>
              <w:jc w:val="both"/>
            </w:pPr>
            <w:r w:rsidRPr="009639E3">
              <w:t xml:space="preserve">Noteikumu projekts paredz novirzīt finansējumu (kopā  3 miljonu </w:t>
            </w:r>
            <w:r w:rsidRPr="009639E3">
              <w:rPr>
                <w:i/>
              </w:rPr>
              <w:t>euro</w:t>
            </w:r>
            <w:r w:rsidRPr="009639E3">
              <w:t xml:space="preserve"> apmērā, no kura ERAF daļa ir 2.55 miljoni </w:t>
            </w:r>
            <w:r w:rsidRPr="009639E3">
              <w:rPr>
                <w:i/>
              </w:rPr>
              <w:t>euro</w:t>
            </w:r>
            <w:r w:rsidRPr="009639E3">
              <w:t xml:space="preserve"> un valsts budžeta līdzfinansējums 0.45 miljoni  </w:t>
            </w:r>
            <w:r w:rsidRPr="009639E3">
              <w:rPr>
                <w:i/>
              </w:rPr>
              <w:t>euro</w:t>
            </w:r>
            <w:r w:rsidRPr="009639E3">
              <w:t xml:space="preserve"> ) 1.1.1.5. pasākuma otrās atlases kārtas ietvaros Rīgas Tehniskās universitātes projektam “Atbalsts RTU starptautiskās sadarbības projektiem pētniecībā un inovācijās”.</w:t>
            </w:r>
          </w:p>
        </w:tc>
      </w:tr>
      <w:tr w:rsidR="00A41656" w:rsidRPr="00712B66" w:rsidTr="00643F44">
        <w:tc>
          <w:tcPr>
            <w:tcW w:w="648" w:type="dxa"/>
            <w:tcBorders>
              <w:left w:val="single" w:sz="6" w:space="0" w:color="000000"/>
              <w:bottom w:val="single" w:sz="4" w:space="0" w:color="auto"/>
              <w:right w:val="single" w:sz="6" w:space="0" w:color="000000"/>
            </w:tcBorders>
          </w:tcPr>
          <w:p w:rsidR="00A41656" w:rsidRPr="00F0074C" w:rsidRDefault="00A41656" w:rsidP="000130D5">
            <w:pPr>
              <w:pStyle w:val="naisc"/>
              <w:spacing w:before="0" w:after="0"/>
              <w:ind w:firstLine="12"/>
              <w:jc w:val="both"/>
            </w:pPr>
            <w:r>
              <w:t>9.</w:t>
            </w:r>
          </w:p>
        </w:tc>
        <w:tc>
          <w:tcPr>
            <w:tcW w:w="3060" w:type="dxa"/>
            <w:gridSpan w:val="2"/>
            <w:tcBorders>
              <w:left w:val="single" w:sz="6" w:space="0" w:color="000000"/>
              <w:bottom w:val="single" w:sz="4" w:space="0" w:color="auto"/>
              <w:right w:val="single" w:sz="6" w:space="0" w:color="000000"/>
            </w:tcBorders>
          </w:tcPr>
          <w:p w:rsidR="00A41656" w:rsidRPr="00F0074C" w:rsidRDefault="00D857C0" w:rsidP="00A41656">
            <w:pPr>
              <w:pStyle w:val="naisc"/>
              <w:spacing w:before="0" w:after="0"/>
              <w:ind w:firstLine="12"/>
              <w:jc w:val="left"/>
            </w:pPr>
            <w:r w:rsidRPr="00D857C0">
              <w:t>Noteikumu projekta anotācija</w:t>
            </w:r>
          </w:p>
        </w:tc>
        <w:tc>
          <w:tcPr>
            <w:tcW w:w="3690" w:type="dxa"/>
            <w:tcBorders>
              <w:left w:val="single" w:sz="6" w:space="0" w:color="000000"/>
              <w:bottom w:val="single" w:sz="4" w:space="0" w:color="auto"/>
              <w:right w:val="single" w:sz="6" w:space="0" w:color="000000"/>
            </w:tcBorders>
          </w:tcPr>
          <w:p w:rsidR="00A41656" w:rsidRPr="00A41656" w:rsidRDefault="00A41656" w:rsidP="00A41656">
            <w:pPr>
              <w:pStyle w:val="ListParagraph"/>
              <w:spacing w:after="0" w:line="240" w:lineRule="auto"/>
              <w:ind w:left="0"/>
              <w:jc w:val="both"/>
              <w:rPr>
                <w:rFonts w:ascii="Times New Roman" w:hAnsi="Times New Roman"/>
                <w:b/>
                <w:bCs/>
                <w:sz w:val="24"/>
                <w:szCs w:val="24"/>
              </w:rPr>
            </w:pPr>
            <w:r w:rsidRPr="00A41656">
              <w:rPr>
                <w:rFonts w:ascii="Times New Roman" w:hAnsi="Times New Roman"/>
                <w:b/>
                <w:bCs/>
                <w:sz w:val="24"/>
                <w:szCs w:val="24"/>
              </w:rPr>
              <w:t>FM</w:t>
            </w:r>
          </w:p>
          <w:p w:rsidR="00A41656" w:rsidRPr="00A41656" w:rsidRDefault="00A41656" w:rsidP="00A41656">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t>Lūdzam anotācijas I sadaļas 2.punktu papildināt ar skaidrojumu par to, kā radies anotācijā minētais līgumiem nepiesaistītais finansējums, ko plānots pārdalīt, ņemot vērā, ka 1.1.1.5 pasākuma 1. kārta tiek īstenota ierobežotas projektu iesniegumu atlases veidā ar MK noteikumos noteiktu finan</w:t>
            </w:r>
            <w:r>
              <w:rPr>
                <w:rFonts w:ascii="Times New Roman" w:hAnsi="Times New Roman"/>
                <w:sz w:val="24"/>
                <w:szCs w:val="24"/>
              </w:rPr>
              <w:t>sējuma apjomu katram saņēmējam;</w:t>
            </w:r>
          </w:p>
        </w:tc>
        <w:tc>
          <w:tcPr>
            <w:tcW w:w="3060" w:type="dxa"/>
            <w:gridSpan w:val="2"/>
            <w:tcBorders>
              <w:left w:val="single" w:sz="6" w:space="0" w:color="000000"/>
              <w:bottom w:val="single" w:sz="4" w:space="0" w:color="auto"/>
              <w:right w:val="single" w:sz="6" w:space="0" w:color="000000"/>
            </w:tcBorders>
          </w:tcPr>
          <w:p w:rsidR="00A41656" w:rsidRDefault="00B30269" w:rsidP="000130D5">
            <w:pPr>
              <w:pStyle w:val="naisc"/>
              <w:spacing w:before="0" w:after="0"/>
              <w:ind w:firstLine="2"/>
              <w:jc w:val="both"/>
            </w:pPr>
            <w:r>
              <w:t>Ņemts vērā</w:t>
            </w:r>
          </w:p>
          <w:p w:rsidR="00130988" w:rsidRDefault="00130988" w:rsidP="000130D5">
            <w:pPr>
              <w:pStyle w:val="naisc"/>
              <w:spacing w:before="0" w:after="0"/>
              <w:ind w:firstLine="2"/>
              <w:jc w:val="both"/>
            </w:pPr>
          </w:p>
          <w:p w:rsidR="00B30269" w:rsidRPr="008E4A3D" w:rsidRDefault="00D857C0" w:rsidP="0004597B">
            <w:pPr>
              <w:pStyle w:val="naisc"/>
              <w:spacing w:before="0" w:after="0"/>
              <w:ind w:firstLine="2"/>
              <w:jc w:val="left"/>
            </w:pPr>
            <w:r w:rsidRPr="00D857C0">
              <w:t xml:space="preserve">Noteikumu projekta anotācijas </w:t>
            </w:r>
            <w:r>
              <w:t xml:space="preserve">teksts </w:t>
            </w:r>
            <w:r w:rsidR="00B30269">
              <w:t>ir papildināt</w:t>
            </w:r>
            <w:r w:rsidR="0004597B">
              <w:t>s</w:t>
            </w:r>
            <w:r w:rsidR="00B30269">
              <w:t>.</w:t>
            </w:r>
          </w:p>
        </w:tc>
        <w:tc>
          <w:tcPr>
            <w:tcW w:w="3870" w:type="dxa"/>
            <w:tcBorders>
              <w:top w:val="single" w:sz="4" w:space="0" w:color="auto"/>
              <w:left w:val="single" w:sz="4" w:space="0" w:color="auto"/>
              <w:bottom w:val="single" w:sz="4" w:space="0" w:color="auto"/>
            </w:tcBorders>
          </w:tcPr>
          <w:p w:rsidR="00A41656" w:rsidRPr="002E40CA" w:rsidRDefault="00B30269" w:rsidP="00B30269">
            <w:pPr>
              <w:jc w:val="both"/>
            </w:pPr>
            <w:r w:rsidRPr="002E40CA">
              <w:t xml:space="preserve">Izglītības un zinātnes ministrija kā ES fondu atbildīgā iestāde noteikuma projektā piedāvā ES fondu finansējuma pārdali pamatojoties uz Ministru kabineta 2019.gada 11.oktobra protokola (Nr. 47 3.§) 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9.punktu. 1.1.1.5.pasākuma pirmajā kārtā un trešajā kārtā bija noteikts snieguma rezerves finansējums, tomēr izvērtējot 1.1.1.5. pasākuma pirmās un trešās kārtas projekta īstenošanas gaitu un </w:t>
            </w:r>
            <w:r w:rsidRPr="002E40CA">
              <w:lastRenderedPageBreak/>
              <w:t xml:space="preserve">iespējamās finansējuma pārdales Covid-19 seku mazināšanai, ES fondu atbildīgā iestāde noteikumu projektā ir piedāvājusi daļu pirmās un trešās kārtas snieguma rezerves finansējuma novirzīt 1.1.1.5.pasākuma otrajai kārtai. </w:t>
            </w:r>
          </w:p>
        </w:tc>
      </w:tr>
      <w:tr w:rsidR="00A41656" w:rsidRPr="00712B66" w:rsidTr="00643F44">
        <w:tc>
          <w:tcPr>
            <w:tcW w:w="648" w:type="dxa"/>
            <w:tcBorders>
              <w:left w:val="single" w:sz="6" w:space="0" w:color="000000"/>
              <w:bottom w:val="single" w:sz="4" w:space="0" w:color="auto"/>
              <w:right w:val="single" w:sz="6" w:space="0" w:color="000000"/>
            </w:tcBorders>
          </w:tcPr>
          <w:p w:rsidR="00A41656" w:rsidRPr="00F0074C" w:rsidRDefault="00A41656" w:rsidP="000130D5">
            <w:pPr>
              <w:pStyle w:val="naisc"/>
              <w:spacing w:before="0" w:after="0"/>
              <w:ind w:firstLine="12"/>
              <w:jc w:val="both"/>
            </w:pPr>
            <w:r>
              <w:lastRenderedPageBreak/>
              <w:t>10.</w:t>
            </w:r>
          </w:p>
        </w:tc>
        <w:tc>
          <w:tcPr>
            <w:tcW w:w="3060" w:type="dxa"/>
            <w:gridSpan w:val="2"/>
            <w:tcBorders>
              <w:left w:val="single" w:sz="6" w:space="0" w:color="000000"/>
              <w:bottom w:val="single" w:sz="4" w:space="0" w:color="auto"/>
              <w:right w:val="single" w:sz="6" w:space="0" w:color="000000"/>
            </w:tcBorders>
          </w:tcPr>
          <w:p w:rsidR="00A41656" w:rsidRPr="00F0074C" w:rsidRDefault="00D857C0" w:rsidP="00A41656">
            <w:pPr>
              <w:pStyle w:val="naisc"/>
              <w:spacing w:before="0" w:after="0"/>
              <w:ind w:firstLine="12"/>
              <w:jc w:val="left"/>
            </w:pPr>
            <w:r w:rsidRPr="00D857C0">
              <w:t>Noteikumu projekta anotācija</w:t>
            </w:r>
          </w:p>
        </w:tc>
        <w:tc>
          <w:tcPr>
            <w:tcW w:w="3690" w:type="dxa"/>
            <w:tcBorders>
              <w:left w:val="single" w:sz="6" w:space="0" w:color="000000"/>
              <w:bottom w:val="single" w:sz="4" w:space="0" w:color="auto"/>
              <w:right w:val="single" w:sz="6" w:space="0" w:color="000000"/>
            </w:tcBorders>
          </w:tcPr>
          <w:p w:rsidR="00A41656" w:rsidRPr="00A41656" w:rsidRDefault="00A41656" w:rsidP="00A41656">
            <w:pPr>
              <w:pStyle w:val="ListParagraph"/>
              <w:spacing w:after="0" w:line="240" w:lineRule="auto"/>
              <w:ind w:left="0"/>
              <w:jc w:val="both"/>
              <w:rPr>
                <w:rFonts w:ascii="Times New Roman" w:hAnsi="Times New Roman"/>
                <w:b/>
                <w:bCs/>
                <w:sz w:val="24"/>
                <w:szCs w:val="24"/>
              </w:rPr>
            </w:pPr>
            <w:r w:rsidRPr="00A41656">
              <w:rPr>
                <w:rFonts w:ascii="Times New Roman" w:hAnsi="Times New Roman"/>
                <w:b/>
                <w:bCs/>
                <w:sz w:val="24"/>
                <w:szCs w:val="24"/>
              </w:rPr>
              <w:t>FM</w:t>
            </w:r>
          </w:p>
          <w:p w:rsidR="00A41656" w:rsidRPr="008568CC" w:rsidRDefault="00A41656" w:rsidP="008568CC">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t xml:space="preserve">Lūdzam anotācijas I sadaļas 2.punktā norādīt, uz kuru 1.1.1.1. pasākuma “Praktiskas ievirzes pētījumi” kārtu paredzēts novirzīt daļu 1. kārtas finansējuma, kā arī papildināt anotācijas IV sadaļu “Tiesību akta projekta ietekme uz spēkā esošo tiesību normu sistēmu” ar informāciju, ka būs nepieciešams veikt grozījumus Ministru kabineta 2016. gada 12. janvāra noteikumos Nr. 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w:t>
            </w:r>
            <w:r>
              <w:rPr>
                <w:rFonts w:ascii="Times New Roman" w:hAnsi="Times New Roman"/>
                <w:sz w:val="24"/>
                <w:szCs w:val="24"/>
              </w:rPr>
              <w:t>noteikumi"</w:t>
            </w:r>
            <w:r w:rsidR="0047002A">
              <w:rPr>
                <w:rFonts w:ascii="Times New Roman" w:hAnsi="Times New Roman"/>
                <w:sz w:val="24"/>
                <w:szCs w:val="24"/>
              </w:rPr>
              <w:t xml:space="preserve"> (turpmāk MK noteikumi Nr. 34)</w:t>
            </w:r>
          </w:p>
        </w:tc>
        <w:tc>
          <w:tcPr>
            <w:tcW w:w="3060" w:type="dxa"/>
            <w:gridSpan w:val="2"/>
            <w:tcBorders>
              <w:left w:val="single" w:sz="6" w:space="0" w:color="000000"/>
              <w:bottom w:val="single" w:sz="4" w:space="0" w:color="auto"/>
              <w:right w:val="single" w:sz="6" w:space="0" w:color="000000"/>
            </w:tcBorders>
          </w:tcPr>
          <w:p w:rsidR="00A41656" w:rsidRDefault="00E72ADD" w:rsidP="00E72ADD">
            <w:pPr>
              <w:pStyle w:val="naisc"/>
              <w:spacing w:before="0" w:after="0"/>
              <w:jc w:val="both"/>
            </w:pPr>
            <w:r w:rsidRPr="00E72ADD">
              <w:t>Ņ</w:t>
            </w:r>
            <w:r w:rsidR="00F073A4" w:rsidRPr="00E72ADD">
              <w:t>emts vērā.</w:t>
            </w:r>
          </w:p>
          <w:p w:rsidR="00130988" w:rsidRPr="00E72ADD" w:rsidRDefault="00130988" w:rsidP="00E72ADD">
            <w:pPr>
              <w:pStyle w:val="naisc"/>
              <w:spacing w:before="0" w:after="0"/>
              <w:jc w:val="both"/>
            </w:pPr>
          </w:p>
          <w:p w:rsidR="00F073A4" w:rsidRDefault="00D857C0" w:rsidP="000130D5">
            <w:pPr>
              <w:pStyle w:val="naisc"/>
              <w:spacing w:before="0" w:after="0"/>
              <w:ind w:firstLine="2"/>
              <w:jc w:val="both"/>
            </w:pPr>
            <w:r w:rsidRPr="00D857C0">
              <w:t xml:space="preserve">Noteikumu projekta anotācija </w:t>
            </w:r>
            <w:r>
              <w:t>ir precizēta.</w:t>
            </w:r>
          </w:p>
          <w:p w:rsidR="00D857C0" w:rsidRPr="00E8588A" w:rsidRDefault="00DF0E97" w:rsidP="00DF0E97">
            <w:pPr>
              <w:pStyle w:val="naisc"/>
              <w:spacing w:before="0" w:after="0"/>
              <w:ind w:firstLine="2"/>
              <w:jc w:val="both"/>
            </w:pPr>
            <w:r w:rsidRPr="00DF0E97">
              <w:t>Izglītības un zinātnes ministrija kā ES fondu atbildīgā iestāde šajā noteikumu projektā paredz līgumiem nepiesaistītā finansējuma pārdali (101</w:t>
            </w:r>
            <w:r>
              <w:t> </w:t>
            </w:r>
            <w:r w:rsidRPr="00DF0E97">
              <w:t>006</w:t>
            </w:r>
            <w:r>
              <w:t> </w:t>
            </w:r>
            <w:r w:rsidRPr="00DF0E97">
              <w:t>euro apmērā</w:t>
            </w:r>
            <w:r>
              <w:t>)</w:t>
            </w:r>
            <w:r w:rsidRPr="00DF0E97">
              <w:t xml:space="preserve"> </w:t>
            </w:r>
            <w:r>
              <w:t>n</w:t>
            </w:r>
            <w:r w:rsidRPr="00DF0E97">
              <w:t>o 1.1.1.5.pasākuma atlases pirmās kārtas snieguma rezerves uz 1.1.1.1.</w:t>
            </w:r>
            <w:r>
              <w:t> </w:t>
            </w:r>
            <w:r w:rsidRPr="00DF0E97">
              <w:t xml:space="preserve">pasākuma </w:t>
            </w:r>
            <w:r>
              <w:t>“</w:t>
            </w:r>
            <w:r w:rsidRPr="00E8588A">
              <w:t>Praktiskas ievirzes pētījumi” trešās projektu iesniegumu atlases kārtu.</w:t>
            </w:r>
          </w:p>
          <w:p w:rsidR="0047002A" w:rsidRPr="00F073A4" w:rsidRDefault="0047002A" w:rsidP="00130988">
            <w:pPr>
              <w:spacing w:after="60"/>
              <w:jc w:val="both"/>
            </w:pPr>
            <w:r w:rsidRPr="00E8588A">
              <w:t xml:space="preserve">Izglītības un zinātnes ministrija </w:t>
            </w:r>
            <w:r w:rsidR="00E8588A" w:rsidRPr="00E8588A">
              <w:t>informē</w:t>
            </w:r>
            <w:r w:rsidRPr="00E8588A">
              <w:t>, ka</w:t>
            </w:r>
            <w:r w:rsidR="00E8588A" w:rsidRPr="00E8588A">
              <w:t xml:space="preserve"> grozījumi MK noteikumos Nr.34 tiks veikti kopā ar kārtējiem grozījumiem, jo šobrīd </w:t>
            </w:r>
            <w:r w:rsidRPr="00E8588A">
              <w:t>nav nepieciešams veikt grozījumus MK noteikumi Nr.</w:t>
            </w:r>
            <w:r w:rsidR="00375240" w:rsidRPr="00E8588A">
              <w:t> </w:t>
            </w:r>
            <w:r w:rsidRPr="00E8588A">
              <w:t>34 sakarā ar 1.1.1.5.</w:t>
            </w:r>
            <w:r w:rsidR="00375240" w:rsidRPr="00E8588A">
              <w:t> </w:t>
            </w:r>
            <w:r w:rsidRPr="00E8588A">
              <w:t>pasākuma</w:t>
            </w:r>
            <w:r>
              <w:t xml:space="preserve"> pirmās </w:t>
            </w:r>
            <w:r>
              <w:lastRenderedPageBreak/>
              <w:t xml:space="preserve">kārtas finansējuma novirzīšanu uz </w:t>
            </w:r>
            <w:r w:rsidRPr="0047002A">
              <w:t>1.1.1.1.</w:t>
            </w:r>
            <w:r>
              <w:t> </w:t>
            </w:r>
            <w:r w:rsidRPr="0047002A">
              <w:t>pasākuma trešās projektu iesniegumu atlases kārtu</w:t>
            </w:r>
            <w:r>
              <w:t>, jo MK noteikumu Nr.34 12.</w:t>
            </w:r>
            <w:r>
              <w:rPr>
                <w:vertAlign w:val="superscript"/>
              </w:rPr>
              <w:t xml:space="preserve">2 </w:t>
            </w:r>
            <w:r>
              <w:t>punkts paredz, ka t</w:t>
            </w:r>
            <w:r w:rsidRPr="0047002A">
              <w:t xml:space="preserve">rešajā projektu iesniegumu atlases kārtā </w:t>
            </w:r>
            <w:r w:rsidR="00375240">
              <w:t>p</w:t>
            </w:r>
            <w:r w:rsidR="00375240" w:rsidRPr="00375240">
              <w:t xml:space="preserve">ieejamais kopējais attiecināmais publiskais finansējums ir </w:t>
            </w:r>
            <w:r w:rsidR="00375240" w:rsidRPr="00375240">
              <w:rPr>
                <w:b/>
                <w:bCs/>
              </w:rPr>
              <w:t>ne mazāk</w:t>
            </w:r>
            <w:r w:rsidR="00375240" w:rsidRPr="00375240">
              <w:t xml:space="preserve"> kā 17</w:t>
            </w:r>
            <w:r w:rsidR="00375240">
              <w:t> </w:t>
            </w:r>
            <w:r w:rsidR="00375240" w:rsidRPr="00375240">
              <w:t>302</w:t>
            </w:r>
            <w:r w:rsidR="00375240">
              <w:t> </w:t>
            </w:r>
            <w:r w:rsidR="00375240" w:rsidRPr="00375240">
              <w:t xml:space="preserve">940 </w:t>
            </w:r>
            <w:r w:rsidR="00375240" w:rsidRPr="00375240">
              <w:rPr>
                <w:i/>
                <w:iCs/>
              </w:rPr>
              <w:t>euro</w:t>
            </w:r>
            <w:r w:rsidR="00375240">
              <w:t xml:space="preserve">. Šajā kārtā nav noteikts maksimālais kopējais </w:t>
            </w:r>
            <w:r w:rsidR="00375240" w:rsidRPr="00375240">
              <w:t xml:space="preserve">attiecināmais publiskais </w:t>
            </w:r>
            <w:r w:rsidR="00375240">
              <w:t>finansējuma apmērs, l</w:t>
            </w:r>
            <w:r w:rsidRPr="0047002A">
              <w:t>ai racionāli izmantotu saistītajiem SAM 1.1.1. pasākumiem paredzēto publisko finansējumu un 1.1.1. pasākuma projektu kvalitātes vērtēšanai paredzētos resursus, kā arī sekmētu SAM 1.1.1. iznākuma rādītāju izpildi, paredzēts, ka saistīto SAM 1.1.1. pasākumu ietvaros neapgūto publisko finansējumu var novirzīt 1.1.1.1. pasākuma trešās vai ceturtās atlases kārtas projektu īstenošanai, kas iekļauti rezerves projektu sarakstā</w:t>
            </w:r>
            <w:r w:rsidR="00375240">
              <w:t xml:space="preserve"> (skat. MK </w:t>
            </w:r>
            <w:r w:rsidR="00375240">
              <w:lastRenderedPageBreak/>
              <w:t xml:space="preserve">noteikumu Nr. 34 grozījumu anotāciju (tas ir MK 12.05.2020. </w:t>
            </w:r>
            <w:r w:rsidR="00375240" w:rsidRPr="00375240">
              <w:t>noteikum</w:t>
            </w:r>
            <w:r w:rsidR="00375240">
              <w:t>u</w:t>
            </w:r>
            <w:r w:rsidR="00375240" w:rsidRPr="00375240">
              <w:t xml:space="preserve"> Nr. 283 </w:t>
            </w:r>
            <w:r w:rsidR="00375240">
              <w:t>anotāciju)</w:t>
            </w:r>
          </w:p>
        </w:tc>
        <w:tc>
          <w:tcPr>
            <w:tcW w:w="3870" w:type="dxa"/>
            <w:tcBorders>
              <w:top w:val="single" w:sz="4" w:space="0" w:color="auto"/>
              <w:left w:val="single" w:sz="4" w:space="0" w:color="auto"/>
              <w:bottom w:val="single" w:sz="4" w:space="0" w:color="auto"/>
            </w:tcBorders>
          </w:tcPr>
          <w:p w:rsidR="00A41656" w:rsidRDefault="00E72ADD" w:rsidP="005E617D">
            <w:pPr>
              <w:jc w:val="both"/>
            </w:pPr>
            <w:r>
              <w:rPr>
                <w:iCs/>
              </w:rPr>
              <w:lastRenderedPageBreak/>
              <w:t xml:space="preserve">Grozījumi Ministru kabineta 2016. gada 12. janvārī noteikumos Nr.34 “Darbības programmas “Izaugsme un nodarbinātība” 1.1.1. specifiskā atbalsta mērķa “Palielināt Latvijas zinātnisko institūciju pētniecisko un inovatīvo kapacitāti un spēju piesaistīt ārējo finansējumu, ieguldot cilvēkresursos un infrastruktūrā” 1.1.1.1. pasākuma “Praktiskas ievirzes pētījumi” īstenošanas noteikumi” (turpmāk - MK noteikumi Nr.34) tiks veikti ar kārtējiem grozījumiem. Noteikumu projekts nerada pretrunas ar spēkā esošo MK noteikumu Nr.34 redakciju.  </w:t>
            </w:r>
          </w:p>
        </w:tc>
      </w:tr>
      <w:tr w:rsidR="00AD6147" w:rsidRPr="00712B66" w:rsidTr="00643F44">
        <w:tc>
          <w:tcPr>
            <w:tcW w:w="648" w:type="dxa"/>
            <w:tcBorders>
              <w:left w:val="single" w:sz="6" w:space="0" w:color="000000"/>
              <w:bottom w:val="single" w:sz="4" w:space="0" w:color="auto"/>
              <w:right w:val="single" w:sz="6" w:space="0" w:color="000000"/>
            </w:tcBorders>
          </w:tcPr>
          <w:p w:rsidR="00AD6147" w:rsidRPr="00F0074C" w:rsidRDefault="00A41656" w:rsidP="000130D5">
            <w:pPr>
              <w:pStyle w:val="naisc"/>
              <w:spacing w:before="0" w:after="0"/>
              <w:ind w:firstLine="12"/>
              <w:jc w:val="both"/>
            </w:pPr>
            <w:r>
              <w:lastRenderedPageBreak/>
              <w:t>11.</w:t>
            </w:r>
          </w:p>
        </w:tc>
        <w:tc>
          <w:tcPr>
            <w:tcW w:w="3060" w:type="dxa"/>
            <w:gridSpan w:val="2"/>
            <w:tcBorders>
              <w:left w:val="single" w:sz="6" w:space="0" w:color="000000"/>
              <w:bottom w:val="single" w:sz="4" w:space="0" w:color="auto"/>
              <w:right w:val="single" w:sz="6" w:space="0" w:color="000000"/>
            </w:tcBorders>
          </w:tcPr>
          <w:p w:rsidR="00AD6147" w:rsidRPr="00F0074C" w:rsidRDefault="009A5210" w:rsidP="000130D5">
            <w:pPr>
              <w:pStyle w:val="naisc"/>
              <w:spacing w:before="0" w:after="0"/>
              <w:ind w:firstLine="12"/>
              <w:jc w:val="both"/>
            </w:pPr>
            <w:r>
              <w:t>Noteikumu projekta anotācija</w:t>
            </w:r>
          </w:p>
        </w:tc>
        <w:tc>
          <w:tcPr>
            <w:tcW w:w="3690" w:type="dxa"/>
            <w:tcBorders>
              <w:left w:val="single" w:sz="6" w:space="0" w:color="000000"/>
              <w:bottom w:val="single" w:sz="4" w:space="0" w:color="auto"/>
              <w:right w:val="single" w:sz="6" w:space="0" w:color="000000"/>
            </w:tcBorders>
          </w:tcPr>
          <w:p w:rsidR="00FE70E0" w:rsidRPr="0085002D" w:rsidRDefault="00FE70E0" w:rsidP="00FE70E0">
            <w:pPr>
              <w:pStyle w:val="ListParagraph"/>
              <w:spacing w:after="0" w:line="240" w:lineRule="auto"/>
              <w:ind w:left="0"/>
              <w:jc w:val="both"/>
              <w:rPr>
                <w:rFonts w:ascii="Times New Roman" w:hAnsi="Times New Roman"/>
                <w:b/>
                <w:bCs/>
                <w:sz w:val="24"/>
                <w:szCs w:val="24"/>
              </w:rPr>
            </w:pPr>
            <w:r w:rsidRPr="0085002D">
              <w:rPr>
                <w:rFonts w:ascii="Times New Roman" w:hAnsi="Times New Roman"/>
                <w:b/>
                <w:bCs/>
                <w:sz w:val="24"/>
                <w:szCs w:val="24"/>
              </w:rPr>
              <w:t>FM</w:t>
            </w:r>
          </w:p>
          <w:p w:rsidR="00AD6147" w:rsidRPr="0085002D" w:rsidRDefault="00977EE2" w:rsidP="00977EE2">
            <w:pPr>
              <w:pStyle w:val="ListParagraph"/>
              <w:spacing w:after="0" w:line="240" w:lineRule="auto"/>
              <w:ind w:left="0"/>
              <w:jc w:val="both"/>
              <w:rPr>
                <w:rFonts w:ascii="Times New Roman" w:hAnsi="Times New Roman"/>
                <w:sz w:val="24"/>
                <w:szCs w:val="24"/>
              </w:rPr>
            </w:pPr>
            <w:r w:rsidRPr="0085002D">
              <w:rPr>
                <w:rFonts w:ascii="Times New Roman" w:hAnsi="Times New Roman"/>
                <w:sz w:val="24"/>
                <w:szCs w:val="24"/>
              </w:rPr>
              <w:t>Lūdzam anotācijas I sadaļas 2.punktā sniegt skaidrojumu metodoloģijai, kā ir noteikta MK noteikumu projekta 6.punktā norādītā specifiskā iznākuma rādītāja vērtība, kā arī sniegt skaidrojumu par aprēķiniem, ar ko pamatotas aptuvenās izmaksas vienam apmācāmajam;</w:t>
            </w:r>
          </w:p>
        </w:tc>
        <w:tc>
          <w:tcPr>
            <w:tcW w:w="3060" w:type="dxa"/>
            <w:gridSpan w:val="2"/>
            <w:tcBorders>
              <w:left w:val="single" w:sz="6" w:space="0" w:color="000000"/>
              <w:bottom w:val="single" w:sz="4" w:space="0" w:color="auto"/>
              <w:right w:val="single" w:sz="6" w:space="0" w:color="000000"/>
            </w:tcBorders>
          </w:tcPr>
          <w:p w:rsidR="00AD6147" w:rsidRDefault="009A5210" w:rsidP="000130D5">
            <w:pPr>
              <w:pStyle w:val="naisc"/>
              <w:spacing w:before="0" w:after="0"/>
              <w:ind w:firstLine="2"/>
              <w:jc w:val="both"/>
            </w:pPr>
            <w:r>
              <w:t xml:space="preserve">Ņemts vērā. </w:t>
            </w:r>
          </w:p>
          <w:p w:rsidR="009A5210" w:rsidRDefault="009639E3" w:rsidP="000130D5">
            <w:pPr>
              <w:pStyle w:val="naisc"/>
              <w:spacing w:before="0" w:after="0"/>
              <w:ind w:firstLine="2"/>
              <w:jc w:val="both"/>
            </w:pPr>
            <w:r>
              <w:t>Precizēta noteikumu projekta anotācija</w:t>
            </w:r>
          </w:p>
          <w:p w:rsidR="009A5210" w:rsidRPr="008E4A3D" w:rsidRDefault="009A5210" w:rsidP="009639E3">
            <w:pPr>
              <w:pStyle w:val="naisc"/>
              <w:spacing w:before="0" w:after="0"/>
              <w:ind w:firstLine="2"/>
              <w:jc w:val="both"/>
            </w:pPr>
          </w:p>
        </w:tc>
        <w:tc>
          <w:tcPr>
            <w:tcW w:w="3870" w:type="dxa"/>
            <w:tcBorders>
              <w:top w:val="single" w:sz="4" w:space="0" w:color="auto"/>
              <w:left w:val="single" w:sz="4" w:space="0" w:color="auto"/>
              <w:bottom w:val="single" w:sz="4" w:space="0" w:color="auto"/>
            </w:tcBorders>
          </w:tcPr>
          <w:p w:rsidR="009639E3" w:rsidRDefault="009639E3" w:rsidP="009639E3">
            <w:pPr>
              <w:jc w:val="both"/>
            </w:pPr>
            <w:r>
              <w:t>Specifiskā iznākuma rādītāja vērtība noteikta ņemot vērā plānoto kopējo finansējuma apmēru mācībām un vidējās izmaksas uz vienu apmācāmo personu (piemēram, stipendijas, veselības apdrošināšanas ārvalstīs, izmitināšanas izmaksas, izmaksas par braucienu uz mācību norises vietu ārvalstīs un atpakaļ, vidējās</w:t>
            </w:r>
          </w:p>
          <w:p w:rsidR="009639E3" w:rsidRDefault="009639E3" w:rsidP="00E55E67">
            <w:pPr>
              <w:spacing w:after="60"/>
              <w:jc w:val="both"/>
            </w:pPr>
            <w:r>
              <w:t xml:space="preserve">mācību izmaksas Bufalo universitātē (skatīt vietnē: </w:t>
            </w:r>
            <w:hyperlink r:id="rId8" w:history="1">
              <w:r w:rsidRPr="002724D2">
                <w:rPr>
                  <w:rStyle w:val="Hyperlink"/>
                </w:rPr>
                <w:t>http://www.buffalo.edu/studentaccounts/tuition-and-fees.html</w:t>
              </w:r>
            </w:hyperlink>
            <w:r w:rsidR="005642F0">
              <w:t>).</w:t>
            </w:r>
          </w:p>
        </w:tc>
      </w:tr>
      <w:tr w:rsidR="00A41656" w:rsidRPr="00712B66" w:rsidTr="00643F44">
        <w:tc>
          <w:tcPr>
            <w:tcW w:w="648" w:type="dxa"/>
            <w:tcBorders>
              <w:left w:val="single" w:sz="6" w:space="0" w:color="000000"/>
              <w:bottom w:val="single" w:sz="4" w:space="0" w:color="auto"/>
              <w:right w:val="single" w:sz="6" w:space="0" w:color="000000"/>
            </w:tcBorders>
          </w:tcPr>
          <w:p w:rsidR="00A41656" w:rsidRPr="00F0074C" w:rsidRDefault="00A41656" w:rsidP="000130D5">
            <w:pPr>
              <w:pStyle w:val="naisc"/>
              <w:spacing w:before="0" w:after="0"/>
              <w:ind w:firstLine="12"/>
              <w:jc w:val="both"/>
            </w:pPr>
            <w:r>
              <w:t>12.</w:t>
            </w:r>
          </w:p>
        </w:tc>
        <w:tc>
          <w:tcPr>
            <w:tcW w:w="3060" w:type="dxa"/>
            <w:gridSpan w:val="2"/>
            <w:tcBorders>
              <w:left w:val="single" w:sz="6" w:space="0" w:color="000000"/>
              <w:bottom w:val="single" w:sz="4" w:space="0" w:color="auto"/>
              <w:right w:val="single" w:sz="6" w:space="0" w:color="000000"/>
            </w:tcBorders>
          </w:tcPr>
          <w:p w:rsidR="00A41656" w:rsidRPr="00F0074C" w:rsidRDefault="00810EAF" w:rsidP="000130D5">
            <w:pPr>
              <w:pStyle w:val="naisc"/>
              <w:spacing w:before="0" w:after="0"/>
              <w:ind w:firstLine="12"/>
              <w:jc w:val="both"/>
            </w:pPr>
            <w:r>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A41656" w:rsidRPr="00977EE2" w:rsidRDefault="00977EE2" w:rsidP="00977EE2">
            <w:pPr>
              <w:pStyle w:val="ListParagraph"/>
              <w:spacing w:after="0" w:line="240" w:lineRule="auto"/>
              <w:ind w:left="0"/>
              <w:jc w:val="both"/>
              <w:rPr>
                <w:rFonts w:ascii="Times New Roman" w:hAnsi="Times New Roman"/>
                <w:sz w:val="24"/>
                <w:szCs w:val="24"/>
              </w:rPr>
            </w:pPr>
            <w:r w:rsidRPr="007021F1">
              <w:rPr>
                <w:rFonts w:ascii="Times New Roman" w:hAnsi="Times New Roman"/>
                <w:sz w:val="24"/>
                <w:szCs w:val="24"/>
              </w:rPr>
              <w:t xml:space="preserve">Lūdzam anotācijā skaidrot apsvērumus, kādēļ MK noteikumu projekta 7. punktā sniegtajā papildinājumā norādīts, ka šīs atbalstāmās darbības ir attiecināmas tikai uz vienu finansējuma </w:t>
            </w:r>
            <w:r w:rsidRPr="00EF4BAC">
              <w:rPr>
                <w:rFonts w:ascii="Times New Roman" w:hAnsi="Times New Roman"/>
                <w:sz w:val="24"/>
                <w:szCs w:val="24"/>
              </w:rPr>
              <w:t>saņēmēju (RTU),</w:t>
            </w:r>
            <w:r w:rsidRPr="007021F1">
              <w:rPr>
                <w:rFonts w:ascii="Times New Roman" w:hAnsi="Times New Roman"/>
                <w:sz w:val="24"/>
                <w:szCs w:val="24"/>
              </w:rPr>
              <w:t xml:space="preserve"> lai arī anotācijā ir norādīts, ka </w:t>
            </w:r>
            <w:r w:rsidRPr="003A0678">
              <w:rPr>
                <w:rFonts w:ascii="Times New Roman" w:hAnsi="Times New Roman"/>
                <w:sz w:val="24"/>
                <w:szCs w:val="24"/>
              </w:rPr>
              <w:t xml:space="preserve">MK noteikumu projektā iecerētās pārdales paredzētas, lai nodrošinātu Latvijas augstskolu un zinātnisko institūciju akadēmiskā un zinātniskā personāla mācības augsta līmeņa digitālo prasmju jomā, kā arī augsta līmeņa digitālo prasmju pārnesi izglītības sistēmā. Lūdzam skaidrot, </w:t>
            </w:r>
            <w:r w:rsidRPr="003A0678">
              <w:rPr>
                <w:rFonts w:ascii="Times New Roman" w:hAnsi="Times New Roman"/>
                <w:sz w:val="24"/>
                <w:szCs w:val="24"/>
              </w:rPr>
              <w:lastRenderedPageBreak/>
              <w:t xml:space="preserve">kā plānots nodrošināt arī citu zinātnisko institūciju (ne tikai </w:t>
            </w:r>
            <w:r>
              <w:rPr>
                <w:rFonts w:ascii="Times New Roman" w:hAnsi="Times New Roman"/>
                <w:sz w:val="24"/>
                <w:szCs w:val="24"/>
              </w:rPr>
              <w:t>RTU) personāla dalību apmācībās;</w:t>
            </w:r>
          </w:p>
        </w:tc>
        <w:tc>
          <w:tcPr>
            <w:tcW w:w="3060" w:type="dxa"/>
            <w:gridSpan w:val="2"/>
            <w:tcBorders>
              <w:left w:val="single" w:sz="6" w:space="0" w:color="000000"/>
              <w:bottom w:val="single" w:sz="4" w:space="0" w:color="auto"/>
              <w:right w:val="single" w:sz="6" w:space="0" w:color="000000"/>
            </w:tcBorders>
          </w:tcPr>
          <w:p w:rsidR="00A41656" w:rsidRDefault="00676E4F" w:rsidP="000130D5">
            <w:pPr>
              <w:pStyle w:val="naisc"/>
              <w:spacing w:before="0" w:after="0"/>
              <w:ind w:firstLine="2"/>
              <w:jc w:val="both"/>
            </w:pPr>
            <w:r>
              <w:lastRenderedPageBreak/>
              <w:t>Ņemts vērā</w:t>
            </w:r>
          </w:p>
          <w:p w:rsidR="00676E4F" w:rsidRPr="008E4A3D" w:rsidRDefault="00676E4F" w:rsidP="000130D5">
            <w:pPr>
              <w:pStyle w:val="naisc"/>
              <w:spacing w:before="0" w:after="0"/>
              <w:ind w:firstLine="2"/>
              <w:jc w:val="both"/>
            </w:pPr>
            <w:r>
              <w:t>Noteikumu projekta anotācija precizēta.</w:t>
            </w:r>
          </w:p>
        </w:tc>
        <w:tc>
          <w:tcPr>
            <w:tcW w:w="3870" w:type="dxa"/>
            <w:tcBorders>
              <w:top w:val="single" w:sz="4" w:space="0" w:color="auto"/>
              <w:left w:val="single" w:sz="4" w:space="0" w:color="auto"/>
              <w:bottom w:val="single" w:sz="4" w:space="0" w:color="auto"/>
            </w:tcBorders>
          </w:tcPr>
          <w:p w:rsidR="0019616E" w:rsidRDefault="0019616E" w:rsidP="0019616E">
            <w:pPr>
              <w:jc w:val="both"/>
            </w:pPr>
            <w:r>
              <w:t xml:space="preserve">Rīgas Tehniskā universitāte ir projekta “Atbalsts RTU starptautiskās sadarbības projektiem pētniecībā un inovācijās” finansējuma saņēmējs un īstenotājs. Šajā projektā Rīgas Tehniskajai universitātei tiek paredzēta jauna atbalstāmā darbība (tas ir, MK noteikumu Nr.315 44.8. apakšpunkts) un šī projekta ietvaros tiks īstenotas mācības, tas ir, tiek paredzētas Latvijas augstskolu un zinātnisko institūciju akadēmiskā un zinātniskā personāla mācības augsta līmeņa digitālo prasmju apguvei Ņujorkas štata Bufalo universitātē, pamatojoties uz 2020.gada 16.martā </w:t>
            </w:r>
            <w:r>
              <w:lastRenderedPageBreak/>
              <w:t>noslēgto līgumu starp Rīgas Tehnisko universitāti un Bufalo universitāti par akadēmiskā personālā apmaiņu un sadarbību, kur šī līguma ietvaros vistiešākā sadarbība ar Bufalo universitāti ir Rīgas Biznesa skolai.</w:t>
            </w:r>
          </w:p>
          <w:p w:rsidR="00A41656" w:rsidRDefault="0019616E" w:rsidP="00130988">
            <w:pPr>
              <w:spacing w:after="60"/>
              <w:jc w:val="both"/>
            </w:pPr>
            <w:r>
              <w:t>Lai nodrošinātu starptautiskas mācības Amerikas Savienotajās valstīs ir jābūt vienai atbildīgai institūcijai, kura uzņemas mācību procesa koordinēšanu, uzraudzību, atbildību starptautiskā līmenī, un kurai ir sadarbības pieredze, tādēļ  finansējums un jauna darbība tiek paredzēta Rīgas Tehniskajai universitātei, kas kā šī projekta īstenotāja nodrošinās mācību īstenošanu atbilstoši MK noteikumu Nr.315 prasībām.</w:t>
            </w:r>
          </w:p>
        </w:tc>
      </w:tr>
      <w:tr w:rsidR="00A41656" w:rsidRPr="00712B66" w:rsidTr="00643F44">
        <w:tc>
          <w:tcPr>
            <w:tcW w:w="648" w:type="dxa"/>
            <w:tcBorders>
              <w:left w:val="single" w:sz="6" w:space="0" w:color="000000"/>
              <w:bottom w:val="single" w:sz="4" w:space="0" w:color="auto"/>
              <w:right w:val="single" w:sz="6" w:space="0" w:color="000000"/>
            </w:tcBorders>
          </w:tcPr>
          <w:p w:rsidR="00A41656" w:rsidRPr="00F0074C" w:rsidRDefault="00977EE2" w:rsidP="000130D5">
            <w:pPr>
              <w:pStyle w:val="naisc"/>
              <w:spacing w:before="0" w:after="0"/>
              <w:ind w:firstLine="12"/>
              <w:jc w:val="both"/>
            </w:pPr>
            <w:r>
              <w:lastRenderedPageBreak/>
              <w:t>13.</w:t>
            </w:r>
          </w:p>
        </w:tc>
        <w:tc>
          <w:tcPr>
            <w:tcW w:w="3060" w:type="dxa"/>
            <w:gridSpan w:val="2"/>
            <w:tcBorders>
              <w:left w:val="single" w:sz="6" w:space="0" w:color="000000"/>
              <w:bottom w:val="single" w:sz="4" w:space="0" w:color="auto"/>
              <w:right w:val="single" w:sz="6" w:space="0" w:color="000000"/>
            </w:tcBorders>
          </w:tcPr>
          <w:p w:rsidR="00A41656" w:rsidRPr="00F0074C" w:rsidRDefault="002B39A4" w:rsidP="000130D5">
            <w:pPr>
              <w:pStyle w:val="naisc"/>
              <w:spacing w:before="0" w:after="0"/>
              <w:ind w:firstLine="12"/>
              <w:jc w:val="both"/>
            </w:pPr>
            <w:r>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A41656" w:rsidRPr="00F0074C" w:rsidRDefault="00977EE2" w:rsidP="00054EFB">
            <w:pPr>
              <w:pStyle w:val="naisc"/>
              <w:spacing w:before="0" w:after="0"/>
              <w:jc w:val="both"/>
              <w:rPr>
                <w:b/>
              </w:rPr>
            </w:pPr>
            <w:r w:rsidRPr="002B39A4">
              <w:t>Lūdzam papildināt</w:t>
            </w:r>
            <w:r w:rsidRPr="003A0678">
              <w:t xml:space="preserve"> anotācijas I sadaļas 2.punktu ar informāciju par dalībnieku atlases principiem – kas to veiks un pēc kādiem kritērijiem tas tiks darīts. Papildus, ņemot vērā II sadaļā teikto, ka neliela daļa no apmācītajiem pasniedzējiem varēs turpināt mācības padziļināti vēl vienu semestri pedagoģiskajā/zinātniskajā apmācībā un mācību beigās saņemot sertifikātu, lūdzam anotāciju papildināt ar informāciju, kā tiks </w:t>
            </w:r>
            <w:r w:rsidRPr="003A0678">
              <w:lastRenderedPageBreak/>
              <w:t>noteikts, cik un kuri apmācāmie varēs turpināt mācības un no kādiem resursiem šī</w:t>
            </w:r>
            <w:r>
              <w:t>s papildus izmaksas</w:t>
            </w:r>
          </w:p>
        </w:tc>
        <w:tc>
          <w:tcPr>
            <w:tcW w:w="3060" w:type="dxa"/>
            <w:gridSpan w:val="2"/>
            <w:tcBorders>
              <w:left w:val="single" w:sz="6" w:space="0" w:color="000000"/>
              <w:bottom w:val="single" w:sz="4" w:space="0" w:color="auto"/>
              <w:right w:val="single" w:sz="6" w:space="0" w:color="000000"/>
            </w:tcBorders>
          </w:tcPr>
          <w:p w:rsidR="002040E2" w:rsidRDefault="002040E2" w:rsidP="002040E2">
            <w:pPr>
              <w:pStyle w:val="naisc"/>
              <w:ind w:firstLine="2"/>
              <w:jc w:val="both"/>
            </w:pPr>
            <w:r>
              <w:lastRenderedPageBreak/>
              <w:t>Ņemts vērā</w:t>
            </w:r>
          </w:p>
          <w:p w:rsidR="00A41656" w:rsidRPr="008E4A3D" w:rsidRDefault="002040E2" w:rsidP="002040E2">
            <w:pPr>
              <w:pStyle w:val="naisc"/>
              <w:spacing w:before="0" w:after="0"/>
              <w:ind w:firstLine="2"/>
              <w:jc w:val="both"/>
            </w:pPr>
            <w:r>
              <w:t>Noteikumu projekta anotācija papildināta.</w:t>
            </w:r>
          </w:p>
        </w:tc>
        <w:tc>
          <w:tcPr>
            <w:tcW w:w="3870" w:type="dxa"/>
            <w:tcBorders>
              <w:top w:val="single" w:sz="4" w:space="0" w:color="auto"/>
              <w:left w:val="single" w:sz="4" w:space="0" w:color="auto"/>
              <w:bottom w:val="single" w:sz="4" w:space="0" w:color="auto"/>
            </w:tcBorders>
          </w:tcPr>
          <w:p w:rsidR="00A41656" w:rsidRDefault="008811DB" w:rsidP="00C60E95">
            <w:pPr>
              <w:jc w:val="both"/>
            </w:pPr>
            <w:r w:rsidRPr="008811DB">
              <w:t>Lai atlasītu personas</w:t>
            </w:r>
            <w:r>
              <w:t xml:space="preserve">, </w:t>
            </w:r>
            <w:r w:rsidRPr="008811DB">
              <w:t>kas piedalīsies šajās mācībās</w:t>
            </w:r>
            <w:r>
              <w:t>, ir p</w:t>
            </w:r>
            <w:r w:rsidR="00C60E95">
              <w:t xml:space="preserve">aredzēts, ka tiks nodrošināta informācija Rīgas Tehniskās universitātes un Rīgas Biznesa skolas tīmekļvietnē par pieteikšanos nosacījumiem un starptautiskajām mācībām </w:t>
            </w:r>
            <w:r w:rsidR="009A05ED" w:rsidRPr="009A05ED">
              <w:t>augsta līmeņa digitālo prasmju apguvei un zināšanu pārnesei</w:t>
            </w:r>
            <w:r w:rsidR="009A05ED">
              <w:t>, kā arī plānots nosūtīt informāciju par pieteikšanās nosacījumiem Latvijas augstskolām.</w:t>
            </w:r>
          </w:p>
          <w:p w:rsidR="005378B0" w:rsidRDefault="005378B0" w:rsidP="00C60E95">
            <w:pPr>
              <w:jc w:val="both"/>
            </w:pPr>
            <w:r>
              <w:t>Rīgas Tehniskā universitāte sadarbībā ar Rīgas Biznesa skola sagatavos</w:t>
            </w:r>
            <w:r w:rsidR="005C72C4">
              <w:t xml:space="preserve"> mācību dalībnieku atlases nolikumu, </w:t>
            </w:r>
            <w:r w:rsidR="005C72C4">
              <w:lastRenderedPageBreak/>
              <w:t>ietverot šādu informāciju: pietiekšanās un iesniedzamie dokumenti, p</w:t>
            </w:r>
            <w:r w:rsidR="005C72C4" w:rsidRPr="005C72C4">
              <w:t>ieteikumu vērtēšanas kritēriji</w:t>
            </w:r>
            <w:r w:rsidR="005C72C4">
              <w:t xml:space="preserve">, mācību </w:t>
            </w:r>
            <w:r w:rsidR="005C72C4" w:rsidRPr="005C72C4">
              <w:t>dalībnieku atlase</w:t>
            </w:r>
            <w:r w:rsidR="005C72C4">
              <w:t xml:space="preserve"> un komisija un vērtēšanas kārtību).</w:t>
            </w:r>
          </w:p>
          <w:p w:rsidR="008D0886" w:rsidRDefault="008D0886" w:rsidP="00C60E95">
            <w:pPr>
              <w:jc w:val="both"/>
            </w:pPr>
          </w:p>
        </w:tc>
      </w:tr>
      <w:tr w:rsidR="00A41656" w:rsidRPr="00712B66" w:rsidTr="00643F44">
        <w:tc>
          <w:tcPr>
            <w:tcW w:w="648" w:type="dxa"/>
            <w:tcBorders>
              <w:left w:val="single" w:sz="6" w:space="0" w:color="000000"/>
              <w:bottom w:val="single" w:sz="4" w:space="0" w:color="auto"/>
              <w:right w:val="single" w:sz="6" w:space="0" w:color="000000"/>
            </w:tcBorders>
          </w:tcPr>
          <w:p w:rsidR="00A41656" w:rsidRPr="00F0074C" w:rsidRDefault="00977EE2" w:rsidP="000130D5">
            <w:pPr>
              <w:pStyle w:val="naisc"/>
              <w:spacing w:before="0" w:after="0"/>
              <w:ind w:firstLine="12"/>
              <w:jc w:val="both"/>
            </w:pPr>
            <w:r>
              <w:lastRenderedPageBreak/>
              <w:t>14.</w:t>
            </w:r>
          </w:p>
        </w:tc>
        <w:tc>
          <w:tcPr>
            <w:tcW w:w="3060" w:type="dxa"/>
            <w:gridSpan w:val="2"/>
            <w:tcBorders>
              <w:left w:val="single" w:sz="6" w:space="0" w:color="000000"/>
              <w:bottom w:val="single" w:sz="4" w:space="0" w:color="auto"/>
              <w:right w:val="single" w:sz="6" w:space="0" w:color="000000"/>
            </w:tcBorders>
          </w:tcPr>
          <w:p w:rsidR="00A41656" w:rsidRPr="00F0074C" w:rsidRDefault="002A0E5D" w:rsidP="000130D5">
            <w:pPr>
              <w:pStyle w:val="naisc"/>
              <w:spacing w:before="0" w:after="0"/>
              <w:ind w:firstLine="12"/>
              <w:jc w:val="both"/>
            </w:pPr>
            <w:r w:rsidRPr="002A0E5D">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A41656" w:rsidRPr="008C5B42" w:rsidRDefault="008C5B42" w:rsidP="008C5B42">
            <w:pPr>
              <w:pStyle w:val="ListParagraph"/>
              <w:spacing w:after="0" w:line="240" w:lineRule="auto"/>
              <w:ind w:left="0"/>
              <w:jc w:val="both"/>
              <w:rPr>
                <w:rFonts w:ascii="Times New Roman" w:hAnsi="Times New Roman"/>
                <w:sz w:val="24"/>
                <w:szCs w:val="24"/>
              </w:rPr>
            </w:pPr>
            <w:r w:rsidRPr="002040E2">
              <w:rPr>
                <w:rFonts w:ascii="Times New Roman" w:hAnsi="Times New Roman"/>
                <w:sz w:val="24"/>
                <w:szCs w:val="24"/>
              </w:rPr>
              <w:t>Lūdzam anotācijas</w:t>
            </w:r>
            <w:r w:rsidRPr="003A0678">
              <w:rPr>
                <w:rFonts w:ascii="Times New Roman" w:hAnsi="Times New Roman"/>
                <w:sz w:val="24"/>
                <w:szCs w:val="24"/>
              </w:rPr>
              <w:t xml:space="preserve"> I sadaļas 2.punktā norādīt demarkāciju ar citiem finanšu avotiem, no kuriem tiks segtas izmaksas starptautiskās Vispārīgās vienošanās (Nr.01J02-1-E/183) ietvaros, ņemot vērā, ka minētās vienošanās kopējā līguma summa ir 3 000 000</w:t>
            </w:r>
            <w:r w:rsidRPr="00EF4BAC">
              <w:rPr>
                <w:rFonts w:ascii="Times New Roman" w:hAnsi="Times New Roman"/>
                <w:i/>
                <w:sz w:val="24"/>
                <w:szCs w:val="24"/>
              </w:rPr>
              <w:t xml:space="preserve"> euro</w:t>
            </w:r>
            <w:r w:rsidRPr="003A0678">
              <w:rPr>
                <w:rFonts w:ascii="Times New Roman" w:hAnsi="Times New Roman"/>
                <w:sz w:val="24"/>
                <w:szCs w:val="24"/>
              </w:rPr>
              <w:t xml:space="preserve"> (izmaksas atbilstoši MK noteikumu projekta 45.11.apakšpunktam), bet MKN grozījumu projektā kopējais aktivitātei (kopumā 4 jauniem MKN atbalstāmo izmaksu apakšpunktiem) piešķiramais izmaksu apjoms ir 3 000 000 </w:t>
            </w:r>
            <w:r w:rsidRPr="00EF4BAC">
              <w:rPr>
                <w:rFonts w:ascii="Times New Roman" w:hAnsi="Times New Roman"/>
                <w:i/>
                <w:sz w:val="24"/>
                <w:szCs w:val="24"/>
              </w:rPr>
              <w:t>euro</w:t>
            </w:r>
            <w:r w:rsidRPr="003A0678">
              <w:rPr>
                <w:rFonts w:ascii="Times New Roman" w:hAnsi="Times New Roman"/>
                <w:sz w:val="24"/>
                <w:szCs w:val="24"/>
              </w:rPr>
              <w:t xml:space="preserve">, t.sk., nosakot izmaksu </w:t>
            </w:r>
            <w:proofErr w:type="spellStart"/>
            <w:r w:rsidRPr="003A0678">
              <w:rPr>
                <w:rFonts w:ascii="Times New Roman" w:hAnsi="Times New Roman"/>
                <w:sz w:val="24"/>
                <w:szCs w:val="24"/>
              </w:rPr>
              <w:t>attiecināmību</w:t>
            </w:r>
            <w:proofErr w:type="spellEnd"/>
            <w:r w:rsidRPr="003A0678">
              <w:rPr>
                <w:rFonts w:ascii="Times New Roman" w:hAnsi="Times New Roman"/>
                <w:sz w:val="24"/>
                <w:szCs w:val="24"/>
              </w:rPr>
              <w:t xml:space="preserve"> laikā un papildinot grozījumu projektu, ja nepiecieša</w:t>
            </w:r>
            <w:r>
              <w:rPr>
                <w:rFonts w:ascii="Times New Roman" w:hAnsi="Times New Roman"/>
                <w:sz w:val="24"/>
                <w:szCs w:val="24"/>
              </w:rPr>
              <w:t>ms;</w:t>
            </w:r>
          </w:p>
        </w:tc>
        <w:tc>
          <w:tcPr>
            <w:tcW w:w="3060" w:type="dxa"/>
            <w:gridSpan w:val="2"/>
            <w:tcBorders>
              <w:left w:val="single" w:sz="6" w:space="0" w:color="000000"/>
              <w:bottom w:val="single" w:sz="4" w:space="0" w:color="auto"/>
              <w:right w:val="single" w:sz="6" w:space="0" w:color="000000"/>
            </w:tcBorders>
          </w:tcPr>
          <w:p w:rsidR="002040E2" w:rsidRPr="00894F3B" w:rsidRDefault="002040E2" w:rsidP="002040E2">
            <w:pPr>
              <w:pStyle w:val="naisc"/>
              <w:ind w:firstLine="2"/>
              <w:jc w:val="both"/>
            </w:pPr>
            <w:r w:rsidRPr="00894F3B">
              <w:t>Ņemts vērā</w:t>
            </w:r>
          </w:p>
          <w:p w:rsidR="00A41656" w:rsidRPr="008E4A3D" w:rsidRDefault="002040E2" w:rsidP="002040E2">
            <w:pPr>
              <w:pStyle w:val="naisc"/>
              <w:spacing w:before="0" w:after="0"/>
              <w:ind w:firstLine="2"/>
              <w:jc w:val="both"/>
            </w:pPr>
            <w:r w:rsidRPr="00894F3B">
              <w:t>Noteikumu projekta anotācija papildināta.</w:t>
            </w:r>
          </w:p>
        </w:tc>
        <w:tc>
          <w:tcPr>
            <w:tcW w:w="3870" w:type="dxa"/>
            <w:tcBorders>
              <w:top w:val="single" w:sz="4" w:space="0" w:color="auto"/>
              <w:left w:val="single" w:sz="4" w:space="0" w:color="auto"/>
              <w:bottom w:val="single" w:sz="4" w:space="0" w:color="auto"/>
            </w:tcBorders>
          </w:tcPr>
          <w:p w:rsidR="00F23035" w:rsidRDefault="00B41113" w:rsidP="0057289D">
            <w:pPr>
              <w:jc w:val="both"/>
            </w:pPr>
            <w:r>
              <w:t>Noteikumu projekts</w:t>
            </w:r>
            <w:r w:rsidRPr="00B41113">
              <w:t xml:space="preserve"> paredz demarkāciju </w:t>
            </w:r>
            <w:r w:rsidR="00F23035">
              <w:t xml:space="preserve">un sinerģiju </w:t>
            </w:r>
            <w:r>
              <w:t>ar citām plānotajām aktivitātēm</w:t>
            </w:r>
            <w:r w:rsidR="00F23035">
              <w:t>, kas finansētas no valsts budžeta līdzekļiem, tas ir:</w:t>
            </w:r>
          </w:p>
          <w:p w:rsidR="00F23035" w:rsidRDefault="00F23035" w:rsidP="0057289D">
            <w:pPr>
              <w:jc w:val="both"/>
            </w:pPr>
            <w:r>
              <w:t xml:space="preserve">1) </w:t>
            </w:r>
            <w:r w:rsidRPr="00F23035">
              <w:t>pasniedzēju mācības informācijas un komunikācijas tehnoloģiju jomā saskaņā ar 2019. gada 16.</w:t>
            </w:r>
            <w:r>
              <w:t> septembra līgumu</w:t>
            </w:r>
            <w:r w:rsidRPr="00F23035">
              <w:t xml:space="preserve"> </w:t>
            </w:r>
            <w:r>
              <w:t xml:space="preserve">Nr. </w:t>
            </w:r>
            <w:r w:rsidRPr="00F23035">
              <w:t>2- 2e/19/437</w:t>
            </w:r>
            <w:r>
              <w:t xml:space="preserve"> </w:t>
            </w:r>
            <w:r w:rsidRPr="00F23035">
              <w:t>starp Izglītības un zinātnes ministriju un Rīga</w:t>
            </w:r>
            <w:r>
              <w:t>s Tehnisko universitāti.</w:t>
            </w:r>
          </w:p>
          <w:p w:rsidR="00894F3B" w:rsidRDefault="00F23035" w:rsidP="0057289D">
            <w:pPr>
              <w:jc w:val="both"/>
            </w:pPr>
            <w:r>
              <w:t xml:space="preserve">2) </w:t>
            </w:r>
            <w:r w:rsidR="00894F3B">
              <w:t>finansējums d</w:t>
            </w:r>
            <w:r w:rsidR="00894F3B" w:rsidRPr="00894F3B">
              <w:t>alība</w:t>
            </w:r>
            <w:r w:rsidR="00894F3B">
              <w:t>i</w:t>
            </w:r>
            <w:r w:rsidR="00894F3B" w:rsidRPr="00894F3B">
              <w:t xml:space="preserve"> Eiropas Kodolpētniecības organizācijā Asociētās dalībvalsts statusā (CERN) </w:t>
            </w:r>
            <w:r w:rsidR="00894F3B">
              <w:t xml:space="preserve">saskaņā ar </w:t>
            </w:r>
            <w:r w:rsidR="00894F3B" w:rsidRPr="00894F3B">
              <w:t>MK 2019.gada 17.s</w:t>
            </w:r>
            <w:r w:rsidR="00894F3B">
              <w:t xml:space="preserve">eptembra sēdes protokols Nr.42 </w:t>
            </w:r>
            <w:r w:rsidR="00894F3B" w:rsidRPr="00894F3B">
              <w:t>34.§ “Informatīvais ziņojums "Par prioritārajiem pasākumiem valsts budžetam 2020.gadam un ietvaram 2020.–2022.gadam"”</w:t>
            </w:r>
            <w:r w:rsidR="00894F3B">
              <w:t>.</w:t>
            </w:r>
          </w:p>
          <w:p w:rsidR="0057289D" w:rsidRDefault="0057289D" w:rsidP="003B71E0"/>
          <w:p w:rsidR="0057289D" w:rsidRDefault="0057289D" w:rsidP="00130988">
            <w:pPr>
              <w:spacing w:after="60"/>
              <w:jc w:val="both"/>
            </w:pPr>
            <w:r w:rsidRPr="0057289D">
              <w:t xml:space="preserve">Noteikumu projektam nav tiešas saistības ar specifiskā atbalsta mērķi 8.2.1. „Samazināt studiju programmu fragmentāciju un stiprināt resursu koplietošanu”, tomēr šo noteikumu projekts dos pozitīvu ietekmi uz šo </w:t>
            </w:r>
            <w:r w:rsidR="00960EE9">
              <w:t>specifisko atbalsta mērķi.</w:t>
            </w:r>
          </w:p>
        </w:tc>
      </w:tr>
      <w:tr w:rsidR="00A41656" w:rsidRPr="00712B66" w:rsidTr="00643F44">
        <w:tc>
          <w:tcPr>
            <w:tcW w:w="648" w:type="dxa"/>
            <w:tcBorders>
              <w:left w:val="single" w:sz="6" w:space="0" w:color="000000"/>
              <w:bottom w:val="single" w:sz="4" w:space="0" w:color="auto"/>
              <w:right w:val="single" w:sz="6" w:space="0" w:color="000000"/>
            </w:tcBorders>
          </w:tcPr>
          <w:p w:rsidR="00A41656" w:rsidRPr="00F0074C" w:rsidRDefault="00977EE2" w:rsidP="000130D5">
            <w:pPr>
              <w:pStyle w:val="naisc"/>
              <w:spacing w:before="0" w:after="0"/>
              <w:ind w:firstLine="12"/>
              <w:jc w:val="both"/>
            </w:pPr>
            <w:r>
              <w:lastRenderedPageBreak/>
              <w:t>15.</w:t>
            </w:r>
          </w:p>
        </w:tc>
        <w:tc>
          <w:tcPr>
            <w:tcW w:w="3060" w:type="dxa"/>
            <w:gridSpan w:val="2"/>
            <w:tcBorders>
              <w:left w:val="single" w:sz="6" w:space="0" w:color="000000"/>
              <w:bottom w:val="single" w:sz="4" w:space="0" w:color="auto"/>
              <w:right w:val="single" w:sz="6" w:space="0" w:color="000000"/>
            </w:tcBorders>
          </w:tcPr>
          <w:p w:rsidR="00A41656" w:rsidRPr="00F0074C" w:rsidRDefault="002A0E5D" w:rsidP="000130D5">
            <w:pPr>
              <w:pStyle w:val="naisc"/>
              <w:spacing w:before="0" w:after="0"/>
              <w:ind w:firstLine="12"/>
              <w:jc w:val="both"/>
            </w:pPr>
            <w:r w:rsidRPr="002A0E5D">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A41656" w:rsidRPr="008C5B42" w:rsidRDefault="008C5B42" w:rsidP="008C5B42">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t xml:space="preserve">Lūdzam papildināt anotācijas I sadaļas 2.punktu ar </w:t>
            </w:r>
            <w:proofErr w:type="spellStart"/>
            <w:r w:rsidRPr="003A0678">
              <w:rPr>
                <w:rFonts w:ascii="Times New Roman" w:hAnsi="Times New Roman"/>
                <w:sz w:val="24"/>
                <w:szCs w:val="24"/>
              </w:rPr>
              <w:t>izvērtējumu</w:t>
            </w:r>
            <w:proofErr w:type="spellEnd"/>
            <w:r w:rsidRPr="003A0678">
              <w:rPr>
                <w:rFonts w:ascii="Times New Roman" w:hAnsi="Times New Roman"/>
                <w:sz w:val="24"/>
                <w:szCs w:val="24"/>
              </w:rPr>
              <w:t xml:space="preserve"> par plānoto iekšējo un ārējo finansējuma pārdaļu ietekmi uz uzraudzības rādītājiem, kā arī ietekmi, ko uz rādītājiem radīs atbals</w:t>
            </w:r>
            <w:r>
              <w:rPr>
                <w:rFonts w:ascii="Times New Roman" w:hAnsi="Times New Roman"/>
                <w:sz w:val="24"/>
                <w:szCs w:val="24"/>
              </w:rPr>
              <w:t>tāmo darbību loka paplašināšana;</w:t>
            </w:r>
          </w:p>
        </w:tc>
        <w:tc>
          <w:tcPr>
            <w:tcW w:w="3060" w:type="dxa"/>
            <w:gridSpan w:val="2"/>
            <w:tcBorders>
              <w:left w:val="single" w:sz="6" w:space="0" w:color="000000"/>
              <w:bottom w:val="single" w:sz="4" w:space="0" w:color="auto"/>
              <w:right w:val="single" w:sz="6" w:space="0" w:color="000000"/>
            </w:tcBorders>
          </w:tcPr>
          <w:p w:rsidR="0075519A" w:rsidRDefault="0075519A" w:rsidP="0075519A">
            <w:pPr>
              <w:pStyle w:val="naisc"/>
              <w:ind w:firstLine="2"/>
              <w:jc w:val="both"/>
            </w:pPr>
            <w:r>
              <w:t>Ņemts vērā</w:t>
            </w:r>
          </w:p>
          <w:p w:rsidR="00A41656" w:rsidRPr="008E4A3D" w:rsidRDefault="0075519A" w:rsidP="0075519A">
            <w:pPr>
              <w:pStyle w:val="naisc"/>
              <w:spacing w:before="0" w:after="0"/>
              <w:ind w:firstLine="2"/>
              <w:jc w:val="both"/>
            </w:pPr>
            <w:r>
              <w:t>Noteikumu projekta anotācija papildināta.</w:t>
            </w:r>
          </w:p>
        </w:tc>
        <w:tc>
          <w:tcPr>
            <w:tcW w:w="3870" w:type="dxa"/>
            <w:tcBorders>
              <w:top w:val="single" w:sz="4" w:space="0" w:color="auto"/>
              <w:left w:val="single" w:sz="4" w:space="0" w:color="auto"/>
              <w:bottom w:val="single" w:sz="4" w:space="0" w:color="auto"/>
            </w:tcBorders>
          </w:tcPr>
          <w:p w:rsidR="00A41656" w:rsidRDefault="00AD4C69" w:rsidP="0075519A">
            <w:pPr>
              <w:jc w:val="both"/>
            </w:pPr>
            <w:r w:rsidRPr="00AD4C69">
              <w:t xml:space="preserve">Noteikumu projektā plānotām iekšējām un ārējām finansējuma pārdalēm </w:t>
            </w:r>
            <w:r>
              <w:t xml:space="preserve">nav ietekmes uz </w:t>
            </w:r>
            <w:r w:rsidR="0075519A">
              <w:t xml:space="preserve">spēkā </w:t>
            </w:r>
            <w:r>
              <w:t>esošajiem uzraudzības rādītājiem</w:t>
            </w:r>
            <w:r w:rsidR="0075519A">
              <w:t xml:space="preserve">, jo plānojot finansējuma samazinājumu 1.1.1.5. pasākuma pirmajā un trešajā kārtā, tika saglabāts nepieciešamais finansējuma apmērs, lai nodrošinātu plānoto uzraudzības rādītāju izpildi. </w:t>
            </w:r>
          </w:p>
          <w:p w:rsidR="00F920DB" w:rsidRDefault="00F920DB" w:rsidP="0075519A">
            <w:pPr>
              <w:jc w:val="both"/>
            </w:pPr>
            <w:r>
              <w:t>Sakarā ar 1.1.1.5.pasākuma otrās kārtas ietvaros atbalstāmo darbību loka paplašināšana, ir noteikts jauns specifiskais iznākuma rādītājus.</w:t>
            </w:r>
          </w:p>
          <w:p w:rsidR="00F920DB" w:rsidRDefault="00F920DB" w:rsidP="00130988">
            <w:pPr>
              <w:spacing w:after="60"/>
              <w:jc w:val="both"/>
            </w:pPr>
            <w:r w:rsidRPr="00482161">
              <w:t>Finansējuma pārdale no 1.1.1.5.pasākuma uz 1.1.1.1. pasākumu pozitīvi ietekmēs uzraudzības rādītāju sasniegšanu, jo finansējums tiek novirzīts 1.1.1.1.pasākuma trešās projektu iesniegumu atlases kārt</w:t>
            </w:r>
            <w:r w:rsidR="00482161" w:rsidRPr="00482161">
              <w:t>ai (</w:t>
            </w:r>
            <w:r w:rsidRPr="00482161">
              <w:t>projektu rezerves sarakstam)</w:t>
            </w:r>
            <w:r w:rsidR="00482161">
              <w:t>.</w:t>
            </w:r>
          </w:p>
        </w:tc>
      </w:tr>
      <w:tr w:rsidR="00977EE2" w:rsidRPr="00712B66" w:rsidTr="00643F44">
        <w:tc>
          <w:tcPr>
            <w:tcW w:w="648" w:type="dxa"/>
            <w:tcBorders>
              <w:left w:val="single" w:sz="6" w:space="0" w:color="000000"/>
              <w:bottom w:val="single" w:sz="4" w:space="0" w:color="auto"/>
              <w:right w:val="single" w:sz="6" w:space="0" w:color="000000"/>
            </w:tcBorders>
          </w:tcPr>
          <w:p w:rsidR="00977EE2" w:rsidRDefault="00977EE2" w:rsidP="000130D5">
            <w:pPr>
              <w:pStyle w:val="naisc"/>
              <w:spacing w:before="0" w:after="0"/>
              <w:ind w:firstLine="12"/>
              <w:jc w:val="both"/>
            </w:pPr>
            <w:r>
              <w:t>16.</w:t>
            </w:r>
          </w:p>
        </w:tc>
        <w:tc>
          <w:tcPr>
            <w:tcW w:w="3060" w:type="dxa"/>
            <w:gridSpan w:val="2"/>
            <w:tcBorders>
              <w:left w:val="single" w:sz="6" w:space="0" w:color="000000"/>
              <w:bottom w:val="single" w:sz="4" w:space="0" w:color="auto"/>
              <w:right w:val="single" w:sz="6" w:space="0" w:color="000000"/>
            </w:tcBorders>
          </w:tcPr>
          <w:p w:rsidR="00977EE2" w:rsidRPr="00F0074C" w:rsidRDefault="002A0E5D" w:rsidP="000130D5">
            <w:pPr>
              <w:pStyle w:val="naisc"/>
              <w:spacing w:before="0" w:after="0"/>
              <w:ind w:firstLine="12"/>
              <w:jc w:val="both"/>
            </w:pPr>
            <w:r w:rsidRPr="002A0E5D">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977EE2" w:rsidRPr="008C5B42" w:rsidRDefault="008C5B42" w:rsidP="008C5B42">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t>Lūdzam papildināt anotācijas I sadaļas 2.punktu ar informāciju par plānoto iekšējo un ārējo f</w:t>
            </w:r>
            <w:r w:rsidRPr="00C60E95">
              <w:rPr>
                <w:rFonts w:ascii="Times New Roman" w:hAnsi="Times New Roman"/>
                <w:sz w:val="24"/>
                <w:szCs w:val="24"/>
              </w:rPr>
              <w:t>inansējuma pārdaļu ietekmi uz intervences</w:t>
            </w:r>
            <w:r>
              <w:rPr>
                <w:rFonts w:ascii="Times New Roman" w:hAnsi="Times New Roman"/>
                <w:sz w:val="24"/>
                <w:szCs w:val="24"/>
              </w:rPr>
              <w:t xml:space="preserve"> kodiem.</w:t>
            </w:r>
          </w:p>
        </w:tc>
        <w:tc>
          <w:tcPr>
            <w:tcW w:w="3060" w:type="dxa"/>
            <w:gridSpan w:val="2"/>
            <w:tcBorders>
              <w:left w:val="single" w:sz="6" w:space="0" w:color="000000"/>
              <w:bottom w:val="single" w:sz="4" w:space="0" w:color="auto"/>
              <w:right w:val="single" w:sz="6" w:space="0" w:color="000000"/>
            </w:tcBorders>
          </w:tcPr>
          <w:p w:rsidR="00F75080" w:rsidRDefault="00F75080" w:rsidP="00F75080">
            <w:pPr>
              <w:pStyle w:val="naisc"/>
              <w:ind w:firstLine="2"/>
              <w:jc w:val="both"/>
            </w:pPr>
            <w:r>
              <w:t>Ņemts vērā</w:t>
            </w:r>
          </w:p>
          <w:p w:rsidR="00977EE2" w:rsidRPr="008E4A3D" w:rsidRDefault="00F75080" w:rsidP="00F75080">
            <w:pPr>
              <w:pStyle w:val="naisc"/>
              <w:spacing w:before="0" w:after="0"/>
              <w:ind w:firstLine="2"/>
              <w:jc w:val="both"/>
            </w:pPr>
            <w:r>
              <w:t>Noteikumu projekta anotācija papildināta.</w:t>
            </w:r>
          </w:p>
        </w:tc>
        <w:tc>
          <w:tcPr>
            <w:tcW w:w="3870" w:type="dxa"/>
            <w:tcBorders>
              <w:top w:val="single" w:sz="4" w:space="0" w:color="auto"/>
              <w:left w:val="single" w:sz="4" w:space="0" w:color="auto"/>
              <w:bottom w:val="single" w:sz="4" w:space="0" w:color="auto"/>
            </w:tcBorders>
          </w:tcPr>
          <w:p w:rsidR="00977EE2" w:rsidRDefault="00F75080" w:rsidP="00130988">
            <w:pPr>
              <w:spacing w:after="60"/>
              <w:jc w:val="both"/>
            </w:pPr>
            <w:r>
              <w:t xml:space="preserve">Noteikumu projektā </w:t>
            </w:r>
            <w:r w:rsidRPr="00F75080">
              <w:t>plānot</w:t>
            </w:r>
            <w:r>
              <w:t>ām</w:t>
            </w:r>
            <w:r w:rsidRPr="00F75080">
              <w:t xml:space="preserve"> </w:t>
            </w:r>
            <w:r>
              <w:t xml:space="preserve">iekšējām un ārējām finansējuma pārdalēm nav ietekmes uz intervences kodiem, jo 1.1.1.5. pasākuma finansējums, kā arī 1.1.1.1.pasākuma finansējums attiecas uz intervences jomu - </w:t>
            </w:r>
            <w:r w:rsidRPr="00F75080">
              <w:t xml:space="preserve">060 </w:t>
            </w:r>
            <w:r>
              <w:t>“</w:t>
            </w:r>
            <w:r w:rsidRPr="00F75080">
              <w:t>Pētniecības un inovācijas darbības publiskos pētniecības centros un kompetences centros, kas ietver sadarbības tīklu veidošanu</w:t>
            </w:r>
            <w:r>
              <w:t>”</w:t>
            </w:r>
          </w:p>
        </w:tc>
      </w:tr>
      <w:tr w:rsidR="00977EE2" w:rsidRPr="00712B66" w:rsidTr="00643F44">
        <w:tc>
          <w:tcPr>
            <w:tcW w:w="648" w:type="dxa"/>
            <w:tcBorders>
              <w:left w:val="single" w:sz="6" w:space="0" w:color="000000"/>
              <w:bottom w:val="single" w:sz="4" w:space="0" w:color="auto"/>
              <w:right w:val="single" w:sz="6" w:space="0" w:color="000000"/>
            </w:tcBorders>
          </w:tcPr>
          <w:p w:rsidR="00977EE2" w:rsidRDefault="00977EE2" w:rsidP="000130D5">
            <w:pPr>
              <w:pStyle w:val="naisc"/>
              <w:spacing w:before="0" w:after="0"/>
              <w:ind w:firstLine="12"/>
              <w:jc w:val="both"/>
            </w:pPr>
            <w:r>
              <w:t>17.</w:t>
            </w:r>
          </w:p>
        </w:tc>
        <w:tc>
          <w:tcPr>
            <w:tcW w:w="3060" w:type="dxa"/>
            <w:gridSpan w:val="2"/>
            <w:tcBorders>
              <w:left w:val="single" w:sz="6" w:space="0" w:color="000000"/>
              <w:bottom w:val="single" w:sz="4" w:space="0" w:color="auto"/>
              <w:right w:val="single" w:sz="6" w:space="0" w:color="000000"/>
            </w:tcBorders>
          </w:tcPr>
          <w:p w:rsidR="00977EE2" w:rsidRPr="00F0074C" w:rsidRDefault="002A0E5D" w:rsidP="000130D5">
            <w:pPr>
              <w:pStyle w:val="naisc"/>
              <w:spacing w:before="0" w:after="0"/>
              <w:ind w:firstLine="12"/>
              <w:jc w:val="both"/>
            </w:pPr>
            <w:r w:rsidRPr="002A0E5D">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977EE2" w:rsidRPr="008C5B42" w:rsidRDefault="008C5B42" w:rsidP="008C5B42">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lastRenderedPageBreak/>
              <w:t>Lūdzam papildināt anotācijas I sadaļas 2.punktu ar izvērstāku skaidrojumu par ietekmi uz jau uzsāktajiem projektiem, ņemot vērā, ka visās atlases kārtās projektu īstenošana jau ir uzsākta, turklāt pirmajā kārtā, kas tiek īstenota ierobežotas atlases veidā, tiek plānota finansējuma pārdale</w:t>
            </w:r>
            <w:r>
              <w:rPr>
                <w:rFonts w:ascii="Times New Roman" w:hAnsi="Times New Roman"/>
                <w:sz w:val="24"/>
                <w:szCs w:val="24"/>
              </w:rPr>
              <w:t>.</w:t>
            </w:r>
          </w:p>
        </w:tc>
        <w:tc>
          <w:tcPr>
            <w:tcW w:w="3060" w:type="dxa"/>
            <w:gridSpan w:val="2"/>
            <w:tcBorders>
              <w:left w:val="single" w:sz="6" w:space="0" w:color="000000"/>
              <w:bottom w:val="single" w:sz="4" w:space="0" w:color="auto"/>
              <w:right w:val="single" w:sz="6" w:space="0" w:color="000000"/>
            </w:tcBorders>
          </w:tcPr>
          <w:p w:rsidR="00977EE2" w:rsidRDefault="002A0E5D" w:rsidP="000130D5">
            <w:pPr>
              <w:pStyle w:val="naisc"/>
              <w:spacing w:before="0" w:after="0"/>
              <w:ind w:firstLine="2"/>
              <w:jc w:val="both"/>
            </w:pPr>
            <w:r>
              <w:lastRenderedPageBreak/>
              <w:t>Ņemts vērā</w:t>
            </w:r>
          </w:p>
          <w:p w:rsidR="002A0E5D" w:rsidRPr="008E4A3D" w:rsidRDefault="002A0E5D" w:rsidP="000130D5">
            <w:pPr>
              <w:pStyle w:val="naisc"/>
              <w:spacing w:before="0" w:after="0"/>
              <w:ind w:firstLine="2"/>
              <w:jc w:val="both"/>
            </w:pPr>
            <w:r>
              <w:lastRenderedPageBreak/>
              <w:t xml:space="preserve">Noteikumu </w:t>
            </w:r>
            <w:r w:rsidR="00B64106">
              <w:t xml:space="preserve">projekta </w:t>
            </w:r>
            <w:r>
              <w:t>anotācija papildināta.</w:t>
            </w:r>
          </w:p>
        </w:tc>
        <w:tc>
          <w:tcPr>
            <w:tcW w:w="3870" w:type="dxa"/>
            <w:tcBorders>
              <w:top w:val="single" w:sz="4" w:space="0" w:color="auto"/>
              <w:left w:val="single" w:sz="4" w:space="0" w:color="auto"/>
              <w:bottom w:val="single" w:sz="4" w:space="0" w:color="auto"/>
            </w:tcBorders>
          </w:tcPr>
          <w:p w:rsidR="00336CE1" w:rsidRDefault="00254A42" w:rsidP="00336CE1">
            <w:r>
              <w:lastRenderedPageBreak/>
              <w:t xml:space="preserve">Skatīt </w:t>
            </w:r>
            <w:r w:rsidR="00336CE1">
              <w:t xml:space="preserve">informāciju </w:t>
            </w:r>
            <w:r>
              <w:t>izziņas 9.</w:t>
            </w:r>
          </w:p>
          <w:p w:rsidR="00977EE2" w:rsidRDefault="00336CE1" w:rsidP="00101EFE">
            <w:r>
              <w:t>un 15.</w:t>
            </w:r>
            <w:r w:rsidR="00101EFE">
              <w:t>punktā.</w:t>
            </w:r>
          </w:p>
        </w:tc>
      </w:tr>
      <w:tr w:rsidR="00977EE2" w:rsidRPr="00712B66" w:rsidTr="00643F44">
        <w:tc>
          <w:tcPr>
            <w:tcW w:w="648" w:type="dxa"/>
            <w:tcBorders>
              <w:left w:val="single" w:sz="6" w:space="0" w:color="000000"/>
              <w:bottom w:val="single" w:sz="4" w:space="0" w:color="auto"/>
              <w:right w:val="single" w:sz="6" w:space="0" w:color="000000"/>
            </w:tcBorders>
          </w:tcPr>
          <w:p w:rsidR="00977EE2" w:rsidRDefault="00977EE2" w:rsidP="000130D5">
            <w:pPr>
              <w:pStyle w:val="naisc"/>
              <w:spacing w:before="0" w:after="0"/>
              <w:ind w:firstLine="12"/>
              <w:jc w:val="both"/>
            </w:pPr>
            <w:r>
              <w:lastRenderedPageBreak/>
              <w:t>18.</w:t>
            </w:r>
          </w:p>
        </w:tc>
        <w:tc>
          <w:tcPr>
            <w:tcW w:w="3060" w:type="dxa"/>
            <w:gridSpan w:val="2"/>
            <w:tcBorders>
              <w:left w:val="single" w:sz="6" w:space="0" w:color="000000"/>
              <w:bottom w:val="single" w:sz="4" w:space="0" w:color="auto"/>
              <w:right w:val="single" w:sz="6" w:space="0" w:color="000000"/>
            </w:tcBorders>
          </w:tcPr>
          <w:p w:rsidR="00977EE2" w:rsidRPr="00F0074C" w:rsidRDefault="0064160B" w:rsidP="000130D5">
            <w:pPr>
              <w:pStyle w:val="naisc"/>
              <w:spacing w:before="0" w:after="0"/>
              <w:ind w:firstLine="12"/>
              <w:jc w:val="both"/>
            </w:pPr>
            <w:r>
              <w:t>Noteikumu projekta anotācija</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977EE2" w:rsidRPr="008C5B42" w:rsidRDefault="008C5B42" w:rsidP="008C5B42">
            <w:pPr>
              <w:pStyle w:val="ListParagraph"/>
              <w:spacing w:after="0" w:line="240" w:lineRule="auto"/>
              <w:ind w:left="0"/>
              <w:jc w:val="both"/>
              <w:rPr>
                <w:rFonts w:ascii="Times New Roman" w:hAnsi="Times New Roman"/>
                <w:sz w:val="24"/>
                <w:szCs w:val="24"/>
              </w:rPr>
            </w:pPr>
            <w:r w:rsidRPr="003A0678">
              <w:rPr>
                <w:rFonts w:ascii="Times New Roman" w:hAnsi="Times New Roman"/>
                <w:sz w:val="24"/>
                <w:szCs w:val="24"/>
              </w:rPr>
              <w:t>Lūdzam precizēt anotācijas I sadaļas 2. punktu, papildinot to ar konkrētām Darba likuma</w:t>
            </w:r>
            <w:r>
              <w:rPr>
                <w:rFonts w:ascii="Times New Roman" w:hAnsi="Times New Roman"/>
                <w:sz w:val="24"/>
                <w:szCs w:val="24"/>
              </w:rPr>
              <w:t xml:space="preserve"> normām, kuras plānots piemērot.</w:t>
            </w:r>
          </w:p>
        </w:tc>
        <w:tc>
          <w:tcPr>
            <w:tcW w:w="3060" w:type="dxa"/>
            <w:gridSpan w:val="2"/>
            <w:tcBorders>
              <w:left w:val="single" w:sz="6" w:space="0" w:color="000000"/>
              <w:bottom w:val="single" w:sz="4" w:space="0" w:color="auto"/>
              <w:right w:val="single" w:sz="6" w:space="0" w:color="000000"/>
            </w:tcBorders>
          </w:tcPr>
          <w:p w:rsidR="00977EE2" w:rsidRPr="008E4A3D" w:rsidRDefault="0064160B" w:rsidP="0064160B">
            <w:pPr>
              <w:pStyle w:val="naisc"/>
              <w:spacing w:before="0" w:after="0"/>
              <w:jc w:val="both"/>
            </w:pPr>
            <w:r>
              <w:t xml:space="preserve">Ņemts vērā. Anotācijas teksts papildināts - </w:t>
            </w:r>
            <w:r w:rsidRPr="0064160B">
              <w:t xml:space="preserve">atbilstoši </w:t>
            </w:r>
            <w:r>
              <w:t xml:space="preserve">Darba likuma </w:t>
            </w:r>
            <w:r w:rsidRPr="0064160B">
              <w:t>96.panta</w:t>
            </w:r>
            <w:r>
              <w:t>m.</w:t>
            </w:r>
          </w:p>
        </w:tc>
        <w:tc>
          <w:tcPr>
            <w:tcW w:w="3870" w:type="dxa"/>
            <w:tcBorders>
              <w:top w:val="single" w:sz="4" w:space="0" w:color="auto"/>
              <w:left w:val="single" w:sz="4" w:space="0" w:color="auto"/>
              <w:bottom w:val="single" w:sz="4" w:space="0" w:color="auto"/>
            </w:tcBorders>
          </w:tcPr>
          <w:p w:rsidR="00977EE2" w:rsidRDefault="0064160B" w:rsidP="003B71E0">
            <w:r>
              <w:t>Skatīt papildinātu tekstu anotācijā.</w:t>
            </w:r>
          </w:p>
        </w:tc>
      </w:tr>
      <w:tr w:rsidR="00977EE2" w:rsidRPr="00712B66" w:rsidTr="00643F44">
        <w:tc>
          <w:tcPr>
            <w:tcW w:w="648" w:type="dxa"/>
            <w:tcBorders>
              <w:left w:val="single" w:sz="6" w:space="0" w:color="000000"/>
              <w:bottom w:val="single" w:sz="4" w:space="0" w:color="auto"/>
              <w:right w:val="single" w:sz="6" w:space="0" w:color="000000"/>
            </w:tcBorders>
          </w:tcPr>
          <w:p w:rsidR="00977EE2" w:rsidRDefault="00977EE2" w:rsidP="000130D5">
            <w:pPr>
              <w:pStyle w:val="naisc"/>
              <w:spacing w:before="0" w:after="0"/>
              <w:ind w:firstLine="12"/>
              <w:jc w:val="both"/>
            </w:pPr>
            <w:r>
              <w:t>19.</w:t>
            </w:r>
          </w:p>
        </w:tc>
        <w:tc>
          <w:tcPr>
            <w:tcW w:w="3060" w:type="dxa"/>
            <w:gridSpan w:val="2"/>
            <w:tcBorders>
              <w:left w:val="single" w:sz="6" w:space="0" w:color="000000"/>
              <w:bottom w:val="single" w:sz="4" w:space="0" w:color="auto"/>
              <w:right w:val="single" w:sz="6" w:space="0" w:color="000000"/>
            </w:tcBorders>
          </w:tcPr>
          <w:p w:rsidR="00977EE2" w:rsidRDefault="008262F9" w:rsidP="000130D5">
            <w:pPr>
              <w:pStyle w:val="naisc"/>
              <w:spacing w:before="0" w:after="0"/>
              <w:ind w:firstLine="12"/>
              <w:jc w:val="both"/>
            </w:pPr>
            <w:r>
              <w:t>Noteikumu projekta anotācija</w:t>
            </w:r>
          </w:p>
          <w:p w:rsidR="008262F9" w:rsidRPr="00FE45B9" w:rsidRDefault="008262F9" w:rsidP="00FE45B9">
            <w:pPr>
              <w:jc w:val="both"/>
              <w:rPr>
                <w:iCs/>
              </w:rPr>
            </w:pPr>
            <w:r>
              <w:rPr>
                <w:iCs/>
              </w:rPr>
              <w:t>Latvijas augstskolu un zinātnisko institūciju akadēmiskā un zinātniskā personāla starptautiskās mācības Bufalo universitātē nodrošinās augsta līmeņa digitālo prasmju pārnesi Latvijas izglītības sistēmā un tautsaimniecībā, jo tiks modernizēts pasniegšanas veids (dažādojot mācību metodes un iekļaujot starpdisciplinārus projektus), paplašināts digitālo prasmju pielietojums dažādas nozarēs, palielināsies datorzinātņu absolventu īpatsvars (šobrī</w:t>
            </w:r>
            <w:r w:rsidR="00FE45B9">
              <w:rPr>
                <w:iCs/>
              </w:rPr>
              <w:t xml:space="preserve">d </w:t>
            </w:r>
            <w:r w:rsidR="00FE45B9">
              <w:rPr>
                <w:iCs/>
              </w:rPr>
              <w:lastRenderedPageBreak/>
              <w:t>34% no mācības uzsākušajiem).</w:t>
            </w:r>
          </w:p>
        </w:tc>
        <w:tc>
          <w:tcPr>
            <w:tcW w:w="3690" w:type="dxa"/>
            <w:tcBorders>
              <w:left w:val="single" w:sz="6" w:space="0" w:color="000000"/>
              <w:bottom w:val="single" w:sz="4" w:space="0" w:color="auto"/>
              <w:right w:val="single" w:sz="6" w:space="0" w:color="000000"/>
            </w:tcBorders>
          </w:tcPr>
          <w:p w:rsidR="00FE70E0" w:rsidRPr="00FE70E0" w:rsidRDefault="00FE70E0" w:rsidP="00FE70E0">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lastRenderedPageBreak/>
              <w:t>FM</w:t>
            </w:r>
          </w:p>
          <w:p w:rsidR="00977EE2" w:rsidRPr="008C5B42" w:rsidRDefault="008C5B42" w:rsidP="008C5B42">
            <w:pPr>
              <w:pStyle w:val="ListParagraph"/>
              <w:spacing w:after="0" w:line="240" w:lineRule="auto"/>
              <w:ind w:left="0"/>
              <w:jc w:val="both"/>
              <w:rPr>
                <w:rFonts w:ascii="Times New Roman" w:hAnsi="Times New Roman"/>
                <w:sz w:val="24"/>
                <w:szCs w:val="24"/>
              </w:rPr>
            </w:pPr>
            <w:r w:rsidRPr="008569AD">
              <w:rPr>
                <w:rFonts w:ascii="Times New Roman" w:hAnsi="Times New Roman"/>
                <w:sz w:val="24"/>
                <w:szCs w:val="24"/>
              </w:rPr>
              <w:t>Ņemot vērā, ka anotācijas</w:t>
            </w:r>
            <w:r w:rsidRPr="003A0678">
              <w:rPr>
                <w:rFonts w:ascii="Times New Roman" w:hAnsi="Times New Roman"/>
                <w:sz w:val="24"/>
                <w:szCs w:val="24"/>
              </w:rPr>
              <w:t xml:space="preserve"> II sadaļas 2.punktā “Tiesiskā regulējuma ietekme uz tautsaimniecību un administratīvo slogu” ir teikts, ka jauno aktivitāšu rezultātā palielināsies datorzinātņu absolventu īpatsvars (šobrīd 34% no mācības uzsākušajiem), lūdzam papildināt punktu ar skaidrojumu, vai šis īpatsvars tiks uzlabots ar sagatavoto augsti kvalificēto mācībs</w:t>
            </w:r>
            <w:r>
              <w:rPr>
                <w:rFonts w:ascii="Times New Roman" w:hAnsi="Times New Roman"/>
                <w:sz w:val="24"/>
                <w:szCs w:val="24"/>
              </w:rPr>
              <w:t>pēku starpniecību vai kā citādi;</w:t>
            </w:r>
          </w:p>
        </w:tc>
        <w:tc>
          <w:tcPr>
            <w:tcW w:w="3060" w:type="dxa"/>
            <w:gridSpan w:val="2"/>
            <w:tcBorders>
              <w:left w:val="single" w:sz="6" w:space="0" w:color="000000"/>
              <w:bottom w:val="single" w:sz="4" w:space="0" w:color="auto"/>
              <w:right w:val="single" w:sz="6" w:space="0" w:color="000000"/>
            </w:tcBorders>
          </w:tcPr>
          <w:p w:rsidR="00977EE2" w:rsidRDefault="008262F9" w:rsidP="000130D5">
            <w:pPr>
              <w:pStyle w:val="naisc"/>
              <w:spacing w:before="0" w:after="0"/>
              <w:ind w:firstLine="2"/>
              <w:jc w:val="both"/>
            </w:pPr>
            <w:r>
              <w:t>Ņemts vērā,</w:t>
            </w:r>
          </w:p>
          <w:p w:rsidR="008262F9" w:rsidRPr="008E4A3D" w:rsidRDefault="008262F9" w:rsidP="000130D5">
            <w:pPr>
              <w:pStyle w:val="naisc"/>
              <w:spacing w:before="0" w:after="0"/>
              <w:ind w:firstLine="2"/>
              <w:jc w:val="both"/>
            </w:pPr>
            <w:r>
              <w:t>Papildināts anotācijas teksts</w:t>
            </w:r>
          </w:p>
        </w:tc>
        <w:tc>
          <w:tcPr>
            <w:tcW w:w="3870" w:type="dxa"/>
            <w:tcBorders>
              <w:top w:val="single" w:sz="4" w:space="0" w:color="auto"/>
              <w:left w:val="single" w:sz="4" w:space="0" w:color="auto"/>
              <w:bottom w:val="single" w:sz="4" w:space="0" w:color="auto"/>
            </w:tcBorders>
          </w:tcPr>
          <w:p w:rsidR="00977EE2" w:rsidRDefault="008262F9" w:rsidP="00FE45B9">
            <w:pPr>
              <w:jc w:val="both"/>
            </w:pPr>
            <w:r>
              <w:rPr>
                <w:iCs/>
              </w:rPr>
              <w:t>Latvijas augstskolu un zinātnisko institūciju akadēmiskā un zinātniskā personāla starptautiskās mācības Bufalo universitātē nodrošinās augsta līmeņa digitālo prasmju pārnesi Latvijas izglītības sistēmā un tautsaimniecībā, jo tiks modernizēts pasniegšanas veids (dažādojot mācību metodes un iekļaujot starpdisciplinārus projektus), paplašināts digitālo prasm</w:t>
            </w:r>
            <w:r w:rsidR="005852F0">
              <w:rPr>
                <w:iCs/>
              </w:rPr>
              <w:t>ju pielietojums dažādas nozarēs.</w:t>
            </w:r>
            <w:r>
              <w:rPr>
                <w:iCs/>
              </w:rPr>
              <w:t xml:space="preserve"> </w:t>
            </w:r>
            <w:r w:rsidR="005852F0">
              <w:rPr>
                <w:iCs/>
              </w:rPr>
              <w:t>Mācības Bufalo universitātē pozitīvi ietekmēs absolventu skaita īpatsvara rādītāju, jo tās pilnveidos mācībspēku zināšanas un prasmes</w:t>
            </w:r>
            <w:r w:rsidR="00FE45B9">
              <w:rPr>
                <w:iCs/>
              </w:rPr>
              <w:t xml:space="preserve">, kā arī palielinās studentu interesi studiju programmās. </w:t>
            </w:r>
          </w:p>
        </w:tc>
      </w:tr>
      <w:tr w:rsidR="00977EE2" w:rsidRPr="00712B66" w:rsidTr="00643F44">
        <w:tc>
          <w:tcPr>
            <w:tcW w:w="648" w:type="dxa"/>
            <w:tcBorders>
              <w:top w:val="single" w:sz="4" w:space="0" w:color="auto"/>
              <w:left w:val="single" w:sz="4" w:space="0" w:color="auto"/>
              <w:bottom w:val="single" w:sz="4" w:space="0" w:color="auto"/>
              <w:right w:val="single" w:sz="4" w:space="0" w:color="auto"/>
            </w:tcBorders>
          </w:tcPr>
          <w:p w:rsidR="00977EE2" w:rsidRDefault="00977EE2" w:rsidP="000130D5">
            <w:pPr>
              <w:pStyle w:val="naisc"/>
              <w:spacing w:before="0" w:after="0"/>
              <w:ind w:firstLine="12"/>
              <w:jc w:val="both"/>
            </w:pPr>
            <w:r>
              <w:lastRenderedPageBreak/>
              <w:t>20.</w:t>
            </w:r>
          </w:p>
        </w:tc>
        <w:tc>
          <w:tcPr>
            <w:tcW w:w="3060" w:type="dxa"/>
            <w:gridSpan w:val="2"/>
            <w:tcBorders>
              <w:top w:val="single" w:sz="4" w:space="0" w:color="auto"/>
              <w:left w:val="single" w:sz="4" w:space="0" w:color="auto"/>
              <w:bottom w:val="single" w:sz="4" w:space="0" w:color="auto"/>
              <w:right w:val="single" w:sz="4" w:space="0" w:color="auto"/>
            </w:tcBorders>
          </w:tcPr>
          <w:p w:rsidR="00977EE2" w:rsidRPr="00F0074C" w:rsidRDefault="002040E2" w:rsidP="000130D5">
            <w:pPr>
              <w:pStyle w:val="naisc"/>
              <w:spacing w:before="0" w:after="0"/>
              <w:ind w:firstLine="12"/>
              <w:jc w:val="both"/>
            </w:pPr>
            <w:r>
              <w:t>Noteikumu projekta anotācija</w:t>
            </w:r>
          </w:p>
        </w:tc>
        <w:tc>
          <w:tcPr>
            <w:tcW w:w="3690" w:type="dxa"/>
            <w:tcBorders>
              <w:top w:val="single" w:sz="4" w:space="0" w:color="auto"/>
              <w:left w:val="single" w:sz="4" w:space="0" w:color="auto"/>
              <w:bottom w:val="single" w:sz="4" w:space="0" w:color="auto"/>
              <w:right w:val="single" w:sz="4" w:space="0" w:color="auto"/>
            </w:tcBorders>
          </w:tcPr>
          <w:p w:rsidR="00FE70E0" w:rsidRPr="00FE70E0" w:rsidRDefault="00FE70E0" w:rsidP="008C5B42">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977EE2" w:rsidRPr="008C5B42" w:rsidRDefault="008C5B42" w:rsidP="00E55E67">
            <w:pPr>
              <w:pStyle w:val="ListParagraph"/>
              <w:spacing w:after="60" w:line="240" w:lineRule="auto"/>
              <w:ind w:left="0"/>
              <w:jc w:val="both"/>
              <w:rPr>
                <w:rFonts w:ascii="Times New Roman" w:hAnsi="Times New Roman"/>
                <w:sz w:val="24"/>
                <w:szCs w:val="24"/>
              </w:rPr>
            </w:pPr>
            <w:r w:rsidRPr="002040E2">
              <w:rPr>
                <w:rFonts w:ascii="Times New Roman" w:hAnsi="Times New Roman"/>
                <w:sz w:val="24"/>
                <w:szCs w:val="24"/>
              </w:rPr>
              <w:t>Ņemot vērā, ka MK noteikumu projekts paredz</w:t>
            </w:r>
            <w:r w:rsidRPr="003A0678">
              <w:rPr>
                <w:rFonts w:ascii="Times New Roman" w:hAnsi="Times New Roman"/>
                <w:sz w:val="24"/>
                <w:szCs w:val="24"/>
              </w:rPr>
              <w:t xml:space="preserve"> ne tikai finansējuma pārdali starp 1.1.1.5.pasākuma atlases kārtām, bet arī daļu no pirmās atlases kārtas finansējuma novirzīt uz Darbības programmas "Izaugsme un nodarbinātība" 1.1.1. specifiskā atbalsta mērķa "Palielināt Latvijas zinātnisko institūciju pētniecisko un inovatīvo kapacitāti un spēju piesaistīt ārējo finansējumu, ieguldot cilvēkresursos un infrastruktūrā" 1.1.1.1. pasākumu "Praktiskas ievirzes pētījumi", lūdzam aizpildīt anotācijas III sadaļu “Tiesību akta projekta ietekme uz valsts budžetu un pašvaldību budžetiem” atbilstoši Ministru kabineta 2009.gada 15.decembra instrukcijai Nr.19 “Tiesību akta projekta sākotnējās</w:t>
            </w:r>
            <w:r w:rsidR="00E55E67">
              <w:rPr>
                <w:rFonts w:ascii="Times New Roman" w:hAnsi="Times New Roman"/>
                <w:sz w:val="24"/>
                <w:szCs w:val="24"/>
              </w:rPr>
              <w:t xml:space="preserve"> ietekmes izvērtēšanas kārtība”</w:t>
            </w:r>
          </w:p>
        </w:tc>
        <w:tc>
          <w:tcPr>
            <w:tcW w:w="3060" w:type="dxa"/>
            <w:gridSpan w:val="2"/>
            <w:tcBorders>
              <w:top w:val="single" w:sz="4" w:space="0" w:color="auto"/>
              <w:left w:val="single" w:sz="4" w:space="0" w:color="auto"/>
              <w:bottom w:val="single" w:sz="4" w:space="0" w:color="auto"/>
              <w:right w:val="single" w:sz="4" w:space="0" w:color="auto"/>
            </w:tcBorders>
          </w:tcPr>
          <w:p w:rsidR="002040E2" w:rsidRPr="00124A4F" w:rsidRDefault="002040E2" w:rsidP="002040E2">
            <w:pPr>
              <w:pStyle w:val="naisc"/>
              <w:ind w:firstLine="2"/>
              <w:jc w:val="both"/>
            </w:pPr>
            <w:r w:rsidRPr="00124A4F">
              <w:t>Ņemts vērā</w:t>
            </w:r>
          </w:p>
          <w:p w:rsidR="00977EE2" w:rsidRPr="008E4A3D" w:rsidRDefault="002040E2" w:rsidP="002040E2">
            <w:pPr>
              <w:pStyle w:val="naisc"/>
              <w:spacing w:before="0" w:after="0"/>
              <w:ind w:firstLine="2"/>
              <w:jc w:val="both"/>
            </w:pPr>
            <w:r w:rsidRPr="00124A4F">
              <w:t>Noteikumu projekta anotācija papildināta.</w:t>
            </w:r>
          </w:p>
        </w:tc>
        <w:tc>
          <w:tcPr>
            <w:tcW w:w="3870" w:type="dxa"/>
            <w:tcBorders>
              <w:top w:val="single" w:sz="4" w:space="0" w:color="auto"/>
              <w:left w:val="single" w:sz="4" w:space="0" w:color="auto"/>
              <w:bottom w:val="single" w:sz="4" w:space="0" w:color="auto"/>
            </w:tcBorders>
          </w:tcPr>
          <w:p w:rsidR="00977EE2" w:rsidRDefault="00124A4F" w:rsidP="003B71E0">
            <w:r>
              <w:t xml:space="preserve">Skatīt </w:t>
            </w:r>
            <w:r w:rsidRPr="003A0678">
              <w:t>anotācijas III sadaļu “Tiesību akta projekta ietekme uz valsts budžetu un pašvaldību budžetiem”</w:t>
            </w:r>
          </w:p>
        </w:tc>
      </w:tr>
      <w:tr w:rsidR="00566E1A" w:rsidRPr="00712B66" w:rsidTr="00643F44">
        <w:tc>
          <w:tcPr>
            <w:tcW w:w="648" w:type="dxa"/>
            <w:tcBorders>
              <w:top w:val="single" w:sz="4" w:space="0" w:color="auto"/>
              <w:left w:val="single" w:sz="4" w:space="0" w:color="auto"/>
              <w:bottom w:val="single" w:sz="4" w:space="0" w:color="auto"/>
              <w:right w:val="single" w:sz="4" w:space="0" w:color="auto"/>
            </w:tcBorders>
          </w:tcPr>
          <w:p w:rsidR="00566E1A" w:rsidRPr="000C0FC0" w:rsidRDefault="00566E1A" w:rsidP="000130D5">
            <w:pPr>
              <w:pStyle w:val="naisc"/>
              <w:spacing w:before="0" w:after="0"/>
              <w:ind w:firstLine="12"/>
              <w:jc w:val="both"/>
            </w:pPr>
            <w:r w:rsidRPr="000C0FC0">
              <w:t>21.</w:t>
            </w:r>
          </w:p>
        </w:tc>
        <w:tc>
          <w:tcPr>
            <w:tcW w:w="3060" w:type="dxa"/>
            <w:gridSpan w:val="2"/>
            <w:tcBorders>
              <w:top w:val="single" w:sz="4" w:space="0" w:color="auto"/>
              <w:left w:val="single" w:sz="4" w:space="0" w:color="auto"/>
              <w:bottom w:val="single" w:sz="4" w:space="0" w:color="auto"/>
              <w:right w:val="single" w:sz="4" w:space="0" w:color="auto"/>
            </w:tcBorders>
          </w:tcPr>
          <w:p w:rsidR="000C0FC0" w:rsidRPr="000C0FC0" w:rsidRDefault="000C0FC0" w:rsidP="000C0FC0">
            <w:pPr>
              <w:pStyle w:val="Title"/>
              <w:jc w:val="both"/>
              <w:outlineLvl w:val="0"/>
              <w:rPr>
                <w:sz w:val="24"/>
                <w:szCs w:val="24"/>
              </w:rPr>
            </w:pPr>
            <w:r w:rsidRPr="000C0FC0">
              <w:rPr>
                <w:sz w:val="24"/>
                <w:szCs w:val="24"/>
              </w:rPr>
              <w:t>45.</w:t>
            </w:r>
            <w:r w:rsidRPr="000C0FC0">
              <w:rPr>
                <w:sz w:val="24"/>
                <w:szCs w:val="24"/>
                <w:vertAlign w:val="superscript"/>
              </w:rPr>
              <w:t>1</w:t>
            </w:r>
            <w:r w:rsidRPr="000C0FC0">
              <w:rPr>
                <w:sz w:val="24"/>
                <w:szCs w:val="24"/>
              </w:rPr>
              <w:t xml:space="preserve">4.1. personāla atlīdzības izmaksas (izņemot virsstundas). Ja tiek slēgti uzņēmuma līgumi, darba devēja valsts sociālās apdrošināšanas obligātās iemaksas ir attiecināmas, ja projekta aktivitāšu īstenošanā </w:t>
            </w:r>
            <w:r w:rsidRPr="000C0FC0">
              <w:rPr>
                <w:sz w:val="24"/>
                <w:szCs w:val="24"/>
              </w:rPr>
              <w:lastRenderedPageBreak/>
              <w:t>iesaistītā persona nav reģistrējusies Valsts ieņēmumu dienestā kā pašnodarbināta persona;</w:t>
            </w:r>
          </w:p>
          <w:p w:rsidR="00566E1A" w:rsidRPr="000C0FC0" w:rsidRDefault="00566E1A" w:rsidP="000130D5">
            <w:pPr>
              <w:pStyle w:val="naisc"/>
              <w:spacing w:before="0" w:after="0"/>
              <w:ind w:firstLine="12"/>
              <w:jc w:val="both"/>
            </w:pPr>
          </w:p>
          <w:p w:rsidR="000C0FC0" w:rsidRPr="000C0FC0" w:rsidRDefault="000C0FC0" w:rsidP="000C0FC0">
            <w:pPr>
              <w:pStyle w:val="Title"/>
              <w:jc w:val="both"/>
              <w:outlineLvl w:val="0"/>
              <w:rPr>
                <w:sz w:val="24"/>
                <w:szCs w:val="24"/>
              </w:rPr>
            </w:pPr>
            <w:r w:rsidRPr="000C0FC0">
              <w:rPr>
                <w:sz w:val="24"/>
                <w:szCs w:val="24"/>
              </w:rPr>
              <w:t>45.</w:t>
            </w:r>
            <w:r w:rsidRPr="000C0FC0">
              <w:rPr>
                <w:sz w:val="24"/>
                <w:szCs w:val="24"/>
                <w:vertAlign w:val="superscript"/>
              </w:rPr>
              <w:t>1</w:t>
            </w:r>
            <w:r w:rsidRPr="000C0FC0">
              <w:rPr>
                <w:sz w:val="24"/>
                <w:szCs w:val="24"/>
              </w:rPr>
              <w:t>4.3. pakalpojumu izmaksas. Ja pakalpojuma sniedzējs ir fiziska persona un tā nav reģistrējusies Valsts ieņēmumu dienestā kā pašnodarbināta persona, attiecināmas ir arī darba devēja valsts sociālās apdrošināšanas obligātās iemaksas.”</w:t>
            </w:r>
          </w:p>
          <w:p w:rsidR="000C0FC0" w:rsidRPr="000C0FC0" w:rsidRDefault="000C0FC0" w:rsidP="000130D5">
            <w:pPr>
              <w:pStyle w:val="naisc"/>
              <w:spacing w:before="0" w:after="0"/>
              <w:ind w:firstLine="12"/>
              <w:jc w:val="both"/>
            </w:pPr>
          </w:p>
        </w:tc>
        <w:tc>
          <w:tcPr>
            <w:tcW w:w="3690" w:type="dxa"/>
            <w:tcBorders>
              <w:top w:val="single" w:sz="4" w:space="0" w:color="auto"/>
              <w:left w:val="single" w:sz="4" w:space="0" w:color="auto"/>
              <w:bottom w:val="single" w:sz="4" w:space="0" w:color="auto"/>
              <w:right w:val="single" w:sz="4" w:space="0" w:color="auto"/>
            </w:tcBorders>
          </w:tcPr>
          <w:p w:rsidR="00566E1A" w:rsidRPr="00566E1A" w:rsidRDefault="00566E1A" w:rsidP="00566E1A">
            <w:pPr>
              <w:rPr>
                <w:b/>
                <w:bCs/>
                <w:color w:val="0D0D0D"/>
              </w:rPr>
            </w:pPr>
            <w:r w:rsidRPr="00566E1A">
              <w:rPr>
                <w:b/>
                <w:bCs/>
                <w:color w:val="0D0D0D"/>
              </w:rPr>
              <w:lastRenderedPageBreak/>
              <w:t>Tieslietu ministrija (turpmāk – TM)</w:t>
            </w:r>
          </w:p>
          <w:p w:rsidR="00566E1A" w:rsidRPr="00566E1A" w:rsidRDefault="00566E1A" w:rsidP="00566E1A">
            <w:pPr>
              <w:jc w:val="both"/>
              <w:rPr>
                <w:color w:val="0D0D0D"/>
              </w:rPr>
            </w:pPr>
            <w:r w:rsidRPr="00566E1A">
              <w:rPr>
                <w:color w:val="0D0D0D"/>
              </w:rPr>
              <w:t>Vēršam uzmanību, ka noteikumu projekta 8.</w:t>
            </w:r>
            <w:r w:rsidRPr="00504ADF">
              <w:t> </w:t>
            </w:r>
            <w:r w:rsidRPr="00566E1A">
              <w:rPr>
                <w:color w:val="0D0D0D"/>
              </w:rPr>
              <w:t xml:space="preserve">punktā izteiktajā </w:t>
            </w:r>
            <w:r w:rsidRPr="00504ADF">
              <w:t>45.</w:t>
            </w:r>
            <w:r w:rsidRPr="00504ADF">
              <w:rPr>
                <w:vertAlign w:val="superscript"/>
              </w:rPr>
              <w:t>1</w:t>
            </w:r>
            <w:r w:rsidRPr="00504ADF">
              <w:t>4.1. un 45.</w:t>
            </w:r>
            <w:r w:rsidRPr="00504ADF">
              <w:rPr>
                <w:vertAlign w:val="superscript"/>
              </w:rPr>
              <w:t>1</w:t>
            </w:r>
            <w:r w:rsidRPr="00504ADF">
              <w:t xml:space="preserve">4.3. apakšpunktā noteiktas ierobežojošākas prasības attiecībā uz </w:t>
            </w:r>
            <w:proofErr w:type="spellStart"/>
            <w:r w:rsidRPr="00504ADF">
              <w:t>pašnodarbinātām</w:t>
            </w:r>
            <w:proofErr w:type="spellEnd"/>
            <w:r w:rsidRPr="00504ADF">
              <w:t xml:space="preserve"> personām, t.i. netiek attiecinātas personāla </w:t>
            </w:r>
            <w:r w:rsidRPr="00504ADF">
              <w:lastRenderedPageBreak/>
              <w:t xml:space="preserve">atlīdzības izmaksas, kā arī pakalpojumu izmaksas. Pamatojoties uz minēto, lūdzam izvērtēt un sniegt pamatojumu, vai šāds regulējums ir atbilstošs un nepamatoti neierobežo </w:t>
            </w:r>
            <w:proofErr w:type="spellStart"/>
            <w:r w:rsidRPr="00504ADF">
              <w:t>pašnodarbināto</w:t>
            </w:r>
            <w:proofErr w:type="spellEnd"/>
            <w:r w:rsidRPr="00504ADF">
              <w:t xml:space="preserve"> personu iespēju attiecināt konkrētas izmaksu pozīcijas. </w:t>
            </w:r>
          </w:p>
        </w:tc>
        <w:tc>
          <w:tcPr>
            <w:tcW w:w="3060" w:type="dxa"/>
            <w:gridSpan w:val="2"/>
            <w:tcBorders>
              <w:top w:val="single" w:sz="4" w:space="0" w:color="auto"/>
              <w:left w:val="single" w:sz="4" w:space="0" w:color="auto"/>
              <w:bottom w:val="single" w:sz="4" w:space="0" w:color="auto"/>
              <w:right w:val="single" w:sz="4" w:space="0" w:color="auto"/>
            </w:tcBorders>
          </w:tcPr>
          <w:p w:rsidR="00566E1A" w:rsidRDefault="000A37AE" w:rsidP="000130D5">
            <w:pPr>
              <w:pStyle w:val="naisc"/>
              <w:spacing w:before="0" w:after="0"/>
              <w:ind w:firstLine="2"/>
              <w:jc w:val="both"/>
            </w:pPr>
            <w:r w:rsidRPr="00B750D7">
              <w:lastRenderedPageBreak/>
              <w:t>Ņemts vērā.</w:t>
            </w:r>
          </w:p>
          <w:p w:rsidR="00E55E67" w:rsidRPr="006F6B52" w:rsidRDefault="00E55E67" w:rsidP="000130D5">
            <w:pPr>
              <w:pStyle w:val="naisc"/>
              <w:spacing w:before="0" w:after="0"/>
              <w:ind w:firstLine="2"/>
              <w:jc w:val="both"/>
            </w:pPr>
          </w:p>
          <w:p w:rsidR="000A37AE" w:rsidRPr="006F6B52" w:rsidRDefault="000A37AE" w:rsidP="000130D5">
            <w:pPr>
              <w:pStyle w:val="naisc"/>
              <w:spacing w:before="0" w:after="0"/>
              <w:ind w:firstLine="2"/>
              <w:jc w:val="both"/>
            </w:pPr>
            <w:r w:rsidRPr="006F6B52">
              <w:t>Izvērtēta noteikumu projekta redakcija</w:t>
            </w:r>
            <w:r w:rsidR="00145D63" w:rsidRPr="006F6B52">
              <w:t xml:space="preserve">. Noteikumu projekta teksts precizēts (skatīt izziņas 4.punktu), tomēr nav veiktas izmaiņas teksta redakcijā attiecībā uz </w:t>
            </w:r>
            <w:r w:rsidR="00145D63" w:rsidRPr="006F6B52">
              <w:lastRenderedPageBreak/>
              <w:t>attiecināmajām izmaksām, kas saistītas ar nodokļu politikas jautājumiem.</w:t>
            </w:r>
          </w:p>
          <w:p w:rsidR="000C0FC0" w:rsidRPr="006F6B52" w:rsidRDefault="000C0FC0" w:rsidP="006F6B52">
            <w:pPr>
              <w:pStyle w:val="naisc"/>
              <w:spacing w:before="0" w:after="0"/>
              <w:ind w:firstLine="2"/>
              <w:jc w:val="both"/>
            </w:pPr>
            <w:r w:rsidRPr="006F6B52">
              <w:t>Noteikumu redakcija atbilst FM izstrādātajām vadlīnijām  2.1.„Vadlīnijas attiecināmo un neattiecināmo izmaksu noteikšanai 2014.-2020.gada plānošanas periodā” 16.2.apakšpunktam, tas ir:</w:t>
            </w:r>
          </w:p>
          <w:p w:rsidR="000C0FC0" w:rsidRPr="006F6B52" w:rsidRDefault="000C0FC0" w:rsidP="006F6B52">
            <w:pPr>
              <w:pStyle w:val="naisc"/>
              <w:spacing w:before="0" w:after="0"/>
              <w:ind w:firstLine="2"/>
              <w:jc w:val="both"/>
            </w:pPr>
            <w:r w:rsidRPr="006F6B52">
              <w:t>16.2. Valsts sociālās apdrošināšanas obligātās iemaksas no apliekamajām attiecināmajām izmaksām ir attiecināmas, ja to paredz MK noteikumi par SAM īstenošanu un ja izpildās viens no šiem nosacījumiem:</w:t>
            </w:r>
          </w:p>
          <w:p w:rsidR="000C0FC0" w:rsidRPr="006F6B52" w:rsidRDefault="000C0FC0" w:rsidP="000C0FC0">
            <w:pPr>
              <w:pStyle w:val="naisc"/>
              <w:ind w:firstLine="2"/>
              <w:jc w:val="both"/>
            </w:pPr>
            <w:r w:rsidRPr="006F6B52">
              <w:t>16.2.1.uzņēmuma līgums ir noslēgts ar fizisku personu kā izpildītāju, un tā nav reģistrējusies Valsts ieņēmumu dienestā kā pašnodarbināta persona,</w:t>
            </w:r>
          </w:p>
          <w:p w:rsidR="000C0FC0" w:rsidRPr="006F6B52" w:rsidRDefault="000C0FC0" w:rsidP="00E55E67">
            <w:pPr>
              <w:pStyle w:val="naisc"/>
              <w:spacing w:before="0" w:after="60"/>
              <w:ind w:firstLine="2"/>
              <w:jc w:val="both"/>
            </w:pPr>
            <w:r w:rsidRPr="006F6B52">
              <w:t>16.2.2. uzņēmuma līgums ir noslēgts ar ES fonda finansējuma saņēmēja darbinieku (reģistrētu Valsts ieņēmumu dienestā).</w:t>
            </w:r>
          </w:p>
        </w:tc>
        <w:tc>
          <w:tcPr>
            <w:tcW w:w="3870" w:type="dxa"/>
            <w:tcBorders>
              <w:top w:val="single" w:sz="4" w:space="0" w:color="auto"/>
              <w:left w:val="single" w:sz="4" w:space="0" w:color="auto"/>
              <w:bottom w:val="single" w:sz="4" w:space="0" w:color="auto"/>
            </w:tcBorders>
          </w:tcPr>
          <w:p w:rsidR="000C0FC0" w:rsidRPr="000C0FC0" w:rsidRDefault="000C0FC0" w:rsidP="000C0FC0">
            <w:pPr>
              <w:pStyle w:val="Title"/>
              <w:jc w:val="both"/>
              <w:outlineLvl w:val="0"/>
              <w:rPr>
                <w:sz w:val="24"/>
                <w:szCs w:val="24"/>
              </w:rPr>
            </w:pPr>
            <w:r w:rsidRPr="000C0FC0">
              <w:rPr>
                <w:sz w:val="24"/>
                <w:szCs w:val="24"/>
              </w:rPr>
              <w:lastRenderedPageBreak/>
              <w:t>45.</w:t>
            </w:r>
            <w:r w:rsidRPr="000C0FC0">
              <w:rPr>
                <w:sz w:val="24"/>
                <w:szCs w:val="24"/>
                <w:vertAlign w:val="superscript"/>
              </w:rPr>
              <w:t>1</w:t>
            </w:r>
            <w:r w:rsidRPr="000C0FC0">
              <w:rPr>
                <w:sz w:val="24"/>
                <w:szCs w:val="24"/>
              </w:rPr>
              <w:t xml:space="preserve">4.1. šo noteikumu 44.8. apakšpunktā minētās atbalstāmās darbības īstenošanā iesaistītā personāla atlīdzības izmaksas (izņemot virsstundas). Ja tiek slēgti uzņēmuma līgumi, darba devēja valsts sociālās apdrošināšanas obligātās iemaksas ir attiecināmas, ja projekta </w:t>
            </w:r>
            <w:r w:rsidRPr="000C0FC0">
              <w:rPr>
                <w:sz w:val="24"/>
                <w:szCs w:val="24"/>
              </w:rPr>
              <w:lastRenderedPageBreak/>
              <w:t>aktivitāšu īstenošanā iesaistītā persona nav reģistrējusies Valsts ieņēmumu dienestā kā pašnodarbināta persona;</w:t>
            </w:r>
          </w:p>
          <w:p w:rsidR="00566E1A" w:rsidRPr="000C0FC0" w:rsidRDefault="00566E1A" w:rsidP="003B71E0"/>
          <w:p w:rsidR="000C0FC0" w:rsidRPr="000C0FC0" w:rsidRDefault="000C0FC0" w:rsidP="000C0FC0">
            <w:pPr>
              <w:pStyle w:val="Title"/>
              <w:jc w:val="both"/>
              <w:outlineLvl w:val="0"/>
              <w:rPr>
                <w:sz w:val="24"/>
                <w:szCs w:val="24"/>
              </w:rPr>
            </w:pPr>
            <w:r w:rsidRPr="000C0FC0">
              <w:rPr>
                <w:sz w:val="24"/>
                <w:szCs w:val="24"/>
              </w:rPr>
              <w:t>45.</w:t>
            </w:r>
            <w:r w:rsidRPr="000C0FC0">
              <w:rPr>
                <w:sz w:val="24"/>
                <w:szCs w:val="24"/>
                <w:vertAlign w:val="superscript"/>
              </w:rPr>
              <w:t>1</w:t>
            </w:r>
            <w:r w:rsidRPr="000C0FC0">
              <w:rPr>
                <w:sz w:val="24"/>
                <w:szCs w:val="24"/>
              </w:rPr>
              <w:t>4.3. pakalpojumu izmaksas. Ja pakalpojuma sniedzējs ir fiziska persona un tā nav reģistrējusies Valsts ieņēmumu dienestā kā pašnodarbināta persona, attiecināmas ir arī darba devēja valsts sociālās apdrošināšanas obligātās iemaksas.”</w:t>
            </w:r>
          </w:p>
          <w:p w:rsidR="000C0FC0" w:rsidRPr="000C0FC0" w:rsidRDefault="000C0FC0" w:rsidP="003B71E0"/>
        </w:tc>
      </w:tr>
      <w:tr w:rsidR="00566E1A" w:rsidRPr="00712B66" w:rsidTr="00643F44">
        <w:tc>
          <w:tcPr>
            <w:tcW w:w="648" w:type="dxa"/>
            <w:tcBorders>
              <w:top w:val="single" w:sz="4" w:space="0" w:color="auto"/>
              <w:left w:val="single" w:sz="4" w:space="0" w:color="auto"/>
              <w:bottom w:val="single" w:sz="4" w:space="0" w:color="auto"/>
              <w:right w:val="single" w:sz="4" w:space="0" w:color="auto"/>
            </w:tcBorders>
          </w:tcPr>
          <w:p w:rsidR="00566E1A" w:rsidRDefault="00566E1A" w:rsidP="000130D5">
            <w:pPr>
              <w:pStyle w:val="naisc"/>
              <w:spacing w:before="0" w:after="0"/>
              <w:ind w:firstLine="12"/>
              <w:jc w:val="both"/>
            </w:pPr>
            <w:r>
              <w:lastRenderedPageBreak/>
              <w:t>22.</w:t>
            </w:r>
          </w:p>
        </w:tc>
        <w:tc>
          <w:tcPr>
            <w:tcW w:w="3060" w:type="dxa"/>
            <w:gridSpan w:val="2"/>
            <w:tcBorders>
              <w:top w:val="single" w:sz="4" w:space="0" w:color="auto"/>
              <w:left w:val="single" w:sz="4" w:space="0" w:color="auto"/>
              <w:bottom w:val="single" w:sz="4" w:space="0" w:color="auto"/>
              <w:right w:val="single" w:sz="4" w:space="0" w:color="auto"/>
            </w:tcBorders>
          </w:tcPr>
          <w:p w:rsidR="00566E1A" w:rsidRPr="0080161E" w:rsidRDefault="0080161E" w:rsidP="0080161E">
            <w:pPr>
              <w:pStyle w:val="Title"/>
              <w:jc w:val="both"/>
              <w:outlineLvl w:val="0"/>
              <w:rPr>
                <w:sz w:val="24"/>
                <w:szCs w:val="24"/>
              </w:rPr>
            </w:pPr>
            <w:r w:rsidRPr="0080161E">
              <w:rPr>
                <w:sz w:val="24"/>
                <w:szCs w:val="24"/>
              </w:rPr>
              <w:t>51.</w:t>
            </w:r>
            <w:r w:rsidRPr="0080161E">
              <w:rPr>
                <w:sz w:val="24"/>
                <w:szCs w:val="24"/>
                <w:vertAlign w:val="superscript"/>
              </w:rPr>
              <w:t>1</w:t>
            </w:r>
            <w:r w:rsidRPr="0080161E">
              <w:rPr>
                <w:sz w:val="24"/>
                <w:szCs w:val="24"/>
              </w:rPr>
              <w:t xml:space="preserve">2. slēdz līgumu ar personām, kuras tiks iesaistītas šo noteikumu 44.8. apakšpunktā minētās </w:t>
            </w:r>
            <w:r w:rsidRPr="0080161E">
              <w:rPr>
                <w:sz w:val="24"/>
                <w:szCs w:val="24"/>
              </w:rPr>
              <w:lastRenderedPageBreak/>
              <w:t>atbalstāmās darbības īstenošanā, tajā paredzot pienākumu šīm personām (pasniedzējiem) atmaksāt mācību izdevumus atbilstoši Darba likuma nosacījumiem, ja pēc mācību pabeigšanas tās nenostrādā vismaz divus gadus Latvijas augstskolās vai zinātniskajās institūcijās kā akadēmiskajam vai zinātniskajām personālam jomās, kurās nepieciešamas augsta līmeņa digitālās prasmes.”</w:t>
            </w:r>
          </w:p>
        </w:tc>
        <w:tc>
          <w:tcPr>
            <w:tcW w:w="3690" w:type="dxa"/>
            <w:tcBorders>
              <w:top w:val="single" w:sz="4" w:space="0" w:color="auto"/>
              <w:left w:val="single" w:sz="4" w:space="0" w:color="auto"/>
              <w:bottom w:val="single" w:sz="4" w:space="0" w:color="auto"/>
              <w:right w:val="single" w:sz="4" w:space="0" w:color="auto"/>
            </w:tcBorders>
          </w:tcPr>
          <w:p w:rsidR="00566E1A" w:rsidRPr="00566E1A" w:rsidRDefault="00566E1A" w:rsidP="008C5B42">
            <w:pPr>
              <w:pStyle w:val="ListParagraph"/>
              <w:spacing w:after="0" w:line="240" w:lineRule="auto"/>
              <w:ind w:left="0"/>
              <w:jc w:val="both"/>
              <w:rPr>
                <w:rFonts w:ascii="Times New Roman" w:hAnsi="Times New Roman"/>
                <w:b/>
                <w:bCs/>
                <w:sz w:val="24"/>
                <w:szCs w:val="24"/>
              </w:rPr>
            </w:pPr>
            <w:r w:rsidRPr="00566E1A">
              <w:rPr>
                <w:rFonts w:ascii="Times New Roman" w:hAnsi="Times New Roman"/>
                <w:b/>
                <w:bCs/>
                <w:sz w:val="24"/>
                <w:szCs w:val="24"/>
              </w:rPr>
              <w:lastRenderedPageBreak/>
              <w:t>TM</w:t>
            </w:r>
          </w:p>
          <w:p w:rsidR="00566E1A" w:rsidRPr="00566E1A" w:rsidRDefault="00566E1A" w:rsidP="008C5B42">
            <w:pPr>
              <w:pStyle w:val="ListParagraph"/>
              <w:spacing w:after="0" w:line="240" w:lineRule="auto"/>
              <w:ind w:left="0"/>
              <w:jc w:val="both"/>
              <w:rPr>
                <w:rFonts w:ascii="Times New Roman" w:hAnsi="Times New Roman"/>
                <w:b/>
                <w:bCs/>
                <w:sz w:val="24"/>
                <w:szCs w:val="24"/>
              </w:rPr>
            </w:pPr>
            <w:r w:rsidRPr="00566E1A">
              <w:rPr>
                <w:rFonts w:ascii="Times New Roman" w:hAnsi="Times New Roman"/>
                <w:sz w:val="24"/>
                <w:szCs w:val="24"/>
              </w:rPr>
              <w:t>Lūdzam noteikumu projekta 9. punktā izteiktajā 51.</w:t>
            </w:r>
            <w:r w:rsidRPr="00566E1A">
              <w:rPr>
                <w:rFonts w:ascii="Times New Roman" w:hAnsi="Times New Roman"/>
                <w:sz w:val="24"/>
                <w:szCs w:val="24"/>
                <w:vertAlign w:val="superscript"/>
              </w:rPr>
              <w:t>1</w:t>
            </w:r>
            <w:r w:rsidRPr="00566E1A">
              <w:rPr>
                <w:rFonts w:ascii="Times New Roman" w:hAnsi="Times New Roman"/>
                <w:sz w:val="24"/>
                <w:szCs w:val="24"/>
              </w:rPr>
              <w:t xml:space="preserve">2. apakšpunktā izvērtēt </w:t>
            </w:r>
            <w:r w:rsidRPr="00566E1A">
              <w:rPr>
                <w:rFonts w:ascii="Times New Roman" w:hAnsi="Times New Roman"/>
                <w:sz w:val="24"/>
                <w:szCs w:val="24"/>
              </w:rPr>
              <w:lastRenderedPageBreak/>
              <w:t>pieturzīmes iekavas lietojumu, jo šajā gadījumā iekavu lietošana padara tiesību normu neskaidru un apgrūtina tās viennozīmīgu uztveri. Norādām, ka šajā gadījumā iekavās ietvertais skaidrojums sašaurina tiesību normas tvērumu. Attiecīgi lūdzam precizēt noteikumu projekta 9. punktā izteikto 51.</w:t>
            </w:r>
            <w:r w:rsidRPr="00566E1A">
              <w:rPr>
                <w:rFonts w:ascii="Times New Roman" w:hAnsi="Times New Roman"/>
                <w:sz w:val="24"/>
                <w:szCs w:val="24"/>
                <w:vertAlign w:val="superscript"/>
              </w:rPr>
              <w:t>1</w:t>
            </w:r>
            <w:r w:rsidRPr="00566E1A">
              <w:rPr>
                <w:rFonts w:ascii="Times New Roman" w:hAnsi="Times New Roman"/>
                <w:sz w:val="24"/>
                <w:szCs w:val="24"/>
              </w:rPr>
              <w:t xml:space="preserve">2. apakšpunktu, dzēšot pieturzīmi iekavas un vārdu </w:t>
            </w:r>
            <w:r w:rsidRPr="00566E1A">
              <w:rPr>
                <w:rFonts w:ascii="Times New Roman" w:hAnsi="Times New Roman"/>
                <w:color w:val="0D0D0D"/>
                <w:sz w:val="24"/>
                <w:szCs w:val="24"/>
              </w:rPr>
              <w:t>"</w:t>
            </w:r>
            <w:r w:rsidRPr="00566E1A">
              <w:rPr>
                <w:rFonts w:ascii="Times New Roman" w:hAnsi="Times New Roman"/>
                <w:sz w:val="24"/>
                <w:szCs w:val="24"/>
              </w:rPr>
              <w:t>pasniedzējiem</w:t>
            </w:r>
            <w:r w:rsidRPr="00566E1A">
              <w:rPr>
                <w:rFonts w:ascii="Times New Roman" w:hAnsi="Times New Roman"/>
                <w:color w:val="0D0D0D"/>
                <w:sz w:val="24"/>
                <w:szCs w:val="24"/>
              </w:rPr>
              <w:t>"</w:t>
            </w:r>
            <w:r w:rsidRPr="00566E1A">
              <w:rPr>
                <w:rFonts w:ascii="Times New Roman" w:hAnsi="Times New Roman"/>
                <w:sz w:val="24"/>
                <w:szCs w:val="24"/>
              </w:rPr>
              <w:t>.</w:t>
            </w:r>
          </w:p>
        </w:tc>
        <w:tc>
          <w:tcPr>
            <w:tcW w:w="3060" w:type="dxa"/>
            <w:gridSpan w:val="2"/>
            <w:tcBorders>
              <w:top w:val="single" w:sz="4" w:space="0" w:color="auto"/>
              <w:left w:val="single" w:sz="4" w:space="0" w:color="auto"/>
              <w:bottom w:val="single" w:sz="4" w:space="0" w:color="auto"/>
              <w:right w:val="single" w:sz="4" w:space="0" w:color="auto"/>
            </w:tcBorders>
          </w:tcPr>
          <w:p w:rsidR="00566E1A" w:rsidRPr="006F6B52" w:rsidRDefault="0080161E" w:rsidP="000130D5">
            <w:pPr>
              <w:pStyle w:val="naisc"/>
              <w:spacing w:before="0" w:after="0"/>
              <w:ind w:firstLine="2"/>
              <w:jc w:val="both"/>
            </w:pPr>
            <w:r w:rsidRPr="006F6B52">
              <w:lastRenderedPageBreak/>
              <w:t>Ņemts vērā</w:t>
            </w:r>
          </w:p>
          <w:p w:rsidR="0080161E" w:rsidRPr="006F6B52" w:rsidRDefault="0080161E" w:rsidP="000130D5">
            <w:pPr>
              <w:pStyle w:val="naisc"/>
              <w:spacing w:before="0" w:after="0"/>
              <w:ind w:firstLine="2"/>
              <w:jc w:val="both"/>
            </w:pPr>
            <w:r w:rsidRPr="006F6B52">
              <w:t>Noteikumu projekts precizēts</w:t>
            </w:r>
          </w:p>
        </w:tc>
        <w:tc>
          <w:tcPr>
            <w:tcW w:w="3870" w:type="dxa"/>
            <w:tcBorders>
              <w:top w:val="single" w:sz="4" w:space="0" w:color="auto"/>
              <w:left w:val="single" w:sz="4" w:space="0" w:color="auto"/>
              <w:bottom w:val="single" w:sz="4" w:space="0" w:color="auto"/>
            </w:tcBorders>
          </w:tcPr>
          <w:p w:rsidR="00566E1A" w:rsidRPr="0080161E" w:rsidRDefault="0080161E" w:rsidP="0080161E">
            <w:pPr>
              <w:pStyle w:val="Title"/>
              <w:jc w:val="both"/>
              <w:outlineLvl w:val="0"/>
              <w:rPr>
                <w:sz w:val="24"/>
                <w:szCs w:val="24"/>
              </w:rPr>
            </w:pPr>
            <w:r w:rsidRPr="0080161E">
              <w:rPr>
                <w:sz w:val="24"/>
                <w:szCs w:val="24"/>
              </w:rPr>
              <w:t>51.</w:t>
            </w:r>
            <w:r w:rsidRPr="0080161E">
              <w:rPr>
                <w:sz w:val="24"/>
                <w:szCs w:val="24"/>
                <w:vertAlign w:val="superscript"/>
              </w:rPr>
              <w:t>1</w:t>
            </w:r>
            <w:r w:rsidRPr="0080161E">
              <w:rPr>
                <w:sz w:val="24"/>
                <w:szCs w:val="24"/>
              </w:rPr>
              <w:t xml:space="preserve">2. slēdz līgumu ar personām, kuras tiks iesaistītas šo noteikumu 44.8. apakšpunktā minētās atbalstāmās darbības īstenošanā, tajā </w:t>
            </w:r>
            <w:r w:rsidRPr="0080161E">
              <w:rPr>
                <w:sz w:val="24"/>
                <w:szCs w:val="24"/>
              </w:rPr>
              <w:lastRenderedPageBreak/>
              <w:t>paredzot pienākumu šīm personām atmaksāt mācību izdevumus atbilstoši Darba likuma nosacījumiem, ja pēc mācību pabeigšanas tās nenostrādā vismaz divus gadus Latvijas augstskolās vai zinātniskajās institūcijās kā akadēmiskais vai zinātniskais personāls jomās, kurās nepieciešamas augsta līmeņa digitālās prasmes;</w:t>
            </w:r>
          </w:p>
        </w:tc>
      </w:tr>
      <w:tr w:rsidR="00804563" w:rsidRPr="00712B66" w:rsidTr="00804563">
        <w:tc>
          <w:tcPr>
            <w:tcW w:w="14328" w:type="dxa"/>
            <w:gridSpan w:val="7"/>
            <w:tcBorders>
              <w:top w:val="single" w:sz="4" w:space="0" w:color="auto"/>
              <w:left w:val="nil"/>
              <w:bottom w:val="single" w:sz="4" w:space="0" w:color="auto"/>
              <w:right w:val="nil"/>
            </w:tcBorders>
          </w:tcPr>
          <w:p w:rsidR="00804563" w:rsidRDefault="00804563" w:rsidP="00804563">
            <w:pPr>
              <w:pStyle w:val="Title"/>
              <w:outlineLvl w:val="0"/>
              <w:rPr>
                <w:b/>
                <w:bCs/>
              </w:rPr>
            </w:pPr>
          </w:p>
          <w:p w:rsidR="00804563" w:rsidRPr="0080161E" w:rsidRDefault="00804563" w:rsidP="00804563">
            <w:pPr>
              <w:pStyle w:val="Title"/>
              <w:outlineLvl w:val="0"/>
              <w:rPr>
                <w:sz w:val="24"/>
                <w:szCs w:val="24"/>
              </w:rPr>
            </w:pPr>
            <w:r w:rsidRPr="00756004">
              <w:rPr>
                <w:b/>
                <w:bCs/>
              </w:rPr>
              <w:t>III Priekšlikumi</w:t>
            </w:r>
          </w:p>
        </w:tc>
      </w:tr>
      <w:tr w:rsidR="00804563" w:rsidRPr="00712B66" w:rsidTr="00643F44">
        <w:tc>
          <w:tcPr>
            <w:tcW w:w="648" w:type="dxa"/>
            <w:tcBorders>
              <w:top w:val="single" w:sz="6" w:space="0" w:color="000000"/>
              <w:left w:val="single" w:sz="6" w:space="0" w:color="000000"/>
              <w:bottom w:val="single" w:sz="6" w:space="0" w:color="000000"/>
              <w:right w:val="single" w:sz="6" w:space="0" w:color="000000"/>
            </w:tcBorders>
            <w:vAlign w:val="center"/>
          </w:tcPr>
          <w:p w:rsidR="00804563" w:rsidRPr="009443D6" w:rsidRDefault="00804563" w:rsidP="00804563">
            <w:pPr>
              <w:pStyle w:val="naisc"/>
              <w:spacing w:before="0" w:after="0"/>
              <w:ind w:firstLine="12"/>
              <w:jc w:val="both"/>
            </w:pPr>
            <w:r w:rsidRPr="00804563">
              <w:t>Nr. p.</w:t>
            </w:r>
            <w:r w:rsidRPr="009443D6">
              <w:t> k</w:t>
            </w:r>
          </w:p>
        </w:tc>
        <w:tc>
          <w:tcPr>
            <w:tcW w:w="3060" w:type="dxa"/>
            <w:gridSpan w:val="2"/>
            <w:tcBorders>
              <w:top w:val="single" w:sz="6" w:space="0" w:color="000000"/>
              <w:left w:val="single" w:sz="6" w:space="0" w:color="000000"/>
              <w:bottom w:val="single" w:sz="6" w:space="0" w:color="000000"/>
              <w:right w:val="single" w:sz="6" w:space="0" w:color="000000"/>
            </w:tcBorders>
            <w:vAlign w:val="center"/>
          </w:tcPr>
          <w:p w:rsidR="00804563" w:rsidRPr="00804563" w:rsidRDefault="00804563" w:rsidP="00804563">
            <w:pPr>
              <w:pStyle w:val="Title"/>
              <w:jc w:val="both"/>
              <w:outlineLvl w:val="0"/>
              <w:rPr>
                <w:sz w:val="24"/>
                <w:szCs w:val="24"/>
              </w:rPr>
            </w:pPr>
            <w:r w:rsidRPr="00804563">
              <w:rPr>
                <w:sz w:val="24"/>
                <w:szCs w:val="24"/>
              </w:rPr>
              <w:t>Saskaņošanai nosūtītā projekta redakcija (konkrēta punkta (panta) redakcija)</w:t>
            </w:r>
          </w:p>
        </w:tc>
        <w:tc>
          <w:tcPr>
            <w:tcW w:w="3690" w:type="dxa"/>
            <w:tcBorders>
              <w:top w:val="single" w:sz="6" w:space="0" w:color="000000"/>
              <w:left w:val="single" w:sz="6" w:space="0" w:color="000000"/>
              <w:bottom w:val="single" w:sz="6" w:space="0" w:color="000000"/>
              <w:right w:val="single" w:sz="6" w:space="0" w:color="000000"/>
            </w:tcBorders>
            <w:vAlign w:val="center"/>
          </w:tcPr>
          <w:p w:rsidR="00804563" w:rsidRPr="00804563" w:rsidRDefault="00804563" w:rsidP="00804563">
            <w:pPr>
              <w:pStyle w:val="ListParagraph"/>
              <w:spacing w:after="0" w:line="240" w:lineRule="auto"/>
              <w:ind w:left="0"/>
              <w:jc w:val="both"/>
              <w:rPr>
                <w:rFonts w:ascii="Times New Roman" w:hAnsi="Times New Roman"/>
                <w:b/>
                <w:bCs/>
                <w:sz w:val="24"/>
                <w:szCs w:val="24"/>
              </w:rPr>
            </w:pPr>
            <w:r w:rsidRPr="00804563">
              <w:rPr>
                <w:rFonts w:ascii="Times New Roman" w:hAnsi="Times New Roman"/>
              </w:rPr>
              <w:t>Atzinumā norādītais ministrijas (citas institūcijas) priekšlikums, kā arī saskaņošanā papildus izteiktais priekšlikums par projekta konkrēto punktu (pantu)</w:t>
            </w:r>
          </w:p>
        </w:tc>
        <w:tc>
          <w:tcPr>
            <w:tcW w:w="3060" w:type="dxa"/>
            <w:gridSpan w:val="2"/>
            <w:tcBorders>
              <w:top w:val="single" w:sz="6" w:space="0" w:color="000000"/>
              <w:left w:val="single" w:sz="6" w:space="0" w:color="000000"/>
              <w:bottom w:val="single" w:sz="6" w:space="0" w:color="000000"/>
              <w:right w:val="single" w:sz="6" w:space="0" w:color="000000"/>
            </w:tcBorders>
            <w:vAlign w:val="center"/>
          </w:tcPr>
          <w:p w:rsidR="00804563" w:rsidRPr="00C87EFD" w:rsidRDefault="00804563" w:rsidP="00804563">
            <w:pPr>
              <w:pStyle w:val="naisc"/>
              <w:spacing w:before="0" w:after="0"/>
              <w:ind w:firstLine="2"/>
              <w:jc w:val="both"/>
            </w:pPr>
            <w:r w:rsidRPr="009443D6">
              <w:t xml:space="preserve">Atbildīgās ministrijas norāde par to, ka </w:t>
            </w:r>
            <w:r w:rsidRPr="00F25917">
              <w:t>priekšlikums ir ņemts vērā</w:t>
            </w:r>
            <w:r w:rsidRPr="00072C4E">
              <w:t>, vai informācija par saskaņošanā panākto alternatīvo risinājumu</w:t>
            </w:r>
          </w:p>
        </w:tc>
        <w:tc>
          <w:tcPr>
            <w:tcW w:w="3870" w:type="dxa"/>
            <w:tcBorders>
              <w:top w:val="single" w:sz="4" w:space="0" w:color="auto"/>
              <w:left w:val="single" w:sz="4" w:space="0" w:color="auto"/>
              <w:bottom w:val="single" w:sz="4" w:space="0" w:color="auto"/>
            </w:tcBorders>
            <w:vAlign w:val="center"/>
          </w:tcPr>
          <w:p w:rsidR="00804563" w:rsidRPr="00804563" w:rsidRDefault="00804563" w:rsidP="00804563">
            <w:pPr>
              <w:pStyle w:val="Title"/>
              <w:jc w:val="both"/>
              <w:outlineLvl w:val="0"/>
              <w:rPr>
                <w:sz w:val="24"/>
                <w:szCs w:val="24"/>
              </w:rPr>
            </w:pPr>
            <w:r w:rsidRPr="00804563">
              <w:rPr>
                <w:sz w:val="24"/>
                <w:szCs w:val="24"/>
              </w:rPr>
              <w:t>Projekta attiecīgā punkta (panta) galīgā redakcija</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t>1.</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350C06" w:rsidRDefault="00804563" w:rsidP="00804563">
            <w:pPr>
              <w:pStyle w:val="Title"/>
              <w:spacing w:after="60"/>
              <w:jc w:val="both"/>
              <w:outlineLvl w:val="0"/>
              <w:rPr>
                <w:b/>
                <w:sz w:val="24"/>
                <w:szCs w:val="24"/>
              </w:rPr>
            </w:pPr>
            <w:r w:rsidRPr="00350C06">
              <w:rPr>
                <w:b/>
                <w:sz w:val="24"/>
                <w:szCs w:val="24"/>
              </w:rPr>
              <w:t>Noteikumu projekts</w:t>
            </w:r>
          </w:p>
          <w:p w:rsidR="00804563" w:rsidRPr="00350C06" w:rsidRDefault="00804563" w:rsidP="00804563">
            <w:pPr>
              <w:pStyle w:val="Title"/>
              <w:spacing w:after="60"/>
              <w:jc w:val="both"/>
              <w:outlineLvl w:val="0"/>
              <w:rPr>
                <w:sz w:val="24"/>
                <w:szCs w:val="24"/>
              </w:rPr>
            </w:pPr>
            <w:r w:rsidRPr="00350C06">
              <w:rPr>
                <w:sz w:val="24"/>
                <w:szCs w:val="24"/>
              </w:rPr>
              <w:t>“7. Pasākumam plānotais kopējais attiecināmais finansējums ir 34 676 151 </w:t>
            </w:r>
            <w:r w:rsidRPr="00350C06">
              <w:rPr>
                <w:i/>
                <w:iCs/>
                <w:sz w:val="24"/>
                <w:szCs w:val="24"/>
              </w:rPr>
              <w:t>euro</w:t>
            </w:r>
            <w:r w:rsidRPr="00350C06">
              <w:rPr>
                <w:sz w:val="24"/>
                <w:szCs w:val="24"/>
              </w:rPr>
              <w:t>, ko veido Eiropas Reģionālās attīstības fonda finansējums 29 474 727 </w:t>
            </w:r>
            <w:r w:rsidRPr="00350C06">
              <w:rPr>
                <w:i/>
                <w:iCs/>
                <w:sz w:val="24"/>
                <w:szCs w:val="24"/>
              </w:rPr>
              <w:t>euro</w:t>
            </w:r>
            <w:r w:rsidRPr="00350C06">
              <w:rPr>
                <w:sz w:val="24"/>
                <w:szCs w:val="24"/>
              </w:rPr>
              <w:t xml:space="preserve"> un valsts budžeta līdzfinansējums 5 201 424 </w:t>
            </w:r>
            <w:r w:rsidRPr="00350C06">
              <w:rPr>
                <w:i/>
                <w:iCs/>
                <w:sz w:val="24"/>
                <w:szCs w:val="24"/>
              </w:rPr>
              <w:t>euro</w:t>
            </w:r>
            <w:r w:rsidRPr="00350C06">
              <w:rPr>
                <w:sz w:val="24"/>
                <w:szCs w:val="24"/>
              </w:rPr>
              <w:t>.”</w:t>
            </w:r>
          </w:p>
          <w:p w:rsidR="00804563" w:rsidRPr="00350C06" w:rsidRDefault="00804563" w:rsidP="00804563">
            <w:pPr>
              <w:pStyle w:val="Title"/>
              <w:spacing w:after="60"/>
              <w:jc w:val="both"/>
              <w:outlineLvl w:val="0"/>
              <w:rPr>
                <w:sz w:val="24"/>
                <w:szCs w:val="24"/>
              </w:rPr>
            </w:pPr>
            <w:r w:rsidRPr="00350C06">
              <w:rPr>
                <w:sz w:val="24"/>
                <w:szCs w:val="24"/>
              </w:rPr>
              <w:lastRenderedPageBreak/>
              <w:t>“37. Otrajai kārtai plānotais kopējais attiecināmais finansējums ir 10 090 500 euro, ko veido Eiropas Reģionālās attīstības fonda finansējums  8 576 925 euro un valsts budžeta līdzfinansējums 1 513 575 euro.”</w:t>
            </w:r>
          </w:p>
          <w:p w:rsidR="00804563" w:rsidRPr="0080161E" w:rsidRDefault="00804563" w:rsidP="00804563">
            <w:pPr>
              <w:pStyle w:val="Title"/>
              <w:jc w:val="both"/>
              <w:outlineLvl w:val="0"/>
              <w:rPr>
                <w:sz w:val="24"/>
                <w:szCs w:val="24"/>
              </w:rPr>
            </w:pPr>
            <w:r w:rsidRPr="00350C06">
              <w:rPr>
                <w:sz w:val="24"/>
                <w:szCs w:val="24"/>
              </w:rPr>
              <w:t>“40.16. Rīgas Tehniskajai universitātei – 4 357 300 euro (Eiropas Reģionālās attīstības fonda finansējums 3 703 705 euro un valsts budžeta līdzfinansējums 653 595 euro), no kuriem 573 400 euro šo noteikumu 44.4. apakšpunktā  minēto atbalstāmo darbību īstenošanai un 3 000 000 euro šo noteikumu 44.8. apakšpunktā minēto atbalstāmo darbību īstenošanai;”</w:t>
            </w:r>
          </w:p>
        </w:tc>
        <w:tc>
          <w:tcPr>
            <w:tcW w:w="3690" w:type="dxa"/>
            <w:tcBorders>
              <w:top w:val="single" w:sz="4" w:space="0" w:color="auto"/>
              <w:left w:val="single" w:sz="4" w:space="0" w:color="auto"/>
              <w:bottom w:val="single" w:sz="4" w:space="0" w:color="auto"/>
              <w:right w:val="single" w:sz="4" w:space="0" w:color="auto"/>
            </w:tcBorders>
          </w:tcPr>
          <w:p w:rsidR="00804563" w:rsidRPr="00350C06" w:rsidRDefault="00804563" w:rsidP="00804563">
            <w:pPr>
              <w:pStyle w:val="ListParagraph"/>
              <w:spacing w:after="0" w:line="240" w:lineRule="auto"/>
              <w:ind w:left="0"/>
              <w:jc w:val="both"/>
              <w:rPr>
                <w:rFonts w:ascii="Times New Roman" w:hAnsi="Times New Roman"/>
                <w:b/>
                <w:bCs/>
                <w:sz w:val="24"/>
                <w:szCs w:val="24"/>
              </w:rPr>
            </w:pPr>
            <w:r w:rsidRPr="00350C06">
              <w:rPr>
                <w:rFonts w:ascii="Times New Roman" w:hAnsi="Times New Roman"/>
                <w:b/>
                <w:bCs/>
                <w:sz w:val="24"/>
                <w:szCs w:val="24"/>
              </w:rPr>
              <w:lastRenderedPageBreak/>
              <w:t>FM</w:t>
            </w:r>
          </w:p>
          <w:p w:rsidR="00804563" w:rsidRPr="00350C06" w:rsidRDefault="00804563" w:rsidP="00804563">
            <w:pPr>
              <w:pStyle w:val="ListParagraph"/>
              <w:spacing w:after="0" w:line="240" w:lineRule="auto"/>
              <w:ind w:left="0"/>
              <w:jc w:val="both"/>
              <w:rPr>
                <w:rFonts w:ascii="Times New Roman" w:hAnsi="Times New Roman"/>
                <w:b/>
                <w:bCs/>
                <w:sz w:val="24"/>
                <w:szCs w:val="24"/>
              </w:rPr>
            </w:pPr>
            <w:r w:rsidRPr="00350C06">
              <w:rPr>
                <w:rFonts w:ascii="Times New Roman" w:hAnsi="Times New Roman"/>
                <w:bCs/>
                <w:sz w:val="24"/>
                <w:szCs w:val="24"/>
              </w:rPr>
              <w:t>Lūdzam papildināt MK noteikumu projekta 7; 37; un 40.16. punktu, to ietvaros pie katras no finansējuma pozīcijām iekavās norādot virssaistību finansējuma daļu</w:t>
            </w:r>
            <w:r w:rsidRPr="00350C06">
              <w:rPr>
                <w:rFonts w:ascii="Times New Roman" w:hAnsi="Times New Roman"/>
                <w:b/>
                <w:bCs/>
                <w:sz w:val="24"/>
                <w:szCs w:val="24"/>
              </w:rPr>
              <w:t>;</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350C06" w:rsidRDefault="00804563" w:rsidP="00804563">
            <w:pPr>
              <w:pStyle w:val="naisc"/>
              <w:spacing w:before="0" w:after="0"/>
              <w:ind w:firstLine="2"/>
              <w:jc w:val="both"/>
            </w:pPr>
            <w:r w:rsidRPr="00350C06">
              <w:t>Ņemts vērā</w:t>
            </w:r>
          </w:p>
          <w:p w:rsidR="00804563" w:rsidRPr="00350C06" w:rsidRDefault="00804563" w:rsidP="00804563">
            <w:pPr>
              <w:pStyle w:val="naisc"/>
              <w:spacing w:before="0" w:after="0"/>
              <w:ind w:firstLine="2"/>
              <w:jc w:val="both"/>
            </w:pPr>
            <w:r w:rsidRPr="00350C06">
              <w:t>Noteikumu projekts precizēts</w:t>
            </w:r>
          </w:p>
        </w:tc>
        <w:tc>
          <w:tcPr>
            <w:tcW w:w="3870" w:type="dxa"/>
            <w:tcBorders>
              <w:top w:val="single" w:sz="4" w:space="0" w:color="auto"/>
              <w:left w:val="single" w:sz="4" w:space="0" w:color="auto"/>
              <w:bottom w:val="single" w:sz="4" w:space="0" w:color="auto"/>
            </w:tcBorders>
          </w:tcPr>
          <w:p w:rsidR="00804563" w:rsidRPr="00350C06" w:rsidRDefault="00804563" w:rsidP="00804563">
            <w:pPr>
              <w:pStyle w:val="Title"/>
              <w:spacing w:after="60"/>
              <w:jc w:val="both"/>
              <w:outlineLvl w:val="0"/>
              <w:rPr>
                <w:sz w:val="24"/>
                <w:szCs w:val="24"/>
              </w:rPr>
            </w:pPr>
            <w:r w:rsidRPr="00350C06">
              <w:rPr>
                <w:sz w:val="24"/>
                <w:szCs w:val="24"/>
              </w:rPr>
              <w:t xml:space="preserve">“7. Pasākumam plānotais kopējais attiecināmais finansējums ir 34 676 151 euro, ko veido Eiropas Reģionālās attīstības fonda finansējums 29 474 727 </w:t>
            </w:r>
            <w:r w:rsidRPr="00350C06">
              <w:rPr>
                <w:i/>
                <w:sz w:val="24"/>
                <w:szCs w:val="24"/>
              </w:rPr>
              <w:t>euro</w:t>
            </w:r>
            <w:r w:rsidRPr="00350C06">
              <w:rPr>
                <w:sz w:val="24"/>
                <w:szCs w:val="24"/>
              </w:rPr>
              <w:t xml:space="preserve"> (tai skaitā virssaistību finansējums – 402 390 </w:t>
            </w:r>
            <w:r w:rsidRPr="00350C06">
              <w:rPr>
                <w:i/>
                <w:sz w:val="24"/>
                <w:szCs w:val="24"/>
              </w:rPr>
              <w:t>euro</w:t>
            </w:r>
            <w:r w:rsidRPr="00350C06">
              <w:rPr>
                <w:sz w:val="24"/>
                <w:szCs w:val="24"/>
              </w:rPr>
              <w:t xml:space="preserve">) un valsts budžeta līdzfinansējums 5 201 424 </w:t>
            </w:r>
            <w:r w:rsidRPr="00350C06">
              <w:rPr>
                <w:i/>
                <w:sz w:val="24"/>
                <w:szCs w:val="24"/>
              </w:rPr>
              <w:t>euro</w:t>
            </w:r>
            <w:r w:rsidRPr="00350C06">
              <w:rPr>
                <w:sz w:val="24"/>
                <w:szCs w:val="24"/>
              </w:rPr>
              <w:t xml:space="preserve"> (tai skaitā virssaistību finansējums –71 010 </w:t>
            </w:r>
            <w:r w:rsidRPr="00350C06">
              <w:rPr>
                <w:i/>
                <w:sz w:val="24"/>
                <w:szCs w:val="24"/>
              </w:rPr>
              <w:t>euro</w:t>
            </w:r>
            <w:r w:rsidRPr="00350C06">
              <w:rPr>
                <w:sz w:val="24"/>
                <w:szCs w:val="24"/>
              </w:rPr>
              <w:t>).”</w:t>
            </w:r>
          </w:p>
          <w:p w:rsidR="00804563" w:rsidRPr="00350C06" w:rsidRDefault="00804563" w:rsidP="00804563">
            <w:pPr>
              <w:pStyle w:val="Title"/>
              <w:spacing w:after="60"/>
              <w:jc w:val="both"/>
              <w:outlineLvl w:val="0"/>
              <w:rPr>
                <w:sz w:val="24"/>
                <w:szCs w:val="24"/>
              </w:rPr>
            </w:pPr>
            <w:r w:rsidRPr="00350C06">
              <w:rPr>
                <w:sz w:val="24"/>
                <w:szCs w:val="24"/>
              </w:rPr>
              <w:lastRenderedPageBreak/>
              <w:t xml:space="preserve">“37. Otrajai kārtai plānotais kopējais attiecināmais finansējums ir 10 090 500 </w:t>
            </w:r>
            <w:r w:rsidRPr="00350C06">
              <w:rPr>
                <w:i/>
                <w:sz w:val="24"/>
                <w:szCs w:val="24"/>
              </w:rPr>
              <w:t>euro</w:t>
            </w:r>
            <w:r w:rsidRPr="00350C06">
              <w:rPr>
                <w:sz w:val="24"/>
                <w:szCs w:val="24"/>
              </w:rPr>
              <w:t xml:space="preserve">, ko veido Eiropas Reģionālās attīstības fonda finansējums 8 576 925 euro (tai skaitā virssaistību finansējums – 402 390 </w:t>
            </w:r>
            <w:r w:rsidRPr="00350C06">
              <w:rPr>
                <w:i/>
                <w:sz w:val="24"/>
                <w:szCs w:val="24"/>
              </w:rPr>
              <w:t>euro</w:t>
            </w:r>
            <w:r w:rsidRPr="00350C06">
              <w:rPr>
                <w:sz w:val="24"/>
                <w:szCs w:val="24"/>
              </w:rPr>
              <w:t xml:space="preserve">) un valsts budžeta līdzfinansējums 1 513 575 </w:t>
            </w:r>
            <w:r w:rsidRPr="00350C06">
              <w:rPr>
                <w:i/>
                <w:sz w:val="24"/>
                <w:szCs w:val="24"/>
              </w:rPr>
              <w:t>euro</w:t>
            </w:r>
            <w:r w:rsidRPr="00350C06">
              <w:rPr>
                <w:sz w:val="24"/>
                <w:szCs w:val="24"/>
              </w:rPr>
              <w:t xml:space="preserve"> (tai skaitā virssaistību finansējums –71 010 </w:t>
            </w:r>
            <w:r w:rsidRPr="00350C06">
              <w:rPr>
                <w:i/>
                <w:sz w:val="24"/>
                <w:szCs w:val="24"/>
              </w:rPr>
              <w:t>euro</w:t>
            </w:r>
            <w:r w:rsidRPr="00350C06">
              <w:rPr>
                <w:sz w:val="24"/>
                <w:szCs w:val="24"/>
              </w:rPr>
              <w:t>).”</w:t>
            </w:r>
          </w:p>
          <w:p w:rsidR="00804563" w:rsidRPr="00350C06" w:rsidRDefault="00804563" w:rsidP="00E55E67">
            <w:pPr>
              <w:pStyle w:val="Title"/>
              <w:spacing w:after="60"/>
              <w:jc w:val="both"/>
              <w:outlineLvl w:val="0"/>
              <w:rPr>
                <w:sz w:val="24"/>
                <w:szCs w:val="24"/>
              </w:rPr>
            </w:pPr>
            <w:r w:rsidRPr="00350C06">
              <w:rPr>
                <w:sz w:val="24"/>
                <w:szCs w:val="24"/>
              </w:rPr>
              <w:t>“40.16. Rīgas Tehniskajai universitātei – 4 357 300 </w:t>
            </w:r>
            <w:r w:rsidRPr="00350C06">
              <w:rPr>
                <w:i/>
                <w:sz w:val="24"/>
                <w:szCs w:val="24"/>
              </w:rPr>
              <w:t>euro</w:t>
            </w:r>
            <w:r w:rsidRPr="00350C06">
              <w:rPr>
                <w:sz w:val="24"/>
                <w:szCs w:val="24"/>
              </w:rPr>
              <w:t xml:space="preserve"> (Eiropas Reģionālās attīstības fonda finansējums 3 703 705 </w:t>
            </w:r>
            <w:r w:rsidRPr="00350C06">
              <w:rPr>
                <w:i/>
                <w:sz w:val="24"/>
                <w:szCs w:val="24"/>
              </w:rPr>
              <w:t>euro</w:t>
            </w:r>
            <w:r w:rsidRPr="00350C06">
              <w:rPr>
                <w:sz w:val="24"/>
                <w:szCs w:val="24"/>
              </w:rPr>
              <w:t xml:space="preserve"> (tai skaitā virssaistību finansējums – 402 390 </w:t>
            </w:r>
            <w:r w:rsidRPr="00350C06">
              <w:rPr>
                <w:i/>
                <w:sz w:val="24"/>
                <w:szCs w:val="24"/>
              </w:rPr>
              <w:t>euro</w:t>
            </w:r>
            <w:r w:rsidRPr="00350C06">
              <w:rPr>
                <w:sz w:val="24"/>
                <w:szCs w:val="24"/>
              </w:rPr>
              <w:t>) un valsts budžeta līdzfinansējums 653 595 </w:t>
            </w:r>
            <w:r w:rsidRPr="00350C06">
              <w:rPr>
                <w:i/>
                <w:sz w:val="24"/>
                <w:szCs w:val="24"/>
              </w:rPr>
              <w:t xml:space="preserve">euro </w:t>
            </w:r>
            <w:r w:rsidRPr="00350C06">
              <w:rPr>
                <w:iCs/>
                <w:sz w:val="24"/>
                <w:szCs w:val="24"/>
              </w:rPr>
              <w:t xml:space="preserve">(tai skaitā virssaistību finansējums –71 010 </w:t>
            </w:r>
            <w:r w:rsidRPr="00350C06">
              <w:rPr>
                <w:i/>
                <w:iCs/>
                <w:sz w:val="24"/>
                <w:szCs w:val="24"/>
              </w:rPr>
              <w:t>euro</w:t>
            </w:r>
            <w:r w:rsidRPr="00350C06">
              <w:rPr>
                <w:iCs/>
                <w:sz w:val="24"/>
                <w:szCs w:val="24"/>
              </w:rPr>
              <w:t>)</w:t>
            </w:r>
            <w:r w:rsidRPr="00350C06">
              <w:rPr>
                <w:sz w:val="24"/>
                <w:szCs w:val="24"/>
              </w:rPr>
              <w:t>), no kuriem 573 400 </w:t>
            </w:r>
            <w:r w:rsidRPr="00350C06">
              <w:rPr>
                <w:i/>
                <w:sz w:val="24"/>
                <w:szCs w:val="24"/>
              </w:rPr>
              <w:t>euro</w:t>
            </w:r>
            <w:r w:rsidRPr="00350C06">
              <w:rPr>
                <w:sz w:val="24"/>
                <w:szCs w:val="24"/>
              </w:rPr>
              <w:t xml:space="preserve"> šo noteikumu 44.4. apakšpunktā  minēto atbalstāmo darbību īstenošanai un 3 000 000 </w:t>
            </w:r>
            <w:r w:rsidRPr="00350C06">
              <w:rPr>
                <w:i/>
                <w:sz w:val="24"/>
                <w:szCs w:val="24"/>
              </w:rPr>
              <w:t>euro</w:t>
            </w:r>
            <w:r w:rsidRPr="00350C06">
              <w:rPr>
                <w:sz w:val="24"/>
                <w:szCs w:val="24"/>
              </w:rPr>
              <w:t xml:space="preserve"> šo noteikumu 44.8. apakšpunktā minēto atbalstāmo darbību īstenošanai;”</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2.</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350C06" w:rsidRDefault="00804563" w:rsidP="00804563">
            <w:pPr>
              <w:pStyle w:val="Title"/>
              <w:spacing w:after="60"/>
              <w:jc w:val="both"/>
              <w:outlineLvl w:val="0"/>
              <w:rPr>
                <w:b/>
                <w:sz w:val="24"/>
                <w:szCs w:val="24"/>
              </w:rPr>
            </w:pPr>
            <w:r w:rsidRPr="00350C06">
              <w:rPr>
                <w:b/>
                <w:sz w:val="24"/>
                <w:szCs w:val="24"/>
              </w:rPr>
              <w:t>Noteikumu projekts</w:t>
            </w:r>
          </w:p>
          <w:p w:rsidR="00804563" w:rsidRPr="00350C06" w:rsidRDefault="00804563" w:rsidP="00804563">
            <w:pPr>
              <w:pStyle w:val="Title"/>
              <w:spacing w:after="60"/>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350C06" w:rsidRDefault="00804563" w:rsidP="00804563">
            <w:pPr>
              <w:pStyle w:val="ListParagraph"/>
              <w:spacing w:after="0" w:line="240" w:lineRule="auto"/>
              <w:ind w:left="0"/>
              <w:jc w:val="both"/>
              <w:rPr>
                <w:rFonts w:ascii="Times New Roman" w:hAnsi="Times New Roman"/>
                <w:b/>
                <w:bCs/>
                <w:sz w:val="24"/>
                <w:szCs w:val="24"/>
              </w:rPr>
            </w:pPr>
            <w:r w:rsidRPr="00350C06">
              <w:rPr>
                <w:rFonts w:ascii="Times New Roman" w:hAnsi="Times New Roman"/>
                <w:b/>
                <w:bCs/>
                <w:sz w:val="24"/>
                <w:szCs w:val="24"/>
              </w:rPr>
              <w:t>FM</w:t>
            </w:r>
          </w:p>
          <w:p w:rsidR="00804563" w:rsidRPr="00350C06" w:rsidRDefault="00804563" w:rsidP="00804563">
            <w:pPr>
              <w:pStyle w:val="ListParagraph"/>
              <w:spacing w:after="0" w:line="240" w:lineRule="auto"/>
              <w:ind w:left="0"/>
              <w:jc w:val="both"/>
              <w:rPr>
                <w:rFonts w:ascii="Times New Roman" w:hAnsi="Times New Roman"/>
                <w:bCs/>
                <w:sz w:val="24"/>
                <w:szCs w:val="24"/>
              </w:rPr>
            </w:pPr>
            <w:r w:rsidRPr="00350C06">
              <w:rPr>
                <w:rFonts w:ascii="Times New Roman" w:hAnsi="Times New Roman"/>
                <w:bCs/>
                <w:sz w:val="24"/>
                <w:szCs w:val="24"/>
              </w:rPr>
              <w:t xml:space="preserve">Lūdzam MK noteikumu projektā iekļaut atsauci uz Ministru kabineta 2010.gada 29.jūnija noteikumi Nr.602 “Noteikumi par pabalstu un kompensāciju apmēriem diplomātiskā un konsulārā dienesta amatpersonām (darbiniekiem), </w:t>
            </w:r>
            <w:r w:rsidRPr="00350C06">
              <w:rPr>
                <w:rFonts w:ascii="Times New Roman" w:hAnsi="Times New Roman"/>
                <w:bCs/>
                <w:sz w:val="24"/>
                <w:szCs w:val="24"/>
              </w:rPr>
              <w:lastRenderedPageBreak/>
              <w:t>valsts tiešās pārvaldes amatpersonām (darbiniekiem), karavīriem, prokuroriem un sakaru virsniekiem par dienestu ārvalstīs un to izmaksas kārtību” (turpmāk – MK noteikumiem Nr.602), ņemot vērā, ka MK noteikumi Nr. 602 saskaņā ar 1. un 2.punktu ir piemērojami diplomātiem, diplomātiskā un konsulārā dienesta amatpersonām un darbiniekiem, specializētajiem atašejiem, valsts tiešās pārvaldes amatpersonām (darbiniekiem), karavīriem, prokuroriem un sakaru virsniekiem, bet konkrētais finansējuma saņēmējs ir valsts dibināta augstskola – atvasināta publiska persona.</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2C27FD" w:rsidRDefault="00804563" w:rsidP="00804563">
            <w:pPr>
              <w:pStyle w:val="naisc"/>
              <w:ind w:firstLine="2"/>
              <w:jc w:val="both"/>
            </w:pPr>
            <w:r w:rsidRPr="002C27FD">
              <w:lastRenderedPageBreak/>
              <w:t>Ņemts vērā</w:t>
            </w:r>
          </w:p>
          <w:p w:rsidR="00804563" w:rsidRPr="002C27FD" w:rsidRDefault="00804563" w:rsidP="00804563">
            <w:pPr>
              <w:pStyle w:val="naisc"/>
              <w:spacing w:before="0" w:after="0"/>
              <w:ind w:firstLine="2"/>
              <w:jc w:val="both"/>
            </w:pPr>
            <w:r w:rsidRPr="002C27FD">
              <w:t>Noteikumu projekts papildināts ar jaunu punktu, ka arī papildināta noteikumu projekta anotācija (12.lp.)</w:t>
            </w:r>
          </w:p>
        </w:tc>
        <w:tc>
          <w:tcPr>
            <w:tcW w:w="3870" w:type="dxa"/>
            <w:tcBorders>
              <w:top w:val="single" w:sz="4" w:space="0" w:color="auto"/>
              <w:left w:val="single" w:sz="4" w:space="0" w:color="auto"/>
              <w:bottom w:val="single" w:sz="4" w:space="0" w:color="auto"/>
            </w:tcBorders>
          </w:tcPr>
          <w:p w:rsidR="00804563" w:rsidRPr="002C27FD" w:rsidRDefault="00804563" w:rsidP="00804563">
            <w:pPr>
              <w:pStyle w:val="Title"/>
              <w:jc w:val="both"/>
              <w:outlineLvl w:val="0"/>
              <w:rPr>
                <w:sz w:val="24"/>
                <w:szCs w:val="24"/>
              </w:rPr>
            </w:pPr>
            <w:r w:rsidRPr="002C27FD">
              <w:rPr>
                <w:sz w:val="24"/>
                <w:szCs w:val="24"/>
              </w:rPr>
              <w:t>9. Papildināt noteikumus ar 45.1.13. apakšpunktu šādā redakcijā:</w:t>
            </w:r>
          </w:p>
          <w:p w:rsidR="00804563" w:rsidRPr="002C27FD" w:rsidRDefault="00804563" w:rsidP="00804563">
            <w:pPr>
              <w:pStyle w:val="Title"/>
              <w:jc w:val="both"/>
              <w:outlineLvl w:val="0"/>
              <w:rPr>
                <w:sz w:val="24"/>
                <w:szCs w:val="24"/>
              </w:rPr>
            </w:pPr>
          </w:p>
          <w:p w:rsidR="00804563" w:rsidRPr="002C27FD" w:rsidRDefault="00804563" w:rsidP="00804563">
            <w:pPr>
              <w:pStyle w:val="Title"/>
              <w:jc w:val="both"/>
              <w:outlineLvl w:val="0"/>
              <w:rPr>
                <w:sz w:val="24"/>
                <w:szCs w:val="24"/>
              </w:rPr>
            </w:pPr>
            <w:r w:rsidRPr="002C27FD">
              <w:rPr>
                <w:sz w:val="24"/>
                <w:szCs w:val="24"/>
              </w:rPr>
              <w:t xml:space="preserve">“45.1.13. Latvijas pārstāvja (padomnieka) uzturēšanās izmaksas ārvalstīs šo noteikumu 44.4. apakšpunktā minētās atbalstāmās darbības īstenošanai </w:t>
            </w:r>
            <w:r w:rsidRPr="002C27FD">
              <w:rPr>
                <w:sz w:val="24"/>
                <w:szCs w:val="24"/>
              </w:rPr>
              <w:lastRenderedPageBreak/>
              <w:t>atbilstoši normatīvajiem aktiem par pabalstu un kompensāciju apmēriem diplomātiskā un konsulārā dienesta amatpersonām (darbiniekiem), valsts tiešās pārvaldes amatpersonām (darbiniekiem), karavīriem, prokuroriem un sakaru virsniekiem par dienestu ārvalstīs un to izmaksas kārtību.”</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3.</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projekts (11.punkts)</w:t>
            </w:r>
          </w:p>
          <w:p w:rsidR="00804563" w:rsidRPr="00F0710A" w:rsidRDefault="00804563" w:rsidP="00804563">
            <w:pPr>
              <w:pStyle w:val="Title"/>
              <w:jc w:val="both"/>
              <w:outlineLvl w:val="0"/>
              <w:rPr>
                <w:sz w:val="24"/>
                <w:szCs w:val="24"/>
              </w:rPr>
            </w:pPr>
            <w:r w:rsidRPr="00F0710A">
              <w:rPr>
                <w:sz w:val="24"/>
                <w:szCs w:val="24"/>
              </w:rPr>
              <w:t>11. Izteikt 57. punktu šādā redakcijā:</w:t>
            </w:r>
          </w:p>
          <w:p w:rsidR="00804563" w:rsidRPr="00F0710A" w:rsidRDefault="00804563" w:rsidP="00804563">
            <w:pPr>
              <w:pStyle w:val="Title"/>
              <w:jc w:val="both"/>
              <w:outlineLvl w:val="0"/>
              <w:rPr>
                <w:sz w:val="24"/>
                <w:szCs w:val="24"/>
              </w:rPr>
            </w:pPr>
          </w:p>
          <w:p w:rsidR="00804563" w:rsidRPr="0080161E" w:rsidRDefault="00804563" w:rsidP="00804563">
            <w:pPr>
              <w:pStyle w:val="Title"/>
              <w:jc w:val="both"/>
              <w:outlineLvl w:val="0"/>
              <w:rPr>
                <w:sz w:val="24"/>
                <w:szCs w:val="24"/>
              </w:rPr>
            </w:pPr>
            <w:r w:rsidRPr="00F0710A">
              <w:rPr>
                <w:sz w:val="24"/>
                <w:szCs w:val="24"/>
              </w:rPr>
              <w:t>“57. Trešajai kārtai plānotais kopējais publiskais atti</w:t>
            </w:r>
            <w:r>
              <w:rPr>
                <w:sz w:val="24"/>
                <w:szCs w:val="24"/>
              </w:rPr>
              <w:t>ecināmais finansējums ir 11 118 </w:t>
            </w:r>
            <w:r w:rsidRPr="00F0710A">
              <w:rPr>
                <w:sz w:val="24"/>
                <w:szCs w:val="24"/>
              </w:rPr>
              <w:t>51 euro, ko veido Eiropas Reģionālās</w:t>
            </w:r>
            <w:r>
              <w:rPr>
                <w:sz w:val="24"/>
                <w:szCs w:val="24"/>
              </w:rPr>
              <w:t xml:space="preserve"> attīstības fonda finansējums 9 450 </w:t>
            </w:r>
            <w:r w:rsidRPr="00F0710A">
              <w:rPr>
                <w:sz w:val="24"/>
                <w:szCs w:val="24"/>
              </w:rPr>
              <w:t>739</w:t>
            </w:r>
            <w:r>
              <w:rPr>
                <w:sz w:val="24"/>
                <w:szCs w:val="24"/>
              </w:rPr>
              <w:t> </w:t>
            </w:r>
            <w:r w:rsidRPr="00F0710A">
              <w:rPr>
                <w:sz w:val="24"/>
                <w:szCs w:val="24"/>
              </w:rPr>
              <w:t>euro un v</w:t>
            </w:r>
            <w:r>
              <w:rPr>
                <w:sz w:val="24"/>
                <w:szCs w:val="24"/>
              </w:rPr>
              <w:t>alsts budžeta līdzfinansējums 1 667 </w:t>
            </w:r>
            <w:r w:rsidRPr="00F0710A">
              <w:rPr>
                <w:sz w:val="24"/>
                <w:szCs w:val="24"/>
              </w:rPr>
              <w:t>778</w:t>
            </w:r>
            <w:r>
              <w:rPr>
                <w:sz w:val="24"/>
                <w:szCs w:val="24"/>
              </w:rPr>
              <w:t> </w:t>
            </w:r>
            <w:r w:rsidRPr="00F0710A">
              <w:rPr>
                <w:sz w:val="24"/>
                <w:szCs w:val="24"/>
              </w:rPr>
              <w:t>euro.”</w:t>
            </w:r>
          </w:p>
        </w:tc>
        <w:tc>
          <w:tcPr>
            <w:tcW w:w="3690" w:type="dxa"/>
            <w:tcBorders>
              <w:top w:val="single" w:sz="4" w:space="0" w:color="auto"/>
              <w:left w:val="single" w:sz="4" w:space="0" w:color="auto"/>
              <w:bottom w:val="single" w:sz="4" w:space="0" w:color="auto"/>
              <w:right w:val="single" w:sz="4" w:space="0" w:color="auto"/>
            </w:tcBorders>
          </w:tcPr>
          <w:p w:rsidR="00804563" w:rsidRPr="00F0710A" w:rsidRDefault="00804563" w:rsidP="00804563">
            <w:pPr>
              <w:pStyle w:val="ListParagraph"/>
              <w:spacing w:after="0" w:line="240" w:lineRule="auto"/>
              <w:ind w:left="0"/>
              <w:jc w:val="both"/>
              <w:rPr>
                <w:rFonts w:ascii="Times New Roman" w:hAnsi="Times New Roman"/>
                <w:b/>
                <w:bCs/>
                <w:sz w:val="24"/>
                <w:szCs w:val="24"/>
              </w:rPr>
            </w:pPr>
            <w:r w:rsidRPr="00F0710A">
              <w:rPr>
                <w:rFonts w:ascii="Times New Roman" w:hAnsi="Times New Roman"/>
                <w:b/>
                <w:bCs/>
                <w:sz w:val="24"/>
                <w:szCs w:val="24"/>
              </w:rPr>
              <w:t>FM</w:t>
            </w:r>
          </w:p>
          <w:p w:rsidR="00804563" w:rsidRPr="00F0710A" w:rsidRDefault="00804563" w:rsidP="00804563">
            <w:pPr>
              <w:pStyle w:val="ListParagraph"/>
              <w:spacing w:after="0" w:line="240" w:lineRule="auto"/>
              <w:ind w:left="0"/>
              <w:jc w:val="both"/>
              <w:rPr>
                <w:rFonts w:ascii="Times New Roman" w:hAnsi="Times New Roman"/>
                <w:bCs/>
                <w:sz w:val="24"/>
                <w:szCs w:val="24"/>
              </w:rPr>
            </w:pPr>
            <w:r w:rsidRPr="00F0710A">
              <w:rPr>
                <w:rFonts w:ascii="Times New Roman" w:hAnsi="Times New Roman"/>
                <w:bCs/>
                <w:sz w:val="24"/>
                <w:szCs w:val="24"/>
              </w:rPr>
              <w:t>Lūdzam tehniski precizēt noteikumu projekta 11.punktu. Vēršam uzmanību, ka minētajā punktā norādītais trešajai kārtai plānotais kopējais publiskais attiecināmais finansējums neveidojas no šajā punktā norādītā Eiropas Reģionālās attīstības fonda finansējuma un valsts budžeta līdzfinansējuma kopsummas.</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naisc"/>
              <w:spacing w:before="0" w:after="0"/>
              <w:ind w:firstLine="2"/>
              <w:jc w:val="both"/>
            </w:pPr>
            <w:r>
              <w:t>Ņemts vērā</w:t>
            </w:r>
          </w:p>
          <w:p w:rsidR="00804563" w:rsidRPr="006F6B52" w:rsidRDefault="00804563" w:rsidP="00804563">
            <w:pPr>
              <w:pStyle w:val="naisc"/>
              <w:spacing w:before="0" w:after="0"/>
              <w:ind w:firstLine="2"/>
              <w:jc w:val="both"/>
            </w:pPr>
          </w:p>
        </w:tc>
        <w:tc>
          <w:tcPr>
            <w:tcW w:w="3870" w:type="dxa"/>
            <w:tcBorders>
              <w:top w:val="single" w:sz="4" w:space="0" w:color="auto"/>
              <w:left w:val="single" w:sz="4" w:space="0" w:color="auto"/>
              <w:bottom w:val="single" w:sz="4" w:space="0" w:color="auto"/>
            </w:tcBorders>
          </w:tcPr>
          <w:p w:rsidR="00804563" w:rsidRPr="00F0710A" w:rsidRDefault="00804563" w:rsidP="00804563">
            <w:pPr>
              <w:pStyle w:val="Title"/>
              <w:jc w:val="both"/>
              <w:outlineLvl w:val="0"/>
              <w:rPr>
                <w:sz w:val="24"/>
                <w:szCs w:val="24"/>
              </w:rPr>
            </w:pPr>
            <w:r w:rsidRPr="00F0710A">
              <w:rPr>
                <w:sz w:val="24"/>
                <w:szCs w:val="24"/>
              </w:rPr>
              <w:t>11. Izteikt 57. punktu šādā redakcijā:</w:t>
            </w:r>
          </w:p>
          <w:p w:rsidR="00804563" w:rsidRPr="00F0710A" w:rsidRDefault="00804563" w:rsidP="00804563">
            <w:pPr>
              <w:pStyle w:val="Title"/>
              <w:jc w:val="both"/>
              <w:outlineLvl w:val="0"/>
              <w:rPr>
                <w:sz w:val="24"/>
                <w:szCs w:val="24"/>
              </w:rPr>
            </w:pPr>
          </w:p>
          <w:p w:rsidR="00804563" w:rsidRPr="0080161E" w:rsidRDefault="00804563" w:rsidP="00804563">
            <w:pPr>
              <w:pStyle w:val="Title"/>
              <w:jc w:val="both"/>
              <w:outlineLvl w:val="0"/>
              <w:rPr>
                <w:sz w:val="24"/>
                <w:szCs w:val="24"/>
              </w:rPr>
            </w:pPr>
            <w:r w:rsidRPr="00F0710A">
              <w:rPr>
                <w:sz w:val="24"/>
                <w:szCs w:val="24"/>
              </w:rPr>
              <w:t xml:space="preserve">“57. Trešajai kārtai plānotais kopējais publiskais </w:t>
            </w:r>
            <w:r>
              <w:rPr>
                <w:sz w:val="24"/>
                <w:szCs w:val="24"/>
              </w:rPr>
              <w:t>attiecināmais finansējums ir 11 118 </w:t>
            </w:r>
            <w:r w:rsidRPr="00F0710A">
              <w:rPr>
                <w:sz w:val="24"/>
                <w:szCs w:val="24"/>
              </w:rPr>
              <w:t>51</w:t>
            </w:r>
            <w:r>
              <w:rPr>
                <w:sz w:val="24"/>
                <w:szCs w:val="24"/>
              </w:rPr>
              <w:t>7</w:t>
            </w:r>
            <w:r w:rsidRPr="00F0710A">
              <w:rPr>
                <w:sz w:val="24"/>
                <w:szCs w:val="24"/>
              </w:rPr>
              <w:t xml:space="preserve"> euro, ko veido Eiropas Reģionālās</w:t>
            </w:r>
            <w:r>
              <w:rPr>
                <w:sz w:val="24"/>
                <w:szCs w:val="24"/>
              </w:rPr>
              <w:t xml:space="preserve"> attīstības fonda finansējums 9 450 </w:t>
            </w:r>
            <w:r w:rsidRPr="00F0710A">
              <w:rPr>
                <w:sz w:val="24"/>
                <w:szCs w:val="24"/>
              </w:rPr>
              <w:t>739 euro un valst</w:t>
            </w:r>
            <w:r>
              <w:rPr>
                <w:sz w:val="24"/>
                <w:szCs w:val="24"/>
              </w:rPr>
              <w:t>s budžeta līdzfinansējums 1 667 </w:t>
            </w:r>
            <w:r w:rsidRPr="00F0710A">
              <w:rPr>
                <w:sz w:val="24"/>
                <w:szCs w:val="24"/>
              </w:rPr>
              <w:t>778  euro.”</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4.</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F0710A" w:rsidRDefault="00804563" w:rsidP="00804563">
            <w:pPr>
              <w:pStyle w:val="ListParagraph"/>
              <w:spacing w:after="0" w:line="240" w:lineRule="auto"/>
              <w:ind w:left="0"/>
              <w:jc w:val="both"/>
              <w:rPr>
                <w:rFonts w:ascii="Times New Roman" w:hAnsi="Times New Roman"/>
                <w:b/>
                <w:bCs/>
                <w:sz w:val="24"/>
                <w:szCs w:val="24"/>
              </w:rPr>
            </w:pPr>
            <w:r w:rsidRPr="00F0710A">
              <w:rPr>
                <w:rFonts w:ascii="Times New Roman" w:hAnsi="Times New Roman"/>
                <w:b/>
                <w:bCs/>
                <w:sz w:val="24"/>
                <w:szCs w:val="24"/>
              </w:rPr>
              <w:t>FM</w:t>
            </w:r>
          </w:p>
          <w:p w:rsidR="00804563" w:rsidRDefault="00804563" w:rsidP="00804563">
            <w:pPr>
              <w:jc w:val="both"/>
              <w:rPr>
                <w:sz w:val="22"/>
                <w:szCs w:val="22"/>
                <w:lang w:eastAsia="en-US"/>
              </w:rPr>
            </w:pPr>
            <w:bookmarkStart w:id="6" w:name="_Hlk45141606"/>
            <w:r>
              <w:t xml:space="preserve">Ievērojot to, ka komercdarbības atbalsts, kas sniegts </w:t>
            </w:r>
            <w:r>
              <w:rPr>
                <w:shd w:val="clear" w:color="auto" w:fill="FFFFFF"/>
              </w:rPr>
              <w:t>saskaņā ar Komisijas 2013. gada 18. decembra Regulu (ES) Nr. 1407/2013 par Līguma par Eiropas Savienības darbību </w:t>
            </w:r>
            <w:hyperlink r:id="rId9" w:anchor="p107" w:history="1">
              <w:r>
                <w:rPr>
                  <w:rStyle w:val="Hyperlink"/>
                  <w:color w:val="auto"/>
                  <w:shd w:val="clear" w:color="auto" w:fill="FFFFFF"/>
                </w:rPr>
                <w:t>107. </w:t>
              </w:r>
            </w:hyperlink>
            <w:r>
              <w:rPr>
                <w:shd w:val="clear" w:color="auto" w:fill="FFFFFF"/>
              </w:rPr>
              <w:t>un </w:t>
            </w:r>
            <w:hyperlink r:id="rId10" w:anchor="p108" w:history="1">
              <w:r>
                <w:rPr>
                  <w:rStyle w:val="Hyperlink"/>
                  <w:color w:val="auto"/>
                  <w:shd w:val="clear" w:color="auto" w:fill="FFFFFF"/>
                </w:rPr>
                <w:t>108. panta</w:t>
              </w:r>
            </w:hyperlink>
            <w:r>
              <w:rPr>
                <w:shd w:val="clear" w:color="auto" w:fill="FFFFFF"/>
              </w:rPr>
              <w:t> piemērošanu </w:t>
            </w:r>
            <w:proofErr w:type="spellStart"/>
            <w:r>
              <w:rPr>
                <w:i/>
                <w:iCs/>
                <w:shd w:val="clear" w:color="auto" w:fill="FFFFFF"/>
              </w:rPr>
              <w:t>de</w:t>
            </w:r>
            <w:proofErr w:type="spellEnd"/>
            <w:r>
              <w:rPr>
                <w:i/>
                <w:iCs/>
                <w:shd w:val="clear" w:color="auto" w:fill="FFFFFF"/>
              </w:rPr>
              <w:t xml:space="preserve"> minimis</w:t>
            </w:r>
            <w:r>
              <w:rPr>
                <w:shd w:val="clear" w:color="auto" w:fill="FFFFFF"/>
              </w:rPr>
              <w:t> atbalstam (turpmāk – Komisijas regula Nr. 1407/2013) vai Eiropas Komisijas 2014. gada 17. jūnija Regulu Nr.  </w:t>
            </w:r>
            <w:hyperlink r:id="rId11" w:tgtFrame="_blank" w:history="1">
              <w:r>
                <w:rPr>
                  <w:rStyle w:val="Hyperlink"/>
                  <w:color w:val="auto"/>
                  <w:shd w:val="clear" w:color="auto" w:fill="FFFFFF"/>
                </w:rPr>
                <w:t>651/2014</w:t>
              </w:r>
            </w:hyperlink>
            <w:r>
              <w:rPr>
                <w:shd w:val="clear" w:color="auto" w:fill="FFFFFF"/>
              </w:rPr>
              <w:t xml:space="preserve">, ar ko noteiktas atbalsta kategorijas atzīst par saderīgām ar iekšējo tirgu, piemērojot Līguma 107. un 108. pantu (turpmāk – Komisijas regula Nr.  651/2014) ir atgūstams arī tad, ja Komisijas regulas Nr. 1407/2013 vai  Komisijas regulas Nr.  651/2014 </w:t>
            </w:r>
            <w:r>
              <w:t xml:space="preserve">pārkāpumu pieļāvis, piemēram, atbalsta sniedzējs, </w:t>
            </w:r>
            <w:bookmarkEnd w:id="6"/>
            <w:r>
              <w:t xml:space="preserve">lūdzam papildināt MK noteikumu projektu ar jaunu punktu, kas paredzētu precizēt  Ministru kabineta 2017. gada 6.jūnija noteikumu Nr. 315 “Darbības programmas “Izaugsme un nodarbinātība” 1.1.1. specifiskā atbalsta mērķa “Palielināt Latvijas zinātnisko institūciju pētniecisko un inovatīvo kapacitāti un spēju piesaistīt ārējo finansējumu, ieguldot cilvēkresursos un infrastruktūrā” 1.1.1.5. pasākuma </w:t>
            </w:r>
            <w:r>
              <w:lastRenderedPageBreak/>
              <w:t>“Atbalsts starptautiskās sadarbības projektiem pētniecībā un inovācijās” pirmās, otrās un trešās projektu iesniegumu atlases kārtas īstenošanas noteikumi””  82.</w:t>
            </w:r>
            <w:r>
              <w:rPr>
                <w:vertAlign w:val="superscript"/>
              </w:rPr>
              <w:t>1</w:t>
            </w:r>
            <w:r>
              <w:t xml:space="preserve">  un 82.</w:t>
            </w:r>
            <w:r>
              <w:rPr>
                <w:vertAlign w:val="superscript"/>
              </w:rPr>
              <w:t xml:space="preserve">2 </w:t>
            </w:r>
            <w:r>
              <w:t>punkta redakciju. Attiecīgi aicinām  82.</w:t>
            </w:r>
            <w:r>
              <w:rPr>
                <w:vertAlign w:val="superscript"/>
              </w:rPr>
              <w:t>1</w:t>
            </w:r>
            <w:r>
              <w:t xml:space="preserve">  un 82.</w:t>
            </w:r>
            <w:r>
              <w:rPr>
                <w:vertAlign w:val="superscript"/>
              </w:rPr>
              <w:t xml:space="preserve">2 </w:t>
            </w:r>
            <w:r>
              <w:t>punktu izteikt sekojoši:</w:t>
            </w:r>
          </w:p>
          <w:p w:rsidR="00804563" w:rsidRDefault="00804563" w:rsidP="00804563">
            <w:pPr>
              <w:jc w:val="both"/>
              <w:rPr>
                <w:color w:val="1F497D"/>
              </w:rPr>
            </w:pPr>
          </w:p>
          <w:p w:rsidR="00804563" w:rsidRDefault="00804563" w:rsidP="00804563">
            <w:pPr>
              <w:jc w:val="both"/>
            </w:pPr>
            <w:r>
              <w:rPr>
                <w:rFonts w:ascii="Arial" w:hAnsi="Arial" w:cs="Arial"/>
                <w:color w:val="414142"/>
                <w:sz w:val="20"/>
                <w:szCs w:val="20"/>
                <w:shd w:val="clear" w:color="auto" w:fill="FFFFFF"/>
              </w:rPr>
              <w:t>“</w:t>
            </w:r>
            <w:r>
              <w:t>82.</w:t>
            </w:r>
            <w:r>
              <w:rPr>
                <w:vertAlign w:val="superscript"/>
              </w:rPr>
              <w:t>1</w:t>
            </w:r>
            <w:r>
              <w:t xml:space="preserve"> Ja tiek konstatēti Komisijas regulas Nr. 1407/2013 prasību pārkāpumi, atbalsta saņēmējam ir pienākums atmaksāt Valsts izglītības attīstības aģentūrai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w:t>
            </w:r>
            <w:r>
              <w:lastRenderedPageBreak/>
              <w:t>Eiropas Savienības darbību </w:t>
            </w:r>
            <w:hyperlink r:id="rId12" w:anchor="p108" w:history="1">
              <w:r>
                <w:rPr>
                  <w:rStyle w:val="Hyperlink"/>
                  <w:color w:val="auto"/>
                </w:rPr>
                <w:t>108.</w:t>
              </w:r>
            </w:hyperlink>
            <w:r>
              <w:t> panta piemērošanai, </w:t>
            </w:r>
            <w:hyperlink r:id="rId13" w:anchor="p11" w:history="1">
              <w:r>
                <w:rPr>
                  <w:rStyle w:val="Hyperlink"/>
                  <w:color w:val="auto"/>
                </w:rPr>
                <w:t>11.</w:t>
              </w:r>
            </w:hyperlink>
            <w:r>
              <w:t> pantā noteikto procentu likmes piemērošanas metodi.”</w:t>
            </w:r>
          </w:p>
          <w:p w:rsidR="00804563" w:rsidRDefault="00804563" w:rsidP="00804563">
            <w:pPr>
              <w:jc w:val="both"/>
              <w:rPr>
                <w:rFonts w:ascii="Calibri" w:hAnsi="Calibri" w:cs="Calibri"/>
                <w:sz w:val="22"/>
                <w:szCs w:val="22"/>
              </w:rPr>
            </w:pPr>
          </w:p>
          <w:p w:rsidR="00804563" w:rsidRPr="00AB5D1F" w:rsidRDefault="00804563" w:rsidP="00804563">
            <w:pPr>
              <w:jc w:val="both"/>
            </w:pPr>
            <w:r>
              <w:t>“82.</w:t>
            </w:r>
            <w:r>
              <w:rPr>
                <w:vertAlign w:val="superscript"/>
              </w:rPr>
              <w:t>2</w:t>
            </w:r>
            <w:r>
              <w:t xml:space="preserve"> Ja tiek konstatēti Komisijas regulas Nr. 651/2014 prasību pārkāpumi, šo noteikumu 54. punktā minētajam projekta iesniedzējam ir pienākums atmaksāt sadarbības iestādei visu projekta ietvaros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w:t>
            </w:r>
            <w:r>
              <w:lastRenderedPageBreak/>
              <w:t>darbību 108. panta piemērošanai, </w:t>
            </w:r>
            <w:hyperlink r:id="rId14" w:anchor="p11" w:history="1">
              <w:r>
                <w:rPr>
                  <w:rStyle w:val="Hyperlink"/>
                  <w:color w:val="auto"/>
                </w:rPr>
                <w:t>11.</w:t>
              </w:r>
            </w:hyperlink>
            <w:r>
              <w:t> pantā noteikto procentu likmes piemērošanas metodi.”</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naisc"/>
              <w:spacing w:before="0" w:after="0"/>
              <w:ind w:firstLine="2"/>
              <w:jc w:val="both"/>
            </w:pPr>
            <w:r>
              <w:lastRenderedPageBreak/>
              <w:t>Ņemts vērā.</w:t>
            </w:r>
          </w:p>
          <w:p w:rsidR="00E55E67" w:rsidRDefault="00E55E67" w:rsidP="00804563">
            <w:pPr>
              <w:pStyle w:val="naisc"/>
              <w:spacing w:before="0" w:after="0"/>
              <w:ind w:firstLine="2"/>
              <w:jc w:val="both"/>
            </w:pPr>
          </w:p>
          <w:p w:rsidR="00804563" w:rsidRPr="006F6B52" w:rsidRDefault="00804563" w:rsidP="00804563">
            <w:pPr>
              <w:pStyle w:val="naisc"/>
              <w:spacing w:before="0" w:after="0"/>
              <w:ind w:firstLine="2"/>
              <w:jc w:val="both"/>
            </w:pPr>
            <w:r>
              <w:t>Noteikumu projekts papildināts ar jaunu punktu.</w:t>
            </w:r>
          </w:p>
        </w:tc>
        <w:tc>
          <w:tcPr>
            <w:tcW w:w="3870" w:type="dxa"/>
            <w:tcBorders>
              <w:top w:val="single" w:sz="4" w:space="0" w:color="auto"/>
              <w:left w:val="single" w:sz="4" w:space="0" w:color="auto"/>
              <w:bottom w:val="single" w:sz="4" w:space="0" w:color="auto"/>
            </w:tcBorders>
          </w:tcPr>
          <w:p w:rsidR="00804563" w:rsidRPr="0036189D" w:rsidRDefault="00804563" w:rsidP="00804563">
            <w:pPr>
              <w:jc w:val="both"/>
              <w:outlineLvl w:val="0"/>
              <w:rPr>
                <w:lang w:eastAsia="en-US"/>
              </w:rPr>
            </w:pPr>
            <w:r w:rsidRPr="00643F44">
              <w:rPr>
                <w:lang w:eastAsia="en-US"/>
              </w:rPr>
              <w:t>13. Izteikt</w:t>
            </w:r>
            <w:r w:rsidRPr="0036189D">
              <w:rPr>
                <w:lang w:eastAsia="en-US"/>
              </w:rPr>
              <w:t xml:space="preserve"> 82.</w:t>
            </w:r>
            <w:r w:rsidRPr="0036189D">
              <w:rPr>
                <w:vertAlign w:val="superscript"/>
                <w:lang w:eastAsia="en-US"/>
              </w:rPr>
              <w:t>1</w:t>
            </w:r>
            <w:r w:rsidRPr="0036189D">
              <w:rPr>
                <w:lang w:eastAsia="en-US"/>
              </w:rPr>
              <w:t xml:space="preserve"> un 82.</w:t>
            </w:r>
            <w:r w:rsidRPr="0036189D">
              <w:rPr>
                <w:vertAlign w:val="superscript"/>
                <w:lang w:eastAsia="en-US"/>
              </w:rPr>
              <w:t>2</w:t>
            </w:r>
            <w:r w:rsidRPr="0036189D">
              <w:rPr>
                <w:lang w:eastAsia="en-US"/>
              </w:rPr>
              <w:t xml:space="preserve"> punktu šādā redakcijā:</w:t>
            </w:r>
          </w:p>
          <w:p w:rsidR="00804563" w:rsidRPr="0036189D" w:rsidRDefault="00804563" w:rsidP="00804563">
            <w:pPr>
              <w:ind w:firstLine="709"/>
              <w:jc w:val="both"/>
              <w:outlineLvl w:val="0"/>
              <w:rPr>
                <w:lang w:eastAsia="en-US"/>
              </w:rPr>
            </w:pPr>
          </w:p>
          <w:p w:rsidR="00804563" w:rsidRPr="0036189D" w:rsidRDefault="00804563" w:rsidP="00804563">
            <w:pPr>
              <w:jc w:val="both"/>
              <w:outlineLvl w:val="0"/>
              <w:rPr>
                <w:lang w:eastAsia="en-US"/>
              </w:rPr>
            </w:pPr>
            <w:r w:rsidRPr="0036189D">
              <w:rPr>
                <w:lang w:eastAsia="en-US"/>
              </w:rPr>
              <w:t>“82.</w:t>
            </w:r>
            <w:r w:rsidRPr="0036189D">
              <w:rPr>
                <w:vertAlign w:val="superscript"/>
                <w:lang w:eastAsia="en-US"/>
              </w:rPr>
              <w:t>1</w:t>
            </w:r>
            <w:r w:rsidRPr="0036189D">
              <w:rPr>
                <w:lang w:eastAsia="en-US"/>
              </w:rPr>
              <w:t xml:space="preserve"> Ja tiek konstatēti Komisijas regulas Nr. 1407/2013 prasību pārkāpumi, atbalsta saņēmējam ir pienākums atmaksāt Valsts izglītības attīstības aģentūrai visu projekta ietvaros saņemto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rsidR="00804563" w:rsidRPr="0036189D" w:rsidRDefault="00804563" w:rsidP="00804563">
            <w:pPr>
              <w:ind w:firstLine="709"/>
              <w:jc w:val="both"/>
              <w:outlineLvl w:val="0"/>
              <w:rPr>
                <w:lang w:eastAsia="en-US"/>
              </w:rPr>
            </w:pPr>
          </w:p>
          <w:p w:rsidR="00804563" w:rsidRPr="0036189D" w:rsidRDefault="00804563" w:rsidP="00804563">
            <w:pPr>
              <w:jc w:val="both"/>
              <w:outlineLvl w:val="0"/>
              <w:rPr>
                <w:lang w:eastAsia="en-US"/>
              </w:rPr>
            </w:pPr>
            <w:r w:rsidRPr="0036189D">
              <w:rPr>
                <w:lang w:eastAsia="en-US"/>
              </w:rPr>
              <w:t>82.</w:t>
            </w:r>
            <w:r w:rsidRPr="0036189D">
              <w:rPr>
                <w:vertAlign w:val="superscript"/>
                <w:lang w:eastAsia="en-US"/>
              </w:rPr>
              <w:t>2</w:t>
            </w:r>
            <w:r w:rsidRPr="0036189D">
              <w:rPr>
                <w:lang w:eastAsia="en-US"/>
              </w:rPr>
              <w:t xml:space="preserve"> Ja tiek konstatēti Komisijas regulas Nr. 651/2014 prasību </w:t>
            </w:r>
            <w:r w:rsidRPr="0036189D">
              <w:rPr>
                <w:lang w:eastAsia="en-US"/>
              </w:rPr>
              <w:lastRenderedPageBreak/>
              <w:t>pārkāpumi, šo noteikumu 54. punktā minētajam projekta iesniedzējam ir pienākums atmaksāt sadarbības iestādei visu projekta ietvaros saņemto nelikumīgo valsts atbalstu kopā ar procentiem, kuru likmi publicē Eiropas Komisija saskaņā ar Komisijas 2004. gada 21. aprīļa Regulas (EK) Nr.  794/2004, ar ko īsteno Padomes Regulu (ES) 2015/1589, ar ko nosaka sīki izstrādātus noteikumus Līguma par Eiropas Savienības darbību 108. panta piemērošanai, 10. pantu, tiem pieskaitot 100 bāzes punktus, no dienas, kad valsts atbalsts tika izmaksāts finansējuma saņēmējam, līdz tā atgūšanas dienai, ievērojot Komisijas 2004. gada 21. aprīļa Regulas (EK) Nr. 794/2004, ar ko īsteno Padomes Regulu (ES) 2015/1589, ar ko nosaka sīki izstrādātus noteikumus Līguma par Eiropas Savienības darbību 108. panta piemērošanai, 11. pantā noteikto procentu likmes piemērošanas metodi.”</w:t>
            </w:r>
          </w:p>
          <w:p w:rsidR="00804563" w:rsidRPr="0080161E" w:rsidRDefault="00804563" w:rsidP="00804563">
            <w:pPr>
              <w:pStyle w:val="Title"/>
              <w:jc w:val="both"/>
              <w:outlineLvl w:val="0"/>
              <w:rPr>
                <w:sz w:val="24"/>
                <w:szCs w:val="24"/>
              </w:rPr>
            </w:pP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5.</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r w:rsidRPr="00AA0C75">
              <w:rPr>
                <w:sz w:val="24"/>
                <w:szCs w:val="24"/>
              </w:rPr>
              <w:t>3) Latvijas pārstāvja (padomnieka) uzturēšanās izmaksas CERN saskaņā ar 29.06.2010 MK noteikumiem Nr. 602 (2020. g. un 2021.g. (pilns gads – 96 600 euro);</w:t>
            </w:r>
          </w:p>
        </w:tc>
        <w:tc>
          <w:tcPr>
            <w:tcW w:w="3690" w:type="dxa"/>
            <w:tcBorders>
              <w:top w:val="single" w:sz="4" w:space="0" w:color="auto"/>
              <w:left w:val="single" w:sz="4" w:space="0" w:color="auto"/>
              <w:bottom w:val="single" w:sz="4" w:space="0" w:color="auto"/>
              <w:right w:val="single" w:sz="4" w:space="0" w:color="auto"/>
            </w:tcBorders>
          </w:tcPr>
          <w:p w:rsidR="00804563" w:rsidRPr="00AA0C75" w:rsidRDefault="00804563" w:rsidP="00804563">
            <w:pPr>
              <w:jc w:val="both"/>
              <w:rPr>
                <w:b/>
              </w:rPr>
            </w:pPr>
            <w:r w:rsidRPr="00AA0C75">
              <w:rPr>
                <w:b/>
              </w:rPr>
              <w:t>FM</w:t>
            </w:r>
          </w:p>
          <w:p w:rsidR="00804563" w:rsidRDefault="00804563" w:rsidP="00804563">
            <w:pPr>
              <w:jc w:val="both"/>
            </w:pPr>
            <w:r w:rsidRPr="00AA0C75">
              <w:t>Lūdzam precizēt anotācijas I sadaļas 2.punktā atsauci uz Ministru kabineta 2010.gada 29.jūnija noteikumi Nr.602 “Noteikumi par pabalstu un kompensāciju apmēriem diplomātiskā un konsulārā dienesta amatpersonām (darbiniekiem), valsts tiešās pārvaldes amatpersonām (darbiniekiem), karavīriem, prokuroriem un sakaru virsniekiem par dienestu ārvalstīs un to izmaksas kārtību”.</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naisc"/>
              <w:spacing w:before="0" w:after="0"/>
              <w:ind w:firstLine="2"/>
              <w:jc w:val="both"/>
            </w:pPr>
            <w:r>
              <w:t>Ņemts vērā</w:t>
            </w:r>
          </w:p>
          <w:p w:rsidR="00804563" w:rsidRDefault="00804563" w:rsidP="00804563">
            <w:pPr>
              <w:pStyle w:val="naisc"/>
              <w:spacing w:before="0" w:after="0"/>
              <w:ind w:firstLine="2"/>
              <w:jc w:val="both"/>
            </w:pPr>
          </w:p>
          <w:p w:rsidR="00804563" w:rsidRDefault="00804563" w:rsidP="00804563">
            <w:pPr>
              <w:pStyle w:val="naisc"/>
              <w:spacing w:before="0" w:after="0"/>
              <w:ind w:firstLine="2"/>
              <w:jc w:val="both"/>
            </w:pPr>
            <w:r w:rsidRPr="00131860">
              <w:t xml:space="preserve">Noteikumu projekta anotācija </w:t>
            </w:r>
            <w:r>
              <w:t>precizēta</w:t>
            </w:r>
            <w:r w:rsidRPr="00131860">
              <w:t>.</w:t>
            </w:r>
          </w:p>
        </w:tc>
        <w:tc>
          <w:tcPr>
            <w:tcW w:w="3870" w:type="dxa"/>
            <w:tcBorders>
              <w:top w:val="single" w:sz="4" w:space="0" w:color="auto"/>
              <w:left w:val="single" w:sz="4" w:space="0" w:color="auto"/>
              <w:bottom w:val="single" w:sz="4" w:space="0" w:color="auto"/>
            </w:tcBorders>
          </w:tcPr>
          <w:p w:rsidR="00804563" w:rsidRPr="00131860" w:rsidRDefault="00804563" w:rsidP="00804563">
            <w:pPr>
              <w:jc w:val="both"/>
              <w:rPr>
                <w:iCs/>
              </w:rPr>
            </w:pPr>
            <w:r>
              <w:rPr>
                <w:iCs/>
              </w:rPr>
              <w:t xml:space="preserve">3) </w:t>
            </w:r>
            <w:r w:rsidRPr="000A1120">
              <w:rPr>
                <w:iCs/>
              </w:rPr>
              <w:t xml:space="preserve">Latvijas pārstāvja (padomnieka) uzturēšanās izmaksas CERN saskaņā ar </w:t>
            </w:r>
            <w:r w:rsidRPr="00594E5D">
              <w:rPr>
                <w:iCs/>
              </w:rPr>
              <w:t>Ministru kabineta 2010.gada 29.jūnija noteikumi</w:t>
            </w:r>
            <w:r>
              <w:rPr>
                <w:iCs/>
              </w:rPr>
              <w:t>em</w:t>
            </w:r>
            <w:r w:rsidRPr="00594E5D">
              <w:rPr>
                <w:iCs/>
              </w:rPr>
              <w:t xml:space="preserve"> Nr.602 “Noteikumi par pabalstu un kompensāciju apmēriem diplomātiskā un konsulārā dienesta amatpersonām (darbiniekiem), valsts tiešās pārvaldes amatpersonām (darbiniekiem), karavīriem, prokuroriem un sakaru virsniekiem par dienestu ārvalstīs un to izmaksas kārtību”.</w:t>
            </w:r>
            <w:r w:rsidRPr="000A1120">
              <w:rPr>
                <w:iCs/>
              </w:rPr>
              <w:t xml:space="preserve"> (2020. g. un 2021.g</w:t>
            </w:r>
            <w:r w:rsidRPr="000A1120">
              <w:rPr>
                <w:i/>
                <w:iCs/>
              </w:rPr>
              <w:t>.</w:t>
            </w:r>
            <w:r w:rsidRPr="000A1120">
              <w:rPr>
                <w:iCs/>
              </w:rPr>
              <w:t xml:space="preserve"> (pilns gads – 96 600 </w:t>
            </w:r>
            <w:r w:rsidRPr="000A1120">
              <w:rPr>
                <w:i/>
                <w:iCs/>
              </w:rPr>
              <w:t>euro</w:t>
            </w:r>
            <w:r w:rsidRPr="000A1120">
              <w:rPr>
                <w:iCs/>
              </w:rPr>
              <w:t>)</w:t>
            </w:r>
            <w:r>
              <w:rPr>
                <w:iCs/>
              </w:rPr>
              <w:t>)</w:t>
            </w:r>
            <w:r w:rsidRPr="000A1120">
              <w:rPr>
                <w:iCs/>
              </w:rPr>
              <w:t>;</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t>6.</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Default="00804563" w:rsidP="00804563">
            <w:pPr>
              <w:jc w:val="both"/>
            </w:pPr>
            <w:r w:rsidRPr="00894664">
              <w:t>Lūdzam papildināt anotāciju ar atrunu, ka noteikumu projekts ir virzāms izskatīšanai Ministru kabinetā vienlaicīgi ar Finanšu min</w:t>
            </w:r>
            <w:r>
              <w:t>istrijas sagatavoto “Informatīvo ziņojumu</w:t>
            </w:r>
            <w:r w:rsidRPr="00894664">
              <w:t xml:space="preserve"> par virssaistību izmantošanu Covid - 19 seku mīkstināšanas pasākumiem ES fondu darbības programmas “Izaugsme un nodarbinātība” ieviešanā”  vai pēc minētā informatīvā ziņojuma izskatīšanas Ministru kabineta sēdē.</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5E06EE" w:rsidRDefault="00804563" w:rsidP="00804563">
            <w:pPr>
              <w:pStyle w:val="naisc"/>
              <w:spacing w:before="0" w:after="0"/>
              <w:ind w:firstLine="2"/>
              <w:jc w:val="both"/>
            </w:pPr>
            <w:r w:rsidRPr="005E06EE">
              <w:t>Ņemts vērā</w:t>
            </w:r>
          </w:p>
          <w:p w:rsidR="00804563" w:rsidRPr="005E06EE" w:rsidRDefault="00804563" w:rsidP="00804563">
            <w:pPr>
              <w:pStyle w:val="naisc"/>
              <w:spacing w:before="0" w:after="0"/>
              <w:ind w:firstLine="2"/>
              <w:jc w:val="both"/>
            </w:pPr>
          </w:p>
          <w:p w:rsidR="00804563" w:rsidRPr="005E06EE" w:rsidRDefault="00804563" w:rsidP="00804563">
            <w:pPr>
              <w:pStyle w:val="naisc"/>
              <w:spacing w:before="0" w:after="0"/>
              <w:ind w:firstLine="2"/>
              <w:jc w:val="both"/>
            </w:pPr>
            <w:r w:rsidRPr="005E06EE">
              <w:t>Noteikumu projekta anotācija papildināta</w:t>
            </w:r>
          </w:p>
        </w:tc>
        <w:tc>
          <w:tcPr>
            <w:tcW w:w="3870" w:type="dxa"/>
            <w:tcBorders>
              <w:top w:val="single" w:sz="4" w:space="0" w:color="auto"/>
              <w:left w:val="single" w:sz="4" w:space="0" w:color="auto"/>
              <w:bottom w:val="single" w:sz="4" w:space="0" w:color="auto"/>
            </w:tcBorders>
          </w:tcPr>
          <w:p w:rsidR="00804563" w:rsidRPr="00072B87" w:rsidRDefault="00804563" w:rsidP="00804563">
            <w:pPr>
              <w:jc w:val="both"/>
              <w:outlineLvl w:val="0"/>
              <w:rPr>
                <w:lang w:eastAsia="en-US"/>
              </w:rPr>
            </w:pPr>
            <w:r w:rsidRPr="00072B87">
              <w:rPr>
                <w:iCs/>
              </w:rPr>
              <w:t>Noteikumu projekts ir virzāms izskatīšanai Ministru kabinetā vienlaicīgi ar Finanšu ministrijas sagatavoto “Informatīvo ziņojumu par virssaistību izmantošanu Covid - 19 seku mīkstināšanas pasākumiem ES fondu darbības programmas “Izaugsme un nodarbinātība” ieviešanā” vai pēc minētā informatīvā ziņojuma izskatīšanas Ministru kabineta sēdē.</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t>7.</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643F44" w:rsidRDefault="00804563" w:rsidP="00804563">
            <w:pPr>
              <w:pStyle w:val="Title"/>
              <w:jc w:val="both"/>
              <w:outlineLvl w:val="0"/>
              <w:rPr>
                <w:sz w:val="24"/>
                <w:szCs w:val="24"/>
              </w:rPr>
            </w:pPr>
            <w:r w:rsidRPr="00643F44">
              <w:rPr>
                <w:sz w:val="24"/>
                <w:szCs w:val="24"/>
              </w:rPr>
              <w:t>Noteikumu projekta anotācija</w:t>
            </w:r>
          </w:p>
          <w:p w:rsidR="00804563" w:rsidRPr="00643F44"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643F44" w:rsidRDefault="00804563" w:rsidP="00804563">
            <w:pPr>
              <w:jc w:val="both"/>
              <w:rPr>
                <w:b/>
              </w:rPr>
            </w:pPr>
            <w:r w:rsidRPr="00643F44">
              <w:rPr>
                <w:b/>
              </w:rPr>
              <w:t>FM</w:t>
            </w:r>
          </w:p>
          <w:p w:rsidR="00804563" w:rsidRPr="00643F44" w:rsidRDefault="00804563" w:rsidP="00804563">
            <w:pPr>
              <w:jc w:val="both"/>
            </w:pPr>
            <w:r w:rsidRPr="00643F44">
              <w:t xml:space="preserve">Lūdzam papildināt anotācijas I sadaļas 2.punktu ar informāciju par </w:t>
            </w:r>
            <w:r w:rsidRPr="00643F44">
              <w:lastRenderedPageBreak/>
              <w:t>virssaistību finansējuma ietekmi uz uzraudzības rādītājiem, kā arī izvērtēt un skaidrot nepieciešamību uzraudzības rādītājus palielināt, ņemot vērā otrās kārtas finansējuma palielinājumu.</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643F44" w:rsidRDefault="00804563" w:rsidP="00804563">
            <w:pPr>
              <w:pStyle w:val="naisc"/>
              <w:ind w:firstLine="2"/>
              <w:jc w:val="both"/>
            </w:pPr>
            <w:r w:rsidRPr="00643F44">
              <w:lastRenderedPageBreak/>
              <w:t>Ņemts vērā</w:t>
            </w:r>
          </w:p>
          <w:p w:rsidR="00804563" w:rsidRPr="00643F44" w:rsidRDefault="00804563" w:rsidP="00804563">
            <w:pPr>
              <w:pStyle w:val="naisc"/>
              <w:ind w:firstLine="2"/>
              <w:jc w:val="both"/>
            </w:pPr>
          </w:p>
          <w:p w:rsidR="00804563" w:rsidRPr="00643F44" w:rsidRDefault="00804563" w:rsidP="00804563">
            <w:pPr>
              <w:pStyle w:val="naisc"/>
              <w:spacing w:before="0" w:after="0"/>
              <w:ind w:firstLine="2"/>
              <w:jc w:val="both"/>
            </w:pPr>
            <w:r w:rsidRPr="00643F44">
              <w:lastRenderedPageBreak/>
              <w:t>Noteikumu projekta anotācija papildināta</w:t>
            </w:r>
          </w:p>
        </w:tc>
        <w:tc>
          <w:tcPr>
            <w:tcW w:w="3870" w:type="dxa"/>
            <w:tcBorders>
              <w:top w:val="single" w:sz="4" w:space="0" w:color="auto"/>
              <w:left w:val="single" w:sz="4" w:space="0" w:color="auto"/>
              <w:bottom w:val="single" w:sz="4" w:space="0" w:color="auto"/>
            </w:tcBorders>
          </w:tcPr>
          <w:p w:rsidR="00804563" w:rsidRPr="00BD3A83" w:rsidRDefault="00804563" w:rsidP="00804563">
            <w:pPr>
              <w:jc w:val="both"/>
              <w:rPr>
                <w:iCs/>
              </w:rPr>
            </w:pPr>
            <w:r w:rsidRPr="00643F44">
              <w:rPr>
                <w:iCs/>
              </w:rPr>
              <w:lastRenderedPageBreak/>
              <w:t>Virssaistību finansējums (473 400 </w:t>
            </w:r>
            <w:r w:rsidRPr="00643F44">
              <w:rPr>
                <w:i/>
                <w:iCs/>
              </w:rPr>
              <w:t xml:space="preserve">euro </w:t>
            </w:r>
            <w:r w:rsidRPr="00643F44">
              <w:rPr>
                <w:iCs/>
              </w:rPr>
              <w:t xml:space="preserve">apmērā), kuru  paredzēts novirzīt 1.1.1.5.pasākuma </w:t>
            </w:r>
            <w:r w:rsidRPr="00643F44">
              <w:rPr>
                <w:iCs/>
              </w:rPr>
              <w:lastRenderedPageBreak/>
              <w:t>otrās kārtas ietvaros Rīgas Tehniskajai universitātei Latvijas un CERN sadarbības aktivitātēm, pozitīvi ietekmēs MK noteikumos Nr.315 41.3.apakšpunktā noteikto specifisko iznākuma rādītāju (tas ir, Eiropas Kodolpētniecības organizācijas (CERN) Latvijas Nacionālā kontaktpunkta rīcības plāna īstenošanu), saskaņā ar kuru ir plānots</w:t>
            </w:r>
            <w:r w:rsidRPr="00643F44">
              <w:t xml:space="preserve"> nodrošināt aktivitātes, lai </w:t>
            </w:r>
            <w:r w:rsidRPr="00643F44">
              <w:rPr>
                <w:iCs/>
              </w:rPr>
              <w:t>Latvija no 2021. gadā kļūtu par Eiropas Kodolpētījumu organizācijas (CERN) asociēto valsti un atbilstošā kvalitātē nodrošinātu CERN asociētās valsts saistības. Attiecīgi Rīgas Tehniskajai universitātei kā projekta īstenotājai būs jāaktualizē CERN Latvijas Nacionālā kontaktpunkta rīcības plāns, ņemot vērā īstenojamās aktivitātes un palielināto finansējuma apmēru.</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8.</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Default="00804563" w:rsidP="00804563">
            <w:pPr>
              <w:jc w:val="both"/>
            </w:pPr>
            <w:r w:rsidRPr="00490ECF">
              <w:t xml:space="preserve">Ņemot vērā, ka informācija par MK noteikumu projekta mērķi dublējas gan sadaļā “Tiesību akta “projekta anotācijas kopsavilkums”, gan I sadaļas Tiesību akta projekta izstrādes nepieciešamība” 2.punktā “Pašreizējā situācija un problēmas, kuru risināšanai tiesību akta projekts izstrādāts, tiesiskā regulējuma mērķis un būtība”, (turpmāk – I sadaļas 2.punkts) lūdzam no I </w:t>
            </w:r>
            <w:r w:rsidRPr="00490ECF">
              <w:lastRenderedPageBreak/>
              <w:t>sadaļas 2.punkta šo informāciju dzēst.</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naisc"/>
              <w:spacing w:before="0" w:after="0"/>
              <w:ind w:firstLine="2"/>
              <w:jc w:val="both"/>
            </w:pPr>
            <w:r>
              <w:lastRenderedPageBreak/>
              <w:t>Ņemts vērā</w:t>
            </w:r>
          </w:p>
          <w:p w:rsidR="00804563" w:rsidRDefault="00804563" w:rsidP="00804563">
            <w:pPr>
              <w:pStyle w:val="naisc"/>
              <w:spacing w:before="0" w:after="0"/>
              <w:ind w:firstLine="2"/>
              <w:jc w:val="both"/>
            </w:pPr>
            <w:r>
              <w:t>Precizēta noteikumu projekta anotācija, lai teksts nedublētos, sadaļā „</w:t>
            </w:r>
            <w:r w:rsidRPr="0060098E">
              <w:t>Tiesību akta projekta anotācijas kopsavilkums</w:t>
            </w:r>
            <w:r>
              <w:t xml:space="preserve">” un </w:t>
            </w:r>
          </w:p>
          <w:p w:rsidR="00804563" w:rsidRDefault="00804563" w:rsidP="00804563">
            <w:pPr>
              <w:pStyle w:val="naisc"/>
              <w:spacing w:before="0" w:after="0"/>
              <w:ind w:firstLine="2"/>
              <w:jc w:val="both"/>
            </w:pPr>
            <w:r>
              <w:t>anotācijas I sadaļas 2.punktā.</w:t>
            </w:r>
          </w:p>
          <w:p w:rsidR="00804563" w:rsidRDefault="00804563" w:rsidP="00804563">
            <w:pPr>
              <w:pStyle w:val="naisc"/>
              <w:spacing w:before="0" w:after="0"/>
              <w:ind w:firstLine="2"/>
              <w:jc w:val="both"/>
            </w:pPr>
          </w:p>
          <w:p w:rsidR="00804563" w:rsidRDefault="00804563" w:rsidP="00804563">
            <w:pPr>
              <w:pStyle w:val="naisc"/>
              <w:spacing w:before="0" w:after="0"/>
              <w:ind w:firstLine="2"/>
              <w:jc w:val="both"/>
            </w:pPr>
            <w:r>
              <w:t xml:space="preserve">Anotācijas apraksts attiecīgajās sadaļās ir sagatavots ņemot vērā  </w:t>
            </w:r>
            <w:r w:rsidRPr="006629BC">
              <w:lastRenderedPageBreak/>
              <w:t>Ministru kabineta 2</w:t>
            </w:r>
            <w:r>
              <w:t>009.gada 15.decembra instrukcijas</w:t>
            </w:r>
            <w:r w:rsidRPr="006629BC">
              <w:t xml:space="preserve"> Nr.19 “Tiesību akta projekta sākotnējās ietekmes izvērtēšanas kārtība”</w:t>
            </w:r>
            <w:r>
              <w:t xml:space="preserve"> </w:t>
            </w:r>
            <w:r w:rsidRPr="0060098E">
              <w:t>5.</w:t>
            </w:r>
            <w:r w:rsidRPr="0060098E">
              <w:rPr>
                <w:vertAlign w:val="superscript"/>
              </w:rPr>
              <w:t>1</w:t>
            </w:r>
            <w:r>
              <w:t xml:space="preserve"> un 14.punktu.</w:t>
            </w:r>
          </w:p>
        </w:tc>
        <w:tc>
          <w:tcPr>
            <w:tcW w:w="3870" w:type="dxa"/>
            <w:tcBorders>
              <w:top w:val="single" w:sz="4" w:space="0" w:color="auto"/>
              <w:left w:val="single" w:sz="4" w:space="0" w:color="auto"/>
              <w:bottom w:val="single" w:sz="4" w:space="0" w:color="auto"/>
            </w:tcBorders>
          </w:tcPr>
          <w:p w:rsidR="00804563" w:rsidRPr="002D78AD" w:rsidRDefault="00804563" w:rsidP="00804563">
            <w:pPr>
              <w:jc w:val="both"/>
            </w:pPr>
            <w:r w:rsidRPr="002D78AD">
              <w:lastRenderedPageBreak/>
              <w:t>Noteikumu projekta ”</w:t>
            </w:r>
            <w:r w:rsidRPr="00106B50">
              <w:rPr>
                <w:i/>
              </w:rPr>
              <w:t xml:space="preserve">Grozījumi Ministru kabineta 2017. gada 6.jūnija noteikumos Nr. 315 "Darbības programmas "Izaugsme un nodarbinātība" 1.1.1. specifiskā atbalsta mērķa "Palielināt Latvijas zinātnisko institūciju pētniecisko un inovatīvo kapacitāti un spēju piesaistīt ārējo finansējumu, ieguldot cilvēkresursos un infrastruktūrā" 1.1.1.5. pasākuma "Atbalsts </w:t>
            </w:r>
            <w:r w:rsidRPr="00106B50">
              <w:rPr>
                <w:i/>
              </w:rPr>
              <w:lastRenderedPageBreak/>
              <w:t>starptautiskās sadarbības projektiem pētniecībā un inovācijās" pirmās, otrās un trešās projektu iesniegumu atlases kārtas īstenošanas noteikumi (turpmāk -  noteikumu projekts)</w:t>
            </w:r>
            <w:r>
              <w:t xml:space="preserve"> mērķis ir paredzēt finansējumu </w:t>
            </w:r>
            <w:r w:rsidRPr="002D78AD">
              <w:t>akadēmiskā</w:t>
            </w:r>
            <w:r>
              <w:t xml:space="preserve"> un zinātniskā personāla mācībām</w:t>
            </w:r>
            <w:r w:rsidRPr="002D78AD">
              <w:t xml:space="preserve"> augsta līmeņa digitālo prasmju jomā</w:t>
            </w:r>
            <w:r>
              <w:t xml:space="preserve"> un </w:t>
            </w:r>
            <w:r w:rsidRPr="002D78AD">
              <w:t>Latvijas un Eiropas kodolpētījumu organizācijas (turpmāk – CERN) sadarbības aktivitātēm, veicinot Latvijas pievienošanos CERN.</w:t>
            </w:r>
          </w:p>
          <w:p w:rsidR="00804563" w:rsidRDefault="00804563" w:rsidP="00130988">
            <w:pPr>
              <w:spacing w:after="60"/>
              <w:jc w:val="both"/>
            </w:pPr>
            <w:r w:rsidRPr="002D78AD">
              <w:t>Noteikumu projekts stāsies spēkā Oficiālo publikāciju un tiesiskās informācijas likumā noteiktajā kārtībā.</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9.</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2D78AD" w:rsidRDefault="00804563" w:rsidP="00804563">
            <w:pPr>
              <w:jc w:val="both"/>
              <w:rPr>
                <w:b/>
              </w:rPr>
            </w:pPr>
            <w:r w:rsidRPr="002D78AD">
              <w:rPr>
                <w:b/>
              </w:rPr>
              <w:t>FM</w:t>
            </w:r>
          </w:p>
          <w:p w:rsidR="00804563" w:rsidRDefault="00804563" w:rsidP="00804563">
            <w:pPr>
              <w:jc w:val="both"/>
            </w:pPr>
            <w:r w:rsidRPr="005E06EE">
              <w:t>Lai</w:t>
            </w:r>
            <w:r w:rsidRPr="002D78AD">
              <w:t xml:space="preserve"> novērstu interpretācijas iespējas, lūdzam anotācijā norādītās pārdaļu summas norādīt pilnā apmērā, bez noapaļošanas un pilnos euro</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5E06EE" w:rsidRDefault="00804563" w:rsidP="00804563">
            <w:pPr>
              <w:pStyle w:val="naisc"/>
              <w:spacing w:before="0" w:after="0"/>
              <w:ind w:firstLine="2"/>
              <w:jc w:val="both"/>
            </w:pPr>
            <w:r w:rsidRPr="005E06EE">
              <w:t>Ņemts vērā</w:t>
            </w:r>
          </w:p>
          <w:p w:rsidR="00804563" w:rsidRPr="005E06EE" w:rsidRDefault="00804563" w:rsidP="00804563">
            <w:pPr>
              <w:pStyle w:val="naisc"/>
              <w:spacing w:before="0" w:after="0"/>
              <w:ind w:firstLine="2"/>
              <w:jc w:val="both"/>
            </w:pPr>
          </w:p>
          <w:p w:rsidR="00804563" w:rsidRDefault="00804563" w:rsidP="00804563">
            <w:pPr>
              <w:pStyle w:val="naisc"/>
              <w:spacing w:before="0" w:after="0"/>
              <w:ind w:firstLine="2"/>
              <w:jc w:val="both"/>
            </w:pPr>
          </w:p>
        </w:tc>
        <w:tc>
          <w:tcPr>
            <w:tcW w:w="3870" w:type="dxa"/>
            <w:tcBorders>
              <w:top w:val="single" w:sz="4" w:space="0" w:color="auto"/>
              <w:left w:val="single" w:sz="4" w:space="0" w:color="auto"/>
              <w:bottom w:val="single" w:sz="4" w:space="0" w:color="auto"/>
            </w:tcBorders>
          </w:tcPr>
          <w:p w:rsidR="00804563" w:rsidRDefault="00804563" w:rsidP="00804563">
            <w:pPr>
              <w:jc w:val="both"/>
              <w:outlineLvl w:val="0"/>
              <w:rPr>
                <w:lang w:eastAsia="en-US"/>
              </w:rPr>
            </w:pPr>
            <w:r w:rsidRPr="00E7516B">
              <w:rPr>
                <w:lang w:eastAsia="en-US"/>
              </w:rPr>
              <w:t>Noteikumu projekta anotācija precizēta</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t>10.</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2D78AD" w:rsidRDefault="00804563" w:rsidP="00804563">
            <w:pPr>
              <w:jc w:val="both"/>
              <w:rPr>
                <w:b/>
              </w:rPr>
            </w:pPr>
            <w:r w:rsidRPr="002D78AD">
              <w:rPr>
                <w:b/>
              </w:rPr>
              <w:t>FM</w:t>
            </w:r>
          </w:p>
          <w:p w:rsidR="00804563" w:rsidRDefault="00804563" w:rsidP="00804563">
            <w:pPr>
              <w:jc w:val="both"/>
            </w:pPr>
            <w:r w:rsidRPr="003508C3">
              <w:t>Lūdzam norādīt ERAF un Valsts budžeta finansējuma daļu arī Eiropas Kodolpētījumu organizācijas (CERN) iniciatīvai, ko plānots segt no virssaistībām.</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5E06EE" w:rsidRDefault="00804563" w:rsidP="00804563">
            <w:pPr>
              <w:pStyle w:val="naisc"/>
              <w:spacing w:before="0" w:after="0"/>
              <w:ind w:firstLine="2"/>
              <w:jc w:val="both"/>
            </w:pPr>
            <w:r w:rsidRPr="005E06EE">
              <w:t>Ņemts vērā</w:t>
            </w:r>
          </w:p>
          <w:p w:rsidR="00804563" w:rsidRPr="005E06EE" w:rsidRDefault="00804563" w:rsidP="00804563">
            <w:pPr>
              <w:pStyle w:val="naisc"/>
              <w:spacing w:before="0" w:after="0"/>
              <w:ind w:firstLine="2"/>
              <w:jc w:val="both"/>
            </w:pPr>
          </w:p>
          <w:p w:rsidR="00804563" w:rsidRDefault="00804563" w:rsidP="00643F44">
            <w:pPr>
              <w:pStyle w:val="naisc"/>
              <w:spacing w:before="0" w:after="0"/>
              <w:ind w:firstLine="2"/>
              <w:jc w:val="both"/>
            </w:pPr>
            <w:r w:rsidRPr="005E06EE">
              <w:t xml:space="preserve">Noteikumu projekta anotācija </w:t>
            </w:r>
            <w:r w:rsidRPr="00643F44">
              <w:t xml:space="preserve">papildināta (3.un </w:t>
            </w:r>
            <w:r w:rsidR="00643F44" w:rsidRPr="00643F44">
              <w:t>6</w:t>
            </w:r>
            <w:r w:rsidRPr="00643F44">
              <w:t>.lp</w:t>
            </w:r>
            <w:r>
              <w:t>)</w:t>
            </w:r>
          </w:p>
        </w:tc>
        <w:tc>
          <w:tcPr>
            <w:tcW w:w="3870" w:type="dxa"/>
            <w:tcBorders>
              <w:top w:val="single" w:sz="4" w:space="0" w:color="auto"/>
              <w:left w:val="single" w:sz="4" w:space="0" w:color="auto"/>
              <w:bottom w:val="single" w:sz="4" w:space="0" w:color="auto"/>
            </w:tcBorders>
          </w:tcPr>
          <w:p w:rsidR="00804563" w:rsidRDefault="00804563" w:rsidP="00643F44">
            <w:pPr>
              <w:jc w:val="both"/>
              <w:outlineLvl w:val="0"/>
              <w:rPr>
                <w:lang w:eastAsia="en-US"/>
              </w:rPr>
            </w:pPr>
            <w:r w:rsidRPr="005E06EE">
              <w:rPr>
                <w:lang w:eastAsia="en-US"/>
              </w:rPr>
              <w:t>Noteikumu projekts paredz papildu finansējumu 473 400 euro apmērā (tai skaitā ERAF finansējumu 402 390 euro apmērā un valsts budžeta līdzfinansējumu 71 010 euro) no Eiropas Savienības fondu virssaistībām Eiropas Kodolpētījumu organizācijas (CERN) Latvijas nacionālā kontaktpunkta rīcības plāna ietvaros šādām sadarbības aktivitātēm:</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11</w:t>
            </w:r>
            <w:r w:rsidR="00804563">
              <w:t>.</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2D78AD" w:rsidRDefault="00804563" w:rsidP="00804563">
            <w:pPr>
              <w:jc w:val="both"/>
              <w:rPr>
                <w:b/>
              </w:rPr>
            </w:pPr>
            <w:r w:rsidRPr="002D78AD">
              <w:rPr>
                <w:b/>
              </w:rPr>
              <w:t>FM</w:t>
            </w:r>
          </w:p>
          <w:p w:rsidR="00804563" w:rsidRDefault="00804563" w:rsidP="00804563">
            <w:pPr>
              <w:jc w:val="both"/>
            </w:pPr>
            <w:r w:rsidRPr="003508C3">
              <w:t>Lūdzam I sadaļas 2.punktā norādīt konkrētus uzraudzības rādītājus, uz kuriem tiks radīta ietekme, veicot šos MK noteikumu grozījumus.</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635B03" w:rsidRDefault="00804563" w:rsidP="00804563">
            <w:pPr>
              <w:pStyle w:val="naisc"/>
              <w:spacing w:before="0" w:after="0"/>
              <w:ind w:firstLine="2"/>
              <w:jc w:val="both"/>
            </w:pPr>
            <w:r w:rsidRPr="00635B03">
              <w:t>Ņemts vērā</w:t>
            </w:r>
          </w:p>
          <w:p w:rsidR="00804563" w:rsidRPr="006669C3" w:rsidRDefault="00804563" w:rsidP="00804563">
            <w:pPr>
              <w:pStyle w:val="naisc"/>
              <w:spacing w:before="0" w:after="0"/>
              <w:ind w:firstLine="2"/>
              <w:jc w:val="both"/>
            </w:pPr>
          </w:p>
          <w:p w:rsidR="00804563" w:rsidRDefault="00804563" w:rsidP="00804563">
            <w:pPr>
              <w:pStyle w:val="naisc"/>
              <w:spacing w:before="0" w:after="0"/>
              <w:ind w:firstLine="2"/>
              <w:jc w:val="both"/>
            </w:pPr>
            <w:r w:rsidRPr="001B46F7">
              <w:t xml:space="preserve">Noteikumu projekta anotācija </w:t>
            </w:r>
            <w:r w:rsidRPr="00635B03">
              <w:t>papildināta</w:t>
            </w:r>
          </w:p>
        </w:tc>
        <w:tc>
          <w:tcPr>
            <w:tcW w:w="3870" w:type="dxa"/>
            <w:tcBorders>
              <w:top w:val="single" w:sz="4" w:space="0" w:color="auto"/>
              <w:left w:val="single" w:sz="4" w:space="0" w:color="auto"/>
              <w:bottom w:val="single" w:sz="4" w:space="0" w:color="auto"/>
            </w:tcBorders>
          </w:tcPr>
          <w:p w:rsidR="00804563" w:rsidRPr="0084513B" w:rsidRDefault="00804563" w:rsidP="0084513B">
            <w:pPr>
              <w:jc w:val="both"/>
              <w:rPr>
                <w:iCs/>
              </w:rPr>
            </w:pPr>
            <w:r w:rsidRPr="007A4122">
              <w:rPr>
                <w:iCs/>
              </w:rPr>
              <w:t xml:space="preserve">Finansējuma pārdale no 1.1.1.5.pasākuma uz 1.1.1.1. pasākumu pozitīvi ietekmēs </w:t>
            </w:r>
            <w:r w:rsidRPr="00305203">
              <w:rPr>
                <w:iCs/>
              </w:rPr>
              <w:t>uzraudzības</w:t>
            </w:r>
            <w:r w:rsidRPr="007A4122">
              <w:rPr>
                <w:iCs/>
              </w:rPr>
              <w:t xml:space="preserve"> </w:t>
            </w:r>
            <w:r w:rsidRPr="00E836D4">
              <w:rPr>
                <w:iCs/>
              </w:rPr>
              <w:t>rādītāj</w:t>
            </w:r>
            <w:r>
              <w:rPr>
                <w:iCs/>
              </w:rPr>
              <w:t>u</w:t>
            </w:r>
            <w:r w:rsidRPr="007A4122">
              <w:rPr>
                <w:iCs/>
              </w:rPr>
              <w:t xml:space="preserve"> sasniegšanu</w:t>
            </w:r>
            <w:r>
              <w:rPr>
                <w:iCs/>
              </w:rPr>
              <w:t xml:space="preserve"> (piemēram, </w:t>
            </w:r>
            <w:r w:rsidRPr="0027620F">
              <w:rPr>
                <w:iCs/>
              </w:rPr>
              <w:t>jaun</w:t>
            </w:r>
            <w:r>
              <w:rPr>
                <w:iCs/>
              </w:rPr>
              <w:t>u produktu un tehnoloģiju skaitu</w:t>
            </w:r>
            <w:r w:rsidRPr="0027620F">
              <w:rPr>
                <w:iCs/>
              </w:rPr>
              <w:t>, kas ir komercializējamas</w:t>
            </w:r>
            <w:r>
              <w:rPr>
                <w:iCs/>
              </w:rPr>
              <w:t xml:space="preserve"> </w:t>
            </w:r>
            <w:r w:rsidRPr="00305203">
              <w:rPr>
                <w:iCs/>
              </w:rPr>
              <w:t>un kuru izstrādei sniegts atbalsts projektu ietvaros</w:t>
            </w:r>
            <w:r>
              <w:rPr>
                <w:iCs/>
              </w:rPr>
              <w:t>, kā arī komersantu skaitu</w:t>
            </w:r>
            <w:r w:rsidRPr="00305203">
              <w:rPr>
                <w:iCs/>
              </w:rPr>
              <w:t>, kuri sadarbojas ar pētniecības institūcijām</w:t>
            </w:r>
            <w:r>
              <w:rPr>
                <w:iCs/>
              </w:rPr>
              <w:t>)</w:t>
            </w:r>
            <w:r w:rsidRPr="007A4122">
              <w:rPr>
                <w:iCs/>
              </w:rPr>
              <w:t>, jo finansējums tiek novirzīts 1.1.1.1.pasākuma trešās projektu iesniegumu atlases kārtai</w:t>
            </w:r>
            <w:r>
              <w:rPr>
                <w:iCs/>
              </w:rPr>
              <w:t xml:space="preserve"> (</w:t>
            </w:r>
            <w:r w:rsidRPr="007A4122">
              <w:rPr>
                <w:iCs/>
              </w:rPr>
              <w:t>projektu rezerves sarakstam)</w:t>
            </w:r>
            <w:r>
              <w:rPr>
                <w:iCs/>
              </w:rPr>
              <w:t>.</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t>12.</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Default="00804563" w:rsidP="00804563">
            <w:pPr>
              <w:jc w:val="both"/>
              <w:rPr>
                <w:b/>
              </w:rPr>
            </w:pPr>
            <w:r>
              <w:rPr>
                <w:b/>
              </w:rPr>
              <w:t>FM</w:t>
            </w:r>
          </w:p>
          <w:p w:rsidR="00804563" w:rsidRPr="00350C06" w:rsidRDefault="00804563" w:rsidP="00130988">
            <w:pPr>
              <w:spacing w:after="60"/>
              <w:jc w:val="both"/>
              <w:rPr>
                <w:b/>
              </w:rPr>
            </w:pPr>
            <w:r w:rsidRPr="00350C06">
              <w:t xml:space="preserve">Lūdzam papildināt  anotācijas III sadaļas “Tiesību akta projekta ietekme uz valsts budžetu un pašvaldību budžetiem” 8.punktu ar informāciju šādā redakcijā: </w:t>
            </w:r>
            <w:r w:rsidRPr="00350C06">
              <w:rPr>
                <w:iCs/>
              </w:rPr>
              <w:t xml:space="preserve">“Papildus nepieciešamais finansējums no Eiropas Savienības fondu virssaistībām kā atbalsts Latvijas un Eiropas kodolpētījumu organizācijas (CERN) sadarbības aktivitātēm tiks pieprasīts normatīvajos aktos noteiktajā kārtībā no 74.resora “Gadskārtējā valsts budžeta izpildes procesā pārdalāmais finansējums” 80.00.00 programmas “Nesadalītais finansējums Eiropas Savienības politiku instrumentu un pārējās </w:t>
            </w:r>
            <w:r w:rsidRPr="00350C06">
              <w:rPr>
                <w:iCs/>
              </w:rPr>
              <w:lastRenderedPageBreak/>
              <w:t>ārvalstu finanšu palīdzības līdzfinansēto projektu un pasākumu īstenošanai””.</w:t>
            </w:r>
            <w:r w:rsidRPr="00350C06">
              <w:rPr>
                <w:i/>
                <w:iCs/>
              </w:rPr>
              <w:t xml:space="preserve"> </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naisc"/>
              <w:spacing w:before="0" w:after="0"/>
              <w:ind w:firstLine="2"/>
              <w:jc w:val="both"/>
            </w:pPr>
            <w:r>
              <w:lastRenderedPageBreak/>
              <w:t xml:space="preserve">Ņemts vērā </w:t>
            </w:r>
          </w:p>
          <w:p w:rsidR="00804563" w:rsidRDefault="00804563" w:rsidP="00804563">
            <w:pPr>
              <w:pStyle w:val="naisc"/>
              <w:spacing w:before="0" w:after="0"/>
              <w:ind w:firstLine="2"/>
              <w:jc w:val="both"/>
            </w:pPr>
          </w:p>
          <w:p w:rsidR="00804563" w:rsidRDefault="00804563" w:rsidP="00804563">
            <w:pPr>
              <w:pStyle w:val="naisc"/>
              <w:spacing w:before="0" w:after="0"/>
              <w:ind w:firstLine="2"/>
              <w:jc w:val="both"/>
            </w:pPr>
            <w:r w:rsidRPr="00131860">
              <w:t xml:space="preserve">Noteikumu projekta anotācija </w:t>
            </w:r>
            <w:r>
              <w:t>papildināta</w:t>
            </w:r>
          </w:p>
        </w:tc>
        <w:tc>
          <w:tcPr>
            <w:tcW w:w="3870" w:type="dxa"/>
            <w:tcBorders>
              <w:top w:val="single" w:sz="4" w:space="0" w:color="auto"/>
              <w:left w:val="single" w:sz="4" w:space="0" w:color="auto"/>
              <w:bottom w:val="single" w:sz="4" w:space="0" w:color="auto"/>
            </w:tcBorders>
          </w:tcPr>
          <w:p w:rsidR="00804563" w:rsidRPr="00350C06" w:rsidRDefault="00804563" w:rsidP="00804563">
            <w:pPr>
              <w:jc w:val="both"/>
              <w:outlineLvl w:val="0"/>
              <w:rPr>
                <w:lang w:eastAsia="en-US"/>
              </w:rPr>
            </w:pPr>
            <w:r w:rsidRPr="00350C06">
              <w:rPr>
                <w:iCs/>
              </w:rPr>
              <w:t>Papildus nepieciešamais finansējums no Eiropas Savienības fondu virssaistībām kā atbalsts Latvijas un Eiropas kodolpētījumu organizācijas (CERN) sadarbības aktivitātēm tiks pieprasīts normatīvajos aktos noteiktajā kārtībā no 74.resora “Gadskārtējā valsts budžeta izpildes procesā pārdalāmais finansējums” 80.00.00 programmas “Nesadalītais finansējums Eiropas Savienības politiku instrumentu un pārējās ārvalstu finanšu palīdzības līdzfinansēto projektu un pasākumu īstenošanai”</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lastRenderedPageBreak/>
              <w:t>1</w:t>
            </w:r>
            <w:r w:rsidR="00804563">
              <w:t>3.</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Title"/>
              <w:jc w:val="both"/>
              <w:outlineLvl w:val="0"/>
              <w:rPr>
                <w:sz w:val="24"/>
                <w:szCs w:val="24"/>
              </w:rPr>
            </w:pPr>
            <w:r>
              <w:rPr>
                <w:sz w:val="24"/>
                <w:szCs w:val="24"/>
              </w:rPr>
              <w:t>Noteikumu projekta anotācija</w:t>
            </w:r>
          </w:p>
          <w:p w:rsidR="00804563" w:rsidRPr="0080161E" w:rsidRDefault="00804563" w:rsidP="00804563">
            <w:pPr>
              <w:pStyle w:val="Title"/>
              <w:jc w:val="both"/>
              <w:outlineLvl w:val="0"/>
              <w:rPr>
                <w:sz w:val="24"/>
                <w:szCs w:val="24"/>
              </w:rPr>
            </w:pPr>
          </w:p>
        </w:tc>
        <w:tc>
          <w:tcPr>
            <w:tcW w:w="3690" w:type="dxa"/>
            <w:tcBorders>
              <w:top w:val="single" w:sz="4" w:space="0" w:color="auto"/>
              <w:left w:val="single" w:sz="4" w:space="0" w:color="auto"/>
              <w:bottom w:val="single" w:sz="4" w:space="0" w:color="auto"/>
              <w:right w:val="single" w:sz="4" w:space="0" w:color="auto"/>
            </w:tcBorders>
          </w:tcPr>
          <w:p w:rsidR="00804563" w:rsidRPr="002D78AD" w:rsidRDefault="00804563" w:rsidP="00804563">
            <w:pPr>
              <w:jc w:val="both"/>
              <w:rPr>
                <w:b/>
              </w:rPr>
            </w:pPr>
            <w:r w:rsidRPr="002D78AD">
              <w:rPr>
                <w:b/>
              </w:rPr>
              <w:t>FM</w:t>
            </w:r>
          </w:p>
          <w:p w:rsidR="00804563" w:rsidRPr="000F4654" w:rsidRDefault="00804563" w:rsidP="00804563">
            <w:pPr>
              <w:jc w:val="both"/>
            </w:pPr>
            <w:r w:rsidRPr="000F4654">
              <w:t>Lūdzam precizēt anotācijas III sadaļas tabulas augšdaļā norādīto n+1, n+2, n+3 gadu skaitliskās vērtības.</w:t>
            </w:r>
          </w:p>
        </w:tc>
        <w:tc>
          <w:tcPr>
            <w:tcW w:w="3060" w:type="dxa"/>
            <w:gridSpan w:val="2"/>
            <w:tcBorders>
              <w:top w:val="single" w:sz="4" w:space="0" w:color="auto"/>
              <w:left w:val="single" w:sz="4" w:space="0" w:color="auto"/>
              <w:bottom w:val="single" w:sz="4" w:space="0" w:color="auto"/>
              <w:right w:val="single" w:sz="4" w:space="0" w:color="auto"/>
            </w:tcBorders>
          </w:tcPr>
          <w:p w:rsidR="00804563" w:rsidRDefault="00804563" w:rsidP="00804563">
            <w:pPr>
              <w:pStyle w:val="naisc"/>
              <w:spacing w:before="0" w:after="0"/>
              <w:ind w:firstLine="2"/>
              <w:jc w:val="both"/>
            </w:pPr>
            <w:r>
              <w:t xml:space="preserve">Ņemts vērā </w:t>
            </w:r>
          </w:p>
          <w:p w:rsidR="00E55E67" w:rsidRDefault="00E55E67" w:rsidP="00804563">
            <w:pPr>
              <w:pStyle w:val="naisc"/>
              <w:spacing w:before="0" w:after="0"/>
              <w:ind w:firstLine="2"/>
              <w:jc w:val="both"/>
            </w:pPr>
          </w:p>
          <w:p w:rsidR="00804563" w:rsidRDefault="00804563" w:rsidP="00804563">
            <w:pPr>
              <w:pStyle w:val="naisc"/>
              <w:spacing w:before="0" w:after="0"/>
              <w:ind w:firstLine="2"/>
              <w:jc w:val="both"/>
            </w:pPr>
            <w:r w:rsidRPr="00131860">
              <w:t xml:space="preserve">Noteikumu projekta anotācija </w:t>
            </w:r>
            <w:r>
              <w:t>papildināta</w:t>
            </w:r>
          </w:p>
        </w:tc>
        <w:tc>
          <w:tcPr>
            <w:tcW w:w="3870" w:type="dxa"/>
            <w:tcBorders>
              <w:top w:val="single" w:sz="4" w:space="0" w:color="auto"/>
              <w:left w:val="single" w:sz="4" w:space="0" w:color="auto"/>
              <w:bottom w:val="single" w:sz="4" w:space="0" w:color="auto"/>
            </w:tcBorders>
          </w:tcPr>
          <w:p w:rsidR="00804563" w:rsidRDefault="00804563" w:rsidP="00804563">
            <w:pPr>
              <w:jc w:val="both"/>
              <w:outlineLvl w:val="0"/>
              <w:rPr>
                <w:lang w:eastAsia="en-US"/>
              </w:rPr>
            </w:pPr>
            <w:r w:rsidRPr="004B09F3">
              <w:rPr>
                <w:lang w:eastAsia="en-US"/>
              </w:rPr>
              <w:t>Noteikumu projekta anotācija papildināta</w:t>
            </w:r>
            <w:r>
              <w:rPr>
                <w:lang w:eastAsia="en-US"/>
              </w:rPr>
              <w:t>, attiecīgi norādot gadu skaitliskās vērtības, tas ir 2021., 2022. un 2023.</w:t>
            </w:r>
          </w:p>
        </w:tc>
      </w:tr>
      <w:tr w:rsidR="00804563" w:rsidRPr="00712B66" w:rsidTr="00643F44">
        <w:tc>
          <w:tcPr>
            <w:tcW w:w="648" w:type="dxa"/>
            <w:tcBorders>
              <w:top w:val="single" w:sz="4" w:space="0" w:color="auto"/>
              <w:left w:val="single" w:sz="4" w:space="0" w:color="auto"/>
              <w:bottom w:val="single" w:sz="4" w:space="0" w:color="auto"/>
              <w:right w:val="single" w:sz="4" w:space="0" w:color="auto"/>
            </w:tcBorders>
          </w:tcPr>
          <w:p w:rsidR="00804563" w:rsidRDefault="009443D6" w:rsidP="00804563">
            <w:pPr>
              <w:pStyle w:val="naisc"/>
              <w:spacing w:before="0" w:after="0"/>
              <w:ind w:firstLine="12"/>
              <w:jc w:val="both"/>
            </w:pPr>
            <w:r>
              <w:t>14.</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643F44" w:rsidRDefault="00804563" w:rsidP="00804563">
            <w:pPr>
              <w:pStyle w:val="Title"/>
              <w:jc w:val="both"/>
              <w:outlineLvl w:val="0"/>
              <w:rPr>
                <w:sz w:val="24"/>
                <w:szCs w:val="24"/>
              </w:rPr>
            </w:pPr>
            <w:r w:rsidRPr="00643F44">
              <w:rPr>
                <w:sz w:val="24"/>
                <w:szCs w:val="24"/>
              </w:rPr>
              <w:t>Noteikumu projekta anotācija</w:t>
            </w:r>
          </w:p>
        </w:tc>
        <w:tc>
          <w:tcPr>
            <w:tcW w:w="3690" w:type="dxa"/>
            <w:tcBorders>
              <w:top w:val="single" w:sz="4" w:space="0" w:color="auto"/>
              <w:left w:val="single" w:sz="4" w:space="0" w:color="auto"/>
              <w:bottom w:val="single" w:sz="4" w:space="0" w:color="auto"/>
              <w:right w:val="single" w:sz="4" w:space="0" w:color="auto"/>
            </w:tcBorders>
          </w:tcPr>
          <w:p w:rsidR="00804563" w:rsidRPr="00643F44" w:rsidRDefault="00804563" w:rsidP="00804563">
            <w:pPr>
              <w:jc w:val="both"/>
              <w:rPr>
                <w:b/>
              </w:rPr>
            </w:pPr>
            <w:r w:rsidRPr="00643F44">
              <w:rPr>
                <w:b/>
              </w:rPr>
              <w:t>FM</w:t>
            </w:r>
          </w:p>
          <w:p w:rsidR="00804563" w:rsidRPr="00643F44" w:rsidRDefault="00804563" w:rsidP="00130988">
            <w:pPr>
              <w:spacing w:after="60"/>
              <w:jc w:val="both"/>
            </w:pPr>
            <w:r w:rsidRPr="00643F44">
              <w:t>Lūdzam novērst matemātisko neprecizitāti anotācijas III sadaļas 1.-6.punktā, salāgojot to ar paredzētajām izmaiņām noteikumu projekta 1.punktā (novirze starp finansējuma avotiem 1 euro apmērā)</w:t>
            </w:r>
          </w:p>
        </w:tc>
        <w:tc>
          <w:tcPr>
            <w:tcW w:w="3060" w:type="dxa"/>
            <w:gridSpan w:val="2"/>
            <w:tcBorders>
              <w:top w:val="single" w:sz="4" w:space="0" w:color="auto"/>
              <w:left w:val="single" w:sz="4" w:space="0" w:color="auto"/>
              <w:bottom w:val="single" w:sz="4" w:space="0" w:color="auto"/>
              <w:right w:val="single" w:sz="4" w:space="0" w:color="auto"/>
            </w:tcBorders>
          </w:tcPr>
          <w:p w:rsidR="00804563" w:rsidRPr="00643F44" w:rsidRDefault="00804563" w:rsidP="00804563">
            <w:pPr>
              <w:pStyle w:val="naisc"/>
              <w:spacing w:before="0" w:after="0"/>
              <w:ind w:firstLine="2"/>
              <w:jc w:val="both"/>
            </w:pPr>
            <w:r w:rsidRPr="00643F44">
              <w:t xml:space="preserve">Ņemts vērā </w:t>
            </w:r>
          </w:p>
          <w:p w:rsidR="00804563" w:rsidRPr="00643F44" w:rsidRDefault="00804563" w:rsidP="00804563">
            <w:pPr>
              <w:pStyle w:val="naisc"/>
              <w:spacing w:before="0" w:after="0"/>
              <w:ind w:firstLine="2"/>
              <w:jc w:val="both"/>
            </w:pPr>
          </w:p>
          <w:p w:rsidR="00804563" w:rsidRPr="00643F44" w:rsidRDefault="00804563" w:rsidP="00804563">
            <w:pPr>
              <w:pStyle w:val="naisc"/>
              <w:spacing w:before="0" w:after="0"/>
              <w:ind w:firstLine="2"/>
              <w:jc w:val="both"/>
            </w:pPr>
          </w:p>
        </w:tc>
        <w:tc>
          <w:tcPr>
            <w:tcW w:w="3870" w:type="dxa"/>
            <w:tcBorders>
              <w:top w:val="single" w:sz="4" w:space="0" w:color="auto"/>
              <w:left w:val="single" w:sz="4" w:space="0" w:color="auto"/>
              <w:bottom w:val="single" w:sz="4" w:space="0" w:color="auto"/>
            </w:tcBorders>
          </w:tcPr>
          <w:p w:rsidR="00804563" w:rsidRPr="00643F44" w:rsidRDefault="00804563" w:rsidP="00804563">
            <w:pPr>
              <w:jc w:val="both"/>
              <w:outlineLvl w:val="0"/>
              <w:rPr>
                <w:lang w:eastAsia="en-US"/>
              </w:rPr>
            </w:pPr>
            <w:r w:rsidRPr="00643F44">
              <w:t>Noteikumu projekta anotācija precizēta III sadaļas 1.-6.punktā.</w:t>
            </w:r>
          </w:p>
        </w:tc>
      </w:tr>
      <w:tr w:rsidR="00804563" w:rsidRPr="00712B66" w:rsidTr="00643F44">
        <w:tc>
          <w:tcPr>
            <w:tcW w:w="648" w:type="dxa"/>
            <w:tcBorders>
              <w:left w:val="single" w:sz="6" w:space="0" w:color="000000"/>
              <w:bottom w:val="single" w:sz="4" w:space="0" w:color="auto"/>
              <w:right w:val="single" w:sz="6" w:space="0" w:color="000000"/>
            </w:tcBorders>
          </w:tcPr>
          <w:p w:rsidR="00804563" w:rsidRDefault="009443D6" w:rsidP="00804563">
            <w:pPr>
              <w:pStyle w:val="naisc"/>
              <w:spacing w:before="0" w:after="0"/>
              <w:ind w:firstLine="12"/>
              <w:jc w:val="both"/>
            </w:pPr>
            <w:r>
              <w:t>15.</w:t>
            </w:r>
          </w:p>
        </w:tc>
        <w:tc>
          <w:tcPr>
            <w:tcW w:w="3060" w:type="dxa"/>
            <w:gridSpan w:val="2"/>
            <w:tcBorders>
              <w:left w:val="single" w:sz="6" w:space="0" w:color="000000"/>
              <w:bottom w:val="single" w:sz="4" w:space="0" w:color="auto"/>
              <w:right w:val="single" w:sz="6" w:space="0" w:color="000000"/>
            </w:tcBorders>
          </w:tcPr>
          <w:p w:rsidR="00804563" w:rsidRDefault="00804563" w:rsidP="00804563">
            <w:pPr>
              <w:pStyle w:val="naisc"/>
              <w:spacing w:before="0" w:after="0"/>
              <w:ind w:firstLine="12"/>
              <w:jc w:val="both"/>
            </w:pPr>
            <w:r>
              <w:t>Noteikumu projekta anotācija</w:t>
            </w:r>
          </w:p>
          <w:p w:rsidR="00804563" w:rsidRDefault="00804563" w:rsidP="00804563">
            <w:pPr>
              <w:pStyle w:val="naisc"/>
              <w:spacing w:before="0" w:after="0"/>
              <w:ind w:firstLine="12"/>
              <w:jc w:val="both"/>
            </w:pPr>
          </w:p>
          <w:p w:rsidR="00804563" w:rsidRPr="00F0074C" w:rsidRDefault="00804563" w:rsidP="00804563">
            <w:pPr>
              <w:pStyle w:val="naisc"/>
              <w:spacing w:before="0" w:after="0"/>
              <w:ind w:firstLine="12"/>
              <w:jc w:val="both"/>
            </w:pPr>
            <w:r w:rsidRPr="007B1278">
              <w:rPr>
                <w:iCs/>
              </w:rPr>
              <w:t>Lai nodrošinātu 1.1.1.5. pasākum</w:t>
            </w:r>
            <w:r>
              <w:rPr>
                <w:iCs/>
              </w:rPr>
              <w:t>a</w:t>
            </w:r>
            <w:r w:rsidRPr="007B1278">
              <w:rPr>
                <w:iCs/>
              </w:rPr>
              <w:t xml:space="preserve"> </w:t>
            </w:r>
            <w:r>
              <w:rPr>
                <w:iCs/>
              </w:rPr>
              <w:t xml:space="preserve">finansējuma </w:t>
            </w:r>
            <w:r w:rsidRPr="007B1278">
              <w:rPr>
                <w:iCs/>
              </w:rPr>
              <w:t>pārdali</w:t>
            </w:r>
            <w:r>
              <w:rPr>
                <w:iCs/>
              </w:rPr>
              <w:t>,</w:t>
            </w:r>
            <w:r w:rsidRPr="007B1278">
              <w:rPr>
                <w:iCs/>
              </w:rPr>
              <w:t xml:space="preserve"> </w:t>
            </w:r>
            <w:r>
              <w:rPr>
                <w:iCs/>
              </w:rPr>
              <w:t xml:space="preserve">otrās </w:t>
            </w:r>
            <w:r w:rsidRPr="007B1278">
              <w:rPr>
                <w:iCs/>
              </w:rPr>
              <w:t xml:space="preserve">atlases kārtas ietvaros ir paredzēts samazināt 1.1.1.5. pasākuma pirmajai un trešajai kārtai plānoto </w:t>
            </w:r>
            <w:r>
              <w:rPr>
                <w:iCs/>
              </w:rPr>
              <w:t xml:space="preserve">ar līgumiem nepiesaistīto </w:t>
            </w:r>
            <w:r w:rsidRPr="007B1278">
              <w:rPr>
                <w:iCs/>
              </w:rPr>
              <w:t xml:space="preserve">kopējo attiecināmo finansējumu </w:t>
            </w:r>
            <w:r>
              <w:rPr>
                <w:iCs/>
              </w:rPr>
              <w:t xml:space="preserve">(tas, ir attiecīgi – pirmajai kārtai par </w:t>
            </w:r>
            <w:r w:rsidRPr="004923FE">
              <w:rPr>
                <w:iCs/>
              </w:rPr>
              <w:t>2</w:t>
            </w:r>
            <w:r>
              <w:rPr>
                <w:iCs/>
              </w:rPr>
              <w:t> </w:t>
            </w:r>
            <w:r w:rsidRPr="004923FE">
              <w:rPr>
                <w:iCs/>
              </w:rPr>
              <w:t>183</w:t>
            </w:r>
            <w:r>
              <w:rPr>
                <w:iCs/>
              </w:rPr>
              <w:t> </w:t>
            </w:r>
            <w:r w:rsidRPr="004923FE">
              <w:rPr>
                <w:iCs/>
              </w:rPr>
              <w:t>997</w:t>
            </w:r>
            <w:r>
              <w:rPr>
                <w:iCs/>
              </w:rPr>
              <w:t xml:space="preserve"> </w:t>
            </w:r>
            <w:r w:rsidRPr="004923FE">
              <w:rPr>
                <w:i/>
              </w:rPr>
              <w:t>euro</w:t>
            </w:r>
            <w:r>
              <w:rPr>
                <w:i/>
              </w:rPr>
              <w:t xml:space="preserve"> </w:t>
            </w:r>
            <w:r w:rsidRPr="004923FE">
              <w:rPr>
                <w:iCs/>
              </w:rPr>
              <w:t>un trešajai kārtai</w:t>
            </w:r>
            <w:r>
              <w:rPr>
                <w:iCs/>
              </w:rPr>
              <w:t xml:space="preserve"> par </w:t>
            </w:r>
            <w:r w:rsidRPr="004923FE">
              <w:rPr>
                <w:iCs/>
              </w:rPr>
              <w:t>816</w:t>
            </w:r>
            <w:r>
              <w:rPr>
                <w:iCs/>
              </w:rPr>
              <w:t> </w:t>
            </w:r>
            <w:r w:rsidRPr="004923FE">
              <w:rPr>
                <w:iCs/>
              </w:rPr>
              <w:t>00</w:t>
            </w:r>
            <w:r>
              <w:rPr>
                <w:iCs/>
              </w:rPr>
              <w:t>3 </w:t>
            </w:r>
            <w:r w:rsidRPr="004923FE">
              <w:rPr>
                <w:i/>
              </w:rPr>
              <w:t>euro</w:t>
            </w:r>
            <w:r>
              <w:rPr>
                <w:iCs/>
              </w:rPr>
              <w:t>).</w:t>
            </w:r>
          </w:p>
        </w:tc>
        <w:tc>
          <w:tcPr>
            <w:tcW w:w="3690" w:type="dxa"/>
            <w:tcBorders>
              <w:left w:val="single" w:sz="6" w:space="0" w:color="000000"/>
              <w:bottom w:val="single" w:sz="4" w:space="0" w:color="auto"/>
              <w:right w:val="single" w:sz="6" w:space="0" w:color="000000"/>
            </w:tcBorders>
          </w:tcPr>
          <w:p w:rsidR="00804563" w:rsidRPr="00FE70E0" w:rsidRDefault="00804563" w:rsidP="00804563">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804563" w:rsidRPr="00C95332" w:rsidRDefault="00804563" w:rsidP="00804563">
            <w:pPr>
              <w:pStyle w:val="CommentText"/>
              <w:spacing w:after="100" w:afterAutospacing="1"/>
              <w:jc w:val="both"/>
              <w:rPr>
                <w:bCs/>
                <w:sz w:val="24"/>
                <w:szCs w:val="24"/>
              </w:rPr>
            </w:pPr>
            <w:r w:rsidRPr="006B0CAB">
              <w:rPr>
                <w:bCs/>
                <w:sz w:val="24"/>
                <w:szCs w:val="24"/>
              </w:rPr>
              <w:t xml:space="preserve">Lūdzam </w:t>
            </w:r>
            <w:r>
              <w:rPr>
                <w:bCs/>
                <w:sz w:val="24"/>
                <w:szCs w:val="24"/>
              </w:rPr>
              <w:t xml:space="preserve">svītrot anotācijas I sadaļas 2.punkta </w:t>
            </w:r>
            <w:r>
              <w:rPr>
                <w:iCs/>
                <w:sz w:val="24"/>
                <w:szCs w:val="24"/>
              </w:rPr>
              <w:t>4.lpp. priekšpēdējā rindkopā vārdus “otrās atlases kārtas ietvaros” aiz vārdiem “</w:t>
            </w:r>
            <w:r w:rsidRPr="007B1278">
              <w:rPr>
                <w:iCs/>
                <w:sz w:val="24"/>
                <w:szCs w:val="24"/>
              </w:rPr>
              <w:t>Lai nodrošinātu 1.1.1.5. pasākum</w:t>
            </w:r>
            <w:r>
              <w:rPr>
                <w:iCs/>
                <w:sz w:val="24"/>
                <w:szCs w:val="24"/>
              </w:rPr>
              <w:t>a</w:t>
            </w:r>
            <w:r w:rsidRPr="007B1278">
              <w:rPr>
                <w:iCs/>
                <w:sz w:val="24"/>
                <w:szCs w:val="24"/>
              </w:rPr>
              <w:t xml:space="preserve"> </w:t>
            </w:r>
            <w:r>
              <w:rPr>
                <w:iCs/>
                <w:sz w:val="24"/>
                <w:szCs w:val="24"/>
              </w:rPr>
              <w:t xml:space="preserve">finansējuma </w:t>
            </w:r>
            <w:r w:rsidRPr="007B1278">
              <w:rPr>
                <w:iCs/>
                <w:sz w:val="24"/>
                <w:szCs w:val="24"/>
              </w:rPr>
              <w:t>pārdali</w:t>
            </w:r>
            <w:r>
              <w:rPr>
                <w:iCs/>
                <w:sz w:val="24"/>
                <w:szCs w:val="24"/>
              </w:rPr>
              <w:t>”, ņemot vērā, ka pārdale notiek nevis otrās kārtas ietvaros, bet starp kārtām.</w:t>
            </w:r>
          </w:p>
        </w:tc>
        <w:tc>
          <w:tcPr>
            <w:tcW w:w="3060" w:type="dxa"/>
            <w:gridSpan w:val="2"/>
            <w:tcBorders>
              <w:left w:val="single" w:sz="6" w:space="0" w:color="000000"/>
              <w:bottom w:val="single" w:sz="4" w:space="0" w:color="auto"/>
              <w:right w:val="single" w:sz="6" w:space="0" w:color="000000"/>
            </w:tcBorders>
          </w:tcPr>
          <w:p w:rsidR="00804563" w:rsidRDefault="00804563" w:rsidP="00804563">
            <w:pPr>
              <w:pStyle w:val="naisc"/>
              <w:spacing w:before="0" w:after="0"/>
              <w:ind w:firstLine="2"/>
              <w:jc w:val="both"/>
            </w:pPr>
            <w:r>
              <w:t xml:space="preserve">Ņemts vērā. </w:t>
            </w:r>
          </w:p>
          <w:p w:rsidR="00E55E67" w:rsidRDefault="00E55E67" w:rsidP="00804563">
            <w:pPr>
              <w:pStyle w:val="naisc"/>
              <w:spacing w:before="0" w:after="0"/>
              <w:ind w:firstLine="2"/>
              <w:jc w:val="both"/>
            </w:pPr>
          </w:p>
          <w:p w:rsidR="00804563" w:rsidRPr="008E4A3D" w:rsidRDefault="00804563" w:rsidP="00804563">
            <w:pPr>
              <w:pStyle w:val="naisc"/>
              <w:spacing w:before="0" w:after="0"/>
              <w:ind w:firstLine="2"/>
              <w:jc w:val="both"/>
            </w:pPr>
            <w:r>
              <w:t>Anotācijas teksts precizēts.</w:t>
            </w:r>
          </w:p>
        </w:tc>
        <w:tc>
          <w:tcPr>
            <w:tcW w:w="3870" w:type="dxa"/>
            <w:tcBorders>
              <w:top w:val="single" w:sz="4" w:space="0" w:color="auto"/>
              <w:left w:val="single" w:sz="4" w:space="0" w:color="auto"/>
              <w:bottom w:val="single" w:sz="4" w:space="0" w:color="auto"/>
            </w:tcBorders>
          </w:tcPr>
          <w:p w:rsidR="00804563" w:rsidRDefault="00804563" w:rsidP="00E55E67">
            <w:pPr>
              <w:spacing w:after="60"/>
            </w:pPr>
            <w:r>
              <w:rPr>
                <w:iCs/>
              </w:rPr>
              <w:t xml:space="preserve">Lai nodrošinātu 1.1.1.5. pasākuma finansējuma pārdali un finansējumu 3 000 000 </w:t>
            </w:r>
            <w:r>
              <w:rPr>
                <w:i/>
              </w:rPr>
              <w:t>euro</w:t>
            </w:r>
            <w:r>
              <w:rPr>
                <w:iCs/>
              </w:rPr>
              <w:t xml:space="preserve"> apmērā Latvijas augstskolu un zinātnisko institūciju akadēmiskā un zinātniskā personāla starptautiskām mācībām augsta līmeņa digitālo prasmju apguvei un zināšanu pārnesei, ir paredzēts samazināt 1.1.1.5. pasākuma pirmajai un trešajai kārtai plānoto ar līgumiem nepiesaistīto kopējo attiecināmo finansējumu (tas, ir attiecīgi – pirmajai kārtai par 2 183 997 </w:t>
            </w:r>
            <w:r>
              <w:rPr>
                <w:i/>
              </w:rPr>
              <w:t xml:space="preserve">euro </w:t>
            </w:r>
            <w:r>
              <w:rPr>
                <w:iCs/>
              </w:rPr>
              <w:t>un trešajai kārtai par 816 003 </w:t>
            </w:r>
            <w:r>
              <w:rPr>
                <w:i/>
              </w:rPr>
              <w:t>euro</w:t>
            </w:r>
            <w:r>
              <w:rPr>
                <w:iCs/>
              </w:rPr>
              <w:t>).</w:t>
            </w:r>
          </w:p>
        </w:tc>
      </w:tr>
      <w:tr w:rsidR="00804563" w:rsidRPr="00712B66" w:rsidTr="00643F44">
        <w:tc>
          <w:tcPr>
            <w:tcW w:w="648" w:type="dxa"/>
            <w:tcBorders>
              <w:left w:val="single" w:sz="6" w:space="0" w:color="000000"/>
              <w:bottom w:val="single" w:sz="4" w:space="0" w:color="auto"/>
              <w:right w:val="single" w:sz="6" w:space="0" w:color="000000"/>
            </w:tcBorders>
          </w:tcPr>
          <w:p w:rsidR="00804563" w:rsidRDefault="009443D6" w:rsidP="00804563">
            <w:pPr>
              <w:pStyle w:val="naisc"/>
              <w:spacing w:before="0" w:after="0"/>
              <w:ind w:firstLine="12"/>
              <w:jc w:val="both"/>
            </w:pPr>
            <w:r>
              <w:t>16.</w:t>
            </w:r>
          </w:p>
        </w:tc>
        <w:tc>
          <w:tcPr>
            <w:tcW w:w="3060" w:type="dxa"/>
            <w:gridSpan w:val="2"/>
            <w:tcBorders>
              <w:left w:val="single" w:sz="6" w:space="0" w:color="000000"/>
              <w:bottom w:val="single" w:sz="4" w:space="0" w:color="auto"/>
              <w:right w:val="single" w:sz="6" w:space="0" w:color="000000"/>
            </w:tcBorders>
          </w:tcPr>
          <w:p w:rsidR="00804563" w:rsidRPr="00F0074C" w:rsidRDefault="00804563" w:rsidP="00804563">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rsidR="00804563" w:rsidRDefault="00804563" w:rsidP="00804563">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804563" w:rsidRPr="00C95332" w:rsidRDefault="00804563" w:rsidP="00804563">
            <w:pPr>
              <w:pStyle w:val="CommentText"/>
              <w:spacing w:after="100" w:afterAutospacing="1"/>
              <w:jc w:val="both"/>
              <w:rPr>
                <w:bCs/>
                <w:sz w:val="24"/>
                <w:szCs w:val="24"/>
              </w:rPr>
            </w:pPr>
            <w:r>
              <w:rPr>
                <w:iCs/>
                <w:sz w:val="24"/>
                <w:szCs w:val="24"/>
              </w:rPr>
              <w:t xml:space="preserve">Lūdzam anotācijas I sadaļas 2.punktā precizēt, kādā apmērā paredzēts palielināt finansējumu </w:t>
            </w:r>
            <w:r>
              <w:rPr>
                <w:iCs/>
                <w:sz w:val="24"/>
                <w:szCs w:val="24"/>
              </w:rPr>
              <w:lastRenderedPageBreak/>
              <w:t>RTU (4.lpp.), lai nepieļautu interpretācijas iespējas.</w:t>
            </w:r>
          </w:p>
        </w:tc>
        <w:tc>
          <w:tcPr>
            <w:tcW w:w="3060" w:type="dxa"/>
            <w:gridSpan w:val="2"/>
            <w:tcBorders>
              <w:left w:val="single" w:sz="6" w:space="0" w:color="000000"/>
              <w:bottom w:val="single" w:sz="4" w:space="0" w:color="auto"/>
              <w:right w:val="single" w:sz="6" w:space="0" w:color="000000"/>
            </w:tcBorders>
          </w:tcPr>
          <w:p w:rsidR="00804563" w:rsidRDefault="00804563" w:rsidP="00804563">
            <w:pPr>
              <w:pStyle w:val="naisc"/>
              <w:spacing w:before="0" w:after="0"/>
              <w:ind w:firstLine="2"/>
              <w:jc w:val="both"/>
            </w:pPr>
            <w:r>
              <w:lastRenderedPageBreak/>
              <w:t>Ņemts vērā.</w:t>
            </w:r>
          </w:p>
          <w:p w:rsidR="00804563" w:rsidRPr="008E4A3D" w:rsidRDefault="00804563" w:rsidP="00804563">
            <w:pPr>
              <w:pStyle w:val="naisc"/>
              <w:spacing w:before="0" w:after="0"/>
              <w:ind w:firstLine="2"/>
              <w:jc w:val="both"/>
            </w:pPr>
            <w:r>
              <w:t>Noteikumu projekta anotācijas teksts ir papildināts.</w:t>
            </w:r>
          </w:p>
        </w:tc>
        <w:tc>
          <w:tcPr>
            <w:tcW w:w="3870" w:type="dxa"/>
            <w:tcBorders>
              <w:top w:val="single" w:sz="4" w:space="0" w:color="auto"/>
              <w:left w:val="single" w:sz="4" w:space="0" w:color="auto"/>
              <w:bottom w:val="single" w:sz="4" w:space="0" w:color="auto"/>
            </w:tcBorders>
          </w:tcPr>
          <w:p w:rsidR="00804563" w:rsidRPr="006F1AF9" w:rsidRDefault="00804563" w:rsidP="00E55E67">
            <w:pPr>
              <w:spacing w:after="60"/>
              <w:jc w:val="both"/>
              <w:rPr>
                <w:iCs/>
              </w:rPr>
            </w:pPr>
            <w:r>
              <w:rPr>
                <w:iCs/>
              </w:rPr>
              <w:t xml:space="preserve">Rīgas Tehniskajai universitātei ir palielināts pieejamais kopējais attiecināmais finansējuma apmērs (MK noteikumu Nr.315 </w:t>
            </w:r>
            <w:r>
              <w:rPr>
                <w:iCs/>
              </w:rPr>
              <w:lastRenderedPageBreak/>
              <w:t>40.16.  apakšpunktā) par 473 400 </w:t>
            </w:r>
            <w:r>
              <w:rPr>
                <w:i/>
              </w:rPr>
              <w:t>euro</w:t>
            </w:r>
            <w:r>
              <w:rPr>
                <w:iCs/>
              </w:rPr>
              <w:t xml:space="preserve"> – šo noteikumu 44.4.apakšpunktā  minēto atbalstāmo darbību īstenošanai (Eiropas Kodolpētījumu organizācijas (CERN) Nacionālā kontaktpunkta rīcības plāna īstenošanai) un par 3 000 000 </w:t>
            </w:r>
            <w:r>
              <w:rPr>
                <w:i/>
              </w:rPr>
              <w:t>euro</w:t>
            </w:r>
            <w:r>
              <w:rPr>
                <w:iCs/>
              </w:rPr>
              <w:t xml:space="preserve"> – šo noteikumu 44.8.apakšpunktā  minēto atbalstāmo darbību īstenošanai (Latvijas augstskolu un zinātnisko institūciju akadēmiskā un zinātniskā personāla starptautiskām mācībām augsta līmeņa digitālo prasmju</w:t>
            </w:r>
            <w:r w:rsidR="00E55E67">
              <w:rPr>
                <w:iCs/>
              </w:rPr>
              <w:t xml:space="preserve"> apguvei un zināšanu pārnesei).</w:t>
            </w:r>
          </w:p>
        </w:tc>
      </w:tr>
      <w:tr w:rsidR="00804563" w:rsidRPr="00712B66" w:rsidTr="00643F44">
        <w:tc>
          <w:tcPr>
            <w:tcW w:w="648" w:type="dxa"/>
            <w:tcBorders>
              <w:left w:val="single" w:sz="6" w:space="0" w:color="000000"/>
              <w:bottom w:val="single" w:sz="4" w:space="0" w:color="auto"/>
              <w:right w:val="single" w:sz="6" w:space="0" w:color="000000"/>
            </w:tcBorders>
          </w:tcPr>
          <w:p w:rsidR="00804563" w:rsidRDefault="009443D6" w:rsidP="00804563">
            <w:pPr>
              <w:pStyle w:val="naisc"/>
              <w:spacing w:before="0" w:after="0"/>
              <w:ind w:firstLine="12"/>
              <w:jc w:val="both"/>
            </w:pPr>
            <w:r>
              <w:lastRenderedPageBreak/>
              <w:t>17.</w:t>
            </w:r>
          </w:p>
        </w:tc>
        <w:tc>
          <w:tcPr>
            <w:tcW w:w="3060" w:type="dxa"/>
            <w:gridSpan w:val="2"/>
            <w:tcBorders>
              <w:left w:val="single" w:sz="6" w:space="0" w:color="000000"/>
              <w:bottom w:val="single" w:sz="4" w:space="0" w:color="auto"/>
              <w:right w:val="single" w:sz="6" w:space="0" w:color="000000"/>
            </w:tcBorders>
          </w:tcPr>
          <w:p w:rsidR="00804563" w:rsidRPr="00F0074C" w:rsidRDefault="00804563" w:rsidP="00804563">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rsidR="00804563" w:rsidRDefault="00804563" w:rsidP="00804563">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804563" w:rsidRPr="00C95332" w:rsidRDefault="00804563" w:rsidP="00804563">
            <w:pPr>
              <w:pStyle w:val="CommentText"/>
              <w:spacing w:after="100" w:afterAutospacing="1"/>
              <w:jc w:val="both"/>
              <w:rPr>
                <w:bCs/>
                <w:sz w:val="24"/>
                <w:szCs w:val="24"/>
              </w:rPr>
            </w:pPr>
            <w:r w:rsidRPr="00EF4BAC">
              <w:rPr>
                <w:iCs/>
                <w:sz w:val="24"/>
                <w:szCs w:val="24"/>
              </w:rPr>
              <w:t xml:space="preserve">Aicinām noteikumu projektu virzīt izskatīšanai Ministru kabineta sēdē vienlaikus ar paredzētajiem grozījumiem </w:t>
            </w:r>
            <w:r>
              <w:rPr>
                <w:iCs/>
                <w:sz w:val="24"/>
                <w:szCs w:val="24"/>
              </w:rPr>
              <w:t>MK noteikumos Nr. 34.</w:t>
            </w:r>
          </w:p>
        </w:tc>
        <w:tc>
          <w:tcPr>
            <w:tcW w:w="3060" w:type="dxa"/>
            <w:gridSpan w:val="2"/>
            <w:tcBorders>
              <w:left w:val="single" w:sz="6" w:space="0" w:color="000000"/>
              <w:bottom w:val="single" w:sz="4" w:space="0" w:color="auto"/>
              <w:right w:val="single" w:sz="6" w:space="0" w:color="000000"/>
            </w:tcBorders>
          </w:tcPr>
          <w:p w:rsidR="00804563" w:rsidRDefault="00804563" w:rsidP="00804563">
            <w:pPr>
              <w:pStyle w:val="naisc"/>
              <w:spacing w:before="0" w:after="0"/>
              <w:ind w:firstLine="2"/>
              <w:jc w:val="both"/>
            </w:pPr>
            <w:r>
              <w:t xml:space="preserve">Nav ņemts vērā </w:t>
            </w:r>
          </w:p>
          <w:p w:rsidR="00804563" w:rsidRDefault="00804563" w:rsidP="00804563">
            <w:pPr>
              <w:pStyle w:val="naisc"/>
              <w:spacing w:before="0" w:after="0"/>
              <w:ind w:firstLine="2"/>
              <w:jc w:val="both"/>
            </w:pPr>
          </w:p>
          <w:p w:rsidR="00804563" w:rsidRPr="008E4A3D" w:rsidRDefault="00804563" w:rsidP="00E55E67">
            <w:pPr>
              <w:pStyle w:val="naisc"/>
              <w:spacing w:before="0" w:after="60"/>
              <w:ind w:firstLine="2"/>
              <w:jc w:val="both"/>
            </w:pPr>
            <w:r>
              <w:t>Grozījumi MK noteikumos Nr.34 tiks veikti ar kārtējiem grozījumiem šajos noteikumos. Skatīt skaidrojumu šis izziņas 10.punktu.</w:t>
            </w:r>
          </w:p>
        </w:tc>
        <w:tc>
          <w:tcPr>
            <w:tcW w:w="3870" w:type="dxa"/>
            <w:tcBorders>
              <w:top w:val="single" w:sz="4" w:space="0" w:color="auto"/>
              <w:left w:val="single" w:sz="4" w:space="0" w:color="auto"/>
              <w:bottom w:val="single" w:sz="4" w:space="0" w:color="auto"/>
            </w:tcBorders>
          </w:tcPr>
          <w:p w:rsidR="00804563" w:rsidRDefault="00804563" w:rsidP="00804563"/>
        </w:tc>
      </w:tr>
      <w:tr w:rsidR="00804563" w:rsidRPr="00712B66" w:rsidTr="00643F44">
        <w:tc>
          <w:tcPr>
            <w:tcW w:w="648" w:type="dxa"/>
            <w:tcBorders>
              <w:left w:val="single" w:sz="6" w:space="0" w:color="000000"/>
              <w:bottom w:val="single" w:sz="4" w:space="0" w:color="auto"/>
              <w:right w:val="single" w:sz="6" w:space="0" w:color="000000"/>
            </w:tcBorders>
          </w:tcPr>
          <w:p w:rsidR="00804563" w:rsidRDefault="009443D6" w:rsidP="00804563">
            <w:pPr>
              <w:pStyle w:val="naisc"/>
              <w:spacing w:before="0" w:after="0"/>
              <w:ind w:firstLine="12"/>
              <w:jc w:val="both"/>
            </w:pPr>
            <w:r>
              <w:t>18.</w:t>
            </w:r>
          </w:p>
        </w:tc>
        <w:tc>
          <w:tcPr>
            <w:tcW w:w="3060" w:type="dxa"/>
            <w:gridSpan w:val="2"/>
            <w:tcBorders>
              <w:left w:val="single" w:sz="6" w:space="0" w:color="000000"/>
              <w:bottom w:val="single" w:sz="4" w:space="0" w:color="auto"/>
              <w:right w:val="single" w:sz="6" w:space="0" w:color="000000"/>
            </w:tcBorders>
          </w:tcPr>
          <w:p w:rsidR="00804563" w:rsidRPr="00F0074C" w:rsidRDefault="00804563" w:rsidP="00804563">
            <w:pPr>
              <w:pStyle w:val="naisc"/>
              <w:spacing w:before="0" w:after="0"/>
              <w:ind w:firstLine="12"/>
              <w:jc w:val="both"/>
            </w:pPr>
          </w:p>
        </w:tc>
        <w:tc>
          <w:tcPr>
            <w:tcW w:w="3690" w:type="dxa"/>
            <w:tcBorders>
              <w:left w:val="single" w:sz="6" w:space="0" w:color="000000"/>
              <w:bottom w:val="single" w:sz="4" w:space="0" w:color="auto"/>
              <w:right w:val="single" w:sz="6" w:space="0" w:color="000000"/>
            </w:tcBorders>
          </w:tcPr>
          <w:p w:rsidR="00804563" w:rsidRDefault="00804563" w:rsidP="00804563">
            <w:pPr>
              <w:pStyle w:val="ListParagraph"/>
              <w:spacing w:after="0" w:line="240" w:lineRule="auto"/>
              <w:ind w:left="0"/>
              <w:jc w:val="both"/>
              <w:rPr>
                <w:rFonts w:ascii="Times New Roman" w:hAnsi="Times New Roman"/>
                <w:b/>
                <w:bCs/>
                <w:sz w:val="24"/>
                <w:szCs w:val="24"/>
              </w:rPr>
            </w:pPr>
            <w:r w:rsidRPr="00FE70E0">
              <w:rPr>
                <w:rFonts w:ascii="Times New Roman" w:hAnsi="Times New Roman"/>
                <w:b/>
                <w:bCs/>
                <w:sz w:val="24"/>
                <w:szCs w:val="24"/>
              </w:rPr>
              <w:t>FM</w:t>
            </w:r>
          </w:p>
          <w:p w:rsidR="00804563" w:rsidRPr="00C550B5" w:rsidRDefault="00804563" w:rsidP="00804563">
            <w:pPr>
              <w:pStyle w:val="ListParagraph"/>
              <w:spacing w:after="100" w:afterAutospacing="1" w:line="240" w:lineRule="auto"/>
              <w:ind w:left="0"/>
              <w:contextualSpacing w:val="0"/>
              <w:jc w:val="both"/>
              <w:rPr>
                <w:rFonts w:ascii="Times New Roman" w:hAnsi="Times New Roman"/>
                <w:iCs/>
                <w:sz w:val="24"/>
                <w:szCs w:val="24"/>
                <w:lang w:eastAsia="lv-LV"/>
              </w:rPr>
            </w:pPr>
            <w:r w:rsidRPr="00684E19">
              <w:rPr>
                <w:rFonts w:ascii="Times New Roman" w:hAnsi="Times New Roman"/>
                <w:iCs/>
                <w:sz w:val="24"/>
                <w:szCs w:val="24"/>
                <w:lang w:eastAsia="lv-LV"/>
              </w:rPr>
              <w:t>Lūdzam papildināt</w:t>
            </w:r>
            <w:r w:rsidRPr="00891041">
              <w:rPr>
                <w:rFonts w:ascii="Times New Roman" w:hAnsi="Times New Roman"/>
                <w:iCs/>
                <w:sz w:val="24"/>
                <w:szCs w:val="24"/>
                <w:lang w:eastAsia="lv-LV"/>
              </w:rPr>
              <w:t xml:space="preserve"> </w:t>
            </w:r>
            <w:r>
              <w:rPr>
                <w:rFonts w:ascii="Times New Roman" w:hAnsi="Times New Roman"/>
                <w:iCs/>
                <w:sz w:val="24"/>
                <w:szCs w:val="24"/>
                <w:lang w:eastAsia="lv-LV"/>
              </w:rPr>
              <w:t>anotācijas I sadaļas 2.punktu</w:t>
            </w:r>
            <w:r w:rsidRPr="00891041">
              <w:rPr>
                <w:rFonts w:ascii="Times New Roman" w:hAnsi="Times New Roman"/>
                <w:iCs/>
                <w:sz w:val="24"/>
                <w:szCs w:val="24"/>
                <w:lang w:eastAsia="lv-LV"/>
              </w:rPr>
              <w:t xml:space="preserve"> ar informāciju, kādā veidā paredzēts iesniegt 51.</w:t>
            </w:r>
            <w:r w:rsidRPr="00891041">
              <w:rPr>
                <w:rFonts w:ascii="Times New Roman" w:hAnsi="Times New Roman"/>
                <w:iCs/>
                <w:sz w:val="24"/>
                <w:szCs w:val="24"/>
                <w:vertAlign w:val="superscript"/>
                <w:lang w:eastAsia="lv-LV"/>
              </w:rPr>
              <w:t>1</w:t>
            </w:r>
            <w:r w:rsidRPr="00891041">
              <w:rPr>
                <w:rFonts w:ascii="Times New Roman" w:hAnsi="Times New Roman"/>
                <w:iCs/>
                <w:sz w:val="24"/>
                <w:szCs w:val="24"/>
                <w:lang w:eastAsia="lv-LV"/>
              </w:rPr>
              <w:t>1. apakšpunktā minēto pārskatu,</w:t>
            </w:r>
            <w:r>
              <w:rPr>
                <w:rFonts w:ascii="Times New Roman" w:hAnsi="Times New Roman"/>
                <w:iCs/>
                <w:sz w:val="24"/>
                <w:szCs w:val="24"/>
                <w:lang w:eastAsia="lv-LV"/>
              </w:rPr>
              <w:t xml:space="preserve"> kā arī</w:t>
            </w:r>
            <w:r w:rsidRPr="00891041">
              <w:rPr>
                <w:rFonts w:ascii="Times New Roman" w:hAnsi="Times New Roman"/>
                <w:iCs/>
                <w:sz w:val="24"/>
                <w:szCs w:val="24"/>
                <w:lang w:eastAsia="lv-LV"/>
              </w:rPr>
              <w:t xml:space="preserve"> vai tiks izstrādāta pārskata veidlapa.</w:t>
            </w:r>
          </w:p>
        </w:tc>
        <w:tc>
          <w:tcPr>
            <w:tcW w:w="3060" w:type="dxa"/>
            <w:gridSpan w:val="2"/>
            <w:tcBorders>
              <w:left w:val="single" w:sz="6" w:space="0" w:color="000000"/>
              <w:bottom w:val="single" w:sz="4" w:space="0" w:color="auto"/>
              <w:right w:val="single" w:sz="6" w:space="0" w:color="000000"/>
            </w:tcBorders>
          </w:tcPr>
          <w:p w:rsidR="00804563" w:rsidRDefault="00804563" w:rsidP="00804563">
            <w:pPr>
              <w:pStyle w:val="naisc"/>
              <w:spacing w:before="0" w:after="0"/>
              <w:ind w:firstLine="2"/>
              <w:jc w:val="both"/>
            </w:pPr>
            <w:r w:rsidRPr="00684E19">
              <w:t>Nav ņemts v</w:t>
            </w:r>
            <w:r>
              <w:t>ē</w:t>
            </w:r>
            <w:r w:rsidRPr="00684E19">
              <w:t>rā</w:t>
            </w:r>
          </w:p>
          <w:p w:rsidR="00804563" w:rsidRDefault="00804563" w:rsidP="00804563">
            <w:pPr>
              <w:pStyle w:val="naisc"/>
              <w:spacing w:before="0" w:after="0"/>
              <w:ind w:firstLine="2"/>
              <w:jc w:val="both"/>
            </w:pPr>
          </w:p>
          <w:p w:rsidR="00804563" w:rsidRPr="004E56A7" w:rsidRDefault="00804563" w:rsidP="00804563">
            <w:pPr>
              <w:pStyle w:val="naisc"/>
              <w:spacing w:before="0" w:after="0"/>
              <w:ind w:firstLine="2"/>
              <w:jc w:val="both"/>
              <w:rPr>
                <w:iCs/>
              </w:rPr>
            </w:pPr>
            <w:r w:rsidRPr="00891041">
              <w:rPr>
                <w:iCs/>
              </w:rPr>
              <w:t>51.</w:t>
            </w:r>
            <w:r w:rsidRPr="00891041">
              <w:rPr>
                <w:iCs/>
                <w:vertAlign w:val="superscript"/>
              </w:rPr>
              <w:t>1</w:t>
            </w:r>
            <w:r w:rsidRPr="00891041">
              <w:rPr>
                <w:iCs/>
              </w:rPr>
              <w:t xml:space="preserve">1. apakšpunktā </w:t>
            </w:r>
            <w:r>
              <w:rPr>
                <w:iCs/>
              </w:rPr>
              <w:t xml:space="preserve">ir uzskaitīta pārskatā iekļaujamā informācija, tas ir, </w:t>
            </w:r>
            <w:r w:rsidRPr="00A176E5">
              <w:rPr>
                <w:iCs/>
              </w:rPr>
              <w:t>(aprakst</w:t>
            </w:r>
            <w:r>
              <w:rPr>
                <w:iCs/>
              </w:rPr>
              <w:t>s</w:t>
            </w:r>
            <w:r w:rsidRPr="00A176E5">
              <w:rPr>
                <w:iCs/>
              </w:rPr>
              <w:t xml:space="preserve"> par 41.5. apakšpunktā minētā specifiskā iznākuma rādītāja izpildi, jauna satura un metožu ieviešanu mācību </w:t>
            </w:r>
            <w:r w:rsidRPr="00A176E5">
              <w:rPr>
                <w:iCs/>
              </w:rPr>
              <w:lastRenderedPageBreak/>
              <w:t>kursos augstskolās, apmācīto studentu skait</w:t>
            </w:r>
            <w:r>
              <w:rPr>
                <w:iCs/>
              </w:rPr>
              <w:t>s</w:t>
            </w:r>
            <w:r w:rsidRPr="00A176E5">
              <w:rPr>
                <w:iCs/>
              </w:rPr>
              <w:t>)</w:t>
            </w:r>
            <w:r>
              <w:rPr>
                <w:iCs/>
              </w:rPr>
              <w:t xml:space="preserve">. </w:t>
            </w:r>
          </w:p>
        </w:tc>
        <w:tc>
          <w:tcPr>
            <w:tcW w:w="3870" w:type="dxa"/>
            <w:tcBorders>
              <w:top w:val="single" w:sz="4" w:space="0" w:color="auto"/>
              <w:left w:val="single" w:sz="4" w:space="0" w:color="auto"/>
              <w:bottom w:val="single" w:sz="4" w:space="0" w:color="auto"/>
            </w:tcBorders>
          </w:tcPr>
          <w:p w:rsidR="00804563" w:rsidRDefault="00804563" w:rsidP="00804563"/>
        </w:tc>
      </w:tr>
      <w:tr w:rsidR="00804563" w:rsidRPr="00712B66" w:rsidTr="00A93AE3">
        <w:tblPrEx>
          <w:tblBorders>
            <w:top w:val="none" w:sz="0" w:space="0" w:color="auto"/>
            <w:left w:val="none" w:sz="0" w:space="0" w:color="auto"/>
            <w:bottom w:val="none" w:sz="0" w:space="0" w:color="auto"/>
            <w:right w:val="none" w:sz="0" w:space="0" w:color="auto"/>
          </w:tblBorders>
        </w:tblPrEx>
        <w:trPr>
          <w:gridAfter w:val="2"/>
          <w:wAfter w:w="5041" w:type="dxa"/>
        </w:trPr>
        <w:tc>
          <w:tcPr>
            <w:tcW w:w="3108" w:type="dxa"/>
            <w:gridSpan w:val="2"/>
          </w:tcPr>
          <w:p w:rsidR="00804563" w:rsidRDefault="00804563" w:rsidP="00804563">
            <w:pPr>
              <w:pStyle w:val="naiskr"/>
              <w:spacing w:before="0" w:after="0"/>
            </w:pPr>
          </w:p>
          <w:p w:rsidR="00804563" w:rsidRPr="00712B66" w:rsidRDefault="00804563" w:rsidP="00804563">
            <w:pPr>
              <w:pStyle w:val="naiskr"/>
              <w:spacing w:before="0" w:after="0"/>
            </w:pPr>
          </w:p>
          <w:p w:rsidR="00804563" w:rsidRPr="00712B66" w:rsidRDefault="00804563" w:rsidP="00804563">
            <w:pPr>
              <w:pStyle w:val="naiskr"/>
              <w:spacing w:before="0" w:after="0"/>
            </w:pPr>
            <w:r w:rsidRPr="00712B66">
              <w:t>Atbildīgā amatpersona</w:t>
            </w:r>
          </w:p>
        </w:tc>
        <w:tc>
          <w:tcPr>
            <w:tcW w:w="6179" w:type="dxa"/>
            <w:gridSpan w:val="3"/>
          </w:tcPr>
          <w:p w:rsidR="00804563" w:rsidRPr="00712B66" w:rsidRDefault="00804563" w:rsidP="00804563">
            <w:pPr>
              <w:pStyle w:val="naiskr"/>
              <w:spacing w:before="0" w:after="0"/>
            </w:pPr>
          </w:p>
        </w:tc>
      </w:tr>
      <w:tr w:rsidR="00804563" w:rsidRPr="00712B66" w:rsidTr="00A93AE3">
        <w:tblPrEx>
          <w:tblBorders>
            <w:top w:val="none" w:sz="0" w:space="0" w:color="auto"/>
            <w:left w:val="none" w:sz="0" w:space="0" w:color="auto"/>
            <w:bottom w:val="none" w:sz="0" w:space="0" w:color="auto"/>
            <w:right w:val="none" w:sz="0" w:space="0" w:color="auto"/>
          </w:tblBorders>
        </w:tblPrEx>
        <w:trPr>
          <w:gridAfter w:val="2"/>
          <w:wAfter w:w="5041" w:type="dxa"/>
        </w:trPr>
        <w:tc>
          <w:tcPr>
            <w:tcW w:w="3108" w:type="dxa"/>
            <w:gridSpan w:val="2"/>
          </w:tcPr>
          <w:p w:rsidR="00804563" w:rsidRPr="00712B66" w:rsidRDefault="00804563" w:rsidP="00804563">
            <w:pPr>
              <w:pStyle w:val="naiskr"/>
              <w:spacing w:before="0" w:after="0"/>
              <w:ind w:firstLine="720"/>
            </w:pPr>
          </w:p>
        </w:tc>
        <w:tc>
          <w:tcPr>
            <w:tcW w:w="6179" w:type="dxa"/>
            <w:gridSpan w:val="3"/>
            <w:tcBorders>
              <w:top w:val="single" w:sz="6" w:space="0" w:color="000000"/>
            </w:tcBorders>
          </w:tcPr>
          <w:p w:rsidR="00804563" w:rsidRPr="00712B66" w:rsidRDefault="00804563" w:rsidP="00804563">
            <w:pPr>
              <w:pStyle w:val="naisc"/>
              <w:spacing w:before="0" w:after="0"/>
              <w:ind w:firstLine="720"/>
            </w:pPr>
            <w:r w:rsidRPr="00712B66">
              <w:t>(paraksts*)</w:t>
            </w:r>
          </w:p>
        </w:tc>
      </w:tr>
    </w:tbl>
    <w:p w:rsidR="007116C7" w:rsidRDefault="007116C7" w:rsidP="00DB7395">
      <w:pPr>
        <w:pStyle w:val="naisf"/>
        <w:spacing w:before="0" w:after="0"/>
        <w:ind w:firstLine="720"/>
      </w:pPr>
    </w:p>
    <w:p w:rsidR="003B71E0" w:rsidRPr="00712B66" w:rsidRDefault="003B71E0" w:rsidP="00DB7395">
      <w:pPr>
        <w:pStyle w:val="naisf"/>
        <w:spacing w:before="0" w:after="0"/>
        <w:ind w:firstLine="720"/>
      </w:pPr>
    </w:p>
    <w:p w:rsidR="00317DC7" w:rsidRPr="00712B66" w:rsidRDefault="00184479" w:rsidP="00DB7395">
      <w:pPr>
        <w:pStyle w:val="naisf"/>
        <w:spacing w:before="0" w:after="0"/>
        <w:ind w:firstLine="720"/>
      </w:pPr>
      <w:r>
        <w:t>Piezīme.</w:t>
      </w:r>
      <w:r w:rsidR="00767BF3">
        <w:t> </w:t>
      </w:r>
      <w:r w:rsidR="00FB6C91" w:rsidRPr="00712B66">
        <w:t>*</w:t>
      </w:r>
      <w:r w:rsidR="00767BF3">
        <w:t> </w:t>
      </w:r>
      <w:r w:rsidR="00317DC7" w:rsidRPr="00712B66">
        <w:t xml:space="preserve">Dokumenta rekvizītu </w:t>
      </w:r>
      <w:r w:rsidR="00364BB6" w:rsidRPr="00184479">
        <w:t>"</w:t>
      </w:r>
      <w:r w:rsidR="0018210A" w:rsidRPr="00184479">
        <w:t>p</w:t>
      </w:r>
      <w:r w:rsidR="00317DC7" w:rsidRPr="00184479">
        <w:t>araksts</w:t>
      </w:r>
      <w:r w:rsidR="00364BB6" w:rsidRPr="00184479">
        <w:t>"</w:t>
      </w:r>
      <w:r w:rsidR="00317DC7" w:rsidRPr="00184479">
        <w:t xml:space="preserve"> </w:t>
      </w:r>
      <w:r w:rsidR="00317DC7" w:rsidRPr="00712B66">
        <w:t xml:space="preserve">neaizpilda, ja elektroniskais dokuments ir </w:t>
      </w:r>
      <w:r>
        <w:t>sagatavots</w:t>
      </w:r>
      <w:r w:rsidR="00317DC7" w:rsidRPr="00712B66">
        <w:t xml:space="preserve"> atbilstoši </w:t>
      </w:r>
      <w:r>
        <w:t xml:space="preserve">normatīvajiem aktiem par </w:t>
      </w:r>
      <w:r w:rsidR="00317DC7" w:rsidRPr="00712B66">
        <w:t>elektronisko dokumentu noformēšan</w:t>
      </w:r>
      <w:r>
        <w:t>u.</w:t>
      </w:r>
    </w:p>
    <w:p w:rsidR="00D25C67" w:rsidRPr="00072C4E" w:rsidRDefault="00D25C67" w:rsidP="0033761C">
      <w:pPr>
        <w:pStyle w:val="naisf"/>
        <w:spacing w:before="0" w:after="0"/>
        <w:ind w:firstLine="0"/>
        <w:jc w:val="left"/>
        <w:rPr>
          <w:lang w:val="en-US"/>
        </w:rPr>
      </w:pPr>
    </w:p>
    <w:p w:rsidR="00D25C67" w:rsidRDefault="00D25C67" w:rsidP="0033761C">
      <w:pPr>
        <w:pStyle w:val="naisf"/>
        <w:spacing w:before="0" w:after="0"/>
        <w:ind w:firstLine="0"/>
        <w:jc w:val="left"/>
      </w:pPr>
    </w:p>
    <w:p w:rsidR="00643F44" w:rsidRDefault="00643F44" w:rsidP="0033761C">
      <w:pPr>
        <w:pStyle w:val="naisf"/>
        <w:spacing w:before="0" w:after="0"/>
        <w:ind w:firstLine="0"/>
        <w:jc w:val="left"/>
      </w:pPr>
    </w:p>
    <w:p w:rsidR="00643F44" w:rsidRDefault="00643F44" w:rsidP="0033761C">
      <w:pPr>
        <w:pStyle w:val="naisf"/>
        <w:spacing w:before="0" w:after="0"/>
        <w:ind w:firstLine="0"/>
        <w:jc w:val="left"/>
      </w:pPr>
    </w:p>
    <w:p w:rsidR="00643F44" w:rsidRDefault="00643F44" w:rsidP="0033761C">
      <w:pPr>
        <w:pStyle w:val="naisf"/>
        <w:spacing w:before="0" w:after="0"/>
        <w:ind w:firstLine="0"/>
        <w:jc w:val="left"/>
      </w:pPr>
    </w:p>
    <w:p w:rsidR="00D25C67" w:rsidRDefault="00D25C67" w:rsidP="0033761C">
      <w:pPr>
        <w:pStyle w:val="naisf"/>
        <w:spacing w:before="0" w:after="0"/>
        <w:ind w:firstLine="0"/>
        <w:jc w:val="left"/>
      </w:pPr>
    </w:p>
    <w:p w:rsidR="004373E1" w:rsidRPr="00712B66" w:rsidRDefault="0033761C" w:rsidP="0033761C">
      <w:pPr>
        <w:pStyle w:val="naisf"/>
        <w:spacing w:before="0" w:after="0"/>
        <w:ind w:firstLine="0"/>
        <w:jc w:val="left"/>
      </w:pPr>
      <w:r>
        <w:t>Ginta Jakobsone</w:t>
      </w:r>
    </w:p>
    <w:tbl>
      <w:tblPr>
        <w:tblW w:w="0" w:type="auto"/>
        <w:tblLook w:val="00A0" w:firstRow="1" w:lastRow="0" w:firstColumn="1" w:lastColumn="0" w:noHBand="0" w:noVBand="0"/>
      </w:tblPr>
      <w:tblGrid>
        <w:gridCol w:w="8268"/>
      </w:tblGrid>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 xml:space="preserve">par projektu atbildīgās amatpersonas </w:t>
            </w:r>
            <w:r>
              <w:t xml:space="preserve">vārds un </w:t>
            </w:r>
            <w:r w:rsidR="008655A2" w:rsidRPr="00712B66">
              <w:t>uzvārds</w:t>
            </w:r>
            <w:r>
              <w:t>)</w:t>
            </w:r>
          </w:p>
        </w:tc>
      </w:tr>
      <w:tr w:rsidR="008655A2" w:rsidRPr="00712B66">
        <w:tc>
          <w:tcPr>
            <w:tcW w:w="8268" w:type="dxa"/>
            <w:tcBorders>
              <w:bottom w:val="single" w:sz="4" w:space="0" w:color="000000"/>
            </w:tcBorders>
          </w:tcPr>
          <w:p w:rsidR="008655A2" w:rsidRPr="00712B66" w:rsidRDefault="0033761C" w:rsidP="0036160E">
            <w:r>
              <w:t xml:space="preserve">Izglītības un zinātnes ministrijas Struktūrfondu departamenta vecākā </w:t>
            </w:r>
            <w:r w:rsidR="004E56A7">
              <w:t>eksperte</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amats</w:t>
            </w:r>
            <w:r>
              <w:t>)</w:t>
            </w:r>
          </w:p>
        </w:tc>
      </w:tr>
      <w:tr w:rsidR="008655A2" w:rsidRPr="00712B66">
        <w:tc>
          <w:tcPr>
            <w:tcW w:w="8268" w:type="dxa"/>
            <w:tcBorders>
              <w:bottom w:val="single" w:sz="4" w:space="0" w:color="000000"/>
            </w:tcBorders>
          </w:tcPr>
          <w:p w:rsidR="008655A2" w:rsidRPr="00712B66" w:rsidRDefault="0033761C" w:rsidP="0036160E">
            <w:r w:rsidRPr="0033761C">
              <w:t>67047861</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tālruņa un faksa numurs</w:t>
            </w:r>
            <w:r>
              <w:t>)</w:t>
            </w:r>
          </w:p>
        </w:tc>
      </w:tr>
      <w:tr w:rsidR="008655A2" w:rsidRPr="00712B66">
        <w:tc>
          <w:tcPr>
            <w:tcW w:w="8268" w:type="dxa"/>
            <w:tcBorders>
              <w:bottom w:val="single" w:sz="4" w:space="0" w:color="000000"/>
            </w:tcBorders>
          </w:tcPr>
          <w:p w:rsidR="008655A2" w:rsidRPr="00712B66" w:rsidRDefault="0033761C" w:rsidP="0036160E">
            <w:r w:rsidRPr="0033761C">
              <w:t>ginta.jakobsone@izm.gov.lv</w:t>
            </w:r>
          </w:p>
        </w:tc>
      </w:tr>
      <w:tr w:rsidR="008655A2" w:rsidRPr="00712B66">
        <w:tc>
          <w:tcPr>
            <w:tcW w:w="8268" w:type="dxa"/>
            <w:tcBorders>
              <w:top w:val="single" w:sz="4" w:space="0" w:color="000000"/>
            </w:tcBorders>
          </w:tcPr>
          <w:p w:rsidR="008655A2" w:rsidRPr="00712B66" w:rsidRDefault="00184479" w:rsidP="00184479">
            <w:pPr>
              <w:jc w:val="center"/>
            </w:pPr>
            <w:r>
              <w:t>(</w:t>
            </w:r>
            <w:r w:rsidR="008655A2" w:rsidRPr="00712B66">
              <w:t>e-pasta adrese</w:t>
            </w:r>
            <w:r>
              <w:t>)</w:t>
            </w:r>
          </w:p>
        </w:tc>
      </w:tr>
    </w:tbl>
    <w:p w:rsidR="007116C7" w:rsidRDefault="007116C7" w:rsidP="00015C84">
      <w:pPr>
        <w:pStyle w:val="naisf"/>
        <w:spacing w:before="0" w:after="0"/>
        <w:ind w:firstLine="0"/>
        <w:jc w:val="left"/>
        <w:rPr>
          <w:sz w:val="28"/>
          <w:szCs w:val="28"/>
        </w:rPr>
      </w:pPr>
    </w:p>
    <w:sectPr w:rsidR="007116C7" w:rsidSect="00130988">
      <w:headerReference w:type="even" r:id="rId15"/>
      <w:headerReference w:type="default" r:id="rId16"/>
      <w:footerReference w:type="default" r:id="rId17"/>
      <w:footerReference w:type="first" r:id="rId18"/>
      <w:pgSz w:w="16838" w:h="11906" w:orient="landscape" w:code="9"/>
      <w:pgMar w:top="1411" w:right="1138"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6A94" w:rsidRDefault="003A6A94">
      <w:r>
        <w:separator/>
      </w:r>
    </w:p>
  </w:endnote>
  <w:endnote w:type="continuationSeparator" w:id="0">
    <w:p w:rsidR="003A6A94" w:rsidRDefault="003A6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D3C" w:rsidRDefault="001430FE">
    <w:pPr>
      <w:pStyle w:val="Footer"/>
    </w:pPr>
    <w:r>
      <w:rPr>
        <w:sz w:val="20"/>
        <w:szCs w:val="20"/>
      </w:rPr>
      <w:t>IZMizz_</w:t>
    </w:r>
    <w:r w:rsidR="002436E8">
      <w:rPr>
        <w:sz w:val="20"/>
        <w:szCs w:val="20"/>
      </w:rPr>
      <w:t>1</w:t>
    </w:r>
    <w:r w:rsidR="00072B87">
      <w:rPr>
        <w:sz w:val="20"/>
        <w:szCs w:val="20"/>
      </w:rPr>
      <w:t>7</w:t>
    </w:r>
    <w:r w:rsidR="001F52A2" w:rsidRPr="00A97FFC">
      <w:rPr>
        <w:sz w:val="20"/>
        <w:szCs w:val="20"/>
      </w:rPr>
      <w:t>0720</w:t>
    </w:r>
    <w:r w:rsidR="00561D3C" w:rsidRPr="00A97FFC">
      <w:rPr>
        <w:sz w:val="20"/>
        <w:szCs w:val="20"/>
      </w:rPr>
      <w:t>_</w:t>
    </w:r>
    <w:r w:rsidR="001F52A2" w:rsidRPr="00A97FFC">
      <w:rPr>
        <w:sz w:val="20"/>
        <w:szCs w:val="20"/>
      </w:rPr>
      <w:t>SAM1115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Pr="00015C84" w:rsidRDefault="001430FE" w:rsidP="00364BB6">
    <w:pPr>
      <w:pStyle w:val="Footer"/>
      <w:rPr>
        <w:sz w:val="20"/>
        <w:szCs w:val="20"/>
      </w:rPr>
    </w:pPr>
    <w:r>
      <w:rPr>
        <w:sz w:val="20"/>
        <w:szCs w:val="20"/>
      </w:rPr>
      <w:t>IZMizz_</w:t>
    </w:r>
    <w:r w:rsidR="002436E8">
      <w:rPr>
        <w:sz w:val="20"/>
        <w:szCs w:val="20"/>
      </w:rPr>
      <w:t>1</w:t>
    </w:r>
    <w:r w:rsidR="00072B87">
      <w:rPr>
        <w:sz w:val="20"/>
        <w:szCs w:val="20"/>
      </w:rPr>
      <w:t>7</w:t>
    </w:r>
    <w:r>
      <w:rPr>
        <w:sz w:val="20"/>
        <w:szCs w:val="20"/>
      </w:rPr>
      <w:t>0720</w:t>
    </w:r>
    <w:r w:rsidR="00015C84" w:rsidRPr="00015C84">
      <w:rPr>
        <w:sz w:val="20"/>
        <w:szCs w:val="20"/>
      </w:rPr>
      <w:t>_</w:t>
    </w:r>
    <w:r>
      <w:rPr>
        <w:sz w:val="20"/>
        <w:szCs w:val="20"/>
      </w:rPr>
      <w:t>SAM1115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6A94" w:rsidRDefault="003A6A94">
      <w:r>
        <w:separator/>
      </w:r>
    </w:p>
  </w:footnote>
  <w:footnote w:type="continuationSeparator" w:id="0">
    <w:p w:rsidR="003A6A94" w:rsidRDefault="003A6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55E7" w:rsidRDefault="006455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5E7" w:rsidRDefault="006455E7"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64ED">
      <w:rPr>
        <w:rStyle w:val="PageNumber"/>
        <w:noProof/>
      </w:rPr>
      <w:t>26</w:t>
    </w:r>
    <w:r>
      <w:rPr>
        <w:rStyle w:val="PageNumber"/>
      </w:rPr>
      <w:fldChar w:fldCharType="end"/>
    </w:r>
  </w:p>
  <w:p w:rsidR="006455E7" w:rsidRDefault="006455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965C9"/>
    <w:multiLevelType w:val="hybridMultilevel"/>
    <w:tmpl w:val="0D00FB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4B037BFD"/>
    <w:multiLevelType w:val="hybridMultilevel"/>
    <w:tmpl w:val="A0B4862C"/>
    <w:lvl w:ilvl="0" w:tplc="EEF6F5D0">
      <w:start w:val="1"/>
      <w:numFmt w:val="decimal"/>
      <w:lvlText w:val="%1."/>
      <w:lvlJc w:val="left"/>
      <w:pPr>
        <w:ind w:left="720" w:hanging="360"/>
      </w:pPr>
      <w:rPr>
        <w:color w:val="00000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4D6434DC"/>
    <w:multiLevelType w:val="hybridMultilevel"/>
    <w:tmpl w:val="F1525B38"/>
    <w:lvl w:ilvl="0" w:tplc="BFF21FC4">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6">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7">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5"/>
  </w:num>
  <w:num w:numId="4">
    <w:abstractNumId w:val="4"/>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CE4"/>
    <w:rsid w:val="00001F89"/>
    <w:rsid w:val="0000292E"/>
    <w:rsid w:val="00003C53"/>
    <w:rsid w:val="0000456E"/>
    <w:rsid w:val="000055EA"/>
    <w:rsid w:val="00006BF1"/>
    <w:rsid w:val="00010C4B"/>
    <w:rsid w:val="0001118D"/>
    <w:rsid w:val="0001131F"/>
    <w:rsid w:val="00011663"/>
    <w:rsid w:val="0001249F"/>
    <w:rsid w:val="000125C0"/>
    <w:rsid w:val="0001270C"/>
    <w:rsid w:val="000130D5"/>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1F8"/>
    <w:rsid w:val="000278E7"/>
    <w:rsid w:val="00027A63"/>
    <w:rsid w:val="00027F9D"/>
    <w:rsid w:val="000307B5"/>
    <w:rsid w:val="00032457"/>
    <w:rsid w:val="00032C57"/>
    <w:rsid w:val="0003413A"/>
    <w:rsid w:val="000349CA"/>
    <w:rsid w:val="0003557A"/>
    <w:rsid w:val="00035C06"/>
    <w:rsid w:val="00035E2F"/>
    <w:rsid w:val="000366DF"/>
    <w:rsid w:val="000376CD"/>
    <w:rsid w:val="00040A5C"/>
    <w:rsid w:val="00043005"/>
    <w:rsid w:val="0004345F"/>
    <w:rsid w:val="00044026"/>
    <w:rsid w:val="0004597B"/>
    <w:rsid w:val="00046075"/>
    <w:rsid w:val="00046CAD"/>
    <w:rsid w:val="00046F5C"/>
    <w:rsid w:val="00047385"/>
    <w:rsid w:val="00050554"/>
    <w:rsid w:val="00052C23"/>
    <w:rsid w:val="00053706"/>
    <w:rsid w:val="00053E04"/>
    <w:rsid w:val="00054EFB"/>
    <w:rsid w:val="000579E6"/>
    <w:rsid w:val="00060E03"/>
    <w:rsid w:val="000641CE"/>
    <w:rsid w:val="00065271"/>
    <w:rsid w:val="00066176"/>
    <w:rsid w:val="0006618D"/>
    <w:rsid w:val="00066885"/>
    <w:rsid w:val="0006694E"/>
    <w:rsid w:val="00066A37"/>
    <w:rsid w:val="00066F05"/>
    <w:rsid w:val="00071A8B"/>
    <w:rsid w:val="00072628"/>
    <w:rsid w:val="000728ED"/>
    <w:rsid w:val="00072B87"/>
    <w:rsid w:val="00072C4E"/>
    <w:rsid w:val="000733F5"/>
    <w:rsid w:val="000733FF"/>
    <w:rsid w:val="0007577A"/>
    <w:rsid w:val="000775D0"/>
    <w:rsid w:val="00081B0F"/>
    <w:rsid w:val="0008283D"/>
    <w:rsid w:val="00083090"/>
    <w:rsid w:val="00083214"/>
    <w:rsid w:val="00083B8F"/>
    <w:rsid w:val="00084B11"/>
    <w:rsid w:val="00085322"/>
    <w:rsid w:val="00086424"/>
    <w:rsid w:val="0008656F"/>
    <w:rsid w:val="00086AB9"/>
    <w:rsid w:val="00086BCE"/>
    <w:rsid w:val="00086F36"/>
    <w:rsid w:val="00087715"/>
    <w:rsid w:val="00090168"/>
    <w:rsid w:val="00090830"/>
    <w:rsid w:val="00090C76"/>
    <w:rsid w:val="00091033"/>
    <w:rsid w:val="00091F10"/>
    <w:rsid w:val="0009302B"/>
    <w:rsid w:val="00093EC2"/>
    <w:rsid w:val="000958A2"/>
    <w:rsid w:val="000965E7"/>
    <w:rsid w:val="000A0041"/>
    <w:rsid w:val="000A06FC"/>
    <w:rsid w:val="000A1A02"/>
    <w:rsid w:val="000A37AE"/>
    <w:rsid w:val="000A3BAF"/>
    <w:rsid w:val="000A4035"/>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6242"/>
    <w:rsid w:val="000B7966"/>
    <w:rsid w:val="000B7CB1"/>
    <w:rsid w:val="000C0AE6"/>
    <w:rsid w:val="000C0D0D"/>
    <w:rsid w:val="000C0FC0"/>
    <w:rsid w:val="000C2555"/>
    <w:rsid w:val="000C3545"/>
    <w:rsid w:val="000C498A"/>
    <w:rsid w:val="000C4C16"/>
    <w:rsid w:val="000C56FC"/>
    <w:rsid w:val="000C7907"/>
    <w:rsid w:val="000C7A11"/>
    <w:rsid w:val="000C7EBC"/>
    <w:rsid w:val="000C7F5E"/>
    <w:rsid w:val="000D00AC"/>
    <w:rsid w:val="000D0AED"/>
    <w:rsid w:val="000D3602"/>
    <w:rsid w:val="000D4D89"/>
    <w:rsid w:val="000D5783"/>
    <w:rsid w:val="000D6BBD"/>
    <w:rsid w:val="000D7751"/>
    <w:rsid w:val="000D7C23"/>
    <w:rsid w:val="000E0A16"/>
    <w:rsid w:val="000E1BFA"/>
    <w:rsid w:val="000E2142"/>
    <w:rsid w:val="000E21D0"/>
    <w:rsid w:val="000E2A38"/>
    <w:rsid w:val="000E2ACC"/>
    <w:rsid w:val="000E3F28"/>
    <w:rsid w:val="000E405C"/>
    <w:rsid w:val="000E5509"/>
    <w:rsid w:val="000E585F"/>
    <w:rsid w:val="000E5E70"/>
    <w:rsid w:val="000E611C"/>
    <w:rsid w:val="000E66F8"/>
    <w:rsid w:val="000F054F"/>
    <w:rsid w:val="000F079D"/>
    <w:rsid w:val="000F0D9D"/>
    <w:rsid w:val="000F1D56"/>
    <w:rsid w:val="000F2534"/>
    <w:rsid w:val="000F28D9"/>
    <w:rsid w:val="000F2D43"/>
    <w:rsid w:val="000F2F9A"/>
    <w:rsid w:val="000F3AA0"/>
    <w:rsid w:val="000F4654"/>
    <w:rsid w:val="000F4AEB"/>
    <w:rsid w:val="000F4B40"/>
    <w:rsid w:val="000F4C3B"/>
    <w:rsid w:val="000F4E7B"/>
    <w:rsid w:val="000F57C3"/>
    <w:rsid w:val="000F5C37"/>
    <w:rsid w:val="000F5DF0"/>
    <w:rsid w:val="000F5E67"/>
    <w:rsid w:val="000F6A0B"/>
    <w:rsid w:val="000F7695"/>
    <w:rsid w:val="001012E3"/>
    <w:rsid w:val="00101A26"/>
    <w:rsid w:val="00101EEB"/>
    <w:rsid w:val="00101EFE"/>
    <w:rsid w:val="0010375A"/>
    <w:rsid w:val="001038ED"/>
    <w:rsid w:val="001042B0"/>
    <w:rsid w:val="00106F4F"/>
    <w:rsid w:val="001071D3"/>
    <w:rsid w:val="001075A8"/>
    <w:rsid w:val="00107FC3"/>
    <w:rsid w:val="00110259"/>
    <w:rsid w:val="00110AA9"/>
    <w:rsid w:val="0011254D"/>
    <w:rsid w:val="001139C2"/>
    <w:rsid w:val="00114559"/>
    <w:rsid w:val="00114EA9"/>
    <w:rsid w:val="00115ED0"/>
    <w:rsid w:val="0011683C"/>
    <w:rsid w:val="001179E8"/>
    <w:rsid w:val="0012021B"/>
    <w:rsid w:val="00121B21"/>
    <w:rsid w:val="0012222D"/>
    <w:rsid w:val="00124356"/>
    <w:rsid w:val="00124A4F"/>
    <w:rsid w:val="001255E6"/>
    <w:rsid w:val="0013053A"/>
    <w:rsid w:val="0013066A"/>
    <w:rsid w:val="00130988"/>
    <w:rsid w:val="001315EF"/>
    <w:rsid w:val="00131860"/>
    <w:rsid w:val="00131F39"/>
    <w:rsid w:val="00132375"/>
    <w:rsid w:val="00132E73"/>
    <w:rsid w:val="0013345E"/>
    <w:rsid w:val="00133505"/>
    <w:rsid w:val="00134188"/>
    <w:rsid w:val="001351A7"/>
    <w:rsid w:val="00137403"/>
    <w:rsid w:val="00140706"/>
    <w:rsid w:val="0014122A"/>
    <w:rsid w:val="00141E85"/>
    <w:rsid w:val="001430FE"/>
    <w:rsid w:val="0014319C"/>
    <w:rsid w:val="001436B3"/>
    <w:rsid w:val="00143976"/>
    <w:rsid w:val="00143DAC"/>
    <w:rsid w:val="00144622"/>
    <w:rsid w:val="00144781"/>
    <w:rsid w:val="00144917"/>
    <w:rsid w:val="00145D63"/>
    <w:rsid w:val="0014702D"/>
    <w:rsid w:val="00147596"/>
    <w:rsid w:val="00152718"/>
    <w:rsid w:val="001530CF"/>
    <w:rsid w:val="00153F12"/>
    <w:rsid w:val="001543DB"/>
    <w:rsid w:val="00155473"/>
    <w:rsid w:val="00155DC2"/>
    <w:rsid w:val="00156D90"/>
    <w:rsid w:val="00156E9F"/>
    <w:rsid w:val="00157A57"/>
    <w:rsid w:val="00157DB6"/>
    <w:rsid w:val="00157EC2"/>
    <w:rsid w:val="00162A68"/>
    <w:rsid w:val="00162E08"/>
    <w:rsid w:val="001633F1"/>
    <w:rsid w:val="0016531E"/>
    <w:rsid w:val="0016565C"/>
    <w:rsid w:val="00166314"/>
    <w:rsid w:val="00166746"/>
    <w:rsid w:val="00167590"/>
    <w:rsid w:val="00167918"/>
    <w:rsid w:val="00167C1E"/>
    <w:rsid w:val="0017043B"/>
    <w:rsid w:val="001706A1"/>
    <w:rsid w:val="00170914"/>
    <w:rsid w:val="00170DF2"/>
    <w:rsid w:val="00174841"/>
    <w:rsid w:val="001761FD"/>
    <w:rsid w:val="00177D61"/>
    <w:rsid w:val="00180125"/>
    <w:rsid w:val="001808CA"/>
    <w:rsid w:val="00180923"/>
    <w:rsid w:val="00180CE5"/>
    <w:rsid w:val="00181BAA"/>
    <w:rsid w:val="00181D2D"/>
    <w:rsid w:val="0018210A"/>
    <w:rsid w:val="00182DE0"/>
    <w:rsid w:val="0018386C"/>
    <w:rsid w:val="00184479"/>
    <w:rsid w:val="0018472C"/>
    <w:rsid w:val="00184838"/>
    <w:rsid w:val="00185755"/>
    <w:rsid w:val="00187398"/>
    <w:rsid w:val="00187F73"/>
    <w:rsid w:val="00187FB0"/>
    <w:rsid w:val="001902E9"/>
    <w:rsid w:val="00190327"/>
    <w:rsid w:val="00190A0A"/>
    <w:rsid w:val="001926F2"/>
    <w:rsid w:val="00193BCE"/>
    <w:rsid w:val="00194B87"/>
    <w:rsid w:val="0019569A"/>
    <w:rsid w:val="00195962"/>
    <w:rsid w:val="0019616E"/>
    <w:rsid w:val="00197533"/>
    <w:rsid w:val="001977E7"/>
    <w:rsid w:val="00197CCA"/>
    <w:rsid w:val="001A02F8"/>
    <w:rsid w:val="001A098A"/>
    <w:rsid w:val="001A0D8A"/>
    <w:rsid w:val="001A192D"/>
    <w:rsid w:val="001A7C72"/>
    <w:rsid w:val="001B084B"/>
    <w:rsid w:val="001B0CEC"/>
    <w:rsid w:val="001B0FFC"/>
    <w:rsid w:val="001B1CF2"/>
    <w:rsid w:val="001B259E"/>
    <w:rsid w:val="001B4388"/>
    <w:rsid w:val="001B463E"/>
    <w:rsid w:val="001B46F7"/>
    <w:rsid w:val="001B49E0"/>
    <w:rsid w:val="001B5377"/>
    <w:rsid w:val="001B6553"/>
    <w:rsid w:val="001B6647"/>
    <w:rsid w:val="001B6A47"/>
    <w:rsid w:val="001B6B0A"/>
    <w:rsid w:val="001B6C3C"/>
    <w:rsid w:val="001C0824"/>
    <w:rsid w:val="001C0B83"/>
    <w:rsid w:val="001C1510"/>
    <w:rsid w:val="001C1989"/>
    <w:rsid w:val="001C28FD"/>
    <w:rsid w:val="001C3349"/>
    <w:rsid w:val="001C4ABA"/>
    <w:rsid w:val="001C546B"/>
    <w:rsid w:val="001C5EA2"/>
    <w:rsid w:val="001C6608"/>
    <w:rsid w:val="001C6C7D"/>
    <w:rsid w:val="001D0143"/>
    <w:rsid w:val="001D1CB1"/>
    <w:rsid w:val="001D2AC0"/>
    <w:rsid w:val="001D2DBA"/>
    <w:rsid w:val="001D2FD0"/>
    <w:rsid w:val="001D3830"/>
    <w:rsid w:val="001D3BA6"/>
    <w:rsid w:val="001D5564"/>
    <w:rsid w:val="001D6FAA"/>
    <w:rsid w:val="001D70FA"/>
    <w:rsid w:val="001D7BA9"/>
    <w:rsid w:val="001E039D"/>
    <w:rsid w:val="001E22E7"/>
    <w:rsid w:val="001E2714"/>
    <w:rsid w:val="001E2A4F"/>
    <w:rsid w:val="001E398C"/>
    <w:rsid w:val="001E4456"/>
    <w:rsid w:val="001E4DDC"/>
    <w:rsid w:val="001E774F"/>
    <w:rsid w:val="001E7C1D"/>
    <w:rsid w:val="001F073F"/>
    <w:rsid w:val="001F1562"/>
    <w:rsid w:val="001F3009"/>
    <w:rsid w:val="001F3358"/>
    <w:rsid w:val="001F35CB"/>
    <w:rsid w:val="001F390F"/>
    <w:rsid w:val="001F52A2"/>
    <w:rsid w:val="001F5CD1"/>
    <w:rsid w:val="001F7257"/>
    <w:rsid w:val="001F7739"/>
    <w:rsid w:val="0020011B"/>
    <w:rsid w:val="0020187E"/>
    <w:rsid w:val="00201DC6"/>
    <w:rsid w:val="00202375"/>
    <w:rsid w:val="002025EA"/>
    <w:rsid w:val="00202884"/>
    <w:rsid w:val="00202E44"/>
    <w:rsid w:val="00203556"/>
    <w:rsid w:val="002040E2"/>
    <w:rsid w:val="00204D0F"/>
    <w:rsid w:val="00204DB6"/>
    <w:rsid w:val="002056ED"/>
    <w:rsid w:val="00205C3A"/>
    <w:rsid w:val="00207DD4"/>
    <w:rsid w:val="00211793"/>
    <w:rsid w:val="00211C11"/>
    <w:rsid w:val="00212345"/>
    <w:rsid w:val="00214809"/>
    <w:rsid w:val="002149A1"/>
    <w:rsid w:val="00214E7A"/>
    <w:rsid w:val="00215BFE"/>
    <w:rsid w:val="00215C44"/>
    <w:rsid w:val="00216E73"/>
    <w:rsid w:val="0021774C"/>
    <w:rsid w:val="002179FB"/>
    <w:rsid w:val="00217FF6"/>
    <w:rsid w:val="00222386"/>
    <w:rsid w:val="00222F51"/>
    <w:rsid w:val="002230E1"/>
    <w:rsid w:val="00223361"/>
    <w:rsid w:val="002244BA"/>
    <w:rsid w:val="002247AA"/>
    <w:rsid w:val="00224DA7"/>
    <w:rsid w:val="002261CB"/>
    <w:rsid w:val="002268BF"/>
    <w:rsid w:val="00227BDE"/>
    <w:rsid w:val="00230045"/>
    <w:rsid w:val="0023014E"/>
    <w:rsid w:val="002308FA"/>
    <w:rsid w:val="0023132F"/>
    <w:rsid w:val="00231AA5"/>
    <w:rsid w:val="00232F90"/>
    <w:rsid w:val="0023339B"/>
    <w:rsid w:val="0023469C"/>
    <w:rsid w:val="00234C71"/>
    <w:rsid w:val="00235511"/>
    <w:rsid w:val="0023648F"/>
    <w:rsid w:val="002366E0"/>
    <w:rsid w:val="00236DE1"/>
    <w:rsid w:val="002372EE"/>
    <w:rsid w:val="002372FD"/>
    <w:rsid w:val="0023764D"/>
    <w:rsid w:val="002415BC"/>
    <w:rsid w:val="002434B2"/>
    <w:rsid w:val="002436E8"/>
    <w:rsid w:val="00243CF9"/>
    <w:rsid w:val="002442F4"/>
    <w:rsid w:val="002445EA"/>
    <w:rsid w:val="00244ECE"/>
    <w:rsid w:val="00244FC5"/>
    <w:rsid w:val="00245D1D"/>
    <w:rsid w:val="00250EDA"/>
    <w:rsid w:val="00251502"/>
    <w:rsid w:val="002518E8"/>
    <w:rsid w:val="00251C10"/>
    <w:rsid w:val="00252E1E"/>
    <w:rsid w:val="002538BA"/>
    <w:rsid w:val="0025469D"/>
    <w:rsid w:val="00254A42"/>
    <w:rsid w:val="002552B1"/>
    <w:rsid w:val="0025589F"/>
    <w:rsid w:val="00255D01"/>
    <w:rsid w:val="00256E55"/>
    <w:rsid w:val="002575DF"/>
    <w:rsid w:val="00257E0E"/>
    <w:rsid w:val="00257FF4"/>
    <w:rsid w:val="00260FCB"/>
    <w:rsid w:val="002615F5"/>
    <w:rsid w:val="002616B9"/>
    <w:rsid w:val="0026217B"/>
    <w:rsid w:val="002629E4"/>
    <w:rsid w:val="00263FE3"/>
    <w:rsid w:val="00265593"/>
    <w:rsid w:val="002675EA"/>
    <w:rsid w:val="00267BC5"/>
    <w:rsid w:val="00267CBE"/>
    <w:rsid w:val="00267E0B"/>
    <w:rsid w:val="00270680"/>
    <w:rsid w:val="00271103"/>
    <w:rsid w:val="002721FA"/>
    <w:rsid w:val="0027230C"/>
    <w:rsid w:val="00272B99"/>
    <w:rsid w:val="0027380D"/>
    <w:rsid w:val="0027468E"/>
    <w:rsid w:val="00274826"/>
    <w:rsid w:val="0027484D"/>
    <w:rsid w:val="00275005"/>
    <w:rsid w:val="002752AB"/>
    <w:rsid w:val="002756D6"/>
    <w:rsid w:val="0027573C"/>
    <w:rsid w:val="002815D0"/>
    <w:rsid w:val="002820A7"/>
    <w:rsid w:val="00283B82"/>
    <w:rsid w:val="00283E13"/>
    <w:rsid w:val="00286478"/>
    <w:rsid w:val="00287EDD"/>
    <w:rsid w:val="0029141B"/>
    <w:rsid w:val="002927D3"/>
    <w:rsid w:val="00292FEB"/>
    <w:rsid w:val="00293C39"/>
    <w:rsid w:val="00294BDE"/>
    <w:rsid w:val="00295DB6"/>
    <w:rsid w:val="0029788B"/>
    <w:rsid w:val="00297D1B"/>
    <w:rsid w:val="00297F4D"/>
    <w:rsid w:val="002A0226"/>
    <w:rsid w:val="002A0661"/>
    <w:rsid w:val="002A0E5D"/>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9A4"/>
    <w:rsid w:val="002B3EA7"/>
    <w:rsid w:val="002B3FC7"/>
    <w:rsid w:val="002B4BAE"/>
    <w:rsid w:val="002B538B"/>
    <w:rsid w:val="002B581B"/>
    <w:rsid w:val="002C27FD"/>
    <w:rsid w:val="002C2892"/>
    <w:rsid w:val="002C58AB"/>
    <w:rsid w:val="002C6D84"/>
    <w:rsid w:val="002C7878"/>
    <w:rsid w:val="002C7D21"/>
    <w:rsid w:val="002D1564"/>
    <w:rsid w:val="002D1CA4"/>
    <w:rsid w:val="002D2C09"/>
    <w:rsid w:val="002D2C45"/>
    <w:rsid w:val="002D4969"/>
    <w:rsid w:val="002D4EE1"/>
    <w:rsid w:val="002D4F49"/>
    <w:rsid w:val="002D778E"/>
    <w:rsid w:val="002E04D7"/>
    <w:rsid w:val="002E06DD"/>
    <w:rsid w:val="002E08C6"/>
    <w:rsid w:val="002E0990"/>
    <w:rsid w:val="002E171A"/>
    <w:rsid w:val="002E2A24"/>
    <w:rsid w:val="002E3D66"/>
    <w:rsid w:val="002E3F11"/>
    <w:rsid w:val="002E40CA"/>
    <w:rsid w:val="002E4B11"/>
    <w:rsid w:val="002E4F70"/>
    <w:rsid w:val="002E5886"/>
    <w:rsid w:val="002E5AD3"/>
    <w:rsid w:val="002E635D"/>
    <w:rsid w:val="002E7562"/>
    <w:rsid w:val="002F071F"/>
    <w:rsid w:val="002F16D5"/>
    <w:rsid w:val="002F1A90"/>
    <w:rsid w:val="002F1C2F"/>
    <w:rsid w:val="002F3D1C"/>
    <w:rsid w:val="002F4290"/>
    <w:rsid w:val="002F4EA1"/>
    <w:rsid w:val="002F52DE"/>
    <w:rsid w:val="002F55C1"/>
    <w:rsid w:val="002F797A"/>
    <w:rsid w:val="00300483"/>
    <w:rsid w:val="00301C91"/>
    <w:rsid w:val="003031A9"/>
    <w:rsid w:val="0030380F"/>
    <w:rsid w:val="00303F2B"/>
    <w:rsid w:val="00304607"/>
    <w:rsid w:val="0030467A"/>
    <w:rsid w:val="00304D4E"/>
    <w:rsid w:val="00304FFD"/>
    <w:rsid w:val="00305608"/>
    <w:rsid w:val="00305B72"/>
    <w:rsid w:val="0030610A"/>
    <w:rsid w:val="00306627"/>
    <w:rsid w:val="003069DD"/>
    <w:rsid w:val="00306CAB"/>
    <w:rsid w:val="0031146F"/>
    <w:rsid w:val="00311795"/>
    <w:rsid w:val="003117B1"/>
    <w:rsid w:val="00311B70"/>
    <w:rsid w:val="00311CBE"/>
    <w:rsid w:val="00312280"/>
    <w:rsid w:val="003122AD"/>
    <w:rsid w:val="00312CD0"/>
    <w:rsid w:val="0031449F"/>
    <w:rsid w:val="003145A5"/>
    <w:rsid w:val="003148B9"/>
    <w:rsid w:val="00314A2E"/>
    <w:rsid w:val="00315266"/>
    <w:rsid w:val="0031693B"/>
    <w:rsid w:val="003169CE"/>
    <w:rsid w:val="00316F0A"/>
    <w:rsid w:val="00317DC7"/>
    <w:rsid w:val="003200F9"/>
    <w:rsid w:val="00320F38"/>
    <w:rsid w:val="00321183"/>
    <w:rsid w:val="00321694"/>
    <w:rsid w:val="00321F0A"/>
    <w:rsid w:val="003223CE"/>
    <w:rsid w:val="00322A2D"/>
    <w:rsid w:val="00322E80"/>
    <w:rsid w:val="00324D5B"/>
    <w:rsid w:val="00325045"/>
    <w:rsid w:val="00325D91"/>
    <w:rsid w:val="003267B4"/>
    <w:rsid w:val="00330A0F"/>
    <w:rsid w:val="00331193"/>
    <w:rsid w:val="003333D4"/>
    <w:rsid w:val="00334951"/>
    <w:rsid w:val="003351CB"/>
    <w:rsid w:val="00336411"/>
    <w:rsid w:val="0033678D"/>
    <w:rsid w:val="00336AF0"/>
    <w:rsid w:val="00336CE1"/>
    <w:rsid w:val="0033720D"/>
    <w:rsid w:val="003373E8"/>
    <w:rsid w:val="0033761C"/>
    <w:rsid w:val="003443DD"/>
    <w:rsid w:val="00344D5A"/>
    <w:rsid w:val="00346EB6"/>
    <w:rsid w:val="00347EDB"/>
    <w:rsid w:val="00350797"/>
    <w:rsid w:val="003508C3"/>
    <w:rsid w:val="00350C06"/>
    <w:rsid w:val="00351A85"/>
    <w:rsid w:val="003522E8"/>
    <w:rsid w:val="00353989"/>
    <w:rsid w:val="00355B7A"/>
    <w:rsid w:val="0035617C"/>
    <w:rsid w:val="00356E7E"/>
    <w:rsid w:val="00356EB8"/>
    <w:rsid w:val="00357B83"/>
    <w:rsid w:val="003614A8"/>
    <w:rsid w:val="0036160E"/>
    <w:rsid w:val="0036189D"/>
    <w:rsid w:val="00362610"/>
    <w:rsid w:val="00363830"/>
    <w:rsid w:val="00363D2D"/>
    <w:rsid w:val="00364BB6"/>
    <w:rsid w:val="00364D6B"/>
    <w:rsid w:val="00365408"/>
    <w:rsid w:val="00365CC0"/>
    <w:rsid w:val="003668DF"/>
    <w:rsid w:val="00367688"/>
    <w:rsid w:val="0036794F"/>
    <w:rsid w:val="0037024C"/>
    <w:rsid w:val="00372221"/>
    <w:rsid w:val="00372CF2"/>
    <w:rsid w:val="00373C9F"/>
    <w:rsid w:val="003742C9"/>
    <w:rsid w:val="00374C7E"/>
    <w:rsid w:val="00375240"/>
    <w:rsid w:val="00377353"/>
    <w:rsid w:val="0037736B"/>
    <w:rsid w:val="00381F57"/>
    <w:rsid w:val="0038216E"/>
    <w:rsid w:val="003822E5"/>
    <w:rsid w:val="003830B8"/>
    <w:rsid w:val="00383262"/>
    <w:rsid w:val="0038561E"/>
    <w:rsid w:val="00391A53"/>
    <w:rsid w:val="003A157A"/>
    <w:rsid w:val="003A22DD"/>
    <w:rsid w:val="003A283F"/>
    <w:rsid w:val="003A2A16"/>
    <w:rsid w:val="003A2FDD"/>
    <w:rsid w:val="003A364B"/>
    <w:rsid w:val="003A3C43"/>
    <w:rsid w:val="003A5CCC"/>
    <w:rsid w:val="003A6A94"/>
    <w:rsid w:val="003A70FF"/>
    <w:rsid w:val="003A74D2"/>
    <w:rsid w:val="003A756B"/>
    <w:rsid w:val="003A7790"/>
    <w:rsid w:val="003A7902"/>
    <w:rsid w:val="003B23D7"/>
    <w:rsid w:val="003B34CB"/>
    <w:rsid w:val="003B3AB4"/>
    <w:rsid w:val="003B3CA8"/>
    <w:rsid w:val="003B45D5"/>
    <w:rsid w:val="003B5187"/>
    <w:rsid w:val="003B52FE"/>
    <w:rsid w:val="003B572A"/>
    <w:rsid w:val="003B6325"/>
    <w:rsid w:val="003B6E96"/>
    <w:rsid w:val="003B71E0"/>
    <w:rsid w:val="003B78A4"/>
    <w:rsid w:val="003C144E"/>
    <w:rsid w:val="003C1A07"/>
    <w:rsid w:val="003C1E74"/>
    <w:rsid w:val="003C20A2"/>
    <w:rsid w:val="003C2673"/>
    <w:rsid w:val="003C27A2"/>
    <w:rsid w:val="003C567C"/>
    <w:rsid w:val="003C59B8"/>
    <w:rsid w:val="003C6809"/>
    <w:rsid w:val="003C7897"/>
    <w:rsid w:val="003C7BE1"/>
    <w:rsid w:val="003C7CB3"/>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3AAF"/>
    <w:rsid w:val="003E4C3F"/>
    <w:rsid w:val="003E4D7C"/>
    <w:rsid w:val="003E5FA8"/>
    <w:rsid w:val="003E6252"/>
    <w:rsid w:val="003E6675"/>
    <w:rsid w:val="003F0052"/>
    <w:rsid w:val="003F1200"/>
    <w:rsid w:val="003F1421"/>
    <w:rsid w:val="003F1844"/>
    <w:rsid w:val="003F241E"/>
    <w:rsid w:val="003F28C0"/>
    <w:rsid w:val="003F462B"/>
    <w:rsid w:val="003F52B2"/>
    <w:rsid w:val="003F716E"/>
    <w:rsid w:val="00400061"/>
    <w:rsid w:val="0040068A"/>
    <w:rsid w:val="00400813"/>
    <w:rsid w:val="004013AD"/>
    <w:rsid w:val="00402215"/>
    <w:rsid w:val="00402C35"/>
    <w:rsid w:val="0040405B"/>
    <w:rsid w:val="00404195"/>
    <w:rsid w:val="00404211"/>
    <w:rsid w:val="00404289"/>
    <w:rsid w:val="004042A4"/>
    <w:rsid w:val="00404346"/>
    <w:rsid w:val="004043F3"/>
    <w:rsid w:val="00404DAA"/>
    <w:rsid w:val="00404DDD"/>
    <w:rsid w:val="004052D3"/>
    <w:rsid w:val="0040578B"/>
    <w:rsid w:val="004065D6"/>
    <w:rsid w:val="0040687D"/>
    <w:rsid w:val="0040709D"/>
    <w:rsid w:val="0040713F"/>
    <w:rsid w:val="004075A3"/>
    <w:rsid w:val="00410C48"/>
    <w:rsid w:val="004126F9"/>
    <w:rsid w:val="00416277"/>
    <w:rsid w:val="00416E24"/>
    <w:rsid w:val="0042063D"/>
    <w:rsid w:val="00422B23"/>
    <w:rsid w:val="00423A60"/>
    <w:rsid w:val="0042651C"/>
    <w:rsid w:val="00426E9B"/>
    <w:rsid w:val="00427D55"/>
    <w:rsid w:val="0043233C"/>
    <w:rsid w:val="004345A6"/>
    <w:rsid w:val="00435B2F"/>
    <w:rsid w:val="00435E03"/>
    <w:rsid w:val="004373E1"/>
    <w:rsid w:val="004374A3"/>
    <w:rsid w:val="00437A7E"/>
    <w:rsid w:val="00437B6C"/>
    <w:rsid w:val="00440144"/>
    <w:rsid w:val="0044064E"/>
    <w:rsid w:val="00440805"/>
    <w:rsid w:val="004412E1"/>
    <w:rsid w:val="004414F5"/>
    <w:rsid w:val="00441554"/>
    <w:rsid w:val="00442E48"/>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24AE"/>
    <w:rsid w:val="0046250E"/>
    <w:rsid w:val="00462E9C"/>
    <w:rsid w:val="00464B48"/>
    <w:rsid w:val="00465231"/>
    <w:rsid w:val="004662AD"/>
    <w:rsid w:val="00466516"/>
    <w:rsid w:val="00467B65"/>
    <w:rsid w:val="0047002A"/>
    <w:rsid w:val="00471EA5"/>
    <w:rsid w:val="004720C9"/>
    <w:rsid w:val="00472257"/>
    <w:rsid w:val="00472E49"/>
    <w:rsid w:val="004732BB"/>
    <w:rsid w:val="00474C60"/>
    <w:rsid w:val="00475944"/>
    <w:rsid w:val="00475DF0"/>
    <w:rsid w:val="00476525"/>
    <w:rsid w:val="004772E2"/>
    <w:rsid w:val="0047739F"/>
    <w:rsid w:val="00477648"/>
    <w:rsid w:val="00477F97"/>
    <w:rsid w:val="00480A2D"/>
    <w:rsid w:val="00480AFB"/>
    <w:rsid w:val="00481247"/>
    <w:rsid w:val="00482161"/>
    <w:rsid w:val="004828DC"/>
    <w:rsid w:val="00482FF7"/>
    <w:rsid w:val="00483098"/>
    <w:rsid w:val="00483AFB"/>
    <w:rsid w:val="0048402B"/>
    <w:rsid w:val="0048414A"/>
    <w:rsid w:val="00485C56"/>
    <w:rsid w:val="00486B79"/>
    <w:rsid w:val="00486CA2"/>
    <w:rsid w:val="00486FEC"/>
    <w:rsid w:val="00490960"/>
    <w:rsid w:val="00490B25"/>
    <w:rsid w:val="00490ECF"/>
    <w:rsid w:val="00490FD6"/>
    <w:rsid w:val="004911C4"/>
    <w:rsid w:val="00494CC8"/>
    <w:rsid w:val="004955E7"/>
    <w:rsid w:val="0049589C"/>
    <w:rsid w:val="00495EF1"/>
    <w:rsid w:val="00496ED4"/>
    <w:rsid w:val="00497D4A"/>
    <w:rsid w:val="004A0441"/>
    <w:rsid w:val="004A084C"/>
    <w:rsid w:val="004A15B3"/>
    <w:rsid w:val="004A1D01"/>
    <w:rsid w:val="004A2A54"/>
    <w:rsid w:val="004A2EF3"/>
    <w:rsid w:val="004A30A9"/>
    <w:rsid w:val="004A3B0D"/>
    <w:rsid w:val="004A52F5"/>
    <w:rsid w:val="004A5D3A"/>
    <w:rsid w:val="004A6897"/>
    <w:rsid w:val="004A692B"/>
    <w:rsid w:val="004A6EB6"/>
    <w:rsid w:val="004A794C"/>
    <w:rsid w:val="004B09F3"/>
    <w:rsid w:val="004B3EC7"/>
    <w:rsid w:val="004B5664"/>
    <w:rsid w:val="004B6A7D"/>
    <w:rsid w:val="004C0C3B"/>
    <w:rsid w:val="004C2107"/>
    <w:rsid w:val="004C5FC6"/>
    <w:rsid w:val="004C6435"/>
    <w:rsid w:val="004C649B"/>
    <w:rsid w:val="004C7B9C"/>
    <w:rsid w:val="004C7D55"/>
    <w:rsid w:val="004D089A"/>
    <w:rsid w:val="004D201C"/>
    <w:rsid w:val="004D3184"/>
    <w:rsid w:val="004D5030"/>
    <w:rsid w:val="004D6045"/>
    <w:rsid w:val="004D7546"/>
    <w:rsid w:val="004D7EC5"/>
    <w:rsid w:val="004E02B0"/>
    <w:rsid w:val="004E0B29"/>
    <w:rsid w:val="004E0E11"/>
    <w:rsid w:val="004E0F08"/>
    <w:rsid w:val="004E1546"/>
    <w:rsid w:val="004E19DC"/>
    <w:rsid w:val="004E35E8"/>
    <w:rsid w:val="004E50F0"/>
    <w:rsid w:val="004E56A7"/>
    <w:rsid w:val="004E6A03"/>
    <w:rsid w:val="004F0070"/>
    <w:rsid w:val="004F0468"/>
    <w:rsid w:val="004F0C51"/>
    <w:rsid w:val="004F263C"/>
    <w:rsid w:val="004F2BB1"/>
    <w:rsid w:val="004F2EC7"/>
    <w:rsid w:val="004F3CE8"/>
    <w:rsid w:val="004F5F77"/>
    <w:rsid w:val="004F6BFB"/>
    <w:rsid w:val="004F7E4A"/>
    <w:rsid w:val="0050147C"/>
    <w:rsid w:val="0050182B"/>
    <w:rsid w:val="00502579"/>
    <w:rsid w:val="005029F7"/>
    <w:rsid w:val="00503D4C"/>
    <w:rsid w:val="00504C0C"/>
    <w:rsid w:val="00504E48"/>
    <w:rsid w:val="00507046"/>
    <w:rsid w:val="005070FF"/>
    <w:rsid w:val="00512BBC"/>
    <w:rsid w:val="005134FB"/>
    <w:rsid w:val="005135FD"/>
    <w:rsid w:val="0051366C"/>
    <w:rsid w:val="0051684F"/>
    <w:rsid w:val="00516A92"/>
    <w:rsid w:val="00516B9F"/>
    <w:rsid w:val="00517693"/>
    <w:rsid w:val="005203D0"/>
    <w:rsid w:val="005205AB"/>
    <w:rsid w:val="00523378"/>
    <w:rsid w:val="0052550F"/>
    <w:rsid w:val="00526C0F"/>
    <w:rsid w:val="0052702A"/>
    <w:rsid w:val="00530397"/>
    <w:rsid w:val="00530F73"/>
    <w:rsid w:val="00533B8E"/>
    <w:rsid w:val="00535417"/>
    <w:rsid w:val="00535833"/>
    <w:rsid w:val="00536D28"/>
    <w:rsid w:val="005372C5"/>
    <w:rsid w:val="005378B0"/>
    <w:rsid w:val="00537A26"/>
    <w:rsid w:val="00540E47"/>
    <w:rsid w:val="00543283"/>
    <w:rsid w:val="0054364C"/>
    <w:rsid w:val="00546747"/>
    <w:rsid w:val="00547510"/>
    <w:rsid w:val="00547ECC"/>
    <w:rsid w:val="00551D5A"/>
    <w:rsid w:val="00551EC3"/>
    <w:rsid w:val="00554A44"/>
    <w:rsid w:val="00554C53"/>
    <w:rsid w:val="00554EEF"/>
    <w:rsid w:val="00554F18"/>
    <w:rsid w:val="00555220"/>
    <w:rsid w:val="005555F0"/>
    <w:rsid w:val="00555739"/>
    <w:rsid w:val="00556E75"/>
    <w:rsid w:val="00556F2D"/>
    <w:rsid w:val="0056069A"/>
    <w:rsid w:val="00560C3B"/>
    <w:rsid w:val="00560F59"/>
    <w:rsid w:val="00561D3C"/>
    <w:rsid w:val="00561EA1"/>
    <w:rsid w:val="00562799"/>
    <w:rsid w:val="005642F0"/>
    <w:rsid w:val="00564804"/>
    <w:rsid w:val="00565598"/>
    <w:rsid w:val="00565B5A"/>
    <w:rsid w:val="005667F8"/>
    <w:rsid w:val="00566E1A"/>
    <w:rsid w:val="00567E8F"/>
    <w:rsid w:val="005702D6"/>
    <w:rsid w:val="00572588"/>
    <w:rsid w:val="0057289D"/>
    <w:rsid w:val="00573A50"/>
    <w:rsid w:val="005746D2"/>
    <w:rsid w:val="00574E8A"/>
    <w:rsid w:val="00576992"/>
    <w:rsid w:val="00577775"/>
    <w:rsid w:val="00580717"/>
    <w:rsid w:val="0058121A"/>
    <w:rsid w:val="00581863"/>
    <w:rsid w:val="00581EA3"/>
    <w:rsid w:val="0058205A"/>
    <w:rsid w:val="0058260B"/>
    <w:rsid w:val="00584D1E"/>
    <w:rsid w:val="00585122"/>
    <w:rsid w:val="005852F0"/>
    <w:rsid w:val="00586795"/>
    <w:rsid w:val="00586B82"/>
    <w:rsid w:val="00587E13"/>
    <w:rsid w:val="005933AA"/>
    <w:rsid w:val="005940AA"/>
    <w:rsid w:val="00594614"/>
    <w:rsid w:val="00594E10"/>
    <w:rsid w:val="00596306"/>
    <w:rsid w:val="00596487"/>
    <w:rsid w:val="00597139"/>
    <w:rsid w:val="005A0809"/>
    <w:rsid w:val="005A0B91"/>
    <w:rsid w:val="005A1494"/>
    <w:rsid w:val="005A3590"/>
    <w:rsid w:val="005A4A1C"/>
    <w:rsid w:val="005A5BD8"/>
    <w:rsid w:val="005A692A"/>
    <w:rsid w:val="005A6AB8"/>
    <w:rsid w:val="005A6C64"/>
    <w:rsid w:val="005B11C2"/>
    <w:rsid w:val="005B180A"/>
    <w:rsid w:val="005B382C"/>
    <w:rsid w:val="005B3C11"/>
    <w:rsid w:val="005B40DA"/>
    <w:rsid w:val="005B4226"/>
    <w:rsid w:val="005B5AA4"/>
    <w:rsid w:val="005B656B"/>
    <w:rsid w:val="005B71B3"/>
    <w:rsid w:val="005B72D8"/>
    <w:rsid w:val="005B76A4"/>
    <w:rsid w:val="005C04A7"/>
    <w:rsid w:val="005C17A4"/>
    <w:rsid w:val="005C27CC"/>
    <w:rsid w:val="005C370D"/>
    <w:rsid w:val="005C504E"/>
    <w:rsid w:val="005C6153"/>
    <w:rsid w:val="005C72C4"/>
    <w:rsid w:val="005C78B0"/>
    <w:rsid w:val="005C7B95"/>
    <w:rsid w:val="005D01EB"/>
    <w:rsid w:val="005D06FC"/>
    <w:rsid w:val="005D0DFB"/>
    <w:rsid w:val="005D1112"/>
    <w:rsid w:val="005D237C"/>
    <w:rsid w:val="005D25E2"/>
    <w:rsid w:val="005D25FF"/>
    <w:rsid w:val="005D2632"/>
    <w:rsid w:val="005D38E0"/>
    <w:rsid w:val="005D3F32"/>
    <w:rsid w:val="005D4E3E"/>
    <w:rsid w:val="005D67F7"/>
    <w:rsid w:val="005D77F7"/>
    <w:rsid w:val="005D7D7E"/>
    <w:rsid w:val="005E06EE"/>
    <w:rsid w:val="005E0B59"/>
    <w:rsid w:val="005E1105"/>
    <w:rsid w:val="005E162F"/>
    <w:rsid w:val="005E2C60"/>
    <w:rsid w:val="005E31F6"/>
    <w:rsid w:val="005E3622"/>
    <w:rsid w:val="005E60B3"/>
    <w:rsid w:val="005E617D"/>
    <w:rsid w:val="005E676C"/>
    <w:rsid w:val="005E6CB9"/>
    <w:rsid w:val="005E7F14"/>
    <w:rsid w:val="005F0154"/>
    <w:rsid w:val="005F0176"/>
    <w:rsid w:val="005F021D"/>
    <w:rsid w:val="005F1EAC"/>
    <w:rsid w:val="005F308F"/>
    <w:rsid w:val="005F4869"/>
    <w:rsid w:val="005F4BFD"/>
    <w:rsid w:val="005F5748"/>
    <w:rsid w:val="005F5834"/>
    <w:rsid w:val="005F5E11"/>
    <w:rsid w:val="006003E5"/>
    <w:rsid w:val="0060098E"/>
    <w:rsid w:val="00600E63"/>
    <w:rsid w:val="00601561"/>
    <w:rsid w:val="00601E55"/>
    <w:rsid w:val="00602037"/>
    <w:rsid w:val="006029DD"/>
    <w:rsid w:val="00602C6A"/>
    <w:rsid w:val="00603AF5"/>
    <w:rsid w:val="00606C66"/>
    <w:rsid w:val="00610145"/>
    <w:rsid w:val="00610D1F"/>
    <w:rsid w:val="00611048"/>
    <w:rsid w:val="006123C6"/>
    <w:rsid w:val="00612C02"/>
    <w:rsid w:val="00612CDD"/>
    <w:rsid w:val="006142D3"/>
    <w:rsid w:val="0061562E"/>
    <w:rsid w:val="006156F2"/>
    <w:rsid w:val="00616624"/>
    <w:rsid w:val="00616793"/>
    <w:rsid w:val="00616D41"/>
    <w:rsid w:val="00617292"/>
    <w:rsid w:val="006200A9"/>
    <w:rsid w:val="00622225"/>
    <w:rsid w:val="00622D03"/>
    <w:rsid w:val="00622DCD"/>
    <w:rsid w:val="00622F57"/>
    <w:rsid w:val="00623DD5"/>
    <w:rsid w:val="00624269"/>
    <w:rsid w:val="00624A34"/>
    <w:rsid w:val="0062568D"/>
    <w:rsid w:val="006256D3"/>
    <w:rsid w:val="00626502"/>
    <w:rsid w:val="006267F5"/>
    <w:rsid w:val="006268D3"/>
    <w:rsid w:val="00627337"/>
    <w:rsid w:val="00630069"/>
    <w:rsid w:val="0063042F"/>
    <w:rsid w:val="00630583"/>
    <w:rsid w:val="00630D2E"/>
    <w:rsid w:val="00630D39"/>
    <w:rsid w:val="00631E19"/>
    <w:rsid w:val="00633E76"/>
    <w:rsid w:val="00633EC9"/>
    <w:rsid w:val="006340F5"/>
    <w:rsid w:val="00634542"/>
    <w:rsid w:val="00635B03"/>
    <w:rsid w:val="00635E4D"/>
    <w:rsid w:val="0063620C"/>
    <w:rsid w:val="00637E18"/>
    <w:rsid w:val="0064032E"/>
    <w:rsid w:val="0064038D"/>
    <w:rsid w:val="0064160B"/>
    <w:rsid w:val="00641A0B"/>
    <w:rsid w:val="00641D5A"/>
    <w:rsid w:val="00641E06"/>
    <w:rsid w:val="00642962"/>
    <w:rsid w:val="00643007"/>
    <w:rsid w:val="006431D0"/>
    <w:rsid w:val="006432C5"/>
    <w:rsid w:val="006436FA"/>
    <w:rsid w:val="00643852"/>
    <w:rsid w:val="00643C27"/>
    <w:rsid w:val="00643F44"/>
    <w:rsid w:val="006455E7"/>
    <w:rsid w:val="00645758"/>
    <w:rsid w:val="006461A1"/>
    <w:rsid w:val="00647422"/>
    <w:rsid w:val="00647E6B"/>
    <w:rsid w:val="00650E84"/>
    <w:rsid w:val="0065198B"/>
    <w:rsid w:val="006525AF"/>
    <w:rsid w:val="0065266A"/>
    <w:rsid w:val="00653F9C"/>
    <w:rsid w:val="00655470"/>
    <w:rsid w:val="00656FEE"/>
    <w:rsid w:val="0065758F"/>
    <w:rsid w:val="00660897"/>
    <w:rsid w:val="00661028"/>
    <w:rsid w:val="006617BD"/>
    <w:rsid w:val="0066194D"/>
    <w:rsid w:val="006629BC"/>
    <w:rsid w:val="00664695"/>
    <w:rsid w:val="00664840"/>
    <w:rsid w:val="00664B44"/>
    <w:rsid w:val="006652BF"/>
    <w:rsid w:val="0066630C"/>
    <w:rsid w:val="006669C3"/>
    <w:rsid w:val="00667BBD"/>
    <w:rsid w:val="00671149"/>
    <w:rsid w:val="00671615"/>
    <w:rsid w:val="00671741"/>
    <w:rsid w:val="00671766"/>
    <w:rsid w:val="00672914"/>
    <w:rsid w:val="006744C3"/>
    <w:rsid w:val="00674C22"/>
    <w:rsid w:val="00674EA8"/>
    <w:rsid w:val="0067537F"/>
    <w:rsid w:val="00676410"/>
    <w:rsid w:val="00676E4F"/>
    <w:rsid w:val="00680509"/>
    <w:rsid w:val="006805CB"/>
    <w:rsid w:val="0068173A"/>
    <w:rsid w:val="00681CC1"/>
    <w:rsid w:val="0068233B"/>
    <w:rsid w:val="00682E11"/>
    <w:rsid w:val="00683081"/>
    <w:rsid w:val="00683D6B"/>
    <w:rsid w:val="00684C95"/>
    <w:rsid w:val="00684E19"/>
    <w:rsid w:val="006850D3"/>
    <w:rsid w:val="00685249"/>
    <w:rsid w:val="006856B9"/>
    <w:rsid w:val="00685BDE"/>
    <w:rsid w:val="00686085"/>
    <w:rsid w:val="00687C0D"/>
    <w:rsid w:val="00691237"/>
    <w:rsid w:val="006920E6"/>
    <w:rsid w:val="00692555"/>
    <w:rsid w:val="006934D1"/>
    <w:rsid w:val="00696566"/>
    <w:rsid w:val="006966BA"/>
    <w:rsid w:val="0069722D"/>
    <w:rsid w:val="006A0052"/>
    <w:rsid w:val="006A0A9E"/>
    <w:rsid w:val="006A1F1C"/>
    <w:rsid w:val="006A3836"/>
    <w:rsid w:val="006A3DD3"/>
    <w:rsid w:val="006A4625"/>
    <w:rsid w:val="006A47AE"/>
    <w:rsid w:val="006A5B5E"/>
    <w:rsid w:val="006A67CB"/>
    <w:rsid w:val="006B0368"/>
    <w:rsid w:val="006B0587"/>
    <w:rsid w:val="006B0F6E"/>
    <w:rsid w:val="006B1D7B"/>
    <w:rsid w:val="006B27D4"/>
    <w:rsid w:val="006B2C9C"/>
    <w:rsid w:val="006B48EB"/>
    <w:rsid w:val="006B4C00"/>
    <w:rsid w:val="006B56FC"/>
    <w:rsid w:val="006B5A70"/>
    <w:rsid w:val="006B6DDA"/>
    <w:rsid w:val="006B73D9"/>
    <w:rsid w:val="006B7DF0"/>
    <w:rsid w:val="006B7E74"/>
    <w:rsid w:val="006C0D75"/>
    <w:rsid w:val="006C1C48"/>
    <w:rsid w:val="006C3C1D"/>
    <w:rsid w:val="006C41FF"/>
    <w:rsid w:val="006C5145"/>
    <w:rsid w:val="006C65A8"/>
    <w:rsid w:val="006D05AD"/>
    <w:rsid w:val="006D0BA2"/>
    <w:rsid w:val="006D0EC1"/>
    <w:rsid w:val="006D16F8"/>
    <w:rsid w:val="006D1813"/>
    <w:rsid w:val="006D24A9"/>
    <w:rsid w:val="006D2AF3"/>
    <w:rsid w:val="006D4D79"/>
    <w:rsid w:val="006D4FBD"/>
    <w:rsid w:val="006D5879"/>
    <w:rsid w:val="006D63FD"/>
    <w:rsid w:val="006D65B4"/>
    <w:rsid w:val="006D754A"/>
    <w:rsid w:val="006D7B9C"/>
    <w:rsid w:val="006E04C6"/>
    <w:rsid w:val="006E0A65"/>
    <w:rsid w:val="006E1175"/>
    <w:rsid w:val="006E1B01"/>
    <w:rsid w:val="006E3E3D"/>
    <w:rsid w:val="006E4836"/>
    <w:rsid w:val="006E5DDD"/>
    <w:rsid w:val="006E7811"/>
    <w:rsid w:val="006F04DA"/>
    <w:rsid w:val="006F0557"/>
    <w:rsid w:val="006F0EA3"/>
    <w:rsid w:val="006F1AF9"/>
    <w:rsid w:val="006F1B5D"/>
    <w:rsid w:val="006F212B"/>
    <w:rsid w:val="006F37F7"/>
    <w:rsid w:val="006F3BB4"/>
    <w:rsid w:val="006F3CCA"/>
    <w:rsid w:val="006F4A61"/>
    <w:rsid w:val="006F4ADC"/>
    <w:rsid w:val="006F643D"/>
    <w:rsid w:val="006F675C"/>
    <w:rsid w:val="006F6B52"/>
    <w:rsid w:val="006F6D13"/>
    <w:rsid w:val="006F7759"/>
    <w:rsid w:val="006F7D95"/>
    <w:rsid w:val="00700D41"/>
    <w:rsid w:val="00701B21"/>
    <w:rsid w:val="0070221F"/>
    <w:rsid w:val="00702384"/>
    <w:rsid w:val="00704BAE"/>
    <w:rsid w:val="00705807"/>
    <w:rsid w:val="00705B4D"/>
    <w:rsid w:val="00705C74"/>
    <w:rsid w:val="00705C78"/>
    <w:rsid w:val="007060E1"/>
    <w:rsid w:val="00706824"/>
    <w:rsid w:val="00706B85"/>
    <w:rsid w:val="007071FC"/>
    <w:rsid w:val="00707C84"/>
    <w:rsid w:val="00710A59"/>
    <w:rsid w:val="00710FDE"/>
    <w:rsid w:val="007116C7"/>
    <w:rsid w:val="00711C5A"/>
    <w:rsid w:val="00712B66"/>
    <w:rsid w:val="00713828"/>
    <w:rsid w:val="00713C31"/>
    <w:rsid w:val="0071428D"/>
    <w:rsid w:val="007144C9"/>
    <w:rsid w:val="00716B3C"/>
    <w:rsid w:val="007170C2"/>
    <w:rsid w:val="00717EE4"/>
    <w:rsid w:val="00717F2D"/>
    <w:rsid w:val="00720453"/>
    <w:rsid w:val="00720853"/>
    <w:rsid w:val="00722129"/>
    <w:rsid w:val="00724173"/>
    <w:rsid w:val="00726730"/>
    <w:rsid w:val="007302CE"/>
    <w:rsid w:val="00730598"/>
    <w:rsid w:val="00731BDD"/>
    <w:rsid w:val="00731C24"/>
    <w:rsid w:val="0073257E"/>
    <w:rsid w:val="00732A32"/>
    <w:rsid w:val="00733066"/>
    <w:rsid w:val="00733469"/>
    <w:rsid w:val="00733539"/>
    <w:rsid w:val="00735557"/>
    <w:rsid w:val="00736DE7"/>
    <w:rsid w:val="00737108"/>
    <w:rsid w:val="007379CE"/>
    <w:rsid w:val="007419A7"/>
    <w:rsid w:val="00741B21"/>
    <w:rsid w:val="00741DD8"/>
    <w:rsid w:val="00741E49"/>
    <w:rsid w:val="0074250D"/>
    <w:rsid w:val="007445E2"/>
    <w:rsid w:val="00745266"/>
    <w:rsid w:val="00745496"/>
    <w:rsid w:val="007460DA"/>
    <w:rsid w:val="0074705B"/>
    <w:rsid w:val="007470EC"/>
    <w:rsid w:val="00747981"/>
    <w:rsid w:val="0075020B"/>
    <w:rsid w:val="00751017"/>
    <w:rsid w:val="007514BD"/>
    <w:rsid w:val="00751960"/>
    <w:rsid w:val="007535C7"/>
    <w:rsid w:val="007549BC"/>
    <w:rsid w:val="0075519A"/>
    <w:rsid w:val="00756004"/>
    <w:rsid w:val="00756551"/>
    <w:rsid w:val="00757651"/>
    <w:rsid w:val="00757769"/>
    <w:rsid w:val="0076067E"/>
    <w:rsid w:val="00761BFD"/>
    <w:rsid w:val="00761D5C"/>
    <w:rsid w:val="00761FE5"/>
    <w:rsid w:val="00762476"/>
    <w:rsid w:val="00762A18"/>
    <w:rsid w:val="00762ED2"/>
    <w:rsid w:val="00763AE2"/>
    <w:rsid w:val="0076467D"/>
    <w:rsid w:val="00766D90"/>
    <w:rsid w:val="00767BF3"/>
    <w:rsid w:val="00767C19"/>
    <w:rsid w:val="00767D4E"/>
    <w:rsid w:val="00771067"/>
    <w:rsid w:val="007722ED"/>
    <w:rsid w:val="0077408B"/>
    <w:rsid w:val="00774AF6"/>
    <w:rsid w:val="00774EC8"/>
    <w:rsid w:val="00776781"/>
    <w:rsid w:val="007776CC"/>
    <w:rsid w:val="00777CE9"/>
    <w:rsid w:val="00780D05"/>
    <w:rsid w:val="007828D4"/>
    <w:rsid w:val="00783C7B"/>
    <w:rsid w:val="0078556C"/>
    <w:rsid w:val="007855C5"/>
    <w:rsid w:val="007856D3"/>
    <w:rsid w:val="00785ABD"/>
    <w:rsid w:val="007860C6"/>
    <w:rsid w:val="00786254"/>
    <w:rsid w:val="00786DB0"/>
    <w:rsid w:val="00787D47"/>
    <w:rsid w:val="0079014E"/>
    <w:rsid w:val="00790817"/>
    <w:rsid w:val="0079148B"/>
    <w:rsid w:val="00792971"/>
    <w:rsid w:val="007935C6"/>
    <w:rsid w:val="00794129"/>
    <w:rsid w:val="00794516"/>
    <w:rsid w:val="00794878"/>
    <w:rsid w:val="00795512"/>
    <w:rsid w:val="00795AB7"/>
    <w:rsid w:val="00795E37"/>
    <w:rsid w:val="0079694C"/>
    <w:rsid w:val="00796D89"/>
    <w:rsid w:val="00796DA2"/>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E0E"/>
    <w:rsid w:val="007C16B3"/>
    <w:rsid w:val="007C27FB"/>
    <w:rsid w:val="007C2CBB"/>
    <w:rsid w:val="007C309C"/>
    <w:rsid w:val="007C4209"/>
    <w:rsid w:val="007C5EB9"/>
    <w:rsid w:val="007C7449"/>
    <w:rsid w:val="007C7EA5"/>
    <w:rsid w:val="007D1A95"/>
    <w:rsid w:val="007D245E"/>
    <w:rsid w:val="007D3764"/>
    <w:rsid w:val="007D485A"/>
    <w:rsid w:val="007D54FF"/>
    <w:rsid w:val="007D57D4"/>
    <w:rsid w:val="007D6315"/>
    <w:rsid w:val="007D724A"/>
    <w:rsid w:val="007D75A3"/>
    <w:rsid w:val="007E16E2"/>
    <w:rsid w:val="007E19FE"/>
    <w:rsid w:val="007E1AAC"/>
    <w:rsid w:val="007E3B9C"/>
    <w:rsid w:val="007E4A2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61E"/>
    <w:rsid w:val="008017AA"/>
    <w:rsid w:val="00801CBA"/>
    <w:rsid w:val="00801D92"/>
    <w:rsid w:val="00802074"/>
    <w:rsid w:val="00804563"/>
    <w:rsid w:val="00804BCF"/>
    <w:rsid w:val="00804FA4"/>
    <w:rsid w:val="00805275"/>
    <w:rsid w:val="00806A62"/>
    <w:rsid w:val="00806E55"/>
    <w:rsid w:val="008075CE"/>
    <w:rsid w:val="00810EAF"/>
    <w:rsid w:val="00812179"/>
    <w:rsid w:val="008124E2"/>
    <w:rsid w:val="00813928"/>
    <w:rsid w:val="00815321"/>
    <w:rsid w:val="00815FE4"/>
    <w:rsid w:val="008166DB"/>
    <w:rsid w:val="008173E0"/>
    <w:rsid w:val="008175C1"/>
    <w:rsid w:val="008200D4"/>
    <w:rsid w:val="00820370"/>
    <w:rsid w:val="00820CC6"/>
    <w:rsid w:val="00822C41"/>
    <w:rsid w:val="00825043"/>
    <w:rsid w:val="00825267"/>
    <w:rsid w:val="00825876"/>
    <w:rsid w:val="008260A8"/>
    <w:rsid w:val="008262F9"/>
    <w:rsid w:val="008264EC"/>
    <w:rsid w:val="00827C0D"/>
    <w:rsid w:val="00830642"/>
    <w:rsid w:val="00831250"/>
    <w:rsid w:val="00831D8D"/>
    <w:rsid w:val="008333B7"/>
    <w:rsid w:val="008336EC"/>
    <w:rsid w:val="008337B9"/>
    <w:rsid w:val="00833B2A"/>
    <w:rsid w:val="00834FD2"/>
    <w:rsid w:val="00835084"/>
    <w:rsid w:val="00835184"/>
    <w:rsid w:val="00835569"/>
    <w:rsid w:val="00835802"/>
    <w:rsid w:val="008360B5"/>
    <w:rsid w:val="00836295"/>
    <w:rsid w:val="008370EE"/>
    <w:rsid w:val="0084093F"/>
    <w:rsid w:val="0084098A"/>
    <w:rsid w:val="00840DB0"/>
    <w:rsid w:val="00840EDE"/>
    <w:rsid w:val="008418A5"/>
    <w:rsid w:val="00843548"/>
    <w:rsid w:val="0084383C"/>
    <w:rsid w:val="00843CC0"/>
    <w:rsid w:val="00844ADD"/>
    <w:rsid w:val="0084513B"/>
    <w:rsid w:val="0084534E"/>
    <w:rsid w:val="00846062"/>
    <w:rsid w:val="008474C1"/>
    <w:rsid w:val="00847C1C"/>
    <w:rsid w:val="0085002D"/>
    <w:rsid w:val="0085055E"/>
    <w:rsid w:val="00850C3B"/>
    <w:rsid w:val="00851605"/>
    <w:rsid w:val="00852CA0"/>
    <w:rsid w:val="00852D85"/>
    <w:rsid w:val="00852F6C"/>
    <w:rsid w:val="0085465C"/>
    <w:rsid w:val="00854967"/>
    <w:rsid w:val="0085540B"/>
    <w:rsid w:val="00855511"/>
    <w:rsid w:val="0085582C"/>
    <w:rsid w:val="00855FD3"/>
    <w:rsid w:val="008568CC"/>
    <w:rsid w:val="008569AD"/>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2F35"/>
    <w:rsid w:val="00873D88"/>
    <w:rsid w:val="0087433B"/>
    <w:rsid w:val="00874557"/>
    <w:rsid w:val="0087621E"/>
    <w:rsid w:val="008767B2"/>
    <w:rsid w:val="00877328"/>
    <w:rsid w:val="0087787A"/>
    <w:rsid w:val="008802F0"/>
    <w:rsid w:val="00880992"/>
    <w:rsid w:val="008811DB"/>
    <w:rsid w:val="00881692"/>
    <w:rsid w:val="00883143"/>
    <w:rsid w:val="00884AE1"/>
    <w:rsid w:val="00884EC8"/>
    <w:rsid w:val="00886154"/>
    <w:rsid w:val="00890277"/>
    <w:rsid w:val="00890512"/>
    <w:rsid w:val="0089061A"/>
    <w:rsid w:val="00891557"/>
    <w:rsid w:val="008915C6"/>
    <w:rsid w:val="00891677"/>
    <w:rsid w:val="00892DB5"/>
    <w:rsid w:val="00894664"/>
    <w:rsid w:val="00894B61"/>
    <w:rsid w:val="00894F3B"/>
    <w:rsid w:val="00895255"/>
    <w:rsid w:val="00895DF1"/>
    <w:rsid w:val="00896645"/>
    <w:rsid w:val="008975D2"/>
    <w:rsid w:val="008A035B"/>
    <w:rsid w:val="008A0459"/>
    <w:rsid w:val="008A1218"/>
    <w:rsid w:val="008A15B6"/>
    <w:rsid w:val="008A1A6E"/>
    <w:rsid w:val="008A202A"/>
    <w:rsid w:val="008A36C9"/>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B42"/>
    <w:rsid w:val="008C5DEE"/>
    <w:rsid w:val="008C6285"/>
    <w:rsid w:val="008C7182"/>
    <w:rsid w:val="008C7268"/>
    <w:rsid w:val="008C776E"/>
    <w:rsid w:val="008C7CA5"/>
    <w:rsid w:val="008C7D9D"/>
    <w:rsid w:val="008D0416"/>
    <w:rsid w:val="008D0886"/>
    <w:rsid w:val="008D13C6"/>
    <w:rsid w:val="008D1B04"/>
    <w:rsid w:val="008D1F65"/>
    <w:rsid w:val="008D3235"/>
    <w:rsid w:val="008D33C8"/>
    <w:rsid w:val="008D3893"/>
    <w:rsid w:val="008D45CD"/>
    <w:rsid w:val="008D55F1"/>
    <w:rsid w:val="008D5CD7"/>
    <w:rsid w:val="008D718E"/>
    <w:rsid w:val="008E09C5"/>
    <w:rsid w:val="008E0AA7"/>
    <w:rsid w:val="008E2355"/>
    <w:rsid w:val="008E3151"/>
    <w:rsid w:val="008E3386"/>
    <w:rsid w:val="008E4A3D"/>
    <w:rsid w:val="008E5410"/>
    <w:rsid w:val="008E5A3F"/>
    <w:rsid w:val="008E7209"/>
    <w:rsid w:val="008E7448"/>
    <w:rsid w:val="008F11BB"/>
    <w:rsid w:val="008F16FF"/>
    <w:rsid w:val="008F182F"/>
    <w:rsid w:val="008F1E95"/>
    <w:rsid w:val="008F2304"/>
    <w:rsid w:val="008F41E6"/>
    <w:rsid w:val="008F57DD"/>
    <w:rsid w:val="008F5AEE"/>
    <w:rsid w:val="008F6EAA"/>
    <w:rsid w:val="008F7800"/>
    <w:rsid w:val="008F7BCA"/>
    <w:rsid w:val="00900F4D"/>
    <w:rsid w:val="0090167B"/>
    <w:rsid w:val="00902DEC"/>
    <w:rsid w:val="0090342E"/>
    <w:rsid w:val="00903D3A"/>
    <w:rsid w:val="009044B9"/>
    <w:rsid w:val="009047B1"/>
    <w:rsid w:val="00904C86"/>
    <w:rsid w:val="0090680D"/>
    <w:rsid w:val="0091045D"/>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861"/>
    <w:rsid w:val="0092189E"/>
    <w:rsid w:val="009219FD"/>
    <w:rsid w:val="00921DF7"/>
    <w:rsid w:val="009257B0"/>
    <w:rsid w:val="009258BD"/>
    <w:rsid w:val="00925DEB"/>
    <w:rsid w:val="009263C0"/>
    <w:rsid w:val="00927E23"/>
    <w:rsid w:val="009302D4"/>
    <w:rsid w:val="009307F2"/>
    <w:rsid w:val="00930CA0"/>
    <w:rsid w:val="00930CEC"/>
    <w:rsid w:val="00930F4A"/>
    <w:rsid w:val="0093375E"/>
    <w:rsid w:val="00933BEF"/>
    <w:rsid w:val="0093787E"/>
    <w:rsid w:val="009412CC"/>
    <w:rsid w:val="0094388B"/>
    <w:rsid w:val="00943D09"/>
    <w:rsid w:val="009443D6"/>
    <w:rsid w:val="00944826"/>
    <w:rsid w:val="009457A1"/>
    <w:rsid w:val="00947C5D"/>
    <w:rsid w:val="00947CA9"/>
    <w:rsid w:val="00950478"/>
    <w:rsid w:val="00950888"/>
    <w:rsid w:val="00950AF9"/>
    <w:rsid w:val="00950B5F"/>
    <w:rsid w:val="00950D35"/>
    <w:rsid w:val="0095144C"/>
    <w:rsid w:val="0095165B"/>
    <w:rsid w:val="00951B17"/>
    <w:rsid w:val="00951B8D"/>
    <w:rsid w:val="009536A8"/>
    <w:rsid w:val="00954596"/>
    <w:rsid w:val="00955851"/>
    <w:rsid w:val="00955C63"/>
    <w:rsid w:val="00957E23"/>
    <w:rsid w:val="00960EE9"/>
    <w:rsid w:val="00961487"/>
    <w:rsid w:val="00961BA7"/>
    <w:rsid w:val="00961F01"/>
    <w:rsid w:val="00962162"/>
    <w:rsid w:val="009623BC"/>
    <w:rsid w:val="009628BE"/>
    <w:rsid w:val="009631C8"/>
    <w:rsid w:val="009639E3"/>
    <w:rsid w:val="00963AE4"/>
    <w:rsid w:val="00963C14"/>
    <w:rsid w:val="009645CD"/>
    <w:rsid w:val="00965940"/>
    <w:rsid w:val="00965A4E"/>
    <w:rsid w:val="00966BE5"/>
    <w:rsid w:val="00966EB0"/>
    <w:rsid w:val="00971116"/>
    <w:rsid w:val="00972E28"/>
    <w:rsid w:val="00973030"/>
    <w:rsid w:val="009733F3"/>
    <w:rsid w:val="009748E4"/>
    <w:rsid w:val="00975EC7"/>
    <w:rsid w:val="00976D65"/>
    <w:rsid w:val="00977CE6"/>
    <w:rsid w:val="00977EE2"/>
    <w:rsid w:val="009807AC"/>
    <w:rsid w:val="00980A2C"/>
    <w:rsid w:val="00980C18"/>
    <w:rsid w:val="009810E9"/>
    <w:rsid w:val="0098141C"/>
    <w:rsid w:val="00981AA9"/>
    <w:rsid w:val="00981C91"/>
    <w:rsid w:val="00983132"/>
    <w:rsid w:val="00983314"/>
    <w:rsid w:val="00983931"/>
    <w:rsid w:val="00983DF2"/>
    <w:rsid w:val="0098433A"/>
    <w:rsid w:val="0098554E"/>
    <w:rsid w:val="00985675"/>
    <w:rsid w:val="00985939"/>
    <w:rsid w:val="0098637F"/>
    <w:rsid w:val="00986A9B"/>
    <w:rsid w:val="00986B9C"/>
    <w:rsid w:val="00987BAB"/>
    <w:rsid w:val="009906BF"/>
    <w:rsid w:val="00990D24"/>
    <w:rsid w:val="009913F3"/>
    <w:rsid w:val="00991DA1"/>
    <w:rsid w:val="009927F1"/>
    <w:rsid w:val="009936C4"/>
    <w:rsid w:val="009948ED"/>
    <w:rsid w:val="00995ADA"/>
    <w:rsid w:val="0099643A"/>
    <w:rsid w:val="00997959"/>
    <w:rsid w:val="009A05ED"/>
    <w:rsid w:val="009A0BAF"/>
    <w:rsid w:val="009A0FF8"/>
    <w:rsid w:val="009A1431"/>
    <w:rsid w:val="009A153D"/>
    <w:rsid w:val="009A1634"/>
    <w:rsid w:val="009A25A3"/>
    <w:rsid w:val="009A3A34"/>
    <w:rsid w:val="009A3FE2"/>
    <w:rsid w:val="009A400C"/>
    <w:rsid w:val="009A4B2C"/>
    <w:rsid w:val="009A5210"/>
    <w:rsid w:val="009A5592"/>
    <w:rsid w:val="009A59BA"/>
    <w:rsid w:val="009A6417"/>
    <w:rsid w:val="009B01DF"/>
    <w:rsid w:val="009B020D"/>
    <w:rsid w:val="009B072F"/>
    <w:rsid w:val="009B07A1"/>
    <w:rsid w:val="009B09CC"/>
    <w:rsid w:val="009B173B"/>
    <w:rsid w:val="009B1A1A"/>
    <w:rsid w:val="009B2608"/>
    <w:rsid w:val="009B2A71"/>
    <w:rsid w:val="009B3CF5"/>
    <w:rsid w:val="009B4027"/>
    <w:rsid w:val="009B4975"/>
    <w:rsid w:val="009B561F"/>
    <w:rsid w:val="009B5773"/>
    <w:rsid w:val="009B5D2D"/>
    <w:rsid w:val="009C058F"/>
    <w:rsid w:val="009C1F61"/>
    <w:rsid w:val="009C2B3E"/>
    <w:rsid w:val="009C2EA2"/>
    <w:rsid w:val="009C3721"/>
    <w:rsid w:val="009C4141"/>
    <w:rsid w:val="009C418A"/>
    <w:rsid w:val="009C4B55"/>
    <w:rsid w:val="009C5FCC"/>
    <w:rsid w:val="009C61A2"/>
    <w:rsid w:val="009C6DF6"/>
    <w:rsid w:val="009C6E92"/>
    <w:rsid w:val="009D04F7"/>
    <w:rsid w:val="009D1589"/>
    <w:rsid w:val="009D2003"/>
    <w:rsid w:val="009D38C2"/>
    <w:rsid w:val="009D417F"/>
    <w:rsid w:val="009D45E5"/>
    <w:rsid w:val="009D4B85"/>
    <w:rsid w:val="009D535B"/>
    <w:rsid w:val="009D630B"/>
    <w:rsid w:val="009D6CAA"/>
    <w:rsid w:val="009D6CF6"/>
    <w:rsid w:val="009D6E69"/>
    <w:rsid w:val="009E02DC"/>
    <w:rsid w:val="009E2040"/>
    <w:rsid w:val="009E49AE"/>
    <w:rsid w:val="009E4DC7"/>
    <w:rsid w:val="009E660A"/>
    <w:rsid w:val="009E6B64"/>
    <w:rsid w:val="009E72E5"/>
    <w:rsid w:val="009F17EB"/>
    <w:rsid w:val="009F46C8"/>
    <w:rsid w:val="009F4F2A"/>
    <w:rsid w:val="009F660B"/>
    <w:rsid w:val="009F671E"/>
    <w:rsid w:val="009F7B3C"/>
    <w:rsid w:val="009F7ED1"/>
    <w:rsid w:val="00A0149B"/>
    <w:rsid w:val="00A01607"/>
    <w:rsid w:val="00A018D4"/>
    <w:rsid w:val="00A02F9D"/>
    <w:rsid w:val="00A03767"/>
    <w:rsid w:val="00A04834"/>
    <w:rsid w:val="00A05628"/>
    <w:rsid w:val="00A07DCF"/>
    <w:rsid w:val="00A12979"/>
    <w:rsid w:val="00A131A9"/>
    <w:rsid w:val="00A1496E"/>
    <w:rsid w:val="00A14F84"/>
    <w:rsid w:val="00A16D6D"/>
    <w:rsid w:val="00A176E5"/>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4148D"/>
    <w:rsid w:val="00A41656"/>
    <w:rsid w:val="00A44D0E"/>
    <w:rsid w:val="00A4578A"/>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5EA0"/>
    <w:rsid w:val="00A66517"/>
    <w:rsid w:val="00A67B0E"/>
    <w:rsid w:val="00A718EF"/>
    <w:rsid w:val="00A72134"/>
    <w:rsid w:val="00A726A8"/>
    <w:rsid w:val="00A72951"/>
    <w:rsid w:val="00A73505"/>
    <w:rsid w:val="00A75060"/>
    <w:rsid w:val="00A75E02"/>
    <w:rsid w:val="00A76E79"/>
    <w:rsid w:val="00A7771B"/>
    <w:rsid w:val="00A77B53"/>
    <w:rsid w:val="00A811F1"/>
    <w:rsid w:val="00A82887"/>
    <w:rsid w:val="00A83010"/>
    <w:rsid w:val="00A83BF5"/>
    <w:rsid w:val="00A84CD1"/>
    <w:rsid w:val="00A85E2E"/>
    <w:rsid w:val="00A861F3"/>
    <w:rsid w:val="00A864ED"/>
    <w:rsid w:val="00A8728F"/>
    <w:rsid w:val="00A8756A"/>
    <w:rsid w:val="00A87F7D"/>
    <w:rsid w:val="00A900BD"/>
    <w:rsid w:val="00A906B7"/>
    <w:rsid w:val="00A9070E"/>
    <w:rsid w:val="00A92DD4"/>
    <w:rsid w:val="00A93602"/>
    <w:rsid w:val="00A93AE3"/>
    <w:rsid w:val="00A94D0F"/>
    <w:rsid w:val="00A94F13"/>
    <w:rsid w:val="00A9568C"/>
    <w:rsid w:val="00A95BED"/>
    <w:rsid w:val="00A95EA2"/>
    <w:rsid w:val="00A9787E"/>
    <w:rsid w:val="00A97AF9"/>
    <w:rsid w:val="00A97FFC"/>
    <w:rsid w:val="00AA08E8"/>
    <w:rsid w:val="00AA0C75"/>
    <w:rsid w:val="00AA0DB4"/>
    <w:rsid w:val="00AA11C5"/>
    <w:rsid w:val="00AA17E2"/>
    <w:rsid w:val="00AA21B7"/>
    <w:rsid w:val="00AA3827"/>
    <w:rsid w:val="00AA382D"/>
    <w:rsid w:val="00AA487B"/>
    <w:rsid w:val="00AA4A2C"/>
    <w:rsid w:val="00AA59A6"/>
    <w:rsid w:val="00AA6299"/>
    <w:rsid w:val="00AA6E05"/>
    <w:rsid w:val="00AA73C3"/>
    <w:rsid w:val="00AB0262"/>
    <w:rsid w:val="00AB14A1"/>
    <w:rsid w:val="00AB202A"/>
    <w:rsid w:val="00AB5555"/>
    <w:rsid w:val="00AB55AD"/>
    <w:rsid w:val="00AB5D1B"/>
    <w:rsid w:val="00AB5D1F"/>
    <w:rsid w:val="00AB66CF"/>
    <w:rsid w:val="00AB6918"/>
    <w:rsid w:val="00AB6B40"/>
    <w:rsid w:val="00AB740A"/>
    <w:rsid w:val="00AC1DA5"/>
    <w:rsid w:val="00AC216B"/>
    <w:rsid w:val="00AC26B1"/>
    <w:rsid w:val="00AC42B8"/>
    <w:rsid w:val="00AC45C5"/>
    <w:rsid w:val="00AC4791"/>
    <w:rsid w:val="00AC4FB6"/>
    <w:rsid w:val="00AC4FD1"/>
    <w:rsid w:val="00AC5FEF"/>
    <w:rsid w:val="00AC6036"/>
    <w:rsid w:val="00AC6BC4"/>
    <w:rsid w:val="00AD0328"/>
    <w:rsid w:val="00AD11DC"/>
    <w:rsid w:val="00AD1966"/>
    <w:rsid w:val="00AD19E8"/>
    <w:rsid w:val="00AD2B03"/>
    <w:rsid w:val="00AD2E07"/>
    <w:rsid w:val="00AD38A9"/>
    <w:rsid w:val="00AD4071"/>
    <w:rsid w:val="00AD44EA"/>
    <w:rsid w:val="00AD4782"/>
    <w:rsid w:val="00AD4C69"/>
    <w:rsid w:val="00AD5236"/>
    <w:rsid w:val="00AD527D"/>
    <w:rsid w:val="00AD54E0"/>
    <w:rsid w:val="00AD6147"/>
    <w:rsid w:val="00AD758E"/>
    <w:rsid w:val="00AD7AB5"/>
    <w:rsid w:val="00AE08B7"/>
    <w:rsid w:val="00AE0DBA"/>
    <w:rsid w:val="00AE160F"/>
    <w:rsid w:val="00AE1A76"/>
    <w:rsid w:val="00AE21DC"/>
    <w:rsid w:val="00AE239B"/>
    <w:rsid w:val="00AE25D2"/>
    <w:rsid w:val="00AE2B47"/>
    <w:rsid w:val="00AE2CAD"/>
    <w:rsid w:val="00AE3090"/>
    <w:rsid w:val="00AE380E"/>
    <w:rsid w:val="00AE3AAD"/>
    <w:rsid w:val="00AE4189"/>
    <w:rsid w:val="00AE503A"/>
    <w:rsid w:val="00AE68E2"/>
    <w:rsid w:val="00AE70F0"/>
    <w:rsid w:val="00AE7F02"/>
    <w:rsid w:val="00AF0157"/>
    <w:rsid w:val="00AF1B2E"/>
    <w:rsid w:val="00AF1F82"/>
    <w:rsid w:val="00AF2EC7"/>
    <w:rsid w:val="00AF3AC0"/>
    <w:rsid w:val="00AF4F4A"/>
    <w:rsid w:val="00B00C24"/>
    <w:rsid w:val="00B00F93"/>
    <w:rsid w:val="00B01BBE"/>
    <w:rsid w:val="00B03F92"/>
    <w:rsid w:val="00B04494"/>
    <w:rsid w:val="00B055D8"/>
    <w:rsid w:val="00B06CD6"/>
    <w:rsid w:val="00B06EBC"/>
    <w:rsid w:val="00B0750D"/>
    <w:rsid w:val="00B11A07"/>
    <w:rsid w:val="00B11D2D"/>
    <w:rsid w:val="00B123F0"/>
    <w:rsid w:val="00B12891"/>
    <w:rsid w:val="00B146C1"/>
    <w:rsid w:val="00B146E7"/>
    <w:rsid w:val="00B156DF"/>
    <w:rsid w:val="00B15ABB"/>
    <w:rsid w:val="00B16973"/>
    <w:rsid w:val="00B2036A"/>
    <w:rsid w:val="00B21057"/>
    <w:rsid w:val="00B2202B"/>
    <w:rsid w:val="00B23422"/>
    <w:rsid w:val="00B24948"/>
    <w:rsid w:val="00B24CBD"/>
    <w:rsid w:val="00B25CA3"/>
    <w:rsid w:val="00B30028"/>
    <w:rsid w:val="00B30269"/>
    <w:rsid w:val="00B31E8D"/>
    <w:rsid w:val="00B3313B"/>
    <w:rsid w:val="00B331E8"/>
    <w:rsid w:val="00B331EA"/>
    <w:rsid w:val="00B338BB"/>
    <w:rsid w:val="00B34732"/>
    <w:rsid w:val="00B353B8"/>
    <w:rsid w:val="00B35C56"/>
    <w:rsid w:val="00B36F17"/>
    <w:rsid w:val="00B372ED"/>
    <w:rsid w:val="00B40603"/>
    <w:rsid w:val="00B40AF6"/>
    <w:rsid w:val="00B41071"/>
    <w:rsid w:val="00B41113"/>
    <w:rsid w:val="00B425C0"/>
    <w:rsid w:val="00B42DB6"/>
    <w:rsid w:val="00B46957"/>
    <w:rsid w:val="00B47B54"/>
    <w:rsid w:val="00B5062A"/>
    <w:rsid w:val="00B50E99"/>
    <w:rsid w:val="00B51926"/>
    <w:rsid w:val="00B51F9A"/>
    <w:rsid w:val="00B52A9C"/>
    <w:rsid w:val="00B52CD1"/>
    <w:rsid w:val="00B53400"/>
    <w:rsid w:val="00B54DA7"/>
    <w:rsid w:val="00B600C6"/>
    <w:rsid w:val="00B60167"/>
    <w:rsid w:val="00B60FC0"/>
    <w:rsid w:val="00B61665"/>
    <w:rsid w:val="00B63528"/>
    <w:rsid w:val="00B63DAF"/>
    <w:rsid w:val="00B63E98"/>
    <w:rsid w:val="00B64106"/>
    <w:rsid w:val="00B65754"/>
    <w:rsid w:val="00B661AA"/>
    <w:rsid w:val="00B66242"/>
    <w:rsid w:val="00B670D3"/>
    <w:rsid w:val="00B67958"/>
    <w:rsid w:val="00B701D1"/>
    <w:rsid w:val="00B716BB"/>
    <w:rsid w:val="00B716FD"/>
    <w:rsid w:val="00B734C2"/>
    <w:rsid w:val="00B73BDA"/>
    <w:rsid w:val="00B74053"/>
    <w:rsid w:val="00B750D7"/>
    <w:rsid w:val="00B765A0"/>
    <w:rsid w:val="00B76C02"/>
    <w:rsid w:val="00B77BD2"/>
    <w:rsid w:val="00B814CB"/>
    <w:rsid w:val="00B81B6A"/>
    <w:rsid w:val="00B820F4"/>
    <w:rsid w:val="00B835E0"/>
    <w:rsid w:val="00B8396D"/>
    <w:rsid w:val="00B90331"/>
    <w:rsid w:val="00B903ED"/>
    <w:rsid w:val="00B90B2D"/>
    <w:rsid w:val="00B935A1"/>
    <w:rsid w:val="00B95DAD"/>
    <w:rsid w:val="00B96C0C"/>
    <w:rsid w:val="00B9734D"/>
    <w:rsid w:val="00B97732"/>
    <w:rsid w:val="00BA0810"/>
    <w:rsid w:val="00BA27F4"/>
    <w:rsid w:val="00BA2E40"/>
    <w:rsid w:val="00BA3CB7"/>
    <w:rsid w:val="00BA41DE"/>
    <w:rsid w:val="00BA556C"/>
    <w:rsid w:val="00BB0F31"/>
    <w:rsid w:val="00BB15AB"/>
    <w:rsid w:val="00BB189B"/>
    <w:rsid w:val="00BB1D21"/>
    <w:rsid w:val="00BB2E51"/>
    <w:rsid w:val="00BB4BEA"/>
    <w:rsid w:val="00BB4C1A"/>
    <w:rsid w:val="00BB50AB"/>
    <w:rsid w:val="00BB6664"/>
    <w:rsid w:val="00BC01FC"/>
    <w:rsid w:val="00BC1F79"/>
    <w:rsid w:val="00BC2201"/>
    <w:rsid w:val="00BC3C7A"/>
    <w:rsid w:val="00BC7DC6"/>
    <w:rsid w:val="00BD1039"/>
    <w:rsid w:val="00BD1303"/>
    <w:rsid w:val="00BD13B5"/>
    <w:rsid w:val="00BD2EFC"/>
    <w:rsid w:val="00BD340E"/>
    <w:rsid w:val="00BD3A83"/>
    <w:rsid w:val="00BD60AD"/>
    <w:rsid w:val="00BD6552"/>
    <w:rsid w:val="00BD6C02"/>
    <w:rsid w:val="00BD7B36"/>
    <w:rsid w:val="00BE1244"/>
    <w:rsid w:val="00BE165D"/>
    <w:rsid w:val="00BE2394"/>
    <w:rsid w:val="00BE2702"/>
    <w:rsid w:val="00BE4326"/>
    <w:rsid w:val="00BE5F4F"/>
    <w:rsid w:val="00BE60DB"/>
    <w:rsid w:val="00BE6600"/>
    <w:rsid w:val="00BE7462"/>
    <w:rsid w:val="00BF0191"/>
    <w:rsid w:val="00BF13EC"/>
    <w:rsid w:val="00BF1C07"/>
    <w:rsid w:val="00BF214A"/>
    <w:rsid w:val="00BF3DEE"/>
    <w:rsid w:val="00BF54AC"/>
    <w:rsid w:val="00BF54BD"/>
    <w:rsid w:val="00BF6B8E"/>
    <w:rsid w:val="00C025A5"/>
    <w:rsid w:val="00C03C78"/>
    <w:rsid w:val="00C04FD3"/>
    <w:rsid w:val="00C05EB0"/>
    <w:rsid w:val="00C065A2"/>
    <w:rsid w:val="00C07919"/>
    <w:rsid w:val="00C103F9"/>
    <w:rsid w:val="00C104AC"/>
    <w:rsid w:val="00C110E1"/>
    <w:rsid w:val="00C1198F"/>
    <w:rsid w:val="00C11FA1"/>
    <w:rsid w:val="00C12E21"/>
    <w:rsid w:val="00C12E65"/>
    <w:rsid w:val="00C13C20"/>
    <w:rsid w:val="00C13F74"/>
    <w:rsid w:val="00C146D3"/>
    <w:rsid w:val="00C16A6C"/>
    <w:rsid w:val="00C16BE0"/>
    <w:rsid w:val="00C21C39"/>
    <w:rsid w:val="00C2325C"/>
    <w:rsid w:val="00C239ED"/>
    <w:rsid w:val="00C24D9D"/>
    <w:rsid w:val="00C25CF3"/>
    <w:rsid w:val="00C263E9"/>
    <w:rsid w:val="00C2775A"/>
    <w:rsid w:val="00C3063A"/>
    <w:rsid w:val="00C30BAD"/>
    <w:rsid w:val="00C31C96"/>
    <w:rsid w:val="00C31E8F"/>
    <w:rsid w:val="00C335DA"/>
    <w:rsid w:val="00C33D3E"/>
    <w:rsid w:val="00C34DBF"/>
    <w:rsid w:val="00C362E0"/>
    <w:rsid w:val="00C365A8"/>
    <w:rsid w:val="00C36ED4"/>
    <w:rsid w:val="00C376CC"/>
    <w:rsid w:val="00C400F7"/>
    <w:rsid w:val="00C40EC6"/>
    <w:rsid w:val="00C419AD"/>
    <w:rsid w:val="00C41B5F"/>
    <w:rsid w:val="00C437BA"/>
    <w:rsid w:val="00C44395"/>
    <w:rsid w:val="00C443B3"/>
    <w:rsid w:val="00C444A6"/>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0B5"/>
    <w:rsid w:val="00C555C4"/>
    <w:rsid w:val="00C55A32"/>
    <w:rsid w:val="00C564F2"/>
    <w:rsid w:val="00C56F11"/>
    <w:rsid w:val="00C57688"/>
    <w:rsid w:val="00C60E95"/>
    <w:rsid w:val="00C61F3A"/>
    <w:rsid w:val="00C629CB"/>
    <w:rsid w:val="00C62B75"/>
    <w:rsid w:val="00C657B5"/>
    <w:rsid w:val="00C661E1"/>
    <w:rsid w:val="00C66686"/>
    <w:rsid w:val="00C678C4"/>
    <w:rsid w:val="00C71215"/>
    <w:rsid w:val="00C7216B"/>
    <w:rsid w:val="00C727BE"/>
    <w:rsid w:val="00C732A9"/>
    <w:rsid w:val="00C73448"/>
    <w:rsid w:val="00C73E2E"/>
    <w:rsid w:val="00C74546"/>
    <w:rsid w:val="00C748E2"/>
    <w:rsid w:val="00C7776C"/>
    <w:rsid w:val="00C8398D"/>
    <w:rsid w:val="00C84BC2"/>
    <w:rsid w:val="00C85139"/>
    <w:rsid w:val="00C85657"/>
    <w:rsid w:val="00C87EFD"/>
    <w:rsid w:val="00C91C88"/>
    <w:rsid w:val="00C939C3"/>
    <w:rsid w:val="00C94228"/>
    <w:rsid w:val="00C9424E"/>
    <w:rsid w:val="00C95332"/>
    <w:rsid w:val="00C96D56"/>
    <w:rsid w:val="00C977E6"/>
    <w:rsid w:val="00C97829"/>
    <w:rsid w:val="00CA0020"/>
    <w:rsid w:val="00CA0929"/>
    <w:rsid w:val="00CA0B2E"/>
    <w:rsid w:val="00CA18CA"/>
    <w:rsid w:val="00CA2557"/>
    <w:rsid w:val="00CA30BD"/>
    <w:rsid w:val="00CA5413"/>
    <w:rsid w:val="00CA5674"/>
    <w:rsid w:val="00CA5BDA"/>
    <w:rsid w:val="00CA5C1A"/>
    <w:rsid w:val="00CA633F"/>
    <w:rsid w:val="00CA641E"/>
    <w:rsid w:val="00CA7558"/>
    <w:rsid w:val="00CA785F"/>
    <w:rsid w:val="00CA792A"/>
    <w:rsid w:val="00CA7949"/>
    <w:rsid w:val="00CB0400"/>
    <w:rsid w:val="00CB0C6E"/>
    <w:rsid w:val="00CB0C89"/>
    <w:rsid w:val="00CB1551"/>
    <w:rsid w:val="00CB1CD6"/>
    <w:rsid w:val="00CB226B"/>
    <w:rsid w:val="00CB229B"/>
    <w:rsid w:val="00CB33B4"/>
    <w:rsid w:val="00CB34BA"/>
    <w:rsid w:val="00CB3D93"/>
    <w:rsid w:val="00CB4441"/>
    <w:rsid w:val="00CB4B1A"/>
    <w:rsid w:val="00CB4E1F"/>
    <w:rsid w:val="00CC152E"/>
    <w:rsid w:val="00CC2493"/>
    <w:rsid w:val="00CC3222"/>
    <w:rsid w:val="00CC35F1"/>
    <w:rsid w:val="00CC35FF"/>
    <w:rsid w:val="00CD0E6E"/>
    <w:rsid w:val="00CD23AE"/>
    <w:rsid w:val="00CD27DF"/>
    <w:rsid w:val="00CD2D8A"/>
    <w:rsid w:val="00CD3BAC"/>
    <w:rsid w:val="00CD3FF2"/>
    <w:rsid w:val="00CD4A65"/>
    <w:rsid w:val="00CD531F"/>
    <w:rsid w:val="00CD6B40"/>
    <w:rsid w:val="00CD6FA3"/>
    <w:rsid w:val="00CD7A19"/>
    <w:rsid w:val="00CE2184"/>
    <w:rsid w:val="00CE3B7F"/>
    <w:rsid w:val="00CE3FA2"/>
    <w:rsid w:val="00CE41A0"/>
    <w:rsid w:val="00CE4958"/>
    <w:rsid w:val="00CE68E2"/>
    <w:rsid w:val="00CE706E"/>
    <w:rsid w:val="00CE70B1"/>
    <w:rsid w:val="00CE7404"/>
    <w:rsid w:val="00CE7AE4"/>
    <w:rsid w:val="00CF0A4C"/>
    <w:rsid w:val="00CF150A"/>
    <w:rsid w:val="00CF2225"/>
    <w:rsid w:val="00CF25E7"/>
    <w:rsid w:val="00CF3C77"/>
    <w:rsid w:val="00CF45A2"/>
    <w:rsid w:val="00CF52E7"/>
    <w:rsid w:val="00CF64B5"/>
    <w:rsid w:val="00CF7853"/>
    <w:rsid w:val="00D004ED"/>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25C67"/>
    <w:rsid w:val="00D301FF"/>
    <w:rsid w:val="00D31177"/>
    <w:rsid w:val="00D3257F"/>
    <w:rsid w:val="00D340E2"/>
    <w:rsid w:val="00D36887"/>
    <w:rsid w:val="00D37563"/>
    <w:rsid w:val="00D379EB"/>
    <w:rsid w:val="00D400B8"/>
    <w:rsid w:val="00D4022C"/>
    <w:rsid w:val="00D41023"/>
    <w:rsid w:val="00D41C6C"/>
    <w:rsid w:val="00D42465"/>
    <w:rsid w:val="00D42E5B"/>
    <w:rsid w:val="00D439D1"/>
    <w:rsid w:val="00D43C68"/>
    <w:rsid w:val="00D444B2"/>
    <w:rsid w:val="00D453E4"/>
    <w:rsid w:val="00D47226"/>
    <w:rsid w:val="00D50B21"/>
    <w:rsid w:val="00D51349"/>
    <w:rsid w:val="00D527AF"/>
    <w:rsid w:val="00D529E1"/>
    <w:rsid w:val="00D534C2"/>
    <w:rsid w:val="00D5410F"/>
    <w:rsid w:val="00D564DF"/>
    <w:rsid w:val="00D576DD"/>
    <w:rsid w:val="00D57CB4"/>
    <w:rsid w:val="00D60A1B"/>
    <w:rsid w:val="00D61477"/>
    <w:rsid w:val="00D619E2"/>
    <w:rsid w:val="00D62036"/>
    <w:rsid w:val="00D620CC"/>
    <w:rsid w:val="00D634B8"/>
    <w:rsid w:val="00D63EF3"/>
    <w:rsid w:val="00D64441"/>
    <w:rsid w:val="00D64FB0"/>
    <w:rsid w:val="00D65497"/>
    <w:rsid w:val="00D654DA"/>
    <w:rsid w:val="00D6609E"/>
    <w:rsid w:val="00D67A9F"/>
    <w:rsid w:val="00D67C20"/>
    <w:rsid w:val="00D70C1B"/>
    <w:rsid w:val="00D70E5C"/>
    <w:rsid w:val="00D7146C"/>
    <w:rsid w:val="00D718CD"/>
    <w:rsid w:val="00D7416F"/>
    <w:rsid w:val="00D74C8A"/>
    <w:rsid w:val="00D755F2"/>
    <w:rsid w:val="00D762AC"/>
    <w:rsid w:val="00D775E7"/>
    <w:rsid w:val="00D77B9E"/>
    <w:rsid w:val="00D808E0"/>
    <w:rsid w:val="00D81CA9"/>
    <w:rsid w:val="00D839D8"/>
    <w:rsid w:val="00D83F9E"/>
    <w:rsid w:val="00D840C2"/>
    <w:rsid w:val="00D84562"/>
    <w:rsid w:val="00D857C0"/>
    <w:rsid w:val="00D85C16"/>
    <w:rsid w:val="00D86169"/>
    <w:rsid w:val="00D87289"/>
    <w:rsid w:val="00D8732E"/>
    <w:rsid w:val="00D91294"/>
    <w:rsid w:val="00D9186A"/>
    <w:rsid w:val="00D92D47"/>
    <w:rsid w:val="00D92ED2"/>
    <w:rsid w:val="00D94213"/>
    <w:rsid w:val="00D94BEB"/>
    <w:rsid w:val="00D94EA5"/>
    <w:rsid w:val="00D95847"/>
    <w:rsid w:val="00D95F32"/>
    <w:rsid w:val="00D96475"/>
    <w:rsid w:val="00D96EE4"/>
    <w:rsid w:val="00DA024A"/>
    <w:rsid w:val="00DA07EE"/>
    <w:rsid w:val="00DA0A58"/>
    <w:rsid w:val="00DA1C85"/>
    <w:rsid w:val="00DA1CC9"/>
    <w:rsid w:val="00DA2E58"/>
    <w:rsid w:val="00DA328E"/>
    <w:rsid w:val="00DA3AA6"/>
    <w:rsid w:val="00DA46C1"/>
    <w:rsid w:val="00DA70DD"/>
    <w:rsid w:val="00DA748D"/>
    <w:rsid w:val="00DB088F"/>
    <w:rsid w:val="00DB0B4A"/>
    <w:rsid w:val="00DB1487"/>
    <w:rsid w:val="00DB19B4"/>
    <w:rsid w:val="00DB19F1"/>
    <w:rsid w:val="00DB24DA"/>
    <w:rsid w:val="00DB26AE"/>
    <w:rsid w:val="00DB4411"/>
    <w:rsid w:val="00DB466D"/>
    <w:rsid w:val="00DB5FD0"/>
    <w:rsid w:val="00DB7395"/>
    <w:rsid w:val="00DB75C2"/>
    <w:rsid w:val="00DB7E2C"/>
    <w:rsid w:val="00DC027B"/>
    <w:rsid w:val="00DC0A64"/>
    <w:rsid w:val="00DC0DF8"/>
    <w:rsid w:val="00DC0FC4"/>
    <w:rsid w:val="00DC1B9A"/>
    <w:rsid w:val="00DC2344"/>
    <w:rsid w:val="00DC2DA4"/>
    <w:rsid w:val="00DC2E4F"/>
    <w:rsid w:val="00DC384C"/>
    <w:rsid w:val="00DC40C4"/>
    <w:rsid w:val="00DC4AFD"/>
    <w:rsid w:val="00DC4D87"/>
    <w:rsid w:val="00DC4D8A"/>
    <w:rsid w:val="00DC60D8"/>
    <w:rsid w:val="00DC6DF6"/>
    <w:rsid w:val="00DC7BFE"/>
    <w:rsid w:val="00DD08C7"/>
    <w:rsid w:val="00DD1A10"/>
    <w:rsid w:val="00DD200D"/>
    <w:rsid w:val="00DD243F"/>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97"/>
    <w:rsid w:val="00DF0EA5"/>
    <w:rsid w:val="00DF1F1D"/>
    <w:rsid w:val="00DF23A5"/>
    <w:rsid w:val="00DF4C6E"/>
    <w:rsid w:val="00DF6666"/>
    <w:rsid w:val="00DF6F00"/>
    <w:rsid w:val="00DF745E"/>
    <w:rsid w:val="00DF762E"/>
    <w:rsid w:val="00E0044E"/>
    <w:rsid w:val="00E00816"/>
    <w:rsid w:val="00E0239F"/>
    <w:rsid w:val="00E0267B"/>
    <w:rsid w:val="00E04441"/>
    <w:rsid w:val="00E05F03"/>
    <w:rsid w:val="00E06370"/>
    <w:rsid w:val="00E06B7B"/>
    <w:rsid w:val="00E06E20"/>
    <w:rsid w:val="00E07DD9"/>
    <w:rsid w:val="00E102F8"/>
    <w:rsid w:val="00E12FCF"/>
    <w:rsid w:val="00E13273"/>
    <w:rsid w:val="00E13379"/>
    <w:rsid w:val="00E139EE"/>
    <w:rsid w:val="00E14D83"/>
    <w:rsid w:val="00E14FA6"/>
    <w:rsid w:val="00E15A0D"/>
    <w:rsid w:val="00E16640"/>
    <w:rsid w:val="00E1740F"/>
    <w:rsid w:val="00E200CF"/>
    <w:rsid w:val="00E24287"/>
    <w:rsid w:val="00E2619F"/>
    <w:rsid w:val="00E31367"/>
    <w:rsid w:val="00E3181C"/>
    <w:rsid w:val="00E32EF3"/>
    <w:rsid w:val="00E33E21"/>
    <w:rsid w:val="00E34BC4"/>
    <w:rsid w:val="00E3540C"/>
    <w:rsid w:val="00E36187"/>
    <w:rsid w:val="00E36332"/>
    <w:rsid w:val="00E3692A"/>
    <w:rsid w:val="00E36C9B"/>
    <w:rsid w:val="00E37638"/>
    <w:rsid w:val="00E37E9D"/>
    <w:rsid w:val="00E41B71"/>
    <w:rsid w:val="00E42569"/>
    <w:rsid w:val="00E434A0"/>
    <w:rsid w:val="00E44D30"/>
    <w:rsid w:val="00E4597F"/>
    <w:rsid w:val="00E46CB7"/>
    <w:rsid w:val="00E4723D"/>
    <w:rsid w:val="00E5077C"/>
    <w:rsid w:val="00E50EC8"/>
    <w:rsid w:val="00E5159B"/>
    <w:rsid w:val="00E515C6"/>
    <w:rsid w:val="00E52E0D"/>
    <w:rsid w:val="00E52FE2"/>
    <w:rsid w:val="00E54629"/>
    <w:rsid w:val="00E54715"/>
    <w:rsid w:val="00E54D6B"/>
    <w:rsid w:val="00E54E6F"/>
    <w:rsid w:val="00E55338"/>
    <w:rsid w:val="00E55386"/>
    <w:rsid w:val="00E55E67"/>
    <w:rsid w:val="00E569AF"/>
    <w:rsid w:val="00E5774E"/>
    <w:rsid w:val="00E57EEB"/>
    <w:rsid w:val="00E60318"/>
    <w:rsid w:val="00E60BA8"/>
    <w:rsid w:val="00E61E25"/>
    <w:rsid w:val="00E61E28"/>
    <w:rsid w:val="00E628E4"/>
    <w:rsid w:val="00E647F7"/>
    <w:rsid w:val="00E65C79"/>
    <w:rsid w:val="00E65FF5"/>
    <w:rsid w:val="00E66857"/>
    <w:rsid w:val="00E67556"/>
    <w:rsid w:val="00E7252F"/>
    <w:rsid w:val="00E72ADD"/>
    <w:rsid w:val="00E73FC2"/>
    <w:rsid w:val="00E74481"/>
    <w:rsid w:val="00E74517"/>
    <w:rsid w:val="00E7516B"/>
    <w:rsid w:val="00E755D7"/>
    <w:rsid w:val="00E7566D"/>
    <w:rsid w:val="00E75C7B"/>
    <w:rsid w:val="00E76E91"/>
    <w:rsid w:val="00E774B4"/>
    <w:rsid w:val="00E778F5"/>
    <w:rsid w:val="00E80E7C"/>
    <w:rsid w:val="00E81779"/>
    <w:rsid w:val="00E8205B"/>
    <w:rsid w:val="00E82444"/>
    <w:rsid w:val="00E8341C"/>
    <w:rsid w:val="00E8588A"/>
    <w:rsid w:val="00E8602B"/>
    <w:rsid w:val="00E86B5F"/>
    <w:rsid w:val="00E86E7A"/>
    <w:rsid w:val="00E87D05"/>
    <w:rsid w:val="00E91F96"/>
    <w:rsid w:val="00E92800"/>
    <w:rsid w:val="00E92E99"/>
    <w:rsid w:val="00E95DCE"/>
    <w:rsid w:val="00E968FD"/>
    <w:rsid w:val="00E96D55"/>
    <w:rsid w:val="00E97993"/>
    <w:rsid w:val="00EA0D5D"/>
    <w:rsid w:val="00EA1192"/>
    <w:rsid w:val="00EA153F"/>
    <w:rsid w:val="00EA2788"/>
    <w:rsid w:val="00EA29C4"/>
    <w:rsid w:val="00EA2C6E"/>
    <w:rsid w:val="00EA4964"/>
    <w:rsid w:val="00EA4F1A"/>
    <w:rsid w:val="00EB02DE"/>
    <w:rsid w:val="00EB0A07"/>
    <w:rsid w:val="00EB1B69"/>
    <w:rsid w:val="00EB1C78"/>
    <w:rsid w:val="00EB3B46"/>
    <w:rsid w:val="00EB4F08"/>
    <w:rsid w:val="00EC2D77"/>
    <w:rsid w:val="00EC2E07"/>
    <w:rsid w:val="00EC43C7"/>
    <w:rsid w:val="00EC465D"/>
    <w:rsid w:val="00EC5C89"/>
    <w:rsid w:val="00EC66D2"/>
    <w:rsid w:val="00EC67E7"/>
    <w:rsid w:val="00EC7A44"/>
    <w:rsid w:val="00ED0A1B"/>
    <w:rsid w:val="00ED21BC"/>
    <w:rsid w:val="00ED2FEC"/>
    <w:rsid w:val="00ED3F67"/>
    <w:rsid w:val="00ED4018"/>
    <w:rsid w:val="00ED440A"/>
    <w:rsid w:val="00ED6A34"/>
    <w:rsid w:val="00ED7971"/>
    <w:rsid w:val="00EE0748"/>
    <w:rsid w:val="00EE29A0"/>
    <w:rsid w:val="00EE2CEA"/>
    <w:rsid w:val="00EE3365"/>
    <w:rsid w:val="00EE48DF"/>
    <w:rsid w:val="00EE4AB3"/>
    <w:rsid w:val="00EE54E2"/>
    <w:rsid w:val="00EE7405"/>
    <w:rsid w:val="00EF033E"/>
    <w:rsid w:val="00EF06EC"/>
    <w:rsid w:val="00EF14FF"/>
    <w:rsid w:val="00EF2BFE"/>
    <w:rsid w:val="00EF2D85"/>
    <w:rsid w:val="00EF402C"/>
    <w:rsid w:val="00EF41EC"/>
    <w:rsid w:val="00EF45E0"/>
    <w:rsid w:val="00EF4E6F"/>
    <w:rsid w:val="00EF5C82"/>
    <w:rsid w:val="00EF7A15"/>
    <w:rsid w:val="00F0074C"/>
    <w:rsid w:val="00F00777"/>
    <w:rsid w:val="00F01F8C"/>
    <w:rsid w:val="00F035A6"/>
    <w:rsid w:val="00F04AD0"/>
    <w:rsid w:val="00F0710A"/>
    <w:rsid w:val="00F073A4"/>
    <w:rsid w:val="00F10033"/>
    <w:rsid w:val="00F10848"/>
    <w:rsid w:val="00F10B68"/>
    <w:rsid w:val="00F11F55"/>
    <w:rsid w:val="00F12DEC"/>
    <w:rsid w:val="00F13151"/>
    <w:rsid w:val="00F134E5"/>
    <w:rsid w:val="00F15523"/>
    <w:rsid w:val="00F16391"/>
    <w:rsid w:val="00F2062B"/>
    <w:rsid w:val="00F21A18"/>
    <w:rsid w:val="00F21E61"/>
    <w:rsid w:val="00F220EA"/>
    <w:rsid w:val="00F222CD"/>
    <w:rsid w:val="00F23035"/>
    <w:rsid w:val="00F24EA4"/>
    <w:rsid w:val="00F25917"/>
    <w:rsid w:val="00F2625A"/>
    <w:rsid w:val="00F31A03"/>
    <w:rsid w:val="00F3283C"/>
    <w:rsid w:val="00F32D0F"/>
    <w:rsid w:val="00F33E8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57950"/>
    <w:rsid w:val="00F612D6"/>
    <w:rsid w:val="00F63400"/>
    <w:rsid w:val="00F636C6"/>
    <w:rsid w:val="00F6433D"/>
    <w:rsid w:val="00F6573E"/>
    <w:rsid w:val="00F65F67"/>
    <w:rsid w:val="00F662EB"/>
    <w:rsid w:val="00F67606"/>
    <w:rsid w:val="00F70327"/>
    <w:rsid w:val="00F70FEF"/>
    <w:rsid w:val="00F72FA8"/>
    <w:rsid w:val="00F734D7"/>
    <w:rsid w:val="00F75080"/>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F18"/>
    <w:rsid w:val="00F91941"/>
    <w:rsid w:val="00F920DB"/>
    <w:rsid w:val="00F92E3F"/>
    <w:rsid w:val="00F938D2"/>
    <w:rsid w:val="00F96389"/>
    <w:rsid w:val="00F9650E"/>
    <w:rsid w:val="00F96B73"/>
    <w:rsid w:val="00F977C7"/>
    <w:rsid w:val="00FA0353"/>
    <w:rsid w:val="00FA0890"/>
    <w:rsid w:val="00FA164A"/>
    <w:rsid w:val="00FA3F3E"/>
    <w:rsid w:val="00FA4272"/>
    <w:rsid w:val="00FA4855"/>
    <w:rsid w:val="00FA4ACD"/>
    <w:rsid w:val="00FA6428"/>
    <w:rsid w:val="00FA7144"/>
    <w:rsid w:val="00FA7184"/>
    <w:rsid w:val="00FB1D9D"/>
    <w:rsid w:val="00FB3304"/>
    <w:rsid w:val="00FB46B8"/>
    <w:rsid w:val="00FB4B38"/>
    <w:rsid w:val="00FB54BB"/>
    <w:rsid w:val="00FB5AC0"/>
    <w:rsid w:val="00FB6BC3"/>
    <w:rsid w:val="00FB6C91"/>
    <w:rsid w:val="00FB74E8"/>
    <w:rsid w:val="00FC0263"/>
    <w:rsid w:val="00FC0348"/>
    <w:rsid w:val="00FC0FB5"/>
    <w:rsid w:val="00FC102A"/>
    <w:rsid w:val="00FC154C"/>
    <w:rsid w:val="00FC1DBC"/>
    <w:rsid w:val="00FC2637"/>
    <w:rsid w:val="00FC393B"/>
    <w:rsid w:val="00FC4052"/>
    <w:rsid w:val="00FC4EC1"/>
    <w:rsid w:val="00FC5252"/>
    <w:rsid w:val="00FC5FD6"/>
    <w:rsid w:val="00FC6356"/>
    <w:rsid w:val="00FC7D01"/>
    <w:rsid w:val="00FD0130"/>
    <w:rsid w:val="00FD0373"/>
    <w:rsid w:val="00FD0582"/>
    <w:rsid w:val="00FD0C93"/>
    <w:rsid w:val="00FD1062"/>
    <w:rsid w:val="00FD18CC"/>
    <w:rsid w:val="00FD2589"/>
    <w:rsid w:val="00FD4876"/>
    <w:rsid w:val="00FD52A3"/>
    <w:rsid w:val="00FD68D4"/>
    <w:rsid w:val="00FE00D9"/>
    <w:rsid w:val="00FE1186"/>
    <w:rsid w:val="00FE177A"/>
    <w:rsid w:val="00FE240A"/>
    <w:rsid w:val="00FE3E3C"/>
    <w:rsid w:val="00FE43E7"/>
    <w:rsid w:val="00FE45B9"/>
    <w:rsid w:val="00FE4B66"/>
    <w:rsid w:val="00FE4F6E"/>
    <w:rsid w:val="00FE583F"/>
    <w:rsid w:val="00FE5CC4"/>
    <w:rsid w:val="00FE6B13"/>
    <w:rsid w:val="00FE70E0"/>
    <w:rsid w:val="00FE7575"/>
    <w:rsid w:val="00FF1070"/>
    <w:rsid w:val="00FF13E2"/>
    <w:rsid w:val="00FF2237"/>
    <w:rsid w:val="00FF374E"/>
    <w:rsid w:val="00FF4953"/>
    <w:rsid w:val="00FF5FA3"/>
    <w:rsid w:val="00FF5FCE"/>
    <w:rsid w:val="00FF6177"/>
    <w:rsid w:val="00FF6AD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F0A4902-D062-45A0-B409-211106A7B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basedOn w:val="Normal"/>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Title">
    <w:name w:val="Title"/>
    <w:basedOn w:val="Normal"/>
    <w:link w:val="TitleChar"/>
    <w:qFormat/>
    <w:locked/>
    <w:rsid w:val="004052D3"/>
    <w:pPr>
      <w:jc w:val="center"/>
    </w:pPr>
    <w:rPr>
      <w:sz w:val="28"/>
      <w:szCs w:val="20"/>
      <w:lang w:eastAsia="en-US"/>
    </w:rPr>
  </w:style>
  <w:style w:type="character" w:customStyle="1" w:styleId="TitleChar">
    <w:name w:val="Title Char"/>
    <w:link w:val="Title"/>
    <w:rsid w:val="004052D3"/>
    <w:rPr>
      <w:sz w:val="28"/>
      <w:lang w:val="lv-LV"/>
    </w:rPr>
  </w:style>
  <w:style w:type="character" w:customStyle="1" w:styleId="UnresolvedMention">
    <w:name w:val="Unresolved Mention"/>
    <w:uiPriority w:val="99"/>
    <w:semiHidden/>
    <w:unhideWhenUsed/>
    <w:rsid w:val="009A5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1611">
      <w:bodyDiv w:val="1"/>
      <w:marLeft w:val="0"/>
      <w:marRight w:val="0"/>
      <w:marTop w:val="0"/>
      <w:marBottom w:val="0"/>
      <w:divBdr>
        <w:top w:val="none" w:sz="0" w:space="0" w:color="auto"/>
        <w:left w:val="none" w:sz="0" w:space="0" w:color="auto"/>
        <w:bottom w:val="none" w:sz="0" w:space="0" w:color="auto"/>
        <w:right w:val="none" w:sz="0" w:space="0" w:color="auto"/>
      </w:divBdr>
    </w:div>
    <w:div w:id="411896950">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929895039">
      <w:bodyDiv w:val="1"/>
      <w:marLeft w:val="0"/>
      <w:marRight w:val="0"/>
      <w:marTop w:val="0"/>
      <w:marBottom w:val="0"/>
      <w:divBdr>
        <w:top w:val="none" w:sz="0" w:space="0" w:color="auto"/>
        <w:left w:val="none" w:sz="0" w:space="0" w:color="auto"/>
        <w:bottom w:val="none" w:sz="0" w:space="0" w:color="auto"/>
        <w:right w:val="none" w:sz="0" w:space="0" w:color="auto"/>
      </w:divBdr>
    </w:div>
    <w:div w:id="1038824011">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7725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ffalo.edu/studentaccounts/tuition-and-fees.html" TargetMode="External"/><Relationship Id="rId13" Type="http://schemas.openxmlformats.org/officeDocument/2006/relationships/hyperlink" Target="http://m.likumi.lv/ta/id/291823"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likumi.lv/ta/id/291823"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ikumi.lv/ta/id/280645"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ta/id/280645" TargetMode="External"/><Relationship Id="rId14" Type="http://schemas.openxmlformats.org/officeDocument/2006/relationships/hyperlink" Target="http://m.likumi.lv/ta/id/2918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D4AC8D-92CD-4D9D-831E-E75AEE8FD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6710</Words>
  <Characters>47754</Characters>
  <Application>Microsoft Office Word</Application>
  <DocSecurity>0</DocSecurity>
  <Lines>397</Lines>
  <Paragraphs>108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54356</CharactersWithSpaces>
  <SharedDoc>false</SharedDoc>
  <HLinks>
    <vt:vector size="42" baseType="variant">
      <vt:variant>
        <vt:i4>4915271</vt:i4>
      </vt:variant>
      <vt:variant>
        <vt:i4>18</vt:i4>
      </vt:variant>
      <vt:variant>
        <vt:i4>0</vt:i4>
      </vt:variant>
      <vt:variant>
        <vt:i4>5</vt:i4>
      </vt:variant>
      <vt:variant>
        <vt:lpwstr>http://m.likumi.lv/ta/id/291823</vt:lpwstr>
      </vt:variant>
      <vt:variant>
        <vt:lpwstr>p11</vt:lpwstr>
      </vt:variant>
      <vt:variant>
        <vt:i4>4915271</vt:i4>
      </vt:variant>
      <vt:variant>
        <vt:i4>15</vt:i4>
      </vt:variant>
      <vt:variant>
        <vt:i4>0</vt:i4>
      </vt:variant>
      <vt:variant>
        <vt:i4>5</vt:i4>
      </vt:variant>
      <vt:variant>
        <vt:lpwstr>http://m.likumi.lv/ta/id/291823</vt:lpwstr>
      </vt:variant>
      <vt:variant>
        <vt:lpwstr>p11</vt:lpwstr>
      </vt:variant>
      <vt:variant>
        <vt:i4>7536759</vt:i4>
      </vt:variant>
      <vt:variant>
        <vt:i4>12</vt:i4>
      </vt:variant>
      <vt:variant>
        <vt:i4>0</vt:i4>
      </vt:variant>
      <vt:variant>
        <vt:i4>5</vt:i4>
      </vt:variant>
      <vt:variant>
        <vt:lpwstr>http://m.likumi.lv/ta/id/291823</vt:lpwstr>
      </vt:variant>
      <vt:variant>
        <vt:lpwstr>p108</vt:lpwstr>
      </vt:variant>
      <vt:variant>
        <vt:i4>6881343</vt:i4>
      </vt:variant>
      <vt:variant>
        <vt:i4>9</vt:i4>
      </vt:variant>
      <vt:variant>
        <vt:i4>0</vt:i4>
      </vt:variant>
      <vt:variant>
        <vt:i4>5</vt:i4>
      </vt:variant>
      <vt:variant>
        <vt:lpwstr>http://eur-lex.europa.eu/eli/reg/2014/651/oj/?locale=LV</vt:lpwstr>
      </vt:variant>
      <vt:variant>
        <vt:lpwstr/>
      </vt:variant>
      <vt:variant>
        <vt:i4>3276859</vt:i4>
      </vt:variant>
      <vt:variant>
        <vt:i4>6</vt:i4>
      </vt:variant>
      <vt:variant>
        <vt:i4>0</vt:i4>
      </vt:variant>
      <vt:variant>
        <vt:i4>5</vt:i4>
      </vt:variant>
      <vt:variant>
        <vt:lpwstr>https://likumi.lv/ta/id/280645</vt:lpwstr>
      </vt:variant>
      <vt:variant>
        <vt:lpwstr>p108</vt:lpwstr>
      </vt:variant>
      <vt:variant>
        <vt:i4>3997755</vt:i4>
      </vt:variant>
      <vt:variant>
        <vt:i4>3</vt:i4>
      </vt:variant>
      <vt:variant>
        <vt:i4>0</vt:i4>
      </vt:variant>
      <vt:variant>
        <vt:i4>5</vt:i4>
      </vt:variant>
      <vt:variant>
        <vt:lpwstr>https://likumi.lv/ta/id/280645</vt:lpwstr>
      </vt:variant>
      <vt:variant>
        <vt:lpwstr>p107</vt:lpwstr>
      </vt:variant>
      <vt:variant>
        <vt:i4>1900555</vt:i4>
      </vt:variant>
      <vt:variant>
        <vt:i4>0</vt:i4>
      </vt:variant>
      <vt:variant>
        <vt:i4>0</vt:i4>
      </vt:variant>
      <vt:variant>
        <vt:i4>5</vt:i4>
      </vt:variant>
      <vt:variant>
        <vt:lpwstr>http://www.buffalo.edu/studentaccounts/tuition-and-fees.html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Ginta Jakobsone</cp:lastModifiedBy>
  <cp:revision>8</cp:revision>
  <cp:lastPrinted>2020-07-17T08:06:00Z</cp:lastPrinted>
  <dcterms:created xsi:type="dcterms:W3CDTF">2020-07-17T08:20:00Z</dcterms:created>
  <dcterms:modified xsi:type="dcterms:W3CDTF">2020-07-17T10:09:00Z</dcterms:modified>
</cp:coreProperties>
</file>