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A54E5" w:rsidR="00E447CE" w:rsidP="00AA54E5" w:rsidRDefault="007116C7">
      <w:pPr>
        <w:pStyle w:val="naisnod"/>
        <w:shd w:val="clear" w:color="auto" w:fill="FFFFFF"/>
        <w:spacing w:before="0" w:after="0"/>
        <w:rPr>
          <w:sz w:val="22"/>
          <w:szCs w:val="22"/>
        </w:rPr>
      </w:pPr>
      <w:r w:rsidRPr="00AA54E5">
        <w:rPr>
          <w:sz w:val="22"/>
          <w:szCs w:val="22"/>
        </w:rPr>
        <w:t>Izziņa par atzinumos sniegtajiem iebildumiem</w:t>
      </w:r>
      <w:r w:rsidRPr="00AA54E5" w:rsidR="009767AA">
        <w:rPr>
          <w:sz w:val="22"/>
          <w:szCs w:val="22"/>
        </w:rPr>
        <w:t xml:space="preserve"> </w:t>
      </w:r>
      <w:r w:rsidRPr="00AA54E5" w:rsidR="007404E8">
        <w:rPr>
          <w:sz w:val="22"/>
          <w:szCs w:val="22"/>
        </w:rPr>
        <w:t>p</w:t>
      </w:r>
      <w:r w:rsidRPr="00AA54E5" w:rsidR="00A65690">
        <w:rPr>
          <w:sz w:val="22"/>
          <w:szCs w:val="22"/>
        </w:rPr>
        <w:t>ar Ministru kabineta noteikumu projektu</w:t>
      </w:r>
    </w:p>
    <w:p w:rsidRPr="00AA54E5" w:rsidR="00D75E4C" w:rsidP="00AA54E5" w:rsidRDefault="00A65690">
      <w:pPr>
        <w:pStyle w:val="naisnod"/>
        <w:shd w:val="clear" w:color="auto" w:fill="FFFFFF"/>
        <w:spacing w:before="0" w:after="0"/>
        <w:rPr>
          <w:sz w:val="22"/>
          <w:szCs w:val="22"/>
        </w:rPr>
      </w:pPr>
      <w:r w:rsidRPr="00AA54E5">
        <w:rPr>
          <w:sz w:val="22"/>
          <w:szCs w:val="22"/>
        </w:rPr>
        <w:t xml:space="preserve">„Eiropas kultūras galvaspilsētas nosaukuma piešķiršanas </w:t>
      </w:r>
      <w:r w:rsidRPr="00AA54E5" w:rsidR="0031129D">
        <w:rPr>
          <w:sz w:val="22"/>
          <w:szCs w:val="22"/>
        </w:rPr>
        <w:t xml:space="preserve">2027.gadam </w:t>
      </w:r>
      <w:r w:rsidRPr="00AA54E5">
        <w:rPr>
          <w:sz w:val="22"/>
          <w:szCs w:val="22"/>
        </w:rPr>
        <w:t xml:space="preserve">kārtība” </w:t>
      </w:r>
    </w:p>
    <w:p w:rsidRPr="00AA54E5" w:rsidR="007B4C0F" w:rsidP="00AA54E5" w:rsidRDefault="007B4C0F">
      <w:pPr>
        <w:pStyle w:val="naisf"/>
        <w:shd w:val="clear" w:color="auto" w:fill="FFFFFF"/>
        <w:spacing w:before="0" w:after="0"/>
        <w:ind w:firstLine="720"/>
        <w:rPr>
          <w:sz w:val="22"/>
          <w:szCs w:val="22"/>
        </w:rPr>
      </w:pPr>
    </w:p>
    <w:p w:rsidRPr="00AA54E5" w:rsidR="007B4C0F" w:rsidP="00AA54E5" w:rsidRDefault="007B4C0F">
      <w:pPr>
        <w:pStyle w:val="naisf"/>
        <w:shd w:val="clear" w:color="auto" w:fill="FFFFFF"/>
        <w:spacing w:before="0" w:after="0"/>
        <w:ind w:firstLine="0"/>
        <w:jc w:val="center"/>
        <w:rPr>
          <w:b/>
          <w:sz w:val="22"/>
          <w:szCs w:val="22"/>
        </w:rPr>
      </w:pPr>
      <w:r w:rsidRPr="00AA54E5">
        <w:rPr>
          <w:b/>
          <w:sz w:val="22"/>
          <w:szCs w:val="22"/>
        </w:rPr>
        <w:t xml:space="preserve">I. Jautājumi, par kuriem saskaņošanā </w:t>
      </w:r>
      <w:r w:rsidRPr="00AA54E5" w:rsidR="00134188">
        <w:rPr>
          <w:b/>
          <w:sz w:val="22"/>
          <w:szCs w:val="22"/>
        </w:rPr>
        <w:t xml:space="preserve">vienošanās </w:t>
      </w:r>
      <w:r w:rsidRPr="00AA54E5">
        <w:rPr>
          <w:b/>
          <w:sz w:val="22"/>
          <w:szCs w:val="22"/>
        </w:rPr>
        <w:t>nav panākta</w:t>
      </w:r>
    </w:p>
    <w:p w:rsidRPr="00AA54E5" w:rsidR="007B4C0F" w:rsidP="00AA54E5" w:rsidRDefault="007B4C0F">
      <w:pPr>
        <w:pStyle w:val="naisf"/>
        <w:shd w:val="clear" w:color="auto" w:fill="FFFFFF"/>
        <w:spacing w:before="0" w:after="0"/>
        <w:ind w:firstLine="720"/>
        <w:rPr>
          <w:sz w:val="22"/>
          <w:szCs w:val="22"/>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708"/>
        <w:gridCol w:w="2377"/>
        <w:gridCol w:w="2835"/>
        <w:gridCol w:w="2977"/>
        <w:gridCol w:w="2459"/>
        <w:gridCol w:w="2927"/>
      </w:tblGrid>
      <w:tr w:rsidRPr="00AA54E5" w:rsidR="005F4BFD" w:rsidTr="0094431D">
        <w:tc>
          <w:tcPr>
            <w:tcW w:w="708" w:type="dxa"/>
            <w:vAlign w:val="center"/>
          </w:tcPr>
          <w:p w:rsidRPr="00AA54E5" w:rsidR="005F4BFD" w:rsidP="00AA54E5" w:rsidRDefault="005F4BFD">
            <w:pPr>
              <w:pStyle w:val="naisc"/>
              <w:shd w:val="clear" w:color="auto" w:fill="FFFFFF"/>
              <w:spacing w:before="0" w:after="0"/>
              <w:rPr>
                <w:sz w:val="22"/>
                <w:szCs w:val="22"/>
              </w:rPr>
            </w:pPr>
            <w:r w:rsidRPr="00AA54E5">
              <w:rPr>
                <w:sz w:val="22"/>
                <w:szCs w:val="22"/>
              </w:rPr>
              <w:t>Nr. p.k.</w:t>
            </w:r>
          </w:p>
        </w:tc>
        <w:tc>
          <w:tcPr>
            <w:tcW w:w="2377" w:type="dxa"/>
            <w:vAlign w:val="center"/>
          </w:tcPr>
          <w:p w:rsidRPr="00AA54E5" w:rsidR="005F4BFD" w:rsidP="00AA54E5" w:rsidRDefault="00AF647A">
            <w:pPr>
              <w:pStyle w:val="naisc"/>
              <w:shd w:val="clear" w:color="auto" w:fill="FFFFFF"/>
              <w:spacing w:before="0" w:after="0"/>
              <w:ind w:firstLine="12"/>
              <w:rPr>
                <w:sz w:val="22"/>
                <w:szCs w:val="22"/>
              </w:rPr>
            </w:pPr>
            <w:r w:rsidRPr="00AA54E5">
              <w:rPr>
                <w:sz w:val="22"/>
                <w:szCs w:val="22"/>
              </w:rPr>
              <w:t>Saskaņošanai nosūtītā projekta redakcija (konkrēta punkta (panta) redakcija)</w:t>
            </w:r>
          </w:p>
        </w:tc>
        <w:tc>
          <w:tcPr>
            <w:tcW w:w="2835" w:type="dxa"/>
            <w:vAlign w:val="center"/>
          </w:tcPr>
          <w:p w:rsidRPr="00AA54E5" w:rsidR="005F4BFD" w:rsidP="00AA54E5" w:rsidRDefault="00AF647A">
            <w:pPr>
              <w:pStyle w:val="naisc"/>
              <w:shd w:val="clear" w:color="auto" w:fill="FFFFFF"/>
              <w:spacing w:before="0" w:after="0"/>
              <w:ind w:right="3"/>
              <w:rPr>
                <w:sz w:val="22"/>
                <w:szCs w:val="22"/>
              </w:rPr>
            </w:pPr>
            <w:r w:rsidRPr="00AA54E5">
              <w:rPr>
                <w:sz w:val="22"/>
                <w:szCs w:val="22"/>
              </w:rPr>
              <w:t>Atzinumā norādītais ministrijas (citas institūcijas) iebildums, kā arī saskaņošanā papildus izteiktais iebildums par projekta konkrēto punktu (pantu)</w:t>
            </w:r>
          </w:p>
        </w:tc>
        <w:tc>
          <w:tcPr>
            <w:tcW w:w="2977" w:type="dxa"/>
            <w:vAlign w:val="center"/>
          </w:tcPr>
          <w:p w:rsidRPr="00AA54E5" w:rsidR="005F4BFD" w:rsidP="00AA54E5" w:rsidRDefault="00AF647A">
            <w:pPr>
              <w:pStyle w:val="naisc"/>
              <w:shd w:val="clear" w:color="auto" w:fill="FFFFFF"/>
              <w:spacing w:before="0" w:after="0"/>
              <w:ind w:firstLine="21"/>
              <w:rPr>
                <w:sz w:val="22"/>
                <w:szCs w:val="22"/>
              </w:rPr>
            </w:pPr>
            <w:r w:rsidRPr="00AA54E5">
              <w:rPr>
                <w:sz w:val="22"/>
                <w:szCs w:val="22"/>
              </w:rPr>
              <w:t>Atbildīgās ministrijas pamatojums iebilduma noraidījumam</w:t>
            </w:r>
          </w:p>
        </w:tc>
        <w:tc>
          <w:tcPr>
            <w:tcW w:w="2459" w:type="dxa"/>
            <w:vAlign w:val="center"/>
          </w:tcPr>
          <w:p w:rsidRPr="00AA54E5" w:rsidR="005F4BFD" w:rsidP="00AA54E5" w:rsidRDefault="00AF647A">
            <w:pPr>
              <w:shd w:val="clear" w:color="auto" w:fill="FFFFFF"/>
              <w:jc w:val="center"/>
              <w:rPr>
                <w:sz w:val="22"/>
                <w:szCs w:val="22"/>
              </w:rPr>
            </w:pPr>
            <w:r w:rsidRPr="00AA54E5">
              <w:rPr>
                <w:sz w:val="22"/>
                <w:szCs w:val="22"/>
              </w:rPr>
              <w:t>Atzinuma sniedzēja uzturētais iebildums, ja tas atšķiras no atzinumā norādītā iebilduma pamatojuma</w:t>
            </w:r>
          </w:p>
        </w:tc>
        <w:tc>
          <w:tcPr>
            <w:tcW w:w="2927" w:type="dxa"/>
            <w:vAlign w:val="center"/>
          </w:tcPr>
          <w:p w:rsidRPr="00AA54E5" w:rsidR="005F4BFD" w:rsidP="00AA54E5" w:rsidRDefault="00AF647A">
            <w:pPr>
              <w:shd w:val="clear" w:color="auto" w:fill="FFFFFF"/>
              <w:jc w:val="center"/>
              <w:rPr>
                <w:sz w:val="22"/>
                <w:szCs w:val="22"/>
              </w:rPr>
            </w:pPr>
            <w:r w:rsidRPr="00AA54E5">
              <w:rPr>
                <w:sz w:val="22"/>
                <w:szCs w:val="22"/>
              </w:rPr>
              <w:t>Projekta attiecīgā punkta (panta) galīgā redakcija</w:t>
            </w:r>
          </w:p>
        </w:tc>
      </w:tr>
      <w:tr w:rsidRPr="00AA54E5" w:rsidR="005F4BFD" w:rsidTr="0094431D">
        <w:tc>
          <w:tcPr>
            <w:tcW w:w="708" w:type="dxa"/>
          </w:tcPr>
          <w:p w:rsidRPr="00AA54E5" w:rsidR="005F4BFD" w:rsidP="00AA54E5" w:rsidRDefault="008A36C9">
            <w:pPr>
              <w:pStyle w:val="naisc"/>
              <w:shd w:val="clear" w:color="auto" w:fill="FFFFFF"/>
              <w:spacing w:before="0" w:after="0"/>
              <w:rPr>
                <w:sz w:val="22"/>
                <w:szCs w:val="22"/>
              </w:rPr>
            </w:pPr>
            <w:bookmarkStart w:name="_Hlk41989766" w:id="0"/>
            <w:r w:rsidRPr="00AA54E5">
              <w:rPr>
                <w:sz w:val="22"/>
                <w:szCs w:val="22"/>
              </w:rPr>
              <w:t>1</w:t>
            </w:r>
          </w:p>
        </w:tc>
        <w:tc>
          <w:tcPr>
            <w:tcW w:w="2377" w:type="dxa"/>
          </w:tcPr>
          <w:p w:rsidRPr="00AA54E5" w:rsidR="005F4BFD" w:rsidP="00AA54E5" w:rsidRDefault="008A36C9">
            <w:pPr>
              <w:pStyle w:val="naisc"/>
              <w:shd w:val="clear" w:color="auto" w:fill="FFFFFF"/>
              <w:spacing w:before="0" w:after="0"/>
              <w:ind w:firstLine="720"/>
              <w:rPr>
                <w:sz w:val="22"/>
                <w:szCs w:val="22"/>
              </w:rPr>
            </w:pPr>
            <w:r w:rsidRPr="00AA54E5">
              <w:rPr>
                <w:sz w:val="22"/>
                <w:szCs w:val="22"/>
              </w:rPr>
              <w:t>2</w:t>
            </w:r>
          </w:p>
        </w:tc>
        <w:tc>
          <w:tcPr>
            <w:tcW w:w="2835" w:type="dxa"/>
          </w:tcPr>
          <w:p w:rsidRPr="00AA54E5" w:rsidR="005F4BFD" w:rsidP="00AA54E5" w:rsidRDefault="008A36C9">
            <w:pPr>
              <w:pStyle w:val="naisc"/>
              <w:shd w:val="clear" w:color="auto" w:fill="FFFFFF"/>
              <w:spacing w:before="0" w:after="0"/>
              <w:ind w:firstLine="720"/>
              <w:rPr>
                <w:sz w:val="22"/>
                <w:szCs w:val="22"/>
              </w:rPr>
            </w:pPr>
            <w:r w:rsidRPr="00AA54E5">
              <w:rPr>
                <w:sz w:val="22"/>
                <w:szCs w:val="22"/>
              </w:rPr>
              <w:t>3</w:t>
            </w:r>
          </w:p>
        </w:tc>
        <w:tc>
          <w:tcPr>
            <w:tcW w:w="2977" w:type="dxa"/>
          </w:tcPr>
          <w:p w:rsidRPr="00AA54E5" w:rsidR="005F4BFD" w:rsidP="00AA54E5" w:rsidRDefault="008A36C9">
            <w:pPr>
              <w:pStyle w:val="naisc"/>
              <w:shd w:val="clear" w:color="auto" w:fill="FFFFFF"/>
              <w:spacing w:before="0" w:after="0"/>
              <w:ind w:firstLine="720"/>
              <w:rPr>
                <w:sz w:val="22"/>
                <w:szCs w:val="22"/>
              </w:rPr>
            </w:pPr>
            <w:r w:rsidRPr="00AA54E5">
              <w:rPr>
                <w:sz w:val="22"/>
                <w:szCs w:val="22"/>
              </w:rPr>
              <w:t>4</w:t>
            </w:r>
          </w:p>
        </w:tc>
        <w:tc>
          <w:tcPr>
            <w:tcW w:w="2459" w:type="dxa"/>
          </w:tcPr>
          <w:p w:rsidRPr="00AA54E5" w:rsidR="005F4BFD" w:rsidP="00AA54E5" w:rsidRDefault="008A36C9">
            <w:pPr>
              <w:shd w:val="clear" w:color="auto" w:fill="FFFFFF"/>
              <w:jc w:val="center"/>
              <w:rPr>
                <w:sz w:val="22"/>
                <w:szCs w:val="22"/>
              </w:rPr>
            </w:pPr>
            <w:r w:rsidRPr="00AA54E5">
              <w:rPr>
                <w:sz w:val="22"/>
                <w:szCs w:val="22"/>
              </w:rPr>
              <w:t>5</w:t>
            </w:r>
          </w:p>
        </w:tc>
        <w:tc>
          <w:tcPr>
            <w:tcW w:w="2927" w:type="dxa"/>
          </w:tcPr>
          <w:p w:rsidRPr="00AA54E5" w:rsidR="005F4BFD" w:rsidP="00AA54E5" w:rsidRDefault="008A36C9">
            <w:pPr>
              <w:shd w:val="clear" w:color="auto" w:fill="FFFFFF"/>
              <w:jc w:val="center"/>
              <w:rPr>
                <w:sz w:val="22"/>
                <w:szCs w:val="22"/>
              </w:rPr>
            </w:pPr>
            <w:r w:rsidRPr="00AA54E5">
              <w:rPr>
                <w:sz w:val="22"/>
                <w:szCs w:val="22"/>
              </w:rPr>
              <w:t>6</w:t>
            </w:r>
          </w:p>
        </w:tc>
      </w:tr>
      <w:bookmarkEnd w:id="0"/>
      <w:tr w:rsidRPr="00AA54E5" w:rsidR="00491A04" w:rsidTr="000714EC">
        <w:tc>
          <w:tcPr>
            <w:tcW w:w="708" w:type="dxa"/>
          </w:tcPr>
          <w:p w:rsidRPr="00AA54E5" w:rsidR="00491A04" w:rsidP="000714EC" w:rsidRDefault="00491A04">
            <w:pPr>
              <w:pStyle w:val="naisc"/>
              <w:shd w:val="clear" w:color="auto" w:fill="FFFFFF"/>
              <w:spacing w:before="0" w:after="0"/>
              <w:rPr>
                <w:sz w:val="22"/>
                <w:szCs w:val="22"/>
              </w:rPr>
            </w:pPr>
          </w:p>
        </w:tc>
        <w:tc>
          <w:tcPr>
            <w:tcW w:w="2377" w:type="dxa"/>
          </w:tcPr>
          <w:p w:rsidRPr="00AA54E5" w:rsidR="00491A04" w:rsidP="000714EC" w:rsidRDefault="00491A04">
            <w:pPr>
              <w:pStyle w:val="naisc"/>
              <w:shd w:val="clear" w:color="auto" w:fill="FFFFFF"/>
              <w:spacing w:before="0" w:after="0"/>
              <w:ind w:firstLine="720"/>
              <w:rPr>
                <w:sz w:val="22"/>
                <w:szCs w:val="22"/>
              </w:rPr>
            </w:pPr>
          </w:p>
        </w:tc>
        <w:tc>
          <w:tcPr>
            <w:tcW w:w="2835" w:type="dxa"/>
          </w:tcPr>
          <w:p w:rsidRPr="00AA54E5" w:rsidR="00491A04" w:rsidP="000714EC" w:rsidRDefault="00491A04">
            <w:pPr>
              <w:pStyle w:val="naisc"/>
              <w:shd w:val="clear" w:color="auto" w:fill="FFFFFF"/>
              <w:spacing w:before="0" w:after="0"/>
              <w:ind w:firstLine="720"/>
              <w:rPr>
                <w:sz w:val="22"/>
                <w:szCs w:val="22"/>
              </w:rPr>
            </w:pPr>
          </w:p>
        </w:tc>
        <w:tc>
          <w:tcPr>
            <w:tcW w:w="2977" w:type="dxa"/>
          </w:tcPr>
          <w:p w:rsidRPr="00AA54E5" w:rsidR="00491A04" w:rsidP="000714EC" w:rsidRDefault="00491A04">
            <w:pPr>
              <w:pStyle w:val="naisc"/>
              <w:shd w:val="clear" w:color="auto" w:fill="FFFFFF"/>
              <w:spacing w:before="0" w:after="0"/>
              <w:ind w:firstLine="720"/>
              <w:rPr>
                <w:sz w:val="22"/>
                <w:szCs w:val="22"/>
              </w:rPr>
            </w:pPr>
          </w:p>
        </w:tc>
        <w:tc>
          <w:tcPr>
            <w:tcW w:w="2459" w:type="dxa"/>
          </w:tcPr>
          <w:p w:rsidRPr="00AA54E5" w:rsidR="00491A04" w:rsidP="000714EC" w:rsidRDefault="00491A04">
            <w:pPr>
              <w:shd w:val="clear" w:color="auto" w:fill="FFFFFF"/>
              <w:jc w:val="center"/>
              <w:rPr>
                <w:sz w:val="22"/>
                <w:szCs w:val="22"/>
              </w:rPr>
            </w:pPr>
          </w:p>
        </w:tc>
        <w:tc>
          <w:tcPr>
            <w:tcW w:w="2927" w:type="dxa"/>
          </w:tcPr>
          <w:p w:rsidRPr="00AA54E5" w:rsidR="00491A04" w:rsidP="000714EC" w:rsidRDefault="00491A04">
            <w:pPr>
              <w:shd w:val="clear" w:color="auto" w:fill="FFFFFF"/>
              <w:jc w:val="center"/>
              <w:rPr>
                <w:sz w:val="22"/>
                <w:szCs w:val="22"/>
              </w:rPr>
            </w:pPr>
          </w:p>
        </w:tc>
      </w:tr>
    </w:tbl>
    <w:p w:rsidRPr="00AA54E5" w:rsidR="00491A04" w:rsidP="00AA54E5" w:rsidRDefault="00491A04">
      <w:pPr>
        <w:pStyle w:val="naisf"/>
        <w:shd w:val="clear" w:color="auto" w:fill="FFFFFF"/>
        <w:spacing w:before="0" w:after="0"/>
        <w:ind w:firstLine="0"/>
        <w:rPr>
          <w:sz w:val="22"/>
          <w:szCs w:val="22"/>
        </w:rPr>
      </w:pPr>
    </w:p>
    <w:p w:rsidRPr="00AA54E5" w:rsidR="007404E8" w:rsidP="00AA54E5" w:rsidRDefault="007404E8">
      <w:pPr>
        <w:pStyle w:val="naisf"/>
        <w:shd w:val="clear" w:color="auto" w:fill="FFFFFF"/>
        <w:spacing w:before="0" w:after="0"/>
        <w:ind w:firstLine="0"/>
        <w:rPr>
          <w:b/>
          <w:sz w:val="22"/>
          <w:szCs w:val="22"/>
        </w:rPr>
      </w:pPr>
      <w:r w:rsidRPr="00AA54E5">
        <w:rPr>
          <w:b/>
          <w:sz w:val="22"/>
          <w:szCs w:val="22"/>
        </w:rPr>
        <w:t>  Informācija par elektronisko saskaņošanu:</w:t>
      </w:r>
    </w:p>
    <w:p w:rsidRPr="00AA54E5" w:rsidR="007404E8" w:rsidP="00AA54E5" w:rsidRDefault="007404E8">
      <w:pPr>
        <w:pStyle w:val="naisf"/>
        <w:shd w:val="clear" w:color="auto" w:fill="FFFFFF"/>
        <w:spacing w:before="0" w:after="0"/>
        <w:ind w:firstLine="0"/>
        <w:rPr>
          <w:sz w:val="22"/>
          <w:szCs w:val="22"/>
        </w:rPr>
      </w:pPr>
    </w:p>
    <w:tbl>
      <w:tblPr>
        <w:tblW w:w="14283" w:type="dxa"/>
        <w:tblLayout w:type="fixed"/>
        <w:tblLook w:val="00A0"/>
      </w:tblPr>
      <w:tblGrid>
        <w:gridCol w:w="14283"/>
      </w:tblGrid>
      <w:tr w:rsidRPr="00AA54E5" w:rsidR="007404E8" w:rsidTr="002579BA">
        <w:tc>
          <w:tcPr>
            <w:tcW w:w="14283" w:type="dxa"/>
          </w:tcPr>
          <w:tbl>
            <w:tblPr>
              <w:tblW w:w="15779" w:type="dxa"/>
              <w:tblLayout w:type="fixed"/>
              <w:tblLook w:val="00A0"/>
            </w:tblPr>
            <w:tblGrid>
              <w:gridCol w:w="5387"/>
              <w:gridCol w:w="8596"/>
              <w:gridCol w:w="1796"/>
            </w:tblGrid>
            <w:tr w:rsidRPr="00AA54E5" w:rsidR="007404E8" w:rsidTr="002579BA">
              <w:trPr>
                <w:gridAfter w:val="1"/>
                <w:wAfter w:w="1796" w:type="dxa"/>
              </w:trPr>
              <w:tc>
                <w:tcPr>
                  <w:tcW w:w="5387" w:type="dxa"/>
                </w:tcPr>
                <w:p w:rsidRPr="00AA54E5" w:rsidR="007404E8" w:rsidP="00AA54E5" w:rsidRDefault="007404E8">
                  <w:pPr>
                    <w:pStyle w:val="naisf"/>
                    <w:shd w:val="clear" w:color="auto" w:fill="FFFFFF"/>
                    <w:spacing w:before="0" w:after="0"/>
                    <w:ind w:firstLine="0"/>
                    <w:rPr>
                      <w:sz w:val="22"/>
                      <w:szCs w:val="22"/>
                    </w:rPr>
                  </w:pPr>
                  <w:r w:rsidRPr="00AA54E5">
                    <w:rPr>
                      <w:sz w:val="22"/>
                      <w:szCs w:val="22"/>
                    </w:rPr>
                    <w:t>Datums:</w:t>
                  </w:r>
                </w:p>
              </w:tc>
              <w:tc>
                <w:tcPr>
                  <w:tcW w:w="8596" w:type="dxa"/>
                  <w:tcBorders>
                    <w:bottom w:val="single" w:color="auto" w:sz="4" w:space="0"/>
                  </w:tcBorders>
                  <w:shd w:val="clear" w:color="auto" w:fill="auto"/>
                </w:tcPr>
                <w:p w:rsidRPr="00AA54E5" w:rsidR="007404E8" w:rsidP="003E5BE5" w:rsidRDefault="007404E8">
                  <w:pPr>
                    <w:pStyle w:val="ParastaisWeb"/>
                    <w:shd w:val="clear" w:color="auto" w:fill="FFFFFF"/>
                    <w:spacing w:before="0" w:beforeAutospacing="0" w:after="0" w:afterAutospacing="0"/>
                    <w:jc w:val="both"/>
                    <w:rPr>
                      <w:sz w:val="22"/>
                      <w:szCs w:val="22"/>
                    </w:rPr>
                  </w:pPr>
                  <w:r w:rsidRPr="00AA54E5">
                    <w:rPr>
                      <w:sz w:val="22"/>
                      <w:szCs w:val="22"/>
                    </w:rPr>
                    <w:t xml:space="preserve">2020.gada </w:t>
                  </w:r>
                  <w:r w:rsidRPr="00AA54E5" w:rsidR="006F0ED2">
                    <w:rPr>
                      <w:sz w:val="22"/>
                      <w:szCs w:val="22"/>
                    </w:rPr>
                    <w:t>20</w:t>
                  </w:r>
                  <w:r w:rsidRPr="00AA54E5">
                    <w:rPr>
                      <w:sz w:val="22"/>
                      <w:szCs w:val="22"/>
                    </w:rPr>
                    <w:t>.</w:t>
                  </w:r>
                  <w:r w:rsidRPr="00AA54E5" w:rsidR="0094431D">
                    <w:rPr>
                      <w:sz w:val="22"/>
                      <w:szCs w:val="22"/>
                    </w:rPr>
                    <w:t>aprīlī</w:t>
                  </w:r>
                  <w:r w:rsidRPr="00AA54E5" w:rsidR="006F0ED2">
                    <w:rPr>
                      <w:sz w:val="22"/>
                      <w:szCs w:val="22"/>
                    </w:rPr>
                    <w:t xml:space="preserve">, 2020.gada </w:t>
                  </w:r>
                  <w:r w:rsidR="003E5BE5">
                    <w:rPr>
                      <w:sz w:val="22"/>
                      <w:szCs w:val="22"/>
                    </w:rPr>
                    <w:t>20</w:t>
                  </w:r>
                  <w:r w:rsidRPr="00AA54E5" w:rsidR="006F0ED2">
                    <w:rPr>
                      <w:sz w:val="22"/>
                      <w:szCs w:val="22"/>
                    </w:rPr>
                    <w:t>.m</w:t>
                  </w:r>
                  <w:r w:rsidRPr="00AA54E5" w:rsidR="00AF647A">
                    <w:rPr>
                      <w:sz w:val="22"/>
                      <w:szCs w:val="22"/>
                    </w:rPr>
                    <w:t>aijā</w:t>
                  </w:r>
                  <w:r w:rsidRPr="00AA54E5" w:rsidR="002E72AE">
                    <w:rPr>
                      <w:sz w:val="22"/>
                      <w:szCs w:val="22"/>
                    </w:rPr>
                    <w:t xml:space="preserve">, 2020.gada </w:t>
                  </w:r>
                  <w:r w:rsidR="00F61A68">
                    <w:rPr>
                      <w:sz w:val="22"/>
                      <w:szCs w:val="22"/>
                    </w:rPr>
                    <w:t>3</w:t>
                  </w:r>
                  <w:r w:rsidRPr="00AA54E5" w:rsidR="002E72AE">
                    <w:rPr>
                      <w:sz w:val="22"/>
                      <w:szCs w:val="22"/>
                    </w:rPr>
                    <w:t>.jūnijā</w:t>
                  </w:r>
                </w:p>
              </w:tc>
            </w:tr>
            <w:tr w:rsidRPr="00AA54E5" w:rsidR="007404E8" w:rsidTr="002579BA">
              <w:trPr>
                <w:gridAfter w:val="1"/>
                <w:wAfter w:w="1796" w:type="dxa"/>
              </w:trPr>
              <w:tc>
                <w:tcPr>
                  <w:tcW w:w="5387" w:type="dxa"/>
                </w:tcPr>
                <w:p w:rsidRPr="00AA54E5" w:rsidR="007404E8" w:rsidP="00AA54E5" w:rsidRDefault="007404E8">
                  <w:pPr>
                    <w:pStyle w:val="naisf"/>
                    <w:shd w:val="clear" w:color="auto" w:fill="FFFFFF"/>
                    <w:spacing w:before="0" w:after="0"/>
                    <w:ind w:firstLine="0"/>
                    <w:rPr>
                      <w:sz w:val="22"/>
                      <w:szCs w:val="22"/>
                    </w:rPr>
                  </w:pPr>
                </w:p>
              </w:tc>
              <w:tc>
                <w:tcPr>
                  <w:tcW w:w="8596" w:type="dxa"/>
                  <w:tcBorders>
                    <w:top w:val="single" w:color="auto" w:sz="4" w:space="0"/>
                  </w:tcBorders>
                </w:tcPr>
                <w:p w:rsidRPr="00AA54E5" w:rsidR="007404E8" w:rsidP="00AA54E5" w:rsidRDefault="007404E8">
                  <w:pPr>
                    <w:pStyle w:val="ParastaisWeb"/>
                    <w:shd w:val="clear" w:color="auto" w:fill="FFFFFF"/>
                    <w:spacing w:before="0" w:beforeAutospacing="0" w:after="0" w:afterAutospacing="0"/>
                    <w:rPr>
                      <w:sz w:val="22"/>
                      <w:szCs w:val="22"/>
                    </w:rPr>
                  </w:pPr>
                </w:p>
              </w:tc>
            </w:tr>
            <w:tr w:rsidRPr="00AA54E5" w:rsidR="007404E8" w:rsidTr="002579BA">
              <w:trPr>
                <w:gridAfter w:val="1"/>
                <w:wAfter w:w="1796" w:type="dxa"/>
              </w:trPr>
              <w:tc>
                <w:tcPr>
                  <w:tcW w:w="5387" w:type="dxa"/>
                </w:tcPr>
                <w:p w:rsidRPr="00AA54E5" w:rsidR="007404E8" w:rsidP="00AA54E5" w:rsidRDefault="007404E8">
                  <w:pPr>
                    <w:pStyle w:val="naiskr"/>
                    <w:shd w:val="clear" w:color="auto" w:fill="FFFFFF"/>
                    <w:spacing w:before="0" w:after="0"/>
                    <w:rPr>
                      <w:sz w:val="22"/>
                      <w:szCs w:val="22"/>
                    </w:rPr>
                  </w:pPr>
                  <w:r w:rsidRPr="00AA54E5">
                    <w:rPr>
                      <w:sz w:val="22"/>
                      <w:szCs w:val="22"/>
                    </w:rPr>
                    <w:t>Saskaņošanas dalībnieki:</w:t>
                  </w:r>
                </w:p>
              </w:tc>
              <w:tc>
                <w:tcPr>
                  <w:tcW w:w="8596" w:type="dxa"/>
                  <w:tcBorders>
                    <w:bottom w:val="single" w:color="auto" w:sz="4" w:space="0"/>
                  </w:tcBorders>
                </w:tcPr>
                <w:p w:rsidRPr="00AA54E5" w:rsidR="007404E8" w:rsidP="00AA54E5" w:rsidRDefault="007404E8">
                  <w:pPr>
                    <w:shd w:val="clear" w:color="auto" w:fill="FFFFFF"/>
                    <w:jc w:val="both"/>
                    <w:rPr>
                      <w:sz w:val="22"/>
                      <w:szCs w:val="22"/>
                    </w:rPr>
                  </w:pPr>
                  <w:r w:rsidRPr="00AA54E5">
                    <w:rPr>
                      <w:sz w:val="22"/>
                      <w:szCs w:val="22"/>
                    </w:rPr>
                    <w:t xml:space="preserve">Tieslietu ministrija, Finanšu ministrija, Ārlietu ministrija, </w:t>
                  </w:r>
                  <w:r w:rsidR="003E5BE5">
                    <w:rPr>
                      <w:sz w:val="22"/>
                      <w:szCs w:val="22"/>
                    </w:rPr>
                    <w:t>Ekonomikas ministrija,</w:t>
                  </w:r>
                  <w:r w:rsidRPr="00AA54E5">
                    <w:rPr>
                      <w:sz w:val="22"/>
                      <w:szCs w:val="22"/>
                    </w:rPr>
                    <w:t xml:space="preserve"> Vides aizsardzības un reģionālās attīstības ministrija</w:t>
                  </w:r>
                  <w:r w:rsidR="003E5BE5">
                    <w:rPr>
                      <w:sz w:val="22"/>
                      <w:szCs w:val="22"/>
                    </w:rPr>
                    <w:t>, Latvijas Pašvaldību savienība</w:t>
                  </w:r>
                  <w:r w:rsidRPr="00AA54E5">
                    <w:rPr>
                      <w:sz w:val="22"/>
                      <w:szCs w:val="22"/>
                    </w:rPr>
                    <w:t xml:space="preserve"> </w:t>
                  </w:r>
                  <w:r w:rsidRPr="00AA54E5" w:rsidR="002E72AE">
                    <w:rPr>
                      <w:sz w:val="22"/>
                      <w:szCs w:val="22"/>
                    </w:rPr>
                    <w:t>un Latvijas Lielo pilsētu asociācija.</w:t>
                  </w:r>
                </w:p>
              </w:tc>
            </w:tr>
            <w:tr w:rsidRPr="00AA54E5" w:rsidR="007404E8" w:rsidTr="002579BA">
              <w:tc>
                <w:tcPr>
                  <w:tcW w:w="5387" w:type="dxa"/>
                </w:tcPr>
                <w:p w:rsidRPr="00AA54E5" w:rsidR="007404E8" w:rsidP="00AA54E5" w:rsidRDefault="007404E8">
                  <w:pPr>
                    <w:pStyle w:val="naiskr"/>
                    <w:shd w:val="clear" w:color="auto" w:fill="FFFFFF"/>
                    <w:spacing w:before="0" w:after="0"/>
                    <w:rPr>
                      <w:sz w:val="22"/>
                      <w:szCs w:val="22"/>
                    </w:rPr>
                  </w:pPr>
                </w:p>
                <w:p w:rsidRPr="00AA54E5" w:rsidR="007404E8" w:rsidP="00AA54E5" w:rsidRDefault="007404E8">
                  <w:pPr>
                    <w:pStyle w:val="naiskr"/>
                    <w:shd w:val="clear" w:color="auto" w:fill="FFFFFF"/>
                    <w:spacing w:before="0" w:after="0"/>
                    <w:rPr>
                      <w:sz w:val="22"/>
                      <w:szCs w:val="22"/>
                    </w:rPr>
                  </w:pPr>
                </w:p>
              </w:tc>
              <w:tc>
                <w:tcPr>
                  <w:tcW w:w="10392" w:type="dxa"/>
                  <w:gridSpan w:val="2"/>
                </w:tcPr>
                <w:p w:rsidRPr="00AA54E5" w:rsidR="007404E8" w:rsidP="00AA54E5" w:rsidRDefault="007404E8">
                  <w:pPr>
                    <w:shd w:val="clear" w:color="auto" w:fill="FFFFFF"/>
                    <w:ind w:right="-483"/>
                    <w:rPr>
                      <w:sz w:val="22"/>
                      <w:szCs w:val="22"/>
                    </w:rPr>
                  </w:pPr>
                </w:p>
              </w:tc>
            </w:tr>
            <w:tr w:rsidRPr="00AA54E5" w:rsidR="007404E8" w:rsidTr="00964735">
              <w:trPr>
                <w:trHeight w:val="361"/>
              </w:trPr>
              <w:tc>
                <w:tcPr>
                  <w:tcW w:w="5387" w:type="dxa"/>
                  <w:tcBorders>
                    <w:top w:val="nil"/>
                    <w:left w:val="nil"/>
                    <w:bottom w:val="nil"/>
                    <w:right w:val="nil"/>
                  </w:tcBorders>
                </w:tcPr>
                <w:p w:rsidRPr="00AA54E5" w:rsidR="007404E8" w:rsidP="00AA54E5" w:rsidRDefault="007404E8">
                  <w:pPr>
                    <w:pStyle w:val="naiskr"/>
                    <w:shd w:val="clear" w:color="auto" w:fill="FFFFFF"/>
                    <w:spacing w:before="0" w:after="0"/>
                    <w:rPr>
                      <w:sz w:val="22"/>
                      <w:szCs w:val="22"/>
                    </w:rPr>
                  </w:pPr>
                  <w:r w:rsidRPr="00AA54E5">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AA54E5" w:rsidR="007404E8" w:rsidP="00AA54E5" w:rsidRDefault="007404E8">
                  <w:pPr>
                    <w:shd w:val="clear" w:color="auto" w:fill="FFFFFF"/>
                    <w:ind w:right="1779"/>
                    <w:jc w:val="both"/>
                    <w:rPr>
                      <w:sz w:val="22"/>
                      <w:szCs w:val="22"/>
                    </w:rPr>
                  </w:pPr>
                  <w:r w:rsidRPr="00AA54E5">
                    <w:rPr>
                      <w:sz w:val="22"/>
                      <w:szCs w:val="22"/>
                    </w:rPr>
                    <w:t>Tieslietu ministrija</w:t>
                  </w:r>
                  <w:r w:rsidR="003E5BE5">
                    <w:rPr>
                      <w:sz w:val="22"/>
                      <w:szCs w:val="22"/>
                    </w:rPr>
                    <w:t xml:space="preserve"> un </w:t>
                  </w:r>
                  <w:r w:rsidRPr="00AA54E5" w:rsidR="003E5BE5">
                    <w:rPr>
                      <w:sz w:val="22"/>
                      <w:szCs w:val="22"/>
                    </w:rPr>
                    <w:t>Latvijas Lielo pilsētu asociācija.</w:t>
                  </w:r>
                </w:p>
              </w:tc>
            </w:tr>
          </w:tbl>
          <w:p w:rsidRPr="00AA54E5" w:rsidR="007404E8" w:rsidP="00AA54E5" w:rsidRDefault="007404E8">
            <w:pPr>
              <w:pStyle w:val="naisf"/>
              <w:shd w:val="clear" w:color="auto" w:fill="FFFFFF"/>
              <w:spacing w:before="0" w:after="0"/>
              <w:ind w:firstLine="0"/>
              <w:rPr>
                <w:sz w:val="22"/>
                <w:szCs w:val="22"/>
              </w:rPr>
            </w:pPr>
          </w:p>
          <w:tbl>
            <w:tblPr>
              <w:tblW w:w="13707" w:type="dxa"/>
              <w:tblLayout w:type="fixed"/>
              <w:tblLook w:val="00A0"/>
            </w:tblPr>
            <w:tblGrid>
              <w:gridCol w:w="5387"/>
              <w:gridCol w:w="8320"/>
            </w:tblGrid>
            <w:tr w:rsidRPr="00AA54E5" w:rsidR="004668B5" w:rsidTr="004668B5">
              <w:tc>
                <w:tcPr>
                  <w:tcW w:w="5387" w:type="dxa"/>
                  <w:hideMark/>
                </w:tcPr>
                <w:p w:rsidRPr="00AA54E5" w:rsidR="004668B5" w:rsidP="00AA54E5" w:rsidRDefault="004668B5">
                  <w:pPr>
                    <w:pStyle w:val="naiskr"/>
                    <w:spacing w:before="0" w:after="0"/>
                    <w:ind w:right="500"/>
                    <w:rPr>
                      <w:sz w:val="22"/>
                      <w:szCs w:val="22"/>
                      <w:lang w:eastAsia="en-US"/>
                    </w:rPr>
                  </w:pPr>
                  <w:r w:rsidRPr="00AA54E5">
                    <w:rPr>
                      <w:sz w:val="22"/>
                      <w:szCs w:val="22"/>
                      <w:lang w:eastAsia="en-US"/>
                    </w:rPr>
                    <w:t>Ministrijas (citas institūcijas), kuras nav ieradušās uz sanāksmi vai kuras nav atbildējušas uz uzaicinājumu piedalīties elektroniskajā saskaņošanā</w:t>
                  </w:r>
                </w:p>
              </w:tc>
              <w:tc>
                <w:tcPr>
                  <w:tcW w:w="8320" w:type="dxa"/>
                  <w:tcBorders>
                    <w:top w:val="nil"/>
                    <w:left w:val="nil"/>
                    <w:bottom w:val="single" w:color="auto" w:sz="4" w:space="0"/>
                    <w:right w:val="nil"/>
                  </w:tcBorders>
                </w:tcPr>
                <w:p w:rsidRPr="00AA54E5" w:rsidR="00D711CE" w:rsidP="00AA54E5" w:rsidRDefault="00D711CE">
                  <w:pPr>
                    <w:pStyle w:val="naiskr"/>
                    <w:spacing w:before="0" w:after="0"/>
                    <w:ind w:right="500"/>
                    <w:rPr>
                      <w:sz w:val="22"/>
                      <w:szCs w:val="22"/>
                      <w:lang w:eastAsia="en-US"/>
                    </w:rPr>
                  </w:pPr>
                </w:p>
                <w:p w:rsidRPr="00AA54E5" w:rsidR="00290A3A" w:rsidP="00AA54E5" w:rsidRDefault="00290A3A">
                  <w:pPr>
                    <w:pStyle w:val="naiskr"/>
                    <w:spacing w:before="0" w:after="0"/>
                    <w:ind w:right="500"/>
                    <w:rPr>
                      <w:sz w:val="22"/>
                      <w:szCs w:val="22"/>
                      <w:lang w:eastAsia="en-US"/>
                    </w:rPr>
                  </w:pPr>
                </w:p>
              </w:tc>
            </w:tr>
          </w:tbl>
          <w:p w:rsidRPr="00AA54E5" w:rsidR="004668B5" w:rsidP="00AA54E5" w:rsidRDefault="004668B5">
            <w:pPr>
              <w:pStyle w:val="naisf"/>
              <w:shd w:val="clear" w:color="auto" w:fill="FFFFFF"/>
              <w:spacing w:before="0" w:after="0"/>
              <w:ind w:firstLine="0"/>
              <w:rPr>
                <w:sz w:val="22"/>
                <w:szCs w:val="22"/>
              </w:rPr>
            </w:pPr>
            <w:r w:rsidRPr="00AA54E5">
              <w:rPr>
                <w:sz w:val="22"/>
                <w:szCs w:val="22"/>
                <w:lang w:eastAsia="en-US"/>
              </w:rPr>
              <w:t>  </w:t>
            </w:r>
          </w:p>
        </w:tc>
      </w:tr>
    </w:tbl>
    <w:p w:rsidR="004A7E4A" w:rsidP="00AA54E5" w:rsidRDefault="004A7E4A">
      <w:pPr>
        <w:pStyle w:val="naisf"/>
        <w:shd w:val="clear" w:color="auto" w:fill="FFFFFF"/>
        <w:spacing w:before="0" w:after="0"/>
        <w:ind w:firstLine="0"/>
        <w:rPr>
          <w:b/>
          <w:sz w:val="22"/>
          <w:szCs w:val="22"/>
        </w:rPr>
      </w:pPr>
    </w:p>
    <w:p w:rsidR="00491A04" w:rsidP="00AA54E5" w:rsidRDefault="00491A04">
      <w:pPr>
        <w:pStyle w:val="naisf"/>
        <w:shd w:val="clear" w:color="auto" w:fill="FFFFFF"/>
        <w:spacing w:before="0" w:after="0"/>
        <w:ind w:firstLine="0"/>
        <w:rPr>
          <w:b/>
          <w:sz w:val="22"/>
          <w:szCs w:val="22"/>
        </w:rPr>
      </w:pPr>
    </w:p>
    <w:p w:rsidR="00491A04" w:rsidP="00AA54E5" w:rsidRDefault="00491A04">
      <w:pPr>
        <w:pStyle w:val="naisf"/>
        <w:shd w:val="clear" w:color="auto" w:fill="FFFFFF"/>
        <w:spacing w:before="0" w:after="0"/>
        <w:ind w:firstLine="0"/>
        <w:rPr>
          <w:b/>
          <w:sz w:val="22"/>
          <w:szCs w:val="22"/>
        </w:rPr>
      </w:pPr>
    </w:p>
    <w:p w:rsidR="00491A04" w:rsidP="00AA54E5" w:rsidRDefault="00491A04">
      <w:pPr>
        <w:pStyle w:val="naisf"/>
        <w:shd w:val="clear" w:color="auto" w:fill="FFFFFF"/>
        <w:spacing w:before="0" w:after="0"/>
        <w:ind w:firstLine="0"/>
        <w:rPr>
          <w:b/>
          <w:sz w:val="22"/>
          <w:szCs w:val="22"/>
        </w:rPr>
      </w:pPr>
    </w:p>
    <w:p w:rsidR="00B60589" w:rsidP="00AA54E5" w:rsidRDefault="00B60589">
      <w:pPr>
        <w:pStyle w:val="naisf"/>
        <w:shd w:val="clear" w:color="auto" w:fill="FFFFFF"/>
        <w:spacing w:before="0" w:after="0"/>
        <w:ind w:firstLine="0"/>
        <w:rPr>
          <w:b/>
          <w:sz w:val="22"/>
          <w:szCs w:val="22"/>
        </w:rPr>
      </w:pPr>
    </w:p>
    <w:p w:rsidRPr="00AA54E5" w:rsidR="00491A04" w:rsidP="00AA54E5" w:rsidRDefault="00491A04">
      <w:pPr>
        <w:pStyle w:val="naisf"/>
        <w:shd w:val="clear" w:color="auto" w:fill="FFFFFF"/>
        <w:spacing w:before="0" w:after="0"/>
        <w:ind w:firstLine="0"/>
        <w:rPr>
          <w:b/>
          <w:sz w:val="22"/>
          <w:szCs w:val="22"/>
        </w:rPr>
      </w:pPr>
    </w:p>
    <w:p w:rsidRPr="00AA54E5" w:rsidR="007B4C0F" w:rsidP="00AA54E5" w:rsidRDefault="007B4C0F">
      <w:pPr>
        <w:pStyle w:val="naisf"/>
        <w:shd w:val="clear" w:color="auto" w:fill="FFFFFF"/>
        <w:spacing w:before="0" w:after="0"/>
        <w:ind w:firstLine="0"/>
        <w:jc w:val="center"/>
        <w:rPr>
          <w:b/>
          <w:sz w:val="22"/>
          <w:szCs w:val="22"/>
        </w:rPr>
      </w:pPr>
      <w:r w:rsidRPr="00AA54E5">
        <w:rPr>
          <w:b/>
          <w:sz w:val="22"/>
          <w:szCs w:val="22"/>
        </w:rPr>
        <w:lastRenderedPageBreak/>
        <w:t>II. </w:t>
      </w:r>
      <w:r w:rsidRPr="00AA54E5" w:rsidR="00134188">
        <w:rPr>
          <w:b/>
          <w:sz w:val="22"/>
          <w:szCs w:val="22"/>
        </w:rPr>
        <w:t>Jautājumi, par kuriem saskaņošanā vienošan</w:t>
      </w:r>
      <w:r w:rsidRPr="00AA54E5" w:rsidR="00144622">
        <w:rPr>
          <w:b/>
          <w:sz w:val="22"/>
          <w:szCs w:val="22"/>
        </w:rPr>
        <w:t>ā</w:t>
      </w:r>
      <w:r w:rsidRPr="00AA54E5" w:rsidR="00134188">
        <w:rPr>
          <w:b/>
          <w:sz w:val="22"/>
          <w:szCs w:val="22"/>
        </w:rPr>
        <w:t>s ir panākta</w:t>
      </w:r>
    </w:p>
    <w:p w:rsidRPr="00AA54E5" w:rsidR="007B4C0F" w:rsidP="00AA54E5" w:rsidRDefault="007B4C0F">
      <w:pPr>
        <w:pStyle w:val="naisf"/>
        <w:shd w:val="clear" w:color="auto" w:fill="FFFFFF"/>
        <w:spacing w:before="0" w:after="0"/>
        <w:ind w:firstLine="0"/>
        <w:rPr>
          <w:sz w:val="22"/>
          <w:szCs w:val="22"/>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tblPr>
      <w:tblGrid>
        <w:gridCol w:w="675"/>
        <w:gridCol w:w="3402"/>
        <w:gridCol w:w="3544"/>
        <w:gridCol w:w="3260"/>
        <w:gridCol w:w="3261"/>
      </w:tblGrid>
      <w:tr w:rsidRPr="00AA54E5" w:rsidR="00134188" w:rsidTr="004668B5">
        <w:tc>
          <w:tcPr>
            <w:tcW w:w="675" w:type="dxa"/>
            <w:tcBorders>
              <w:top w:val="single" w:color="000000" w:sz="6" w:space="0"/>
              <w:left w:val="single" w:color="000000" w:sz="6" w:space="0"/>
              <w:bottom w:val="single" w:color="000000" w:sz="6" w:space="0"/>
              <w:right w:val="single" w:color="000000" w:sz="6" w:space="0"/>
            </w:tcBorders>
            <w:vAlign w:val="center"/>
          </w:tcPr>
          <w:p w:rsidRPr="00AA54E5" w:rsidR="00134188" w:rsidP="00AA54E5" w:rsidRDefault="00AF647A">
            <w:pPr>
              <w:pStyle w:val="naisc"/>
              <w:shd w:val="clear" w:color="auto" w:fill="FFFFFF"/>
              <w:spacing w:before="0" w:after="0"/>
              <w:rPr>
                <w:sz w:val="22"/>
                <w:szCs w:val="22"/>
              </w:rPr>
            </w:pPr>
            <w:r w:rsidRPr="00AA54E5">
              <w:rPr>
                <w:sz w:val="22"/>
                <w:szCs w:val="22"/>
              </w:rPr>
              <w:t>Nr. p.k.</w:t>
            </w:r>
          </w:p>
        </w:tc>
        <w:tc>
          <w:tcPr>
            <w:tcW w:w="3402" w:type="dxa"/>
            <w:tcBorders>
              <w:top w:val="single" w:color="000000" w:sz="6" w:space="0"/>
              <w:left w:val="single" w:color="000000" w:sz="6" w:space="0"/>
              <w:bottom w:val="single" w:color="000000" w:sz="6" w:space="0"/>
              <w:right w:val="single" w:color="000000" w:sz="6" w:space="0"/>
            </w:tcBorders>
            <w:vAlign w:val="center"/>
          </w:tcPr>
          <w:p w:rsidRPr="00AA54E5" w:rsidR="00134188" w:rsidP="00AA54E5" w:rsidRDefault="00AF647A">
            <w:pPr>
              <w:pStyle w:val="naisc"/>
              <w:shd w:val="clear" w:color="auto" w:fill="FFFFFF"/>
              <w:spacing w:before="0" w:after="0"/>
              <w:ind w:firstLine="12"/>
              <w:rPr>
                <w:sz w:val="22"/>
                <w:szCs w:val="22"/>
              </w:rPr>
            </w:pPr>
            <w:r w:rsidRPr="00AA54E5">
              <w:rPr>
                <w:sz w:val="22"/>
                <w:szCs w:val="22"/>
              </w:rPr>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AA54E5" w:rsidR="00134188" w:rsidP="00AA54E5" w:rsidRDefault="00AF647A">
            <w:pPr>
              <w:pStyle w:val="naisc"/>
              <w:shd w:val="clear" w:color="auto" w:fill="FFFFFF"/>
              <w:spacing w:before="0" w:after="0"/>
              <w:ind w:right="3"/>
              <w:rPr>
                <w:sz w:val="22"/>
                <w:szCs w:val="22"/>
              </w:rPr>
            </w:pPr>
            <w:r w:rsidRPr="00AA54E5">
              <w:rPr>
                <w:sz w:val="22"/>
                <w:szCs w:val="22"/>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AA54E5" w:rsidR="00134188" w:rsidP="00AA54E5" w:rsidRDefault="00AF647A">
            <w:pPr>
              <w:pStyle w:val="naisc"/>
              <w:shd w:val="clear" w:color="auto" w:fill="FFFFFF"/>
              <w:spacing w:before="0" w:after="0"/>
              <w:ind w:firstLine="21"/>
              <w:rPr>
                <w:sz w:val="22"/>
                <w:szCs w:val="22"/>
              </w:rPr>
            </w:pPr>
            <w:r w:rsidRPr="00AA54E5">
              <w:rPr>
                <w:sz w:val="22"/>
                <w:szCs w:val="22"/>
              </w:rPr>
              <w:t>Atbildīgās ministrijas norāde par to, ka iebildums ir ņemts vērā, vai informācija par saskaņošanā panākto alternatīvo risinājumu</w:t>
            </w:r>
          </w:p>
        </w:tc>
        <w:tc>
          <w:tcPr>
            <w:tcW w:w="3261" w:type="dxa"/>
            <w:tcBorders>
              <w:top w:val="single" w:color="auto" w:sz="4" w:space="0"/>
              <w:left w:val="single" w:color="auto" w:sz="4" w:space="0"/>
              <w:bottom w:val="single" w:color="auto" w:sz="4" w:space="0"/>
            </w:tcBorders>
            <w:vAlign w:val="center"/>
          </w:tcPr>
          <w:p w:rsidRPr="00AA54E5" w:rsidR="00134188" w:rsidP="00AA54E5" w:rsidRDefault="00AF647A">
            <w:pPr>
              <w:shd w:val="clear" w:color="auto" w:fill="FFFFFF"/>
              <w:jc w:val="center"/>
              <w:rPr>
                <w:sz w:val="22"/>
                <w:szCs w:val="22"/>
              </w:rPr>
            </w:pPr>
            <w:r w:rsidRPr="00AA54E5">
              <w:rPr>
                <w:sz w:val="22"/>
                <w:szCs w:val="22"/>
              </w:rPr>
              <w:t>Projekta attiecīgā punkta (panta) galīgā redakcija</w:t>
            </w:r>
          </w:p>
        </w:tc>
      </w:tr>
      <w:tr w:rsidRPr="00AA54E5" w:rsidR="00134188" w:rsidTr="004668B5">
        <w:tc>
          <w:tcPr>
            <w:tcW w:w="675" w:type="dxa"/>
            <w:tcBorders>
              <w:top w:val="single" w:color="000000" w:sz="6" w:space="0"/>
              <w:left w:val="single" w:color="000000" w:sz="6" w:space="0"/>
              <w:bottom w:val="single" w:color="000000" w:sz="6" w:space="0"/>
              <w:right w:val="single" w:color="000000" w:sz="6" w:space="0"/>
            </w:tcBorders>
          </w:tcPr>
          <w:p w:rsidRPr="00AA54E5" w:rsidR="00134188" w:rsidP="00AA54E5" w:rsidRDefault="003B71E0">
            <w:pPr>
              <w:pStyle w:val="naisc"/>
              <w:shd w:val="clear" w:color="auto" w:fill="FFFFFF"/>
              <w:spacing w:before="0" w:after="0"/>
              <w:rPr>
                <w:sz w:val="22"/>
                <w:szCs w:val="22"/>
              </w:rPr>
            </w:pPr>
            <w:r w:rsidRPr="00AA54E5">
              <w:rPr>
                <w:sz w:val="22"/>
                <w:szCs w:val="22"/>
              </w:rPr>
              <w:t>1</w:t>
            </w:r>
          </w:p>
        </w:tc>
        <w:tc>
          <w:tcPr>
            <w:tcW w:w="3402" w:type="dxa"/>
            <w:tcBorders>
              <w:top w:val="single" w:color="000000" w:sz="6" w:space="0"/>
              <w:left w:val="single" w:color="000000" w:sz="6" w:space="0"/>
              <w:bottom w:val="single" w:color="000000" w:sz="6" w:space="0"/>
              <w:right w:val="single" w:color="000000" w:sz="6" w:space="0"/>
            </w:tcBorders>
          </w:tcPr>
          <w:p w:rsidRPr="00AA54E5" w:rsidR="00134188" w:rsidP="00AA54E5" w:rsidRDefault="00F34AAB">
            <w:pPr>
              <w:pStyle w:val="naisc"/>
              <w:shd w:val="clear" w:color="auto" w:fill="FFFFFF"/>
              <w:spacing w:before="0" w:after="0"/>
              <w:ind w:firstLine="720"/>
              <w:rPr>
                <w:sz w:val="22"/>
                <w:szCs w:val="22"/>
              </w:rPr>
            </w:pPr>
            <w:r w:rsidRPr="00AA54E5">
              <w:rPr>
                <w:sz w:val="22"/>
                <w:szCs w:val="22"/>
              </w:rPr>
              <w:t>2</w:t>
            </w:r>
          </w:p>
        </w:tc>
        <w:tc>
          <w:tcPr>
            <w:tcW w:w="3544" w:type="dxa"/>
            <w:tcBorders>
              <w:top w:val="single" w:color="000000" w:sz="6" w:space="0"/>
              <w:left w:val="single" w:color="000000" w:sz="6" w:space="0"/>
              <w:bottom w:val="single" w:color="000000" w:sz="6" w:space="0"/>
              <w:right w:val="single" w:color="000000" w:sz="6" w:space="0"/>
            </w:tcBorders>
          </w:tcPr>
          <w:p w:rsidRPr="00AA54E5" w:rsidR="00134188" w:rsidP="00AA54E5" w:rsidRDefault="003B71E0">
            <w:pPr>
              <w:pStyle w:val="naisc"/>
              <w:shd w:val="clear" w:color="auto" w:fill="FFFFFF"/>
              <w:spacing w:before="0" w:after="0"/>
              <w:ind w:firstLine="720"/>
              <w:rPr>
                <w:sz w:val="22"/>
                <w:szCs w:val="22"/>
              </w:rPr>
            </w:pPr>
            <w:r w:rsidRPr="00AA54E5">
              <w:rPr>
                <w:sz w:val="22"/>
                <w:szCs w:val="22"/>
              </w:rPr>
              <w:t>3</w:t>
            </w:r>
          </w:p>
        </w:tc>
        <w:tc>
          <w:tcPr>
            <w:tcW w:w="3260" w:type="dxa"/>
            <w:tcBorders>
              <w:top w:val="single" w:color="000000" w:sz="6" w:space="0"/>
              <w:left w:val="single" w:color="000000" w:sz="6" w:space="0"/>
              <w:bottom w:val="single" w:color="000000" w:sz="6" w:space="0"/>
              <w:right w:val="single" w:color="000000" w:sz="6" w:space="0"/>
            </w:tcBorders>
          </w:tcPr>
          <w:p w:rsidRPr="00AA54E5" w:rsidR="00134188" w:rsidP="00AA54E5" w:rsidRDefault="003B71E0">
            <w:pPr>
              <w:pStyle w:val="naisc"/>
              <w:shd w:val="clear" w:color="auto" w:fill="FFFFFF"/>
              <w:spacing w:before="0" w:after="0"/>
              <w:ind w:firstLine="720"/>
              <w:rPr>
                <w:sz w:val="22"/>
                <w:szCs w:val="22"/>
              </w:rPr>
            </w:pPr>
            <w:r w:rsidRPr="00AA54E5">
              <w:rPr>
                <w:sz w:val="22"/>
                <w:szCs w:val="22"/>
              </w:rPr>
              <w:t>4</w:t>
            </w:r>
          </w:p>
        </w:tc>
        <w:tc>
          <w:tcPr>
            <w:tcW w:w="3261" w:type="dxa"/>
            <w:tcBorders>
              <w:top w:val="single" w:color="auto" w:sz="4" w:space="0"/>
              <w:left w:val="single" w:color="auto" w:sz="4" w:space="0"/>
              <w:bottom w:val="single" w:color="auto" w:sz="4" w:space="0"/>
            </w:tcBorders>
          </w:tcPr>
          <w:p w:rsidRPr="00AA54E5" w:rsidR="00134188" w:rsidP="00AA54E5" w:rsidRDefault="003B71E0">
            <w:pPr>
              <w:shd w:val="clear" w:color="auto" w:fill="FFFFFF"/>
              <w:jc w:val="center"/>
              <w:rPr>
                <w:sz w:val="22"/>
                <w:szCs w:val="22"/>
              </w:rPr>
            </w:pPr>
            <w:r w:rsidRPr="00AA54E5">
              <w:rPr>
                <w:sz w:val="22"/>
                <w:szCs w:val="22"/>
              </w:rPr>
              <w:t>5</w:t>
            </w:r>
          </w:p>
        </w:tc>
      </w:tr>
      <w:tr w:rsidRPr="00AA54E5" w:rsidR="0043450D" w:rsidTr="004668B5">
        <w:tc>
          <w:tcPr>
            <w:tcW w:w="675" w:type="dxa"/>
            <w:tcBorders>
              <w:left w:val="single" w:color="000000" w:sz="6" w:space="0"/>
              <w:bottom w:val="single" w:color="auto" w:sz="4" w:space="0"/>
              <w:right w:val="single" w:color="000000" w:sz="6" w:space="0"/>
            </w:tcBorders>
          </w:tcPr>
          <w:p w:rsidRPr="00AA54E5" w:rsidR="0043450D" w:rsidP="00AA54E5" w:rsidRDefault="0043450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450D" w:rsidP="00AA54E5" w:rsidRDefault="0043450D">
            <w:pPr>
              <w:pStyle w:val="naisc"/>
              <w:shd w:val="clear" w:color="auto" w:fill="FFFFFF"/>
              <w:spacing w:before="0" w:after="0"/>
              <w:jc w:val="both"/>
              <w:rPr>
                <w:sz w:val="22"/>
                <w:szCs w:val="22"/>
              </w:rPr>
            </w:pPr>
            <w:r w:rsidRPr="00AA54E5">
              <w:rPr>
                <w:sz w:val="22"/>
                <w:szCs w:val="22"/>
              </w:rPr>
              <w:t>Ministru kabineta noteikumu projekta nosaukums</w:t>
            </w:r>
            <w:r w:rsidRPr="00AA54E5" w:rsidR="008602C9">
              <w:rPr>
                <w:sz w:val="22"/>
                <w:szCs w:val="22"/>
              </w:rPr>
              <w:t>.</w:t>
            </w:r>
          </w:p>
          <w:p w:rsidRPr="00AA54E5" w:rsidR="006E1E09" w:rsidP="00AA54E5" w:rsidRDefault="006E1E09">
            <w:pPr>
              <w:pStyle w:val="naisc"/>
              <w:shd w:val="clear" w:color="auto" w:fill="FFFFFF"/>
              <w:spacing w:before="0" w:after="0"/>
              <w:jc w:val="both"/>
              <w:rPr>
                <w:sz w:val="22"/>
                <w:szCs w:val="22"/>
              </w:rPr>
            </w:pPr>
          </w:p>
          <w:p w:rsidRPr="00AA54E5" w:rsidR="006E1E09" w:rsidP="00AA54E5" w:rsidRDefault="006E1E09">
            <w:pPr>
              <w:pStyle w:val="naisc"/>
              <w:shd w:val="clear" w:color="auto" w:fill="FFFFFF"/>
              <w:spacing w:before="0" w:after="0"/>
              <w:jc w:val="both"/>
              <w:rPr>
                <w:sz w:val="22"/>
                <w:szCs w:val="22"/>
              </w:rPr>
            </w:pPr>
            <w:r w:rsidRPr="00AA54E5">
              <w:rPr>
                <w:sz w:val="22"/>
                <w:szCs w:val="22"/>
              </w:rPr>
              <w:t>Ministru kabineta noteikumu projekta 1.1.apak</w:t>
            </w:r>
            <w:r w:rsidRPr="00AA54E5" w:rsidR="002127D3">
              <w:rPr>
                <w:sz w:val="22"/>
                <w:szCs w:val="22"/>
              </w:rPr>
              <w:t>špunkts:</w:t>
            </w:r>
          </w:p>
          <w:p w:rsidRPr="00AA54E5" w:rsidR="006E1E09" w:rsidP="00AA54E5" w:rsidRDefault="006E1E09">
            <w:pPr>
              <w:pStyle w:val="naisc"/>
              <w:shd w:val="clear" w:color="auto" w:fill="FFFFFF"/>
              <w:spacing w:before="0" w:after="0"/>
              <w:jc w:val="both"/>
              <w:rPr>
                <w:sz w:val="22"/>
                <w:szCs w:val="22"/>
              </w:rPr>
            </w:pPr>
          </w:p>
          <w:p w:rsidRPr="00AA54E5" w:rsidR="00E447CE" w:rsidP="00AA54E5" w:rsidRDefault="002127D3">
            <w:pPr>
              <w:shd w:val="clear" w:color="auto" w:fill="FFFFFF"/>
              <w:jc w:val="both"/>
              <w:rPr>
                <w:sz w:val="22"/>
                <w:szCs w:val="22"/>
              </w:rPr>
            </w:pPr>
            <w:r w:rsidRPr="00AA54E5">
              <w:rPr>
                <w:sz w:val="22"/>
                <w:szCs w:val="22"/>
              </w:rPr>
              <w:t>„1. Noteikumi nosaka:</w:t>
            </w:r>
          </w:p>
          <w:p w:rsidRPr="00AA54E5" w:rsidR="00E447CE" w:rsidP="00AA54E5" w:rsidRDefault="002127D3">
            <w:pPr>
              <w:pStyle w:val="Sarakstarindkopa"/>
              <w:numPr>
                <w:ilvl w:val="1"/>
                <w:numId w:val="11"/>
              </w:numPr>
              <w:shd w:val="clear" w:color="auto" w:fill="FFFFFF"/>
              <w:spacing w:after="0" w:line="240" w:lineRule="auto"/>
              <w:ind w:left="34" w:firstLine="0"/>
              <w:jc w:val="both"/>
              <w:rPr>
                <w:rFonts w:ascii="Times New Roman" w:hAnsi="Times New Roman"/>
              </w:rPr>
            </w:pPr>
            <w:r w:rsidRPr="00AA54E5">
              <w:rPr>
                <w:rFonts w:ascii="Times New Roman" w:hAnsi="Times New Roman"/>
              </w:rPr>
              <w:t>pieteikumu iesniegšanas kārtību Eiropas kultūras galvaspilsētas nosaukuma piešķiršanas atlasei 2027.gadam;</w:t>
            </w:r>
          </w:p>
          <w:p w:rsidRPr="00AA54E5" w:rsidR="00E447CE" w:rsidP="00AA54E5" w:rsidRDefault="005A7188">
            <w:pPr>
              <w:pStyle w:val="Sarakstarindkopa"/>
              <w:shd w:val="clear" w:color="auto" w:fill="FFFFFF"/>
              <w:spacing w:after="0" w:line="240" w:lineRule="auto"/>
              <w:ind w:left="34"/>
              <w:jc w:val="both"/>
              <w:rPr>
                <w:rFonts w:ascii="Times New Roman" w:hAnsi="Times New Roman"/>
              </w:rPr>
            </w:pPr>
            <w:r w:rsidRPr="00AA54E5">
              <w:rPr>
                <w:rFonts w:ascii="Times New Roman" w:hAnsi="Times New Roman"/>
              </w:rPr>
              <w:t>[</w:t>
            </w:r>
            <w:r w:rsidRPr="00AA54E5" w:rsidR="002127D3">
              <w:rPr>
                <w:rFonts w:ascii="Times New Roman" w:hAnsi="Times New Roman"/>
              </w:rPr>
              <w:t>..]”</w:t>
            </w:r>
          </w:p>
        </w:tc>
        <w:tc>
          <w:tcPr>
            <w:tcW w:w="3544" w:type="dxa"/>
            <w:tcBorders>
              <w:left w:val="single" w:color="000000" w:sz="6" w:space="0"/>
              <w:bottom w:val="single" w:color="auto" w:sz="4" w:space="0"/>
              <w:right w:val="single" w:color="000000" w:sz="6" w:space="0"/>
            </w:tcBorders>
          </w:tcPr>
          <w:p w:rsidRPr="00AA54E5" w:rsidR="0043450D" w:rsidP="00AA54E5" w:rsidRDefault="00A83D06">
            <w:pPr>
              <w:pStyle w:val="Sarakstarindkopa"/>
              <w:keepNext/>
              <w:keepLines/>
              <w:shd w:val="clear" w:color="auto" w:fill="FFFFFF"/>
              <w:tabs>
                <w:tab w:val="left" w:pos="709"/>
                <w:tab w:val="left" w:pos="993"/>
              </w:tabs>
              <w:autoSpaceDE w:val="0"/>
              <w:autoSpaceDN w:val="0"/>
              <w:adjustRightInd w:val="0"/>
              <w:spacing w:after="0" w:line="240" w:lineRule="auto"/>
              <w:ind w:left="0"/>
              <w:jc w:val="both"/>
              <w:outlineLvl w:val="1"/>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290A3A" w:rsidP="00AA54E5" w:rsidRDefault="00A83D06">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eastAsiaTheme="majorEastAsia"/>
                <w:b/>
                <w:bCs/>
              </w:rPr>
            </w:pPr>
            <w:r w:rsidRPr="00AA54E5">
              <w:rPr>
                <w:rFonts w:ascii="Times New Roman" w:hAnsi="Times New Roman"/>
              </w:rPr>
              <w:t>Tā kā projekts faktiski paredz Eiropas kultūras galvaspilsētas nosaukuma piešķiršanas kārtību tikai 2027. gadam, ierosinām atbilstoši precizēt projekta nosaukumu un 1.1. apakšpunktu, jo šobrīd tie ir plašāki par projekta saturu.</w:t>
            </w:r>
          </w:p>
        </w:tc>
        <w:tc>
          <w:tcPr>
            <w:tcW w:w="3260" w:type="dxa"/>
            <w:tcBorders>
              <w:left w:val="single" w:color="000000" w:sz="6" w:space="0"/>
              <w:bottom w:val="single" w:color="auto" w:sz="4" w:space="0"/>
              <w:right w:val="single" w:color="000000" w:sz="6" w:space="0"/>
            </w:tcBorders>
          </w:tcPr>
          <w:p w:rsidRPr="00AA54E5" w:rsidR="0043450D" w:rsidP="00AA54E5" w:rsidRDefault="0043450D">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43450D">
            <w:pPr>
              <w:shd w:val="clear" w:color="auto" w:fill="FFFFFF"/>
              <w:jc w:val="both"/>
              <w:rPr>
                <w:sz w:val="22"/>
                <w:szCs w:val="22"/>
              </w:rPr>
            </w:pPr>
            <w:r w:rsidRPr="00AA54E5">
              <w:rPr>
                <w:sz w:val="22"/>
                <w:szCs w:val="22"/>
              </w:rPr>
              <w:t>Precizēts Ministru kabineta noteikumu projekta nosaukums</w:t>
            </w:r>
            <w:r w:rsidRPr="00AA54E5" w:rsidR="006B0943">
              <w:rPr>
                <w:sz w:val="22"/>
                <w:szCs w:val="22"/>
              </w:rPr>
              <w:t xml:space="preserve"> šādā redakcijā:</w:t>
            </w:r>
          </w:p>
          <w:p w:rsidRPr="00AA54E5" w:rsidR="006B0943" w:rsidP="00AA54E5" w:rsidRDefault="006B0943">
            <w:pPr>
              <w:shd w:val="clear" w:color="auto" w:fill="FFFFFF"/>
              <w:jc w:val="both"/>
              <w:rPr>
                <w:sz w:val="22"/>
                <w:szCs w:val="22"/>
              </w:rPr>
            </w:pPr>
          </w:p>
          <w:p w:rsidRPr="00AA54E5" w:rsidR="006B0943" w:rsidP="00AA54E5" w:rsidRDefault="006B0943">
            <w:pPr>
              <w:shd w:val="clear" w:color="auto" w:fill="FFFFFF"/>
              <w:jc w:val="both"/>
              <w:rPr>
                <w:bCs/>
                <w:sz w:val="22"/>
                <w:szCs w:val="22"/>
              </w:rPr>
            </w:pPr>
            <w:r w:rsidRPr="00AA54E5">
              <w:rPr>
                <w:sz w:val="22"/>
                <w:szCs w:val="22"/>
              </w:rPr>
              <w:t>„</w:t>
            </w:r>
            <w:r w:rsidRPr="00AA54E5" w:rsidR="002127D3">
              <w:rPr>
                <w:bCs/>
                <w:sz w:val="22"/>
                <w:szCs w:val="22"/>
              </w:rPr>
              <w:t>Eiropas kultūras galvaspilsētas nosaukuma piešķiršanas 2027.gadam kārtība</w:t>
            </w:r>
            <w:r w:rsidRPr="00AA54E5">
              <w:rPr>
                <w:sz w:val="22"/>
                <w:szCs w:val="22"/>
              </w:rPr>
              <w:t>”</w:t>
            </w:r>
          </w:p>
          <w:p w:rsidRPr="00AA54E5" w:rsidR="001E238D" w:rsidP="00AA54E5" w:rsidRDefault="001E238D">
            <w:pPr>
              <w:shd w:val="clear" w:color="auto" w:fill="FFFFFF"/>
              <w:jc w:val="both"/>
              <w:rPr>
                <w:sz w:val="22"/>
                <w:szCs w:val="22"/>
              </w:rPr>
            </w:pPr>
          </w:p>
          <w:p w:rsidRPr="00AA54E5" w:rsidR="00ED7714" w:rsidP="00AA54E5" w:rsidRDefault="001E238D">
            <w:pPr>
              <w:shd w:val="clear" w:color="auto" w:fill="FFFFFF"/>
              <w:jc w:val="both"/>
              <w:rPr>
                <w:sz w:val="22"/>
                <w:szCs w:val="22"/>
              </w:rPr>
            </w:pPr>
            <w:r w:rsidRPr="00AA54E5">
              <w:rPr>
                <w:sz w:val="22"/>
                <w:szCs w:val="22"/>
              </w:rPr>
              <w:t>P</w:t>
            </w:r>
            <w:r w:rsidRPr="00AA54E5" w:rsidR="00ED7714">
              <w:rPr>
                <w:sz w:val="22"/>
                <w:szCs w:val="22"/>
              </w:rPr>
              <w:t>recizēt</w:t>
            </w:r>
            <w:r w:rsidRPr="00AA54E5">
              <w:rPr>
                <w:sz w:val="22"/>
                <w:szCs w:val="22"/>
              </w:rPr>
              <w:t>s</w:t>
            </w:r>
            <w:r w:rsidRPr="00AA54E5" w:rsidR="00ED7714">
              <w:rPr>
                <w:sz w:val="22"/>
                <w:szCs w:val="22"/>
              </w:rPr>
              <w:t xml:space="preserve"> Ministru kabineta noteikumu projekta 1.1.apakšpunkts</w:t>
            </w:r>
            <w:r w:rsidRPr="00AA54E5" w:rsidR="00890734">
              <w:rPr>
                <w:sz w:val="22"/>
                <w:szCs w:val="22"/>
              </w:rPr>
              <w:t xml:space="preserve"> šādā redakcijā</w:t>
            </w:r>
            <w:r w:rsidRPr="00AA54E5" w:rsidR="00B823FA">
              <w:rPr>
                <w:sz w:val="22"/>
                <w:szCs w:val="22"/>
              </w:rPr>
              <w:t>:</w:t>
            </w:r>
          </w:p>
          <w:p w:rsidRPr="00AA54E5" w:rsidR="00B823FA" w:rsidP="00AA54E5" w:rsidRDefault="00B823FA">
            <w:pPr>
              <w:shd w:val="clear" w:color="auto" w:fill="FFFFFF"/>
              <w:jc w:val="both"/>
              <w:rPr>
                <w:sz w:val="22"/>
                <w:szCs w:val="22"/>
              </w:rPr>
            </w:pPr>
          </w:p>
          <w:p w:rsidRPr="00AA54E5" w:rsidR="006B0943" w:rsidP="00AA54E5" w:rsidRDefault="00890734">
            <w:pPr>
              <w:shd w:val="clear" w:color="auto" w:fill="FFFFFF"/>
              <w:jc w:val="both"/>
              <w:rPr>
                <w:sz w:val="22"/>
                <w:szCs w:val="22"/>
              </w:rPr>
            </w:pPr>
            <w:r w:rsidRPr="00AA54E5">
              <w:rPr>
                <w:sz w:val="22"/>
                <w:szCs w:val="22"/>
              </w:rPr>
              <w:t>„</w:t>
            </w:r>
            <w:r w:rsidRPr="00AA54E5" w:rsidR="003845F7">
              <w:rPr>
                <w:sz w:val="22"/>
                <w:szCs w:val="22"/>
              </w:rPr>
              <w:t>1. Noteikumi nosaka:</w:t>
            </w:r>
          </w:p>
          <w:p w:rsidRPr="00AA54E5" w:rsidR="00BA7CA8" w:rsidP="00AA54E5" w:rsidRDefault="00AF647A">
            <w:pPr>
              <w:shd w:val="clear" w:color="auto" w:fill="FFFFFF"/>
              <w:jc w:val="both"/>
              <w:rPr>
                <w:sz w:val="22"/>
                <w:szCs w:val="22"/>
              </w:rPr>
            </w:pPr>
            <w:r w:rsidRPr="00AA54E5">
              <w:rPr>
                <w:sz w:val="22"/>
                <w:szCs w:val="22"/>
              </w:rPr>
              <w:t>1.1. pieteikumu iesniegšanas kārtību Eiropas kultūras galvaspilsētas nosaukuma piešķiršanas atlasei Latvijā 2027.gadam;</w:t>
            </w:r>
          </w:p>
          <w:p w:rsidRPr="00AA54E5" w:rsidR="00B823FA" w:rsidP="00AA54E5" w:rsidRDefault="00AF647A">
            <w:pPr>
              <w:shd w:val="clear" w:color="auto" w:fill="FFFFFF"/>
              <w:jc w:val="both"/>
              <w:rPr>
                <w:sz w:val="22"/>
                <w:szCs w:val="22"/>
              </w:rPr>
            </w:pPr>
            <w:r w:rsidRPr="00AA54E5">
              <w:rPr>
                <w:sz w:val="22"/>
                <w:szCs w:val="22"/>
              </w:rPr>
              <w:t>[..]”</w:t>
            </w:r>
          </w:p>
        </w:tc>
      </w:tr>
      <w:tr w:rsidRPr="00D3264C" w:rsidR="006739FC" w:rsidTr="004668B5">
        <w:tc>
          <w:tcPr>
            <w:tcW w:w="675" w:type="dxa"/>
            <w:tcBorders>
              <w:left w:val="single" w:color="000000" w:sz="6" w:space="0"/>
              <w:bottom w:val="single" w:color="auto" w:sz="4" w:space="0"/>
              <w:right w:val="single" w:color="000000" w:sz="6" w:space="0"/>
            </w:tcBorders>
          </w:tcPr>
          <w:p w:rsidRPr="00D3264C" w:rsidR="006739FC" w:rsidP="00AA54E5" w:rsidRDefault="006739FC">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D3264C" w:rsidR="006739FC" w:rsidP="00AA54E5" w:rsidRDefault="006739FC">
            <w:pPr>
              <w:pStyle w:val="naisc"/>
              <w:shd w:val="clear" w:color="auto" w:fill="FFFFFF"/>
              <w:spacing w:before="0" w:after="0"/>
              <w:jc w:val="both"/>
              <w:rPr>
                <w:sz w:val="22"/>
                <w:szCs w:val="22"/>
              </w:rPr>
            </w:pPr>
            <w:r w:rsidRPr="00D3264C">
              <w:rPr>
                <w:sz w:val="22"/>
                <w:szCs w:val="22"/>
              </w:rPr>
              <w:t>Ministru kabin</w:t>
            </w:r>
            <w:bookmarkStart w:name="_GoBack" w:id="1"/>
            <w:bookmarkEnd w:id="1"/>
            <w:r w:rsidRPr="00D3264C">
              <w:rPr>
                <w:sz w:val="22"/>
                <w:szCs w:val="22"/>
              </w:rPr>
              <w:t>eta noteikumu projek</w:t>
            </w:r>
            <w:r w:rsidRPr="00D3264C" w:rsidR="0001390B">
              <w:rPr>
                <w:sz w:val="22"/>
                <w:szCs w:val="22"/>
              </w:rPr>
              <w:t>ta 2. un</w:t>
            </w:r>
            <w:r w:rsidRPr="00D3264C">
              <w:rPr>
                <w:sz w:val="22"/>
                <w:szCs w:val="22"/>
              </w:rPr>
              <w:t xml:space="preserve"> 3. punkts:</w:t>
            </w:r>
          </w:p>
          <w:p w:rsidRPr="00D3264C" w:rsidR="006739FC" w:rsidP="00AA54E5" w:rsidRDefault="006739FC">
            <w:pPr>
              <w:pStyle w:val="naisc"/>
              <w:shd w:val="clear" w:color="auto" w:fill="FFFFFF"/>
              <w:spacing w:before="0" w:after="0"/>
              <w:jc w:val="both"/>
              <w:rPr>
                <w:sz w:val="22"/>
                <w:szCs w:val="22"/>
              </w:rPr>
            </w:pPr>
          </w:p>
          <w:p w:rsidRPr="00D3264C" w:rsidR="006739FC" w:rsidP="00AA54E5" w:rsidRDefault="00C4180C">
            <w:pPr>
              <w:pStyle w:val="Sarakstarindkopa"/>
              <w:shd w:val="clear" w:color="auto" w:fill="FFFFFF"/>
              <w:tabs>
                <w:tab w:val="left" w:pos="2870"/>
              </w:tabs>
              <w:spacing w:after="0" w:line="240" w:lineRule="auto"/>
              <w:ind w:left="0"/>
              <w:jc w:val="both"/>
              <w:rPr>
                <w:rFonts w:ascii="Times New Roman" w:hAnsi="Times New Roman"/>
              </w:rPr>
            </w:pPr>
            <w:r w:rsidRPr="00D3264C">
              <w:rPr>
                <w:rFonts w:ascii="Times New Roman" w:hAnsi="Times New Roman"/>
              </w:rPr>
              <w:t>„</w:t>
            </w:r>
            <w:r w:rsidRPr="00D3264C" w:rsidR="006739FC">
              <w:rPr>
                <w:rFonts w:ascii="Times New Roman" w:hAnsi="Times New Roman"/>
              </w:rPr>
              <w:t>2.</w:t>
            </w:r>
            <w:r w:rsidR="00F36F17">
              <w:rPr>
                <w:rFonts w:ascii="Times New Roman" w:hAnsi="Times New Roman"/>
              </w:rPr>
              <w:t> </w:t>
            </w:r>
            <w:r w:rsidRPr="00D3264C" w:rsidR="006739FC">
              <w:rPr>
                <w:rFonts w:ascii="Times New Roman" w:hAnsi="Times New Roman"/>
              </w:rPr>
              <w:t>Eiropas kultūras galvaspilsētas nosaukuma piešķiršanas mērķi ir:</w:t>
            </w:r>
          </w:p>
          <w:p w:rsidRPr="00D3264C" w:rsidR="006739FC" w:rsidP="00AA54E5" w:rsidRDefault="006739FC">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2.1.</w:t>
            </w:r>
            <w:r w:rsidR="00F36F17">
              <w:rPr>
                <w:rFonts w:ascii="Times New Roman" w:hAnsi="Times New Roman"/>
              </w:rPr>
              <w:t> </w:t>
            </w:r>
            <w:r w:rsidRPr="00D3264C">
              <w:rPr>
                <w:rFonts w:ascii="Times New Roman" w:hAnsi="Times New Roman"/>
              </w:rPr>
              <w:t xml:space="preserve">aizsargāt un veicināt kultūras daudzveidību Eiropā un uzsvērt to kopīgās iezīmes, kā arī vairot iedzīvotāju piederības apziņu </w:t>
            </w:r>
            <w:r w:rsidRPr="00D3264C">
              <w:rPr>
                <w:rFonts w:ascii="Times New Roman" w:hAnsi="Times New Roman"/>
              </w:rPr>
              <w:lastRenderedPageBreak/>
              <w:t>kopējai kultūras telpai;</w:t>
            </w:r>
          </w:p>
          <w:p w:rsidRPr="00D3264C" w:rsidR="006739FC" w:rsidP="00AA54E5" w:rsidRDefault="006739FC">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2.2.</w:t>
            </w:r>
            <w:r w:rsidR="00F36F17">
              <w:rPr>
                <w:rFonts w:ascii="Times New Roman" w:hAnsi="Times New Roman"/>
              </w:rPr>
              <w:t> </w:t>
            </w:r>
            <w:r w:rsidRPr="00D3264C">
              <w:rPr>
                <w:rFonts w:ascii="Times New Roman" w:hAnsi="Times New Roman"/>
              </w:rPr>
              <w:t>veicināt kultūras ieguldījumu pilsētu ilgtermiņa attīstībā saskaņā ar to attiecīgajām stratēģijām un prioritātēm</w:t>
            </w:r>
            <w:r w:rsidRPr="00D3264C" w:rsidR="0096399F">
              <w:rPr>
                <w:rFonts w:ascii="Times New Roman" w:hAnsi="Times New Roman"/>
              </w:rPr>
              <w:t>.</w:t>
            </w:r>
          </w:p>
          <w:p w:rsidRPr="00D3264C" w:rsidR="006739FC" w:rsidP="00AA54E5" w:rsidRDefault="006739FC">
            <w:pPr>
              <w:pStyle w:val="Sarakstarindkopa"/>
              <w:shd w:val="clear" w:color="auto" w:fill="FFFFFF"/>
              <w:spacing w:after="0" w:line="240" w:lineRule="auto"/>
              <w:ind w:left="0"/>
              <w:jc w:val="both"/>
              <w:rPr>
                <w:rFonts w:ascii="Times New Roman" w:hAnsi="Times New Roman"/>
              </w:rPr>
            </w:pPr>
          </w:p>
          <w:p w:rsidRPr="00D3264C" w:rsidR="006739FC" w:rsidP="00AA54E5" w:rsidRDefault="00AF647A">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3.</w:t>
            </w:r>
            <w:r w:rsidR="00F36F17">
              <w:rPr>
                <w:rFonts w:ascii="Times New Roman" w:hAnsi="Times New Roman"/>
              </w:rPr>
              <w:t> </w:t>
            </w:r>
            <w:r w:rsidRPr="00D3264C">
              <w:rPr>
                <w:rFonts w:ascii="Times New Roman" w:hAnsi="Times New Roman"/>
              </w:rPr>
              <w:t>Eiropas kultūras galvaspilsētas nosaukuma piešķiršanas īpašie mērķi ir:</w:t>
            </w:r>
          </w:p>
          <w:p w:rsidRPr="00D3264C" w:rsidR="006739FC" w:rsidP="00AA54E5" w:rsidRDefault="00AF647A">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3.1. palielināt kultūras piedāvājuma klāstu, daudzveidību un Eiropas dimensiju pilsētās, tajā skaitā īstenojot starptautisku sadarbību;</w:t>
            </w:r>
          </w:p>
          <w:p w:rsidRPr="00D3264C" w:rsidR="006739FC" w:rsidP="00AA54E5" w:rsidRDefault="00AF647A">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3.2. paplašināt pieejamību kultūras norisēm un veicināt līdzdalību tajās;</w:t>
            </w:r>
          </w:p>
          <w:p w:rsidRPr="00D3264C" w:rsidR="006739FC" w:rsidP="00AA54E5" w:rsidRDefault="00AF647A">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3.3. uzlabot kultūras nozares iespējas un tās saikni ar citām nozarēm;</w:t>
            </w:r>
          </w:p>
          <w:p w:rsidRPr="00D3264C" w:rsidR="006739FC" w:rsidP="00AA54E5" w:rsidRDefault="00AF647A">
            <w:pPr>
              <w:pStyle w:val="Sarakstarindkopa"/>
              <w:shd w:val="clear" w:color="auto" w:fill="FFFFFF"/>
              <w:spacing w:after="0" w:line="240" w:lineRule="auto"/>
              <w:ind w:left="0"/>
              <w:jc w:val="both"/>
              <w:rPr>
                <w:rFonts w:ascii="Times New Roman" w:hAnsi="Times New Roman"/>
              </w:rPr>
            </w:pPr>
            <w:r w:rsidRPr="00D3264C">
              <w:rPr>
                <w:rFonts w:ascii="Times New Roman" w:hAnsi="Times New Roman"/>
              </w:rPr>
              <w:t>3.4. ar kultūras palīdzību uzlabot pilsētu tēlu starptautiskā mērogā.”</w:t>
            </w:r>
          </w:p>
        </w:tc>
        <w:tc>
          <w:tcPr>
            <w:tcW w:w="3544" w:type="dxa"/>
            <w:tcBorders>
              <w:left w:val="single" w:color="000000" w:sz="6" w:space="0"/>
              <w:bottom w:val="single" w:color="auto" w:sz="4" w:space="0"/>
              <w:right w:val="single" w:color="000000" w:sz="6" w:space="0"/>
            </w:tcBorders>
          </w:tcPr>
          <w:p w:rsidRPr="00D3264C" w:rsidR="006739FC" w:rsidP="00AA54E5" w:rsidRDefault="00AF647A">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D3264C">
              <w:rPr>
                <w:rFonts w:ascii="Times New Roman" w:hAnsi="Times New Roman"/>
                <w:b/>
                <w:bCs/>
              </w:rPr>
              <w:lastRenderedPageBreak/>
              <w:t>Tieslietu ministrija:</w:t>
            </w:r>
          </w:p>
          <w:p w:rsidRPr="00D3264C" w:rsidR="006739FC"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D3264C">
              <w:rPr>
                <w:rFonts w:ascii="Times New Roman" w:hAnsi="Times New Roman"/>
              </w:rPr>
              <w:t xml:space="preserve">Saskaņā ar anotācijā norādīto projekts izstrādāts, lai ieviestu Eiropas Parlamenta un Padomes 2014. gada 16. aprīļa Lēmumu Nr. 445/2014/ES, ar ko izveido Savienības rīcību "Eiropas kultūras galvaspilsētas" no 2020. līdz 2033. gadam un atceļ Lēmumu </w:t>
            </w:r>
            <w:r w:rsidRPr="00D3264C">
              <w:rPr>
                <w:rFonts w:ascii="Times New Roman" w:hAnsi="Times New Roman"/>
              </w:rPr>
              <w:lastRenderedPageBreak/>
              <w:t xml:space="preserve">Nr. 1622/2006/EK (turpmāk – Lēmums). Vēršam uzmanību, ka Eiropas Savienības lēmumi ir individuāli tiesību akti, kas rada tiesības un uzliek pienākumus tikai to adresātam. </w:t>
            </w:r>
            <w:r w:rsidRPr="00D3264C">
              <w:rPr>
                <w:rFonts w:ascii="Times New Roman" w:hAnsi="Times New Roman"/>
                <w:u w:val="single"/>
              </w:rPr>
              <w:t>Dalībvalstīm adresētie lēmumi nav jāpārņem nacionālajos tiesību aktos, izņemot, ja dalībvalstij adresētajā lēmumā ietvertas normas ir attiecināmas arī uz privātpersonām.</w:t>
            </w:r>
            <w:r w:rsidRPr="00D3264C">
              <w:rPr>
                <w:rFonts w:ascii="Times New Roman" w:hAnsi="Times New Roman"/>
              </w:rPr>
              <w:t xml:space="preserve"> Ja dalībvalstij adresētais lēmums šādas normas satur, tad līdzīgi kā saistībā ar direktīvu pārņemšanu, ir savlaicīgi jāsasniedz lēmumā noteiktais mērķis, iestrādājot lēmumā iekļautos nosacījumus nacionālajos tiesību aktos.</w:t>
            </w:r>
          </w:p>
          <w:p w:rsidRPr="00D3264C" w:rsidR="006739FC"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D3264C">
              <w:rPr>
                <w:rFonts w:ascii="Times New Roman" w:hAnsi="Times New Roman"/>
              </w:rPr>
              <w:t xml:space="preserve">Izvērtējot Lēmumu, secināms, ka tas nosaka rīcības (pasākuma) "Eiropas kultūras galvaspilsēta" (turpmāk – Konkurss) mērķus un tā īstenošanas kārtību, tai skaitā kandidātpilsētu atlases kārtību un atlases kritērijus, Konkursa žūrijas izveidošanas kārtību un kritērijus žūrijas ekspertiem, Eiropas Savienības iestāžu un struktūru sadarbību, kultūras galvaspilsētas izraudzīšanās kārtību, izraudzīto pilsētu uzraudzību, balvu piešķiršanas kārtību, kā arī citus praktiskus pasākumus saistībā ar Konkursu. Lēmums nosaka arī vairākus pienākumus dalībvalstīm, īstenojot šo Konkursu. Dalībvalstu pienākumi noteikti Lēmuma 7., 8., 9. un </w:t>
            </w:r>
            <w:r w:rsidRPr="00D3264C">
              <w:rPr>
                <w:rFonts w:ascii="Times New Roman" w:hAnsi="Times New Roman"/>
              </w:rPr>
              <w:lastRenderedPageBreak/>
              <w:t xml:space="preserve">11. pantā, savukārt Lēmuma 4., 12. pants un netieši – Lēmums kopumā ir attiecināms uz Konkursā izraudzītajām pilsētām. Tādējādi secināms, ka Lēmuma normu adresāts Latvijas tiesību izpratnē ir valsts tiešā un atvasinātā pārvalde, kuru tiesiskās attiecības var regulēt arī citādi, neizdodot ārējos normatīvos aktus. Uz privātpersonām netieši attiecas tikai Lēmuma 6. pantā minētais par dalībvalsts tiesībām </w:t>
            </w:r>
            <w:r w:rsidRPr="00D3264C">
              <w:rPr>
                <w:rFonts w:ascii="Times New Roman" w:hAnsi="Times New Roman" w:eastAsia="Arial Unicode MS"/>
              </w:rPr>
              <w:t>iecelt līdz 2 ekspertiem papildus Eiropas ekspertiem dalībai Konkursa žūrijā</w:t>
            </w:r>
            <w:r w:rsidRPr="00D3264C">
              <w:rPr>
                <w:rFonts w:ascii="Times New Roman" w:hAnsi="Times New Roman"/>
              </w:rPr>
              <w:t>.</w:t>
            </w:r>
          </w:p>
          <w:p w:rsidRPr="00D3264C" w:rsidR="006739FC" w:rsidP="00AA54E5" w:rsidRDefault="00AF647A">
            <w:pPr>
              <w:shd w:val="clear" w:color="auto" w:fill="FFFFFF"/>
              <w:tabs>
                <w:tab w:val="left" w:pos="709"/>
                <w:tab w:val="left" w:pos="993"/>
              </w:tabs>
              <w:autoSpaceDE w:val="0"/>
              <w:autoSpaceDN w:val="0"/>
              <w:adjustRightInd w:val="0"/>
              <w:jc w:val="both"/>
              <w:rPr>
                <w:sz w:val="22"/>
                <w:szCs w:val="22"/>
              </w:rPr>
            </w:pPr>
            <w:r w:rsidRPr="00D3264C">
              <w:rPr>
                <w:sz w:val="22"/>
                <w:szCs w:val="22"/>
              </w:rPr>
              <w:t>Savukārt projekts būtībā pārraksta Lēmuma normas (turklāt arī tādas, kas attiecas uz Eiropas Savienības iestāžu darbību, kas nav nacionālos normatīvajos aktos regulējams jautājums), kā arī satur regulējumu, kas nebūtu jāpārņem ārējā normatīvajā aktā (piemēram, par Eiropas kultūras galvaspilsētas piešķiršanas mērķiem, tai skaitā īpašajiem mērķiem, kandidātpilsētu atlases kritērijiem</w:t>
            </w:r>
            <w:r w:rsidRPr="00D3264C">
              <w:rPr>
                <w:sz w:val="22"/>
                <w:szCs w:val="22"/>
                <w:shd w:val="clear" w:color="auto" w:fill="FFFFFF"/>
              </w:rPr>
              <w:t>,</w:t>
            </w:r>
            <w:r w:rsidRPr="00D3264C">
              <w:rPr>
                <w:sz w:val="22"/>
                <w:szCs w:val="22"/>
              </w:rPr>
              <w:t xml:space="preserve"> par saiknes veidošanu starp kultūras programmām u. tml.).</w:t>
            </w:r>
          </w:p>
          <w:p w:rsidRPr="00D3264C" w:rsidR="004D6E88" w:rsidP="00AA54E5" w:rsidRDefault="00AF647A">
            <w:pPr>
              <w:shd w:val="clear" w:color="auto" w:fill="FFFFFF"/>
              <w:tabs>
                <w:tab w:val="left" w:pos="709"/>
                <w:tab w:val="left" w:pos="993"/>
              </w:tabs>
              <w:autoSpaceDE w:val="0"/>
              <w:autoSpaceDN w:val="0"/>
              <w:adjustRightInd w:val="0"/>
              <w:jc w:val="both"/>
              <w:rPr>
                <w:b/>
                <w:bCs/>
                <w:sz w:val="22"/>
                <w:szCs w:val="22"/>
              </w:rPr>
            </w:pPr>
            <w:r w:rsidRPr="00D3264C">
              <w:rPr>
                <w:sz w:val="22"/>
                <w:szCs w:val="22"/>
              </w:rPr>
              <w:t xml:space="preserve">Ņemot vērā minēto, </w:t>
            </w:r>
            <w:r w:rsidRPr="00D3264C">
              <w:rPr>
                <w:b/>
                <w:bCs/>
                <w:sz w:val="22"/>
                <w:szCs w:val="22"/>
              </w:rPr>
              <w:t xml:space="preserve">projekts ir būtiski pārstrādājams un saīsināms, vienlaikus </w:t>
            </w:r>
            <w:r w:rsidRPr="00D3264C">
              <w:rPr>
                <w:sz w:val="22"/>
                <w:szCs w:val="22"/>
              </w:rPr>
              <w:t xml:space="preserve">atbilstoši Ministru kabineta 2009. gada 15. decembra instrukcijas Nr. 19 "Tiesību akta projekta sākotnējās ietekmes izvērtēšanas kārtība" </w:t>
            </w:r>
            <w:r w:rsidRPr="00D3264C">
              <w:rPr>
                <w:sz w:val="22"/>
                <w:szCs w:val="22"/>
              </w:rPr>
              <w:lastRenderedPageBreak/>
              <w:t xml:space="preserve">(turpmāk – MK instrukcija Nr. 19) 4.2. apakšpunkta prasībām </w:t>
            </w:r>
            <w:r w:rsidRPr="00D3264C">
              <w:rPr>
                <w:b/>
                <w:bCs/>
                <w:sz w:val="22"/>
                <w:szCs w:val="22"/>
              </w:rPr>
              <w:t>vērtējot iespējamās alternatīvas, kas paredz cita veida vai zemāka līmeņa tiesiskā regulējuma izstrādi</w:t>
            </w:r>
            <w:r w:rsidRPr="00D3264C">
              <w:rPr>
                <w:sz w:val="22"/>
                <w:szCs w:val="22"/>
              </w:rPr>
              <w:t>.</w:t>
            </w:r>
          </w:p>
        </w:tc>
        <w:tc>
          <w:tcPr>
            <w:tcW w:w="3260" w:type="dxa"/>
            <w:tcBorders>
              <w:left w:val="single" w:color="000000" w:sz="6" w:space="0"/>
              <w:bottom w:val="single" w:color="auto" w:sz="4" w:space="0"/>
              <w:right w:val="single" w:color="000000" w:sz="6" w:space="0"/>
            </w:tcBorders>
          </w:tcPr>
          <w:p w:rsidRPr="00D3264C" w:rsidR="006739FC" w:rsidP="00AA54E5" w:rsidRDefault="00AF647A">
            <w:pPr>
              <w:pStyle w:val="naisc"/>
              <w:shd w:val="clear" w:color="auto" w:fill="FFFFFF"/>
              <w:spacing w:before="0" w:after="0"/>
              <w:rPr>
                <w:b/>
                <w:bCs/>
                <w:sz w:val="22"/>
                <w:szCs w:val="22"/>
              </w:rPr>
            </w:pPr>
            <w:r w:rsidRPr="00D3264C">
              <w:rPr>
                <w:b/>
                <w:bCs/>
                <w:sz w:val="22"/>
                <w:szCs w:val="22"/>
              </w:rPr>
              <w:lastRenderedPageBreak/>
              <w:t>Ņemts vērā</w:t>
            </w:r>
          </w:p>
          <w:p w:rsidRPr="00D3264C" w:rsidR="006739FC" w:rsidP="00AA54E5" w:rsidRDefault="00AF647A">
            <w:pPr>
              <w:pStyle w:val="naisc"/>
              <w:shd w:val="clear" w:color="auto" w:fill="FFFFFF"/>
              <w:spacing w:before="0" w:after="0"/>
              <w:jc w:val="both"/>
              <w:rPr>
                <w:sz w:val="22"/>
                <w:szCs w:val="22"/>
              </w:rPr>
            </w:pPr>
            <w:r w:rsidRPr="00D3264C">
              <w:rPr>
                <w:sz w:val="22"/>
                <w:szCs w:val="22"/>
              </w:rPr>
              <w:t xml:space="preserve">Latvijā nav tāda nacionāla tiesību akta, kurā savlaicīgi varētu pārņemt </w:t>
            </w:r>
            <w:r w:rsidRPr="00D3264C" w:rsidR="00D3264C">
              <w:rPr>
                <w:sz w:val="22"/>
                <w:szCs w:val="22"/>
              </w:rPr>
              <w:t>Eiropas Parlamenta un Padomes 2014.gada 16.aprīļa Lēmum</w:t>
            </w:r>
            <w:r w:rsidR="00D3264C">
              <w:rPr>
                <w:sz w:val="22"/>
                <w:szCs w:val="22"/>
              </w:rPr>
              <w:t>a</w:t>
            </w:r>
            <w:r w:rsidRPr="00D3264C" w:rsidR="00D3264C">
              <w:rPr>
                <w:sz w:val="22"/>
                <w:szCs w:val="22"/>
              </w:rPr>
              <w:t xml:space="preserve"> Nr.445/2014/ES, ar ko izveido Savienības rīcību "Eiropas kultūras galvaspilsētas" no 2020. līdz 2033.gadam un atceļ </w:t>
            </w:r>
            <w:r w:rsidRPr="00D3264C" w:rsidR="00D3264C">
              <w:rPr>
                <w:sz w:val="22"/>
                <w:szCs w:val="22"/>
              </w:rPr>
              <w:lastRenderedPageBreak/>
              <w:t>Lēmumu Nr.1622/2006/EK (turpmāk – Lēmums)</w:t>
            </w:r>
            <w:r w:rsidRPr="00D3264C">
              <w:rPr>
                <w:sz w:val="22"/>
                <w:szCs w:val="22"/>
              </w:rPr>
              <w:t xml:space="preserve"> 6.pantā noteikto par dalībvalstu tiesībām dalībai atlases žūrijā papildus Eiropas ekspertiem iecelt līdz diviem ekspertiem. Saskaņā ar Eiropas Parlamenta un Padomes Lēmuma 1622/2006/EK, ar ko nosaka Kopienas rīcību pasākumam „Eiropas Kultūras galvaspilsēta” no 2007.gada līdz 2019.gadam, 6.panta 2.punktu dalībvalsts nozīmē divus žūrijas locekļus, konsultējoties ar Eiropas Komisiju. Savukārt Lēmuma 6.panta 4.punktā noteikts, ka dalībvalsts p</w:t>
            </w:r>
            <w:r w:rsidRPr="00D3264C">
              <w:rPr>
                <w:sz w:val="22"/>
                <w:szCs w:val="22"/>
                <w:shd w:val="clear" w:color="auto" w:fill="FFFFFF"/>
              </w:rPr>
              <w:t>apildus Eiropas ekspertiem ir tiesīga žūrijā iecelt līdz diviem ekspertiem saskaņā ar savām procedūrām un konsultējoties ar Eiropas Komisiju. Ņemot vērā, ka noteiktam laika periodam var tikt pieņemti lēmumi, kas nosaka atšķirīgu žūrijas locekļu skaitu, ir nepieciešams izstrādāt nacionālo tiesību aktu, kas paredzētu nacionālo žūrijas ekspertu pārstāvniecību, un kas precīzi izpildītu lēmumos noteikto.</w:t>
            </w:r>
          </w:p>
        </w:tc>
        <w:tc>
          <w:tcPr>
            <w:tcW w:w="3261" w:type="dxa"/>
            <w:tcBorders>
              <w:top w:val="single" w:color="auto" w:sz="4" w:space="0"/>
              <w:left w:val="single" w:color="auto" w:sz="4" w:space="0"/>
              <w:bottom w:val="single" w:color="auto" w:sz="4" w:space="0"/>
            </w:tcBorders>
          </w:tcPr>
          <w:p w:rsidRPr="00D3264C" w:rsidR="006739FC" w:rsidP="00AA54E5" w:rsidRDefault="00AF647A">
            <w:pPr>
              <w:shd w:val="clear" w:color="auto" w:fill="FFFFFF"/>
              <w:jc w:val="both"/>
              <w:rPr>
                <w:sz w:val="22"/>
                <w:szCs w:val="22"/>
              </w:rPr>
            </w:pPr>
            <w:r w:rsidRPr="00D3264C">
              <w:rPr>
                <w:sz w:val="22"/>
                <w:szCs w:val="22"/>
              </w:rPr>
              <w:lastRenderedPageBreak/>
              <w:t>Svītrots Ministru kabineta noteikumu projekta 2. un 3.punkts.</w:t>
            </w:r>
          </w:p>
        </w:tc>
      </w:tr>
      <w:tr w:rsidRPr="00AA54E5" w:rsidR="000725B6" w:rsidTr="004668B5">
        <w:tc>
          <w:tcPr>
            <w:tcW w:w="675" w:type="dxa"/>
            <w:tcBorders>
              <w:left w:val="single" w:color="000000" w:sz="6" w:space="0"/>
              <w:bottom w:val="single" w:color="auto" w:sz="4" w:space="0"/>
              <w:right w:val="single" w:color="000000" w:sz="6" w:space="0"/>
            </w:tcBorders>
          </w:tcPr>
          <w:p w:rsidRPr="00AA54E5" w:rsidR="000725B6" w:rsidDel="007B3D99" w:rsidP="00AA54E5" w:rsidRDefault="000725B6">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725B6" w:rsidP="00AA54E5" w:rsidRDefault="000725B6">
            <w:pPr>
              <w:pStyle w:val="naisc"/>
              <w:shd w:val="clear" w:color="auto" w:fill="FFFFFF"/>
              <w:spacing w:before="0" w:after="0"/>
              <w:jc w:val="both"/>
              <w:rPr>
                <w:sz w:val="22"/>
                <w:szCs w:val="22"/>
              </w:rPr>
            </w:pPr>
            <w:r w:rsidRPr="00AA54E5">
              <w:rPr>
                <w:sz w:val="22"/>
                <w:szCs w:val="22"/>
              </w:rPr>
              <w:t>Ministru kabineta noteikumu projekta 2.punkts (mainīta Ministru kabineta noteikumu projekta punktu numerācija):</w:t>
            </w:r>
          </w:p>
          <w:p w:rsidRPr="00AA54E5" w:rsidR="000725B6" w:rsidP="00AA54E5" w:rsidRDefault="000725B6">
            <w:pPr>
              <w:pStyle w:val="naisc"/>
              <w:shd w:val="clear" w:color="auto" w:fill="FFFFFF"/>
              <w:spacing w:before="0" w:after="0"/>
              <w:jc w:val="both"/>
              <w:rPr>
                <w:sz w:val="22"/>
                <w:szCs w:val="22"/>
              </w:rPr>
            </w:pPr>
          </w:p>
          <w:p w:rsidRPr="00AA54E5" w:rsidR="000725B6" w:rsidP="00AA54E5" w:rsidRDefault="002C6011">
            <w:pPr>
              <w:pStyle w:val="naisc"/>
              <w:shd w:val="clear" w:color="auto" w:fill="FFFFFF"/>
              <w:spacing w:before="0" w:after="0"/>
              <w:jc w:val="both"/>
              <w:rPr>
                <w:sz w:val="22"/>
                <w:szCs w:val="22"/>
              </w:rPr>
            </w:pPr>
            <w:r w:rsidRPr="00AA54E5">
              <w:rPr>
                <w:sz w:val="22"/>
                <w:szCs w:val="22"/>
              </w:rPr>
              <w:t>„</w:t>
            </w:r>
            <w:r w:rsidRPr="00AA54E5" w:rsidR="000725B6">
              <w:rPr>
                <w:sz w:val="22"/>
                <w:szCs w:val="22"/>
              </w:rPr>
              <w:t>2.</w:t>
            </w:r>
            <w:r w:rsidRPr="00AA54E5">
              <w:rPr>
                <w:sz w:val="22"/>
                <w:szCs w:val="22"/>
              </w:rPr>
              <w:t> </w:t>
            </w:r>
            <w:r w:rsidRPr="00AA54E5" w:rsidR="000725B6">
              <w:rPr>
                <w:sz w:val="22"/>
                <w:szCs w:val="22"/>
              </w:rPr>
              <w:t>Atlasei ir divas kārtas – priekšatlase un atlase.</w:t>
            </w:r>
            <w:r w:rsidRPr="00AA54E5">
              <w:rPr>
                <w:sz w:val="22"/>
                <w:szCs w:val="22"/>
              </w:rPr>
              <w:t>”</w:t>
            </w:r>
          </w:p>
        </w:tc>
        <w:tc>
          <w:tcPr>
            <w:tcW w:w="3544" w:type="dxa"/>
            <w:tcBorders>
              <w:left w:val="single" w:color="000000" w:sz="6" w:space="0"/>
              <w:bottom w:val="single" w:color="auto" w:sz="4" w:space="0"/>
              <w:right w:val="single" w:color="000000" w:sz="6" w:space="0"/>
            </w:tcBorders>
          </w:tcPr>
          <w:p w:rsidRPr="00AA54E5" w:rsidR="00290A3A" w:rsidP="00AA54E5" w:rsidRDefault="00A83D06">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290A3A" w:rsidP="00AA54E5" w:rsidRDefault="00A83D06">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Atkārtoti vēršam uzmanību, ka Eiropas Savienības lēmumi, kas adresēti dalībvalstīm, nav jāpārņem nacionālajos tiesību aktos, izņemot gadījumus, kad dalībvalstij adresētajos lēmumos ir ietvertas normas, kas ir attiecināmas arī uz privātpersonām. Ievērojot minēto, lū</w:t>
            </w:r>
            <w:r w:rsidRPr="00AA54E5" w:rsidR="00AF647A">
              <w:rPr>
                <w:rFonts w:ascii="Times New Roman" w:hAnsi="Times New Roman"/>
              </w:rPr>
              <w:t>dzam nepārrakstīt projektā to regulējumu, kas jau izriet no Lēmuma (piemēram, projekta 2. punkts).</w:t>
            </w:r>
          </w:p>
        </w:tc>
        <w:tc>
          <w:tcPr>
            <w:tcW w:w="3260" w:type="dxa"/>
            <w:tcBorders>
              <w:left w:val="single" w:color="000000" w:sz="6" w:space="0"/>
              <w:bottom w:val="single" w:color="auto" w:sz="4" w:space="0"/>
              <w:right w:val="single" w:color="000000" w:sz="6" w:space="0"/>
            </w:tcBorders>
          </w:tcPr>
          <w:p w:rsidRPr="00AA54E5" w:rsidR="000725B6" w:rsidP="00AA54E5" w:rsidRDefault="00AF647A">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0725B6" w:rsidP="00AA54E5" w:rsidRDefault="00AF647A">
            <w:pPr>
              <w:shd w:val="clear" w:color="auto" w:fill="FFFFFF"/>
              <w:jc w:val="both"/>
              <w:rPr>
                <w:sz w:val="22"/>
                <w:szCs w:val="22"/>
              </w:rPr>
            </w:pPr>
            <w:r w:rsidRPr="00AA54E5">
              <w:rPr>
                <w:sz w:val="22"/>
                <w:szCs w:val="22"/>
              </w:rPr>
              <w:t>Svītrots Ministru kabineta noteikumu projekta 2.punkts.</w:t>
            </w:r>
          </w:p>
        </w:tc>
      </w:tr>
      <w:tr w:rsidRPr="00AA54E5" w:rsidR="000725B6" w:rsidTr="004668B5">
        <w:tc>
          <w:tcPr>
            <w:tcW w:w="675" w:type="dxa"/>
            <w:tcBorders>
              <w:left w:val="single" w:color="000000" w:sz="6" w:space="0"/>
              <w:bottom w:val="single" w:color="auto" w:sz="4" w:space="0"/>
              <w:right w:val="single" w:color="000000" w:sz="6" w:space="0"/>
            </w:tcBorders>
          </w:tcPr>
          <w:p w:rsidRPr="00AA54E5" w:rsidR="000725B6" w:rsidDel="007B3D99" w:rsidP="00AA54E5" w:rsidRDefault="000725B6">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725B6" w:rsidP="00AA54E5" w:rsidRDefault="000725B6">
            <w:pPr>
              <w:pStyle w:val="naisc"/>
              <w:shd w:val="clear" w:color="auto" w:fill="FFFFFF"/>
              <w:spacing w:before="0" w:after="0"/>
              <w:jc w:val="both"/>
              <w:rPr>
                <w:sz w:val="22"/>
                <w:szCs w:val="22"/>
              </w:rPr>
            </w:pPr>
            <w:r w:rsidRPr="00AA54E5">
              <w:rPr>
                <w:sz w:val="22"/>
                <w:szCs w:val="22"/>
              </w:rPr>
              <w:t>Ministru kabineta noteikumu projekta 4.punkts (mainīta Ministru kabineta noteikumu projekta punktu numerācija):</w:t>
            </w:r>
          </w:p>
          <w:p w:rsidRPr="00AA54E5" w:rsidR="000725B6" w:rsidP="00AA54E5" w:rsidRDefault="000725B6">
            <w:pPr>
              <w:pStyle w:val="naisc"/>
              <w:shd w:val="clear" w:color="auto" w:fill="FFFFFF"/>
              <w:spacing w:before="0" w:after="0"/>
              <w:jc w:val="both"/>
              <w:rPr>
                <w:sz w:val="22"/>
                <w:szCs w:val="22"/>
              </w:rPr>
            </w:pPr>
          </w:p>
          <w:p w:rsidRPr="00AA54E5" w:rsidR="000725B6" w:rsidP="00AA54E5" w:rsidRDefault="007436EA">
            <w:pPr>
              <w:pStyle w:val="naisc"/>
              <w:shd w:val="clear" w:color="auto" w:fill="FFFFFF"/>
              <w:spacing w:before="0" w:after="0"/>
              <w:jc w:val="both"/>
              <w:rPr>
                <w:sz w:val="22"/>
                <w:szCs w:val="22"/>
              </w:rPr>
            </w:pPr>
            <w:r w:rsidRPr="00AA54E5">
              <w:rPr>
                <w:sz w:val="22"/>
                <w:szCs w:val="22"/>
              </w:rPr>
              <w:t>„</w:t>
            </w:r>
            <w:r w:rsidRPr="00AA54E5" w:rsidR="00A83D06">
              <w:rPr>
                <w:sz w:val="22"/>
                <w:szCs w:val="22"/>
              </w:rPr>
              <w:t>4.</w:t>
            </w:r>
            <w:r w:rsidRPr="00AA54E5" w:rsidR="005665C8">
              <w:rPr>
                <w:sz w:val="22"/>
                <w:szCs w:val="22"/>
              </w:rPr>
              <w:t xml:space="preserve"> </w:t>
            </w:r>
            <w:r w:rsidRPr="00AA54E5" w:rsidR="00A83D06">
              <w:rPr>
                <w:sz w:val="22"/>
                <w:szCs w:val="22"/>
              </w:rPr>
              <w:t xml:space="preserve">Pieteikuma iesniedzējs atbild uz priekšatlases vai atlases jautājumiem. Pieteikumā norāda ziņas, kas tieši saistītas ar pasākumu „Eiropas kultūras galvaspilsēta”. Pieteikumam pievieno dokumentus un citus materiālus, kas pamato pieteikuma iesniedzēja norādītās ziņas. Pieteikuma iesniedzējs, sniedzot atbildes pieteikumā, ievēro </w:t>
            </w:r>
            <w:r w:rsidRPr="00AA54E5" w:rsidR="00A83D06">
              <w:rPr>
                <w:sz w:val="22"/>
                <w:szCs w:val="22"/>
              </w:rPr>
              <w:lastRenderedPageBreak/>
              <w:t>priekšatlases un atlases jautājumu secību.”</w:t>
            </w:r>
          </w:p>
        </w:tc>
        <w:tc>
          <w:tcPr>
            <w:tcW w:w="3544" w:type="dxa"/>
            <w:tcBorders>
              <w:left w:val="single" w:color="000000" w:sz="6" w:space="0"/>
              <w:bottom w:val="single" w:color="auto" w:sz="4" w:space="0"/>
              <w:right w:val="single" w:color="000000" w:sz="6" w:space="0"/>
            </w:tcBorders>
          </w:tcPr>
          <w:p w:rsidRPr="00AA54E5" w:rsidR="00290A3A" w:rsidP="00AA54E5" w:rsidRDefault="00A83D06">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Tieslietu ministrija (iebildums izteikts pēc 20.04.2020. elektroniskās saskaņošanas):</w:t>
            </w:r>
          </w:p>
          <w:p w:rsidRPr="00AA54E5" w:rsidR="00290A3A" w:rsidP="00AA54E5" w:rsidRDefault="00A83D06">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Normatīvie akti jāraksta tā, lai to adresātiem rodas skaidrs priekštats par šo normu piemērošanas kārtību. Ievērojot minēto, lūdzam precizēt projekta 4. punkta pirmo un pēdējo teikumu, jo norma rada neskaidrības, kur šos priekšatlases un atlases jautājumus meklēt.</w:t>
            </w:r>
          </w:p>
        </w:tc>
        <w:tc>
          <w:tcPr>
            <w:tcW w:w="3260" w:type="dxa"/>
            <w:tcBorders>
              <w:left w:val="single" w:color="000000" w:sz="6" w:space="0"/>
              <w:bottom w:val="single" w:color="auto" w:sz="4" w:space="0"/>
              <w:right w:val="single" w:color="000000" w:sz="6" w:space="0"/>
            </w:tcBorders>
          </w:tcPr>
          <w:p w:rsidRPr="00AA54E5" w:rsidR="000725B6" w:rsidP="00AA54E5" w:rsidRDefault="00AF647A">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0725B6" w:rsidP="00AA54E5" w:rsidRDefault="00AF647A">
            <w:pPr>
              <w:shd w:val="clear" w:color="auto" w:fill="FFFFFF"/>
              <w:jc w:val="both"/>
              <w:rPr>
                <w:sz w:val="22"/>
                <w:szCs w:val="22"/>
              </w:rPr>
            </w:pPr>
            <w:r w:rsidRPr="00AA54E5">
              <w:rPr>
                <w:sz w:val="22"/>
                <w:szCs w:val="22"/>
              </w:rPr>
              <w:t>Precizēts Ministru kabineta noteikumu projekta 4.punkts šādā redakcijā:</w:t>
            </w:r>
          </w:p>
          <w:p w:rsidRPr="00AA54E5" w:rsidR="00BC4479" w:rsidP="00AA54E5" w:rsidRDefault="00BC4479">
            <w:pPr>
              <w:shd w:val="clear" w:color="auto" w:fill="FFFFFF"/>
              <w:jc w:val="both"/>
              <w:rPr>
                <w:sz w:val="22"/>
                <w:szCs w:val="22"/>
              </w:rPr>
            </w:pPr>
          </w:p>
          <w:p w:rsidRPr="00AA54E5" w:rsidR="00045F9D" w:rsidP="00AA54E5" w:rsidRDefault="00045F9D">
            <w:pPr>
              <w:shd w:val="clear" w:color="auto" w:fill="FFFFFF"/>
              <w:jc w:val="both"/>
              <w:rPr>
                <w:sz w:val="22"/>
                <w:szCs w:val="22"/>
              </w:rPr>
            </w:pPr>
            <w:r w:rsidRPr="00AA54E5">
              <w:rPr>
                <w:sz w:val="22"/>
                <w:szCs w:val="22"/>
              </w:rPr>
              <w:t>„4. Pieteikuma iesniedzējs:</w:t>
            </w:r>
          </w:p>
          <w:p w:rsidRPr="00AA54E5" w:rsidR="00045F9D" w:rsidP="00AA54E5" w:rsidRDefault="00A60CFD">
            <w:pPr>
              <w:shd w:val="clear" w:color="auto" w:fill="FFFFFF"/>
              <w:jc w:val="both"/>
              <w:rPr>
                <w:sz w:val="22"/>
                <w:szCs w:val="22"/>
              </w:rPr>
            </w:pPr>
            <w:r w:rsidRPr="00AA54E5">
              <w:rPr>
                <w:sz w:val="22"/>
                <w:szCs w:val="22"/>
              </w:rPr>
              <w:t>4.1. </w:t>
            </w:r>
            <w:r w:rsidRPr="00AA54E5" w:rsidR="00045F9D">
              <w:rPr>
                <w:sz w:val="22"/>
                <w:szCs w:val="22"/>
              </w:rPr>
              <w:t xml:space="preserve">sagatavo pieteikumu, kurā atbild uz priekšatlases vai atlases jautājumiem, kas publicēti Eiropas Komisijas oficiālajā Eiropas kultūras galvaspilsētu tīmekļvietnē. Pieteikumā norāda ziņas, kas tieši saistītas ar pasākumu „Eiropas kultūras galvaspilsēta”. Pieteikumam pievieno dokumentus un citus materiālus, kas pamato </w:t>
            </w:r>
            <w:r w:rsidRPr="00AA54E5" w:rsidR="00045F9D">
              <w:rPr>
                <w:sz w:val="22"/>
                <w:szCs w:val="22"/>
              </w:rPr>
              <w:lastRenderedPageBreak/>
              <w:t>pieteikuma iesniedzēja norādītās ziņas. Pieteikuma iesniedzējs, sagatavojot pieteikumu, ievēro priekšatlases un atlases jautājumu secību;</w:t>
            </w:r>
          </w:p>
          <w:p w:rsidRPr="00AA54E5" w:rsidR="00BC4479" w:rsidP="00AA54E5" w:rsidRDefault="00045F9D">
            <w:pPr>
              <w:shd w:val="clear" w:color="auto" w:fill="FFFFFF"/>
              <w:jc w:val="both"/>
              <w:rPr>
                <w:sz w:val="22"/>
                <w:szCs w:val="22"/>
              </w:rPr>
            </w:pPr>
            <w:r w:rsidRPr="00AA54E5">
              <w:rPr>
                <w:sz w:val="22"/>
                <w:szCs w:val="22"/>
              </w:rPr>
              <w:t xml:space="preserve">4.2. sagatavo </w:t>
            </w:r>
            <w:proofErr w:type="spellStart"/>
            <w:r w:rsidRPr="00AA54E5">
              <w:rPr>
                <w:sz w:val="22"/>
                <w:szCs w:val="22"/>
              </w:rPr>
              <w:t>pieteicējpilsētas</w:t>
            </w:r>
            <w:proofErr w:type="spellEnd"/>
            <w:r w:rsidRPr="00AA54E5">
              <w:rPr>
                <w:sz w:val="22"/>
                <w:szCs w:val="22"/>
              </w:rPr>
              <w:t xml:space="preserve"> goda deklarāciju (</w:t>
            </w:r>
            <w:proofErr w:type="spellStart"/>
            <w:r w:rsidRPr="00AA54E5">
              <w:rPr>
                <w:sz w:val="22"/>
                <w:szCs w:val="22"/>
              </w:rPr>
              <w:t>Declaration</w:t>
            </w:r>
            <w:proofErr w:type="spellEnd"/>
            <w:r w:rsidRPr="00AA54E5">
              <w:rPr>
                <w:sz w:val="22"/>
                <w:szCs w:val="22"/>
              </w:rPr>
              <w:t xml:space="preserve"> </w:t>
            </w:r>
            <w:proofErr w:type="spellStart"/>
            <w:r w:rsidRPr="00AA54E5">
              <w:rPr>
                <w:sz w:val="22"/>
                <w:szCs w:val="22"/>
              </w:rPr>
              <w:t>of</w:t>
            </w:r>
            <w:proofErr w:type="spellEnd"/>
            <w:r w:rsidRPr="00AA54E5">
              <w:rPr>
                <w:sz w:val="22"/>
                <w:szCs w:val="22"/>
              </w:rPr>
              <w:t xml:space="preserve"> </w:t>
            </w:r>
            <w:proofErr w:type="spellStart"/>
            <w:r w:rsidRPr="00AA54E5">
              <w:rPr>
                <w:sz w:val="22"/>
                <w:szCs w:val="22"/>
              </w:rPr>
              <w:t>honor</w:t>
            </w:r>
            <w:proofErr w:type="spellEnd"/>
            <w:r w:rsidRPr="00AA54E5">
              <w:rPr>
                <w:sz w:val="22"/>
                <w:szCs w:val="22"/>
              </w:rPr>
              <w:t xml:space="preserve"> </w:t>
            </w:r>
            <w:proofErr w:type="spellStart"/>
            <w:r w:rsidRPr="00AA54E5">
              <w:rPr>
                <w:sz w:val="22"/>
                <w:szCs w:val="22"/>
              </w:rPr>
              <w:t>by</w:t>
            </w:r>
            <w:proofErr w:type="spellEnd"/>
            <w:r w:rsidRPr="00AA54E5">
              <w:rPr>
                <w:sz w:val="22"/>
                <w:szCs w:val="22"/>
              </w:rPr>
              <w:t xml:space="preserve"> </w:t>
            </w:r>
            <w:proofErr w:type="spellStart"/>
            <w:r w:rsidRPr="00AA54E5">
              <w:rPr>
                <w:sz w:val="22"/>
                <w:szCs w:val="22"/>
              </w:rPr>
              <w:t>the</w:t>
            </w:r>
            <w:proofErr w:type="spellEnd"/>
            <w:r w:rsidRPr="00AA54E5">
              <w:rPr>
                <w:sz w:val="22"/>
                <w:szCs w:val="22"/>
              </w:rPr>
              <w:t xml:space="preserve"> </w:t>
            </w:r>
            <w:proofErr w:type="spellStart"/>
            <w:r w:rsidRPr="00AA54E5">
              <w:rPr>
                <w:sz w:val="22"/>
                <w:szCs w:val="22"/>
              </w:rPr>
              <w:t>applicant</w:t>
            </w:r>
            <w:proofErr w:type="spellEnd"/>
            <w:r w:rsidRPr="00AA54E5">
              <w:rPr>
                <w:sz w:val="22"/>
                <w:szCs w:val="22"/>
              </w:rPr>
              <w:t xml:space="preserve"> </w:t>
            </w:r>
            <w:proofErr w:type="spellStart"/>
            <w:r w:rsidRPr="00AA54E5">
              <w:rPr>
                <w:sz w:val="22"/>
                <w:szCs w:val="22"/>
              </w:rPr>
              <w:t>city</w:t>
            </w:r>
            <w:proofErr w:type="spellEnd"/>
            <w:r w:rsidRPr="00AA54E5">
              <w:rPr>
                <w:sz w:val="22"/>
                <w:szCs w:val="22"/>
              </w:rPr>
              <w:t>), kuras veidlapa publicēta Eiropas Komisijas oficiālajā Eiropas kultūras galvaspilsētu tīmekļvietnē.”</w:t>
            </w:r>
          </w:p>
        </w:tc>
      </w:tr>
      <w:tr w:rsidRPr="00AA54E5" w:rsidR="00BC4479" w:rsidTr="004668B5">
        <w:tc>
          <w:tcPr>
            <w:tcW w:w="675" w:type="dxa"/>
            <w:tcBorders>
              <w:left w:val="single" w:color="000000" w:sz="6" w:space="0"/>
              <w:bottom w:val="single" w:color="auto" w:sz="4" w:space="0"/>
              <w:right w:val="single" w:color="000000" w:sz="6" w:space="0"/>
            </w:tcBorders>
          </w:tcPr>
          <w:p w:rsidRPr="00AA54E5" w:rsidR="00BC4479" w:rsidDel="007B3D99" w:rsidP="00AA54E5" w:rsidRDefault="00BC4479">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F2768" w:rsidP="00AA54E5" w:rsidRDefault="00BC4479">
            <w:pPr>
              <w:pStyle w:val="naisc"/>
              <w:shd w:val="clear" w:color="auto" w:fill="FFFFFF"/>
              <w:spacing w:before="0" w:after="0"/>
              <w:jc w:val="both"/>
              <w:rPr>
                <w:sz w:val="22"/>
                <w:szCs w:val="22"/>
              </w:rPr>
            </w:pPr>
            <w:r w:rsidRPr="00AA54E5">
              <w:rPr>
                <w:sz w:val="22"/>
                <w:szCs w:val="22"/>
              </w:rPr>
              <w:t xml:space="preserve">Ministru kabineta noteikumu projekta 4., 5., </w:t>
            </w:r>
            <w:r w:rsidRPr="00AA54E5" w:rsidR="00477182">
              <w:rPr>
                <w:sz w:val="22"/>
                <w:szCs w:val="22"/>
              </w:rPr>
              <w:t>8</w:t>
            </w:r>
            <w:r w:rsidRPr="00AA54E5">
              <w:rPr>
                <w:sz w:val="22"/>
                <w:szCs w:val="22"/>
              </w:rPr>
              <w:t>.</w:t>
            </w:r>
            <w:r w:rsidRPr="00AA54E5" w:rsidR="00994C58">
              <w:rPr>
                <w:sz w:val="22"/>
                <w:szCs w:val="22"/>
              </w:rPr>
              <w:t xml:space="preserve"> </w:t>
            </w:r>
            <w:r w:rsidRPr="00AA54E5">
              <w:rPr>
                <w:sz w:val="22"/>
                <w:szCs w:val="22"/>
              </w:rPr>
              <w:t xml:space="preserve">un </w:t>
            </w:r>
            <w:r w:rsidRPr="00AA54E5" w:rsidR="00477182">
              <w:rPr>
                <w:sz w:val="22"/>
                <w:szCs w:val="22"/>
              </w:rPr>
              <w:t>15</w:t>
            </w:r>
            <w:r w:rsidRPr="00AA54E5" w:rsidR="001F2768">
              <w:rPr>
                <w:sz w:val="22"/>
                <w:szCs w:val="22"/>
              </w:rPr>
              <w:t>.punkts (mainīta Ministru kabineta noteikumu projekta punktu numerācija):</w:t>
            </w:r>
          </w:p>
          <w:p w:rsidRPr="00AA54E5" w:rsidR="00BC4479" w:rsidP="00AA54E5" w:rsidRDefault="00BC4479">
            <w:pPr>
              <w:pStyle w:val="naisc"/>
              <w:shd w:val="clear" w:color="auto" w:fill="FFFFFF"/>
              <w:spacing w:before="0" w:after="0"/>
              <w:jc w:val="both"/>
              <w:rPr>
                <w:sz w:val="22"/>
                <w:szCs w:val="22"/>
              </w:rPr>
            </w:pPr>
          </w:p>
          <w:p w:rsidRPr="00AA54E5" w:rsidR="00CB1961" w:rsidP="00AA54E5" w:rsidRDefault="00CB1961">
            <w:pPr>
              <w:pStyle w:val="naisc"/>
              <w:shd w:val="clear" w:color="auto" w:fill="FFFFFF"/>
              <w:spacing w:before="0" w:after="0"/>
              <w:jc w:val="both"/>
              <w:rPr>
                <w:sz w:val="22"/>
                <w:szCs w:val="22"/>
              </w:rPr>
            </w:pPr>
            <w:r w:rsidRPr="00AA54E5">
              <w:rPr>
                <w:sz w:val="22"/>
                <w:szCs w:val="22"/>
              </w:rPr>
              <w:t>„4. Pieteikuma iesniedzējs atbild uz priekšatlases vai atlases jautājumiem. Pieteikumā norāda ziņas, kas tieši saistītas ar pasākumu „Eiropas kultūras galvaspilsēta”. Pieteikumam pievieno dokumentus un citus materiālus, kas pamato pieteikuma iesniedzēja norādītās ziņas. Pieteikuma iesniedzējs, sniedzot atbildes pieteikumā, ievēro priekšatlases un atlases jautājumu secību.</w:t>
            </w:r>
          </w:p>
          <w:p w:rsidRPr="00AA54E5" w:rsidR="00CB1961" w:rsidP="00AA54E5" w:rsidRDefault="00CB1961">
            <w:pPr>
              <w:pStyle w:val="naisc"/>
              <w:shd w:val="clear" w:color="auto" w:fill="FFFFFF"/>
              <w:spacing w:before="0" w:after="0"/>
              <w:jc w:val="both"/>
              <w:rPr>
                <w:sz w:val="22"/>
                <w:szCs w:val="22"/>
              </w:rPr>
            </w:pPr>
          </w:p>
          <w:p w:rsidRPr="00AA54E5" w:rsidR="00CB1961" w:rsidP="00AA54E5" w:rsidRDefault="00CB1961">
            <w:pPr>
              <w:pStyle w:val="naisc"/>
              <w:shd w:val="clear" w:color="auto" w:fill="FFFFFF"/>
              <w:spacing w:before="0" w:after="0"/>
              <w:jc w:val="both"/>
              <w:rPr>
                <w:sz w:val="22"/>
                <w:szCs w:val="22"/>
              </w:rPr>
            </w:pPr>
            <w:r w:rsidRPr="00AA54E5">
              <w:rPr>
                <w:sz w:val="22"/>
                <w:szCs w:val="22"/>
              </w:rPr>
              <w:t>5.</w:t>
            </w:r>
            <w:r w:rsidR="00F36F17">
              <w:rPr>
                <w:sz w:val="22"/>
                <w:szCs w:val="22"/>
              </w:rPr>
              <w:t> </w:t>
            </w:r>
            <w:r w:rsidRPr="00AA54E5">
              <w:rPr>
                <w:sz w:val="22"/>
                <w:szCs w:val="22"/>
              </w:rPr>
              <w:t xml:space="preserve">Pieteikuma iesniedzējs izstrādā Eiropas kultūras galvaspilsētas kultūras programmu (turpmāk – kultūras programma), kas aptver </w:t>
            </w:r>
            <w:r w:rsidRPr="00AA54E5">
              <w:rPr>
                <w:sz w:val="22"/>
                <w:szCs w:val="22"/>
              </w:rPr>
              <w:lastRenderedPageBreak/>
              <w:t>Eiropas kultūras galvaspilsētas norises gadu.”</w:t>
            </w:r>
          </w:p>
          <w:p w:rsidRPr="00AA54E5" w:rsidR="00CB1961" w:rsidP="00AA54E5" w:rsidRDefault="00CB1961">
            <w:pPr>
              <w:pStyle w:val="naisc"/>
              <w:shd w:val="clear" w:color="auto" w:fill="FFFFFF"/>
              <w:spacing w:before="0" w:after="0"/>
              <w:jc w:val="both"/>
              <w:rPr>
                <w:sz w:val="22"/>
                <w:szCs w:val="22"/>
              </w:rPr>
            </w:pPr>
          </w:p>
          <w:p w:rsidRPr="00AA54E5" w:rsidR="002D0396" w:rsidP="00AA54E5" w:rsidRDefault="00C9021F">
            <w:pPr>
              <w:pStyle w:val="naisc"/>
              <w:shd w:val="clear" w:color="auto" w:fill="FFFFFF"/>
              <w:spacing w:before="0" w:after="0"/>
              <w:jc w:val="both"/>
              <w:rPr>
                <w:sz w:val="22"/>
                <w:szCs w:val="22"/>
              </w:rPr>
            </w:pPr>
            <w:r w:rsidRPr="00AA54E5">
              <w:rPr>
                <w:sz w:val="22"/>
                <w:szCs w:val="22"/>
              </w:rPr>
              <w:t>„</w:t>
            </w:r>
            <w:r w:rsidRPr="00AA54E5" w:rsidR="00AF647A">
              <w:rPr>
                <w:sz w:val="22"/>
                <w:szCs w:val="22"/>
              </w:rPr>
              <w:t>8. Kultūras programmā ietver pasākumus, kuru norise plānota laika posmā no 2027.gada 1.janvāra līdz 2027.gada 31.decembrim. Kultūras programma atbilst pilsētas ilgtermiņa stratēģijā noteiktajam.”</w:t>
            </w:r>
          </w:p>
          <w:p w:rsidRPr="00AA54E5" w:rsidR="00F002CA" w:rsidP="00AA54E5" w:rsidRDefault="00F002CA">
            <w:pPr>
              <w:pStyle w:val="naisc"/>
              <w:shd w:val="clear" w:color="auto" w:fill="FFFFFF"/>
              <w:spacing w:before="0" w:after="0"/>
              <w:jc w:val="both"/>
              <w:rPr>
                <w:sz w:val="22"/>
                <w:szCs w:val="22"/>
              </w:rPr>
            </w:pPr>
          </w:p>
          <w:p w:rsidRPr="00AA54E5" w:rsidR="00CB1961" w:rsidP="00AA54E5" w:rsidRDefault="00AF647A">
            <w:pPr>
              <w:jc w:val="both"/>
              <w:rPr>
                <w:sz w:val="22"/>
                <w:szCs w:val="22"/>
              </w:rPr>
            </w:pPr>
            <w:r w:rsidRPr="00AA54E5">
              <w:rPr>
                <w:sz w:val="22"/>
                <w:szCs w:val="22"/>
              </w:rPr>
              <w:t>„15. Pieteikuma iesniedzējs pieteikumā norāda atbildes uz priekšatlases jautājumiem.”</w:t>
            </w:r>
          </w:p>
        </w:tc>
        <w:tc>
          <w:tcPr>
            <w:tcW w:w="3544" w:type="dxa"/>
            <w:tcBorders>
              <w:left w:val="single" w:color="000000" w:sz="6" w:space="0"/>
              <w:bottom w:val="single" w:color="auto" w:sz="4" w:space="0"/>
              <w:right w:val="single" w:color="000000" w:sz="6" w:space="0"/>
            </w:tcBorders>
          </w:tcPr>
          <w:p w:rsidRPr="00AA54E5" w:rsidR="00BC4479"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Tieslietu ministrija (iebildums izteikts pēc 20.04.2020. elektroniskās saskaņošanas):</w:t>
            </w:r>
          </w:p>
          <w:p w:rsidRPr="00AA54E5" w:rsidR="00290A3A"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Pamatojoties uz Ministru kabineta 2009. gada 3. februāra noteikumu Nr. 108 "Normatīvo aktu projektu sagatavošanas noteikumi" (turpmāk – MK noteikumi Nr. 108) 3.3. apakšpunktu, lūdzam novērst regulējuma dublēšanos projekta 4. un 15. punktā, kā arī 5. un 8. punktā.</w:t>
            </w:r>
          </w:p>
        </w:tc>
        <w:tc>
          <w:tcPr>
            <w:tcW w:w="3260" w:type="dxa"/>
            <w:tcBorders>
              <w:left w:val="single" w:color="000000" w:sz="6" w:space="0"/>
              <w:bottom w:val="single" w:color="auto" w:sz="4" w:space="0"/>
              <w:right w:val="single" w:color="000000" w:sz="6" w:space="0"/>
            </w:tcBorders>
          </w:tcPr>
          <w:p w:rsidRPr="00AA54E5" w:rsidR="00BC4479" w:rsidP="00AA54E5" w:rsidRDefault="00AF647A">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BC4479" w:rsidP="00AA54E5" w:rsidRDefault="00AF647A">
            <w:pPr>
              <w:shd w:val="clear" w:color="auto" w:fill="FFFFFF"/>
              <w:jc w:val="both"/>
              <w:rPr>
                <w:sz w:val="22"/>
                <w:szCs w:val="22"/>
              </w:rPr>
            </w:pPr>
            <w:r w:rsidRPr="00AA54E5">
              <w:rPr>
                <w:sz w:val="22"/>
                <w:szCs w:val="22"/>
              </w:rPr>
              <w:t>Svītrots Ministru kabineta noteikumu projekta 8. un 15.punkts.</w:t>
            </w:r>
          </w:p>
        </w:tc>
      </w:tr>
      <w:tr w:rsidRPr="00AA54E5" w:rsidR="00BC4479" w:rsidTr="004668B5">
        <w:tc>
          <w:tcPr>
            <w:tcW w:w="675" w:type="dxa"/>
            <w:tcBorders>
              <w:left w:val="single" w:color="000000" w:sz="6" w:space="0"/>
              <w:bottom w:val="single" w:color="auto" w:sz="4" w:space="0"/>
              <w:right w:val="single" w:color="000000" w:sz="6" w:space="0"/>
            </w:tcBorders>
          </w:tcPr>
          <w:p w:rsidRPr="00AA54E5" w:rsidR="00BC4479" w:rsidDel="007B3D99" w:rsidP="00AA54E5" w:rsidRDefault="00BC4479">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BC4479" w:rsidP="00AA54E5" w:rsidRDefault="00BC4479">
            <w:pPr>
              <w:pStyle w:val="naisc"/>
              <w:shd w:val="clear" w:color="auto" w:fill="FFFFFF"/>
              <w:spacing w:before="0" w:after="0"/>
              <w:jc w:val="both"/>
              <w:rPr>
                <w:sz w:val="22"/>
                <w:szCs w:val="22"/>
              </w:rPr>
            </w:pPr>
            <w:r w:rsidRPr="00AA54E5">
              <w:rPr>
                <w:sz w:val="22"/>
                <w:szCs w:val="22"/>
              </w:rPr>
              <w:t>Ministru kabineta noteikumu projekta 4., 8., 10., 15., 16., 18. – 21., 23., 25., 28. – 30., 34. un 47.punkts, III., IV. un V</w:t>
            </w:r>
            <w:r w:rsidRPr="00AA54E5" w:rsidR="0026190B">
              <w:rPr>
                <w:sz w:val="22"/>
                <w:szCs w:val="22"/>
              </w:rPr>
              <w:t xml:space="preserve">. </w:t>
            </w:r>
            <w:r w:rsidRPr="00AA54E5">
              <w:rPr>
                <w:sz w:val="22"/>
                <w:szCs w:val="22"/>
              </w:rPr>
              <w:t>nodaļas nosaukums.</w:t>
            </w:r>
          </w:p>
        </w:tc>
        <w:tc>
          <w:tcPr>
            <w:tcW w:w="3544" w:type="dxa"/>
            <w:tcBorders>
              <w:left w:val="single" w:color="000000" w:sz="6" w:space="0"/>
              <w:bottom w:val="single" w:color="auto" w:sz="4" w:space="0"/>
              <w:right w:val="single" w:color="000000" w:sz="6" w:space="0"/>
            </w:tcBorders>
          </w:tcPr>
          <w:p w:rsidRPr="00AA54E5" w:rsidR="00BC4479" w:rsidP="00AA54E5" w:rsidRDefault="00BC4479">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BC4479" w:rsidP="00AA54E5" w:rsidRDefault="00BC4479">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Projekts precizējams atbilstoši Ministru kabineta 2009. gada 3. februāra noteikumu Nr. 108 "Normatīvo aktu projektu sagatavošanas noteikumi" (turpmāk – MK noteikumi Nr. 108) 2.3. apakšpunktam, lietojot projektā vienveidīgu terminoloģiju un juridisko frazeoloģiju. Piemēram, projektā vienlaikus tiek lietotas frāzes "atlases pirmā kārta" un "Eiropas kultūras galvaspilsētas kandidātpilsētu pirmā kārta", "pieteikuma iesniedzējs" un "kandidātpilsēta". Vienlaikus, lai atvieglotu regulējuma uztveramību, ierosinām projektā pieturēties pie Lēmumā izmantotās terminoloģijas (piemēram, "priekšatlase" un "atlase", nevis atlases pirmā un otrā kārta).</w:t>
            </w:r>
          </w:p>
        </w:tc>
        <w:tc>
          <w:tcPr>
            <w:tcW w:w="3260" w:type="dxa"/>
            <w:tcBorders>
              <w:left w:val="single" w:color="000000" w:sz="6" w:space="0"/>
              <w:bottom w:val="single" w:color="auto" w:sz="4" w:space="0"/>
              <w:right w:val="single" w:color="000000" w:sz="6" w:space="0"/>
            </w:tcBorders>
          </w:tcPr>
          <w:p w:rsidRPr="00AA54E5" w:rsidR="00BC4479" w:rsidP="00AA54E5" w:rsidRDefault="00BC4479">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BC4479" w:rsidP="00AA54E5" w:rsidRDefault="00BC4479">
            <w:pPr>
              <w:shd w:val="clear" w:color="auto" w:fill="FFFFFF"/>
              <w:jc w:val="both"/>
              <w:rPr>
                <w:sz w:val="22"/>
                <w:szCs w:val="22"/>
              </w:rPr>
            </w:pPr>
            <w:r w:rsidRPr="00AA54E5">
              <w:rPr>
                <w:sz w:val="22"/>
                <w:szCs w:val="22"/>
              </w:rPr>
              <w:t>Mainīta Ministru kabineta noteikumu projekta punktu numerācija un precizēts Ministru kabineta noteikumu projekta</w:t>
            </w:r>
            <w:r w:rsidRPr="00AA54E5" w:rsidR="0022079D">
              <w:rPr>
                <w:sz w:val="22"/>
                <w:szCs w:val="22"/>
              </w:rPr>
              <w:t xml:space="preserve"> 2.</w:t>
            </w:r>
            <w:r w:rsidRPr="00AA54E5" w:rsidR="002E577B">
              <w:rPr>
                <w:sz w:val="22"/>
                <w:szCs w:val="22"/>
              </w:rPr>
              <w:t xml:space="preserve"> </w:t>
            </w:r>
            <w:r w:rsidRPr="00AA54E5" w:rsidR="0022079D">
              <w:rPr>
                <w:sz w:val="22"/>
                <w:szCs w:val="22"/>
              </w:rPr>
              <w:t>-</w:t>
            </w:r>
            <w:r w:rsidRPr="00AA54E5" w:rsidR="002E577B">
              <w:rPr>
                <w:sz w:val="22"/>
                <w:szCs w:val="22"/>
              </w:rPr>
              <w:t xml:space="preserve"> </w:t>
            </w:r>
            <w:r w:rsidRPr="00AA54E5" w:rsidR="0022079D">
              <w:rPr>
                <w:sz w:val="22"/>
                <w:szCs w:val="22"/>
              </w:rPr>
              <w:t>8.</w:t>
            </w:r>
            <w:r w:rsidRPr="00AA54E5" w:rsidR="00756799">
              <w:rPr>
                <w:sz w:val="22"/>
                <w:szCs w:val="22"/>
              </w:rPr>
              <w:t>punkts,</w:t>
            </w:r>
            <w:r w:rsidRPr="00AA54E5" w:rsidR="0022079D">
              <w:rPr>
                <w:sz w:val="22"/>
                <w:szCs w:val="22"/>
              </w:rPr>
              <w:t xml:space="preserve"> 10.</w:t>
            </w:r>
            <w:r w:rsidRPr="00AA54E5" w:rsidR="002E577B">
              <w:rPr>
                <w:sz w:val="22"/>
                <w:szCs w:val="22"/>
              </w:rPr>
              <w:t xml:space="preserve"> </w:t>
            </w:r>
            <w:r w:rsidRPr="00AA54E5" w:rsidR="0022079D">
              <w:rPr>
                <w:sz w:val="22"/>
                <w:szCs w:val="22"/>
              </w:rPr>
              <w:t>-</w:t>
            </w:r>
            <w:r w:rsidRPr="00AA54E5" w:rsidR="002E577B">
              <w:rPr>
                <w:sz w:val="22"/>
                <w:szCs w:val="22"/>
              </w:rPr>
              <w:t xml:space="preserve"> </w:t>
            </w:r>
            <w:r w:rsidRPr="00AA54E5" w:rsidR="0022079D">
              <w:rPr>
                <w:sz w:val="22"/>
                <w:szCs w:val="22"/>
              </w:rPr>
              <w:t>18</w:t>
            </w:r>
            <w:r w:rsidRPr="00AA54E5" w:rsidR="00E8567D">
              <w:rPr>
                <w:sz w:val="22"/>
                <w:szCs w:val="22"/>
              </w:rPr>
              <w:t>.</w:t>
            </w:r>
            <w:r w:rsidRPr="00AA54E5" w:rsidR="00756799">
              <w:rPr>
                <w:sz w:val="22"/>
                <w:szCs w:val="22"/>
              </w:rPr>
              <w:t>punkts,</w:t>
            </w:r>
            <w:r w:rsidRPr="00AA54E5" w:rsidR="00E8567D">
              <w:rPr>
                <w:sz w:val="22"/>
                <w:szCs w:val="22"/>
              </w:rPr>
              <w:t xml:space="preserve"> 2</w:t>
            </w:r>
            <w:r w:rsidRPr="00AA54E5" w:rsidR="0022079D">
              <w:rPr>
                <w:sz w:val="22"/>
                <w:szCs w:val="22"/>
              </w:rPr>
              <w:t>3.</w:t>
            </w:r>
            <w:r w:rsidRPr="00AA54E5" w:rsidR="0096299B">
              <w:rPr>
                <w:sz w:val="22"/>
                <w:szCs w:val="22"/>
              </w:rPr>
              <w:t xml:space="preserve">punkts, </w:t>
            </w:r>
            <w:r w:rsidRPr="00AA54E5" w:rsidR="00A1627D">
              <w:rPr>
                <w:sz w:val="22"/>
                <w:szCs w:val="22"/>
              </w:rPr>
              <w:t>II.</w:t>
            </w:r>
            <w:r w:rsidRPr="00AA54E5" w:rsidR="00756799">
              <w:rPr>
                <w:sz w:val="22"/>
                <w:szCs w:val="22"/>
              </w:rPr>
              <w:t xml:space="preserve"> un</w:t>
            </w:r>
            <w:r w:rsidRPr="00AA54E5" w:rsidR="00A1627D">
              <w:rPr>
                <w:sz w:val="22"/>
                <w:szCs w:val="22"/>
              </w:rPr>
              <w:t xml:space="preserve"> </w:t>
            </w:r>
            <w:proofErr w:type="spellStart"/>
            <w:r w:rsidRPr="00AA54E5" w:rsidR="00A1627D">
              <w:rPr>
                <w:sz w:val="22"/>
                <w:szCs w:val="22"/>
              </w:rPr>
              <w:t>III.</w:t>
            </w:r>
            <w:r w:rsidRPr="00AA54E5">
              <w:rPr>
                <w:sz w:val="22"/>
                <w:szCs w:val="22"/>
              </w:rPr>
              <w:t>nodaļas</w:t>
            </w:r>
            <w:proofErr w:type="spellEnd"/>
            <w:r w:rsidRPr="00AA54E5">
              <w:rPr>
                <w:sz w:val="22"/>
                <w:szCs w:val="22"/>
              </w:rPr>
              <w:t xml:space="preserve"> nosaukums.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 xml:space="preserve">Ministru kabineta noteikumu </w:t>
            </w:r>
            <w:r w:rsidRPr="00AA54E5">
              <w:rPr>
                <w:sz w:val="22"/>
                <w:szCs w:val="22"/>
              </w:rPr>
              <w:lastRenderedPageBreak/>
              <w:t>projekta 5.punkts.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pStyle w:val="naisc"/>
              <w:shd w:val="clear" w:color="auto" w:fill="FFFFFF"/>
              <w:spacing w:before="0" w:after="0"/>
              <w:jc w:val="both"/>
              <w:rPr>
                <w:sz w:val="22"/>
                <w:szCs w:val="22"/>
              </w:rPr>
            </w:pPr>
            <w:r w:rsidRPr="00AA54E5">
              <w:rPr>
                <w:sz w:val="22"/>
                <w:szCs w:val="22"/>
              </w:rPr>
              <w:t>„5. Pieteikuma iesniedzējs ir republikas pilsētas pašvaldība, novada pilsētas vai novada pašvaldība, kas piesaka attiecīgo pilsētu atlasei.”</w:t>
            </w:r>
          </w:p>
        </w:tc>
        <w:tc>
          <w:tcPr>
            <w:tcW w:w="3544" w:type="dxa"/>
            <w:tcBorders>
              <w:left w:val="single" w:color="000000" w:sz="6" w:space="0"/>
              <w:bottom w:val="single" w:color="auto" w:sz="4" w:space="0"/>
              <w:right w:val="single" w:color="000000" w:sz="6" w:space="0"/>
            </w:tcBorders>
          </w:tcPr>
          <w:p w:rsidRPr="00AA54E5" w:rsidR="001E238D" w:rsidP="00246E5D"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r w:rsidR="00246E5D">
              <w:rPr>
                <w:rFonts w:ascii="Times New Roman" w:hAnsi="Times New Roman"/>
                <w:b/>
                <w:bCs/>
              </w:rPr>
              <w:t>:</w:t>
            </w:r>
          </w:p>
          <w:p w:rsidRPr="00AA54E5" w:rsidR="001E238D" w:rsidP="00AA54E5" w:rsidRDefault="001E238D">
            <w:pPr>
              <w:pStyle w:val="Sarakstarindkopa"/>
              <w:widowControl w:val="0"/>
              <w:shd w:val="clear" w:color="auto" w:fill="FFFFFF"/>
              <w:spacing w:after="0" w:line="240" w:lineRule="auto"/>
              <w:ind w:left="0"/>
              <w:jc w:val="both"/>
              <w:rPr>
                <w:rFonts w:ascii="Times New Roman" w:hAnsi="Times New Roman"/>
              </w:rPr>
            </w:pPr>
            <w:r w:rsidRPr="00AA54E5">
              <w:rPr>
                <w:rFonts w:ascii="Times New Roman" w:hAnsi="Times New Roman"/>
              </w:rPr>
              <w:lastRenderedPageBreak/>
              <w:t>Projekta 5. punktā paredzēts, ka pieteikuma iesniedzējs ir republikas pilsētas pašvaldība, novada pilsētas vai novada pašvaldība, kas piesaka attiecīgo pilsētu atlasei. Tādējādi secināms, ka novada pilsētu Eiropas kultūras galvaspilsētas nosaukumam varēs pieteikt gan pati pilsēta, gan attiecīgā novada pašvaldība. Vēršam uzmanību, ka saskaņā ar likuma "Par pašvaldībām" 69.</w:t>
            </w:r>
            <w:r w:rsidRPr="00AA54E5">
              <w:rPr>
                <w:rFonts w:ascii="Times New Roman" w:hAnsi="Times New Roman"/>
                <w:vertAlign w:val="superscript"/>
              </w:rPr>
              <w:t>1 </w:t>
            </w:r>
            <w:r w:rsidRPr="00AA54E5">
              <w:rPr>
                <w:rFonts w:ascii="Times New Roman" w:hAnsi="Times New Roman"/>
              </w:rPr>
              <w:t xml:space="preserve">panta pirmo daļu novada pilsētās, kurās neatrodas pašvaldības administratīvais centrs, pašvaldības dome izveido pagasta vai </w:t>
            </w:r>
            <w:r w:rsidRPr="00AA54E5">
              <w:rPr>
                <w:rFonts w:ascii="Times New Roman" w:hAnsi="Times New Roman"/>
                <w:u w:val="single"/>
              </w:rPr>
              <w:t>pilsētas pārvaldi</w:t>
            </w:r>
            <w:r w:rsidRPr="00AA54E5">
              <w:rPr>
                <w:rFonts w:ascii="Times New Roman" w:hAnsi="Times New Roman"/>
              </w:rPr>
              <w:t>. Līdz ar to projekta 5.punkta terminoloģiju nepieciešams saskaņot ar likumā "Par pašvaldībām" lietoto terminol</w:t>
            </w:r>
            <w:r w:rsidRPr="00AA54E5" w:rsidR="00AF647A">
              <w:rPr>
                <w:rFonts w:ascii="Times New Roman" w:hAnsi="Times New Roman"/>
              </w:rPr>
              <w:t>oģiju.</w:t>
            </w:r>
          </w:p>
          <w:p w:rsidRPr="00AA54E5" w:rsidR="001E238D" w:rsidP="00AA54E5" w:rsidRDefault="00AF647A">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Turklāt saskaņā ar likuma "Par pašvaldībām" 69.</w:t>
            </w:r>
            <w:r w:rsidRPr="00AA54E5">
              <w:rPr>
                <w:rFonts w:ascii="Times New Roman" w:hAnsi="Times New Roman"/>
                <w:vertAlign w:val="superscript"/>
              </w:rPr>
              <w:t>1 </w:t>
            </w:r>
            <w:r w:rsidRPr="00AA54E5">
              <w:rPr>
                <w:rFonts w:ascii="Times New Roman" w:hAnsi="Times New Roman"/>
              </w:rPr>
              <w:t xml:space="preserve">panta trešo daļu pašvaldības dome var izveidot vienā novada pilsētā vairākas pilsētas pārvaldes. Tādējādi nepieciešams pārskatīt projektā paredzēto kārtību, kādā novadu pilsētas varēs pieteikt dalībai Konkursā, lai izvairītos no situācijas, kad par vienu un to pašu novada pilsētu tiek sagatavoti un iesniegti vairāki pieteikumi (piemēram, gan no pašas pilsētas pārvaldes, gan pilsētas vārdā – no attiecīgā novada pašvaldības, kā arī no vairākām pilsētas pārvaldēm vienlaikus, ja novada pilsētā ir izveidota vairāk kā viena pilsētas pārvalde). </w:t>
            </w:r>
          </w:p>
          <w:p w:rsidRPr="00AA54E5" w:rsidR="001E238D"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lastRenderedPageBreak/>
              <w:t>Vienlaikus būtu nepieciešams izvērtēt plānotās administratīvi teritoriālās reformas ietekmi uz Konkursa norisi, ņemot vērā, ka likumprojekts "Administratīvo teritoriju un apdzīvoto vietu likums" (Nr. 462/Lp13) šobrīd tiek gatavots izskatīšanai Saeimā 3. lasījumā.</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sz w:val="22"/>
                <w:szCs w:val="22"/>
              </w:rPr>
            </w:pPr>
            <w:r w:rsidRPr="00AA54E5">
              <w:rPr>
                <w:b/>
                <w:sz w:val="22"/>
                <w:szCs w:val="22"/>
              </w:rPr>
              <w:lastRenderedPageBreak/>
              <w:t>Ņemts vērā</w:t>
            </w:r>
          </w:p>
          <w:p w:rsidRPr="00AA54E5" w:rsidR="001E238D" w:rsidP="00AA54E5" w:rsidRDefault="00AF647A">
            <w:pPr>
              <w:pStyle w:val="naisc"/>
              <w:shd w:val="clear" w:color="auto" w:fill="FFFFFF"/>
              <w:spacing w:before="0" w:after="0"/>
              <w:jc w:val="both"/>
              <w:rPr>
                <w:sz w:val="22"/>
                <w:szCs w:val="22"/>
              </w:rPr>
            </w:pPr>
            <w:r w:rsidRPr="00AA54E5">
              <w:rPr>
                <w:sz w:val="22"/>
                <w:szCs w:val="22"/>
              </w:rPr>
              <w:lastRenderedPageBreak/>
              <w:t>Vēršam uzmanību, ka Lēmum</w:t>
            </w:r>
            <w:r w:rsidR="00A70EA1">
              <w:rPr>
                <w:sz w:val="22"/>
                <w:szCs w:val="22"/>
              </w:rPr>
              <w:t>ā</w:t>
            </w:r>
            <w:r w:rsidRPr="00AA54E5">
              <w:rPr>
                <w:sz w:val="22"/>
                <w:szCs w:val="22"/>
              </w:rPr>
              <w:t xml:space="preserve"> nav noteikts ierobežojums vienas pilsētas vārdā iesniegt tikai vienu pieteikumu. Līdz ar to Ministru kabineta noteikumu projektā nav pamatojuma šādu regulējumu paredzēt.</w:t>
            </w:r>
          </w:p>
          <w:p w:rsidRPr="00AA54E5" w:rsidR="00290A3A" w:rsidP="00AA54E5" w:rsidRDefault="00AF647A">
            <w:pPr>
              <w:pStyle w:val="naisc"/>
              <w:shd w:val="clear" w:color="auto" w:fill="FFFFFF"/>
              <w:spacing w:before="0" w:after="0"/>
              <w:jc w:val="both"/>
              <w:rPr>
                <w:b/>
                <w:bCs/>
                <w:sz w:val="22"/>
                <w:szCs w:val="22"/>
              </w:rPr>
            </w:pPr>
            <w:r w:rsidRPr="00AA54E5">
              <w:rPr>
                <w:sz w:val="22"/>
                <w:szCs w:val="22"/>
              </w:rPr>
              <w:t>Izvērtējot plānotās administratīvi teritoriālās reformas ietekmi uz atlases norisi, ņemot vērā, ka likumprojekts „Administratīvo teritoriju un apdzīvoto vietu likums” (Nr.462/Lp13) šobrīd tiek gatavots izskatīšanai Saeimā 3.lasījumā, ir secināts, ka netiks radīti šķēršļi pilsētu tiesībām iesniegt pieteikumus Eiropas kultūras galvaspilsētas priekšatlasē vai atlasē.</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lastRenderedPageBreak/>
              <w:t xml:space="preserve">Mainīta Ministru kabineta </w:t>
            </w:r>
            <w:r w:rsidRPr="00AA54E5">
              <w:rPr>
                <w:sz w:val="22"/>
                <w:szCs w:val="22"/>
              </w:rPr>
              <w:lastRenderedPageBreak/>
              <w:t>noteikumu projekta vienību numerācija un precizēts Ministru kabineta noteikumu projekta 3. un 4.punkts šādā redakcijā:</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 xml:space="preserve">„3. Pieteikuma iesniedzējs ir </w:t>
            </w:r>
            <w:r w:rsidRPr="00AA54E5" w:rsidR="00A450D5">
              <w:rPr>
                <w:sz w:val="22"/>
                <w:szCs w:val="22"/>
              </w:rPr>
              <w:t xml:space="preserve">Latvijas </w:t>
            </w:r>
            <w:r w:rsidRPr="00AA54E5" w:rsidR="00FB530E">
              <w:rPr>
                <w:sz w:val="22"/>
                <w:szCs w:val="22"/>
              </w:rPr>
              <w:t>R</w:t>
            </w:r>
            <w:r w:rsidRPr="00AA54E5">
              <w:rPr>
                <w:sz w:val="22"/>
                <w:szCs w:val="22"/>
              </w:rPr>
              <w:t>epublikas pilsētas pašvaldība, pilsētas pārvalde, novada pilsētas vai novada pašvaldība, kas piesaka attiecīgo pilsētu atlasei.</w:t>
            </w:r>
          </w:p>
          <w:p w:rsidRPr="00AA54E5" w:rsidR="001E238D" w:rsidP="00AA54E5" w:rsidRDefault="001E238D">
            <w:pPr>
              <w:shd w:val="clear" w:color="auto" w:fill="FFFFFF"/>
              <w:jc w:val="both"/>
              <w:rPr>
                <w:sz w:val="22"/>
                <w:szCs w:val="22"/>
              </w:rPr>
            </w:pPr>
          </w:p>
          <w:p w:rsidRPr="00AA54E5" w:rsidR="00A450D5" w:rsidP="00AA54E5" w:rsidRDefault="00A450D5">
            <w:pPr>
              <w:shd w:val="clear" w:color="auto" w:fill="FFFFFF"/>
              <w:jc w:val="both"/>
              <w:rPr>
                <w:sz w:val="22"/>
                <w:szCs w:val="22"/>
              </w:rPr>
            </w:pPr>
            <w:r w:rsidRPr="00AA54E5">
              <w:rPr>
                <w:sz w:val="22"/>
                <w:szCs w:val="22"/>
              </w:rPr>
              <w:t>4. Pieteikuma iesniedzējs:</w:t>
            </w:r>
          </w:p>
          <w:p w:rsidRPr="00AA54E5" w:rsidR="00A450D5" w:rsidP="00AA54E5" w:rsidRDefault="00A450D5">
            <w:pPr>
              <w:shd w:val="clear" w:color="auto" w:fill="FFFFFF"/>
              <w:jc w:val="both"/>
              <w:rPr>
                <w:sz w:val="22"/>
                <w:szCs w:val="22"/>
              </w:rPr>
            </w:pPr>
            <w:r w:rsidRPr="00AA54E5">
              <w:rPr>
                <w:sz w:val="22"/>
                <w:szCs w:val="22"/>
              </w:rPr>
              <w:t>4.1. sagatavo pieteikumu, kurā atbild uz priekšatlases vai atlases jautājumiem, kas publicēti Eiropas Komisijas oficiālajā Eiropas kultūras galvaspilsētu tīmekļvietnē. Pieteikumā norāda ziņas, kas tieši saistītas ar pasākumu „Eiropas kultūras galvaspilsēta”. Pieteikumam pievieno dokumentus un citus materiālus, kas pamato pieteikuma iesniedzēja norādītās ziņas. Pieteikuma iesniedzējs, sagatavojot pieteikumu, ievēro priekšatlases un atlases jautājumu secību;</w:t>
            </w:r>
          </w:p>
          <w:p w:rsidRPr="00AA54E5" w:rsidR="001E238D" w:rsidP="00AA54E5" w:rsidRDefault="00A450D5">
            <w:pPr>
              <w:shd w:val="clear" w:color="auto" w:fill="FFFFFF"/>
              <w:jc w:val="both"/>
              <w:rPr>
                <w:sz w:val="22"/>
                <w:szCs w:val="22"/>
              </w:rPr>
            </w:pPr>
            <w:r w:rsidRPr="00AA54E5">
              <w:rPr>
                <w:sz w:val="22"/>
                <w:szCs w:val="22"/>
              </w:rPr>
              <w:t xml:space="preserve">4.2. sagatavo </w:t>
            </w:r>
            <w:proofErr w:type="spellStart"/>
            <w:r w:rsidRPr="00AA54E5">
              <w:rPr>
                <w:sz w:val="22"/>
                <w:szCs w:val="22"/>
              </w:rPr>
              <w:t>pieteicējpilsētas</w:t>
            </w:r>
            <w:proofErr w:type="spellEnd"/>
            <w:r w:rsidRPr="00AA54E5">
              <w:rPr>
                <w:sz w:val="22"/>
                <w:szCs w:val="22"/>
              </w:rPr>
              <w:t xml:space="preserve"> goda deklarāciju (</w:t>
            </w:r>
            <w:proofErr w:type="spellStart"/>
            <w:r w:rsidRPr="00AA54E5">
              <w:rPr>
                <w:i/>
                <w:iCs/>
                <w:sz w:val="22"/>
                <w:szCs w:val="22"/>
              </w:rPr>
              <w:t>Declaration</w:t>
            </w:r>
            <w:proofErr w:type="spellEnd"/>
            <w:r w:rsidRPr="00AA54E5">
              <w:rPr>
                <w:i/>
                <w:iCs/>
                <w:sz w:val="22"/>
                <w:szCs w:val="22"/>
              </w:rPr>
              <w:t xml:space="preserve"> </w:t>
            </w:r>
            <w:proofErr w:type="spellStart"/>
            <w:r w:rsidRPr="00AA54E5">
              <w:rPr>
                <w:i/>
                <w:iCs/>
                <w:sz w:val="22"/>
                <w:szCs w:val="22"/>
              </w:rPr>
              <w:t>of</w:t>
            </w:r>
            <w:proofErr w:type="spellEnd"/>
            <w:r w:rsidRPr="00AA54E5">
              <w:rPr>
                <w:i/>
                <w:iCs/>
                <w:sz w:val="22"/>
                <w:szCs w:val="22"/>
              </w:rPr>
              <w:t xml:space="preserve"> </w:t>
            </w:r>
            <w:proofErr w:type="spellStart"/>
            <w:r w:rsidRPr="00AA54E5">
              <w:rPr>
                <w:i/>
                <w:iCs/>
                <w:sz w:val="22"/>
                <w:szCs w:val="22"/>
              </w:rPr>
              <w:t>hono</w:t>
            </w:r>
            <w:r w:rsidRPr="00AA54E5" w:rsidR="007F2E9C">
              <w:rPr>
                <w:i/>
                <w:iCs/>
                <w:sz w:val="22"/>
                <w:szCs w:val="22"/>
              </w:rPr>
              <w:t>u</w:t>
            </w:r>
            <w:r w:rsidRPr="00AA54E5">
              <w:rPr>
                <w:i/>
                <w:iCs/>
                <w:sz w:val="22"/>
                <w:szCs w:val="22"/>
              </w:rPr>
              <w:t>r</w:t>
            </w:r>
            <w:proofErr w:type="spellEnd"/>
            <w:r w:rsidRPr="00AA54E5">
              <w:rPr>
                <w:i/>
                <w:iCs/>
                <w:sz w:val="22"/>
                <w:szCs w:val="22"/>
              </w:rPr>
              <w:t xml:space="preserve"> </w:t>
            </w:r>
            <w:proofErr w:type="spellStart"/>
            <w:r w:rsidRPr="00AA54E5">
              <w:rPr>
                <w:i/>
                <w:iCs/>
                <w:sz w:val="22"/>
                <w:szCs w:val="22"/>
              </w:rPr>
              <w:t>by</w:t>
            </w:r>
            <w:proofErr w:type="spellEnd"/>
            <w:r w:rsidRPr="00AA54E5">
              <w:rPr>
                <w:i/>
                <w:iCs/>
                <w:sz w:val="22"/>
                <w:szCs w:val="22"/>
              </w:rPr>
              <w:t xml:space="preserve"> </w:t>
            </w:r>
            <w:proofErr w:type="spellStart"/>
            <w:r w:rsidRPr="00AA54E5">
              <w:rPr>
                <w:i/>
                <w:iCs/>
                <w:sz w:val="22"/>
                <w:szCs w:val="22"/>
              </w:rPr>
              <w:t>the</w:t>
            </w:r>
            <w:proofErr w:type="spellEnd"/>
            <w:r w:rsidRPr="00AA54E5">
              <w:rPr>
                <w:i/>
                <w:iCs/>
                <w:sz w:val="22"/>
                <w:szCs w:val="22"/>
              </w:rPr>
              <w:t xml:space="preserve"> </w:t>
            </w:r>
            <w:proofErr w:type="spellStart"/>
            <w:r w:rsidRPr="00AA54E5">
              <w:rPr>
                <w:i/>
                <w:iCs/>
                <w:sz w:val="22"/>
                <w:szCs w:val="22"/>
              </w:rPr>
              <w:t>applicant</w:t>
            </w:r>
            <w:proofErr w:type="spellEnd"/>
            <w:r w:rsidRPr="00AA54E5">
              <w:rPr>
                <w:i/>
                <w:iCs/>
                <w:sz w:val="22"/>
                <w:szCs w:val="22"/>
              </w:rPr>
              <w:t xml:space="preserve"> </w:t>
            </w:r>
            <w:proofErr w:type="spellStart"/>
            <w:r w:rsidRPr="00AA54E5">
              <w:rPr>
                <w:i/>
                <w:iCs/>
                <w:sz w:val="22"/>
                <w:szCs w:val="22"/>
              </w:rPr>
              <w:t>city</w:t>
            </w:r>
            <w:proofErr w:type="spellEnd"/>
            <w:r w:rsidRPr="00AA54E5">
              <w:rPr>
                <w:sz w:val="22"/>
                <w:szCs w:val="22"/>
              </w:rPr>
              <w:t>), kuras veidlapa publicēta Eiropas Komisijas oficiālajā Eiropas kultūras galvaspilsētu tīmekļvietnē.”</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6.punkts: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„6. Pieteikuma iesniedzējs var iesniegt pieteikumu kopīgi ar vienu vai vairākiem sadarbības partneriem. Sadarbības partneris var būt cita novada pašvaldība, valsts pārvaldes vai pašvaldības iestāde, tās institūcija vai aģentūra, valsts vai pašvaldības dibināta izglītības iestāde, valsts zinātniskā institūcija, valsts aģentūra vai Latvijas Republikā reģistrēta juridiskā persona.”</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Tieslietu ministrija nesaskata lietderību projekta 6. punktā ietvertajam regulējumam par to, kas var būt pieteikuma iesniedzēja sadarbības partneri. Tādēļ lūdzam sniegt anotācijā skaidrojumu par attiecīgā regulējuma nepieciešamību vai svītrot šo regulējumu. </w:t>
            </w:r>
          </w:p>
        </w:tc>
        <w:tc>
          <w:tcPr>
            <w:tcW w:w="3260"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rPr>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t>Svītrots Ministru kabineta noteikumu projekta 6.punkts.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9.punkts (mainīta Ministru kabineta noteikumu projekta punktu numerācija):</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606DA7">
            <w:pPr>
              <w:pStyle w:val="naisc"/>
              <w:shd w:val="clear" w:color="auto" w:fill="FFFFFF"/>
              <w:spacing w:before="0" w:after="0"/>
              <w:jc w:val="both"/>
              <w:rPr>
                <w:sz w:val="22"/>
                <w:szCs w:val="22"/>
              </w:rPr>
            </w:pPr>
            <w:r w:rsidRPr="00AA54E5">
              <w:rPr>
                <w:sz w:val="22"/>
                <w:szCs w:val="22"/>
              </w:rPr>
              <w:t>„</w:t>
            </w:r>
            <w:r w:rsidRPr="00AA54E5" w:rsidR="001E238D">
              <w:rPr>
                <w:sz w:val="22"/>
                <w:szCs w:val="22"/>
              </w:rPr>
              <w:t>9.</w:t>
            </w:r>
            <w:r w:rsidRPr="00AA54E5" w:rsidR="0071155B">
              <w:rPr>
                <w:sz w:val="22"/>
                <w:szCs w:val="22"/>
              </w:rPr>
              <w:t> </w:t>
            </w:r>
            <w:r w:rsidRPr="00AA54E5" w:rsidR="00A83D06">
              <w:rPr>
                <w:sz w:val="22"/>
                <w:szCs w:val="22"/>
              </w:rPr>
              <w:t xml:space="preserve">Kultūras programma Latvijā veido saikni ar Portugāles izstrādāto Eiropas kultūras galvaspilsētas programmu. Šādu sadarbību var ņemt vērā Eiropas Parlamenta un Padomes Lēmuma Nr.445/2014/ES 13.pantā paredzētās uzraudzības procedūras </w:t>
            </w:r>
            <w:r w:rsidRPr="00AA54E5" w:rsidR="00A83D06">
              <w:rPr>
                <w:sz w:val="22"/>
                <w:szCs w:val="22"/>
              </w:rPr>
              <w:lastRenderedPageBreak/>
              <w:t>laikā.</w:t>
            </w:r>
            <w:r w:rsidRPr="00AA54E5" w:rsidR="001E238D">
              <w:rPr>
                <w:sz w:val="22"/>
                <w:szCs w:val="22"/>
              </w:rPr>
              <w:t>”</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Tieslietu ministrija (iebildums izteikts pēc 20.04.2020. elektroniskās saskaņošanas):</w:t>
            </w:r>
          </w:p>
          <w:p w:rsidRPr="00AA54E5" w:rsidR="00290A3A" w:rsidP="00AA54E5" w:rsidRDefault="00A83D06">
            <w:pPr>
              <w:pStyle w:val="ParastaisWeb"/>
              <w:spacing w:before="0" w:beforeAutospacing="0" w:after="0" w:afterAutospacing="0"/>
              <w:jc w:val="both"/>
              <w:rPr>
                <w:sz w:val="22"/>
                <w:szCs w:val="22"/>
              </w:rPr>
            </w:pPr>
            <w:r w:rsidRPr="00AA54E5">
              <w:rPr>
                <w:sz w:val="22"/>
                <w:szCs w:val="22"/>
              </w:rPr>
              <w:t>Lūdzam izvērtēt, kā tiks nodrošināta projekta 9. punkta pirmajā teikumā paredzētā pienākuma izpilde, ja uz programmas izstrādes brīdi Portugāles programma vēl nebūs zināma. Vēršam uzmanību, ka saskaņā ar Lēmuma 12. pantu pilsētas, kas izraudzītas vienam un tam pašam gadam, </w:t>
            </w:r>
            <w:r w:rsidRPr="00AA54E5" w:rsidR="00AF647A">
              <w:rPr>
                <w:sz w:val="22"/>
                <w:szCs w:val="22"/>
                <w:u w:val="single"/>
              </w:rPr>
              <w:t>cenšas veidot</w:t>
            </w:r>
            <w:r w:rsidRPr="00AA54E5" w:rsidR="00AF647A">
              <w:rPr>
                <w:sz w:val="22"/>
                <w:szCs w:val="22"/>
              </w:rPr>
              <w:t xml:space="preserve"> saiknes starp savām kultūras </w:t>
            </w:r>
            <w:r w:rsidRPr="00AA54E5" w:rsidR="00AF647A">
              <w:rPr>
                <w:sz w:val="22"/>
                <w:szCs w:val="22"/>
              </w:rPr>
              <w:lastRenderedPageBreak/>
              <w:t>programmām, un šādu sadarbību var ņemt vērā 13. pantā paredzētajā uzraudzības procedūrā.</w:t>
            </w:r>
          </w:p>
          <w:p w:rsidRPr="00AA54E5" w:rsidR="00290A3A" w:rsidP="00AA54E5" w:rsidRDefault="00AF647A">
            <w:pPr>
              <w:pStyle w:val="ParastaisWeb"/>
              <w:spacing w:before="0" w:beforeAutospacing="0" w:after="0" w:afterAutospacing="0"/>
              <w:jc w:val="both"/>
              <w:rPr>
                <w:sz w:val="22"/>
                <w:szCs w:val="22"/>
              </w:rPr>
            </w:pPr>
            <w:r w:rsidRPr="00AA54E5">
              <w:rPr>
                <w:sz w:val="22"/>
                <w:szCs w:val="22"/>
              </w:rPr>
              <w:t>Vienlaikus norādām, ka Latvijas ārējos normatīvajos aktos ir pieļaujamas atsauces uz tieši piemērojamiem Eiropas Savienības tiesību aktiem (regulām), bet ne uz lēmumiem vai direktīvām. Ievērojot minēto, lūdzam precizēt projekta 9. punkta otro teikumu, kurā ietverta atsauce uz Lēmumu.</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t xml:space="preserve">Mainīta Ministru kabineta noteikumu projekta punktu numerācija un precizēts Ministru kabineta noteikumu projekta </w:t>
            </w:r>
            <w:r w:rsidRPr="00AA54E5" w:rsidR="0022079D">
              <w:rPr>
                <w:sz w:val="22"/>
                <w:szCs w:val="22"/>
              </w:rPr>
              <w:t>9</w:t>
            </w:r>
            <w:r w:rsidRPr="00AA54E5" w:rsidR="001E238D">
              <w:rPr>
                <w:sz w:val="22"/>
                <w:szCs w:val="22"/>
              </w:rPr>
              <w:t>.punkts</w:t>
            </w:r>
            <w:r w:rsidRPr="00AA54E5" w:rsidR="00E87E35">
              <w:rPr>
                <w:sz w:val="22"/>
                <w:szCs w:val="22"/>
              </w:rPr>
              <w:t xml:space="preserve"> šādā redakcijā</w:t>
            </w:r>
            <w:r w:rsidRPr="00AA54E5">
              <w:rPr>
                <w:sz w:val="22"/>
                <w:szCs w:val="22"/>
              </w:rPr>
              <w:t>:</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w:t>
            </w:r>
            <w:r w:rsidRPr="00AA54E5" w:rsidR="0022079D">
              <w:rPr>
                <w:sz w:val="22"/>
                <w:szCs w:val="22"/>
              </w:rPr>
              <w:t>9</w:t>
            </w:r>
            <w:r w:rsidRPr="00AA54E5" w:rsidR="001E238D">
              <w:rPr>
                <w:sz w:val="22"/>
                <w:szCs w:val="22"/>
              </w:rPr>
              <w:t>.</w:t>
            </w:r>
            <w:r w:rsidRPr="00AA54E5" w:rsidR="007E526E">
              <w:rPr>
                <w:sz w:val="22"/>
                <w:szCs w:val="22"/>
              </w:rPr>
              <w:t> </w:t>
            </w:r>
            <w:r w:rsidRPr="00AA54E5" w:rsidR="00A83D06">
              <w:rPr>
                <w:sz w:val="22"/>
                <w:szCs w:val="22"/>
              </w:rPr>
              <w:t xml:space="preserve">Kultūras programmas veidotāji </w:t>
            </w:r>
            <w:r w:rsidRPr="00AA54E5" w:rsidR="0022079D">
              <w:rPr>
                <w:sz w:val="22"/>
                <w:szCs w:val="22"/>
              </w:rPr>
              <w:t>pēc iespējas</w:t>
            </w:r>
            <w:r w:rsidRPr="00AA54E5" w:rsidR="00A83D06">
              <w:rPr>
                <w:sz w:val="22"/>
                <w:szCs w:val="22"/>
              </w:rPr>
              <w:t xml:space="preserve"> veido</w:t>
            </w:r>
            <w:r w:rsidRPr="00AA54E5" w:rsidR="0022079D">
              <w:rPr>
                <w:sz w:val="22"/>
                <w:szCs w:val="22"/>
              </w:rPr>
              <w:t xml:space="preserve"> </w:t>
            </w:r>
            <w:r w:rsidRPr="00AA54E5" w:rsidR="00A83D06">
              <w:rPr>
                <w:sz w:val="22"/>
                <w:szCs w:val="22"/>
              </w:rPr>
              <w:t>Latvijas kultūras programmas saikni ar Portugāles Eiropas kultūras galvaspilsētas kultūras programmu.</w:t>
            </w:r>
            <w:r w:rsidRPr="00AA54E5" w:rsidR="00F43F2B">
              <w:rPr>
                <w:sz w:val="22"/>
                <w:szCs w:val="22"/>
              </w:rPr>
              <w:t>”</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10.</w:t>
            </w:r>
            <w:r w:rsidRPr="00AA54E5" w:rsidR="00811160">
              <w:rPr>
                <w:sz w:val="22"/>
                <w:szCs w:val="22"/>
              </w:rPr>
              <w:t xml:space="preserve"> un 16.</w:t>
            </w:r>
            <w:r w:rsidRPr="00AA54E5">
              <w:rPr>
                <w:sz w:val="22"/>
                <w:szCs w:val="22"/>
              </w:rPr>
              <w:t>punkts (mainīta Ministru kabineta noteikumu projekta punktu numerācija):</w:t>
            </w:r>
          </w:p>
          <w:p w:rsidRPr="00AA54E5" w:rsidR="001E238D" w:rsidP="00AA54E5" w:rsidRDefault="001E238D">
            <w:pPr>
              <w:pStyle w:val="naisc"/>
              <w:shd w:val="clear" w:color="auto" w:fill="FFFFFF"/>
              <w:spacing w:before="0" w:after="0"/>
              <w:jc w:val="both"/>
              <w:rPr>
                <w:sz w:val="22"/>
                <w:szCs w:val="22"/>
              </w:rPr>
            </w:pPr>
          </w:p>
          <w:p w:rsidRPr="00AA54E5" w:rsidR="002A1DF2" w:rsidP="00AA54E5" w:rsidRDefault="00811160">
            <w:pPr>
              <w:pStyle w:val="naisc"/>
              <w:shd w:val="clear" w:color="auto" w:fill="FFFFFF"/>
              <w:spacing w:before="0" w:after="0"/>
              <w:jc w:val="both"/>
              <w:rPr>
                <w:sz w:val="22"/>
                <w:szCs w:val="22"/>
                <w:lang w:eastAsia="en-GB"/>
              </w:rPr>
            </w:pPr>
            <w:r w:rsidRPr="00AA54E5">
              <w:rPr>
                <w:sz w:val="22"/>
                <w:szCs w:val="22"/>
                <w:lang w:eastAsia="en-GB"/>
              </w:rPr>
              <w:t>„</w:t>
            </w:r>
            <w:r w:rsidRPr="00AA54E5" w:rsidR="00A83D06">
              <w:rPr>
                <w:sz w:val="22"/>
                <w:szCs w:val="22"/>
                <w:lang w:eastAsia="en-GB"/>
              </w:rPr>
              <w:t>10.</w:t>
            </w:r>
            <w:r w:rsidRPr="00AA54E5">
              <w:rPr>
                <w:sz w:val="22"/>
                <w:szCs w:val="22"/>
                <w:lang w:eastAsia="en-GB"/>
              </w:rPr>
              <w:t> </w:t>
            </w:r>
            <w:r w:rsidRPr="00AA54E5" w:rsidR="00A83D06">
              <w:rPr>
                <w:sz w:val="22"/>
                <w:szCs w:val="22"/>
                <w:lang w:eastAsia="en-GB"/>
              </w:rPr>
              <w:t>Pieteikuma iesniedzējs sagatavo pieteikumu, pārstrādāto pieteikumu un iesniedzēja apliecinājumu angļu valodā un tos iesniedz Ku</w:t>
            </w:r>
            <w:r w:rsidRPr="00AA54E5">
              <w:rPr>
                <w:sz w:val="22"/>
                <w:szCs w:val="22"/>
                <w:lang w:eastAsia="en-GB"/>
              </w:rPr>
              <w:t>ltūras ministrijā elektroniski.</w:t>
            </w:r>
            <w:r w:rsidRPr="00AA54E5" w:rsidR="002A1DF2">
              <w:rPr>
                <w:sz w:val="22"/>
                <w:szCs w:val="22"/>
                <w:lang w:eastAsia="en-GB"/>
              </w:rPr>
              <w:t>”</w:t>
            </w:r>
          </w:p>
          <w:p w:rsidRPr="00AA54E5" w:rsidR="001E238D" w:rsidP="00AA54E5" w:rsidRDefault="001E238D">
            <w:pPr>
              <w:pStyle w:val="naisc"/>
              <w:shd w:val="clear" w:color="auto" w:fill="FFFFFF"/>
              <w:spacing w:before="0" w:after="0"/>
              <w:jc w:val="both"/>
              <w:rPr>
                <w:sz w:val="22"/>
                <w:szCs w:val="22"/>
                <w:lang w:eastAsia="en-GB"/>
              </w:rPr>
            </w:pPr>
          </w:p>
          <w:p w:rsidRPr="00AA54E5" w:rsidR="00290A3A" w:rsidP="00AA54E5" w:rsidRDefault="00AF647A">
            <w:pPr>
              <w:shd w:val="clear" w:color="auto" w:fill="FFFFFF"/>
              <w:jc w:val="both"/>
              <w:rPr>
                <w:sz w:val="22"/>
                <w:szCs w:val="22"/>
              </w:rPr>
            </w:pPr>
            <w:r w:rsidRPr="00AA54E5">
              <w:rPr>
                <w:sz w:val="22"/>
                <w:szCs w:val="22"/>
              </w:rPr>
              <w:t>„16. Pieteikuma iesniedzējs priekšatlasei iesniedz parakstītu iesniedzēja apliecinājumu.</w:t>
            </w:r>
            <w:r w:rsidRPr="00AA54E5">
              <w:rPr>
                <w:sz w:val="22"/>
                <w:szCs w:val="22"/>
                <w:lang w:eastAsia="en-GB"/>
              </w:rPr>
              <w:t>”</w:t>
            </w:r>
          </w:p>
        </w:tc>
        <w:tc>
          <w:tcPr>
            <w:tcW w:w="3544" w:type="dxa"/>
            <w:tcBorders>
              <w:left w:val="single" w:color="000000" w:sz="6" w:space="0"/>
              <w:bottom w:val="single" w:color="auto" w:sz="4" w:space="0"/>
              <w:right w:val="single" w:color="000000" w:sz="6" w:space="0"/>
            </w:tcBorders>
          </w:tcPr>
          <w:p w:rsidRPr="00AA54E5" w:rsidR="001E238D" w:rsidP="00AA54E5" w:rsidRDefault="00AF647A">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290A3A" w:rsidP="00AA54E5" w:rsidRDefault="00AF647A">
            <w:pPr>
              <w:pStyle w:val="ParastaisWeb"/>
              <w:spacing w:before="0" w:beforeAutospacing="0" w:after="0" w:afterAutospacing="0"/>
              <w:jc w:val="both"/>
              <w:rPr>
                <w:sz w:val="22"/>
                <w:szCs w:val="22"/>
              </w:rPr>
            </w:pPr>
            <w:r w:rsidRPr="00AA54E5">
              <w:rPr>
                <w:sz w:val="22"/>
                <w:szCs w:val="22"/>
              </w:rPr>
              <w:t>Lūdzam precizēt projekta 10. punktu, jo šāda redakcijā norma tās adresātam radīs neskaidrību, kas apliecinājumā jāietver (proti, kas jāapliecina). Tāpat lūdzam novērst regulējuma dublēšanos projekta 10. un 16. punktā.</w:t>
            </w:r>
          </w:p>
          <w:p w:rsidRPr="00AA54E5" w:rsidR="00290A3A" w:rsidP="00AA54E5" w:rsidRDefault="00AF647A">
            <w:pPr>
              <w:pStyle w:val="ParastaisWeb"/>
              <w:spacing w:before="0" w:beforeAutospacing="0" w:after="0" w:afterAutospacing="0"/>
              <w:jc w:val="both"/>
              <w:rPr>
                <w:sz w:val="22"/>
                <w:szCs w:val="22"/>
              </w:rPr>
            </w:pPr>
            <w:r w:rsidRPr="00AA54E5">
              <w:rPr>
                <w:sz w:val="22"/>
                <w:szCs w:val="22"/>
              </w:rPr>
              <w:t>Vienlaikus vēršam uzmanību, ka saskaņā ar Lēmuma 4. panta 1. punktu Eiropas Komisija izveido vienotu pieteikuma veidlapu, pamatojoties uz Lēmuma 5. pantā noteiktajiem kritērijiem, un to izmanto visas kandidātpilsētas. Savukārt no Eiropas Komisijas tīmekļvietnē pieejamās pieteikuma veidlapas (</w:t>
            </w:r>
            <w:hyperlink w:history="1" r:id="rId8">
              <w:r w:rsidRPr="00AA54E5">
                <w:rPr>
                  <w:rStyle w:val="Hipersaite"/>
                  <w:color w:val="auto"/>
                  <w:sz w:val="22"/>
                  <w:szCs w:val="22"/>
                </w:rPr>
                <w:t>https://ec.europa.eu/programmes/creative-europe/sites/creative-europe/files/library/capitals-culture-call-applications2019_en.pdf</w:t>
              </w:r>
            </w:hyperlink>
            <w:r w:rsidRPr="00AA54E5" w:rsidR="002127D3">
              <w:rPr>
                <w:sz w:val="22"/>
                <w:szCs w:val="22"/>
              </w:rPr>
              <w:t xml:space="preserve">) var </w:t>
            </w:r>
            <w:r w:rsidRPr="00AA54E5" w:rsidR="002127D3">
              <w:rPr>
                <w:sz w:val="22"/>
                <w:szCs w:val="22"/>
              </w:rPr>
              <w:lastRenderedPageBreak/>
              <w:t>secināt, ka kandidātpilsētām būs jāiesniedz pieteikums elektroniskā formā, kā arī 12 kopijas papīra formā. Ņemot vērā, ka šīs prasības teorētiski varētu vēl mainīties līdz pieteikšanās izsludināšanai, ierosinām projektā nenorādīt veidu, kā pieteikumi iesniedzami, jo saskaņā ar Lēmuma 7. panta 2. punktu visos pieteikumu iesniegšanas uzaicinājumos dalībvalstij ir jāietver Lēmuma 4. panta 1. punktā minētā Eiropas Komisijas izveidotā pieteikuma veidlapa.</w:t>
            </w:r>
          </w:p>
        </w:tc>
        <w:tc>
          <w:tcPr>
            <w:tcW w:w="3260" w:type="dxa"/>
            <w:tcBorders>
              <w:left w:val="single" w:color="000000" w:sz="6" w:space="0"/>
              <w:bottom w:val="single" w:color="auto" w:sz="4" w:space="0"/>
              <w:right w:val="single" w:color="000000" w:sz="6" w:space="0"/>
            </w:tcBorders>
          </w:tcPr>
          <w:p w:rsidRPr="00AA54E5" w:rsidR="001E238D" w:rsidP="00AA54E5" w:rsidRDefault="002127D3">
            <w:pPr>
              <w:pStyle w:val="naisc"/>
              <w:shd w:val="clear" w:color="auto" w:fill="FFFFFF"/>
              <w:spacing w:before="0" w:after="0"/>
              <w:rPr>
                <w:b/>
                <w:bCs/>
                <w:sz w:val="22"/>
                <w:szCs w:val="22"/>
              </w:rPr>
            </w:pPr>
            <w:r w:rsidRPr="00AA54E5">
              <w:rPr>
                <w:b/>
                <w:bCs/>
                <w:sz w:val="22"/>
                <w:szCs w:val="22"/>
              </w:rPr>
              <w:lastRenderedPageBreak/>
              <w:t>Ņemts vērā</w:t>
            </w:r>
          </w:p>
          <w:p w:rsidRPr="00AA54E5" w:rsidR="00290A3A" w:rsidP="00AA54E5" w:rsidRDefault="002127D3">
            <w:pPr>
              <w:pStyle w:val="naisc"/>
              <w:shd w:val="clear" w:color="auto" w:fill="FFFFFF"/>
              <w:spacing w:before="0" w:after="0"/>
              <w:jc w:val="both"/>
              <w:rPr>
                <w:b/>
                <w:bCs/>
                <w:sz w:val="22"/>
                <w:szCs w:val="22"/>
              </w:rPr>
            </w:pPr>
            <w:r w:rsidRPr="00AA54E5">
              <w:rPr>
                <w:sz w:val="22"/>
                <w:szCs w:val="22"/>
              </w:rPr>
              <w:t>Pieteikuma iesniedzējs paraksta apliecinājumu, kas pieejams Eiropas Komisijas oficiālajā Eiropas kultūras galvaspilsētu tīmekļvietnē, tādējādi apliecinot interešu konflikta neesamību un spēju organizēt pasākumu „Eiropas kultūras galvaspilsēta”. Apliecinājuma saturu nosaka Eiropas Komisija.</w:t>
            </w:r>
          </w:p>
        </w:tc>
        <w:tc>
          <w:tcPr>
            <w:tcW w:w="3261" w:type="dxa"/>
            <w:tcBorders>
              <w:top w:val="single" w:color="auto" w:sz="4" w:space="0"/>
              <w:left w:val="single" w:color="auto" w:sz="4" w:space="0"/>
              <w:bottom w:val="single" w:color="auto" w:sz="4" w:space="0"/>
            </w:tcBorders>
          </w:tcPr>
          <w:p w:rsidRPr="00AA54E5" w:rsidR="001E238D" w:rsidP="00AA54E5" w:rsidRDefault="002127D3">
            <w:pPr>
              <w:shd w:val="clear" w:color="auto" w:fill="FFFFFF"/>
              <w:jc w:val="both"/>
              <w:rPr>
                <w:sz w:val="22"/>
                <w:szCs w:val="22"/>
              </w:rPr>
            </w:pPr>
            <w:r w:rsidRPr="00AA54E5">
              <w:rPr>
                <w:sz w:val="22"/>
                <w:szCs w:val="22"/>
              </w:rPr>
              <w:t>Mainīta Ministru kabineta noteikumu projekta punktu numerācija un precizēts Ministru kabineta noteikumu projekta 6.punkts šādā redakcijā:</w:t>
            </w:r>
          </w:p>
          <w:p w:rsidRPr="00AA54E5" w:rsidR="001E238D" w:rsidP="00AA54E5" w:rsidRDefault="001E238D">
            <w:pPr>
              <w:shd w:val="clear" w:color="auto" w:fill="FFFFFF"/>
              <w:jc w:val="both"/>
              <w:rPr>
                <w:sz w:val="22"/>
                <w:szCs w:val="22"/>
              </w:rPr>
            </w:pPr>
          </w:p>
          <w:p w:rsidRPr="00AA54E5" w:rsidR="00290A3A" w:rsidP="00AA54E5" w:rsidRDefault="002127D3">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 xml:space="preserve">„6. Pieteikuma iesniedzējs pieteikumu un </w:t>
            </w:r>
            <w:proofErr w:type="spellStart"/>
            <w:r w:rsidRPr="00AA54E5" w:rsidR="00091914">
              <w:rPr>
                <w:rFonts w:ascii="Times New Roman" w:hAnsi="Times New Roman"/>
              </w:rPr>
              <w:t>p</w:t>
            </w:r>
            <w:r w:rsidRPr="00AA54E5">
              <w:rPr>
                <w:rFonts w:ascii="Times New Roman" w:hAnsi="Times New Roman"/>
              </w:rPr>
              <w:t>ieteicējpilsētas</w:t>
            </w:r>
            <w:proofErr w:type="spellEnd"/>
            <w:r w:rsidRPr="00AA54E5">
              <w:rPr>
                <w:rFonts w:ascii="Times New Roman" w:hAnsi="Times New Roman"/>
              </w:rPr>
              <w:t xml:space="preserve"> goda deklarāciju </w:t>
            </w:r>
            <w:r w:rsidRPr="00AA54E5">
              <w:rPr>
                <w:rFonts w:ascii="Times New Roman" w:hAnsi="Times New Roman"/>
                <w:i/>
              </w:rPr>
              <w:t>(</w:t>
            </w:r>
            <w:proofErr w:type="spellStart"/>
            <w:r w:rsidRPr="00AA54E5">
              <w:rPr>
                <w:rFonts w:ascii="Times New Roman" w:hAnsi="Times New Roman"/>
                <w:i/>
              </w:rPr>
              <w:t>Declaration</w:t>
            </w:r>
            <w:proofErr w:type="spellEnd"/>
            <w:r w:rsidRPr="00AA54E5">
              <w:rPr>
                <w:rFonts w:ascii="Times New Roman" w:hAnsi="Times New Roman"/>
                <w:i/>
              </w:rPr>
              <w:t xml:space="preserve"> </w:t>
            </w:r>
            <w:proofErr w:type="spellStart"/>
            <w:r w:rsidRPr="00AA54E5">
              <w:rPr>
                <w:rFonts w:ascii="Times New Roman" w:hAnsi="Times New Roman"/>
                <w:i/>
              </w:rPr>
              <w:t>of</w:t>
            </w:r>
            <w:proofErr w:type="spellEnd"/>
            <w:r w:rsidRPr="00AA54E5">
              <w:rPr>
                <w:rFonts w:ascii="Times New Roman" w:hAnsi="Times New Roman"/>
                <w:i/>
              </w:rPr>
              <w:t xml:space="preserve"> </w:t>
            </w:r>
            <w:proofErr w:type="spellStart"/>
            <w:r w:rsidRPr="00AA54E5">
              <w:rPr>
                <w:rFonts w:ascii="Times New Roman" w:hAnsi="Times New Roman"/>
                <w:i/>
              </w:rPr>
              <w:t>hono</w:t>
            </w:r>
            <w:r w:rsidRPr="00AA54E5" w:rsidR="007F2E9C">
              <w:rPr>
                <w:rFonts w:ascii="Times New Roman" w:hAnsi="Times New Roman"/>
                <w:i/>
              </w:rPr>
              <w:t>u</w:t>
            </w:r>
            <w:r w:rsidRPr="00AA54E5">
              <w:rPr>
                <w:rFonts w:ascii="Times New Roman" w:hAnsi="Times New Roman"/>
                <w:i/>
              </w:rPr>
              <w:t>r</w:t>
            </w:r>
            <w:proofErr w:type="spellEnd"/>
            <w:r w:rsidRPr="00AA54E5">
              <w:rPr>
                <w:rFonts w:ascii="Times New Roman" w:hAnsi="Times New Roman"/>
                <w:i/>
              </w:rPr>
              <w:t xml:space="preserve"> </w:t>
            </w:r>
            <w:proofErr w:type="spellStart"/>
            <w:r w:rsidRPr="00AA54E5">
              <w:rPr>
                <w:rFonts w:ascii="Times New Roman" w:hAnsi="Times New Roman"/>
                <w:i/>
              </w:rPr>
              <w:t>by</w:t>
            </w:r>
            <w:proofErr w:type="spellEnd"/>
            <w:r w:rsidRPr="00AA54E5">
              <w:rPr>
                <w:rFonts w:ascii="Times New Roman" w:hAnsi="Times New Roman"/>
                <w:i/>
              </w:rPr>
              <w:t xml:space="preserve"> </w:t>
            </w:r>
            <w:proofErr w:type="spellStart"/>
            <w:r w:rsidRPr="00AA54E5">
              <w:rPr>
                <w:rFonts w:ascii="Times New Roman" w:hAnsi="Times New Roman"/>
                <w:i/>
              </w:rPr>
              <w:t>the</w:t>
            </w:r>
            <w:proofErr w:type="spellEnd"/>
            <w:r w:rsidRPr="00AA54E5">
              <w:rPr>
                <w:rFonts w:ascii="Times New Roman" w:hAnsi="Times New Roman"/>
                <w:i/>
              </w:rPr>
              <w:t xml:space="preserve"> </w:t>
            </w:r>
            <w:proofErr w:type="spellStart"/>
            <w:r w:rsidRPr="00AA54E5">
              <w:rPr>
                <w:rFonts w:ascii="Times New Roman" w:hAnsi="Times New Roman"/>
                <w:i/>
              </w:rPr>
              <w:t>applicant</w:t>
            </w:r>
            <w:proofErr w:type="spellEnd"/>
            <w:r w:rsidRPr="00AA54E5">
              <w:rPr>
                <w:rFonts w:ascii="Times New Roman" w:hAnsi="Times New Roman"/>
                <w:i/>
              </w:rPr>
              <w:t xml:space="preserve"> </w:t>
            </w:r>
            <w:proofErr w:type="spellStart"/>
            <w:r w:rsidRPr="00AA54E5">
              <w:rPr>
                <w:rFonts w:ascii="Times New Roman" w:hAnsi="Times New Roman"/>
                <w:i/>
              </w:rPr>
              <w:t>city</w:t>
            </w:r>
            <w:proofErr w:type="spellEnd"/>
            <w:r w:rsidRPr="00AA54E5">
              <w:rPr>
                <w:rFonts w:ascii="Times New Roman" w:hAnsi="Times New Roman"/>
                <w:i/>
              </w:rPr>
              <w:t>)</w:t>
            </w:r>
            <w:r w:rsidRPr="00AA54E5">
              <w:rPr>
                <w:rFonts w:ascii="Times New Roman" w:hAnsi="Times New Roman"/>
              </w:rPr>
              <w:t xml:space="preserve"> iesniedz Kultūras ministrijā.”</w:t>
            </w:r>
          </w:p>
          <w:p w:rsidRPr="00AA54E5" w:rsidR="001E238D" w:rsidP="00AA54E5" w:rsidRDefault="001E238D">
            <w:pPr>
              <w:pStyle w:val="Sarakstarindkopa"/>
              <w:shd w:val="clear" w:color="auto" w:fill="FFFFFF"/>
              <w:spacing w:after="0" w:line="240" w:lineRule="auto"/>
              <w:ind w:left="0"/>
              <w:jc w:val="both"/>
              <w:rPr>
                <w:rFonts w:ascii="Times New Roman" w:hAnsi="Times New Roman"/>
              </w:rPr>
            </w:pPr>
          </w:p>
          <w:p w:rsidRPr="00AA54E5" w:rsidR="00290A3A" w:rsidP="00AA54E5" w:rsidRDefault="00A83D06">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Svītrots Ministru kabineta noteikumu projekta 16.punkts.</w:t>
            </w:r>
          </w:p>
          <w:p w:rsidRPr="00AA54E5" w:rsidR="001E1E42" w:rsidP="00AA54E5" w:rsidRDefault="001E1E42">
            <w:pPr>
              <w:pStyle w:val="Sarakstarindkopa"/>
              <w:shd w:val="clear" w:color="auto" w:fill="FFFFFF"/>
              <w:spacing w:after="0" w:line="240" w:lineRule="auto"/>
              <w:ind w:left="0"/>
              <w:jc w:val="both"/>
              <w:rPr>
                <w:rFonts w:ascii="Times New Roman" w:hAnsi="Times New Roman"/>
              </w:rPr>
            </w:pPr>
          </w:p>
          <w:p w:rsidRPr="00AA54E5" w:rsidR="001E1E42" w:rsidP="00AA54E5" w:rsidRDefault="001E1E42">
            <w:pPr>
              <w:shd w:val="clear" w:color="auto" w:fill="FFFFFF"/>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1E1E42" w:rsidP="00AA54E5" w:rsidRDefault="001E1E42">
            <w:pPr>
              <w:shd w:val="clear" w:color="auto" w:fill="FFFFFF"/>
              <w:jc w:val="both"/>
              <w:rPr>
                <w:sz w:val="22"/>
                <w:szCs w:val="22"/>
              </w:rPr>
            </w:pPr>
          </w:p>
          <w:p w:rsidRPr="00AA54E5" w:rsidR="001E1E42" w:rsidP="001B3228" w:rsidRDefault="002127D3">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 xml:space="preserve">„[..] Priekšatlases jautājumi, atlases jautājumi un </w:t>
            </w:r>
            <w:proofErr w:type="spellStart"/>
            <w:r w:rsidRPr="00AA54E5" w:rsidR="00B92C54">
              <w:rPr>
                <w:rFonts w:ascii="Times New Roman" w:hAnsi="Times New Roman"/>
              </w:rPr>
              <w:t>p</w:t>
            </w:r>
            <w:r w:rsidRPr="00AA54E5" w:rsidR="001E1E42">
              <w:rPr>
                <w:rFonts w:ascii="Times New Roman" w:hAnsi="Times New Roman"/>
              </w:rPr>
              <w:t>ieteicējpilsētas</w:t>
            </w:r>
            <w:proofErr w:type="spellEnd"/>
            <w:r w:rsidRPr="00AA54E5" w:rsidR="001E1E42">
              <w:rPr>
                <w:rFonts w:ascii="Times New Roman" w:hAnsi="Times New Roman"/>
              </w:rPr>
              <w:t xml:space="preserve"> goda deklarācija </w:t>
            </w:r>
            <w:r w:rsidRPr="00AA54E5" w:rsidR="001E1E42">
              <w:rPr>
                <w:rFonts w:ascii="Times New Roman" w:hAnsi="Times New Roman"/>
                <w:i/>
              </w:rPr>
              <w:lastRenderedPageBreak/>
              <w:t>(</w:t>
            </w:r>
            <w:proofErr w:type="spellStart"/>
            <w:r w:rsidRPr="00AA54E5" w:rsidR="001E1E42">
              <w:rPr>
                <w:rFonts w:ascii="Times New Roman" w:hAnsi="Times New Roman"/>
                <w:i/>
              </w:rPr>
              <w:t>Declaration</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of</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hono</w:t>
            </w:r>
            <w:r w:rsidRPr="00AA54E5" w:rsidR="007F2E9C">
              <w:rPr>
                <w:rFonts w:ascii="Times New Roman" w:hAnsi="Times New Roman"/>
                <w:i/>
              </w:rPr>
              <w:t>u</w:t>
            </w:r>
            <w:r w:rsidRPr="00AA54E5" w:rsidR="001E1E42">
              <w:rPr>
                <w:rFonts w:ascii="Times New Roman" w:hAnsi="Times New Roman"/>
                <w:i/>
              </w:rPr>
              <w:t>r</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by</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the</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applicant</w:t>
            </w:r>
            <w:proofErr w:type="spellEnd"/>
            <w:r w:rsidRPr="00AA54E5" w:rsidR="001E1E42">
              <w:rPr>
                <w:rFonts w:ascii="Times New Roman" w:hAnsi="Times New Roman"/>
                <w:i/>
              </w:rPr>
              <w:t xml:space="preserve"> </w:t>
            </w:r>
            <w:proofErr w:type="spellStart"/>
            <w:r w:rsidRPr="00AA54E5" w:rsidR="001E1E42">
              <w:rPr>
                <w:rFonts w:ascii="Times New Roman" w:hAnsi="Times New Roman"/>
                <w:i/>
              </w:rPr>
              <w:t>city</w:t>
            </w:r>
            <w:proofErr w:type="spellEnd"/>
            <w:r w:rsidRPr="00AA54E5" w:rsidR="001E1E42">
              <w:rPr>
                <w:rFonts w:ascii="Times New Roman" w:hAnsi="Times New Roman"/>
                <w:i/>
              </w:rPr>
              <w:t>)</w:t>
            </w:r>
            <w:r w:rsidRPr="00AA54E5" w:rsidR="001E1E42">
              <w:rPr>
                <w:rFonts w:ascii="Times New Roman" w:hAnsi="Times New Roman"/>
              </w:rPr>
              <w:t xml:space="preserve"> </w:t>
            </w:r>
            <w:r w:rsidRPr="00AA54E5" w:rsidR="00F40F4B">
              <w:rPr>
                <w:rFonts w:ascii="Times New Roman" w:hAnsi="Times New Roman"/>
              </w:rPr>
              <w:t>pieejama</w:t>
            </w:r>
            <w:r w:rsidRPr="00AA54E5">
              <w:rPr>
                <w:rFonts w:ascii="Times New Roman" w:hAnsi="Times New Roman"/>
              </w:rPr>
              <w:t xml:space="preserve"> Eiropas Komisijas </w:t>
            </w:r>
            <w:r w:rsidRPr="00AA54E5" w:rsidR="00DE7540">
              <w:rPr>
                <w:rFonts w:ascii="Times New Roman" w:hAnsi="Times New Roman"/>
              </w:rPr>
              <w:t>oficiālajā Eiropas kultūras galvaspilsētu</w:t>
            </w:r>
            <w:r w:rsidRPr="00AA54E5">
              <w:rPr>
                <w:rFonts w:ascii="Times New Roman" w:hAnsi="Times New Roman"/>
              </w:rPr>
              <w:t xml:space="preserve"> tīmekļvietnē: </w:t>
            </w:r>
            <w:hyperlink w:history="1" r:id="rId9">
              <w:r w:rsidRPr="00425F15" w:rsidR="001B3228">
                <w:rPr>
                  <w:rStyle w:val="Hipersaite"/>
                  <w:rFonts w:ascii="Times New Roman" w:hAnsi="Times New Roman"/>
                </w:rPr>
                <w:t>https://ec.europa.eu/programmes/creative-europe/sites/creative-europe/files/library/capitals-culture-call-applications2019_en.pdff</w:t>
              </w:r>
            </w:hyperlink>
            <w:r w:rsidRPr="00AA54E5">
              <w:rPr>
                <w:rFonts w:ascii="Times New Roman" w:hAnsi="Times New Roman"/>
              </w:rPr>
              <w:t>. [..]”.</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12.5.2.apakšapakšpunkts: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pStyle w:val="naisc"/>
              <w:shd w:val="clear" w:color="auto" w:fill="FFFFFF"/>
              <w:spacing w:before="0" w:after="0"/>
              <w:jc w:val="both"/>
              <w:rPr>
                <w:sz w:val="22"/>
                <w:szCs w:val="22"/>
              </w:rPr>
            </w:pPr>
            <w:r w:rsidRPr="00AA54E5">
              <w:rPr>
                <w:sz w:val="22"/>
                <w:szCs w:val="22"/>
              </w:rPr>
              <w:t>„12. Eiropas kultūras galvaspilsētas nosaukuma piešķiršanas atlases vērtēšanas kritēriji iedalīti kategorijās:</w:t>
            </w:r>
          </w:p>
          <w:p w:rsidRPr="00AA54E5" w:rsidR="001E238D" w:rsidP="00AA54E5" w:rsidRDefault="001E238D">
            <w:pPr>
              <w:pStyle w:val="naisc"/>
              <w:shd w:val="clear" w:color="auto" w:fill="FFFFFF"/>
              <w:spacing w:before="0" w:after="0"/>
              <w:jc w:val="both"/>
              <w:rPr>
                <w:sz w:val="22"/>
                <w:szCs w:val="22"/>
              </w:rPr>
            </w:pPr>
            <w:r w:rsidRPr="00AA54E5">
              <w:rPr>
                <w:sz w:val="22"/>
                <w:szCs w:val="22"/>
              </w:rPr>
              <w:t>[..]</w:t>
            </w:r>
          </w:p>
          <w:p w:rsidRPr="00AA54E5" w:rsidR="001E238D" w:rsidP="00AA54E5" w:rsidRDefault="00390CFF">
            <w:pPr>
              <w:pStyle w:val="naisc"/>
              <w:shd w:val="clear" w:color="auto" w:fill="FFFFFF"/>
              <w:spacing w:before="0" w:after="0"/>
              <w:jc w:val="both"/>
              <w:rPr>
                <w:sz w:val="22"/>
                <w:szCs w:val="22"/>
              </w:rPr>
            </w:pPr>
            <w:r w:rsidRPr="00AA54E5">
              <w:rPr>
                <w:sz w:val="22"/>
                <w:szCs w:val="22"/>
              </w:rPr>
              <w:t>12.5. </w:t>
            </w:r>
            <w:r w:rsidRPr="00AA54E5" w:rsidR="001E238D">
              <w:rPr>
                <w:sz w:val="22"/>
                <w:szCs w:val="22"/>
              </w:rPr>
              <w:t>„sabiedrības iesaistīšana”, kuras īstenošanā ņem vērā šādus faktorus:</w:t>
            </w:r>
          </w:p>
          <w:p w:rsidRPr="00AA54E5" w:rsidR="001E238D" w:rsidP="00AA54E5" w:rsidRDefault="001E238D">
            <w:pPr>
              <w:pStyle w:val="naisc"/>
              <w:shd w:val="clear" w:color="auto" w:fill="FFFFFF"/>
              <w:spacing w:before="0" w:after="0"/>
              <w:jc w:val="both"/>
              <w:rPr>
                <w:sz w:val="22"/>
                <w:szCs w:val="22"/>
              </w:rPr>
            </w:pPr>
            <w:r w:rsidRPr="00AA54E5">
              <w:rPr>
                <w:sz w:val="22"/>
                <w:szCs w:val="22"/>
              </w:rPr>
              <w:t>[..]</w:t>
            </w:r>
          </w:p>
          <w:p w:rsidRPr="00AA54E5" w:rsidR="001E238D" w:rsidP="00AA54E5" w:rsidRDefault="001E238D">
            <w:pPr>
              <w:pStyle w:val="Sarakstarindkopa"/>
              <w:shd w:val="clear" w:color="auto" w:fill="FFFFFF"/>
              <w:spacing w:after="0" w:line="240" w:lineRule="auto"/>
              <w:ind w:left="0"/>
              <w:jc w:val="both"/>
              <w:rPr>
                <w:rFonts w:ascii="Times New Roman" w:hAnsi="Times New Roman" w:eastAsia="Arial Unicode MS"/>
              </w:rPr>
            </w:pPr>
            <w:r w:rsidRPr="00AA54E5">
              <w:rPr>
                <w:rFonts w:ascii="Times New Roman" w:hAnsi="Times New Roman"/>
              </w:rPr>
              <w:t xml:space="preserve">12.5.2. </w:t>
            </w:r>
            <w:r w:rsidRPr="00AA54E5">
              <w:rPr>
                <w:rFonts w:ascii="Times New Roman" w:hAnsi="Times New Roman" w:eastAsia="Arial Unicode MS"/>
              </w:rPr>
              <w:t xml:space="preserve">jaunu un ilgtspējīgu iespēju radīšana dažādu sabiedrības slāņu pārstāvjiem – it īpaši jauniešiem, brīvprātīgajiem, atstumtām un nelabvēlīgā situācijā esošām grupām, tostarp mazākumtautību pārstāvjiem, – apmeklēt kultūras pasākumus vai piedalīties tajos, īpašu uzmanību pievēršot cilvēkiem </w:t>
            </w:r>
            <w:r w:rsidRPr="00AA54E5">
              <w:rPr>
                <w:rFonts w:ascii="Times New Roman" w:hAnsi="Times New Roman" w:eastAsia="Arial Unicode MS"/>
              </w:rPr>
              <w:lastRenderedPageBreak/>
              <w:t>ar invaliditāti un veciem cilvēkiem attiecībā uz minēto pasākumu pieejamību;</w:t>
            </w:r>
          </w:p>
          <w:p w:rsidRPr="00AA54E5" w:rsidR="001E238D" w:rsidP="00AA54E5" w:rsidRDefault="002127D3">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eastAsia="Arial Unicode MS"/>
              </w:rPr>
              <w:t>[..].”</w:t>
            </w:r>
          </w:p>
        </w:tc>
        <w:tc>
          <w:tcPr>
            <w:tcW w:w="3544" w:type="dxa"/>
            <w:tcBorders>
              <w:left w:val="single" w:color="000000" w:sz="6" w:space="0"/>
              <w:bottom w:val="single" w:color="auto" w:sz="4" w:space="0"/>
              <w:right w:val="single" w:color="000000" w:sz="6" w:space="0"/>
            </w:tcBorders>
          </w:tcPr>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Latvijas Lielo pilsētu asociācija:</w:t>
            </w: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Cs/>
              </w:rPr>
              <w:t>Rosinām pārskatīt terminu lietojumu – lietojot terminus un izvēloties tekstā minēt konkrētas sociālās vai citas grupas, tie būtu jāgrupē pēc saturiski vienādi izvērtējamiem kritērijiem.</w:t>
            </w:r>
          </w:p>
        </w:tc>
        <w:tc>
          <w:tcPr>
            <w:tcW w:w="3260" w:type="dxa"/>
            <w:tcBorders>
              <w:left w:val="single" w:color="000000" w:sz="6" w:space="0"/>
              <w:bottom w:val="single" w:color="auto" w:sz="4" w:space="0"/>
              <w:right w:val="single" w:color="000000" w:sz="6" w:space="0"/>
            </w:tcBorders>
          </w:tcPr>
          <w:p w:rsidRPr="00AA54E5" w:rsidR="001E238D" w:rsidP="00AA54E5" w:rsidRDefault="002127D3">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2127D3">
            <w:pPr>
              <w:shd w:val="clear" w:color="auto" w:fill="FFFFFF"/>
              <w:jc w:val="both"/>
              <w:rPr>
                <w:sz w:val="22"/>
                <w:szCs w:val="22"/>
              </w:rPr>
            </w:pPr>
            <w:r w:rsidRPr="00AA54E5">
              <w:rPr>
                <w:sz w:val="22"/>
                <w:szCs w:val="22"/>
              </w:rPr>
              <w:t>Svītrots Ministru kabineta noteikumu projekta 12.5.2.apakšpunkts.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12.6.3.apakšpunkts.</w:t>
            </w:r>
          </w:p>
          <w:p w:rsidRPr="00AA54E5" w:rsidR="0073511C" w:rsidP="00AA54E5" w:rsidRDefault="0073511C">
            <w:pPr>
              <w:pStyle w:val="naisc"/>
              <w:shd w:val="clear" w:color="auto" w:fill="FFFFFF"/>
              <w:spacing w:before="0" w:after="0"/>
              <w:jc w:val="both"/>
              <w:rPr>
                <w:sz w:val="22"/>
                <w:szCs w:val="22"/>
              </w:rPr>
            </w:pPr>
          </w:p>
          <w:p w:rsidRPr="00AA54E5" w:rsidR="001E238D" w:rsidP="00AA54E5" w:rsidRDefault="001E238D">
            <w:pPr>
              <w:pStyle w:val="naisc"/>
              <w:shd w:val="clear" w:color="auto" w:fill="FFFFFF"/>
              <w:spacing w:before="0" w:after="0"/>
              <w:jc w:val="both"/>
              <w:rPr>
                <w:sz w:val="22"/>
                <w:szCs w:val="22"/>
              </w:rPr>
            </w:pPr>
            <w:r w:rsidRPr="00AA54E5">
              <w:rPr>
                <w:sz w:val="22"/>
                <w:szCs w:val="22"/>
              </w:rPr>
              <w:t>„12. Eiropas kultūras galvaspilsētas nosaukuma piešķiršanas atlases vērtēšanas kritēriji iedalīti kategorijās:</w:t>
            </w:r>
          </w:p>
          <w:p w:rsidRPr="00AA54E5" w:rsidR="001E238D" w:rsidP="00AA54E5" w:rsidRDefault="001E238D">
            <w:pPr>
              <w:pStyle w:val="naisc"/>
              <w:shd w:val="clear" w:color="auto" w:fill="FFFFFF"/>
              <w:spacing w:before="0" w:after="0"/>
              <w:jc w:val="both"/>
              <w:rPr>
                <w:sz w:val="22"/>
                <w:szCs w:val="22"/>
              </w:rPr>
            </w:pPr>
            <w:r w:rsidRPr="00AA54E5">
              <w:rPr>
                <w:sz w:val="22"/>
                <w:szCs w:val="22"/>
              </w:rPr>
              <w:t>[..]</w:t>
            </w:r>
          </w:p>
          <w:p w:rsidRPr="00AA54E5" w:rsidR="001E238D" w:rsidP="00AA54E5" w:rsidRDefault="001E238D">
            <w:pPr>
              <w:pStyle w:val="naisc"/>
              <w:shd w:val="clear" w:color="auto" w:fill="FFFFFF"/>
              <w:spacing w:before="0" w:after="0"/>
              <w:jc w:val="both"/>
              <w:rPr>
                <w:sz w:val="22"/>
                <w:szCs w:val="22"/>
              </w:rPr>
            </w:pPr>
            <w:r w:rsidRPr="00AA54E5">
              <w:rPr>
                <w:sz w:val="22"/>
                <w:szCs w:val="22"/>
              </w:rPr>
              <w:t>12.6. „pārvaldība”, kuras īstenošanā ņem vērā šādus faktorus:</w:t>
            </w:r>
          </w:p>
          <w:p w:rsidRPr="00AA54E5" w:rsidR="001E238D" w:rsidP="00AA54E5" w:rsidRDefault="001E238D">
            <w:pPr>
              <w:pStyle w:val="naisc"/>
              <w:shd w:val="clear" w:color="auto" w:fill="FFFFFF"/>
              <w:spacing w:before="0" w:after="0"/>
              <w:jc w:val="both"/>
              <w:rPr>
                <w:sz w:val="22"/>
                <w:szCs w:val="22"/>
              </w:rPr>
            </w:pPr>
            <w:r w:rsidRPr="00AA54E5">
              <w:rPr>
                <w:sz w:val="22"/>
                <w:szCs w:val="22"/>
              </w:rPr>
              <w:t>[..]</w:t>
            </w:r>
          </w:p>
          <w:p w:rsidRPr="00AA54E5" w:rsidR="001E238D" w:rsidP="00AA54E5" w:rsidRDefault="00A31597">
            <w:pPr>
              <w:pStyle w:val="naisc"/>
              <w:shd w:val="clear" w:color="auto" w:fill="FFFFFF"/>
              <w:spacing w:before="0" w:after="0"/>
              <w:jc w:val="both"/>
              <w:rPr>
                <w:sz w:val="22"/>
                <w:szCs w:val="22"/>
              </w:rPr>
            </w:pPr>
            <w:r w:rsidRPr="00AA54E5">
              <w:rPr>
                <w:sz w:val="22"/>
                <w:szCs w:val="22"/>
              </w:rPr>
              <w:t>12.6.3. </w:t>
            </w:r>
            <w:r w:rsidRPr="00AA54E5" w:rsidR="001E238D">
              <w:rPr>
                <w:sz w:val="22"/>
                <w:szCs w:val="22"/>
              </w:rPr>
              <w:t>pasākumu direktora un mākslinieciskā direktora iecelšanas procedūra un viņu darbības jomas;</w:t>
            </w:r>
          </w:p>
          <w:p w:rsidRPr="00AA54E5" w:rsidR="001E238D" w:rsidP="00AA54E5" w:rsidRDefault="001E238D">
            <w:pPr>
              <w:pStyle w:val="naisc"/>
              <w:shd w:val="clear" w:color="auto" w:fill="FFFFFF"/>
              <w:spacing w:before="0" w:after="0"/>
              <w:jc w:val="both"/>
              <w:rPr>
                <w:sz w:val="22"/>
                <w:szCs w:val="22"/>
              </w:rPr>
            </w:pPr>
            <w:r w:rsidRPr="00AA54E5">
              <w:rPr>
                <w:sz w:val="22"/>
                <w:szCs w:val="22"/>
              </w:rPr>
              <w:t>[..].”</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Latvijas Lielo pilsētu asociācija:</w:t>
            </w:r>
          </w:p>
          <w:p w:rsidRPr="00AA54E5" w:rsidR="001E238D" w:rsidP="00AA54E5" w:rsidRDefault="001E238D">
            <w:pPr>
              <w:pStyle w:val="Komentrateksts"/>
              <w:shd w:val="clear" w:color="auto" w:fill="FFFFFF"/>
              <w:jc w:val="both"/>
              <w:rPr>
                <w:iCs/>
                <w:sz w:val="22"/>
                <w:szCs w:val="22"/>
              </w:rPr>
            </w:pPr>
            <w:r w:rsidRPr="00AA54E5">
              <w:rPr>
                <w:iCs/>
                <w:sz w:val="22"/>
                <w:szCs w:val="22"/>
              </w:rPr>
              <w:t>Rosinām izteikt šādā redakcijā, kas neierobežo projekta vadības struktūru - ir piemēri, kad Eiropas galvaspilsētas projektos nav mākslinieciskā vadītāja vai direktora - katra pilsēta lemj par optimālāko darba organizēšanas variantu:</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iCs/>
              </w:rPr>
              <w:t>“Projekta administratīvās un mākslin</w:t>
            </w:r>
            <w:r w:rsidRPr="00AA54E5" w:rsidR="002127D3">
              <w:rPr>
                <w:rFonts w:ascii="Times New Roman" w:hAnsi="Times New Roman"/>
                <w:iCs/>
              </w:rPr>
              <w:t>ieciskās vadības izvēles kārtība un darbības principi”.</w:t>
            </w:r>
          </w:p>
        </w:tc>
        <w:tc>
          <w:tcPr>
            <w:tcW w:w="3260" w:type="dxa"/>
            <w:tcBorders>
              <w:left w:val="single" w:color="000000" w:sz="6" w:space="0"/>
              <w:bottom w:val="single" w:color="auto" w:sz="4" w:space="0"/>
              <w:right w:val="single" w:color="000000" w:sz="6" w:space="0"/>
            </w:tcBorders>
          </w:tcPr>
          <w:p w:rsidRPr="00AA54E5" w:rsidR="001E238D" w:rsidP="00AA54E5" w:rsidRDefault="002127D3">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2127D3">
            <w:pPr>
              <w:shd w:val="clear" w:color="auto" w:fill="FFFFFF"/>
              <w:jc w:val="both"/>
              <w:rPr>
                <w:sz w:val="22"/>
                <w:szCs w:val="22"/>
              </w:rPr>
            </w:pPr>
            <w:r w:rsidRPr="00AA54E5">
              <w:rPr>
                <w:sz w:val="22"/>
                <w:szCs w:val="22"/>
              </w:rPr>
              <w:t>Svītrots Ministru kabineta noteikumu projekta 12.6.3.apakšpunkts.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13.</w:t>
            </w:r>
            <w:r w:rsidRPr="00AA54E5" w:rsidR="00A77FDF">
              <w:rPr>
                <w:sz w:val="22"/>
                <w:szCs w:val="22"/>
              </w:rPr>
              <w:t xml:space="preserve"> un 29.</w:t>
            </w:r>
            <w:r w:rsidRPr="00AA54E5">
              <w:rPr>
                <w:sz w:val="22"/>
                <w:szCs w:val="22"/>
              </w:rPr>
              <w:t>punkts (mainīta Ministru kabineta noteikumu projekta punktu numerācija):</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A77FDF">
            <w:pPr>
              <w:pStyle w:val="naisc"/>
              <w:shd w:val="clear" w:color="auto" w:fill="FFFFFF"/>
              <w:spacing w:before="0" w:after="0"/>
              <w:jc w:val="both"/>
              <w:rPr>
                <w:sz w:val="22"/>
                <w:szCs w:val="22"/>
              </w:rPr>
            </w:pPr>
            <w:r w:rsidRPr="00AA54E5">
              <w:rPr>
                <w:sz w:val="22"/>
                <w:szCs w:val="22"/>
              </w:rPr>
              <w:t>„</w:t>
            </w:r>
            <w:r w:rsidRPr="00AA54E5" w:rsidR="001E238D">
              <w:rPr>
                <w:sz w:val="22"/>
                <w:szCs w:val="22"/>
              </w:rPr>
              <w:t>13.</w:t>
            </w:r>
            <w:r w:rsidRPr="00AA54E5" w:rsidR="005046F2">
              <w:rPr>
                <w:sz w:val="22"/>
                <w:szCs w:val="22"/>
              </w:rPr>
              <w:t> </w:t>
            </w:r>
            <w:r w:rsidRPr="00AA54E5" w:rsidR="00A83D06">
              <w:rPr>
                <w:sz w:val="22"/>
                <w:szCs w:val="22"/>
              </w:rPr>
              <w:t>Žūrija priekšatlasē un atlasē elektronisku pieteikumu izskata, ja tas ir noformēts un iesniegts atbilstoši normatīvajiem aktiem par elektronisko dokumentu noformēšanu un apriti.</w:t>
            </w:r>
            <w:r w:rsidRPr="00AA54E5" w:rsidR="001E238D">
              <w:rPr>
                <w:sz w:val="22"/>
                <w:szCs w:val="22"/>
              </w:rPr>
              <w:t>”</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5046F2">
            <w:pPr>
              <w:pStyle w:val="naisc"/>
              <w:shd w:val="clear" w:color="auto" w:fill="FFFFFF"/>
              <w:spacing w:before="0" w:after="0"/>
              <w:jc w:val="both"/>
              <w:rPr>
                <w:sz w:val="22"/>
                <w:szCs w:val="22"/>
              </w:rPr>
            </w:pPr>
            <w:r w:rsidRPr="00AA54E5">
              <w:rPr>
                <w:sz w:val="22"/>
                <w:szCs w:val="22"/>
              </w:rPr>
              <w:t>„</w:t>
            </w:r>
            <w:r w:rsidRPr="00AA54E5" w:rsidR="002127D3">
              <w:rPr>
                <w:sz w:val="22"/>
                <w:szCs w:val="22"/>
              </w:rPr>
              <w:t>29. Pēc Kultūras ministrijas iniciatīvas izveido neatkarīgu ekspertu žūriju, kas veic priekšatlasi, atlasi un uzraudzību.”</w:t>
            </w:r>
          </w:p>
        </w:tc>
        <w:tc>
          <w:tcPr>
            <w:tcW w:w="3544" w:type="dxa"/>
            <w:tcBorders>
              <w:left w:val="single" w:color="000000" w:sz="6" w:space="0"/>
              <w:bottom w:val="single" w:color="auto" w:sz="4" w:space="0"/>
              <w:right w:val="single" w:color="000000" w:sz="6" w:space="0"/>
            </w:tcBorders>
          </w:tcPr>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290A3A" w:rsidP="00950585" w:rsidRDefault="002127D3">
            <w:pPr>
              <w:pStyle w:val="ParastaisWeb"/>
              <w:spacing w:before="0" w:beforeAutospacing="0" w:after="0" w:afterAutospacing="0"/>
              <w:jc w:val="both"/>
              <w:rPr>
                <w:sz w:val="22"/>
                <w:szCs w:val="22"/>
              </w:rPr>
            </w:pPr>
            <w:r w:rsidRPr="00AA54E5">
              <w:rPr>
                <w:sz w:val="22"/>
                <w:szCs w:val="22"/>
              </w:rPr>
              <w:t>No Lēmuma</w:t>
            </w:r>
            <w:r w:rsidR="00950585">
              <w:rPr>
                <w:sz w:val="22"/>
                <w:szCs w:val="22"/>
              </w:rPr>
              <w:t xml:space="preserve"> </w:t>
            </w:r>
            <w:r w:rsidRPr="00AA54E5">
              <w:rPr>
                <w:sz w:val="22"/>
                <w:szCs w:val="22"/>
              </w:rPr>
              <w:t>izriet, ka kandidātpilsētu pieteikumus izvērtē neatkarīgu ekspertu žūrija. Ievērojot minēto, kā arī žūrijas starpnacionālo raksturu un to, ka tā darbojas uz Lēmuma pamata, atkārtoti norādām, ka Tieslietu ministrijas ieskatā projektā nebūtu jāregulē žūrijas darbība. Tādēļ lūdzam precizēt projekta 13. punktu un 29. punktu.</w:t>
            </w:r>
          </w:p>
        </w:tc>
        <w:tc>
          <w:tcPr>
            <w:tcW w:w="3260" w:type="dxa"/>
            <w:tcBorders>
              <w:left w:val="single" w:color="000000" w:sz="6" w:space="0"/>
              <w:bottom w:val="single" w:color="auto" w:sz="4" w:space="0"/>
              <w:right w:val="single" w:color="000000" w:sz="6" w:space="0"/>
            </w:tcBorders>
          </w:tcPr>
          <w:p w:rsidRPr="00AA54E5" w:rsidR="001E238D" w:rsidP="00AA54E5" w:rsidRDefault="002127D3">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1E238D" w:rsidP="00AA54E5" w:rsidRDefault="002127D3">
            <w:pPr>
              <w:shd w:val="clear" w:color="auto" w:fill="FFFFFF"/>
              <w:jc w:val="both"/>
              <w:rPr>
                <w:sz w:val="22"/>
                <w:szCs w:val="22"/>
              </w:rPr>
            </w:pPr>
            <w:r w:rsidRPr="00AA54E5">
              <w:rPr>
                <w:sz w:val="22"/>
                <w:szCs w:val="22"/>
              </w:rPr>
              <w:t>Svītrots Ministru kabineta noteikumu projekta 13. un 29.punkts.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 xml:space="preserve">Ministru kabineta noteikumu </w:t>
            </w:r>
            <w:r w:rsidRPr="00AA54E5">
              <w:rPr>
                <w:sz w:val="22"/>
                <w:szCs w:val="22"/>
              </w:rPr>
              <w:lastRenderedPageBreak/>
              <w:t>projekta II un III nodaļa.</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 xml:space="preserve">Tieslietu ministrija (iebildums </w:t>
            </w:r>
            <w:r w:rsidRPr="00AA54E5">
              <w:rPr>
                <w:rFonts w:ascii="Times New Roman" w:hAnsi="Times New Roman"/>
                <w:b/>
                <w:bCs/>
              </w:rPr>
              <w:lastRenderedPageBreak/>
              <w:t>izteikts pēc 20.04.2020. elektroniskās saskaņošanas):</w:t>
            </w:r>
          </w:p>
          <w:p w:rsidRPr="00AA54E5" w:rsidR="00290A3A" w:rsidP="00AA54E5" w:rsidRDefault="00A83D06">
            <w:pPr>
              <w:pStyle w:val="ParastaisWeb"/>
              <w:spacing w:before="0" w:beforeAutospacing="0" w:after="0" w:afterAutospacing="0"/>
              <w:jc w:val="both"/>
              <w:rPr>
                <w:sz w:val="22"/>
                <w:szCs w:val="22"/>
              </w:rPr>
            </w:pPr>
            <w:r w:rsidRPr="00AA54E5">
              <w:rPr>
                <w:sz w:val="22"/>
                <w:szCs w:val="22"/>
              </w:rPr>
              <w:t>Saskaņā ar MK noteikumu Nr. 108 2.4. apakšpunktu normatīvo aktu teksts jāraksta loģiskā secībā, lai neradītu liekas neskaidrības. Tādēļ ierosinām apvienot projekta II un III nodaļu, sakārtojot regulējumu loģiskā secībā, jo pēc loģikas projekta II</w:t>
            </w:r>
            <w:r w:rsidRPr="00AA54E5" w:rsidR="00026B47">
              <w:rPr>
                <w:sz w:val="22"/>
                <w:szCs w:val="22"/>
              </w:rPr>
              <w:t> </w:t>
            </w:r>
            <w:r w:rsidRPr="00AA54E5">
              <w:rPr>
                <w:sz w:val="22"/>
                <w:szCs w:val="22"/>
              </w:rPr>
              <w:t>nodaļā paredzētais notiek pēc tam, kad ir izpildīts projekta 14. punktā paredzētais.</w:t>
            </w:r>
          </w:p>
        </w:tc>
        <w:tc>
          <w:tcPr>
            <w:tcW w:w="3260" w:type="dxa"/>
            <w:tcBorders>
              <w:left w:val="single" w:color="000000" w:sz="6" w:space="0"/>
              <w:bottom w:val="single" w:color="auto" w:sz="4" w:space="0"/>
              <w:right w:val="single" w:color="000000" w:sz="6" w:space="0"/>
            </w:tcBorders>
          </w:tcPr>
          <w:p w:rsidRPr="00AA54E5" w:rsidR="001E238D" w:rsidP="00AA54E5" w:rsidRDefault="00B11DBB">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1E238D" w:rsidP="00AA54E5" w:rsidRDefault="001E238D">
            <w:pPr>
              <w:shd w:val="clear" w:color="auto" w:fill="FFFFFF"/>
              <w:jc w:val="both"/>
              <w:rPr>
                <w:sz w:val="22"/>
                <w:szCs w:val="22"/>
              </w:rPr>
            </w:pPr>
            <w:r w:rsidRPr="00AA54E5">
              <w:rPr>
                <w:sz w:val="22"/>
                <w:szCs w:val="22"/>
              </w:rPr>
              <w:t xml:space="preserve">Apvienota Ministru kabineta </w:t>
            </w:r>
            <w:r w:rsidRPr="00AA54E5">
              <w:rPr>
                <w:sz w:val="22"/>
                <w:szCs w:val="22"/>
              </w:rPr>
              <w:lastRenderedPageBreak/>
              <w:t>noteikumu projekta II un III</w:t>
            </w:r>
            <w:r w:rsidRPr="00AA54E5" w:rsidR="001159D4">
              <w:rPr>
                <w:sz w:val="22"/>
                <w:szCs w:val="22"/>
              </w:rPr>
              <w:t> </w:t>
            </w:r>
            <w:r w:rsidRPr="00AA54E5">
              <w:rPr>
                <w:sz w:val="22"/>
                <w:szCs w:val="22"/>
              </w:rPr>
              <w:t>nodaļa.</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15. un 30.punkts:</w:t>
            </w:r>
          </w:p>
          <w:p w:rsidRPr="00AA54E5" w:rsidR="001E238D" w:rsidP="00AA54E5" w:rsidRDefault="001E238D">
            <w:pPr>
              <w:pStyle w:val="naisc"/>
              <w:shd w:val="clear" w:color="auto" w:fill="FFFFFF"/>
              <w:spacing w:before="0" w:after="0"/>
              <w:jc w:val="both"/>
              <w:rPr>
                <w:sz w:val="22"/>
                <w:szCs w:val="22"/>
              </w:rPr>
            </w:pPr>
          </w:p>
          <w:p w:rsidR="001E238D" w:rsidP="00AA54E5" w:rsidRDefault="004A2E8A">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„15. </w:t>
            </w:r>
            <w:r w:rsidRPr="00AA54E5" w:rsidR="001E238D">
              <w:rPr>
                <w:rFonts w:ascii="Times New Roman" w:hAnsi="Times New Roman"/>
              </w:rPr>
              <w:t>Pieteikuma iesniedzējs vai viņa pilnvarota persona atlases konkursa pirmajā kārtā pieteikumu un otrajā kārtā papildināto vai pārstrādāto pieteikumu trīspadsmit cauršūtos (caurauklotos) eksemplāros angļu valodā un trīspadsmit cauršūtos (caurauklotos) eksemplāros latviešu valodā iesniedz Kultūras ministrijā vai nosūta Kultūras ministrijai pa pastu noteiktajā termiņā.”</w:t>
            </w:r>
          </w:p>
          <w:p w:rsidRPr="00AA54E5" w:rsidR="00F36F17" w:rsidP="00AA54E5" w:rsidRDefault="00F36F17">
            <w:pPr>
              <w:pStyle w:val="Sarakstarindkopa"/>
              <w:shd w:val="clear" w:color="auto" w:fill="FFFFFF"/>
              <w:spacing w:after="0" w:line="240" w:lineRule="auto"/>
              <w:ind w:left="0"/>
              <w:jc w:val="both"/>
              <w:rPr>
                <w:rFonts w:ascii="Times New Roman" w:hAnsi="Times New Roman"/>
              </w:rPr>
            </w:pPr>
          </w:p>
          <w:p w:rsidRPr="00AA54E5" w:rsidR="001E238D" w:rsidP="00AA54E5" w:rsidRDefault="004A2E8A">
            <w:pPr>
              <w:pStyle w:val="naisc"/>
              <w:shd w:val="clear" w:color="auto" w:fill="FFFFFF"/>
              <w:spacing w:before="0" w:after="0"/>
              <w:jc w:val="both"/>
              <w:rPr>
                <w:sz w:val="22"/>
                <w:szCs w:val="22"/>
              </w:rPr>
            </w:pPr>
            <w:r w:rsidRPr="00AA54E5">
              <w:rPr>
                <w:sz w:val="22"/>
                <w:szCs w:val="22"/>
              </w:rPr>
              <w:t>„30. </w:t>
            </w:r>
            <w:r w:rsidRPr="00AA54E5" w:rsidR="001E238D">
              <w:rPr>
                <w:sz w:val="22"/>
                <w:szCs w:val="22"/>
              </w:rPr>
              <w:t xml:space="preserve">Pieteikuma iesniedzējs vai viņa pilnvarotā persona papildināto vai pārstrādātos pieteikumus saskaņā ar šo noteikumu </w:t>
            </w:r>
            <w:hyperlink w:history="1" w:anchor="p3" r:id="rId10">
              <w:r w:rsidRPr="00AA54E5" w:rsidR="002127D3">
                <w:rPr>
                  <w:sz w:val="22"/>
                  <w:szCs w:val="22"/>
                </w:rPr>
                <w:t>15.</w:t>
              </w:r>
            </w:hyperlink>
            <w:r w:rsidRPr="00AA54E5" w:rsidR="001E238D">
              <w:rPr>
                <w:sz w:val="22"/>
                <w:szCs w:val="22"/>
              </w:rPr>
              <w:t xml:space="preserve">, </w:t>
            </w:r>
            <w:hyperlink w:history="1" w:anchor="p4" r:id="rId11">
              <w:r w:rsidRPr="00AA54E5" w:rsidR="002127D3">
                <w:rPr>
                  <w:sz w:val="22"/>
                  <w:szCs w:val="22"/>
                </w:rPr>
                <w:t>16.</w:t>
              </w:r>
            </w:hyperlink>
            <w:r w:rsidRPr="00AA54E5" w:rsidR="001E238D">
              <w:rPr>
                <w:sz w:val="22"/>
                <w:szCs w:val="22"/>
              </w:rPr>
              <w:t xml:space="preserve">, 17. un </w:t>
            </w:r>
            <w:hyperlink w:history="1" w:anchor="p5" r:id="rId12">
              <w:r w:rsidRPr="00AA54E5" w:rsidR="002127D3">
                <w:rPr>
                  <w:sz w:val="22"/>
                  <w:szCs w:val="22"/>
                </w:rPr>
                <w:t>18.punktu</w:t>
              </w:r>
            </w:hyperlink>
            <w:r w:rsidRPr="00AA54E5" w:rsidR="001E238D">
              <w:rPr>
                <w:sz w:val="22"/>
                <w:szCs w:val="22"/>
              </w:rPr>
              <w:t xml:space="preserve"> līdz atlases žūrijas norādītajam datumam, bet ne vēlāk kā deviņu mēnešus pēc atlases pirmās kārtas sanāksmes iesniedz </w:t>
            </w:r>
            <w:r w:rsidRPr="00AA54E5" w:rsidR="001E238D">
              <w:rPr>
                <w:sz w:val="22"/>
                <w:szCs w:val="22"/>
              </w:rPr>
              <w:lastRenderedPageBreak/>
              <w:t>Kultūras ministrijā vai nosūta Kultūras ministrijai pa pastu.”</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Lūdzam precizēt projekta 15. un 30. punktu vai arī sniegt skaidrojumu, kas šajos punktos ir domāts ar pieteikuma iesniedzēja pilnvarotu personu, ņemot vērā subjektus, kuri saskaņā ar projekta 5. punktu var iesniegt pieteikumu. Tāpat lūdzam sniegt anotācijā skaidrojumu, kāpēc projekta 15. un 30. punktā netiek paredzēts, ka pieteikumu var iesniegt elektroniski, kā tas paredzēts projekta 16. un 18. punktā. Tieslietu ministrijas ieskatā pieteikumu iesniegšana elektroniski ievērojami samazinātu administratīvo slogu un izmaksas ne tikai iesniedzējiem, bet arī Kultūras ministrijai, jo saskaņā ar Lēmuma 7. panta 3. punktu par saņemtajiem pieteikumiem būs jāsniedz informācija Eiropas Komisijai. Ievērojot minēto, ierosinām izvērtēt, vai projektā nebūtu jāparedz, ka </w:t>
            </w:r>
            <w:r w:rsidRPr="00AA54E5">
              <w:rPr>
                <w:rFonts w:ascii="Times New Roman" w:hAnsi="Times New Roman"/>
              </w:rPr>
              <w:lastRenderedPageBreak/>
              <w:t>pieteikumus iesniedz tikai elektroniskā formā.</w:t>
            </w:r>
          </w:p>
        </w:tc>
        <w:tc>
          <w:tcPr>
            <w:tcW w:w="3260"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1E238D" w:rsidP="00AA54E5" w:rsidRDefault="001E238D">
            <w:pPr>
              <w:shd w:val="clear" w:color="auto" w:fill="FFFFFF"/>
              <w:jc w:val="both"/>
              <w:rPr>
                <w:sz w:val="22"/>
                <w:szCs w:val="22"/>
              </w:rPr>
            </w:pPr>
            <w:r w:rsidRPr="00AA54E5">
              <w:rPr>
                <w:sz w:val="22"/>
                <w:szCs w:val="22"/>
              </w:rPr>
              <w:t xml:space="preserve">Mainīta Ministru kabineta noteikumu projekta punktu numerācija un precizēts Ministru kabineta noteikumu projekta </w:t>
            </w:r>
            <w:r w:rsidRPr="00AA54E5" w:rsidR="0096299B">
              <w:rPr>
                <w:sz w:val="22"/>
                <w:szCs w:val="22"/>
              </w:rPr>
              <w:t>6</w:t>
            </w:r>
            <w:r w:rsidRPr="00AA54E5">
              <w:rPr>
                <w:sz w:val="22"/>
                <w:szCs w:val="22"/>
              </w:rPr>
              <w:t>.</w:t>
            </w:r>
            <w:r w:rsidRPr="00AA54E5" w:rsidR="0096299B">
              <w:rPr>
                <w:sz w:val="22"/>
                <w:szCs w:val="22"/>
              </w:rPr>
              <w:t xml:space="preserve"> un 1</w:t>
            </w:r>
            <w:r w:rsidRPr="00AA54E5" w:rsidR="0022079D">
              <w:rPr>
                <w:sz w:val="22"/>
                <w:szCs w:val="22"/>
              </w:rPr>
              <w:t>5</w:t>
            </w:r>
            <w:r w:rsidRPr="00AA54E5">
              <w:rPr>
                <w:sz w:val="22"/>
                <w:szCs w:val="22"/>
              </w:rPr>
              <w:t>.punkts šādā redakcijā:</w:t>
            </w:r>
          </w:p>
          <w:p w:rsidRPr="00AA54E5" w:rsidR="001E238D" w:rsidP="00AA54E5" w:rsidRDefault="001E238D">
            <w:pPr>
              <w:shd w:val="clear" w:color="auto" w:fill="FFFFFF"/>
              <w:jc w:val="both"/>
              <w:rPr>
                <w:sz w:val="22"/>
                <w:szCs w:val="22"/>
              </w:rPr>
            </w:pPr>
          </w:p>
          <w:p w:rsidRPr="00AA54E5" w:rsidR="001E238D" w:rsidP="00AA54E5" w:rsidRDefault="0096299B">
            <w:pPr>
              <w:shd w:val="clear" w:color="auto" w:fill="FFFFFF"/>
              <w:jc w:val="both"/>
              <w:rPr>
                <w:sz w:val="22"/>
                <w:szCs w:val="22"/>
              </w:rPr>
            </w:pPr>
            <w:r w:rsidRPr="00AA54E5">
              <w:rPr>
                <w:sz w:val="22"/>
                <w:szCs w:val="22"/>
              </w:rPr>
              <w:t>„6</w:t>
            </w:r>
            <w:r w:rsidRPr="00AA54E5" w:rsidR="001E238D">
              <w:rPr>
                <w:sz w:val="22"/>
                <w:szCs w:val="22"/>
              </w:rPr>
              <w:t>. </w:t>
            </w:r>
            <w:r w:rsidRPr="00AA54E5" w:rsidR="002127D3">
              <w:rPr>
                <w:sz w:val="22"/>
                <w:szCs w:val="22"/>
              </w:rPr>
              <w:t xml:space="preserve">Pieteikuma iesniedzējs pieteikumu un </w:t>
            </w:r>
            <w:proofErr w:type="spellStart"/>
            <w:r w:rsidRPr="00AA54E5" w:rsidR="000C5F9D">
              <w:rPr>
                <w:sz w:val="22"/>
                <w:szCs w:val="22"/>
              </w:rPr>
              <w:t>p</w:t>
            </w:r>
            <w:r w:rsidRPr="00AA54E5" w:rsidR="002127D3">
              <w:rPr>
                <w:sz w:val="22"/>
                <w:szCs w:val="22"/>
              </w:rPr>
              <w:t>ieteicējpilsētas</w:t>
            </w:r>
            <w:proofErr w:type="spellEnd"/>
            <w:r w:rsidRPr="00AA54E5" w:rsidR="002127D3">
              <w:rPr>
                <w:sz w:val="22"/>
                <w:szCs w:val="22"/>
              </w:rPr>
              <w:t xml:space="preserve"> goda deklarāciju </w:t>
            </w:r>
            <w:r w:rsidRPr="00AA54E5" w:rsidR="002127D3">
              <w:rPr>
                <w:i/>
                <w:sz w:val="22"/>
                <w:szCs w:val="22"/>
              </w:rPr>
              <w:t>(</w:t>
            </w:r>
            <w:proofErr w:type="spellStart"/>
            <w:r w:rsidRPr="00AA54E5" w:rsidR="002127D3">
              <w:rPr>
                <w:i/>
                <w:sz w:val="22"/>
                <w:szCs w:val="22"/>
              </w:rPr>
              <w:t>Declaration</w:t>
            </w:r>
            <w:proofErr w:type="spellEnd"/>
            <w:r w:rsidRPr="00AA54E5" w:rsidR="002127D3">
              <w:rPr>
                <w:i/>
                <w:sz w:val="22"/>
                <w:szCs w:val="22"/>
              </w:rPr>
              <w:t xml:space="preserve"> </w:t>
            </w:r>
            <w:proofErr w:type="spellStart"/>
            <w:r w:rsidRPr="00AA54E5" w:rsidR="002127D3">
              <w:rPr>
                <w:i/>
                <w:sz w:val="22"/>
                <w:szCs w:val="22"/>
              </w:rPr>
              <w:t>of</w:t>
            </w:r>
            <w:proofErr w:type="spellEnd"/>
            <w:r w:rsidRPr="00AA54E5" w:rsidR="002127D3">
              <w:rPr>
                <w:i/>
                <w:sz w:val="22"/>
                <w:szCs w:val="22"/>
              </w:rPr>
              <w:t xml:space="preserve"> </w:t>
            </w:r>
            <w:proofErr w:type="spellStart"/>
            <w:r w:rsidRPr="00AA54E5" w:rsidR="002127D3">
              <w:rPr>
                <w:i/>
                <w:sz w:val="22"/>
                <w:szCs w:val="22"/>
              </w:rPr>
              <w:t>hono</w:t>
            </w:r>
            <w:r w:rsidRPr="00AA54E5" w:rsidR="007F2E9C">
              <w:rPr>
                <w:i/>
                <w:sz w:val="22"/>
                <w:szCs w:val="22"/>
              </w:rPr>
              <w:t>u</w:t>
            </w:r>
            <w:r w:rsidRPr="00AA54E5" w:rsidR="002127D3">
              <w:rPr>
                <w:i/>
                <w:sz w:val="22"/>
                <w:szCs w:val="22"/>
              </w:rPr>
              <w:t>r</w:t>
            </w:r>
            <w:proofErr w:type="spellEnd"/>
            <w:r w:rsidRPr="00AA54E5" w:rsidR="002127D3">
              <w:rPr>
                <w:i/>
                <w:sz w:val="22"/>
                <w:szCs w:val="22"/>
              </w:rPr>
              <w:t xml:space="preserve"> </w:t>
            </w:r>
            <w:proofErr w:type="spellStart"/>
            <w:r w:rsidRPr="00AA54E5" w:rsidR="002127D3">
              <w:rPr>
                <w:i/>
                <w:sz w:val="22"/>
                <w:szCs w:val="22"/>
              </w:rPr>
              <w:t>by</w:t>
            </w:r>
            <w:proofErr w:type="spellEnd"/>
            <w:r w:rsidRPr="00AA54E5" w:rsidR="002127D3">
              <w:rPr>
                <w:i/>
                <w:sz w:val="22"/>
                <w:szCs w:val="22"/>
              </w:rPr>
              <w:t xml:space="preserve"> </w:t>
            </w:r>
            <w:proofErr w:type="spellStart"/>
            <w:r w:rsidRPr="00AA54E5" w:rsidR="002127D3">
              <w:rPr>
                <w:i/>
                <w:sz w:val="22"/>
                <w:szCs w:val="22"/>
              </w:rPr>
              <w:t>the</w:t>
            </w:r>
            <w:proofErr w:type="spellEnd"/>
            <w:r w:rsidRPr="00AA54E5" w:rsidR="002127D3">
              <w:rPr>
                <w:i/>
                <w:sz w:val="22"/>
                <w:szCs w:val="22"/>
              </w:rPr>
              <w:t xml:space="preserve"> </w:t>
            </w:r>
            <w:proofErr w:type="spellStart"/>
            <w:r w:rsidRPr="00AA54E5" w:rsidR="002127D3">
              <w:rPr>
                <w:i/>
                <w:sz w:val="22"/>
                <w:szCs w:val="22"/>
              </w:rPr>
              <w:t>applicant</w:t>
            </w:r>
            <w:proofErr w:type="spellEnd"/>
            <w:r w:rsidRPr="00AA54E5" w:rsidR="002127D3">
              <w:rPr>
                <w:i/>
                <w:sz w:val="22"/>
                <w:szCs w:val="22"/>
              </w:rPr>
              <w:t xml:space="preserve"> </w:t>
            </w:r>
            <w:proofErr w:type="spellStart"/>
            <w:r w:rsidRPr="00AA54E5" w:rsidR="002127D3">
              <w:rPr>
                <w:i/>
                <w:sz w:val="22"/>
                <w:szCs w:val="22"/>
              </w:rPr>
              <w:t>city</w:t>
            </w:r>
            <w:proofErr w:type="spellEnd"/>
            <w:r w:rsidRPr="00AA54E5" w:rsidR="002127D3">
              <w:rPr>
                <w:i/>
                <w:sz w:val="22"/>
                <w:szCs w:val="22"/>
              </w:rPr>
              <w:t>)</w:t>
            </w:r>
            <w:r w:rsidRPr="00AA54E5" w:rsidR="002127D3">
              <w:rPr>
                <w:sz w:val="22"/>
                <w:szCs w:val="22"/>
              </w:rPr>
              <w:t xml:space="preserve"> iesniedz Kultūras ministrijā.</w:t>
            </w:r>
            <w:r w:rsidRPr="00AA54E5" w:rsidR="001E238D">
              <w:rPr>
                <w:sz w:val="22"/>
                <w:szCs w:val="22"/>
              </w:rPr>
              <w:t>”</w:t>
            </w:r>
          </w:p>
          <w:p w:rsidRPr="00AA54E5" w:rsidR="001E238D" w:rsidP="00AA54E5" w:rsidRDefault="001E238D">
            <w:pPr>
              <w:shd w:val="clear" w:color="auto" w:fill="FFFFFF"/>
              <w:jc w:val="both"/>
              <w:rPr>
                <w:sz w:val="22"/>
                <w:szCs w:val="22"/>
              </w:rPr>
            </w:pPr>
          </w:p>
          <w:p w:rsidRPr="00AA54E5" w:rsidR="001E238D" w:rsidP="00AA54E5" w:rsidRDefault="0096299B">
            <w:pPr>
              <w:shd w:val="clear" w:color="auto" w:fill="FFFFFF"/>
              <w:jc w:val="both"/>
              <w:rPr>
                <w:sz w:val="22"/>
                <w:szCs w:val="22"/>
              </w:rPr>
            </w:pPr>
            <w:r w:rsidRPr="00AA54E5">
              <w:rPr>
                <w:sz w:val="22"/>
                <w:szCs w:val="22"/>
              </w:rPr>
              <w:t>„1</w:t>
            </w:r>
            <w:r w:rsidRPr="00AA54E5" w:rsidR="0022079D">
              <w:rPr>
                <w:sz w:val="22"/>
                <w:szCs w:val="22"/>
              </w:rPr>
              <w:t>5</w:t>
            </w:r>
            <w:r w:rsidRPr="00AA54E5" w:rsidR="001E238D">
              <w:rPr>
                <w:sz w:val="22"/>
                <w:szCs w:val="22"/>
              </w:rPr>
              <w:t xml:space="preserve">. Pieteikuma iesniedzējs pārstrādāto pieteikumu iesniedz Kultūras ministrijā līdz žūrijas noteiktajam datumam, bet ne vēlāk kā deviņus mēnešus pēc </w:t>
            </w:r>
            <w:r w:rsidRPr="00AA54E5" w:rsidR="000C5F9D">
              <w:rPr>
                <w:sz w:val="22"/>
                <w:szCs w:val="22"/>
              </w:rPr>
              <w:t xml:space="preserve">žūrijas </w:t>
            </w:r>
            <w:r w:rsidRPr="00AA54E5" w:rsidR="0022079D">
              <w:rPr>
                <w:sz w:val="22"/>
                <w:szCs w:val="22"/>
              </w:rPr>
              <w:t>priekš</w:t>
            </w:r>
            <w:r w:rsidRPr="00AA54E5" w:rsidR="001E238D">
              <w:rPr>
                <w:sz w:val="22"/>
                <w:szCs w:val="22"/>
              </w:rPr>
              <w:t>atlases sanāksmes.”</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16.1. un 16.4.apakšpunkts: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B27885">
            <w:pPr>
              <w:pStyle w:val="naisc"/>
              <w:shd w:val="clear" w:color="auto" w:fill="FFFFFF"/>
              <w:spacing w:before="0" w:after="0"/>
              <w:jc w:val="both"/>
              <w:rPr>
                <w:sz w:val="22"/>
                <w:szCs w:val="22"/>
              </w:rPr>
            </w:pPr>
            <w:r w:rsidRPr="00AA54E5">
              <w:rPr>
                <w:sz w:val="22"/>
                <w:szCs w:val="22"/>
              </w:rPr>
              <w:t>„16. </w:t>
            </w:r>
            <w:r w:rsidRPr="00AA54E5" w:rsidR="001E238D">
              <w:rPr>
                <w:sz w:val="22"/>
                <w:szCs w:val="22"/>
              </w:rPr>
              <w:t>Iesniedzot atlases konkursa pirmajā kārtā pieteikumu un otrajā kārtā – precizēto pieteikumu, uz aploksnes vai kastes, vai elektroniski nosūtītā dokumenta norāda šādu informāciju:</w:t>
            </w:r>
          </w:p>
          <w:p w:rsidRPr="00AA54E5" w:rsidR="001E238D" w:rsidP="00AA54E5" w:rsidRDefault="00A5311C">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16.1. </w:t>
            </w:r>
            <w:r w:rsidRPr="00AA54E5" w:rsidR="001E238D">
              <w:rPr>
                <w:rFonts w:ascii="Times New Roman" w:hAnsi="Times New Roman"/>
              </w:rPr>
              <w:t>ministrijas nosaukums un adrese;</w:t>
            </w:r>
          </w:p>
          <w:p w:rsidRPr="00AA54E5" w:rsidR="001E238D" w:rsidP="00AA54E5" w:rsidRDefault="001E238D">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w:t>
            </w:r>
          </w:p>
          <w:p w:rsidRPr="00AA54E5" w:rsidR="001E238D" w:rsidP="00AA54E5" w:rsidRDefault="001E238D">
            <w:pPr>
              <w:pStyle w:val="naisc"/>
              <w:shd w:val="clear" w:color="auto" w:fill="FFFFFF"/>
              <w:spacing w:before="0" w:after="0"/>
              <w:jc w:val="both"/>
              <w:rPr>
                <w:sz w:val="22"/>
                <w:szCs w:val="22"/>
              </w:rPr>
            </w:pPr>
            <w:r w:rsidRPr="00AA54E5">
              <w:rPr>
                <w:sz w:val="22"/>
                <w:szCs w:val="22"/>
              </w:rPr>
              <w:t>16.4. pieteikuma nosaukums.”</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Lūdzam precizēt projekta 16.1. apakšpunktu, norādot pilnu ministrijas nosaukumu, jo šāds saīsinājums projektā nav atrunāts. Tāpat lūdzam skaidrot anotācijā, kas projekta 16.4. apakšpunktā ir domāts ar pieteikuma nosaukumu, jo tas nav pašsaprotami.</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1E238D" w:rsidP="00AA54E5" w:rsidRDefault="00AF647A">
            <w:pPr>
              <w:shd w:val="clear" w:color="auto" w:fill="FFFFFF"/>
              <w:jc w:val="both"/>
              <w:rPr>
                <w:sz w:val="22"/>
                <w:szCs w:val="22"/>
              </w:rPr>
            </w:pPr>
            <w:r w:rsidRPr="00AA54E5">
              <w:rPr>
                <w:sz w:val="22"/>
                <w:szCs w:val="22"/>
              </w:rPr>
              <w:t>Svītrots Ministru kabineta noteikumu projekta 16.1. un 16.4.apakšpunkts.</w:t>
            </w:r>
          </w:p>
          <w:p w:rsidRPr="00AA54E5" w:rsidR="00B27885" w:rsidP="00AA54E5" w:rsidRDefault="00B27885">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 xml:space="preserve">Mainīta Ministru kabineta noteikumu projekta punktu numerācija un precizēts Ministru </w:t>
            </w:r>
            <w:r w:rsidRPr="00AA54E5" w:rsidR="001E238D">
              <w:rPr>
                <w:sz w:val="22"/>
                <w:szCs w:val="22"/>
              </w:rPr>
              <w:t xml:space="preserve">kabineta noteikumu projekta </w:t>
            </w:r>
            <w:r w:rsidRPr="00AA54E5" w:rsidR="00DD66B8">
              <w:rPr>
                <w:sz w:val="22"/>
                <w:szCs w:val="22"/>
              </w:rPr>
              <w:t>7</w:t>
            </w:r>
            <w:r w:rsidRPr="00AA54E5" w:rsidR="001E238D">
              <w:rPr>
                <w:sz w:val="22"/>
                <w:szCs w:val="22"/>
              </w:rPr>
              <w:t>.1.apakšpunkts šādā redakcijā:</w:t>
            </w:r>
          </w:p>
          <w:p w:rsidRPr="00AA54E5" w:rsidR="001E238D" w:rsidP="00AA54E5" w:rsidRDefault="001E238D">
            <w:pPr>
              <w:shd w:val="clear" w:color="auto" w:fill="FFFFFF"/>
              <w:jc w:val="both"/>
              <w:rPr>
                <w:sz w:val="22"/>
                <w:szCs w:val="22"/>
              </w:rPr>
            </w:pPr>
          </w:p>
          <w:p w:rsidRPr="00AA54E5" w:rsidR="001E238D" w:rsidP="00AA54E5" w:rsidRDefault="006F6304">
            <w:pPr>
              <w:shd w:val="clear" w:color="auto" w:fill="FFFFFF"/>
              <w:jc w:val="both"/>
              <w:rPr>
                <w:sz w:val="22"/>
                <w:szCs w:val="22"/>
              </w:rPr>
            </w:pPr>
            <w:r w:rsidRPr="00AA54E5">
              <w:rPr>
                <w:sz w:val="22"/>
                <w:szCs w:val="22"/>
              </w:rPr>
              <w:t>„</w:t>
            </w:r>
            <w:r w:rsidRPr="00AA54E5" w:rsidR="00DD66B8">
              <w:rPr>
                <w:sz w:val="22"/>
                <w:szCs w:val="22"/>
              </w:rPr>
              <w:t>7</w:t>
            </w:r>
            <w:r w:rsidRPr="00AA54E5">
              <w:rPr>
                <w:sz w:val="22"/>
                <w:szCs w:val="22"/>
              </w:rPr>
              <w:t>. </w:t>
            </w:r>
            <w:r w:rsidRPr="00AA54E5" w:rsidR="002127D3">
              <w:rPr>
                <w:sz w:val="22"/>
                <w:szCs w:val="22"/>
              </w:rPr>
              <w:t>Pieteikuma iesniedzējs, iesniedzot Kultūras ministrijā pieteikumu priekšatlasē un atlasē, pieteikumā papildus norāda šādu informāciju</w:t>
            </w:r>
            <w:r w:rsidRPr="00AA54E5">
              <w:rPr>
                <w:sz w:val="22"/>
                <w:szCs w:val="22"/>
              </w:rPr>
              <w:t>:</w:t>
            </w:r>
          </w:p>
          <w:p w:rsidRPr="00AA54E5" w:rsidR="001E238D" w:rsidP="00AA54E5" w:rsidRDefault="00DD66B8">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7</w:t>
            </w:r>
            <w:r w:rsidRPr="00AA54E5" w:rsidR="001E238D">
              <w:rPr>
                <w:rFonts w:ascii="Times New Roman" w:hAnsi="Times New Roman"/>
              </w:rPr>
              <w:t>.1. Kultūras ministrijas nosaukums un adrese;</w:t>
            </w:r>
          </w:p>
          <w:p w:rsidRPr="00AA54E5" w:rsidR="001E238D" w:rsidP="00AA54E5" w:rsidRDefault="001E238D">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17. un 18.punkts: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„17. Atbildes uz jautājumiem sagatavo datorrakstā. Pieteikuma iesniedzējs ir atbildīgs par sniegto ziņu pareizību un precizitāti.</w:t>
            </w:r>
          </w:p>
          <w:p w:rsidRPr="00AA54E5" w:rsidR="001E238D" w:rsidP="00AA54E5" w:rsidRDefault="001E238D">
            <w:pPr>
              <w:shd w:val="clear" w:color="auto" w:fill="FFFFFF"/>
              <w:jc w:val="both"/>
              <w:rPr>
                <w:sz w:val="22"/>
                <w:szCs w:val="22"/>
              </w:rPr>
            </w:pPr>
          </w:p>
          <w:p w:rsidRPr="00AA54E5" w:rsidR="001E238D" w:rsidP="00AA54E5" w:rsidRDefault="00FA5DE9">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18. </w:t>
            </w:r>
            <w:r w:rsidRPr="00AA54E5" w:rsidR="001E238D">
              <w:rPr>
                <w:rFonts w:ascii="Times New Roman" w:hAnsi="Times New Roman"/>
              </w:rPr>
              <w:t>Atlases konkursa pirmajā un otrajā kārtā elektronisku pieteikumu izskata, ja tas ir noformēts un iesniegts atbilstoši normatīvajiem aktiem par elektronisko dokumentu izstrādi un apriti.”</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Lūgums precizēt projekta 17. punktu, jo nav saprotams, kuram ir jāsagatavo atbildes uz jautājumiem datorrakstā (pieteikuma iesniedzējam vai Kultūras ministrijai). Tāpat jāprecizē projekta 18. punkts, jo nav skaidri saprotams, kurš izskata pieteikumus (Kultūras ministrija vai žūrija).</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t>Mainīta Ministru kabineta noteikumu projekta punktu numerācija un precizēts Ministru kabineta noteikumu projekta 5.punkts šādā redakcijā</w:t>
            </w:r>
            <w:r w:rsidRPr="00AA54E5" w:rsidR="001E238D">
              <w:rPr>
                <w:sz w:val="22"/>
                <w:szCs w:val="22"/>
              </w:rPr>
              <w:t>:</w:t>
            </w:r>
          </w:p>
          <w:p w:rsidRPr="00AA54E5" w:rsidR="001E238D" w:rsidP="00AA54E5" w:rsidRDefault="001E238D">
            <w:pPr>
              <w:shd w:val="clear" w:color="auto" w:fill="FFFFFF"/>
              <w:jc w:val="both"/>
              <w:rPr>
                <w:sz w:val="22"/>
                <w:szCs w:val="22"/>
              </w:rPr>
            </w:pPr>
          </w:p>
          <w:p w:rsidRPr="00AA54E5" w:rsidR="001E238D" w:rsidP="00AA54E5" w:rsidRDefault="0096299B">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„5</w:t>
            </w:r>
            <w:r w:rsidRPr="00AA54E5" w:rsidR="001E238D">
              <w:rPr>
                <w:rFonts w:ascii="Times New Roman" w:hAnsi="Times New Roman"/>
              </w:rPr>
              <w:t xml:space="preserve">. Pieteikuma iesniedzējs atbildes uz </w:t>
            </w:r>
            <w:r w:rsidRPr="00AA54E5" w:rsidR="00881080">
              <w:rPr>
                <w:rFonts w:ascii="Times New Roman" w:hAnsi="Times New Roman"/>
              </w:rPr>
              <w:t xml:space="preserve">priekšatlases vai atlases </w:t>
            </w:r>
            <w:r w:rsidRPr="00AA54E5" w:rsidR="001E238D">
              <w:rPr>
                <w:rFonts w:ascii="Times New Roman" w:hAnsi="Times New Roman"/>
              </w:rPr>
              <w:t>jautājumiem un pieteikumu sagatavo datorrakstā</w:t>
            </w:r>
            <w:r w:rsidRPr="00AA54E5" w:rsidR="0022079D">
              <w:rPr>
                <w:rFonts w:ascii="Times New Roman" w:hAnsi="Times New Roman"/>
              </w:rPr>
              <w:t xml:space="preserve"> angļu valodā</w:t>
            </w:r>
            <w:r w:rsidRPr="00AA54E5" w:rsidR="001E238D">
              <w:rPr>
                <w:rFonts w:ascii="Times New Roman" w:hAnsi="Times New Roman"/>
              </w:rPr>
              <w:t>. Pieteikuma iesniedzējs atbild par sniegto ziņu pareizību un precizitāti.”</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17.</w:t>
            </w:r>
            <w:r w:rsidRPr="00AA54E5" w:rsidR="00D60181">
              <w:rPr>
                <w:sz w:val="22"/>
                <w:szCs w:val="22"/>
              </w:rPr>
              <w:t xml:space="preserve"> un 18.</w:t>
            </w:r>
            <w:r w:rsidRPr="00AA54E5">
              <w:rPr>
                <w:sz w:val="22"/>
                <w:szCs w:val="22"/>
              </w:rPr>
              <w:t xml:space="preserve">punkts (mainīta </w:t>
            </w:r>
            <w:r w:rsidRPr="00AA54E5">
              <w:rPr>
                <w:sz w:val="22"/>
                <w:szCs w:val="22"/>
              </w:rPr>
              <w:lastRenderedPageBreak/>
              <w:t>Ministru kabineta noteikumu projekta punktu numerācija):</w:t>
            </w:r>
          </w:p>
          <w:p w:rsidRPr="00AA54E5" w:rsidR="001E238D" w:rsidP="00AA54E5" w:rsidRDefault="001E238D">
            <w:pPr>
              <w:pStyle w:val="naisc"/>
              <w:shd w:val="clear" w:color="auto" w:fill="FFFFFF"/>
              <w:spacing w:before="0" w:after="0"/>
              <w:jc w:val="both"/>
              <w:rPr>
                <w:sz w:val="22"/>
                <w:szCs w:val="22"/>
              </w:rPr>
            </w:pPr>
          </w:p>
          <w:p w:rsidR="001E238D" w:rsidP="00AA54E5" w:rsidRDefault="00D60181">
            <w:pPr>
              <w:pStyle w:val="naisc"/>
              <w:shd w:val="clear" w:color="auto" w:fill="FFFFFF"/>
              <w:spacing w:before="0" w:after="0"/>
              <w:jc w:val="both"/>
              <w:rPr>
                <w:sz w:val="22"/>
                <w:szCs w:val="22"/>
              </w:rPr>
            </w:pPr>
            <w:r w:rsidRPr="00AA54E5">
              <w:rPr>
                <w:sz w:val="22"/>
                <w:szCs w:val="22"/>
              </w:rPr>
              <w:t>„</w:t>
            </w:r>
            <w:r w:rsidRPr="00AA54E5" w:rsidR="001E238D">
              <w:rPr>
                <w:sz w:val="22"/>
                <w:szCs w:val="22"/>
              </w:rPr>
              <w:t>17.</w:t>
            </w:r>
            <w:r w:rsidRPr="00AA54E5">
              <w:rPr>
                <w:sz w:val="22"/>
                <w:szCs w:val="22"/>
              </w:rPr>
              <w:t> </w:t>
            </w:r>
            <w:r w:rsidRPr="00AA54E5" w:rsidR="00A83D06">
              <w:rPr>
                <w:sz w:val="22"/>
                <w:szCs w:val="22"/>
              </w:rPr>
              <w:t>Kultūras ministrija izskata pieteikumus, kas saņemti 10</w:t>
            </w:r>
            <w:r w:rsidRPr="00AA54E5" w:rsidR="00DA3970">
              <w:rPr>
                <w:sz w:val="22"/>
                <w:szCs w:val="22"/>
              </w:rPr>
              <w:t> </w:t>
            </w:r>
            <w:r w:rsidRPr="00AA54E5" w:rsidR="00A83D06">
              <w:rPr>
                <w:sz w:val="22"/>
                <w:szCs w:val="22"/>
              </w:rPr>
              <w:t>mēnešu laikā pēc priekšatlases izsludināšanas. Ja pieteikums saņemts pēc termiņa izbeigšanās, to neatver, un Kultūras ministrija šo pieteikumu atstāj bez virzības, informējot par to pieteikuma iesniedzēju.</w:t>
            </w:r>
          </w:p>
          <w:p w:rsidRPr="00AA54E5" w:rsidR="003D120B" w:rsidP="00AA54E5" w:rsidRDefault="003D120B">
            <w:pPr>
              <w:pStyle w:val="naisc"/>
              <w:shd w:val="clear" w:color="auto" w:fill="FFFFFF"/>
              <w:spacing w:before="0" w:after="0"/>
              <w:jc w:val="both"/>
              <w:rPr>
                <w:sz w:val="22"/>
                <w:szCs w:val="22"/>
              </w:rPr>
            </w:pPr>
          </w:p>
          <w:p w:rsidRPr="00AA54E5" w:rsidR="001E238D" w:rsidP="00AA54E5" w:rsidRDefault="001E238D">
            <w:pPr>
              <w:pStyle w:val="naisc"/>
              <w:shd w:val="clear" w:color="auto" w:fill="FFFFFF"/>
              <w:spacing w:before="0" w:after="0"/>
              <w:jc w:val="both"/>
              <w:rPr>
                <w:sz w:val="22"/>
                <w:szCs w:val="22"/>
              </w:rPr>
            </w:pPr>
            <w:r w:rsidRPr="00AA54E5">
              <w:rPr>
                <w:sz w:val="22"/>
                <w:szCs w:val="22"/>
              </w:rPr>
              <w:t>18.</w:t>
            </w:r>
            <w:r w:rsidRPr="00AA54E5" w:rsidR="00D60181">
              <w:rPr>
                <w:sz w:val="22"/>
                <w:szCs w:val="22"/>
              </w:rPr>
              <w:t> </w:t>
            </w:r>
            <w:r w:rsidRPr="00AA54E5" w:rsidR="00A83D06">
              <w:rPr>
                <w:sz w:val="22"/>
                <w:szCs w:val="22"/>
              </w:rPr>
              <w:t>Kultūras ministrija par saņemtajiem pieteikumiem sniedz informāciju Eiropas Komisijai.</w:t>
            </w:r>
            <w:r w:rsidRPr="00AA54E5" w:rsidR="00AF647A">
              <w:rPr>
                <w:sz w:val="22"/>
                <w:szCs w:val="22"/>
              </w:rPr>
              <w:t>”</w:t>
            </w:r>
          </w:p>
        </w:tc>
        <w:tc>
          <w:tcPr>
            <w:tcW w:w="3544" w:type="dxa"/>
            <w:tcBorders>
              <w:left w:val="single" w:color="000000" w:sz="6" w:space="0"/>
              <w:bottom w:val="single" w:color="auto" w:sz="4" w:space="0"/>
              <w:right w:val="single" w:color="000000" w:sz="6" w:space="0"/>
            </w:tcBorders>
          </w:tcPr>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 xml:space="preserve">Tieslietu ministrija (iebildums izteikts pēc 20.04.2020. </w:t>
            </w:r>
            <w:r w:rsidRPr="00AA54E5">
              <w:rPr>
                <w:rFonts w:ascii="Times New Roman" w:hAnsi="Times New Roman"/>
                <w:b/>
                <w:bCs/>
              </w:rPr>
              <w:lastRenderedPageBreak/>
              <w:t>elektroniskās saskaņošanas):</w:t>
            </w:r>
          </w:p>
          <w:p w:rsidRPr="00AA54E5" w:rsidR="00290A3A"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Vēršam uzmanību, ka Lēmums neparedz dalībvalstīm tiesības izskatīt (vērtēt) pieteikumus, jo pieteikumus vērtēs starptautiska neatkarīgu ekspertu žūrija. Ievērojot minēto, lūdzam precizēt projekta 17. punktu. Vienlaikus ierosinām apvienot projekta 17. un 18. punktu, paredzot, ka Kultūras ministrija informē Eiropas Komisiju par pieteikumiem, kuri saņemti noteiktajā termiņā, savukārt pēc noteiktā termiņa saņemtos pieteikumus atstāj bez virzības, informējot par to pieteikuma iesniedzēju.</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t xml:space="preserve">Mainīta Ministru kabineta noteikumu projekta punktu </w:t>
            </w:r>
            <w:r w:rsidRPr="00AA54E5">
              <w:rPr>
                <w:sz w:val="22"/>
                <w:szCs w:val="22"/>
              </w:rPr>
              <w:lastRenderedPageBreak/>
              <w:t>numerācija un Ministru kabineta noteikumu projekta 1</w:t>
            </w:r>
            <w:r w:rsidRPr="00AA54E5" w:rsidR="0022079D">
              <w:rPr>
                <w:sz w:val="22"/>
                <w:szCs w:val="22"/>
              </w:rPr>
              <w:t>0</w:t>
            </w:r>
            <w:r w:rsidRPr="00AA54E5" w:rsidR="001E238D">
              <w:rPr>
                <w:sz w:val="22"/>
                <w:szCs w:val="22"/>
              </w:rPr>
              <w:t>.punkts</w:t>
            </w:r>
            <w:r w:rsidRPr="00AA54E5" w:rsidR="00AF670E">
              <w:rPr>
                <w:sz w:val="22"/>
                <w:szCs w:val="22"/>
              </w:rPr>
              <w:t xml:space="preserve"> izteikts šādā redakcijā</w:t>
            </w:r>
            <w:r w:rsidRPr="00AA54E5">
              <w:rPr>
                <w:sz w:val="22"/>
                <w:szCs w:val="22"/>
              </w:rPr>
              <w:t>:</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„1</w:t>
            </w:r>
            <w:r w:rsidRPr="00AA54E5" w:rsidR="0022079D">
              <w:rPr>
                <w:sz w:val="22"/>
                <w:szCs w:val="22"/>
              </w:rPr>
              <w:t>0</w:t>
            </w:r>
            <w:r w:rsidRPr="00AA54E5" w:rsidR="001E238D">
              <w:rPr>
                <w:sz w:val="22"/>
                <w:szCs w:val="22"/>
              </w:rPr>
              <w:t>.</w:t>
            </w:r>
            <w:r w:rsidRPr="00AA54E5" w:rsidR="003640EC">
              <w:rPr>
                <w:sz w:val="22"/>
                <w:szCs w:val="22"/>
              </w:rPr>
              <w:t> </w:t>
            </w:r>
            <w:r w:rsidRPr="00AA54E5" w:rsidR="002127D3">
              <w:rPr>
                <w:sz w:val="22"/>
                <w:szCs w:val="22"/>
              </w:rPr>
              <w:t xml:space="preserve">Kultūras ministrija nosūta </w:t>
            </w:r>
            <w:r w:rsidRPr="00AA54E5" w:rsidR="00FB6600">
              <w:rPr>
                <w:sz w:val="22"/>
                <w:szCs w:val="22"/>
              </w:rPr>
              <w:t xml:space="preserve">Eiropas kultūras galvaspilsētas nosaukuma piešķiršanas </w:t>
            </w:r>
            <w:r w:rsidRPr="00AA54E5" w:rsidR="002127D3">
              <w:rPr>
                <w:sz w:val="22"/>
                <w:szCs w:val="22"/>
              </w:rPr>
              <w:t>žūrijai</w:t>
            </w:r>
            <w:r w:rsidRPr="00AA54E5" w:rsidR="00FB6600">
              <w:rPr>
                <w:sz w:val="22"/>
                <w:szCs w:val="22"/>
              </w:rPr>
              <w:t xml:space="preserve"> (turpmāk - žūrija)</w:t>
            </w:r>
            <w:r w:rsidRPr="00AA54E5" w:rsidR="002127D3">
              <w:rPr>
                <w:sz w:val="22"/>
                <w:szCs w:val="22"/>
              </w:rPr>
              <w:t xml:space="preserve"> izskatīšanai pieteikumus, kas saņemti 10</w:t>
            </w:r>
            <w:r w:rsidRPr="00AA54E5" w:rsidR="00EE5491">
              <w:rPr>
                <w:sz w:val="22"/>
                <w:szCs w:val="22"/>
              </w:rPr>
              <w:t> </w:t>
            </w:r>
            <w:r w:rsidRPr="00AA54E5" w:rsidR="002127D3">
              <w:rPr>
                <w:sz w:val="22"/>
                <w:szCs w:val="22"/>
              </w:rPr>
              <w:t>mēnešu laikā pēc priekšatlases izsludināšanas. Ja pieteikums saņemts pēc termiņa izbeigšanās, to neatver, un Kultūras ministrija šo pieteikumu atstāj bez virzības, informējot par to pieteikuma iesniedzēju. Kultūras ministrija informē Eiropas Komisiju par pieteikumiem, kuri saņemti noteiktajā termiņā</w:t>
            </w:r>
            <w:r w:rsidRPr="00AA54E5" w:rsidR="00A83D06">
              <w:rPr>
                <w:sz w:val="22"/>
                <w:szCs w:val="22"/>
              </w:rPr>
              <w:t>.</w:t>
            </w:r>
            <w:r w:rsidRPr="00AA54E5" w:rsidR="001E238D">
              <w:rPr>
                <w:sz w:val="22"/>
                <w:szCs w:val="22"/>
              </w:rPr>
              <w:t>”</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19.punkts: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pStyle w:val="naisc"/>
              <w:shd w:val="clear" w:color="auto" w:fill="FFFFFF"/>
              <w:spacing w:before="0" w:after="0"/>
              <w:jc w:val="both"/>
              <w:rPr>
                <w:sz w:val="22"/>
                <w:szCs w:val="22"/>
              </w:rPr>
            </w:pPr>
            <w:r w:rsidRPr="00AA54E5">
              <w:rPr>
                <w:sz w:val="22"/>
                <w:szCs w:val="22"/>
              </w:rPr>
              <w:t>„19. Kultūras ministrija izsludina Eiropas kultūras galvaspilsētas nosaukuma piešķiršanas pirmo kārtu ar pieteikšanās termiņu desmit mēneši.”</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Lūdzam precizēt projekta 19. punktu, jo nav skaidrs, kā tiks izsludināta pieteikumu iesniegšana. Tieslietu ministrijas ieskatā izsludināšanai būtu jānotiek oficiālajā izdevumā "Latvijas Vēstnesis", jo tādējādi tiks nodrošināta iespēja pārliecināties par Lēmuma 7. panta 2. punkta ceturtajā daļā noteiktā termiņa ievērošanu. </w:t>
            </w:r>
          </w:p>
        </w:tc>
        <w:tc>
          <w:tcPr>
            <w:tcW w:w="3260"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1E238D" w:rsidP="00AA54E5" w:rsidRDefault="001E238D">
            <w:pPr>
              <w:shd w:val="clear" w:color="auto" w:fill="FFFFFF"/>
              <w:jc w:val="both"/>
              <w:rPr>
                <w:sz w:val="22"/>
                <w:szCs w:val="22"/>
              </w:rPr>
            </w:pPr>
            <w:r w:rsidRPr="00AA54E5">
              <w:rPr>
                <w:sz w:val="22"/>
                <w:szCs w:val="22"/>
              </w:rPr>
              <w:t xml:space="preserve">Mainīta Ministru kabineta noteikumu projekta punktu numerācija un precizēts Ministru kabineta noteikumu projekta </w:t>
            </w:r>
            <w:r w:rsidRPr="00AA54E5" w:rsidR="0096299B">
              <w:rPr>
                <w:sz w:val="22"/>
                <w:szCs w:val="22"/>
              </w:rPr>
              <w:t>2</w:t>
            </w:r>
            <w:r w:rsidRPr="00AA54E5">
              <w:rPr>
                <w:sz w:val="22"/>
                <w:szCs w:val="22"/>
              </w:rPr>
              <w:t>.punkts šādā redakcijā:</w:t>
            </w:r>
          </w:p>
          <w:p w:rsidRPr="00AA54E5" w:rsidR="001E238D" w:rsidP="00AA54E5" w:rsidRDefault="001E238D">
            <w:pPr>
              <w:shd w:val="clear" w:color="auto" w:fill="FFFFFF"/>
              <w:jc w:val="both"/>
              <w:rPr>
                <w:sz w:val="22"/>
                <w:szCs w:val="22"/>
              </w:rPr>
            </w:pPr>
          </w:p>
          <w:p w:rsidRPr="00AA54E5" w:rsidR="001E238D" w:rsidP="00AA54E5" w:rsidRDefault="0096299B">
            <w:pPr>
              <w:shd w:val="clear" w:color="auto" w:fill="FFFFFF"/>
              <w:jc w:val="both"/>
              <w:rPr>
                <w:sz w:val="22"/>
                <w:szCs w:val="22"/>
              </w:rPr>
            </w:pPr>
            <w:r w:rsidRPr="00AA54E5">
              <w:rPr>
                <w:sz w:val="22"/>
                <w:szCs w:val="22"/>
              </w:rPr>
              <w:t>„2</w:t>
            </w:r>
            <w:r w:rsidRPr="00AA54E5" w:rsidR="001E238D">
              <w:rPr>
                <w:sz w:val="22"/>
                <w:szCs w:val="22"/>
              </w:rPr>
              <w:t>. </w:t>
            </w:r>
            <w:r w:rsidRPr="00AA54E5" w:rsidR="002127D3">
              <w:rPr>
                <w:sz w:val="22"/>
                <w:szCs w:val="22"/>
              </w:rPr>
              <w:t>Kultūras ministrija Eiropas kultūras galvaspilsētas nosaukuma piešķiršanas priekšatlasi (turpmāk - priekšatlase) izsludina oficiālajā izdevumā „Latvijas Vēstnesis”, nosakot 10 mēnešu pieteikšanās termiņu</w:t>
            </w:r>
            <w:r w:rsidRPr="00AA54E5" w:rsidR="001E238D">
              <w:rPr>
                <w:sz w:val="22"/>
                <w:szCs w:val="22"/>
              </w:rPr>
              <w:t>.”</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20., 27. un 35.punkts: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1E238D">
            <w:pPr>
              <w:shd w:val="clear" w:color="auto" w:fill="FFFFFF"/>
              <w:jc w:val="both"/>
              <w:rPr>
                <w:sz w:val="22"/>
                <w:szCs w:val="22"/>
              </w:rPr>
            </w:pPr>
            <w:r w:rsidRPr="00AA54E5">
              <w:rPr>
                <w:sz w:val="22"/>
                <w:szCs w:val="22"/>
              </w:rPr>
              <w:t xml:space="preserve">„20. Kandidātpilsēta iesniedz </w:t>
            </w:r>
            <w:r w:rsidRPr="00AA54E5">
              <w:rPr>
                <w:sz w:val="22"/>
                <w:szCs w:val="22"/>
              </w:rPr>
              <w:lastRenderedPageBreak/>
              <w:t>pieteikumu, kas atbild uz šo noteikumu 1.pielikumā ietvertajiem jautājumiem.”</w:t>
            </w:r>
          </w:p>
          <w:p w:rsidRPr="00AA54E5" w:rsidR="001E238D" w:rsidP="00AA54E5" w:rsidRDefault="001E238D">
            <w:pPr>
              <w:shd w:val="clear" w:color="auto" w:fill="FFFFFF"/>
              <w:jc w:val="both"/>
              <w:rPr>
                <w:sz w:val="22"/>
                <w:szCs w:val="22"/>
              </w:rPr>
            </w:pPr>
          </w:p>
          <w:p w:rsidRPr="00AA54E5" w:rsidR="001E238D" w:rsidP="00AA54E5" w:rsidRDefault="001E238D">
            <w:pPr>
              <w:shd w:val="clear" w:color="auto" w:fill="FFFFFF"/>
              <w:jc w:val="both"/>
              <w:rPr>
                <w:sz w:val="22"/>
                <w:szCs w:val="22"/>
              </w:rPr>
            </w:pPr>
            <w:r w:rsidRPr="00AA54E5">
              <w:rPr>
                <w:sz w:val="22"/>
                <w:szCs w:val="22"/>
              </w:rPr>
              <w:t>„27. Žūrija sagatavo atlases pirmās kārtas ziņojumu un to iesniedz Kultūras ministrijai un Eiropas Komisijai. Kultūras ministrija atlases pirmās kārtas ziņojumu nosūta kandidātpilsētām.”</w:t>
            </w:r>
          </w:p>
          <w:p w:rsidRPr="00AA54E5" w:rsidR="001E238D" w:rsidP="00AA54E5" w:rsidRDefault="001E238D">
            <w:pPr>
              <w:shd w:val="clear" w:color="auto" w:fill="FFFFFF"/>
              <w:jc w:val="both"/>
              <w:rPr>
                <w:sz w:val="22"/>
                <w:szCs w:val="22"/>
              </w:rPr>
            </w:pPr>
          </w:p>
          <w:p w:rsidRPr="00AA54E5" w:rsidR="001E238D" w:rsidP="00AA54E5" w:rsidRDefault="003640EC">
            <w:pPr>
              <w:pStyle w:val="naisc"/>
              <w:shd w:val="clear" w:color="auto" w:fill="FFFFFF"/>
              <w:spacing w:before="0" w:after="0"/>
              <w:jc w:val="both"/>
              <w:rPr>
                <w:sz w:val="22"/>
                <w:szCs w:val="22"/>
              </w:rPr>
            </w:pPr>
            <w:r w:rsidRPr="00AA54E5">
              <w:rPr>
                <w:sz w:val="22"/>
                <w:szCs w:val="22"/>
              </w:rPr>
              <w:t>„35. </w:t>
            </w:r>
            <w:r w:rsidRPr="00AA54E5" w:rsidR="001E238D">
              <w:rPr>
                <w:sz w:val="22"/>
                <w:szCs w:val="22"/>
              </w:rPr>
              <w:t>Žūrija sniedz ziņojumu par atlases pirmajā kārtā atlasīto kandidātpilsētu pieteikumiem kopā ar ieteikumu piešķirt Eiropas kultūras galvaspilsētas nosaukumu ne vairāk kā vienai pilsētai. Atlases otrās kārtas ziņojumā var ietvert priekšlikumus pilsētai, kura ieteikta Eiropas kultūras galvaspilsētas nosaukuma piešķiršanai.”</w:t>
            </w:r>
          </w:p>
        </w:tc>
        <w:tc>
          <w:tcPr>
            <w:tcW w:w="3544" w:type="dxa"/>
            <w:tcBorders>
              <w:left w:val="single" w:color="000000" w:sz="6" w:space="0"/>
              <w:bottom w:val="single" w:color="auto" w:sz="4" w:space="0"/>
              <w:right w:val="single" w:color="000000" w:sz="6" w:space="0"/>
            </w:tcBorders>
          </w:tcPr>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Vēršam uzmanību uz pretrunām projekta ietvaros. Piemēram, projekta 20. un 35. punktā ir ietverta norāde </w:t>
            </w:r>
            <w:r w:rsidRPr="00AA54E5">
              <w:rPr>
                <w:rFonts w:ascii="Times New Roman" w:hAnsi="Times New Roman"/>
              </w:rPr>
              <w:lastRenderedPageBreak/>
              <w:t>uz kandidātpilsētu pieteikumiem, savukārt saskaņā ar projekta 5. punktu pieteikuma iesniedzējs var būt arī novada pašvaldība. Tāpat projekta 27. punkta otrajā teikumā ir paredzēts, ka Kultūras ministrija žūrijas ziņojumu nosūta kandidātpilsētām, kaut arī saskaņā ar projekta 5. punktu iesniedzējs var būt arī novada pašvaldība. Lūdzam precizēt lietoto terminoloģiju, lai tā projekta ietvaros būtu vienveidīga (saskaņota).</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1E238D" w:rsidP="00AA54E5" w:rsidRDefault="00AF647A">
            <w:pPr>
              <w:shd w:val="clear" w:color="auto" w:fill="FFFFFF"/>
              <w:jc w:val="both"/>
              <w:rPr>
                <w:sz w:val="22"/>
                <w:szCs w:val="22"/>
              </w:rPr>
            </w:pPr>
            <w:r w:rsidRPr="00AA54E5">
              <w:rPr>
                <w:sz w:val="22"/>
                <w:szCs w:val="22"/>
              </w:rPr>
              <w:t>Svītrots Ministru kabineta noteikumu projekta 35.punkts.</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 xml:space="preserve">Mainīta Ministru kabineta </w:t>
            </w:r>
            <w:r w:rsidRPr="00AA54E5">
              <w:rPr>
                <w:sz w:val="22"/>
                <w:szCs w:val="22"/>
              </w:rPr>
              <w:lastRenderedPageBreak/>
              <w:t>noteikumu projekta punktu numerācija un precizēts Ministru kabineta noteikumu projekta 4.</w:t>
            </w:r>
            <w:r w:rsidRPr="00AA54E5" w:rsidR="00B63374">
              <w:rPr>
                <w:sz w:val="22"/>
                <w:szCs w:val="22"/>
              </w:rPr>
              <w:t>,</w:t>
            </w:r>
            <w:r w:rsidRPr="00AA54E5">
              <w:rPr>
                <w:sz w:val="22"/>
                <w:szCs w:val="22"/>
              </w:rPr>
              <w:t xml:space="preserve"> 1</w:t>
            </w:r>
            <w:r w:rsidRPr="00AA54E5" w:rsidR="0022079D">
              <w:rPr>
                <w:sz w:val="22"/>
                <w:szCs w:val="22"/>
              </w:rPr>
              <w:t>3</w:t>
            </w:r>
            <w:r w:rsidRPr="00AA54E5" w:rsidR="001E238D">
              <w:rPr>
                <w:sz w:val="22"/>
                <w:szCs w:val="22"/>
              </w:rPr>
              <w:t>.</w:t>
            </w:r>
            <w:r w:rsidRPr="00AA54E5" w:rsidR="00B63374">
              <w:rPr>
                <w:sz w:val="22"/>
                <w:szCs w:val="22"/>
              </w:rPr>
              <w:t xml:space="preserve"> un 18.</w:t>
            </w:r>
            <w:r w:rsidRPr="00AA54E5" w:rsidR="001E238D">
              <w:rPr>
                <w:sz w:val="22"/>
                <w:szCs w:val="22"/>
              </w:rPr>
              <w:t>punkts šādā redakcijā:</w:t>
            </w:r>
          </w:p>
          <w:p w:rsidRPr="00AA54E5" w:rsidR="001E238D" w:rsidP="00AA54E5" w:rsidRDefault="001E238D">
            <w:pPr>
              <w:shd w:val="clear" w:color="auto" w:fill="FFFFFF"/>
              <w:jc w:val="both"/>
              <w:rPr>
                <w:sz w:val="22"/>
                <w:szCs w:val="22"/>
              </w:rPr>
            </w:pPr>
          </w:p>
          <w:p w:rsidRPr="00AA54E5" w:rsidR="00762D67" w:rsidP="00AA54E5" w:rsidRDefault="00762D67">
            <w:pPr>
              <w:shd w:val="clear" w:color="auto" w:fill="FFFFFF"/>
              <w:jc w:val="both"/>
              <w:rPr>
                <w:sz w:val="22"/>
                <w:szCs w:val="22"/>
              </w:rPr>
            </w:pPr>
            <w:r w:rsidRPr="00AA54E5">
              <w:rPr>
                <w:sz w:val="22"/>
                <w:szCs w:val="22"/>
              </w:rPr>
              <w:t>„4. Pieteikuma iesniedzējs:</w:t>
            </w:r>
          </w:p>
          <w:p w:rsidRPr="00AA54E5" w:rsidR="00762D67" w:rsidP="00AA54E5" w:rsidRDefault="00762D67">
            <w:pPr>
              <w:shd w:val="clear" w:color="auto" w:fill="FFFFFF"/>
              <w:jc w:val="both"/>
              <w:rPr>
                <w:sz w:val="22"/>
                <w:szCs w:val="22"/>
              </w:rPr>
            </w:pPr>
            <w:r w:rsidRPr="00AA54E5">
              <w:rPr>
                <w:sz w:val="22"/>
                <w:szCs w:val="22"/>
              </w:rPr>
              <w:t>4.1. sagatavo pieteikumu, kurā atbild uz priekšatlases vai atlases jautājumiem, kas publicēti Eiropas Komisijas oficiālajā Eiropas kultūras galvaspilsētu tīmekļvietnē. Pieteikumā norāda ziņas, kas tieši saistītas ar pasākumu „Eiropas kultūras galvaspilsēta”. Pieteikumam pievieno dokumentus un citus materiālus, kas pamato pieteikuma iesniedzēja norādītās ziņas. Pieteikuma iesniedzējs, sagatavojot pieteikumu, ievēro priekšatlases un atlases jautājumu secību;</w:t>
            </w:r>
          </w:p>
          <w:p w:rsidRPr="00AA54E5" w:rsidR="002A2931" w:rsidP="00AA54E5" w:rsidRDefault="00762D67">
            <w:pPr>
              <w:shd w:val="clear" w:color="auto" w:fill="FFFFFF"/>
              <w:jc w:val="both"/>
              <w:rPr>
                <w:sz w:val="22"/>
                <w:szCs w:val="22"/>
              </w:rPr>
            </w:pPr>
            <w:r w:rsidRPr="00AA54E5">
              <w:rPr>
                <w:sz w:val="22"/>
                <w:szCs w:val="22"/>
              </w:rPr>
              <w:t xml:space="preserve">4.2. sagatavo </w:t>
            </w:r>
            <w:proofErr w:type="spellStart"/>
            <w:r w:rsidRPr="00AA54E5">
              <w:rPr>
                <w:sz w:val="22"/>
                <w:szCs w:val="22"/>
              </w:rPr>
              <w:t>pieteicējpilsētas</w:t>
            </w:r>
            <w:proofErr w:type="spellEnd"/>
            <w:r w:rsidRPr="00AA54E5">
              <w:rPr>
                <w:sz w:val="22"/>
                <w:szCs w:val="22"/>
              </w:rPr>
              <w:t xml:space="preserve"> goda deklarāciju (</w:t>
            </w:r>
            <w:proofErr w:type="spellStart"/>
            <w:r w:rsidRPr="00AA54E5">
              <w:rPr>
                <w:i/>
                <w:iCs/>
                <w:sz w:val="22"/>
                <w:szCs w:val="22"/>
              </w:rPr>
              <w:t>Declaration</w:t>
            </w:r>
            <w:proofErr w:type="spellEnd"/>
            <w:r w:rsidRPr="00AA54E5">
              <w:rPr>
                <w:i/>
                <w:iCs/>
                <w:sz w:val="22"/>
                <w:szCs w:val="22"/>
              </w:rPr>
              <w:t xml:space="preserve"> </w:t>
            </w:r>
            <w:proofErr w:type="spellStart"/>
            <w:r w:rsidRPr="00AA54E5">
              <w:rPr>
                <w:i/>
                <w:iCs/>
                <w:sz w:val="22"/>
                <w:szCs w:val="22"/>
              </w:rPr>
              <w:t>of</w:t>
            </w:r>
            <w:proofErr w:type="spellEnd"/>
            <w:r w:rsidRPr="00AA54E5">
              <w:rPr>
                <w:i/>
                <w:iCs/>
                <w:sz w:val="22"/>
                <w:szCs w:val="22"/>
              </w:rPr>
              <w:t xml:space="preserve"> </w:t>
            </w:r>
            <w:proofErr w:type="spellStart"/>
            <w:r w:rsidRPr="00AA54E5">
              <w:rPr>
                <w:i/>
                <w:iCs/>
                <w:sz w:val="22"/>
                <w:szCs w:val="22"/>
              </w:rPr>
              <w:t>hono</w:t>
            </w:r>
            <w:r w:rsidR="00155D7E">
              <w:rPr>
                <w:i/>
                <w:iCs/>
                <w:sz w:val="22"/>
                <w:szCs w:val="22"/>
              </w:rPr>
              <w:t>u</w:t>
            </w:r>
            <w:r w:rsidRPr="00AA54E5">
              <w:rPr>
                <w:i/>
                <w:iCs/>
                <w:sz w:val="22"/>
                <w:szCs w:val="22"/>
              </w:rPr>
              <w:t>r</w:t>
            </w:r>
            <w:proofErr w:type="spellEnd"/>
            <w:r w:rsidRPr="00AA54E5">
              <w:rPr>
                <w:i/>
                <w:iCs/>
                <w:sz w:val="22"/>
                <w:szCs w:val="22"/>
              </w:rPr>
              <w:t xml:space="preserve"> </w:t>
            </w:r>
            <w:proofErr w:type="spellStart"/>
            <w:r w:rsidRPr="00AA54E5">
              <w:rPr>
                <w:i/>
                <w:iCs/>
                <w:sz w:val="22"/>
                <w:szCs w:val="22"/>
              </w:rPr>
              <w:t>by</w:t>
            </w:r>
            <w:proofErr w:type="spellEnd"/>
            <w:r w:rsidRPr="00AA54E5">
              <w:rPr>
                <w:i/>
                <w:iCs/>
                <w:sz w:val="22"/>
                <w:szCs w:val="22"/>
              </w:rPr>
              <w:t xml:space="preserve"> </w:t>
            </w:r>
            <w:proofErr w:type="spellStart"/>
            <w:r w:rsidRPr="00AA54E5">
              <w:rPr>
                <w:i/>
                <w:iCs/>
                <w:sz w:val="22"/>
                <w:szCs w:val="22"/>
              </w:rPr>
              <w:t>the</w:t>
            </w:r>
            <w:proofErr w:type="spellEnd"/>
            <w:r w:rsidRPr="00AA54E5">
              <w:rPr>
                <w:i/>
                <w:iCs/>
                <w:sz w:val="22"/>
                <w:szCs w:val="22"/>
              </w:rPr>
              <w:t xml:space="preserve"> </w:t>
            </w:r>
            <w:proofErr w:type="spellStart"/>
            <w:r w:rsidRPr="00AA54E5">
              <w:rPr>
                <w:i/>
                <w:iCs/>
                <w:sz w:val="22"/>
                <w:szCs w:val="22"/>
              </w:rPr>
              <w:t>applicant</w:t>
            </w:r>
            <w:proofErr w:type="spellEnd"/>
            <w:r w:rsidRPr="00AA54E5">
              <w:rPr>
                <w:i/>
                <w:iCs/>
                <w:sz w:val="22"/>
                <w:szCs w:val="22"/>
              </w:rPr>
              <w:t xml:space="preserve"> </w:t>
            </w:r>
            <w:proofErr w:type="spellStart"/>
            <w:r w:rsidRPr="00AA54E5">
              <w:rPr>
                <w:i/>
                <w:iCs/>
                <w:sz w:val="22"/>
                <w:szCs w:val="22"/>
              </w:rPr>
              <w:t>city</w:t>
            </w:r>
            <w:proofErr w:type="spellEnd"/>
            <w:r w:rsidRPr="00AA54E5">
              <w:rPr>
                <w:sz w:val="22"/>
                <w:szCs w:val="22"/>
              </w:rPr>
              <w:t>), kuras veidlapa publicēta Eiropas Komisijas oficiālajā Eiropas kultūras galvaspilsētu tīmekļvietnē.”</w:t>
            </w:r>
          </w:p>
          <w:p w:rsidRPr="00AA54E5" w:rsidR="001E238D" w:rsidP="00AA54E5" w:rsidRDefault="001E238D">
            <w:pPr>
              <w:shd w:val="clear" w:color="auto" w:fill="FFFFFF"/>
              <w:jc w:val="both"/>
              <w:rPr>
                <w:sz w:val="22"/>
                <w:szCs w:val="22"/>
              </w:rPr>
            </w:pPr>
          </w:p>
          <w:p w:rsidRPr="00AA54E5" w:rsidR="001E238D" w:rsidP="00AA54E5" w:rsidRDefault="0096299B">
            <w:pPr>
              <w:shd w:val="clear" w:color="auto" w:fill="FFFFFF"/>
              <w:jc w:val="both"/>
              <w:rPr>
                <w:sz w:val="22"/>
                <w:szCs w:val="22"/>
              </w:rPr>
            </w:pPr>
            <w:r w:rsidRPr="00AA54E5">
              <w:rPr>
                <w:sz w:val="22"/>
                <w:szCs w:val="22"/>
              </w:rPr>
              <w:t>„1</w:t>
            </w:r>
            <w:r w:rsidRPr="00AA54E5" w:rsidR="0022079D">
              <w:rPr>
                <w:sz w:val="22"/>
                <w:szCs w:val="22"/>
              </w:rPr>
              <w:t>3</w:t>
            </w:r>
            <w:r w:rsidRPr="00AA54E5" w:rsidR="001E238D">
              <w:rPr>
                <w:sz w:val="22"/>
                <w:szCs w:val="22"/>
              </w:rPr>
              <w:t>. Kultūras ministrija priekšatlases ziņojumu nosūta</w:t>
            </w:r>
            <w:r w:rsidRPr="00AA54E5" w:rsidR="0022079D">
              <w:rPr>
                <w:sz w:val="22"/>
                <w:szCs w:val="22"/>
              </w:rPr>
              <w:t xml:space="preserve"> visiem</w:t>
            </w:r>
            <w:r w:rsidRPr="00AA54E5" w:rsidR="001E238D">
              <w:rPr>
                <w:sz w:val="22"/>
                <w:szCs w:val="22"/>
              </w:rPr>
              <w:t xml:space="preserve"> pieteikumu iesniedzējiem.”</w:t>
            </w:r>
          </w:p>
          <w:p w:rsidRPr="00AA54E5" w:rsidR="00B63374" w:rsidP="00AA54E5" w:rsidRDefault="00B63374">
            <w:pPr>
              <w:shd w:val="clear" w:color="auto" w:fill="FFFFFF"/>
              <w:jc w:val="both"/>
              <w:rPr>
                <w:sz w:val="22"/>
                <w:szCs w:val="22"/>
              </w:rPr>
            </w:pPr>
          </w:p>
          <w:p w:rsidRPr="00AA54E5" w:rsidR="00B63374" w:rsidP="00AA54E5" w:rsidRDefault="00B85332">
            <w:pPr>
              <w:shd w:val="clear" w:color="auto" w:fill="FFFFFF"/>
              <w:jc w:val="both"/>
              <w:rPr>
                <w:sz w:val="22"/>
                <w:szCs w:val="22"/>
              </w:rPr>
            </w:pPr>
            <w:r w:rsidRPr="00AA54E5">
              <w:rPr>
                <w:sz w:val="22"/>
                <w:szCs w:val="22"/>
              </w:rPr>
              <w:t xml:space="preserve">„18. Kultūras ministrija atlases </w:t>
            </w:r>
            <w:r w:rsidRPr="00AA54E5">
              <w:rPr>
                <w:sz w:val="22"/>
                <w:szCs w:val="22"/>
              </w:rPr>
              <w:lastRenderedPageBreak/>
              <w:t>ziņojumu nosūta visiem pieteikumu iesniedzējiem.”</w:t>
            </w:r>
          </w:p>
        </w:tc>
      </w:tr>
      <w:tr w:rsidRPr="00AA54E5" w:rsidR="001E238D" w:rsidTr="004668B5">
        <w:tc>
          <w:tcPr>
            <w:tcW w:w="675" w:type="dxa"/>
            <w:tcBorders>
              <w:left w:val="single" w:color="000000" w:sz="6" w:space="0"/>
              <w:bottom w:val="single" w:color="auto" w:sz="4" w:space="0"/>
              <w:right w:val="single" w:color="000000" w:sz="6" w:space="0"/>
            </w:tcBorders>
          </w:tcPr>
          <w:p w:rsidRPr="00AA54E5" w:rsidR="001E238D" w:rsidP="00AA54E5" w:rsidRDefault="001E238D">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1E238D" w:rsidP="00AA54E5" w:rsidRDefault="001E238D">
            <w:pPr>
              <w:pStyle w:val="naisc"/>
              <w:shd w:val="clear" w:color="auto" w:fill="FFFFFF"/>
              <w:spacing w:before="0" w:after="0"/>
              <w:jc w:val="both"/>
              <w:rPr>
                <w:sz w:val="22"/>
                <w:szCs w:val="22"/>
              </w:rPr>
            </w:pPr>
            <w:r w:rsidRPr="00AA54E5">
              <w:rPr>
                <w:sz w:val="22"/>
                <w:szCs w:val="22"/>
              </w:rPr>
              <w:t>Ministru kabineta noteikumu projekta 23., 26., 32., 35., 38., 39., 40. un 44.punkts:</w:t>
            </w:r>
          </w:p>
          <w:p w:rsidRPr="00AA54E5" w:rsidR="001E238D" w:rsidP="00AA54E5" w:rsidRDefault="001E238D">
            <w:pPr>
              <w:pStyle w:val="naisc"/>
              <w:shd w:val="clear" w:color="auto" w:fill="FFFFFF"/>
              <w:spacing w:before="0" w:after="0"/>
              <w:jc w:val="both"/>
              <w:rPr>
                <w:sz w:val="22"/>
                <w:szCs w:val="22"/>
              </w:rPr>
            </w:pPr>
          </w:p>
          <w:p w:rsidRPr="00AA54E5" w:rsidR="001E238D" w:rsidP="00AA54E5" w:rsidRDefault="003640EC">
            <w:pPr>
              <w:shd w:val="clear" w:color="auto" w:fill="FFFFFF"/>
              <w:jc w:val="both"/>
              <w:rPr>
                <w:sz w:val="22"/>
                <w:szCs w:val="22"/>
              </w:rPr>
            </w:pPr>
            <w:r w:rsidRPr="00AA54E5">
              <w:rPr>
                <w:sz w:val="22"/>
                <w:szCs w:val="22"/>
              </w:rPr>
              <w:t>„23. </w:t>
            </w:r>
            <w:r w:rsidRPr="00AA54E5" w:rsidR="001E238D">
              <w:rPr>
                <w:sz w:val="22"/>
                <w:szCs w:val="22"/>
              </w:rPr>
              <w:t>Kultūras ministrija pieņem pamatotu lēmumu par pieteikuma pieņemšanu vai nepieņemšanu atlases konkursa pirmajai kārtai. Kultūras ministrijas lēmumu pieteikuma iesniedzējs var pārsūdzēt tiesā.”</w:t>
            </w:r>
          </w:p>
          <w:p w:rsidRPr="00AA54E5" w:rsidR="00D846BB" w:rsidP="00AA54E5" w:rsidRDefault="00D846BB">
            <w:pPr>
              <w:shd w:val="clear" w:color="auto" w:fill="FFFFFF"/>
              <w:jc w:val="both"/>
              <w:rPr>
                <w:sz w:val="22"/>
                <w:szCs w:val="22"/>
              </w:rPr>
            </w:pPr>
          </w:p>
          <w:p w:rsidRPr="00AA54E5" w:rsidR="001E238D" w:rsidP="00AA54E5" w:rsidRDefault="001E238D">
            <w:pPr>
              <w:shd w:val="clear" w:color="auto" w:fill="FFFFFF"/>
              <w:jc w:val="both"/>
              <w:rPr>
                <w:sz w:val="22"/>
                <w:szCs w:val="22"/>
              </w:rPr>
            </w:pPr>
            <w:r w:rsidRPr="00AA54E5">
              <w:rPr>
                <w:sz w:val="22"/>
                <w:szCs w:val="22"/>
              </w:rPr>
              <w:t>„26. Žūrija izvērtē pieteikumus un turpmākai vērtēšanai atlases otrajā kārtā virza tās kandidātpilsētas, kuras ievērojušas šajos noteikumos noteikto. Žūrija var sniegt ieteikumus kandidātpilsētām pieteikuma papildināšanai vai pārstrādāšanai.”</w:t>
            </w:r>
          </w:p>
          <w:p w:rsidRPr="00AA54E5" w:rsidR="00FA6635" w:rsidP="00AA54E5" w:rsidRDefault="00FA6635">
            <w:pPr>
              <w:shd w:val="clear" w:color="auto" w:fill="FFFFFF"/>
              <w:jc w:val="both"/>
              <w:rPr>
                <w:sz w:val="22"/>
                <w:szCs w:val="22"/>
              </w:rPr>
            </w:pPr>
          </w:p>
          <w:p w:rsidRPr="00AA54E5" w:rsidR="001E238D" w:rsidP="00AA54E5" w:rsidRDefault="001E238D">
            <w:pPr>
              <w:shd w:val="clear" w:color="auto" w:fill="FFFFFF"/>
              <w:jc w:val="both"/>
              <w:rPr>
                <w:sz w:val="22"/>
                <w:szCs w:val="22"/>
              </w:rPr>
            </w:pPr>
            <w:r w:rsidRPr="00AA54E5">
              <w:rPr>
                <w:sz w:val="22"/>
                <w:szCs w:val="22"/>
              </w:rPr>
              <w:t>„32. Kultūras ministrija pieņem pamatotu lēmumu par papildinātā vai precizētā pieteikuma pieņemšanu vai nepieņemšanu atlases konkursa otrajai kārtai. Kultūras ministrijas lēmumu pieteikuma iesniedzējs var pārsūdzēt tiesā.”</w:t>
            </w:r>
          </w:p>
          <w:p w:rsidRPr="00AA54E5" w:rsidR="001E238D" w:rsidP="00AA54E5" w:rsidRDefault="001E238D">
            <w:pPr>
              <w:shd w:val="clear" w:color="auto" w:fill="FFFFFF"/>
              <w:jc w:val="both"/>
              <w:rPr>
                <w:sz w:val="22"/>
                <w:szCs w:val="22"/>
              </w:rPr>
            </w:pPr>
          </w:p>
          <w:p w:rsidRPr="00AA54E5" w:rsidR="001E238D" w:rsidP="00AA54E5" w:rsidRDefault="001E238D">
            <w:pPr>
              <w:shd w:val="clear" w:color="auto" w:fill="FFFFFF"/>
              <w:jc w:val="both"/>
              <w:rPr>
                <w:sz w:val="22"/>
                <w:szCs w:val="22"/>
              </w:rPr>
            </w:pPr>
            <w:r w:rsidRPr="00AA54E5">
              <w:rPr>
                <w:sz w:val="22"/>
                <w:szCs w:val="22"/>
              </w:rPr>
              <w:t xml:space="preserve">„35. Žūrija sniedz ziņojumu par atlases pirmajā kārtā atlasīto kandidātpilsētu pieteikumiem kopā ar ieteikumu piešķirt Eiropas </w:t>
            </w:r>
            <w:r w:rsidRPr="00AA54E5">
              <w:rPr>
                <w:sz w:val="22"/>
                <w:szCs w:val="22"/>
              </w:rPr>
              <w:lastRenderedPageBreak/>
              <w:t>kultūras galvaspilsētas nosaukumu ne vairāk kā vienai pilsētai. Atlases otrās kārtas ziņojumā var ietvert priekšlikumus pilsētai, kura ieteikta Eiropas kultūras galvaspilsētas nosaukuma piešķiršanai.”</w:t>
            </w:r>
          </w:p>
          <w:p w:rsidRPr="00AA54E5" w:rsidR="001E238D" w:rsidP="00AA54E5" w:rsidRDefault="001E238D">
            <w:pPr>
              <w:shd w:val="clear" w:color="auto" w:fill="FFFFFF"/>
              <w:jc w:val="both"/>
              <w:rPr>
                <w:sz w:val="22"/>
                <w:szCs w:val="22"/>
              </w:rPr>
            </w:pPr>
          </w:p>
          <w:p w:rsidR="001E238D" w:rsidP="00AA54E5" w:rsidRDefault="00AF647A">
            <w:pPr>
              <w:shd w:val="clear" w:color="auto" w:fill="FFFFFF"/>
              <w:jc w:val="both"/>
              <w:rPr>
                <w:sz w:val="22"/>
                <w:szCs w:val="22"/>
              </w:rPr>
            </w:pPr>
            <w:r w:rsidRPr="00AA54E5">
              <w:rPr>
                <w:sz w:val="22"/>
                <w:szCs w:val="22"/>
              </w:rPr>
              <w:t>„38. Žūrijas sastāvā ir 12 eksperti, kurus ieceļ Eiropas Savienības iestādes un struktūras saskaņā ar šo noteikumu 39., 40. un 41.punktu.</w:t>
            </w:r>
          </w:p>
          <w:p w:rsidRPr="00AA54E5" w:rsidR="00F36F17" w:rsidP="00AA54E5" w:rsidRDefault="00F36F17">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39.</w:t>
            </w:r>
            <w:r w:rsidR="00F36F17">
              <w:rPr>
                <w:sz w:val="22"/>
                <w:szCs w:val="22"/>
              </w:rPr>
              <w:t> </w:t>
            </w:r>
            <w:r w:rsidRPr="00AA54E5">
              <w:rPr>
                <w:sz w:val="22"/>
                <w:szCs w:val="22"/>
              </w:rPr>
              <w:t>Eiropas Komisija organizē atklātu uzaicinājumu izteikt ieinteresētību pildīt Eiropas kultūras galvaspilsētas nosaukuma piešķiršanas žūrijas pienākumus un pēc tam piedāvā potenciālo Eiropas ekspertu kandidātu kopumu.</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40.</w:t>
            </w:r>
            <w:r w:rsidR="00F36F17">
              <w:rPr>
                <w:sz w:val="22"/>
                <w:szCs w:val="22"/>
              </w:rPr>
              <w:t> </w:t>
            </w:r>
            <w:r w:rsidRPr="00AA54E5">
              <w:rPr>
                <w:sz w:val="22"/>
                <w:szCs w:val="22"/>
              </w:rPr>
              <w:t>Katra no minētajām Eiropas Savienības iestādēm un struktūrām ieceļ amatā ekspertus saskaņā ar savām attiecīgajām procedūrām.”</w:t>
            </w:r>
          </w:p>
          <w:p w:rsidRPr="00AA54E5" w:rsidR="001E238D" w:rsidP="00AA54E5" w:rsidRDefault="001E238D">
            <w:pPr>
              <w:shd w:val="clear" w:color="auto" w:fill="FFFFFF"/>
              <w:jc w:val="both"/>
              <w:rPr>
                <w:sz w:val="22"/>
                <w:szCs w:val="22"/>
              </w:rPr>
            </w:pPr>
          </w:p>
          <w:p w:rsidRPr="00AA54E5" w:rsidR="001E238D" w:rsidP="00AA54E5" w:rsidRDefault="00AF647A">
            <w:pPr>
              <w:pStyle w:val="naisc"/>
              <w:shd w:val="clear" w:color="auto" w:fill="FFFFFF"/>
              <w:spacing w:before="0" w:after="0"/>
              <w:jc w:val="both"/>
              <w:rPr>
                <w:sz w:val="22"/>
                <w:szCs w:val="22"/>
              </w:rPr>
            </w:pPr>
            <w:r w:rsidRPr="00AA54E5">
              <w:rPr>
                <w:sz w:val="22"/>
                <w:szCs w:val="22"/>
              </w:rPr>
              <w:t>„44. Visi eksperti ir Eiropas Savienības pilsoņi, neatkarīgi un ar ievērojamu pieredzi un zināšanām kultūras jomā, pilsētu kultūras attīstībā vai pasākuma „Eiropas kultūras galvaspilsētas” organizēšanā vai līdzīga mēroga starptautiska kultūras pasākuma organizēšanā.”</w:t>
            </w:r>
          </w:p>
        </w:tc>
        <w:tc>
          <w:tcPr>
            <w:tcW w:w="3544" w:type="dxa"/>
            <w:tcBorders>
              <w:left w:val="single" w:color="000000" w:sz="6" w:space="0"/>
              <w:bottom w:val="single" w:color="auto" w:sz="4" w:space="0"/>
              <w:right w:val="single" w:color="000000" w:sz="6" w:space="0"/>
            </w:tcBorders>
          </w:tcPr>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Lūdzam precizēt projekta V nodaļā noteikto žūrijas izveidošanas kārtību atbilstoši Lēmumam. Lūdzam svītrot visas tās projekta normas, kas attiecas uz Eiropas Savienības institūciju pienākumiem, jo tos nevar regulēt nacionālajā normatīvajā aktā (Eiropas Savienības iestādēm tie nav saistoši). Norādām, ka ekspertu žūrijas izveides kārtību noteic Lēmuma 6. pants, tai skaitā minētais pants noteic, ka </w:t>
            </w:r>
            <w:r w:rsidRPr="00AA54E5">
              <w:rPr>
                <w:rFonts w:ascii="Times New Roman" w:hAnsi="Times New Roman"/>
                <w:u w:val="single"/>
              </w:rPr>
              <w:t>Eiropas Komisija</w:t>
            </w:r>
            <w:r w:rsidRPr="00AA54E5">
              <w:rPr>
                <w:rFonts w:ascii="Times New Roman" w:hAnsi="Times New Roman"/>
              </w:rPr>
              <w:t xml:space="preserve"> organizē atklātu uzaicinājumu izteikt ieinteresētību un pēc tam piedāvā potenciālo Eiropas ekspertu kandidātu kopumu.</w:t>
            </w:r>
          </w:p>
          <w:p w:rsidRPr="00AA54E5" w:rsidR="001E238D" w:rsidP="00AA54E5" w:rsidRDefault="002127D3">
            <w:pPr>
              <w:pStyle w:val="Sarakstarindkopa"/>
              <w:shd w:val="clear" w:color="auto" w:fill="FFFFFF"/>
              <w:tabs>
                <w:tab w:val="left" w:pos="851"/>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Tieslietu ministrijas ieskatā projektā attiecībā uz žūrijas izveidošanu iekļaujamas tikai tādas normas, kas attiecas uz Latvijas kandidāta (kandidātu) izraudzīšanās procedūru atbilstoši Lēmuma 6. panta 4. punktā paredzētajai kārtībai.</w:t>
            </w: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Vienlaikus vēršam uzmanību, ka saskaņā ar Lēmuma 6. panta 5. punkta "b" apakšpunktu ekspertiem ir jābūt neatkarīgiem. Līdz ar to anotācijā jāpapildina ar skaidrojumu, kādēļ projekta 41. punktā paredzēts izvirzīt tieši Kultūras ministrijas un Nacionālās kultūras padomes pārstāvjus un kā plānots nodrošināt šo ekspertu </w:t>
            </w:r>
            <w:r w:rsidRPr="00AA54E5">
              <w:rPr>
                <w:rFonts w:ascii="Times New Roman" w:hAnsi="Times New Roman"/>
              </w:rPr>
              <w:lastRenderedPageBreak/>
              <w:t>neatkarību.</w:t>
            </w:r>
          </w:p>
          <w:p w:rsidRPr="00AA54E5" w:rsidR="001E238D" w:rsidP="00AA54E5" w:rsidRDefault="001E238D">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w:t>
            </w:r>
            <w:r w:rsidR="00270D9B">
              <w:rPr>
                <w:rFonts w:ascii="Times New Roman" w:hAnsi="Times New Roman"/>
                <w:b/>
                <w:bCs/>
              </w:rPr>
              <w:t>tu ministrija (iebildums izteikts</w:t>
            </w:r>
            <w:r w:rsidRPr="00AA54E5">
              <w:rPr>
                <w:rFonts w:ascii="Times New Roman" w:hAnsi="Times New Roman"/>
                <w:b/>
                <w:bCs/>
              </w:rPr>
              <w:t xml:space="preserve"> pēc 20.04.2020.</w:t>
            </w:r>
            <w:r w:rsidR="00C62639">
              <w:rPr>
                <w:rFonts w:ascii="Times New Roman" w:hAnsi="Times New Roman"/>
                <w:b/>
                <w:bCs/>
              </w:rPr>
              <w:t xml:space="preserve"> </w:t>
            </w:r>
            <w:r w:rsidRPr="00AA54E5">
              <w:rPr>
                <w:rFonts w:ascii="Times New Roman" w:hAnsi="Times New Roman"/>
                <w:b/>
                <w:bCs/>
              </w:rPr>
              <w:t>elektroniskās saskaņošanas):</w:t>
            </w:r>
          </w:p>
          <w:p w:rsidRPr="00AA54E5" w:rsidR="001E238D" w:rsidP="00AA54E5" w:rsidRDefault="002127D3">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Atkārtoti vēršam uzmanību, ka saskaņā ar Lēmuma 6. panta 5. punkta "b" apakšpunktu ekspertiem ir jābūt neatkarīgiem. Līdz ar to anotācijā jāpapildina ar skaidrojumu, kā plānots nodrošināt projekta 30. punktā paredzēto Latvijas ekspertu neatkarību. Vienlaikus tiesiskās skaidrības nodrošināšanai lūdzam anotācijā skaidrot projekta 33. punktā paredzētos kritērijus Latvijas ekspertiem, jo nav saprotams, no kā tiem jābūt neatkarīgiem.</w:t>
            </w:r>
          </w:p>
        </w:tc>
        <w:tc>
          <w:tcPr>
            <w:tcW w:w="3260" w:type="dxa"/>
            <w:tcBorders>
              <w:left w:val="single" w:color="000000" w:sz="6" w:space="0"/>
              <w:bottom w:val="single" w:color="auto" w:sz="4" w:space="0"/>
              <w:right w:val="single" w:color="000000" w:sz="6" w:space="0"/>
            </w:tcBorders>
          </w:tcPr>
          <w:p w:rsidRPr="00AA54E5" w:rsidR="001E238D" w:rsidP="00AA54E5" w:rsidRDefault="00AF647A">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1E238D" w:rsidP="00AA54E5" w:rsidRDefault="00AF647A">
            <w:pPr>
              <w:shd w:val="clear" w:color="auto" w:fill="FFFFFF"/>
              <w:jc w:val="both"/>
              <w:rPr>
                <w:sz w:val="22"/>
                <w:szCs w:val="22"/>
              </w:rPr>
            </w:pPr>
            <w:r w:rsidRPr="00AA54E5">
              <w:rPr>
                <w:sz w:val="22"/>
                <w:szCs w:val="22"/>
              </w:rPr>
              <w:t>Svītrots Ministru kabineta noteikumu projekta 23., 26., 32., 35., 38., 39., 40. un 44.punkts.</w:t>
            </w:r>
          </w:p>
          <w:p w:rsidRPr="00AA54E5" w:rsidR="001E238D" w:rsidP="00AA54E5" w:rsidRDefault="001E238D">
            <w:pPr>
              <w:shd w:val="clear" w:color="auto" w:fill="FFFFFF"/>
              <w:jc w:val="both"/>
              <w:rPr>
                <w:sz w:val="22"/>
                <w:szCs w:val="22"/>
              </w:rPr>
            </w:pPr>
          </w:p>
          <w:p w:rsidRPr="00AA54E5" w:rsidR="001E238D" w:rsidP="00AA54E5" w:rsidRDefault="00AF647A">
            <w:pPr>
              <w:shd w:val="clear" w:color="auto" w:fill="FFFFFF"/>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1E238D" w:rsidP="00AA54E5" w:rsidRDefault="001E238D">
            <w:pPr>
              <w:shd w:val="clear" w:color="auto" w:fill="FFFFFF"/>
              <w:jc w:val="both"/>
              <w:rPr>
                <w:sz w:val="22"/>
                <w:szCs w:val="22"/>
              </w:rPr>
            </w:pPr>
          </w:p>
          <w:p w:rsidRPr="00AA54E5" w:rsidR="001E238D" w:rsidP="00AA54E5" w:rsidRDefault="00AF647A">
            <w:pPr>
              <w:jc w:val="both"/>
              <w:rPr>
                <w:sz w:val="22"/>
                <w:szCs w:val="22"/>
              </w:rPr>
            </w:pPr>
            <w:r w:rsidRPr="00AA54E5">
              <w:rPr>
                <w:sz w:val="22"/>
                <w:szCs w:val="22"/>
              </w:rPr>
              <w:t>„[..] Projekts nodrošina vienlīdzīgu iespēju darbam žūrijā deleģēt gan valsts pārvaldes, gan kultūras nozares virzītu pārstāvi. Lai nodrošinātu minētā izpildi, tiek ņemts vērā, ka Kultūras ministrija saskaņā ar Ministru kabineta 2003.gada 29.aprīļa noteikumu Nr.241 „Kultūras ministrijas nolikums” 1.punktu ir vadošā valsts pārvaldes iestāde kultūras nozarē, kas ietver autortiesību, kultūras pieminekļu aizsardzības, arhīvu, arhitektūras, dizaina, tautas mākslas, teātra, mūzikas, muzeju, bibliotēku, vizuālās mākslas, grāmatniecības, literatūras, kinematogrāfijas un kultūras un radošo industriju izglītības apakšnozares.</w:t>
            </w:r>
          </w:p>
          <w:p w:rsidRPr="00AA54E5" w:rsidR="001E238D" w:rsidP="00AA54E5" w:rsidRDefault="001E238D">
            <w:pPr>
              <w:jc w:val="both"/>
              <w:rPr>
                <w:sz w:val="22"/>
                <w:szCs w:val="22"/>
              </w:rPr>
            </w:pPr>
          </w:p>
          <w:p w:rsidRPr="00AA54E5" w:rsidR="001E238D" w:rsidP="00AA54E5" w:rsidRDefault="00AF647A">
            <w:pPr>
              <w:jc w:val="both"/>
              <w:rPr>
                <w:sz w:val="22"/>
                <w:szCs w:val="22"/>
              </w:rPr>
            </w:pPr>
            <w:r w:rsidRPr="00AA54E5">
              <w:rPr>
                <w:sz w:val="22"/>
                <w:szCs w:val="22"/>
              </w:rPr>
              <w:t xml:space="preserve">Savukārt Nacionālā kultūras padome saskaņā ar Kultūras ministrijas 2014.gada 30.janvāra </w:t>
            </w:r>
            <w:r w:rsidRPr="00AA54E5">
              <w:rPr>
                <w:sz w:val="22"/>
                <w:szCs w:val="22"/>
              </w:rPr>
              <w:lastRenderedPageBreak/>
              <w:t>nolikuma Nr.5.1.-4-4 „Nacionālās kultūras padomes nolikums” (turpmāk – nolikums) 2.punktu ir Kultūras ministrijas sabiedriska konsultatīva institūcija kultūras nozaru un kultūrpolitikas jautājumos, kuras darbības mērķis ir veicināt līdzsvarotu kultūras un kultūras mantojuma nozaru attīstību Latvijā sabiedrības interesēs, veidojot dialogu starp dažādu nozaru stratēģiju un politikas veidotājiem, īstenotājiem un sabiedrību. Nacionālās kultūras padomes sastāvā saskaņā ar nolikuma 3.punktu iekļauj Latvijas Pašvaldību savienības, Dziesmu un deju svētku padomes, kultūras pieminekļu aizsardzības nozares, Latvijas Kultūras darbinieku biedrības, Latvijas Rektoru padomes deleģētos pārstāvjus, Kultūras ministrijas nozaru konsultatīvo padomju priekšsēdētājus, kā arī trīs Kultūras alianses (kas apvieno trīs organizācijas – Latvijas Radošo savienību padomi, Laikmetīgās kultūras nevalstisko organizāciju asociāciju un biedrību „Laiks kultūrai”) deleģētus pārstāvjus un trīs kultūras ministra uzaicinātus sabiedrības pārstāvjus.</w:t>
            </w:r>
          </w:p>
          <w:p w:rsidRPr="00AA54E5" w:rsidR="00841F84" w:rsidP="00AA54E5" w:rsidRDefault="00841F84">
            <w:pPr>
              <w:jc w:val="both"/>
              <w:rPr>
                <w:sz w:val="22"/>
                <w:szCs w:val="22"/>
              </w:rPr>
            </w:pPr>
          </w:p>
          <w:p w:rsidRPr="00AA54E5" w:rsidR="000322EC" w:rsidP="00AA54E5" w:rsidRDefault="00841F84">
            <w:pPr>
              <w:jc w:val="both"/>
              <w:rPr>
                <w:sz w:val="22"/>
                <w:szCs w:val="22"/>
              </w:rPr>
            </w:pPr>
            <w:r w:rsidRPr="00AA54E5">
              <w:rPr>
                <w:sz w:val="22"/>
                <w:szCs w:val="22"/>
              </w:rPr>
              <w:t xml:space="preserve">Lēmuma 6.panta 5.punkts nosaka kritērijus, pēc kuriem tiek </w:t>
            </w:r>
            <w:r w:rsidRPr="00AA54E5">
              <w:rPr>
                <w:sz w:val="22"/>
                <w:szCs w:val="22"/>
              </w:rPr>
              <w:lastRenderedPageBreak/>
              <w:t xml:space="preserve">izraudzīti eksperti darbam žūrijā. </w:t>
            </w:r>
            <w:r w:rsidRPr="00AA54E5" w:rsidR="00AF647A">
              <w:rPr>
                <w:sz w:val="22"/>
                <w:szCs w:val="22"/>
              </w:rPr>
              <w:t xml:space="preserve">Saskaņā ar Lēmuma 6.panta 8.punktu visi eksperti deklarē visus pastāvošos vai iespējamos interešu konfliktus saistībā ar konkrētu kandidātpilsētu. Ja sniedz šādu deklarāciju vai ja atklājas šāds interešu konflikts, attiecīgais eksperts atkāpjas no amata un attiecīgā Eiropas Savienības iestāde vai struktūra vai dalībvalsts aizstāj minēto ekspertu uz atlikušo pilnvaru laiku saskaņā ar attiecīgo procedūru. </w:t>
            </w:r>
          </w:p>
          <w:p w:rsidRPr="00AA54E5" w:rsidR="000322EC" w:rsidP="00AA54E5" w:rsidRDefault="000322EC">
            <w:pPr>
              <w:jc w:val="both"/>
              <w:rPr>
                <w:sz w:val="22"/>
                <w:szCs w:val="22"/>
              </w:rPr>
            </w:pPr>
          </w:p>
          <w:p w:rsidRPr="00AA54E5" w:rsidR="001E238D" w:rsidP="00AA54E5" w:rsidRDefault="000322EC">
            <w:pPr>
              <w:jc w:val="both"/>
              <w:rPr>
                <w:sz w:val="22"/>
                <w:szCs w:val="22"/>
              </w:rPr>
            </w:pPr>
            <w:r w:rsidRPr="00AA54E5">
              <w:rPr>
                <w:sz w:val="22"/>
                <w:szCs w:val="22"/>
              </w:rPr>
              <w:t xml:space="preserve">Latvijas eksperti deklarē visus pastāvošos vai iespējamos interešu konfliktus saistībā ar konkrētas pilsētas izvirzīšanu Eiropas kultūras galvaspilsētas nosaukumam saskaņā ar </w:t>
            </w:r>
            <w:r w:rsidRPr="00AA54E5" w:rsidR="00411C3D">
              <w:rPr>
                <w:sz w:val="22"/>
                <w:szCs w:val="22"/>
              </w:rPr>
              <w:t>Lēmumā</w:t>
            </w:r>
            <w:r w:rsidRPr="00AA54E5">
              <w:rPr>
                <w:sz w:val="22"/>
                <w:szCs w:val="22"/>
              </w:rPr>
              <w:t xml:space="preserve"> noteikto kārtību. </w:t>
            </w:r>
            <w:r w:rsidRPr="00AA54E5">
              <w:rPr>
                <w:sz w:val="22"/>
                <w:szCs w:val="22"/>
                <w:shd w:val="clear" w:color="auto" w:fill="FFFFFF"/>
              </w:rPr>
              <w:t xml:space="preserve">Ja </w:t>
            </w:r>
            <w:r w:rsidRPr="00AA54E5" w:rsidR="00FD796D">
              <w:rPr>
                <w:sz w:val="22"/>
                <w:szCs w:val="22"/>
                <w:shd w:val="clear" w:color="auto" w:fill="FFFFFF"/>
              </w:rPr>
              <w:t xml:space="preserve">eksperts </w:t>
            </w:r>
            <w:r w:rsidRPr="00AA54E5">
              <w:rPr>
                <w:sz w:val="22"/>
                <w:szCs w:val="22"/>
                <w:shd w:val="clear" w:color="auto" w:fill="FFFFFF"/>
              </w:rPr>
              <w:t>sniedz šādu deklarāciju vai ja atklājas šāds interešu konflikts, attiecīgais eksperts atkāpjas no amata un Kultūras ministrija aizstāj minēto ekspertu uz atlikušo pilnvaru laiku.</w:t>
            </w:r>
            <w:r w:rsidRPr="00AA54E5">
              <w:rPr>
                <w:sz w:val="22"/>
                <w:szCs w:val="22"/>
              </w:rPr>
              <w:t xml:space="preserve"> </w:t>
            </w:r>
            <w:r w:rsidRPr="00AA54E5" w:rsidR="00AF647A">
              <w:rPr>
                <w:sz w:val="22"/>
                <w:szCs w:val="22"/>
                <w:shd w:val="clear" w:color="auto" w:fill="FFFFFF"/>
              </w:rPr>
              <w:t>[..]</w:t>
            </w:r>
            <w:r w:rsidRPr="00AA54E5" w:rsidR="00AF647A">
              <w:rPr>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22.punkts (mainīta Ministru kabineta noteikumu projekta punktu numerācija):</w:t>
            </w:r>
          </w:p>
          <w:p w:rsidRPr="00AA54E5" w:rsidR="00435F50" w:rsidP="00AA54E5" w:rsidRDefault="00435F50">
            <w:pPr>
              <w:shd w:val="clear" w:color="auto" w:fill="FFFFFF"/>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„22.</w:t>
            </w:r>
            <w:r w:rsidR="00F36F17">
              <w:rPr>
                <w:sz w:val="22"/>
                <w:szCs w:val="22"/>
              </w:rPr>
              <w:t> </w:t>
            </w:r>
            <w:r w:rsidRPr="00AA54E5">
              <w:rPr>
                <w:rFonts w:eastAsia="Calibri"/>
                <w:sz w:val="22"/>
                <w:szCs w:val="22"/>
              </w:rPr>
              <w:t xml:space="preserve">Latvijas ekspertus apstiprina kultūras ministrs. </w:t>
            </w:r>
            <w:r w:rsidRPr="00AA54E5">
              <w:rPr>
                <w:sz w:val="22"/>
                <w:szCs w:val="22"/>
                <w:shd w:val="clear" w:color="auto" w:fill="FFFFFF"/>
              </w:rPr>
              <w:t xml:space="preserve">Kultūras ministrija trīs mēnešu laikā pēc </w:t>
            </w:r>
            <w:r w:rsidRPr="00AA54E5">
              <w:rPr>
                <w:sz w:val="22"/>
                <w:szCs w:val="22"/>
                <w:shd w:val="clear" w:color="auto" w:fill="FFFFFF"/>
              </w:rPr>
              <w:lastRenderedPageBreak/>
              <w:t>Latvijas ekspertu apstiprināšanas darbam žūrijā informē par to Eiropas Komisiju.</w:t>
            </w:r>
            <w:r w:rsidRPr="00AA54E5">
              <w:rPr>
                <w:sz w:val="22"/>
                <w:szCs w:val="22"/>
              </w:rPr>
              <w:t>.”</w:t>
            </w:r>
          </w:p>
        </w:tc>
        <w:tc>
          <w:tcPr>
            <w:tcW w:w="3544" w:type="dxa"/>
            <w:tcBorders>
              <w:left w:val="single" w:color="000000" w:sz="6" w:space="0"/>
              <w:bottom w:val="single" w:color="auto" w:sz="4" w:space="0"/>
              <w:right w:val="single" w:color="000000" w:sz="6" w:space="0"/>
            </w:tcBorders>
          </w:tcPr>
          <w:p w:rsidRPr="00AA54E5" w:rsidR="00435F50" w:rsidP="0095058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w:t>
            </w:r>
            <w:r w:rsidR="00C62639">
              <w:rPr>
                <w:rFonts w:ascii="Times New Roman" w:hAnsi="Times New Roman"/>
                <w:b/>
                <w:bCs/>
              </w:rPr>
              <w:t xml:space="preserve">u ministrija (iebildums </w:t>
            </w:r>
            <w:r w:rsidR="00270D9B">
              <w:rPr>
                <w:rFonts w:ascii="Times New Roman" w:hAnsi="Times New Roman"/>
                <w:b/>
                <w:bCs/>
              </w:rPr>
              <w:t>izteikts</w:t>
            </w:r>
            <w:r w:rsidRPr="00AA54E5">
              <w:rPr>
                <w:rFonts w:ascii="Times New Roman" w:hAnsi="Times New Roman"/>
                <w:b/>
                <w:bCs/>
              </w:rPr>
              <w:t xml:space="preserve"> pēc </w:t>
            </w:r>
            <w:r w:rsidR="00C62639">
              <w:rPr>
                <w:rFonts w:ascii="Times New Roman" w:hAnsi="Times New Roman"/>
                <w:b/>
                <w:bCs/>
              </w:rPr>
              <w:t>20.</w:t>
            </w:r>
            <w:r w:rsidRPr="00AA54E5">
              <w:rPr>
                <w:rFonts w:ascii="Times New Roman" w:hAnsi="Times New Roman"/>
                <w:b/>
                <w:bCs/>
              </w:rPr>
              <w:t>05.2020</w:t>
            </w:r>
            <w:r w:rsidR="00C62639">
              <w:rPr>
                <w:rFonts w:ascii="Times New Roman" w:hAnsi="Times New Roman"/>
                <w:b/>
                <w:bCs/>
              </w:rPr>
              <w:t>.</w:t>
            </w:r>
            <w:r w:rsidRPr="00AA54E5">
              <w:rPr>
                <w:rFonts w:ascii="Times New Roman" w:hAnsi="Times New Roman"/>
                <w:b/>
                <w:bCs/>
              </w:rPr>
              <w:t xml:space="preserve"> elektroniskās saskaņošanas)</w:t>
            </w:r>
          </w:p>
          <w:p w:rsidRPr="00AA54E5" w:rsidR="00435F50" w:rsidP="00950585" w:rsidRDefault="00435F50">
            <w:pPr>
              <w:jc w:val="both"/>
              <w:rPr>
                <w:sz w:val="22"/>
                <w:szCs w:val="22"/>
              </w:rPr>
            </w:pPr>
            <w:r w:rsidRPr="00AA54E5">
              <w:rPr>
                <w:sz w:val="22"/>
                <w:szCs w:val="22"/>
              </w:rPr>
              <w:t xml:space="preserve">No projekta 11.punkta izriet, ka Kultūras ministrija līdz 2021. gada 1. septembrim sasauc žūrijas priekšatlases sanāksmi, kas nozīmē, ka priekšatlase oficiālajā izdevumā </w:t>
            </w:r>
            <w:r w:rsidRPr="00AA54E5">
              <w:rPr>
                <w:sz w:val="22"/>
                <w:szCs w:val="22"/>
              </w:rPr>
              <w:lastRenderedPageBreak/>
              <w:t>"Latvijas Vēstnesis" jāizsludina ne vēlāk kā 2020. gada 1. decembrī.</w:t>
            </w:r>
          </w:p>
          <w:p w:rsidRPr="00AA54E5" w:rsidR="00435F50" w:rsidP="0095058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Ņemot vērā minēto un projekta 20.punktā noteikto, lūgums izvērtēt nepieciešamību samazināt projekta 22.punktā noteikto termiņu 3 mēneši, proti, lai līdz priekšatlases izsludināšanai oficiālajā izdevumā "Latvijas Vēstnesis" Eiropas Komisija būtu informēta par Latvijas ekspertiem.</w:t>
            </w:r>
          </w:p>
        </w:tc>
        <w:tc>
          <w:tcPr>
            <w:tcW w:w="3260" w:type="dxa"/>
            <w:tcBorders>
              <w:left w:val="single" w:color="000000" w:sz="6" w:space="0"/>
              <w:bottom w:val="single" w:color="auto" w:sz="4" w:space="0"/>
              <w:right w:val="single" w:color="000000" w:sz="6" w:space="0"/>
            </w:tcBorders>
          </w:tcPr>
          <w:p w:rsidRPr="00AA54E5" w:rsidR="00435F50" w:rsidP="00B01C19" w:rsidRDefault="00435F50">
            <w:pPr>
              <w:pStyle w:val="naisc"/>
              <w:shd w:val="clear" w:color="auto" w:fill="FFFFFF"/>
              <w:spacing w:before="0" w:after="0"/>
              <w:rPr>
                <w:b/>
                <w:bCs/>
                <w:sz w:val="22"/>
                <w:szCs w:val="22"/>
              </w:rPr>
            </w:pPr>
            <w:r w:rsidRPr="00AA54E5">
              <w:rPr>
                <w:b/>
                <w:bCs/>
                <w:sz w:val="22"/>
                <w:szCs w:val="22"/>
              </w:rPr>
              <w:lastRenderedPageBreak/>
              <w:t>Ņemts vērā</w:t>
            </w:r>
          </w:p>
          <w:p w:rsidRPr="00AA54E5" w:rsidR="00435F50" w:rsidP="009F1B2F" w:rsidRDefault="00435F50">
            <w:pPr>
              <w:jc w:val="both"/>
              <w:rPr>
                <w:b/>
                <w:bCs/>
                <w:sz w:val="22"/>
                <w:szCs w:val="22"/>
              </w:rPr>
            </w:pPr>
            <w:r w:rsidRPr="00AA54E5">
              <w:rPr>
                <w:bCs/>
                <w:sz w:val="22"/>
                <w:szCs w:val="22"/>
              </w:rPr>
              <w:t xml:space="preserve">Eiropas Komisija visām dalībvalstīm, kuras piešķir Eiropas kultūras galvaspilsētas statusu kādai no savām pilsētām saskaņā ar </w:t>
            </w:r>
            <w:r w:rsidR="00B01C19">
              <w:rPr>
                <w:sz w:val="22"/>
                <w:szCs w:val="22"/>
              </w:rPr>
              <w:t>Lēmuma</w:t>
            </w:r>
            <w:r w:rsidRPr="00AA54E5">
              <w:rPr>
                <w:sz w:val="22"/>
                <w:szCs w:val="22"/>
              </w:rPr>
              <w:t xml:space="preserve"> pielikumā ietverto kalendāru, nosūtījusi</w:t>
            </w:r>
            <w:r w:rsidR="00B01C19">
              <w:rPr>
                <w:sz w:val="22"/>
                <w:szCs w:val="22"/>
              </w:rPr>
              <w:t xml:space="preserve"> dokumentu</w:t>
            </w:r>
            <w:r w:rsidRPr="00AA54E5">
              <w:rPr>
                <w:sz w:val="22"/>
                <w:szCs w:val="22"/>
              </w:rPr>
              <w:t xml:space="preserve"> „Norādījumi </w:t>
            </w:r>
            <w:r w:rsidRPr="00AA54E5">
              <w:rPr>
                <w:sz w:val="22"/>
                <w:szCs w:val="22"/>
              </w:rPr>
              <w:lastRenderedPageBreak/>
              <w:t>dalībvalstīm par Eiropas kultūras galvaspilsētas konkursa īstenošanu laikposmam no 2020.</w:t>
            </w:r>
            <w:r w:rsidR="00B01C19">
              <w:rPr>
                <w:sz w:val="22"/>
                <w:szCs w:val="22"/>
              </w:rPr>
              <w:t xml:space="preserve"> </w:t>
            </w:r>
            <w:r w:rsidRPr="00AA54E5">
              <w:rPr>
                <w:sz w:val="22"/>
                <w:szCs w:val="22"/>
              </w:rPr>
              <w:t xml:space="preserve">līdz 2033.gadam” </w:t>
            </w:r>
            <w:r w:rsidRPr="00AA54E5">
              <w:rPr>
                <w:i/>
                <w:sz w:val="22"/>
                <w:szCs w:val="22"/>
              </w:rPr>
              <w:t>(</w:t>
            </w:r>
            <w:proofErr w:type="spellStart"/>
            <w:r w:rsidRPr="00AA54E5">
              <w:rPr>
                <w:i/>
                <w:sz w:val="22"/>
                <w:szCs w:val="22"/>
              </w:rPr>
              <w:t>Guide</w:t>
            </w:r>
            <w:proofErr w:type="spellEnd"/>
            <w:r w:rsidRPr="00AA54E5">
              <w:rPr>
                <w:i/>
                <w:sz w:val="22"/>
                <w:szCs w:val="22"/>
              </w:rPr>
              <w:t xml:space="preserve"> </w:t>
            </w:r>
            <w:proofErr w:type="spellStart"/>
            <w:r w:rsidRPr="00AA54E5">
              <w:rPr>
                <w:i/>
                <w:sz w:val="22"/>
                <w:szCs w:val="22"/>
              </w:rPr>
              <w:t>for</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attention</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Member</w:t>
            </w:r>
            <w:proofErr w:type="spellEnd"/>
            <w:r w:rsidRPr="00AA54E5">
              <w:rPr>
                <w:i/>
                <w:sz w:val="22"/>
                <w:szCs w:val="22"/>
              </w:rPr>
              <w:t xml:space="preserve"> </w:t>
            </w:r>
            <w:proofErr w:type="spellStart"/>
            <w:r w:rsidRPr="00AA54E5">
              <w:rPr>
                <w:i/>
                <w:sz w:val="22"/>
                <w:szCs w:val="22"/>
              </w:rPr>
              <w:t>States</w:t>
            </w:r>
            <w:proofErr w:type="spellEnd"/>
            <w:r w:rsidRPr="00AA54E5">
              <w:rPr>
                <w:i/>
                <w:sz w:val="22"/>
                <w:szCs w:val="22"/>
              </w:rPr>
              <w:t xml:space="preserve"> </w:t>
            </w:r>
            <w:proofErr w:type="spellStart"/>
            <w:r w:rsidRPr="00AA54E5">
              <w:rPr>
                <w:i/>
                <w:sz w:val="22"/>
                <w:szCs w:val="22"/>
              </w:rPr>
              <w:t>implementation</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European</w:t>
            </w:r>
            <w:proofErr w:type="spellEnd"/>
            <w:r w:rsidRPr="00AA54E5">
              <w:rPr>
                <w:i/>
                <w:sz w:val="22"/>
                <w:szCs w:val="22"/>
              </w:rPr>
              <w:t xml:space="preserve"> </w:t>
            </w:r>
            <w:proofErr w:type="spellStart"/>
            <w:r w:rsidRPr="00AA54E5">
              <w:rPr>
                <w:i/>
                <w:sz w:val="22"/>
                <w:szCs w:val="22"/>
              </w:rPr>
              <w:t>Capital</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Culture</w:t>
            </w:r>
            <w:proofErr w:type="spellEnd"/>
            <w:r w:rsidRPr="00AA54E5">
              <w:rPr>
                <w:i/>
                <w:sz w:val="22"/>
                <w:szCs w:val="22"/>
              </w:rPr>
              <w:t xml:space="preserve"> </w:t>
            </w:r>
            <w:proofErr w:type="spellStart"/>
            <w:r w:rsidRPr="00AA54E5">
              <w:rPr>
                <w:i/>
                <w:sz w:val="22"/>
                <w:szCs w:val="22"/>
              </w:rPr>
              <w:t>competition</w:t>
            </w:r>
            <w:proofErr w:type="spellEnd"/>
            <w:r w:rsidRPr="00AA54E5">
              <w:rPr>
                <w:i/>
                <w:sz w:val="22"/>
                <w:szCs w:val="22"/>
              </w:rPr>
              <w:t xml:space="preserve"> </w:t>
            </w:r>
            <w:proofErr w:type="spellStart"/>
            <w:r w:rsidRPr="00AA54E5">
              <w:rPr>
                <w:i/>
                <w:sz w:val="22"/>
                <w:szCs w:val="22"/>
              </w:rPr>
              <w:t>for</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period</w:t>
            </w:r>
            <w:proofErr w:type="spellEnd"/>
            <w:r w:rsidRPr="00AA54E5">
              <w:rPr>
                <w:i/>
                <w:sz w:val="22"/>
                <w:szCs w:val="22"/>
              </w:rPr>
              <w:t xml:space="preserve"> 2020 2033)</w:t>
            </w:r>
            <w:r w:rsidRPr="00AA54E5">
              <w:rPr>
                <w:sz w:val="22"/>
                <w:szCs w:val="22"/>
              </w:rPr>
              <w:t xml:space="preserve"> (turpmāk - Norādījumi). Saskaņā ar Norādījumos noteikto eksperti ir jāieceļ līdz pieteikumu iesniegšanas beigu termiņam priekšatlasē, lai Eiropas un Latvijas ekspertiem dotu pietiekami daudz laika, lai iepazītos ar priekšatlasē saņemtajiem pieteikumiem un sagatavotos žūrijas priekšatlases sanāksmei. Eiropas Komisija</w:t>
            </w:r>
            <w:r w:rsidR="00B01C19">
              <w:rPr>
                <w:sz w:val="22"/>
                <w:szCs w:val="22"/>
              </w:rPr>
              <w:t>s</w:t>
            </w:r>
            <w:r w:rsidRPr="00AA54E5">
              <w:rPr>
                <w:sz w:val="22"/>
                <w:szCs w:val="22"/>
              </w:rPr>
              <w:t xml:space="preserve"> Norādījumi iesaka nacionālos ekspertus meklēt piecus līdz sešus mēnešus pirms priekšatlases beigu termiņa. Kultūras ministrija ievēros Eiropas Komisijas </w:t>
            </w:r>
            <w:r w:rsidR="009F1B2F">
              <w:rPr>
                <w:sz w:val="22"/>
                <w:szCs w:val="22"/>
              </w:rPr>
              <w:t>Norādījumos</w:t>
            </w:r>
            <w:r w:rsidRPr="00AA54E5">
              <w:rPr>
                <w:sz w:val="22"/>
                <w:szCs w:val="22"/>
              </w:rPr>
              <w:t xml:space="preserve"> sniegtās rekomendācijas un Latvijas ekspertu izraudzīšanas procesu veiks līdz Eiropas Komisijas ieteiktā termiņa beigām. Tāpat žūrijas locekļu vārdi pēc Eiropas Komisijas ieteikuma tiks publicēti</w:t>
            </w:r>
            <w:r w:rsidR="009F1B2F">
              <w:rPr>
                <w:sz w:val="22"/>
                <w:szCs w:val="22"/>
              </w:rPr>
              <w:t xml:space="preserve"> Kultūras ministrijas tīmekļvietnē</w:t>
            </w:r>
            <w:r w:rsidRPr="00AA54E5">
              <w:rPr>
                <w:sz w:val="22"/>
                <w:szCs w:val="22"/>
              </w:rPr>
              <w:t xml:space="preserve"> aptuveni nedēļu pirms žūrijas priekšatlases sanāksmes. Izraudzīto ekspertu vārdus pirms norādītā termiņa nav ieteicams </w:t>
            </w:r>
            <w:r w:rsidRPr="00AA54E5">
              <w:rPr>
                <w:sz w:val="22"/>
                <w:szCs w:val="22"/>
              </w:rPr>
              <w:lastRenderedPageBreak/>
              <w:t>izpaust, lai viņi netiktu ietekmēti.</w:t>
            </w:r>
          </w:p>
        </w:tc>
        <w:tc>
          <w:tcPr>
            <w:tcW w:w="3261" w:type="dxa"/>
            <w:tcBorders>
              <w:top w:val="single" w:color="auto" w:sz="4" w:space="0"/>
              <w:left w:val="single" w:color="auto" w:sz="4" w:space="0"/>
              <w:bottom w:val="single" w:color="auto" w:sz="4" w:space="0"/>
            </w:tcBorders>
            <w:shd w:val="clear" w:color="auto" w:fill="FFFFFF"/>
          </w:tcPr>
          <w:p w:rsidR="00E22024" w:rsidP="00AA54E5" w:rsidRDefault="00E22024">
            <w:pPr>
              <w:pStyle w:val="naisc"/>
              <w:shd w:val="clear" w:color="auto" w:fill="FFFFFF"/>
              <w:spacing w:before="0" w:after="0"/>
              <w:jc w:val="both"/>
              <w:rPr>
                <w:sz w:val="22"/>
                <w:szCs w:val="22"/>
              </w:rPr>
            </w:pPr>
            <w:r>
              <w:rPr>
                <w:sz w:val="22"/>
                <w:szCs w:val="22"/>
              </w:rPr>
              <w:lastRenderedPageBreak/>
              <w:t xml:space="preserve">Svītrots </w:t>
            </w:r>
            <w:r w:rsidRPr="00AA54E5">
              <w:rPr>
                <w:sz w:val="22"/>
                <w:szCs w:val="22"/>
              </w:rPr>
              <w:t>Ministru kabineta noteikumu projekta 21.punkts</w:t>
            </w:r>
            <w:r>
              <w:rPr>
                <w:sz w:val="22"/>
                <w:szCs w:val="22"/>
              </w:rPr>
              <w:t>.</w:t>
            </w:r>
          </w:p>
          <w:p w:rsidR="00E22024" w:rsidP="00AA54E5" w:rsidRDefault="00E22024">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21.punkts (mainīta Ministru kabineta noteikumu projekta punktu numerācija):</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lastRenderedPageBreak/>
              <w:t xml:space="preserve">„21. </w:t>
            </w:r>
            <w:r w:rsidRPr="00AA54E5">
              <w:rPr>
                <w:rFonts w:eastAsia="Calibri"/>
                <w:sz w:val="22"/>
                <w:szCs w:val="22"/>
              </w:rPr>
              <w:t xml:space="preserve">Latvijas ekspertus apstiprina kultūras ministrs. </w:t>
            </w:r>
            <w:r w:rsidRPr="00AA54E5">
              <w:rPr>
                <w:sz w:val="22"/>
                <w:szCs w:val="22"/>
                <w:shd w:val="clear" w:color="auto" w:fill="FFFFFF"/>
              </w:rPr>
              <w:t>Kultūras ministrija trīs mēnešu laikā pēc Latvijas ekspertu apstiprināšanas darbam žūrijā informē par to Eiropas Komisiju.</w:t>
            </w:r>
            <w:r w:rsidRPr="00AA54E5">
              <w:rPr>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23., 26., 32., 35. 38., 39., 40., 44. un 46.punkts.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„23. Kultūras ministrija pieņem pamatotu lēmumu par pieteikuma pieņemšanu vai nepieņemšanu atlases konkursa pirmajai kārtai. Kultūras ministrijas lēmumu pieteikuma iesniedzējs var pārsūdzēt tiesā.”</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„26. Žūrija izvērtē pieteikumus un turpmākai vērtēšanai atlases otrajā kārtā virza tās kandidātpilsētas, kuras ievērojušas šajos noteikumos noteikto. Žūrija var sniegt ieteikumus kandidātpilsētām pieteikuma papildināšanai vai pārstrādāšanai.”</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„32. Kultūras ministrija pieņem pamatotu lēmumu par papildinātā vai precizētā pieteikuma pieņemšanu vai nepieņemšanu atlases konkursa otrajai kārtai. Kultūras ministrijas lēmumu pieteikuma iesniedzējs var pārsūdzēt tiesā.”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„35. Žūrija sniedz ziņojumu par atlases pirmajā kārtā atlasīto kandidātpilsētu pieteikumiem kopā ar ieteikumu piešķirt Eiropas kultūras galvaspilsētas nosaukumu </w:t>
            </w:r>
            <w:r w:rsidRPr="00AA54E5">
              <w:rPr>
                <w:sz w:val="22"/>
                <w:szCs w:val="22"/>
              </w:rPr>
              <w:lastRenderedPageBreak/>
              <w:t>ne vairāk kā vienai pilsētai. Atlases otrās kārtas ziņojumā var ietvert priekšlikumus pilsētai, kura ieteikta Eiropas kultūras galvaspilsētas nosaukuma piešķiršanai.”</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„38. Žūrijas sastāvā ir 12 eksperti, kurus ieceļ Eiropas Savienības iestādes un struktūras saskaņā ar šo noteikumu 39., 40. un 41.punktu.</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39. Eiropas Komisija organizē atklātu uzaicinājumu izteikt ieinteresētību pildīt Eiropas kultūras galvaspilsētas nosaukuma piešķiršanas žūrijas pienākumus un pēc tam piedāvā potenciālo Eiropas ekspertu kandidātu kopumu.</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40. Katra no minētajām Eiropas Savienības iestādēm un struktūrām ieceļ amatā ekspertus saskaņā ar savām attiecīgajām procedūrām.”</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„44. Visi eksperti ir Eiropas Savienības pilsoņi, neatkarīgi un ar ievērojamu pieredzi un zināšanām kultūras jomā, pilsētu kultūras attīstībā vai pasākuma „Eiropas kultūras galvaspilsētas” organizēšanā vai līdzīga mēroga starptautiska kultūras pasākuma organizēšanā.”</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„46. Eksperts paziņo par interešu konfliktu saistībā ar konkrēto </w:t>
            </w:r>
            <w:r w:rsidRPr="00AA54E5">
              <w:rPr>
                <w:sz w:val="22"/>
                <w:szCs w:val="22"/>
              </w:rPr>
              <w:lastRenderedPageBreak/>
              <w:t>pieteikuma iesniedzēju. Interešu konflikta gadījumā attiecīgais eksperts atkāpjas no amata un attiecīgā Eiropas Savienības iestāde vai struktūra vai dalībvalsts aizstāj minēto ekspertu uz atlikušo laiku.”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Lūdzam pārstrādāt projektā paredzēto pieteikumu iesniegšanas, priekšatlases un atlases kārtību atbilstoši Lēmuma 7., 8. un 9. punktam. No minētajiem Lēmuma punktiem var secināt, ka dalībvalstīm nav paredzēta kompetence vērtēt kandidātpilsētu pieteikumus, jo tas ir neatkarīgās žūrijas kompetencē. No Lēmuma 7. punkta var izdarīt secinājumu, ka dalībvalstij būtu jāinformē Eiropas Komisija par visiem termiņā saņemtajiem pieteikumiem un atbilstoši Lēmuma 8. pantā paredzētajam šie pieteicēji jāaicina uz priekšatlases sanāksmi, bet priekšatlasē žūrijas atlasītās kandidātpilsētas atbilstoši Lēmuma 9. pantā paredzētajam jāaicina uz atlases sanāksmi. </w:t>
            </w:r>
          </w:p>
          <w:p w:rsidRPr="00AA54E5" w:rsidR="00435F50" w:rsidP="00AA54E5" w:rsidRDefault="00435F50">
            <w:pPr>
              <w:shd w:val="clear" w:color="auto" w:fill="FFFFFF"/>
              <w:tabs>
                <w:tab w:val="left" w:pos="709"/>
                <w:tab w:val="left" w:pos="993"/>
              </w:tabs>
              <w:autoSpaceDE w:val="0"/>
              <w:autoSpaceDN w:val="0"/>
              <w:adjustRightInd w:val="0"/>
              <w:jc w:val="both"/>
              <w:rPr>
                <w:sz w:val="22"/>
                <w:szCs w:val="22"/>
              </w:rPr>
            </w:pPr>
            <w:r w:rsidRPr="00AA54E5">
              <w:rPr>
                <w:sz w:val="22"/>
                <w:szCs w:val="22"/>
              </w:rPr>
              <w:t xml:space="preserve">Savukārt par pieteikumiem, kuri kandidātpilsētu priekšatlasē saņemti pēc noteiktā termiņa, Tieslietu ministrijas ieskatā nav lietderīgi pieņemt īpašu lēmumu. Tādēļ ierosinām projektā paredzēt, ka šos pieteikumus atstāj bez virzības, informējot par to pieteicēju. </w:t>
            </w:r>
          </w:p>
          <w:p w:rsidRPr="00AA54E5" w:rsidR="00435F50" w:rsidP="00AA54E5" w:rsidRDefault="00435F50">
            <w:pPr>
              <w:shd w:val="clear" w:color="auto" w:fill="FFFFFF"/>
              <w:tabs>
                <w:tab w:val="left" w:pos="709"/>
                <w:tab w:val="left" w:pos="993"/>
              </w:tabs>
              <w:autoSpaceDE w:val="0"/>
              <w:autoSpaceDN w:val="0"/>
              <w:adjustRightInd w:val="0"/>
              <w:jc w:val="both"/>
              <w:rPr>
                <w:sz w:val="22"/>
                <w:szCs w:val="22"/>
              </w:rPr>
            </w:pPr>
            <w:r w:rsidRPr="00AA54E5">
              <w:rPr>
                <w:sz w:val="22"/>
                <w:szCs w:val="22"/>
              </w:rPr>
              <w:t xml:space="preserve">Vienlaikus vēršam uzmanību, ka no projekta kopumā, tai skaitā no projekta 5. punktā noteiktā, ka pieteikuma iesniedzēji būs pašvaldības, izriet, ka attiecīgais Kultūras ministrijas lēmums būs </w:t>
            </w:r>
            <w:r w:rsidRPr="00AA54E5">
              <w:rPr>
                <w:sz w:val="22"/>
                <w:szCs w:val="22"/>
              </w:rPr>
              <w:lastRenderedPageBreak/>
              <w:t>pārvaldes lēmums, nevis administratīvais akts. Šādā gadījumā domstarpības risināmas pārvaldes ietvaros, ja nepieciešams, augstākā iestādē. Strīdus pārvaldes iestāžu starpā nerisina tiesā. Tādējādi projekta 23. punkta otrais teikums un 32. punkta otrais teikums ir lieks.</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Svītrots Ministru kabineta noteikumu projekta 23., 26., 32., 35., 38., 39., 40., 44. un 46.punkts.</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11., 13., 16. un 18.punkts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„11. Kultūras ministrija līdz 2021.gada 1.septembrim sasauc žūrijas priekšatlases sanāksmi. Priekšatlases sanāksme ir slēgta. Priekšatlases sanāksmē tiek izskatīti saņemtie pieteikumi, pieaicinot attiecīgā pieteikuma iesniedzējus.”</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„13. Kultūras ministrija priekšatlases ziņojumu nosūta visiem pieteikumu iesniedzējiem.”</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„16. Kultūras ministrija nosūta žūrijai izskatīšanai pārstrādātos pieteikumus, kas saņemti noteiktajā termiņā. Ja pārstrādātais pieteikums saņemts pēc noteiktā termiņa izbeigšanās, to neatver, un Kultūras ministrija šo pieteikumu atstāj bez virzības, informējot par to pieteikuma </w:t>
            </w:r>
            <w:r w:rsidRPr="00AA54E5">
              <w:rPr>
                <w:sz w:val="22"/>
                <w:szCs w:val="22"/>
              </w:rPr>
              <w:lastRenderedPageBreak/>
              <w:t>iesniedzēju. Kultūras ministrija nosūta Eiropas Komisijai pārstrādātos pieteikumus, kas saņemti noteiktajā termiņā.”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„18. Kultūras ministrija atlases ziņojumu nosūta visiem pieteikumu iesniedzējiem.”</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7B3D9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25.punkts:</w:t>
            </w:r>
          </w:p>
          <w:p w:rsidRPr="00AA54E5" w:rsidR="00731714" w:rsidP="00AA54E5" w:rsidRDefault="00731714">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„25. Kultūras ministrija līdz 2021.gada 1.janvārim izsludina Eiropas kultūras galvaspilsētas nosaukuma piešķiršanas atlases pirmās kārtas sanāksmi. Atlases pirmās kārtas sanāksme ir slēgta sanāksme Eiropas kultūras galvaspilsētas kandidātpilsētu pirmajai kārtai, kurā tiek izskatīti saņemtie pieteikumi, pieaicinot attiecīgā pieteikuma iesniedzēju.”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widowControl w:val="0"/>
              <w:shd w:val="clear" w:color="auto" w:fill="FFFFFF"/>
              <w:tabs>
                <w:tab w:val="left" w:pos="709"/>
                <w:tab w:val="left" w:pos="993"/>
              </w:tabs>
              <w:spacing w:after="0" w:line="240" w:lineRule="auto"/>
              <w:ind w:left="0"/>
              <w:jc w:val="both"/>
              <w:rPr>
                <w:rFonts w:ascii="Times New Roman" w:hAnsi="Times New Roman"/>
              </w:rPr>
            </w:pPr>
            <w:r w:rsidRPr="00AA54E5">
              <w:rPr>
                <w:rFonts w:ascii="Times New Roman" w:hAnsi="Times New Roman"/>
              </w:rPr>
              <w:t>Projekta 25. punktā paredzēts līdz 2021. gada 1. janvārim izsludināt pirmās kārtas sanāksmi, kurā tiks izskatīti saņemtie pieteikumi. Ņemot vērā, ka saskaņā ar Lēmuma 7. panta 2. punkta ceturto daļu termiņš pieteikumu iesniegšanai nedrīkst būt īsāks par 10 mēnešiem, lūdzam precizēt projekta 25. punktā noteikto datumu, jo līdz 2021. gada 1. janvārim jau ir palikuši mazāk kā 10 mēneši.</w:t>
            </w:r>
          </w:p>
          <w:p w:rsidRPr="00AA54E5" w:rsidR="00435F50" w:rsidP="00AA54E5" w:rsidRDefault="00435F50">
            <w:pPr>
              <w:pStyle w:val="Sarakstarindkopa"/>
              <w:widowControl w:val="0"/>
              <w:shd w:val="clear" w:color="auto" w:fill="FFFFFF"/>
              <w:tabs>
                <w:tab w:val="left" w:pos="709"/>
                <w:tab w:val="left" w:pos="993"/>
              </w:tabs>
              <w:spacing w:after="0" w:line="240" w:lineRule="auto"/>
              <w:ind w:left="0"/>
              <w:jc w:val="both"/>
              <w:rPr>
                <w:rFonts w:ascii="Times New Roman" w:hAnsi="Times New Roman"/>
              </w:rPr>
            </w:pP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Atbilstoši juridiskās tehnikas prasībām viens un tas pats termins normatīvajā aktā nav lietojams dažādās nozīmēs. Ievērojot minēto, vēršam uzmanību, ka terminu "izsludina" parasti lieto attiecībā uz publisku izziņošanu. Šādā nozīmē šis termins lietots projekta 19. punktā. Savukārt projekta 25. punktā termins "izsludina" lietots attiecībā uz slēgtu sanāksmi, kurā saskaņā ar Lēmuma 8. panta 1. punktu būtu jāpiedalās žūrijai un pieteikumu iesniedzējiem. Tādējādi Tieslietu ministrijas ieskatā termins "izsludina" projekta </w:t>
            </w:r>
            <w:r w:rsidRPr="00AA54E5">
              <w:rPr>
                <w:rFonts w:ascii="Times New Roman" w:hAnsi="Times New Roman"/>
              </w:rPr>
              <w:lastRenderedPageBreak/>
              <w:t>25. punktā lietots nepamatoti. Tādēļ ierosinām projekta 25. punktā izmantot Lēmuma 8. panta 1. punktā lietoto terminu "sasauc".</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11.punkts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„11. Kultūras ministrija līdz 2021.gada 1.septembrim sasauc žūrijas priekšatlases sanāksmi. Priekšatlases sanāksme ir slēgta. Priekšatlases sanāksmē tiek izskatīti saņemtie pieteikumi, pieaicinot attiecīgā pieteikuma iesniedzējus.”</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7B3D9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26. un 35.punkts: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„26. Žūrija izvērtē pieteikumus un turpmākai vērtēšanai atlases otrajā kārtā virza tās kandidātpilsētas, kuras ievērojušas šajos noteikumos noteikto. Žūrija var sniegt ieteikumus kandidātpilsētām pieteikuma papildināšanai vai pārstrādāšanai.”</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„35. Žūrija sniedz ziņojumu par atlases pirmajā kārtā atlasīto kandidātpilsētu pieteikumiem kopā ar ieteikumu piešķirt Eiropas kultūras galvaspilsētas nosaukumu ne vairāk kā vienai pilsētai. Atlases otrās kārtas ziņojumā var ietvert priekšlikumus pilsētai, kura ieteikta Eiropas kultūras galvaspilsētas nosaukuma piešķiršanai.”</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No Lēmuma izriet, ka </w:t>
            </w:r>
            <w:proofErr w:type="spellStart"/>
            <w:r w:rsidRPr="00AA54E5">
              <w:rPr>
                <w:rFonts w:ascii="Times New Roman" w:hAnsi="Times New Roman"/>
              </w:rPr>
              <w:t>kanditātpilsētu</w:t>
            </w:r>
            <w:proofErr w:type="spellEnd"/>
            <w:r w:rsidRPr="00AA54E5">
              <w:rPr>
                <w:rFonts w:ascii="Times New Roman" w:hAnsi="Times New Roman"/>
              </w:rPr>
              <w:t xml:space="preserve"> pieteikumus izvērtē neatkarīgu ekspertu žūrija. Ievērojot minēto, kā arī ņemot vērā žūrijas starpnacionālo raksturu un to, ka tā darbojas uz Lēmuma pamata, Tieslietu ministrijas ieskatā dalībvalstīm nebūtu jāregulē žūrijas darbība (piemēram, kā žūrija vērtē pieteikumus un pieņem lēmumus). Ievērojot minēto, lūdzam pārskatīt un precizēt projektu atbilstoši Lēmumam. Piemēram, projekta 26. un 35. punkts Tieslietu ministrijas ieskatā ir svītrojams.</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Svītrots Ministru kabineta noteikumu projekta 26. un 35.punkts.</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7B3D9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34.punkts (mainīta Ministru kabineta noteikumu projekta punktu numerācija):</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„34.</w:t>
            </w:r>
            <w:r w:rsidR="00F36F17">
              <w:rPr>
                <w:sz w:val="22"/>
                <w:szCs w:val="22"/>
              </w:rPr>
              <w:t> </w:t>
            </w:r>
            <w:r w:rsidRPr="00AA54E5">
              <w:rPr>
                <w:sz w:val="22"/>
                <w:szCs w:val="22"/>
              </w:rPr>
              <w:t xml:space="preserve">Kultūras ministrs iesniedz apstiprināšanai Ministru kabinetā žūrijas atlases ziņojumā izvirzīto kandidātpilsētu Eiropas kultūras galvaspilsētas nosaukuma </w:t>
            </w:r>
            <w:r w:rsidRPr="00AA54E5">
              <w:rPr>
                <w:sz w:val="22"/>
                <w:szCs w:val="22"/>
              </w:rPr>
              <w:lastRenderedPageBreak/>
              <w:t>piešķiršanai.”</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Tieslietu ministrija (iebildums izteikts pēc 20.04.2020. elektroniskās saskaņošanas):</w:t>
            </w:r>
          </w:p>
          <w:p w:rsidRPr="00AA54E5" w:rsidR="00435F50" w:rsidP="00AA54E5" w:rsidRDefault="00435F50">
            <w:pPr>
              <w:pStyle w:val="ParastaisWeb"/>
              <w:spacing w:before="0" w:beforeAutospacing="0" w:after="0" w:afterAutospacing="0"/>
              <w:jc w:val="both"/>
              <w:rPr>
                <w:sz w:val="22"/>
                <w:szCs w:val="22"/>
              </w:rPr>
            </w:pPr>
            <w:r w:rsidRPr="00AA54E5">
              <w:rPr>
                <w:sz w:val="22"/>
                <w:szCs w:val="22"/>
              </w:rPr>
              <w:t xml:space="preserve">Projekta 34. punkts paredz iesniegt apstiprināšanai Ministru kabinetā žūrijas atlases ziņojumā izvirzīto kandidātpilsētu Eiropas kultūras galvaspilsētas nosaukuma piešķiršanai. Tādējādi varētu secināt, ka lēmumam par Eiropas kultūras </w:t>
            </w:r>
            <w:r w:rsidRPr="00AA54E5">
              <w:rPr>
                <w:sz w:val="22"/>
                <w:szCs w:val="22"/>
              </w:rPr>
              <w:lastRenderedPageBreak/>
              <w:t>galvaspilsētas nosaukuma apstiprināšanu konkrētai pilsētai būs formāls raksturs, ja konkrētu pilsētu izraudzīsies žūrija.</w:t>
            </w:r>
          </w:p>
          <w:p w:rsidRPr="00AA54E5" w:rsidR="00435F50" w:rsidP="00AA54E5" w:rsidRDefault="00435F50">
            <w:pPr>
              <w:pStyle w:val="ParastaisWeb"/>
              <w:spacing w:before="0" w:beforeAutospacing="0" w:after="0" w:afterAutospacing="0"/>
              <w:jc w:val="both"/>
              <w:rPr>
                <w:sz w:val="22"/>
                <w:szCs w:val="22"/>
              </w:rPr>
            </w:pPr>
            <w:r w:rsidRPr="00AA54E5">
              <w:rPr>
                <w:sz w:val="22"/>
                <w:szCs w:val="22"/>
              </w:rPr>
              <w:t>Ievērojot minēto, ierosinām izvērtēt, cik lietderīga ir formāla lēmuma pieņemšana Ministru kabinetā. Vienlaikus atkārtoti vēršam uzmanību, ka saskaņā ar Ministru kabineta iekārtas likuma 3. pantu Ministru kabinets apspriež vai izlemj visas lietas, kuras ietilpst tā kompetencē saskaņā ar Latvijas Republikas Satversmi, starptautisko tiesību normām un likumiem. Proti, Ministru kabinets nevarēs pats sev piešķirt pilnvaras.</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2</w:t>
            </w:r>
            <w:r w:rsidR="0017508A">
              <w:rPr>
                <w:sz w:val="22"/>
                <w:szCs w:val="22"/>
              </w:rPr>
              <w:t>2</w:t>
            </w:r>
            <w:r w:rsidRPr="00AA54E5">
              <w:rPr>
                <w:sz w:val="22"/>
                <w:szCs w:val="22"/>
              </w:rPr>
              <w:t>.punkts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„2</w:t>
            </w:r>
            <w:r w:rsidR="0017508A">
              <w:rPr>
                <w:sz w:val="22"/>
                <w:szCs w:val="22"/>
              </w:rPr>
              <w:t>2</w:t>
            </w:r>
            <w:r w:rsidRPr="00AA54E5">
              <w:rPr>
                <w:sz w:val="22"/>
                <w:szCs w:val="22"/>
              </w:rPr>
              <w:t xml:space="preserve">. Kultūras ministrs apstiprina žūrijas atlases ziņojumā izvirzīto pilsētu Eiropas kultūras galvaspilsētas nosaukuma </w:t>
            </w:r>
            <w:r w:rsidRPr="00AA54E5">
              <w:rPr>
                <w:sz w:val="22"/>
                <w:szCs w:val="22"/>
              </w:rPr>
              <w:lastRenderedPageBreak/>
              <w:t>piešķiršanai.”</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numPr>
                <w:ilvl w:val="0"/>
                <w:numId w:val="11"/>
              </w:numPr>
              <w:shd w:val="clear" w:color="auto" w:fill="FFFFFF"/>
              <w:jc w:val="center"/>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II. nodaļas nosaukums: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„Pieteikšanās atlasei un pieteikuma vērtēšanas kritēriji”</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VI. nodaļas nosaukums: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„Lēmuma pieņemšana par Eiropas kultūras galvaspilsētas statusu”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Vēršam uzmanību, ka projekta nodaļu nosaukumi un to saturs (piemēram, pieteikuma vērtēšanas kritēriji, lēmuma pieņemšana par Eiropas kultūras galvaspilsētas statusu) ir plašāki par projekta 1. punktā definēto projekta saturu. Līdz ar to lūdzam projektu precizēt.</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Precizēts Ministru kabineta noteikumu projekta 1.punkts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 Noteikumi nosaka:</w:t>
            </w:r>
          </w:p>
          <w:p w:rsidRPr="00AA54E5" w:rsidR="00435F50" w:rsidP="00AA54E5" w:rsidRDefault="00435F50">
            <w:pPr>
              <w:shd w:val="clear" w:color="auto" w:fill="FFFFFF"/>
              <w:jc w:val="both"/>
              <w:rPr>
                <w:sz w:val="22"/>
                <w:szCs w:val="22"/>
              </w:rPr>
            </w:pPr>
            <w:r w:rsidRPr="00AA54E5">
              <w:rPr>
                <w:sz w:val="22"/>
                <w:szCs w:val="22"/>
              </w:rPr>
              <w:t>1.1. pieteikumu iesniegšanas kārtību Eiropas kultūras galvaspilsētas nosaukuma piešķiršanas atlasei Latvijā 2027.gadam;</w:t>
            </w:r>
          </w:p>
          <w:p w:rsidRPr="00AA54E5" w:rsidR="00435F50" w:rsidP="00AA54E5" w:rsidRDefault="00435F50">
            <w:pPr>
              <w:shd w:val="clear" w:color="auto" w:fill="FFFFFF"/>
              <w:jc w:val="both"/>
              <w:rPr>
                <w:sz w:val="22"/>
                <w:szCs w:val="22"/>
              </w:rPr>
            </w:pPr>
            <w:r w:rsidRPr="00AA54E5">
              <w:rPr>
                <w:sz w:val="22"/>
                <w:szCs w:val="22"/>
              </w:rPr>
              <w:t>1.2. Eiropas kultūras galvaspilsētas nosaukuma piešķiršanas atlases (turpmāk – atlase) žūrijas Latvijas ekspertu izraudzīšanas un apstiprināšanas kārtību;</w:t>
            </w:r>
          </w:p>
          <w:p w:rsidRPr="00AA54E5" w:rsidR="00435F50" w:rsidP="00AA54E5" w:rsidRDefault="00435F50">
            <w:pPr>
              <w:shd w:val="clear" w:color="auto" w:fill="FFFFFF"/>
              <w:jc w:val="both"/>
              <w:rPr>
                <w:sz w:val="22"/>
                <w:szCs w:val="22"/>
              </w:rPr>
            </w:pPr>
            <w:r w:rsidRPr="00AA54E5">
              <w:rPr>
                <w:sz w:val="22"/>
                <w:szCs w:val="22"/>
              </w:rPr>
              <w:t xml:space="preserve">1.3. Eiropas kultūras galvaspilsētas statusam izvirzītās Latvijas pilsētas apstiprināšanas </w:t>
            </w:r>
            <w:r w:rsidRPr="00AA54E5">
              <w:rPr>
                <w:sz w:val="22"/>
                <w:szCs w:val="22"/>
              </w:rPr>
              <w:lastRenderedPageBreak/>
              <w:t>un paziņošanas kārtību.”</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Apvienota Ministru kabineta noteikumu projekta II un III nodaļa.</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Mainīta Ministru kabineta noteikumu projekta nodaļu numerācija un precizēts Ministru kabineta noteikumu projekta V. nodaļas nosaukums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„V. Eiropas kultūras galvaspilsētas statusam izvirzītās Latvijas pilsētas apstiprināšana un paziņošana”</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numPr>
                <w:ilvl w:val="0"/>
                <w:numId w:val="11"/>
              </w:numPr>
              <w:shd w:val="clear" w:color="auto" w:fill="FFFFFF"/>
              <w:jc w:val="center"/>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38., 39., 40., 44. un 46.punkts.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„38. Žūrijas sastāvā ir 12 eksperti, kurus ieceļ Eiropas Savienības iestādes un struktūras saskaņā ar šo noteikumu 39., 40. un 41.punktu.</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39. Eiropas Komisija organizē atklātu uzaicinājumu izteikt ieinteresētību pildīt Eiropas kultūras galvaspilsētas nosaukuma piešķiršanas žūrijas pienākumus un pēc tam piedāvā potenciālo Eiropas ekspertu kandidātu kopumu.</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40. Katra no minētajām Eiropas Savienības iestādēm un struktūrām </w:t>
            </w:r>
            <w:r w:rsidRPr="00AA54E5">
              <w:rPr>
                <w:sz w:val="22"/>
                <w:szCs w:val="22"/>
              </w:rPr>
              <w:lastRenderedPageBreak/>
              <w:t>ieceļ amatā ekspertus saskaņā ar savām attiecīgajām procedūrām.”</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„44. Visi eksperti ir Eiropas Savienības pilsoņi, neatkarīgi un ar ievērojamu pieredzi un zināšanām kultūras jomā, pilsētu kultūras attīstībā vai pasākuma „Eiropas kultūras galvaspilsētas” organizēšanā vai līdzīga mēroga starptautiska kultūras pasākuma organizēšanā.”</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„46. Eksperts paziņo par interešu konfliktu saistībā ar konkrēto pieteikuma iesniedzēju. Interešu konflikta gadījumā attiecīgais eksperts atkāpjas no amata un attiecīgā Eiropas Savienības iestāde vai struktūra vai dalībvalsts aizstāj minēto ekspertu uz atlikušo laiku.”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Ārlietu ministrija (priekšlikums):</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Vēršam uzmanību, ka saskaņā ar tiesību aktu hierarhiju noteikumu projektā nevar regulēt starptautiskus procesus, kas izriet no Eiropas Savienības (turpmāk – ES) tiesībām, un paredzēt pienākumus ES iestādēm un struktūrām. Šajā sakarā aicinām svītrot noteikumu projekta 39., 40.punktus un attiecīgi pārskatīt noteikumu projekta V nodaļu. ES ekspertu nominēšanas kārtība un to regulējošie tiesību akti būtu atspoguļojami noteikumu projekta anotācijā.</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Latvijas Lielo pilsētu asociācija: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5.nodaļā aprakstītā žūrijas izveidošanas un darbības kārtība ir </w:t>
            </w:r>
            <w:r w:rsidRPr="00AA54E5">
              <w:rPr>
                <w:rFonts w:ascii="Times New Roman" w:hAnsi="Times New Roman"/>
              </w:rPr>
              <w:lastRenderedPageBreak/>
              <w:t>neskaidra un pārprotama, līdz ar to ierosinām pārskatīt nodaļu kopumā. Piemēram, nav skaidrs, kādas ir 40.punktā minētās “Eiropas Savienības iestādes un struktūras”, kā arī nav skaidrs, vai 41.punkts nozīmē, ka ir tikai 2 Latvijas pārstāvji.</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Svītrots Ministru kabineta noteikumu projekta 38., 39., 40., 44. un 46.punkts.</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435F50" w:rsidP="00AA54E5" w:rsidRDefault="00435F50">
            <w:pPr>
              <w:shd w:val="clear" w:color="auto" w:fill="FFFFFF"/>
              <w:ind w:left="34"/>
              <w:jc w:val="both"/>
              <w:rPr>
                <w:sz w:val="22"/>
                <w:szCs w:val="22"/>
              </w:rPr>
            </w:pPr>
          </w:p>
          <w:p w:rsidRPr="00AA54E5" w:rsidR="00435F50" w:rsidP="00AA54E5" w:rsidRDefault="00435F50">
            <w:pPr>
              <w:pStyle w:val="Normal3"/>
              <w:shd w:val="clear" w:color="auto" w:fill="FFFFFF"/>
              <w:spacing w:before="0" w:beforeAutospacing="0" w:after="0" w:afterAutospacing="0"/>
              <w:jc w:val="both"/>
              <w:rPr>
                <w:sz w:val="22"/>
                <w:szCs w:val="22"/>
              </w:rPr>
            </w:pPr>
            <w:r w:rsidRPr="00AA54E5">
              <w:rPr>
                <w:sz w:val="22"/>
                <w:szCs w:val="22"/>
              </w:rPr>
              <w:t xml:space="preserve">„[..] Ekspertu žūrijas darba kārtību regulē Lēmuma 6.pants. Lēmuma 6.panta 2.punktā noteikts, ka žūrijas sastāvā ir 10 eksperti, kurus ieceļ Eiropas Savienības iestādes un struktūras („Eiropas eksperti”) saskaņā ar Lēmuma 6.panta 3.punktu. Lēmuma 6.panta 3.punktā </w:t>
            </w:r>
            <w:r w:rsidRPr="00AA54E5">
              <w:rPr>
                <w:sz w:val="22"/>
                <w:szCs w:val="22"/>
              </w:rPr>
              <w:lastRenderedPageBreak/>
              <w:t xml:space="preserve">paredzēts, ka Eiropas Komisija organizē atklātu uzaicinājumu izteikt ieinteresētību un pēc tam piedāvā potenciālo Eiropas ekspertu kandidātu kopumu. Eiropas Parlaments, Eiropas Padome un Eiropas Komisija no minētā kopuma izvēlas katrs trīs ekspertus un ieceļ viņus amatā saskaņā ar savām attiecīgajām procedūrām. Eiropas Reģionu komiteja no kopuma izvēlas vienu ekspertu un ieceļ viņu amatā saskaņā ar savām procedūrām. Izvēloties Eiropas ekspertus, katra no minētajām Eiropas Savienības iestādēm un struktūrām tiecas žūrijas sastāvā kopumā nodrošināt kompetenču papildināmību, līdzsvarotu ģeogrāfisko sadalījumu un dzimumu līdzsvaru. </w:t>
            </w:r>
          </w:p>
          <w:p w:rsidRPr="00AA54E5" w:rsidR="00435F50" w:rsidP="00AA54E5" w:rsidRDefault="00435F50">
            <w:pPr>
              <w:pStyle w:val="Normal3"/>
              <w:shd w:val="clear" w:color="auto" w:fill="FFFFFF"/>
              <w:spacing w:before="0" w:beforeAutospacing="0" w:after="0" w:afterAutospacing="0"/>
              <w:jc w:val="both"/>
              <w:rPr>
                <w:sz w:val="22"/>
                <w:szCs w:val="22"/>
              </w:rPr>
            </w:pPr>
          </w:p>
          <w:p w:rsidRPr="00AA54E5" w:rsidR="00435F50" w:rsidP="00AA54E5" w:rsidRDefault="00435F50">
            <w:pPr>
              <w:pStyle w:val="Normal3"/>
              <w:shd w:val="clear" w:color="auto" w:fill="FFFFFF"/>
              <w:spacing w:before="0" w:beforeAutospacing="0" w:after="0" w:afterAutospacing="0"/>
              <w:jc w:val="both"/>
              <w:rPr>
                <w:sz w:val="22"/>
                <w:szCs w:val="22"/>
              </w:rPr>
            </w:pPr>
            <w:r w:rsidRPr="00AA54E5">
              <w:rPr>
                <w:sz w:val="22"/>
                <w:szCs w:val="22"/>
              </w:rPr>
              <w:t xml:space="preserve">Atbilstoši Lēmuma 6.panta 4.punktam, lai atlasītu un uzraudzītu pilsētu no kādas dalībvalsts, papildus Eiropas ekspertiem attiecīgā dalībvalsts ir tiesīga žūrijā iecelt līdz diviem ekspertiem saskaņā ar savām procedūrām un konsultējoties ar Eiropas Komisiju. Saskaņā ar Lēmuma 6.panta 5.punkta regulējumu visiem ekspertiem ir jābūt Eiropas Savienības pilsoņiem, neatkarīgiem, ar ievērojamu pieredzi un zināšanām </w:t>
            </w:r>
            <w:r w:rsidRPr="00AA54E5">
              <w:rPr>
                <w:sz w:val="22"/>
                <w:szCs w:val="22"/>
              </w:rPr>
              <w:lastRenderedPageBreak/>
              <w:t>kultūras jomā, pilsētu kultūras attīstībā vai pasākuma „Eiropas kultūras galvaspilsēta” organizēšanā vai līdzīga mēroga starptautiska kultūras pasākuma organizēšanā, kā arī ar iespēju žūrijas pienākumu pildīšanai atvēlēt pienācīgu darba dienu skaitu gadā.</w:t>
            </w:r>
          </w:p>
          <w:p w:rsidRPr="00AA54E5" w:rsidR="00435F50" w:rsidP="00AA54E5" w:rsidRDefault="00435F50">
            <w:pPr>
              <w:shd w:val="clear" w:color="auto" w:fill="FFFFFF"/>
              <w:jc w:val="both"/>
              <w:rPr>
                <w:sz w:val="22"/>
                <w:szCs w:val="22"/>
              </w:rPr>
            </w:pPr>
            <w:r w:rsidRPr="00AA54E5">
              <w:rPr>
                <w:sz w:val="22"/>
                <w:szCs w:val="22"/>
              </w:rPr>
              <w:t>[..]</w:t>
            </w:r>
          </w:p>
          <w:p w:rsidRPr="00AA54E5" w:rsidR="00435F50" w:rsidP="00AA54E5" w:rsidRDefault="00435F50">
            <w:pPr>
              <w:jc w:val="both"/>
              <w:rPr>
                <w:sz w:val="22"/>
                <w:szCs w:val="22"/>
              </w:rPr>
            </w:pPr>
            <w:r w:rsidRPr="00AA54E5">
              <w:rPr>
                <w:sz w:val="22"/>
                <w:szCs w:val="22"/>
                <w:shd w:val="clear" w:color="auto" w:fill="FFFFFF"/>
              </w:rPr>
              <w:t xml:space="preserve">Saskaņā ar Lēmuma 6.panta 8.punktu visi eksperti deklarē visus pastāvošos vai iespējamos interešu konfliktus saistībā ar konkrētu kandidātpilsētu. Ja sniedz šādu deklarāciju vai ja atklājas šāds interešu konflikts, attiecīgais eksperts atkāpjas no amata un attiecīgā Eiropas Savienības iestāde vai struktūra vai dalībvalsts aizstāj minēto ekspertu uz atlikušo pilnvaru laiku saskaņā ar attiecīgo procedūru. </w:t>
            </w:r>
            <w:r w:rsidRPr="00AA54E5">
              <w:rPr>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projekts.</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No projekta nav saprotams, kā praksē tiks izpildīts Lēmuma 8. panta 4. punktā noteiktais, ka dalībvalsts oficiāli apstiprina priekšatlasē atlasīto kandidātu sarakstu, kas izveidots, pamatojoties uz žūrijas ziņojumu. Ievērojot minēto, lūdzam precizēt projektu vai sniegt skaidrojumu anotācijā. Vienlaikus vēršam uzmanību, ka saskaņā ar Ministru kabineta iekārtas likuma </w:t>
            </w:r>
            <w:r w:rsidRPr="00AA54E5">
              <w:rPr>
                <w:rFonts w:ascii="Times New Roman" w:hAnsi="Times New Roman"/>
              </w:rPr>
              <w:lastRenderedPageBreak/>
              <w:t>3. punktu Ministru kabinets apspriež vai izlemj visas lietas, kuras ietilpst tā kompetencē saskaņā ar Latvijas Republikas Satversmi, starptautisko tiesību normām un likumiem. Proti, Ministru kabinets nevarēs pats sev piešķirt pilnvaras projektā.</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Ministru kabineta noteikumu projekts papildināts ar 12.punktu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„12. Priekšatlasē atlasīto kandidātu sarakstu apstiprina kultūras ministrs.”</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45.punkts: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shd w:val="clear" w:color="auto" w:fill="FFFFFF"/>
              <w:jc w:val="both"/>
              <w:rPr>
                <w:sz w:val="22"/>
                <w:szCs w:val="22"/>
              </w:rPr>
            </w:pPr>
            <w:r w:rsidRPr="00AA54E5">
              <w:rPr>
                <w:sz w:val="22"/>
                <w:szCs w:val="22"/>
              </w:rPr>
              <w:t>„45. Latvijas eksperti var nebūt Latvijas pilsoņi. Latvijas ekspertam ir jābūt ar ievērojamām zināšanām par Latvijas kultūru.”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Latvijas Lielo pilsētu asociācija:</w:t>
            </w:r>
          </w:p>
          <w:p w:rsidRPr="00AA54E5" w:rsidR="00435F50" w:rsidP="00AA54E5" w:rsidRDefault="00435F50">
            <w:pPr>
              <w:pStyle w:val="Komentrateksts"/>
              <w:shd w:val="clear" w:color="auto" w:fill="FFFFFF"/>
              <w:jc w:val="both"/>
              <w:rPr>
                <w:sz w:val="22"/>
                <w:szCs w:val="22"/>
              </w:rPr>
            </w:pPr>
            <w:r w:rsidRPr="00AA54E5">
              <w:rPr>
                <w:sz w:val="22"/>
                <w:szCs w:val="22"/>
              </w:rPr>
              <w:t xml:space="preserve">Iebildums pēc būtības - nav skaidrs kāpēc kā kritērijam jābūt pilsonībai. </w:t>
            </w:r>
          </w:p>
          <w:p w:rsidRPr="00AA54E5" w:rsidR="00435F50" w:rsidP="00AA54E5" w:rsidRDefault="00435F50">
            <w:pPr>
              <w:shd w:val="clear" w:color="auto" w:fill="FFFFFF"/>
              <w:jc w:val="both"/>
              <w:rPr>
                <w:sz w:val="22"/>
                <w:szCs w:val="22"/>
              </w:rPr>
            </w:pPr>
            <w:r w:rsidRPr="00AA54E5">
              <w:rPr>
                <w:sz w:val="22"/>
                <w:szCs w:val="22"/>
              </w:rPr>
              <w:t>Lūdzam skaidrot, pēc kādiem kritērijiem tiks vērtētas “ievērojamas zināšanas par Latvijas kultūru”.</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00435F50" w:rsidP="00AA54E5" w:rsidRDefault="0017508A">
            <w:pPr>
              <w:shd w:val="clear" w:color="auto" w:fill="FFFFFF"/>
              <w:ind w:left="34"/>
              <w:jc w:val="both"/>
              <w:rPr>
                <w:sz w:val="22"/>
                <w:szCs w:val="22"/>
              </w:rPr>
            </w:pPr>
            <w:r w:rsidRPr="00AA54E5">
              <w:rPr>
                <w:sz w:val="22"/>
                <w:szCs w:val="22"/>
              </w:rPr>
              <w:t>Svītrots Ministru kabineta noteikumu p</w:t>
            </w:r>
            <w:r>
              <w:rPr>
                <w:sz w:val="22"/>
                <w:szCs w:val="22"/>
              </w:rPr>
              <w:t>rojekta 21</w:t>
            </w:r>
            <w:r w:rsidRPr="00AA54E5">
              <w:rPr>
                <w:sz w:val="22"/>
                <w:szCs w:val="22"/>
              </w:rPr>
              <w:t>.punkts</w:t>
            </w:r>
            <w:r w:rsidRPr="00AA54E5" w:rsidDel="0017508A">
              <w:rPr>
                <w:sz w:val="22"/>
                <w:szCs w:val="22"/>
              </w:rPr>
              <w:t xml:space="preserve"> </w:t>
            </w:r>
          </w:p>
          <w:p w:rsidRPr="00AA54E5" w:rsidR="0017508A" w:rsidP="00AA54E5" w:rsidRDefault="0017508A">
            <w:pPr>
              <w:shd w:val="clear" w:color="auto" w:fill="FFFFFF"/>
              <w:ind w:left="34"/>
              <w:jc w:val="both"/>
              <w:rPr>
                <w:sz w:val="22"/>
                <w:szCs w:val="22"/>
              </w:rPr>
            </w:pPr>
          </w:p>
          <w:p w:rsidRPr="00AA54E5" w:rsidR="00435F50" w:rsidP="00AA54E5" w:rsidRDefault="00435F50">
            <w:pPr>
              <w:shd w:val="clear" w:color="auto" w:fill="FFFFFF"/>
              <w:ind w:left="34"/>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36487D" w:rsidP="00AA54E5" w:rsidRDefault="0036487D">
            <w:pPr>
              <w:shd w:val="clear" w:color="auto" w:fill="FFFFFF"/>
              <w:jc w:val="both"/>
              <w:rPr>
                <w:sz w:val="22"/>
                <w:szCs w:val="22"/>
              </w:rPr>
            </w:pPr>
          </w:p>
          <w:p w:rsidRPr="00AA54E5" w:rsidR="00435F50" w:rsidP="00AA54E5" w:rsidRDefault="00435F50">
            <w:pPr>
              <w:jc w:val="both"/>
              <w:rPr>
                <w:sz w:val="22"/>
                <w:szCs w:val="22"/>
              </w:rPr>
            </w:pPr>
            <w:r w:rsidRPr="00AA54E5">
              <w:rPr>
                <w:sz w:val="22"/>
                <w:szCs w:val="22"/>
              </w:rPr>
              <w:t>„[..] Saskaņā ar Lēmuma 6.panta 5.punkta regulējumu visiem ekspertiem ir jābūt Eiropas Savienības pilsoņiem, neatkarīgiem, ar ievērojamu pieredzi un zināšanām kultūras jomā, pilsētu kultūras attīstībā vai pasākuma „Eiropas kultūras galvaspilsēta” organizēšanā vai līdzīga mēroga starptautiska kultūras pasākuma organizēšanā, kā arī ar iespēju žūrijas pienākumu pildīšanai atvēlēt pienācīgu darba dienu skaitu gadā. [..]”.</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ED1EF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41. un 43.punkts: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rFonts w:eastAsia="Calibri"/>
                <w:sz w:val="22"/>
                <w:szCs w:val="22"/>
              </w:rPr>
            </w:pPr>
            <w:r w:rsidRPr="00AA54E5">
              <w:rPr>
                <w:rFonts w:eastAsia="Calibri"/>
                <w:sz w:val="22"/>
                <w:szCs w:val="22"/>
              </w:rPr>
              <w:t xml:space="preserve">„41. Latvija darbam Eiropas kultūras galvaspilsētas atlases žūrijā </w:t>
            </w:r>
            <w:r w:rsidRPr="00AA54E5">
              <w:rPr>
                <w:rFonts w:eastAsia="Calibri"/>
                <w:sz w:val="22"/>
                <w:szCs w:val="22"/>
              </w:rPr>
              <w:lastRenderedPageBreak/>
              <w:t>izvirza vienu Kultūras ministrijas un vienu Nacionālās kultūras padomes deleģētu pārstāvi. Latvijas žūrijas ekspertu sastāvu un žūrijas darba nolikumu apstiprina kultūras ministrs.”</w:t>
            </w:r>
          </w:p>
          <w:p w:rsidRPr="00AA54E5" w:rsidR="00435F50" w:rsidP="00AA54E5" w:rsidRDefault="00435F50">
            <w:pPr>
              <w:pStyle w:val="naisc"/>
              <w:shd w:val="clear" w:color="auto" w:fill="FFFFFF"/>
              <w:spacing w:before="0" w:after="0"/>
              <w:jc w:val="both"/>
              <w:rPr>
                <w:rFonts w:eastAsia="Calibri"/>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„43. Kultūras ministrija divu nedēļu laikā pēc žūrijas sastāva apstiprināšanas informē Eiropas Komisiju par Latvijas ekspertiem, kas izvirzīti darbam Eiropas kultūras galvaspilsētas atlases žūrijā.”</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Projekta 41. punkta otrajā teikumā paredzēts, ka Latvijas žūrijas ekspertu sastāvu un žūrijas darba nolikumu apstiprina kultūras </w:t>
            </w:r>
            <w:r w:rsidRPr="00AA54E5">
              <w:rPr>
                <w:rFonts w:ascii="Times New Roman" w:hAnsi="Times New Roman"/>
              </w:rPr>
              <w:lastRenderedPageBreak/>
              <w:t xml:space="preserve">ministrs. Vēršam uzmanību, ka saskaņā ar Lēmuma 6. panta 4. punktu, </w:t>
            </w:r>
            <w:r w:rsidRPr="00AA54E5">
              <w:rPr>
                <w:rFonts w:ascii="Times New Roman" w:hAnsi="Times New Roman" w:eastAsia="Arial Unicode MS"/>
              </w:rPr>
              <w:t>lai atlasītu un uzraudzītu pilsētu no kādas dalībvalsts, papildus Eiropas ekspertiem attiecīgā dalībvalsts ir tiesīga žūrijā iecelt līdz diviem ekspertiem saskaņā ar savām procedūrām un konsultējoties ar Komisiju</w:t>
            </w:r>
            <w:r w:rsidRPr="00AA54E5">
              <w:rPr>
                <w:rFonts w:ascii="Times New Roman" w:hAnsi="Times New Roman"/>
              </w:rPr>
              <w:t>. No minētā, kā arī no Lēmuma preambulas 14. un 15. apsvēruma var secināt, ka dalībvalsts ieceltie eksperti piedalīsies Lēmuma 6. pantā paredzētajā žūrijā, nevis atsevišķā žūrijā. Tādēļ ierosinām precizēt projekta 41. punktu.</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Vienlaikus ierosinām izvērtēt projekta 43. punktā ietverto regulējumu, saskaņā ar kuru Kultūras ministrijai ir uzdots informēt Eiropas Komisiju par Latvijas ekspertiem </w:t>
            </w:r>
            <w:r w:rsidRPr="00AA54E5">
              <w:rPr>
                <w:rFonts w:ascii="Times New Roman" w:hAnsi="Times New Roman"/>
                <w:u w:val="single"/>
              </w:rPr>
              <w:t>divu nedēļu laikā pēc</w:t>
            </w:r>
            <w:r w:rsidRPr="00AA54E5">
              <w:rPr>
                <w:rFonts w:ascii="Times New Roman" w:hAnsi="Times New Roman"/>
              </w:rPr>
              <w:t xml:space="preserve"> žūrijas sastāva apstiprināšanas. Ierosinām izvērtēt, vai šo termiņu būs iespējams ievērot, ņemot vērā Lēmuma 6. pantā paredzētās procedūras Eiropas ekspertu iecelšanai.</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19.</w:t>
            </w:r>
            <w:r w:rsidR="002F1323">
              <w:rPr>
                <w:sz w:val="22"/>
                <w:szCs w:val="22"/>
              </w:rPr>
              <w:t xml:space="preserve"> </w:t>
            </w:r>
            <w:r w:rsidRPr="00AA54E5">
              <w:rPr>
                <w:sz w:val="22"/>
                <w:szCs w:val="22"/>
              </w:rPr>
              <w:t>un 2</w:t>
            </w:r>
            <w:r w:rsidR="0017508A">
              <w:rPr>
                <w:sz w:val="22"/>
                <w:szCs w:val="22"/>
              </w:rPr>
              <w:t>1</w:t>
            </w:r>
            <w:r w:rsidRPr="00AA54E5">
              <w:rPr>
                <w:sz w:val="22"/>
                <w:szCs w:val="22"/>
              </w:rPr>
              <w:t>.punkts šādā redakcijā:</w:t>
            </w:r>
          </w:p>
          <w:p w:rsidRPr="00AA54E5" w:rsidR="00435F50" w:rsidP="00AA54E5" w:rsidRDefault="00435F50">
            <w:pPr>
              <w:shd w:val="clear" w:color="auto" w:fill="FFFFFF"/>
              <w:jc w:val="both"/>
              <w:rPr>
                <w:rFonts w:eastAsia="Calibri"/>
                <w:sz w:val="22"/>
                <w:szCs w:val="22"/>
              </w:rPr>
            </w:pPr>
            <w:r w:rsidRPr="00AA54E5">
              <w:rPr>
                <w:rFonts w:eastAsia="Calibri"/>
                <w:sz w:val="22"/>
                <w:szCs w:val="22"/>
              </w:rPr>
              <w:lastRenderedPageBreak/>
              <w:t>„19. Latvija darbam žūrijā izvirza vienu Kultūras ministrijas un vienu Nacionālās kultūras padomes pārstāvi.”</w:t>
            </w:r>
          </w:p>
          <w:p w:rsidRPr="00AA54E5" w:rsidR="00435F50" w:rsidP="00AA54E5" w:rsidRDefault="00435F50">
            <w:pPr>
              <w:shd w:val="clear" w:color="auto" w:fill="FFFFFF"/>
              <w:jc w:val="both"/>
              <w:rPr>
                <w:rFonts w:eastAsia="Calibri"/>
                <w:sz w:val="22"/>
                <w:szCs w:val="22"/>
              </w:rPr>
            </w:pPr>
          </w:p>
          <w:p w:rsidRPr="00AA54E5" w:rsidR="00435F50" w:rsidP="00AA54E5" w:rsidRDefault="00435F50">
            <w:pPr>
              <w:shd w:val="clear" w:color="auto" w:fill="FFFFFF"/>
              <w:jc w:val="both"/>
              <w:rPr>
                <w:sz w:val="22"/>
                <w:szCs w:val="22"/>
              </w:rPr>
            </w:pPr>
            <w:r w:rsidRPr="00AA54E5">
              <w:rPr>
                <w:rFonts w:eastAsia="Calibri"/>
                <w:sz w:val="22"/>
                <w:szCs w:val="22"/>
              </w:rPr>
              <w:t>„</w:t>
            </w:r>
            <w:r w:rsidRPr="00AA54E5">
              <w:rPr>
                <w:sz w:val="22"/>
                <w:szCs w:val="22"/>
                <w:shd w:val="clear" w:color="auto" w:fill="FFFFFF"/>
              </w:rPr>
              <w:t>2</w:t>
            </w:r>
            <w:r w:rsidR="0017508A">
              <w:rPr>
                <w:sz w:val="22"/>
                <w:szCs w:val="22"/>
                <w:shd w:val="clear" w:color="auto" w:fill="FFFFFF"/>
              </w:rPr>
              <w:t>1</w:t>
            </w:r>
            <w:r w:rsidRPr="00AA54E5">
              <w:rPr>
                <w:sz w:val="22"/>
                <w:szCs w:val="22"/>
                <w:shd w:val="clear" w:color="auto" w:fill="FFFFFF"/>
              </w:rPr>
              <w:t>. </w:t>
            </w:r>
            <w:r w:rsidRPr="00AA54E5">
              <w:rPr>
                <w:rFonts w:eastAsia="Calibri"/>
                <w:sz w:val="22"/>
                <w:szCs w:val="22"/>
              </w:rPr>
              <w:t xml:space="preserve">Latvijas ekspertus apstiprina kultūras ministrs. </w:t>
            </w:r>
            <w:r w:rsidRPr="00AA54E5">
              <w:rPr>
                <w:sz w:val="22"/>
                <w:szCs w:val="22"/>
                <w:shd w:val="clear" w:color="auto" w:fill="FFFFFF"/>
              </w:rPr>
              <w:t>Kultūras ministrija trīs mēnešu laikā pēc Latvijas ekspertu apstiprināšanas darbam žūrijā informē par to Eiropas Komisiju.</w:t>
            </w:r>
            <w:r w:rsidRPr="00AA54E5">
              <w:rPr>
                <w:rFonts w:eastAsia="Calibri"/>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46.punkts: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 xml:space="preserve">„46. Eksperts paziņo par interešu konfliktu saistībā ar konkrēto kandidātpilsētu. Interešu konflikta gadījumā attiecīgais eksperts atkāpjas no amata un attiecīgā Eiropas Savienības iestāde vai </w:t>
            </w:r>
            <w:r w:rsidRPr="00AA54E5">
              <w:rPr>
                <w:sz w:val="22"/>
                <w:szCs w:val="22"/>
              </w:rPr>
              <w:lastRenderedPageBreak/>
              <w:t>struktūra vai dalībvalsts aizstāj minēto ekspertu uz atlikušo laiku.”</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Latvijas Lielo pilsētu asociācija: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Šis punkts būtu attiecināms un žūrijas darba kārtību regulējošu dokumentu.</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jc w:val="both"/>
              <w:rPr>
                <w:sz w:val="22"/>
                <w:szCs w:val="22"/>
              </w:rPr>
            </w:pPr>
            <w:r w:rsidRPr="00AA54E5">
              <w:rPr>
                <w:sz w:val="22"/>
                <w:szCs w:val="22"/>
              </w:rPr>
              <w:t>Svītrots Ministru kabineta noteikumu projekta 46.punkts.</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ED1EF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49.punkts:</w:t>
            </w:r>
          </w:p>
          <w:p w:rsidRPr="00AA54E5" w:rsidR="00435F50" w:rsidP="00AA54E5" w:rsidRDefault="00435F50">
            <w:pPr>
              <w:pStyle w:val="naisc"/>
              <w:shd w:val="clear" w:color="auto" w:fill="FFFFFF"/>
              <w:spacing w:before="0" w:after="0"/>
              <w:jc w:val="both"/>
              <w:rPr>
                <w:sz w:val="22"/>
                <w:szCs w:val="22"/>
              </w:rPr>
            </w:pPr>
          </w:p>
          <w:p w:rsidRPr="00AA54E5" w:rsidR="00435F50" w:rsidP="00AA54E5" w:rsidRDefault="00435F50">
            <w:pPr>
              <w:pStyle w:val="naisc"/>
              <w:shd w:val="clear" w:color="auto" w:fill="FFFFFF"/>
              <w:spacing w:before="0" w:after="0"/>
              <w:jc w:val="both"/>
              <w:rPr>
                <w:sz w:val="22"/>
                <w:szCs w:val="22"/>
              </w:rPr>
            </w:pPr>
            <w:r w:rsidRPr="00AA54E5">
              <w:rPr>
                <w:sz w:val="22"/>
                <w:szCs w:val="22"/>
              </w:rPr>
              <w:t>„49. Noteikumi ir spēkā līdz 2022.gada 31.decembrim.”</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Lūdzam anotācijā pamatot projekta 49. punktā paredzēto termiņu šo noteikumu spēkā esamībai, vienlaikus ņemot vērā Lēmuma 9. panta 2. punkta otrajā daļā paredzēto iespēju pagarināt termiņu atlases sanāksmes sasaukšanai.</w:t>
            </w:r>
          </w:p>
          <w:p w:rsidRPr="00AA54E5" w:rsidR="00CF33EB" w:rsidP="00AA54E5" w:rsidRDefault="00CF33EB">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Atkārtoti ierosinām izvērtēt projekta 36. punktā paredzēto nosacījumu par šo noteikumu spēku laikā, proti, vai līdz projekta 36. punktā paredzētajam datumam visas darbības, kas izriet no šiem noteikumiem, būs jau pabeigtas. Iespējams, ka būtu lietderīgi paredzēt šiem noteikumiem spēku līdz 2027. gada beigām.</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p w:rsidRPr="00AA54E5" w:rsidR="00435F50" w:rsidP="00AA54E5" w:rsidRDefault="00435F50">
            <w:pPr>
              <w:pStyle w:val="naisc"/>
              <w:shd w:val="clear" w:color="auto" w:fill="FFFFFF"/>
              <w:spacing w:before="0" w:after="0"/>
              <w:jc w:val="both"/>
              <w:rPr>
                <w:b/>
                <w:bCs/>
                <w:sz w:val="22"/>
                <w:szCs w:val="22"/>
              </w:rPr>
            </w:pPr>
            <w:r w:rsidRPr="00AA54E5">
              <w:rPr>
                <w:sz w:val="22"/>
                <w:szCs w:val="22"/>
              </w:rPr>
              <w:t>Ministru kabineta noteikumu 49.punktā (precizētajā Ministru kabineta noteikumu projektā 2</w:t>
            </w:r>
            <w:r w:rsidR="0017508A">
              <w:rPr>
                <w:sz w:val="22"/>
                <w:szCs w:val="22"/>
              </w:rPr>
              <w:t>3</w:t>
            </w:r>
            <w:r w:rsidRPr="00AA54E5">
              <w:rPr>
                <w:sz w:val="22"/>
                <w:szCs w:val="22"/>
              </w:rPr>
              <w:t>.punkts) noteiktais termiņš noteikts saskaņā ar Lēmuma 11.panta 1.punktu. Proti, katra attiecīgā dalībvalsts ne vēlāk kā četrus gadus pirms nosaukuma gada par nosaukuma piešķiršanu paziņo Eiropas Parlamenta, Eiropas Padomei, Eiropas Komisijai un Eiropas Reģionu komitejai. Šajā Lēmuma punktā noteiktais termiņš paredz iespēju atlases sanāksmes sasaukšanas pagarināšanu.</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2</w:t>
            </w:r>
            <w:r w:rsidR="0017508A">
              <w:rPr>
                <w:sz w:val="22"/>
                <w:szCs w:val="22"/>
              </w:rPr>
              <w:t>4</w:t>
            </w:r>
            <w:r w:rsidRPr="00AA54E5">
              <w:rPr>
                <w:sz w:val="22"/>
                <w:szCs w:val="22"/>
              </w:rPr>
              <w:t>.punkts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„2</w:t>
            </w:r>
            <w:r w:rsidR="0017508A">
              <w:rPr>
                <w:sz w:val="22"/>
                <w:szCs w:val="22"/>
              </w:rPr>
              <w:t>4</w:t>
            </w:r>
            <w:r w:rsidRPr="00AA54E5">
              <w:rPr>
                <w:sz w:val="22"/>
                <w:szCs w:val="22"/>
              </w:rPr>
              <w:t>. Noteikumi ir spēkā līdz 2027.gada 31.decembrim.”</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435F50" w:rsidP="00AA54E5" w:rsidRDefault="00435F50">
            <w:pPr>
              <w:shd w:val="clear" w:color="auto" w:fill="FFFFFF"/>
              <w:jc w:val="both"/>
              <w:rPr>
                <w:sz w:val="22"/>
                <w:szCs w:val="22"/>
              </w:rPr>
            </w:pPr>
          </w:p>
          <w:p w:rsidRPr="00AA54E5" w:rsidR="00435F50" w:rsidP="00AA54E5" w:rsidRDefault="00435F50">
            <w:pPr>
              <w:jc w:val="both"/>
              <w:rPr>
                <w:sz w:val="22"/>
                <w:szCs w:val="22"/>
              </w:rPr>
            </w:pPr>
            <w:r w:rsidRPr="00AA54E5">
              <w:rPr>
                <w:sz w:val="22"/>
                <w:szCs w:val="22"/>
              </w:rPr>
              <w:t>„[..] Atbilstoši Lēmuma 11.panta 1.punktam, katra attiecīgā dalībvalsts izrauga vienu pilsētu, kurai piešķir Eiropas kultūras galvaspilsētas nosaukumu, pamatojoties uz žūrijas atlases ziņojumā izklāstītajiem ieteikumiem, un ne vēlāk kā četrus gadus pirms Eiropas kultūras galvaspilsētas nosaukuma gada par piešķiršanu paziņo Eiropas Parlamentam, Eiropas Padomei, Eiropas Komisijai un Eiropas Reģionu komitejai.</w:t>
            </w:r>
          </w:p>
          <w:p w:rsidRPr="00AA54E5" w:rsidR="00435F50" w:rsidP="00AA54E5" w:rsidRDefault="00435F50">
            <w:pPr>
              <w:jc w:val="both"/>
              <w:rPr>
                <w:sz w:val="22"/>
                <w:szCs w:val="22"/>
              </w:rPr>
            </w:pPr>
          </w:p>
          <w:p w:rsidRPr="00AA54E5" w:rsidR="00435F50" w:rsidP="00AA54E5" w:rsidRDefault="00435F50">
            <w:pPr>
              <w:jc w:val="both"/>
              <w:rPr>
                <w:sz w:val="22"/>
                <w:szCs w:val="22"/>
              </w:rPr>
            </w:pPr>
            <w:r w:rsidRPr="00AA54E5">
              <w:rPr>
                <w:sz w:val="22"/>
                <w:szCs w:val="22"/>
              </w:rPr>
              <w:t xml:space="preserve">Kultūras ministrija pēc Projekta pieņemšanas Ministru kabinetā Eiropas kultūras galvaspilsētas nosaukuma piešķiršanas atlasi un </w:t>
            </w:r>
            <w:r w:rsidRPr="00AA54E5">
              <w:rPr>
                <w:sz w:val="22"/>
                <w:szCs w:val="22"/>
              </w:rPr>
              <w:lastRenderedPageBreak/>
              <w:t xml:space="preserve">līdz 2022.gada 31.decembrim paziņos Eiropas Parlamentam, Eiropas Savienības Padomei, Eiropas Komisijai un Eiropas Reģionu komitejai par izvirzīto pilsētu Eiropas kultūras galvaspilsētas nosaukuma piešķiršanai Lēmuma 11.panta 2.punktā noteiktajā kārtībā. </w:t>
            </w:r>
            <w:r w:rsidRPr="00AA54E5">
              <w:rPr>
                <w:sz w:val="22"/>
                <w:szCs w:val="22"/>
                <w:shd w:val="clear" w:color="auto" w:fill="FFFFFF"/>
              </w:rPr>
              <w:t>[..]</w:t>
            </w:r>
            <w:r w:rsidRPr="00AA54E5">
              <w:rPr>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Del="00ED1EF9"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1., 2. un 3.pielikums.</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 xml:space="preserve">Saskaņā ar Lēmuma 4. panta 1. punktu Eiropas </w:t>
            </w:r>
            <w:r w:rsidRPr="00AA54E5">
              <w:rPr>
                <w:rFonts w:ascii="Times New Roman" w:hAnsi="Times New Roman" w:eastAsia="Arial Unicode MS"/>
              </w:rPr>
              <w:t>Komisija izveido vienotu pieteikuma veidlapu, pamatojoties uz Lēmuma 5. pantā noteiktajiem kritērijiem, un to izmanto visas kandidātpilsētas</w:t>
            </w:r>
            <w:r w:rsidRPr="00AA54E5">
              <w:rPr>
                <w:rFonts w:ascii="Times New Roman" w:hAnsi="Times New Roman"/>
              </w:rPr>
              <w:t>. Tādējādi secināms, ka dalībai konkursā ir jāizmanto Eiropas Komisijas izveidotā vienotā pieteikuma veidlapa. Tas izriet arī no Lēmuma 7. panta 2. punkta trešās daļas, saskaņā ar kuru v</w:t>
            </w:r>
            <w:r w:rsidRPr="00AA54E5">
              <w:rPr>
                <w:rFonts w:ascii="Times New Roman" w:hAnsi="Times New Roman" w:eastAsia="Arial Unicode MS"/>
              </w:rPr>
              <w:t xml:space="preserve">isos pieteikumu iesniegšanas uzaicinājumos dalībvalstis ietver šā lēmuma 4. panta 1. punktā minēto pieteikuma veidlapu. </w:t>
            </w:r>
            <w:r w:rsidRPr="00AA54E5">
              <w:rPr>
                <w:rFonts w:ascii="Times New Roman" w:hAnsi="Times New Roman"/>
              </w:rPr>
              <w:t>Ņemot vērā minēto, lūdzam svītrot projekta 1., 2. un 3. pielikumu, attiecīgi precizējot arī pašu projektu. Vienlaikus lūdzam papildināt projekta anotāciju ar saiti, kurā šobrīd var iepazīties ar pieteikuma veidlapu</w:t>
            </w:r>
            <w:r w:rsidRPr="00AA54E5">
              <w:rPr>
                <w:rFonts w:ascii="Times New Roman" w:hAnsi="Times New Roman" w:eastAsia="Arial Unicode MS"/>
              </w:rPr>
              <w:t>.</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Svītrots Ministru kabineta noteikumu projekta 1., 2., 3.pielikums.</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Mainīta Ministru kabineta noteikumu projekta punktu numerācija un precizēts Ministru kabineta noteikumu projekta 6., 8. un 10.punkts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„6. Pieteikuma iesniedzējs pieteikumu un </w:t>
            </w:r>
            <w:proofErr w:type="spellStart"/>
            <w:r w:rsidRPr="00AA54E5">
              <w:rPr>
                <w:sz w:val="22"/>
                <w:szCs w:val="22"/>
              </w:rPr>
              <w:t>pieteicējpilsētas</w:t>
            </w:r>
            <w:proofErr w:type="spellEnd"/>
            <w:r w:rsidRPr="00AA54E5">
              <w:rPr>
                <w:sz w:val="22"/>
                <w:szCs w:val="22"/>
              </w:rPr>
              <w:t xml:space="preserve"> goda deklarāciju </w:t>
            </w:r>
            <w:r w:rsidRPr="00AA54E5">
              <w:rPr>
                <w:i/>
                <w:sz w:val="22"/>
                <w:szCs w:val="22"/>
              </w:rPr>
              <w:t>(</w:t>
            </w:r>
            <w:proofErr w:type="spellStart"/>
            <w:r w:rsidRPr="00AA54E5">
              <w:rPr>
                <w:i/>
                <w:sz w:val="22"/>
                <w:szCs w:val="22"/>
              </w:rPr>
              <w:t>Declaration</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honour</w:t>
            </w:r>
            <w:proofErr w:type="spellEnd"/>
            <w:r w:rsidRPr="00AA54E5">
              <w:rPr>
                <w:i/>
                <w:sz w:val="22"/>
                <w:szCs w:val="22"/>
              </w:rPr>
              <w:t xml:space="preserve"> </w:t>
            </w:r>
            <w:proofErr w:type="spellStart"/>
            <w:r w:rsidRPr="00AA54E5">
              <w:rPr>
                <w:i/>
                <w:sz w:val="22"/>
                <w:szCs w:val="22"/>
              </w:rPr>
              <w:t>by</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applicant</w:t>
            </w:r>
            <w:proofErr w:type="spellEnd"/>
            <w:r w:rsidRPr="00AA54E5">
              <w:rPr>
                <w:i/>
                <w:sz w:val="22"/>
                <w:szCs w:val="22"/>
              </w:rPr>
              <w:t xml:space="preserve"> </w:t>
            </w:r>
            <w:proofErr w:type="spellStart"/>
            <w:r w:rsidRPr="00AA54E5">
              <w:rPr>
                <w:i/>
                <w:sz w:val="22"/>
                <w:szCs w:val="22"/>
              </w:rPr>
              <w:t>city</w:t>
            </w:r>
            <w:proofErr w:type="spellEnd"/>
            <w:r w:rsidRPr="00AA54E5">
              <w:rPr>
                <w:i/>
                <w:sz w:val="22"/>
                <w:szCs w:val="22"/>
              </w:rPr>
              <w:t>)</w:t>
            </w:r>
            <w:r w:rsidRPr="00AA54E5">
              <w:rPr>
                <w:sz w:val="22"/>
                <w:szCs w:val="22"/>
              </w:rPr>
              <w:t xml:space="preserve"> iesniedz Kultūras ministrijā.”</w:t>
            </w:r>
          </w:p>
          <w:p w:rsidRPr="00AA54E5" w:rsidR="00435F50" w:rsidP="00AA54E5" w:rsidRDefault="00435F50">
            <w:pPr>
              <w:shd w:val="clear" w:color="auto" w:fill="FFFFFF"/>
              <w:jc w:val="both"/>
              <w:rPr>
                <w:sz w:val="22"/>
                <w:szCs w:val="22"/>
              </w:rPr>
            </w:pPr>
          </w:p>
          <w:p w:rsidRPr="00AA54E5" w:rsidR="00435F50" w:rsidP="00AA54E5" w:rsidRDefault="00435F50">
            <w:pPr>
              <w:pStyle w:val="Sarakstarindkopa"/>
              <w:shd w:val="clear" w:color="auto" w:fill="FFFFFF"/>
              <w:spacing w:after="0" w:line="240" w:lineRule="auto"/>
              <w:ind w:left="0"/>
              <w:jc w:val="both"/>
              <w:rPr>
                <w:rFonts w:ascii="Times New Roman" w:hAnsi="Times New Roman"/>
              </w:rPr>
            </w:pPr>
            <w:r w:rsidRPr="00AA54E5">
              <w:rPr>
                <w:rFonts w:ascii="Times New Roman" w:hAnsi="Times New Roman"/>
              </w:rPr>
              <w:t xml:space="preserve">„8. Pieteikuma iesniedzējs izstrādā Eiropas kultūras galvaspilsētas kultūras programmu (turpmāk – kultūras programma), kas aptver Eiropas kultūras galvaspilsētas norises gadu laika posmā no 2027.gada 1.janvāra līdz 2027.gada 31.decembrim. Kultūras programma atbilst attiecīgās pilsētas ilgtermiņa stratēģijā </w:t>
            </w:r>
            <w:r w:rsidRPr="00AA54E5">
              <w:rPr>
                <w:rFonts w:ascii="Times New Roman" w:hAnsi="Times New Roman"/>
              </w:rPr>
              <w:lastRenderedPageBreak/>
              <w:t>noteiktajam.”</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„10. Kultūras ministrija nosūta Eiropas kultūras galvaspilsētas nosaukuma piešķiršanas žūrijai (turpmāk - žūrija) izskatīšanai pieteikumus, kas saņemti 10 mēnešu laikā pēc priekšatlases izsludināšanas. Ja pieteikums saņemts pēc termiņa izbeigšanās, to neatver, un Kultūras ministrija šo pieteikumu atstāj bez virzības, informējot par to pieteikuma iesniedzēju. Kultūras ministrija informē Eiropas Komisiju par pieteikumiem, kuri saņemti noteiktajā termiņā.”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435F50" w:rsidP="00AA54E5" w:rsidRDefault="00435F50">
            <w:pPr>
              <w:shd w:val="clear" w:color="auto" w:fill="FFFFFF"/>
              <w:jc w:val="both"/>
              <w:rPr>
                <w:sz w:val="22"/>
                <w:szCs w:val="22"/>
              </w:rPr>
            </w:pPr>
          </w:p>
          <w:p w:rsidRPr="00AA54E5" w:rsidR="00435F50" w:rsidP="004F50EA" w:rsidRDefault="00435F50">
            <w:pPr>
              <w:shd w:val="clear" w:color="auto" w:fill="FFFFFF"/>
              <w:jc w:val="both"/>
              <w:rPr>
                <w:sz w:val="22"/>
                <w:szCs w:val="22"/>
              </w:rPr>
            </w:pPr>
            <w:r w:rsidRPr="00AA54E5">
              <w:rPr>
                <w:sz w:val="22"/>
                <w:szCs w:val="22"/>
              </w:rPr>
              <w:t xml:space="preserve">„[..] Priekšatlases jautājumi, atlases jautājumi un </w:t>
            </w:r>
            <w:proofErr w:type="spellStart"/>
            <w:r w:rsidRPr="00AA54E5">
              <w:rPr>
                <w:sz w:val="22"/>
                <w:szCs w:val="22"/>
              </w:rPr>
              <w:t>pieteicējpilsētas</w:t>
            </w:r>
            <w:proofErr w:type="spellEnd"/>
            <w:r w:rsidRPr="00AA54E5">
              <w:rPr>
                <w:sz w:val="22"/>
                <w:szCs w:val="22"/>
              </w:rPr>
              <w:t xml:space="preserve"> goda deklarācija </w:t>
            </w:r>
            <w:r w:rsidRPr="00AA54E5">
              <w:rPr>
                <w:i/>
                <w:sz w:val="22"/>
                <w:szCs w:val="22"/>
              </w:rPr>
              <w:t>(</w:t>
            </w:r>
            <w:proofErr w:type="spellStart"/>
            <w:r w:rsidRPr="00AA54E5">
              <w:rPr>
                <w:i/>
                <w:sz w:val="22"/>
                <w:szCs w:val="22"/>
              </w:rPr>
              <w:t>Declaration</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honour</w:t>
            </w:r>
            <w:proofErr w:type="spellEnd"/>
            <w:r w:rsidRPr="00AA54E5">
              <w:rPr>
                <w:i/>
                <w:sz w:val="22"/>
                <w:szCs w:val="22"/>
              </w:rPr>
              <w:t xml:space="preserve"> </w:t>
            </w:r>
            <w:proofErr w:type="spellStart"/>
            <w:r w:rsidRPr="00AA54E5">
              <w:rPr>
                <w:i/>
                <w:sz w:val="22"/>
                <w:szCs w:val="22"/>
              </w:rPr>
              <w:t>by</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applicant</w:t>
            </w:r>
            <w:proofErr w:type="spellEnd"/>
            <w:r w:rsidRPr="00AA54E5">
              <w:rPr>
                <w:i/>
                <w:sz w:val="22"/>
                <w:szCs w:val="22"/>
              </w:rPr>
              <w:t xml:space="preserve"> </w:t>
            </w:r>
            <w:proofErr w:type="spellStart"/>
            <w:r w:rsidRPr="00AA54E5">
              <w:rPr>
                <w:i/>
                <w:sz w:val="22"/>
                <w:szCs w:val="22"/>
              </w:rPr>
              <w:t>city</w:t>
            </w:r>
            <w:proofErr w:type="spellEnd"/>
            <w:r w:rsidRPr="00AA54E5">
              <w:rPr>
                <w:i/>
                <w:sz w:val="22"/>
                <w:szCs w:val="22"/>
              </w:rPr>
              <w:t>)</w:t>
            </w:r>
            <w:r w:rsidRPr="00AA54E5">
              <w:rPr>
                <w:sz w:val="22"/>
                <w:szCs w:val="22"/>
              </w:rPr>
              <w:t xml:space="preserve"> pieejama Eiropas Komisijas oficiālajā Eiropas kultūras galvaspilsētu tīmekļvietnē: </w:t>
            </w:r>
            <w:hyperlink w:history="1" r:id="rId13">
              <w:r w:rsidRPr="00425F15" w:rsidR="004F50EA">
                <w:rPr>
                  <w:rStyle w:val="Hipersaite"/>
                  <w:sz w:val="22"/>
                  <w:szCs w:val="22"/>
                </w:rPr>
                <w:t>https://ec.europa.eu/programmes/creative-europe/sites/creative-europe/files/library/capitals-culture-call-</w:t>
              </w:r>
              <w:r w:rsidRPr="00425F15" w:rsidR="004F50EA">
                <w:rPr>
                  <w:rStyle w:val="Hipersaite"/>
                  <w:sz w:val="22"/>
                  <w:szCs w:val="22"/>
                </w:rPr>
                <w:lastRenderedPageBreak/>
                <w:t>applications2019_en.pdf</w:t>
              </w:r>
            </w:hyperlink>
            <w:r w:rsidRPr="00AA54E5">
              <w:rPr>
                <w:sz w:val="22"/>
                <w:szCs w:val="22"/>
              </w:rPr>
              <w:t>. [..]”.</w:t>
            </w:r>
          </w:p>
        </w:tc>
      </w:tr>
      <w:tr w:rsidRPr="00AA54E5" w:rsidR="00435F50" w:rsidTr="0013466F">
        <w:trPr>
          <w:trHeight w:val="6363"/>
        </w:trPr>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sākotnējās ietekmes novērtējuma ziņojuma (anotācijas) I sadaļas 2.punkts.</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Ņemot vērā Lēmuma preambulā minēto, lūgums aizpildīt anotācijas II sadaļas 2. punktu atbilstoši MK instrukcijas Nr. 19 22. punktam, vērtējot projekta ietekmi uz tautsaimniecību.</w:t>
            </w:r>
          </w:p>
          <w:p w:rsidRPr="00AA54E5" w:rsidR="00435F50" w:rsidP="00AA54E5" w:rsidRDefault="00435F50">
            <w:pPr>
              <w:shd w:val="clear" w:color="auto" w:fill="FFFFFF"/>
              <w:tabs>
                <w:tab w:val="left" w:pos="709"/>
                <w:tab w:val="left" w:pos="993"/>
              </w:tabs>
              <w:autoSpaceDE w:val="0"/>
              <w:autoSpaceDN w:val="0"/>
              <w:adjustRightInd w:val="0"/>
              <w:jc w:val="both"/>
              <w:rPr>
                <w:sz w:val="22"/>
                <w:szCs w:val="22"/>
              </w:rPr>
            </w:pPr>
            <w:r w:rsidRPr="00AA54E5">
              <w:rPr>
                <w:sz w:val="22"/>
                <w:szCs w:val="22"/>
              </w:rPr>
              <w:t>Vienlaikus lūdzam aizpildīt anotācijas II sadaļas 3. punktu atbilstoši MK instrukcijas Nr. 19 24.punktam, vērtējot projekta radītās administratīvās izmaksas, it īpaši, ja projektā tiek saglabāts 15. un 30. punktā paredzētais regulējums.</w:t>
            </w:r>
          </w:p>
          <w:p w:rsidRPr="00AA54E5" w:rsidR="00435F50" w:rsidP="00AA54E5" w:rsidRDefault="00435F50">
            <w:pPr>
              <w:shd w:val="clear" w:color="auto" w:fill="FFFFFF"/>
              <w:tabs>
                <w:tab w:val="left" w:pos="709"/>
                <w:tab w:val="left" w:pos="993"/>
              </w:tabs>
              <w:autoSpaceDE w:val="0"/>
              <w:autoSpaceDN w:val="0"/>
              <w:adjustRightInd w:val="0"/>
              <w:jc w:val="both"/>
              <w:rPr>
                <w:sz w:val="22"/>
                <w:szCs w:val="22"/>
              </w:rPr>
            </w:pPr>
          </w:p>
          <w:p w:rsidRPr="00AA54E5" w:rsidR="00435F50" w:rsidP="00AA54E5" w:rsidRDefault="00435F50">
            <w:pPr>
              <w:shd w:val="clear" w:color="auto" w:fill="FFFFFF"/>
              <w:tabs>
                <w:tab w:val="left" w:pos="709"/>
                <w:tab w:val="left" w:pos="993"/>
              </w:tabs>
              <w:autoSpaceDE w:val="0"/>
              <w:autoSpaceDN w:val="0"/>
              <w:adjustRightInd w:val="0"/>
              <w:jc w:val="both"/>
              <w:rPr>
                <w:b/>
                <w:bCs/>
                <w:sz w:val="22"/>
                <w:szCs w:val="22"/>
              </w:rPr>
            </w:pPr>
            <w:r w:rsidRPr="00AA54E5">
              <w:rPr>
                <w:b/>
                <w:bCs/>
                <w:sz w:val="22"/>
                <w:szCs w:val="22"/>
              </w:rPr>
              <w:t>Tieslietu ministrija (iebildums izteikts pēc 20.04.2020. elektroniskās saskaņošanas):</w:t>
            </w:r>
          </w:p>
          <w:p w:rsidRPr="00AA54E5" w:rsidR="00435F50" w:rsidP="00AA54E5" w:rsidRDefault="00435F50">
            <w:pPr>
              <w:pStyle w:val="ParastaisWeb"/>
              <w:spacing w:before="0" w:beforeAutospacing="0" w:after="0" w:afterAutospacing="0"/>
              <w:jc w:val="both"/>
              <w:rPr>
                <w:sz w:val="22"/>
                <w:szCs w:val="22"/>
              </w:rPr>
            </w:pPr>
            <w:r w:rsidRPr="00AA54E5">
              <w:rPr>
                <w:sz w:val="22"/>
                <w:szCs w:val="22"/>
              </w:rPr>
              <w:t>No Lēmuma preambulas, īpaši preambulas 10. punkta noprotams, ka, rūpīgi plānojot, pasākums "Eiropas kultūras galvaspilsēta" var sniegt daudzus ieguvumus. Galvenokārt tā ir kultūras iniciatīva, taču tā var sniegt arī nozīmīgus sociālus un ekonomiskus ieguvumus, jo īpaši tad, ja šis pasākums tiek iekļauts attiecīgās pilsētas ilgtermiņa kultūrpolitiskās attīstības stratēģijā.</w:t>
            </w:r>
          </w:p>
          <w:p w:rsidRPr="00AA54E5" w:rsidR="00435F50" w:rsidP="00AA54E5" w:rsidRDefault="00435F50">
            <w:pPr>
              <w:pStyle w:val="ParastaisWeb"/>
              <w:spacing w:before="0" w:beforeAutospacing="0" w:after="0" w:afterAutospacing="0"/>
              <w:jc w:val="both"/>
              <w:rPr>
                <w:sz w:val="22"/>
                <w:szCs w:val="22"/>
              </w:rPr>
            </w:pPr>
            <w:r w:rsidRPr="00AA54E5">
              <w:rPr>
                <w:sz w:val="22"/>
                <w:szCs w:val="22"/>
              </w:rPr>
              <w:t xml:space="preserve">Tādēļ Tieslietu ministrija atkārtoti lūdz aizpildīt anotācijas II sadaļas 2. punktu atbilstoši Ministru kabineta 2009. gada 15. decembra instrukcijas Nr. 19 "Tiesību akta projekta sākotnējās ietekmes izvērtēšanas </w:t>
            </w:r>
            <w:r w:rsidRPr="00AA54E5">
              <w:rPr>
                <w:sz w:val="22"/>
                <w:szCs w:val="22"/>
              </w:rPr>
              <w:lastRenderedPageBreak/>
              <w:t>kārtība" (turpmāk – MK instrukcija Nr. 19) 22. punktam, vērtējot projekta ietekmi uz tautsaimniecību.</w:t>
            </w:r>
          </w:p>
          <w:p w:rsidRPr="00AA54E5" w:rsidR="00435F50" w:rsidP="00AA54E5" w:rsidRDefault="00435F50">
            <w:pPr>
              <w:pStyle w:val="ParastaisWeb"/>
              <w:spacing w:before="0" w:beforeAutospacing="0" w:after="0" w:afterAutospacing="0"/>
              <w:jc w:val="both"/>
              <w:rPr>
                <w:sz w:val="22"/>
                <w:szCs w:val="22"/>
              </w:rPr>
            </w:pP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435F50" w:rsidP="00AA54E5" w:rsidRDefault="00435F50">
            <w:pPr>
              <w:pStyle w:val="ParastaisWeb"/>
              <w:spacing w:before="0" w:beforeAutospacing="0" w:after="0" w:afterAutospacing="0"/>
              <w:jc w:val="both"/>
              <w:rPr>
                <w:b/>
                <w:bCs/>
                <w:sz w:val="22"/>
                <w:szCs w:val="22"/>
              </w:rPr>
            </w:pPr>
            <w:r w:rsidRPr="00AA54E5">
              <w:rPr>
                <w:sz w:val="22"/>
                <w:szCs w:val="22"/>
              </w:rPr>
              <w:t>Atkārtoti lūdzam aizpildīt anotācijas II sadaļas 3. punktu atbilstoši MK instrukcijas Nr. 19 24. punktam, vērtējot projekta radītās administratīvās izmaksas, ņemot vērā, ka projekta 14. punktā paredzēts izsludināt priekšatlasi oficiālajā izdevumā "Latvijas Vēstnesis", 18. punktā noteikts informēt Eiropas Komisiju, tāpat arī 26. punktā paredzēts saņemtos pieteikumus nosūtīt Eiropas Komisijai utt.</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435F50" w:rsidP="00AA54E5" w:rsidRDefault="00435F50">
            <w:pPr>
              <w:shd w:val="clear" w:color="auto" w:fill="FFFFFF"/>
              <w:jc w:val="both"/>
              <w:rPr>
                <w:sz w:val="22"/>
                <w:szCs w:val="22"/>
              </w:rPr>
            </w:pPr>
            <w:r w:rsidRPr="00AA54E5">
              <w:rPr>
                <w:sz w:val="22"/>
                <w:szCs w:val="22"/>
              </w:rPr>
              <w:t>Mainīta Ministru kabineta noteikumu projekta vienību numerācija un precizēts Ministru kabineta noteikumu projekta 6.punkts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lang w:eastAsia="en-GB"/>
              </w:rPr>
              <w:t>„6. </w:t>
            </w:r>
            <w:r w:rsidRPr="00AA54E5">
              <w:rPr>
                <w:sz w:val="22"/>
                <w:szCs w:val="22"/>
              </w:rPr>
              <w:t xml:space="preserve">Pieteikuma iesniedzējs pieteikumu un </w:t>
            </w:r>
            <w:proofErr w:type="spellStart"/>
            <w:r w:rsidRPr="00AA54E5">
              <w:rPr>
                <w:sz w:val="22"/>
                <w:szCs w:val="22"/>
              </w:rPr>
              <w:t>pieteicējpilsētas</w:t>
            </w:r>
            <w:proofErr w:type="spellEnd"/>
            <w:r w:rsidRPr="00AA54E5">
              <w:rPr>
                <w:sz w:val="22"/>
                <w:szCs w:val="22"/>
              </w:rPr>
              <w:t xml:space="preserve"> goda deklarāciju </w:t>
            </w:r>
            <w:r w:rsidRPr="00AA54E5">
              <w:rPr>
                <w:i/>
                <w:sz w:val="22"/>
                <w:szCs w:val="22"/>
              </w:rPr>
              <w:t>(</w:t>
            </w:r>
            <w:proofErr w:type="spellStart"/>
            <w:r w:rsidRPr="00AA54E5">
              <w:rPr>
                <w:i/>
                <w:sz w:val="22"/>
                <w:szCs w:val="22"/>
              </w:rPr>
              <w:t>Declaration</w:t>
            </w:r>
            <w:proofErr w:type="spellEnd"/>
            <w:r w:rsidRPr="00AA54E5">
              <w:rPr>
                <w:i/>
                <w:sz w:val="22"/>
                <w:szCs w:val="22"/>
              </w:rPr>
              <w:t xml:space="preserve"> </w:t>
            </w:r>
            <w:proofErr w:type="spellStart"/>
            <w:r w:rsidRPr="00AA54E5">
              <w:rPr>
                <w:i/>
                <w:sz w:val="22"/>
                <w:szCs w:val="22"/>
              </w:rPr>
              <w:t>of</w:t>
            </w:r>
            <w:proofErr w:type="spellEnd"/>
            <w:r w:rsidRPr="00AA54E5">
              <w:rPr>
                <w:i/>
                <w:sz w:val="22"/>
                <w:szCs w:val="22"/>
              </w:rPr>
              <w:t xml:space="preserve"> </w:t>
            </w:r>
            <w:proofErr w:type="spellStart"/>
            <w:r w:rsidRPr="00AA54E5">
              <w:rPr>
                <w:i/>
                <w:sz w:val="22"/>
                <w:szCs w:val="22"/>
              </w:rPr>
              <w:t>honour</w:t>
            </w:r>
            <w:proofErr w:type="spellEnd"/>
            <w:r w:rsidRPr="00AA54E5">
              <w:rPr>
                <w:i/>
                <w:sz w:val="22"/>
                <w:szCs w:val="22"/>
              </w:rPr>
              <w:t xml:space="preserve"> </w:t>
            </w:r>
            <w:proofErr w:type="spellStart"/>
            <w:r w:rsidRPr="00AA54E5">
              <w:rPr>
                <w:i/>
                <w:sz w:val="22"/>
                <w:szCs w:val="22"/>
              </w:rPr>
              <w:t>by</w:t>
            </w:r>
            <w:proofErr w:type="spellEnd"/>
            <w:r w:rsidRPr="00AA54E5">
              <w:rPr>
                <w:i/>
                <w:sz w:val="22"/>
                <w:szCs w:val="22"/>
              </w:rPr>
              <w:t xml:space="preserve"> </w:t>
            </w:r>
            <w:proofErr w:type="spellStart"/>
            <w:r w:rsidRPr="00AA54E5">
              <w:rPr>
                <w:i/>
                <w:sz w:val="22"/>
                <w:szCs w:val="22"/>
              </w:rPr>
              <w:t>the</w:t>
            </w:r>
            <w:proofErr w:type="spellEnd"/>
            <w:r w:rsidRPr="00AA54E5">
              <w:rPr>
                <w:i/>
                <w:sz w:val="22"/>
                <w:szCs w:val="22"/>
              </w:rPr>
              <w:t xml:space="preserve"> </w:t>
            </w:r>
            <w:proofErr w:type="spellStart"/>
            <w:r w:rsidRPr="00AA54E5">
              <w:rPr>
                <w:i/>
                <w:sz w:val="22"/>
                <w:szCs w:val="22"/>
              </w:rPr>
              <w:t>applicant</w:t>
            </w:r>
            <w:proofErr w:type="spellEnd"/>
            <w:r w:rsidRPr="00AA54E5">
              <w:rPr>
                <w:i/>
                <w:sz w:val="22"/>
                <w:szCs w:val="22"/>
              </w:rPr>
              <w:t xml:space="preserve"> </w:t>
            </w:r>
            <w:proofErr w:type="spellStart"/>
            <w:r w:rsidRPr="00AA54E5">
              <w:rPr>
                <w:i/>
                <w:sz w:val="22"/>
                <w:szCs w:val="22"/>
              </w:rPr>
              <w:t>city</w:t>
            </w:r>
            <w:proofErr w:type="spellEnd"/>
            <w:r w:rsidRPr="00AA54E5">
              <w:rPr>
                <w:i/>
                <w:sz w:val="22"/>
                <w:szCs w:val="22"/>
              </w:rPr>
              <w:t>)</w:t>
            </w:r>
            <w:r w:rsidRPr="00AA54E5">
              <w:rPr>
                <w:sz w:val="22"/>
                <w:szCs w:val="22"/>
              </w:rPr>
              <w:t xml:space="preserve"> iesniedz Kultūras ministrijā.”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Ministru kabineta noteikumu projekta sākotnējās ietekmes novērtējuma ziņojuma (anotācijas) II sadaļas 2.punkts papildināts ar šādu informāciju:</w:t>
            </w:r>
          </w:p>
          <w:p w:rsidRPr="00AA54E5" w:rsidR="00435F50" w:rsidP="00AA54E5" w:rsidRDefault="00435F50">
            <w:pPr>
              <w:shd w:val="clear" w:color="auto" w:fill="FFFFFF"/>
              <w:jc w:val="both"/>
              <w:rPr>
                <w:sz w:val="22"/>
                <w:szCs w:val="22"/>
              </w:rPr>
            </w:pPr>
          </w:p>
          <w:p w:rsidRPr="00AA54E5" w:rsidR="00435F50" w:rsidP="00AA54E5" w:rsidRDefault="00435F50">
            <w:pPr>
              <w:jc w:val="both"/>
              <w:rPr>
                <w:sz w:val="22"/>
                <w:szCs w:val="22"/>
              </w:rPr>
            </w:pPr>
            <w:r w:rsidRPr="00AA54E5">
              <w:rPr>
                <w:sz w:val="22"/>
                <w:szCs w:val="22"/>
              </w:rPr>
              <w:t>„Pasākums „Eiropas kultūras galvaspilsēta” sniedz nozīmīgus sociālos un ekonomiskos ieguvumus, saskaņā ar Lēmuma:</w:t>
            </w:r>
          </w:p>
          <w:p w:rsidRPr="00AA54E5" w:rsidR="00435F50" w:rsidP="00AA54E5" w:rsidRDefault="00435F50">
            <w:pPr>
              <w:pStyle w:val="Sarakstarindkopa"/>
              <w:spacing w:after="0" w:line="240" w:lineRule="auto"/>
              <w:ind w:left="34"/>
              <w:jc w:val="both"/>
              <w:rPr>
                <w:rFonts w:ascii="Times New Roman" w:hAnsi="Times New Roman"/>
              </w:rPr>
            </w:pPr>
            <w:r w:rsidRPr="00AA54E5">
              <w:rPr>
                <w:rFonts w:ascii="Times New Roman" w:hAnsi="Times New Roman"/>
              </w:rPr>
              <w:t xml:space="preserve">1. 7. un 8.apsvērumu, kas noteic, ka ar lēmumu izveidotās rīcības mērķiem būtu pilnībā jāsaskan ar programmas „Radošā Eiropa”, kas izveidota ar Eiropas Parlamenta un Padomes Regulu (ES) Nr. 1295/2013, mērķiem aizsargāt, attīstīt un veicināt Eiropas kultūru un valodu daudzveidību, popularizēt Eiropas kultūras mantojumu un nostiprināt Eiropas kultūras un radošo nozaru, jo īpaši </w:t>
            </w:r>
            <w:r w:rsidRPr="00AA54E5">
              <w:rPr>
                <w:rFonts w:ascii="Times New Roman" w:hAnsi="Times New Roman"/>
              </w:rPr>
              <w:lastRenderedPageBreak/>
              <w:t>audiovizuālās nozares, konkurētspēju, lai atbalstītu gudru, ilgtspējīgu un iekļaujošu izaugsmi. [..] Lai šādus mērķus sasniegtu, ir svarīgi, lai pilsētas, kas ieguvušas Eiropas kultūras galvaspilsētas nosaukumu, censtos attīstīt saiknes starp savām kultūras un radošajām nozarēm, no vienas puses, un tādām nozarēm kā izglītība, pētniecība, vide, pilsētattīstība vai kultūras tūrisms, no otras puses. [..]</w:t>
            </w:r>
          </w:p>
          <w:p w:rsidRPr="00AA54E5" w:rsidR="00435F50" w:rsidP="00AA54E5" w:rsidRDefault="00435F50">
            <w:pPr>
              <w:pStyle w:val="Sarakstarindkopa"/>
              <w:spacing w:after="0" w:line="240" w:lineRule="auto"/>
              <w:ind w:left="34"/>
              <w:jc w:val="both"/>
              <w:rPr>
                <w:rFonts w:ascii="Times New Roman" w:hAnsi="Times New Roman"/>
              </w:rPr>
            </w:pPr>
            <w:r w:rsidRPr="00AA54E5">
              <w:rPr>
                <w:rFonts w:ascii="Times New Roman" w:hAnsi="Times New Roman"/>
              </w:rPr>
              <w:t>2. 10.apsvērumu, kas norāda, ka n</w:t>
            </w:r>
            <w:r w:rsidRPr="00AA54E5">
              <w:rPr>
                <w:rFonts w:ascii="Times New Roman" w:hAnsi="Times New Roman"/>
                <w:shd w:val="clear" w:color="auto" w:fill="FFFFFF"/>
              </w:rPr>
              <w:t>ovērtējumi un sabiedriskā apspriešana ir arī pārliecinoši parādījuši, ka, rūpīgi plānojot, pasākums „Eiropas kultūras galvaspilsētas” var sniegt daudzus ieguvumus. Pirmkārt un galvenokārt tā ir kultūras iniciatīva, taču tā var sniegt arī nozīmīgus sociālus un ekonomiskus ieguvumus, jo īpaši tad, ja šis pasākums tiek iekļauts attiecīgās pilsētas ilgtermiņa kultūrpolitiskās attīstības stratēģijā.</w:t>
            </w:r>
            <w:r w:rsidRPr="00AA54E5">
              <w:rPr>
                <w:rFonts w:ascii="Times New Roman" w:hAnsi="Times New Roman"/>
              </w:rPr>
              <w:t xml:space="preserve"> </w:t>
            </w:r>
          </w:p>
          <w:p w:rsidRPr="00AA54E5" w:rsidR="00435F50" w:rsidP="00AA54E5" w:rsidRDefault="00435F50">
            <w:pPr>
              <w:pStyle w:val="Sarakstarindkopa"/>
              <w:spacing w:after="0" w:line="240" w:lineRule="auto"/>
              <w:ind w:left="34"/>
              <w:jc w:val="both"/>
              <w:rPr>
                <w:rFonts w:ascii="Times New Roman" w:hAnsi="Times New Roman"/>
              </w:rPr>
            </w:pPr>
            <w:r w:rsidRPr="00AA54E5">
              <w:rPr>
                <w:rFonts w:ascii="Times New Roman" w:hAnsi="Times New Roman"/>
              </w:rPr>
              <w:t>3. 13.apsvērums, kas paredz, ka a</w:t>
            </w:r>
            <w:r w:rsidRPr="00AA54E5">
              <w:rPr>
                <w:rFonts w:ascii="Times New Roman" w:hAnsi="Times New Roman"/>
                <w:shd w:val="clear" w:color="auto" w:fill="FFFFFF"/>
              </w:rPr>
              <w:t xml:space="preserve">rī turpmāk Eiropas kultūras galvaspilsētas nosaukums būtu jāpiešķir, pamatojoties uz īpaši izstrādātu kultūras programmu, kam vajadzētu būt ar spēcīgu Eiropas dimensiju. Minētajai </w:t>
            </w:r>
            <w:r w:rsidRPr="00AA54E5">
              <w:rPr>
                <w:rFonts w:ascii="Times New Roman" w:hAnsi="Times New Roman"/>
                <w:shd w:val="clear" w:color="auto" w:fill="FFFFFF"/>
              </w:rPr>
              <w:lastRenderedPageBreak/>
              <w:t>kultūras programmai vajadzētu būt ietvertai ilgtermiņa stratēģijā ar ilgtspējīgu ietekmi uz vietējo ekonomikas, kultūras un sociālo attīstību.</w:t>
            </w:r>
          </w:p>
          <w:p w:rsidRPr="00AA54E5" w:rsidR="00435F50" w:rsidP="00AA54E5" w:rsidRDefault="00435F50">
            <w:pPr>
              <w:pStyle w:val="Sarakstarindkopa"/>
              <w:spacing w:after="0" w:line="240" w:lineRule="auto"/>
              <w:ind w:left="34"/>
              <w:jc w:val="both"/>
              <w:rPr>
                <w:rFonts w:ascii="Times New Roman" w:hAnsi="Times New Roman"/>
              </w:rPr>
            </w:pPr>
            <w:r w:rsidRPr="00AA54E5">
              <w:rPr>
                <w:rFonts w:ascii="Times New Roman" w:hAnsi="Times New Roman"/>
              </w:rPr>
              <w:t xml:space="preserve">4. 16.apsvērums noteic, ka [..] </w:t>
            </w:r>
            <w:r w:rsidRPr="00AA54E5">
              <w:rPr>
                <w:rFonts w:ascii="Times New Roman" w:hAnsi="Times New Roman"/>
                <w:shd w:val="clear" w:color="auto" w:fill="FFFFFF"/>
              </w:rPr>
              <w:t>īpaša uzmanība būtu jāvelta pieteicēju plāniem attiecībā uz ilgtermiņa kultūrpolitiskajā stratēģijā iestrādātiem un uz ilgstošu iedarbību vērstiem pasākumiem, kas var radīt ilgtspējīgu kultūras, ekonomisko un sociālo ietekmi.</w:t>
            </w:r>
          </w:p>
          <w:p w:rsidRPr="00AA54E5" w:rsidR="00435F50" w:rsidP="00AA54E5" w:rsidRDefault="00435F50">
            <w:pPr>
              <w:ind w:firstLine="318"/>
              <w:jc w:val="both"/>
              <w:rPr>
                <w:iCs/>
                <w:sz w:val="22"/>
                <w:szCs w:val="22"/>
              </w:rPr>
            </w:pPr>
            <w:r w:rsidRPr="00AA54E5">
              <w:rPr>
                <w:iCs/>
                <w:sz w:val="22"/>
                <w:szCs w:val="22"/>
              </w:rPr>
              <w:t>Eiropas Parlamenta veiktais pētījums „Eiropas kultūras galvaspilsētas: Veiksmes stratēģijas un ilgtermiņa ietekme”</w:t>
            </w:r>
            <w:r w:rsidRPr="00AA54E5">
              <w:rPr>
                <w:rStyle w:val="Vresatsauce"/>
                <w:iCs/>
                <w:sz w:val="22"/>
                <w:szCs w:val="22"/>
              </w:rPr>
              <w:footnoteReference w:id="1"/>
            </w:r>
            <w:r w:rsidRPr="00AA54E5">
              <w:rPr>
                <w:iCs/>
                <w:sz w:val="22"/>
                <w:szCs w:val="22"/>
              </w:rPr>
              <w:t xml:space="preserve"> norāda uz pozitīvo ilgtermiņa ietekmi uz kultūras mantojuma nozari, infrastruktūras attīstību, pozitīvo ietekmi uz pilsētvidi. Īstenojot pasākumu „Eiropas kultūras galvaspilsēta” tiek panākt tūlītēja pozitīva ietekme kultūras, sociālās un ekonomikas jomā, pastāv iespēja būtiski uzlabot pilsētas tēlu, kā arī uzlabot tūristu plūsmu ilgtermiņā. Papildus tiek panākts, ka pilsētas rūpīgi izstrādā ilgtermiņa attīstības vīziju un stratēģijas, kas var īpaši labvēlīgi ietekmēt </w:t>
            </w:r>
            <w:r w:rsidRPr="00AA54E5">
              <w:rPr>
                <w:iCs/>
                <w:sz w:val="22"/>
                <w:szCs w:val="22"/>
              </w:rPr>
              <w:lastRenderedPageBreak/>
              <w:t>kultūras mantojuma jomu.</w:t>
            </w:r>
          </w:p>
          <w:p w:rsidRPr="00AA54E5" w:rsidR="00435F50" w:rsidP="00AA54E5" w:rsidRDefault="00435F50">
            <w:pPr>
              <w:ind w:firstLine="318"/>
              <w:jc w:val="both"/>
              <w:rPr>
                <w:iCs/>
                <w:sz w:val="22"/>
                <w:szCs w:val="22"/>
              </w:rPr>
            </w:pPr>
            <w:r w:rsidRPr="00AA54E5">
              <w:rPr>
                <w:iCs/>
                <w:sz w:val="22"/>
                <w:szCs w:val="22"/>
              </w:rPr>
              <w:t xml:space="preserve">Pilsēta, kurai tiks piešķirts Eiropas kultūras galvaspilsētas nosaukums, varēs ietekmēt Latvijas Nacionālajā attīstības plānā 2014. – 2020.gadam </w:t>
            </w:r>
            <w:r w:rsidRPr="00AA54E5">
              <w:rPr>
                <w:sz w:val="22"/>
                <w:szCs w:val="22"/>
              </w:rPr>
              <w:t xml:space="preserve">(apstiprināts Saeimā 2012.gada 20.decembrī) </w:t>
            </w:r>
            <w:r w:rsidRPr="00AA54E5">
              <w:rPr>
                <w:iCs/>
                <w:sz w:val="22"/>
                <w:szCs w:val="22"/>
              </w:rPr>
              <w:t>norādītā mērķa „Kultūras kapitāla resursu ilgtspējīga izmantošana” sasniegšanas rādītājus, palielinot kultūras pasākumu apmeklējumu skaitu gadā (uz 100 iedzīvotājiem), kā arī ārvalstu tūristu, kas uzturas četras un vairāk dienas, skaitu (milj. gadā).</w:t>
            </w:r>
            <w:r w:rsidRPr="00AA54E5">
              <w:rPr>
                <w:sz w:val="22"/>
                <w:szCs w:val="22"/>
                <w:shd w:val="clear" w:color="auto" w:fill="FFFFFF"/>
              </w:rPr>
              <w:t>”</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Papildināts Ministru kabineta noteikumu projekta sākotnējās ietekmes novērtējuma ziņojuma (anotācijas) II sadaļas 3.punkts šādā redakcijā:</w:t>
            </w:r>
          </w:p>
          <w:p w:rsidRPr="00AA54E5" w:rsidR="00435F50" w:rsidP="00AA54E5" w:rsidRDefault="00435F50">
            <w:pPr>
              <w:shd w:val="clear" w:color="auto" w:fill="FFFFFF"/>
              <w:jc w:val="both"/>
              <w:rPr>
                <w:sz w:val="22"/>
                <w:szCs w:val="22"/>
              </w:rPr>
            </w:pPr>
          </w:p>
          <w:p w:rsidRPr="00AA54E5" w:rsidR="00435F50" w:rsidP="00AA54E5" w:rsidRDefault="00435F50">
            <w:pPr>
              <w:shd w:val="clear" w:color="auto" w:fill="FFFFFF"/>
              <w:jc w:val="both"/>
              <w:rPr>
                <w:sz w:val="22"/>
                <w:szCs w:val="22"/>
              </w:rPr>
            </w:pPr>
            <w:r w:rsidRPr="00AA54E5">
              <w:rPr>
                <w:sz w:val="22"/>
                <w:szCs w:val="22"/>
              </w:rPr>
              <w:t xml:space="preserve">„Lai nodrošinātu Eiropas kultūras galvaspilsētas nosaukuma piešķiršanas atlases norisi, Kultūras ministrija saskaņā ar Projekta 2.punktu izsludina priekšatlasi oficiālajā izdevumā „Latvijas Vēstnesis”, nodrošina priekšatlasē un atlasē saņemto pieteikumu nosūtīšanu žūrijai izskatīšanai un Eiropas Komisijai saskaņā ar Projekta 10. un 16.punktu, kā arī paziņo Eiropas Parlamentam, Eiropas Savienības </w:t>
            </w:r>
            <w:r w:rsidRPr="00AA54E5">
              <w:rPr>
                <w:sz w:val="22"/>
                <w:szCs w:val="22"/>
              </w:rPr>
              <w:lastRenderedPageBreak/>
              <w:t xml:space="preserve">Padomei, Eiropas Komisijai un Reģionu komitejai par izvirzīto pilsētu Eiropas kultūras galvaspilsētas nosaukuma </w:t>
            </w:r>
            <w:proofErr w:type="spellStart"/>
            <w:r w:rsidRPr="00AA54E5">
              <w:rPr>
                <w:sz w:val="22"/>
                <w:szCs w:val="22"/>
              </w:rPr>
              <w:t>piešķiršanau</w:t>
            </w:r>
            <w:proofErr w:type="spellEnd"/>
            <w:r w:rsidRPr="00AA54E5">
              <w:rPr>
                <w:sz w:val="22"/>
                <w:szCs w:val="22"/>
              </w:rPr>
              <w:t>, norādot žūrijas atlases ziņojumā minēto izvirzīšanas pamatojumu un ieteikumus saskaņā ar Projekta 24.punktu, kas kopā rada izmaksas 637,71 </w:t>
            </w:r>
            <w:r w:rsidRPr="00AA54E5">
              <w:rPr>
                <w:i/>
                <w:iCs/>
                <w:sz w:val="22"/>
                <w:szCs w:val="22"/>
              </w:rPr>
              <w:t>euro</w:t>
            </w:r>
            <w:r w:rsidRPr="00AA54E5">
              <w:rPr>
                <w:sz w:val="22"/>
                <w:szCs w:val="22"/>
              </w:rPr>
              <w:t xml:space="preserve"> apmērā. Pārējās darbības, kas saistītas ar paziņošanu un saziņu ar iestādēm, pēc iespējas tiks veiktas, izmantojot iespēju parakstīt dokumentus ar drošu elektronisko parakstu, kas nerada papildus administratīvās izmaksas.</w:t>
            </w:r>
          </w:p>
          <w:p w:rsidRPr="00AA54E5" w:rsidR="00435F50" w:rsidP="00AA54E5" w:rsidRDefault="00435F50">
            <w:pPr>
              <w:pStyle w:val="tv213"/>
              <w:shd w:val="clear" w:color="auto" w:fill="FFFFFF"/>
              <w:spacing w:before="0" w:beforeAutospacing="0" w:after="0" w:afterAutospacing="0"/>
              <w:ind w:firstLine="567"/>
              <w:jc w:val="both"/>
              <w:rPr>
                <w:sz w:val="22"/>
                <w:szCs w:val="22"/>
              </w:rPr>
            </w:pPr>
            <w:r w:rsidRPr="00AA54E5">
              <w:rPr>
                <w:sz w:val="22"/>
                <w:szCs w:val="22"/>
              </w:rPr>
              <w:t>Projekta administratīvās izmaksas ir 637,71 </w:t>
            </w:r>
            <w:r w:rsidRPr="00AA54E5">
              <w:rPr>
                <w:i/>
                <w:sz w:val="22"/>
                <w:szCs w:val="22"/>
              </w:rPr>
              <w:t>euro</w:t>
            </w:r>
            <w:r w:rsidRPr="00AA54E5">
              <w:rPr>
                <w:sz w:val="22"/>
                <w:szCs w:val="22"/>
              </w:rPr>
              <w:t xml:space="preserve"> pa gadiem:</w:t>
            </w:r>
          </w:p>
          <w:tbl>
            <w:tblPr>
              <w:tblStyle w:val="Reatabula"/>
              <w:tblW w:w="2977" w:type="dxa"/>
              <w:tblInd w:w="108" w:type="dxa"/>
              <w:tblLayout w:type="fixed"/>
              <w:tblLook w:val="04A0"/>
            </w:tblPr>
            <w:tblGrid>
              <w:gridCol w:w="993"/>
              <w:gridCol w:w="992"/>
              <w:gridCol w:w="992"/>
            </w:tblGrid>
            <w:tr w:rsidRPr="00AA54E5" w:rsidR="00435F50" w:rsidTr="00C203E8">
              <w:tc>
                <w:tcPr>
                  <w:tcW w:w="993"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2020.</w:t>
                  </w:r>
                </w:p>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gads</w:t>
                  </w:r>
                </w:p>
              </w:tc>
              <w:tc>
                <w:tcPr>
                  <w:tcW w:w="992"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2021.</w:t>
                  </w:r>
                </w:p>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gads</w:t>
                  </w:r>
                </w:p>
              </w:tc>
              <w:tc>
                <w:tcPr>
                  <w:tcW w:w="992"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2022.</w:t>
                  </w:r>
                </w:p>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gads</w:t>
                  </w:r>
                </w:p>
              </w:tc>
            </w:tr>
            <w:tr w:rsidRPr="00AA54E5" w:rsidR="00435F50" w:rsidTr="00C203E8">
              <w:tc>
                <w:tcPr>
                  <w:tcW w:w="993"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 xml:space="preserve">364,74 </w:t>
                  </w:r>
                  <w:r w:rsidRPr="00AA54E5">
                    <w:rPr>
                      <w:i/>
                      <w:iCs/>
                      <w:sz w:val="22"/>
                      <w:szCs w:val="22"/>
                    </w:rPr>
                    <w:t>euro</w:t>
                  </w:r>
                </w:p>
              </w:tc>
              <w:tc>
                <w:tcPr>
                  <w:tcW w:w="992"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 xml:space="preserve">263,97 </w:t>
                  </w:r>
                  <w:r w:rsidRPr="00AA54E5">
                    <w:rPr>
                      <w:i/>
                      <w:iCs/>
                      <w:sz w:val="22"/>
                      <w:szCs w:val="22"/>
                    </w:rPr>
                    <w:t>euro</w:t>
                  </w:r>
                </w:p>
              </w:tc>
              <w:tc>
                <w:tcPr>
                  <w:tcW w:w="992" w:type="dxa"/>
                </w:tcPr>
                <w:p w:rsidRPr="00AA54E5" w:rsidR="00435F50" w:rsidP="00AA54E5" w:rsidRDefault="00435F50">
                  <w:pPr>
                    <w:pStyle w:val="tv213"/>
                    <w:spacing w:before="0" w:beforeAutospacing="0" w:after="0" w:afterAutospacing="0"/>
                    <w:jc w:val="center"/>
                    <w:rPr>
                      <w:iCs/>
                      <w:sz w:val="22"/>
                      <w:szCs w:val="22"/>
                    </w:rPr>
                  </w:pPr>
                  <w:r w:rsidRPr="00AA54E5">
                    <w:rPr>
                      <w:iCs/>
                      <w:sz w:val="22"/>
                      <w:szCs w:val="22"/>
                    </w:rPr>
                    <w:t xml:space="preserve">9,00 </w:t>
                  </w:r>
                  <w:r w:rsidRPr="00AA54E5">
                    <w:rPr>
                      <w:i/>
                      <w:iCs/>
                      <w:sz w:val="22"/>
                      <w:szCs w:val="22"/>
                    </w:rPr>
                    <w:t>euro</w:t>
                  </w:r>
                </w:p>
              </w:tc>
            </w:tr>
          </w:tbl>
          <w:p w:rsidRPr="00AA54E5" w:rsidR="00435F50" w:rsidP="00AA54E5" w:rsidRDefault="0013466F">
            <w:pPr>
              <w:shd w:val="clear" w:color="auto" w:fill="FFFFFF"/>
              <w:jc w:val="both"/>
              <w:rPr>
                <w:sz w:val="22"/>
                <w:szCs w:val="22"/>
              </w:rPr>
            </w:pPr>
            <w:r w:rsidRPr="0013466F">
              <w:rPr>
                <w:sz w:val="22"/>
                <w:szCs w:val="22"/>
              </w:rPr>
              <w:t>Projekta administratīvās izmaksas tiks segtas Kultūras ministrijas esošo budžeta līdzekļu ietvaros.</w:t>
            </w:r>
            <w:r>
              <w:rPr>
                <w:sz w:val="22"/>
                <w:szCs w:val="22"/>
              </w:rPr>
              <w:t>”</w:t>
            </w:r>
          </w:p>
        </w:tc>
      </w:tr>
      <w:tr w:rsidRPr="00AA54E5" w:rsidR="00435F50" w:rsidTr="004668B5">
        <w:tc>
          <w:tcPr>
            <w:tcW w:w="675" w:type="dxa"/>
            <w:tcBorders>
              <w:left w:val="single" w:color="000000" w:sz="6" w:space="0"/>
              <w:bottom w:val="single" w:color="auto" w:sz="4" w:space="0"/>
              <w:right w:val="single" w:color="000000" w:sz="6" w:space="0"/>
            </w:tcBorders>
          </w:tcPr>
          <w:p w:rsidRPr="00AA54E5" w:rsidR="00435F50" w:rsidP="00AA54E5" w:rsidRDefault="00435F5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jc w:val="both"/>
              <w:rPr>
                <w:sz w:val="22"/>
                <w:szCs w:val="22"/>
              </w:rPr>
            </w:pPr>
            <w:r w:rsidRPr="00AA54E5">
              <w:rPr>
                <w:sz w:val="22"/>
                <w:szCs w:val="22"/>
              </w:rPr>
              <w:t>Ministru kabineta noteikumu projekta sākotnējās ietekmes novērtējuma ziņojuma (anotācijas) I sadaļas 2.punkts.</w:t>
            </w:r>
          </w:p>
        </w:tc>
        <w:tc>
          <w:tcPr>
            <w:tcW w:w="3544" w:type="dxa"/>
            <w:tcBorders>
              <w:left w:val="single" w:color="000000" w:sz="6" w:space="0"/>
              <w:bottom w:val="single" w:color="auto" w:sz="4" w:space="0"/>
              <w:right w:val="single" w:color="000000" w:sz="6" w:space="0"/>
            </w:tcBorders>
          </w:tcPr>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Ārlietu ministrija (priekšlikums):</w:t>
            </w:r>
          </w:p>
          <w:p w:rsidRPr="00AA54E5" w:rsidR="00435F50" w:rsidP="00AA54E5" w:rsidRDefault="00435F5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Cs/>
              </w:rPr>
              <w:t>Lūdzam noteikumu projekta anotācijā paskaidrot noteikumu projekta 13.punkta mērķi, norādot informāciju par valstīm, kuru pilsētām 2027.gadā var tikt piešķirts Eiropas kultūras galvaspilsētas nosaukums.</w:t>
            </w:r>
          </w:p>
        </w:tc>
        <w:tc>
          <w:tcPr>
            <w:tcW w:w="3260" w:type="dxa"/>
            <w:tcBorders>
              <w:left w:val="single" w:color="000000" w:sz="6" w:space="0"/>
              <w:bottom w:val="single" w:color="auto" w:sz="4" w:space="0"/>
              <w:right w:val="single" w:color="000000" w:sz="6" w:space="0"/>
            </w:tcBorders>
          </w:tcPr>
          <w:p w:rsidRPr="00AA54E5" w:rsidR="00435F50" w:rsidP="00AA54E5" w:rsidRDefault="00435F5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435F50" w:rsidP="00AA54E5" w:rsidRDefault="00435F50">
            <w:pPr>
              <w:shd w:val="clear" w:color="auto" w:fill="FFFFFF"/>
              <w:ind w:left="34"/>
              <w:jc w:val="both"/>
              <w:rPr>
                <w:sz w:val="22"/>
                <w:szCs w:val="22"/>
              </w:rPr>
            </w:pPr>
            <w:r w:rsidRPr="00AA54E5">
              <w:rPr>
                <w:sz w:val="22"/>
                <w:szCs w:val="22"/>
              </w:rPr>
              <w:t>Ministru kabineta noteikumu projekta sākotnējās ietekmes novērtējuma ziņojuma (anotācijas) I sadaļas 2.punkts papildināts ar šādu informāciju:</w:t>
            </w:r>
          </w:p>
          <w:p w:rsidRPr="00AA54E5" w:rsidR="00435F50" w:rsidP="00AA54E5" w:rsidRDefault="00435F50">
            <w:pPr>
              <w:shd w:val="clear" w:color="auto" w:fill="FFFFFF"/>
              <w:jc w:val="both"/>
              <w:rPr>
                <w:sz w:val="22"/>
                <w:szCs w:val="22"/>
              </w:rPr>
            </w:pPr>
          </w:p>
          <w:p w:rsidRPr="00AA54E5" w:rsidR="00435F50" w:rsidP="00AA54E5" w:rsidRDefault="00435F50">
            <w:pPr>
              <w:jc w:val="both"/>
              <w:rPr>
                <w:sz w:val="22"/>
                <w:szCs w:val="22"/>
              </w:rPr>
            </w:pPr>
            <w:r w:rsidRPr="00AA54E5">
              <w:rPr>
                <w:sz w:val="22"/>
                <w:szCs w:val="22"/>
              </w:rPr>
              <w:t xml:space="preserve">„[..] Eiropas kultūras galvaspilsētas nosaukumu, atbilstoši Lēmuma 3.panta </w:t>
            </w:r>
            <w:r w:rsidRPr="00AA54E5">
              <w:rPr>
                <w:sz w:val="22"/>
                <w:szCs w:val="22"/>
              </w:rPr>
              <w:lastRenderedPageBreak/>
              <w:t>2.punktam, katru gadu piešķir ne vairāk kā vienai pilsētai katrā no divām dalībvalstīm, ņemot vērā Lēmuma pielikumā iekļauto kalendāru. Lēmuma pielikumā ietvertais kalendārs paredz, ka 2027.gadā Eiropas kultūras galvaspilsētas nosaukumu piešķir divām Eiropas Savienības dalībvalstīm – Latvijai un Portugālei. Saskaņā ar Lēmuma 12.pantu pilsētas, kas izraudzītas vienam un tam pašam gadam, cenšas veidot saiknes starp savām Eiropas kultūras galvaspilsētas kultūras programmām (turpmāk – kultūras programma), un šādu sadarbību var ņemt vērā Lēmuma 13.pantā paredzētajā uzraudzības procedūrā. [..]”</w:t>
            </w:r>
          </w:p>
        </w:tc>
      </w:tr>
      <w:tr w:rsidRPr="007E11D9" w:rsidR="00051F00" w:rsidTr="004668B5">
        <w:tc>
          <w:tcPr>
            <w:tcW w:w="675" w:type="dxa"/>
            <w:tcBorders>
              <w:left w:val="single" w:color="000000" w:sz="6" w:space="0"/>
              <w:bottom w:val="single" w:color="auto" w:sz="4" w:space="0"/>
              <w:right w:val="single" w:color="000000" w:sz="6" w:space="0"/>
            </w:tcBorders>
          </w:tcPr>
          <w:p w:rsidRPr="007E11D9" w:rsidR="00051F00" w:rsidP="00AA54E5" w:rsidRDefault="00051F0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7E11D9" w:rsidR="00051F00" w:rsidP="00051F00" w:rsidRDefault="00051F00">
            <w:pPr>
              <w:shd w:val="clear" w:color="auto" w:fill="FFFFFF"/>
              <w:jc w:val="both"/>
              <w:rPr>
                <w:sz w:val="22"/>
                <w:szCs w:val="22"/>
              </w:rPr>
            </w:pPr>
            <w:r w:rsidRPr="007E11D9">
              <w:rPr>
                <w:sz w:val="22"/>
                <w:szCs w:val="22"/>
              </w:rPr>
              <w:t>Ministru kabineta noteikumu projekta sākotnējās ietekmes novērtējuma ziņojuma (anotācijas) II sadaļas 2.punkts:</w:t>
            </w:r>
          </w:p>
          <w:p w:rsidRPr="007E11D9" w:rsidR="00051F00" w:rsidP="00051F00" w:rsidRDefault="00051F00">
            <w:pPr>
              <w:pStyle w:val="naisc"/>
              <w:shd w:val="clear" w:color="auto" w:fill="FFFFFF"/>
              <w:spacing w:before="0" w:after="0"/>
              <w:jc w:val="left"/>
              <w:rPr>
                <w:sz w:val="22"/>
                <w:szCs w:val="22"/>
              </w:rPr>
            </w:pPr>
          </w:p>
          <w:p w:rsidRPr="007E11D9" w:rsidR="00051F00" w:rsidP="00051F00" w:rsidRDefault="00051F00">
            <w:pPr>
              <w:pStyle w:val="naisc"/>
              <w:shd w:val="clear" w:color="auto" w:fill="FFFFFF"/>
              <w:spacing w:before="0" w:after="0"/>
              <w:jc w:val="both"/>
              <w:rPr>
                <w:sz w:val="22"/>
                <w:szCs w:val="22"/>
              </w:rPr>
            </w:pPr>
            <w:r w:rsidRPr="007E11D9">
              <w:rPr>
                <w:sz w:val="22"/>
                <w:szCs w:val="22"/>
              </w:rPr>
              <w:t xml:space="preserve">„[..] ar Lēmumu izveidotās rīcības mērķiem būtu pilnībā jāsaskan ar programmas „Radošā Eiropa”, kas izveidota ar Eiropas Parlamenta un Padomes Regulu (ES) Nr.1295/2013, mērķiem aizsargāt, attīstīt un veicināt Eiropas kultūru un valodu daudzveidību, popularizēt Eiropas kultūras mantojumu un nostiprināt Eiropas kultūras un radošo nozaru, jo īpaši </w:t>
            </w:r>
            <w:r w:rsidRPr="007E11D9">
              <w:rPr>
                <w:sz w:val="22"/>
                <w:szCs w:val="22"/>
              </w:rPr>
              <w:lastRenderedPageBreak/>
              <w:t xml:space="preserve">audiovizuālās nozares, konkurētspēju, lai atbalstītu gudru, ilgtspējīgu un iekļaujošu izaugsmi.[..]. </w:t>
            </w:r>
            <w:r w:rsidRPr="007E11D9">
              <w:rPr>
                <w:sz w:val="22"/>
                <w:szCs w:val="22"/>
              </w:rPr>
              <w:br/>
              <w:t>Lai šādus mērķus sasniegtu, ir svarīgi, lai pilsētas, kas ieguvušas Eiropas kultūras galvaspilsētas nosaukumu, censtos attīstīt saiknes starp savām kultūras un radošajām nozarēm, no vienas puses, un tādām nozarēm kā izglītība, pētniecība, vide, pilsētattīstība vai kultūras tūrisms, no otras puses. [..]”</w:t>
            </w:r>
          </w:p>
          <w:p w:rsidRPr="007E11D9" w:rsidR="00051F00" w:rsidP="00AA54E5" w:rsidRDefault="00051F00">
            <w:pPr>
              <w:pStyle w:val="naisc"/>
              <w:shd w:val="clear" w:color="auto" w:fill="FFFFFF"/>
              <w:spacing w:before="0" w:after="0"/>
              <w:jc w:val="both"/>
              <w:rPr>
                <w:sz w:val="22"/>
                <w:szCs w:val="22"/>
              </w:rPr>
            </w:pPr>
          </w:p>
        </w:tc>
        <w:tc>
          <w:tcPr>
            <w:tcW w:w="3544" w:type="dxa"/>
            <w:tcBorders>
              <w:left w:val="single" w:color="000000" w:sz="6" w:space="0"/>
              <w:bottom w:val="single" w:color="auto" w:sz="4" w:space="0"/>
              <w:right w:val="single" w:color="000000" w:sz="6" w:space="0"/>
            </w:tcBorders>
          </w:tcPr>
          <w:p w:rsidRPr="007E11D9" w:rsidR="00051F00" w:rsidP="00051F00" w:rsidRDefault="00051F00">
            <w:pPr>
              <w:pStyle w:val="naisc"/>
              <w:shd w:val="clear" w:color="auto" w:fill="FFFFFF"/>
              <w:spacing w:before="0" w:after="0"/>
              <w:jc w:val="both"/>
              <w:rPr>
                <w:b/>
                <w:bCs/>
                <w:sz w:val="22"/>
                <w:szCs w:val="22"/>
              </w:rPr>
            </w:pPr>
            <w:r w:rsidRPr="007E11D9">
              <w:rPr>
                <w:b/>
                <w:bCs/>
                <w:sz w:val="22"/>
                <w:szCs w:val="22"/>
              </w:rPr>
              <w:lastRenderedPageBreak/>
              <w:t>Latvijas Lielo pilsētu asociācija (iebildums izteikts pēc 20.05.2020. elektroniskās saskaņošanas):</w:t>
            </w:r>
          </w:p>
          <w:p w:rsidRPr="007E11D9" w:rsidR="00051F00" w:rsidP="00051F00" w:rsidRDefault="00051F00">
            <w:pPr>
              <w:pStyle w:val="Komentrateksts"/>
              <w:jc w:val="both"/>
              <w:rPr>
                <w:sz w:val="22"/>
                <w:szCs w:val="22"/>
              </w:rPr>
            </w:pPr>
            <w:r w:rsidRPr="007E11D9">
              <w:rPr>
                <w:sz w:val="22"/>
                <w:szCs w:val="22"/>
              </w:rPr>
              <w:t>Lūgums precizēt, vai un kā 2. punkts attiecas uz kandidātpilsētu sadarbības partneriem.</w:t>
            </w:r>
          </w:p>
          <w:p w:rsidRPr="007E11D9"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7E11D9">
              <w:rPr>
                <w:rFonts w:ascii="Times New Roman" w:hAnsi="Times New Roman"/>
              </w:rPr>
              <w:t>Nepieciešams iekļaut sadarbības modeļus, minēt un skaidrot sadarbības partneru lomu un ieguvumus projekta izveidē un norisēs - cik lielā mērā sadarbības partneri ietekmē Eiropas kultūras galvaspilsētas norises procesu, to nozīmi kultūras galvaspilsētas norišu veicināšanā.</w:t>
            </w:r>
          </w:p>
        </w:tc>
        <w:tc>
          <w:tcPr>
            <w:tcW w:w="3260" w:type="dxa"/>
            <w:tcBorders>
              <w:left w:val="single" w:color="000000" w:sz="6" w:space="0"/>
              <w:bottom w:val="single" w:color="auto" w:sz="4" w:space="0"/>
              <w:right w:val="single" w:color="000000" w:sz="6" w:space="0"/>
            </w:tcBorders>
          </w:tcPr>
          <w:p w:rsidRPr="007E11D9" w:rsidR="00051F00" w:rsidP="007E11D9" w:rsidRDefault="00051F00">
            <w:pPr>
              <w:pStyle w:val="naisc"/>
              <w:shd w:val="clear" w:color="auto" w:fill="FFFFFF"/>
              <w:spacing w:before="0" w:after="0"/>
              <w:rPr>
                <w:b/>
                <w:bCs/>
                <w:sz w:val="22"/>
                <w:szCs w:val="22"/>
              </w:rPr>
            </w:pPr>
            <w:r w:rsidRPr="007E11D9">
              <w:rPr>
                <w:b/>
                <w:bCs/>
                <w:sz w:val="22"/>
                <w:szCs w:val="22"/>
              </w:rPr>
              <w:t>Ņemts vērā</w:t>
            </w:r>
          </w:p>
          <w:p w:rsidRPr="007E11D9" w:rsidR="00051F00" w:rsidP="007E11D9" w:rsidRDefault="00051F00">
            <w:pPr>
              <w:pStyle w:val="naisc"/>
              <w:shd w:val="clear" w:color="auto" w:fill="FFFFFF"/>
              <w:spacing w:before="0" w:after="0"/>
              <w:jc w:val="both"/>
              <w:rPr>
                <w:b/>
                <w:bCs/>
                <w:sz w:val="22"/>
                <w:szCs w:val="22"/>
              </w:rPr>
            </w:pPr>
            <w:r w:rsidRPr="007E11D9">
              <w:rPr>
                <w:sz w:val="22"/>
                <w:szCs w:val="22"/>
              </w:rPr>
              <w:t>Kultūras ministrija norāda, ka saskaņā ar Lēmum</w:t>
            </w:r>
            <w:r w:rsidR="000A2A7B">
              <w:rPr>
                <w:sz w:val="22"/>
                <w:szCs w:val="22"/>
              </w:rPr>
              <w:t>a</w:t>
            </w:r>
            <w:r w:rsidRPr="007E11D9">
              <w:rPr>
                <w:sz w:val="22"/>
                <w:szCs w:val="22"/>
              </w:rPr>
              <w:t xml:space="preserve"> 4.panta 1.punktu </w:t>
            </w:r>
            <w:r w:rsidRPr="007E11D9">
              <w:rPr>
                <w:sz w:val="22"/>
                <w:szCs w:val="22"/>
                <w:shd w:val="clear" w:color="auto" w:fill="FFFFFF"/>
              </w:rPr>
              <w:t xml:space="preserve">Eiropas Komisija izveido vienotu pieteikuma veidlapu, pamatojoties uz Lēmuma 5.pantā noteiktajiem kritērijiem, un to izmanto visas kandidātpilsētas. Minētajā veidlapā ir norādīti priekšatlases un atlases jautājumi, atbilstoši kuriem pieteikuma iesniedzējs sniedz informāciju par vietējiem vai starptautiskajiem sadarbības partneriem un tā ietekmi uz pasākuma „Eiropas kultūras </w:t>
            </w:r>
            <w:r w:rsidRPr="007E11D9">
              <w:rPr>
                <w:sz w:val="22"/>
                <w:szCs w:val="22"/>
                <w:shd w:val="clear" w:color="auto" w:fill="FFFFFF"/>
              </w:rPr>
              <w:lastRenderedPageBreak/>
              <w:t xml:space="preserve">galvaspilsēta” budžetu. </w:t>
            </w:r>
            <w:r w:rsidRPr="007E11D9">
              <w:rPr>
                <w:sz w:val="22"/>
                <w:szCs w:val="22"/>
              </w:rPr>
              <w:t xml:space="preserve">Lēmumā nav norādīts, ka dalībvalstīm, izstrādājot atlases procedūru, būtu jānorāda konkrēti sadarbības modeļi ar </w:t>
            </w:r>
            <w:r w:rsidRPr="007E11D9">
              <w:rPr>
                <w:sz w:val="22"/>
                <w:szCs w:val="22"/>
                <w:shd w:val="clear" w:color="auto" w:fill="FFFFFF"/>
              </w:rPr>
              <w:t>vietējiem vai starptautiskajiem sadarbības partneriem</w:t>
            </w:r>
            <w:r w:rsidRPr="007E11D9">
              <w:rPr>
                <w:sz w:val="22"/>
                <w:szCs w:val="22"/>
              </w:rPr>
              <w:t>. Šādi norādījumi Kultūras ministrijas ieskatā ierobežos pieteikuma iesniedzēju tiesības veidot sadarbības modeļus pēc saviem ieskatiem. Kultūras ministrija vērš uzmanību, ka Lēmumā nav norādīts, kāda loma ir jāpiešķir pieteikuma iesniedzēju sadarbības partneriem.</w:t>
            </w:r>
          </w:p>
        </w:tc>
        <w:tc>
          <w:tcPr>
            <w:tcW w:w="3261" w:type="dxa"/>
            <w:tcBorders>
              <w:top w:val="single" w:color="auto" w:sz="4" w:space="0"/>
              <w:left w:val="single" w:color="auto" w:sz="4" w:space="0"/>
              <w:bottom w:val="single" w:color="auto" w:sz="4" w:space="0"/>
            </w:tcBorders>
          </w:tcPr>
          <w:p w:rsidRPr="007E11D9" w:rsidR="00051F00" w:rsidP="00051F00" w:rsidRDefault="00051F00">
            <w:pPr>
              <w:shd w:val="clear" w:color="auto" w:fill="FFFFFF"/>
              <w:jc w:val="both"/>
              <w:rPr>
                <w:sz w:val="22"/>
                <w:szCs w:val="22"/>
              </w:rPr>
            </w:pPr>
            <w:r w:rsidRPr="007E11D9">
              <w:rPr>
                <w:sz w:val="22"/>
                <w:szCs w:val="22"/>
              </w:rPr>
              <w:lastRenderedPageBreak/>
              <w:t>Ministru kabineta noteikumu projekta sākotnējās ietekmes novērtējuma ziņojuma (anotācijas) II sadaļas 2.punkts:</w:t>
            </w:r>
          </w:p>
          <w:p w:rsidRPr="007E11D9" w:rsidR="00051F00" w:rsidP="00051F00" w:rsidRDefault="00051F00">
            <w:pPr>
              <w:shd w:val="clear" w:color="auto" w:fill="FFFFFF"/>
              <w:rPr>
                <w:sz w:val="22"/>
                <w:szCs w:val="22"/>
              </w:rPr>
            </w:pPr>
          </w:p>
          <w:p w:rsidRPr="007E11D9" w:rsidR="00051F00" w:rsidP="00051F00" w:rsidRDefault="00051F00">
            <w:pPr>
              <w:jc w:val="both"/>
              <w:rPr>
                <w:sz w:val="22"/>
                <w:szCs w:val="22"/>
              </w:rPr>
            </w:pPr>
            <w:r w:rsidRPr="007E11D9">
              <w:rPr>
                <w:sz w:val="22"/>
                <w:szCs w:val="22"/>
              </w:rPr>
              <w:t>„</w:t>
            </w:r>
            <w:r w:rsidR="001B56B2">
              <w:rPr>
                <w:sz w:val="22"/>
                <w:szCs w:val="22"/>
              </w:rPr>
              <w:t xml:space="preserve">[..] </w:t>
            </w:r>
            <w:r w:rsidRPr="007E11D9">
              <w:rPr>
                <w:sz w:val="22"/>
                <w:szCs w:val="22"/>
              </w:rPr>
              <w:t>Pasākums „Eiropas kultūras galvaspilsēta” sniedz nozīmīgus sociālos un ekonomiskos ieguvumus, saskaņā ar Lēmuma:</w:t>
            </w:r>
          </w:p>
          <w:p w:rsidRPr="007E11D9" w:rsidR="00051F00" w:rsidP="00051F00" w:rsidRDefault="00051F00">
            <w:pPr>
              <w:pStyle w:val="Sarakstarindkopa"/>
              <w:spacing w:after="0" w:line="240" w:lineRule="auto"/>
              <w:ind w:left="34"/>
              <w:jc w:val="both"/>
              <w:rPr>
                <w:rFonts w:ascii="Times New Roman" w:hAnsi="Times New Roman"/>
              </w:rPr>
            </w:pPr>
            <w:r w:rsidRPr="007E11D9">
              <w:rPr>
                <w:rFonts w:ascii="Times New Roman" w:hAnsi="Times New Roman"/>
              </w:rPr>
              <w:t xml:space="preserve">1. 7. un 8.apsvērumu, kas noteic, ka ar lēmumu izveidotās rīcības mērķiem būtu pilnībā jāsaskan ar programmas „Radošā Eiropa”, kas izveidota ar Eiropas Parlamenta un Padomes Regulu (ES) Nr. 1295/2013, mērķiem </w:t>
            </w:r>
            <w:r w:rsidRPr="007E11D9">
              <w:rPr>
                <w:rFonts w:ascii="Times New Roman" w:hAnsi="Times New Roman"/>
              </w:rPr>
              <w:lastRenderedPageBreak/>
              <w:t>aizsargāt, attīstīt un veicināt Eiropas kultūru un valodu daudzveidību, popularizēt Eiropas kultūras mantojumu un nostiprināt Eiropas kultūras un radošo nozaru, jo īpaši audiovizuālās nozares, konkurētspēju, lai atbalstītu gudru, ilgtspējīgu un iekļaujošu izaugsmi. [..] Lai šādus mērķus sasniegtu, ir svarīgi, lai pilsētas, kas ieguvušas Eiropas kultūras galvaspilsētas nosaukumu, censtos attīstīt saiknes starp savām kultūras un radošajām nozarēm, no vienas puses, un tādām nozarēm kā izglītība, pētniecība, vide, pilsētattīstība vai kultūras tūrisms, no otras puses. [..]</w:t>
            </w:r>
          </w:p>
          <w:p w:rsidRPr="007E11D9" w:rsidR="00051F00" w:rsidP="00051F00" w:rsidRDefault="00051F00">
            <w:pPr>
              <w:pStyle w:val="Sarakstarindkopa"/>
              <w:spacing w:after="0" w:line="240" w:lineRule="auto"/>
              <w:ind w:left="34"/>
              <w:jc w:val="both"/>
              <w:rPr>
                <w:rFonts w:ascii="Times New Roman" w:hAnsi="Times New Roman"/>
              </w:rPr>
            </w:pPr>
            <w:r w:rsidRPr="007E11D9">
              <w:rPr>
                <w:rFonts w:ascii="Times New Roman" w:hAnsi="Times New Roman"/>
              </w:rPr>
              <w:t>2. 10.apsvērumu, kas norāda, ka n</w:t>
            </w:r>
            <w:r w:rsidRPr="007E11D9">
              <w:rPr>
                <w:rFonts w:ascii="Times New Roman" w:hAnsi="Times New Roman"/>
                <w:shd w:val="clear" w:color="auto" w:fill="FFFFFF"/>
              </w:rPr>
              <w:t>ovērtējumi un sabiedriskā apspriešana ir arī pārliecinoši parādījuši, ka, rūpīgi plānojot, pasākums „Eiropas kultūras galvaspilsētas” var sniegt daudzus ieguvumus. Pirmkārt un galvenokārt tā ir kultūras iniciatīva, taču tā var sniegt arī nozīmīgus sociālus un ekonomiskus ieguvumus, jo īpaši tad, ja šis pasākums tiek iekļauts attiecīgās pilsētas ilgtermiņa kultūrpolitiskās attīstības stratēģijā.</w:t>
            </w:r>
            <w:r w:rsidRPr="007E11D9">
              <w:rPr>
                <w:rFonts w:ascii="Times New Roman" w:hAnsi="Times New Roman"/>
              </w:rPr>
              <w:t xml:space="preserve"> </w:t>
            </w:r>
          </w:p>
          <w:p w:rsidRPr="007E11D9" w:rsidR="00051F00" w:rsidP="00051F00" w:rsidRDefault="00051F00">
            <w:pPr>
              <w:pStyle w:val="Sarakstarindkopa"/>
              <w:spacing w:after="0" w:line="240" w:lineRule="auto"/>
              <w:ind w:left="34"/>
              <w:jc w:val="both"/>
              <w:rPr>
                <w:rFonts w:ascii="Times New Roman" w:hAnsi="Times New Roman"/>
              </w:rPr>
            </w:pPr>
            <w:r w:rsidRPr="007E11D9">
              <w:rPr>
                <w:rFonts w:ascii="Times New Roman" w:hAnsi="Times New Roman"/>
              </w:rPr>
              <w:t xml:space="preserve">3. 13.apsvērums, kas paredz, ka </w:t>
            </w:r>
            <w:r w:rsidRPr="007E11D9">
              <w:rPr>
                <w:rFonts w:ascii="Times New Roman" w:hAnsi="Times New Roman"/>
              </w:rPr>
              <w:lastRenderedPageBreak/>
              <w:t>a</w:t>
            </w:r>
            <w:r w:rsidRPr="007E11D9">
              <w:rPr>
                <w:rFonts w:ascii="Times New Roman" w:hAnsi="Times New Roman"/>
                <w:shd w:val="clear" w:color="auto" w:fill="FFFFFF"/>
              </w:rPr>
              <w:t>rī turpmāk Eiropas kultūras galvaspilsētas nosaukums būtu jāpiešķir, pamatojoties uz īpaši izstrādātu kultūras programmu, kam vajadzētu būt ar spēcīgu Eiropas dimensiju. Minētajai kultūras programmai vajadzētu būt ietvertai ilgtermiņa stratēģijā ar ilgtspējīgu ietekmi uz vietējo ekonomikas, kultūras un sociālo attīstību.</w:t>
            </w:r>
          </w:p>
          <w:p w:rsidRPr="007E11D9" w:rsidR="00051F00" w:rsidP="00051F00" w:rsidRDefault="00051F00">
            <w:pPr>
              <w:pStyle w:val="Sarakstarindkopa"/>
              <w:spacing w:after="0" w:line="240" w:lineRule="auto"/>
              <w:ind w:left="34"/>
              <w:jc w:val="both"/>
              <w:rPr>
                <w:rFonts w:ascii="Times New Roman" w:hAnsi="Times New Roman"/>
              </w:rPr>
            </w:pPr>
            <w:r w:rsidRPr="007E11D9">
              <w:rPr>
                <w:rFonts w:ascii="Times New Roman" w:hAnsi="Times New Roman"/>
              </w:rPr>
              <w:t xml:space="preserve">4. 16.apsvērums noteic, ka [..] </w:t>
            </w:r>
            <w:r w:rsidRPr="007E11D9">
              <w:rPr>
                <w:rFonts w:ascii="Times New Roman" w:hAnsi="Times New Roman"/>
                <w:shd w:val="clear" w:color="auto" w:fill="FFFFFF"/>
              </w:rPr>
              <w:t>īpaša uzmanība būtu jāvelta pieteicēju plāniem attiecībā uz ilgtermiņa kultūrpolitiskajā stratēģijā iestrādātiem un uz ilgstošu iedarbību vērstiem pasākumiem, kas var radīt ilgtspējīgu kultūras, ekonomisko un sociālo ietekmi.</w:t>
            </w:r>
          </w:p>
          <w:p w:rsidR="00873FAD" w:rsidP="00873FAD" w:rsidRDefault="00051F00">
            <w:pPr>
              <w:ind w:firstLine="318"/>
              <w:jc w:val="both"/>
              <w:rPr>
                <w:iCs/>
                <w:sz w:val="22"/>
                <w:szCs w:val="22"/>
              </w:rPr>
            </w:pPr>
            <w:r w:rsidRPr="007E11D9">
              <w:rPr>
                <w:iCs/>
                <w:sz w:val="22"/>
                <w:szCs w:val="22"/>
              </w:rPr>
              <w:t>Eiropas Parlamenta veiktais pētījums „Eiropas kultūras galvaspilsētas: Veiksmes stratēģijas un ilgtermiņa ietekme”</w:t>
            </w:r>
            <w:r w:rsidRPr="007E11D9">
              <w:rPr>
                <w:rStyle w:val="Vresatsauce"/>
                <w:iCs/>
                <w:sz w:val="22"/>
                <w:szCs w:val="22"/>
              </w:rPr>
              <w:footnoteReference w:id="2"/>
            </w:r>
            <w:r w:rsidRPr="007E11D9">
              <w:rPr>
                <w:iCs/>
                <w:sz w:val="22"/>
                <w:szCs w:val="22"/>
              </w:rPr>
              <w:t xml:space="preserve"> norāda uz pozitīvo ilgtermiņa ietekmi uz kultūras mantojuma nozari, infrastruktūras attīstību, pozitīvo ietekmi uz pilsētvidi. Īstenojot pasākumu „Eiropas kultūras galvaspilsēta” tiek panākt tūlītēja pozitīva ietekme kultūras, sociālās un ekonomikas jomā, pastāv iespēja </w:t>
            </w:r>
            <w:r w:rsidRPr="007E11D9">
              <w:rPr>
                <w:iCs/>
                <w:sz w:val="22"/>
                <w:szCs w:val="22"/>
              </w:rPr>
              <w:lastRenderedPageBreak/>
              <w:t>būtiski uzlabot pilsētas tēlu, kā arī uzlabot tūristu plūsmu ilgtermiņā. Papildus tiek panākts, ka pilsētas rūpīgi izstrādā ilgtermiņa attīstības vīziju un stratēģijas, kas var īpaši labvēlīgi ietekmēt kultūras mantojuma jomu.</w:t>
            </w:r>
          </w:p>
          <w:p w:rsidR="00873FAD" w:rsidP="00873FAD" w:rsidRDefault="00051F00">
            <w:pPr>
              <w:ind w:firstLine="318"/>
              <w:jc w:val="both"/>
              <w:rPr>
                <w:iCs/>
                <w:sz w:val="22"/>
                <w:szCs w:val="22"/>
              </w:rPr>
            </w:pPr>
            <w:r w:rsidRPr="007E11D9">
              <w:rPr>
                <w:iCs/>
                <w:sz w:val="22"/>
                <w:szCs w:val="22"/>
              </w:rPr>
              <w:t xml:space="preserve">Pilsēta, kurai tiks piešķirts Eiropas kultūras galvaspilsētas nosaukums, varēs ietekmēt Latvijas Nacionālajā attīstības plānā 2014. – 2020.gadam </w:t>
            </w:r>
            <w:r w:rsidRPr="007E11D9">
              <w:rPr>
                <w:sz w:val="22"/>
                <w:szCs w:val="22"/>
              </w:rPr>
              <w:t xml:space="preserve">(apstiprināts Saeimā 2012.gada 20.decembrī) </w:t>
            </w:r>
            <w:r w:rsidRPr="007E11D9">
              <w:rPr>
                <w:iCs/>
                <w:sz w:val="22"/>
                <w:szCs w:val="22"/>
              </w:rPr>
              <w:t>norādītā mērķa „Kultūras kapitāla resursu ilgtspējīga izmantošana” sasniegšanas rādītājus, palielinot kultūras pasākumu apmeklējumu skaitu gadā (uz 100 iedzīvotājiem), kā arī ārvalstu tūristu, kas uzturas četras un vairāk dienas, skaitu (milj. gadā).</w:t>
            </w:r>
          </w:p>
          <w:p w:rsidRPr="00873FAD" w:rsidR="00051F00" w:rsidP="00873FAD" w:rsidRDefault="00AE4A3B">
            <w:pPr>
              <w:ind w:firstLine="318"/>
              <w:jc w:val="both"/>
              <w:rPr>
                <w:iCs/>
                <w:sz w:val="22"/>
                <w:szCs w:val="22"/>
              </w:rPr>
            </w:pPr>
            <w:r w:rsidRPr="0061293C">
              <w:rPr>
                <w:sz w:val="22"/>
                <w:szCs w:val="22"/>
              </w:rPr>
              <w:t xml:space="preserve">Saskaņā ar Lēmuma 4.panta 1.punktu </w:t>
            </w:r>
            <w:r w:rsidRPr="0061293C">
              <w:rPr>
                <w:sz w:val="22"/>
                <w:szCs w:val="22"/>
                <w:shd w:val="clear" w:color="auto" w:fill="FFFFFF"/>
              </w:rPr>
              <w:t xml:space="preserve">Eiropas Komisija izveido vienotu pieteikuma veidlapu, pamatojoties uz Lēmuma 5.pantā noteiktajiem kritērijiem, un to izmanto visi pieteikuma iesniedzēji. Minētajā veidlapā ir norādīti priekšatlases un atlases jautājumi, atbilstoši kuriem pieteikuma iesniedzējs sniedz informāciju par vietējiem vai starptautiskajiem sadarbības partneriem un tā ietekmi uz pasākuma „Eiropas kultūras </w:t>
            </w:r>
            <w:r w:rsidRPr="0061293C">
              <w:rPr>
                <w:sz w:val="22"/>
                <w:szCs w:val="22"/>
                <w:shd w:val="clear" w:color="auto" w:fill="FFFFFF"/>
              </w:rPr>
              <w:lastRenderedPageBreak/>
              <w:t xml:space="preserve">galvaspilsēta” budžetu. </w:t>
            </w:r>
            <w:r w:rsidRPr="0061293C">
              <w:rPr>
                <w:sz w:val="22"/>
                <w:szCs w:val="22"/>
              </w:rPr>
              <w:t xml:space="preserve">Lēmumā nav norādīts, ka dalībvalstīm, izstrādājot atlases procedūru, būtu jānorāda konkrēti sadarbības modeļi ar </w:t>
            </w:r>
            <w:r w:rsidRPr="0061293C">
              <w:rPr>
                <w:sz w:val="22"/>
                <w:szCs w:val="22"/>
                <w:shd w:val="clear" w:color="auto" w:fill="FFFFFF"/>
              </w:rPr>
              <w:t>vietējiem vai starptautiskajiem sadarbības partneriem</w:t>
            </w:r>
            <w:r w:rsidRPr="0061293C">
              <w:rPr>
                <w:sz w:val="22"/>
                <w:szCs w:val="22"/>
              </w:rPr>
              <w:t>. Šādi norādījumi ierobežos pieteikuma iesniedzēju tiesības veidot sadarbības modeļus pēc saviem ieskatiem. Tāpat Lēmumā nav norādīts, kāda loma ir jāpiešķir pieteikuma iesniedzēju sadarbības partneriem.</w:t>
            </w:r>
            <w:r w:rsidRPr="007E11D9" w:rsidR="00051F00">
              <w:rPr>
                <w:sz w:val="22"/>
                <w:szCs w:val="22"/>
                <w:shd w:val="clear" w:color="auto" w:fill="FFFFFF"/>
              </w:rPr>
              <w:t>”</w:t>
            </w:r>
          </w:p>
        </w:tc>
      </w:tr>
      <w:tr w:rsidRPr="00AA54E5" w:rsidR="00051F00" w:rsidTr="004668B5">
        <w:tc>
          <w:tcPr>
            <w:tcW w:w="675" w:type="dxa"/>
            <w:tcBorders>
              <w:left w:val="single" w:color="000000" w:sz="6" w:space="0"/>
              <w:bottom w:val="single" w:color="auto" w:sz="4" w:space="0"/>
              <w:right w:val="single" w:color="000000" w:sz="6" w:space="0"/>
            </w:tcBorders>
          </w:tcPr>
          <w:p w:rsidRPr="00AA54E5" w:rsidR="00051F00" w:rsidP="00AA54E5" w:rsidRDefault="00051F0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jc w:val="both"/>
              <w:rPr>
                <w:sz w:val="22"/>
                <w:szCs w:val="22"/>
              </w:rPr>
            </w:pPr>
            <w:r w:rsidRPr="00AA54E5">
              <w:rPr>
                <w:sz w:val="22"/>
                <w:szCs w:val="22"/>
              </w:rPr>
              <w:t>Ministru kabineta noteikumu projekta sākotnējās ietekmes novērtējuma ziņojuma (anotācijas) V sadaļa.</w:t>
            </w:r>
          </w:p>
        </w:tc>
        <w:tc>
          <w:tcPr>
            <w:tcW w:w="3544" w:type="dxa"/>
            <w:tcBorders>
              <w:left w:val="single" w:color="000000" w:sz="6" w:space="0"/>
              <w:bottom w:val="single" w:color="auto" w:sz="4" w:space="0"/>
              <w:right w:val="single" w:color="000000" w:sz="6" w:space="0"/>
            </w:tcBorders>
          </w:tcPr>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t>Tieslietu ministrija (iebildums izteikts pēc 20.04.2020. elektroniskās saskaņošanas):</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rPr>
              <w:t>No anotācijas kopsavilkuma izriet, ka šis projekts izstrādāts ar mērķi īstenot Lēmumā paredzētās tiesības Eiropas Savienības dalībvalstīm. Ievērojot minēto, lūdzam aizpildīt projekta anotācijas V sadaļu atbilstoši MK instrukcijas Nr. 19 VI nodaļas prasībām, tai skaitā raksturojot, kādēļ ir vai nav izmantota Lēmumā paredzētā rīcības brīvība dalībvalstij (piemēram, attiecībā uz Lēmuma 13. panta 2. punktā paredzētajām tiesībām izvirzīt novērotāju), kā arī skaidrojot, kā tiks izpildīts Lēmuma 6. panta 4. punktā paredzētais pienākums konsultēties ar Eiropas Komisiju.</w:t>
            </w:r>
          </w:p>
        </w:tc>
        <w:tc>
          <w:tcPr>
            <w:tcW w:w="3260"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rPr>
                <w:b/>
                <w:bCs/>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051F00" w:rsidP="002E06F5" w:rsidRDefault="004C46B3">
            <w:pPr>
              <w:jc w:val="both"/>
              <w:rPr>
                <w:sz w:val="22"/>
                <w:szCs w:val="22"/>
              </w:rPr>
            </w:pPr>
            <w:r>
              <w:rPr>
                <w:sz w:val="22"/>
                <w:szCs w:val="22"/>
              </w:rPr>
              <w:t>Precizēta un p</w:t>
            </w:r>
            <w:r w:rsidRPr="00AA54E5" w:rsidR="00051F00">
              <w:rPr>
                <w:sz w:val="22"/>
                <w:szCs w:val="22"/>
              </w:rPr>
              <w:t>apildināta Ministru kabineta noteikumu projekta sākotnējās ietekmes novērtējuma ziņojuma (anotācijas) V sadaļa</w:t>
            </w:r>
            <w:r>
              <w:rPr>
                <w:sz w:val="22"/>
                <w:szCs w:val="22"/>
              </w:rPr>
              <w:t>.</w:t>
            </w:r>
          </w:p>
        </w:tc>
      </w:tr>
      <w:tr w:rsidRPr="00AA54E5" w:rsidR="00051F00" w:rsidTr="004668B5">
        <w:tc>
          <w:tcPr>
            <w:tcW w:w="675" w:type="dxa"/>
            <w:tcBorders>
              <w:left w:val="single" w:color="000000" w:sz="6" w:space="0"/>
              <w:bottom w:val="single" w:color="auto" w:sz="4" w:space="0"/>
              <w:right w:val="single" w:color="000000" w:sz="6" w:space="0"/>
            </w:tcBorders>
          </w:tcPr>
          <w:p w:rsidRPr="00AA54E5" w:rsidR="00051F00" w:rsidP="00AA54E5" w:rsidRDefault="00051F0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jc w:val="both"/>
              <w:rPr>
                <w:sz w:val="22"/>
                <w:szCs w:val="22"/>
              </w:rPr>
            </w:pPr>
            <w:r w:rsidRPr="00AA54E5">
              <w:rPr>
                <w:sz w:val="22"/>
                <w:szCs w:val="22"/>
              </w:rPr>
              <w:t xml:space="preserve">Ministru kabineta noteikumu projekta sākotnējās ietekmes </w:t>
            </w:r>
            <w:r w:rsidRPr="00AA54E5">
              <w:rPr>
                <w:sz w:val="22"/>
                <w:szCs w:val="22"/>
              </w:rPr>
              <w:lastRenderedPageBreak/>
              <w:t>novērtējuma ziņojuma (anotācijas) V sadaļa.</w:t>
            </w:r>
          </w:p>
        </w:tc>
        <w:tc>
          <w:tcPr>
            <w:tcW w:w="3544" w:type="dxa"/>
            <w:tcBorders>
              <w:left w:val="single" w:color="000000" w:sz="6" w:space="0"/>
              <w:bottom w:val="single" w:color="auto" w:sz="4" w:space="0"/>
              <w:right w:val="single" w:color="000000" w:sz="6" w:space="0"/>
            </w:tcBorders>
          </w:tcPr>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Ņemot vērā, ka projekts izstrādāts, </w:t>
            </w:r>
            <w:r w:rsidRPr="00AA54E5">
              <w:rPr>
                <w:rFonts w:ascii="Times New Roman" w:hAnsi="Times New Roman"/>
              </w:rPr>
              <w:lastRenderedPageBreak/>
              <w:t>pamatojoties uz Eiropas Savienības tiesību aktu un ar to plānots ieviest Lēmuma normas, lūdzam aizpildīt projekta anotācijas V sadaļu atbilstoši MK instrukcijas Nr. 19 VI nodaļas prasībām, tai skaitā atbilstoši minētās instrukcijas 56.5. apakšpunktam attiecībā uz Lēmuma 6. panta 4. punktā un 13. panta 2. punkta otrajā daļā paredzētajām dalībvalsts tiesībām, kā arī atbilstoši minētās instrukcijas 56.6. apakšpunktam attiecībā uz Lēmuma 6. panta 4. punktā paredzēto pienākumu konsultēties ar Eiropas Komisiju.</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rPr>
            </w:pPr>
            <w:r w:rsidRPr="00AA54E5">
              <w:rPr>
                <w:rFonts w:ascii="Times New Roman" w:hAnsi="Times New Roman"/>
                <w:b/>
              </w:rPr>
              <w:t>Ārlietu ministrija (priekšlikums):</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Ievērojot to, kas projekts ir vērsts uz Eiropas Parlamenta un Padomes 2014.gada 16.aprīļa Lēmuma Nr. 445/2014/ES, ar ko izveido Savienības rīcību „Eiropas kultūras galvaspilsētas” no 2020.līdz 2033.gadam un atceļ Lēmumu Nr. 1622/2006/EK, īstenošanu Latvijā, lūdzam saskaņā ar Ministru kabineta 2009.gada 15.decembra instrukcijas „Tiesību akta projekta sākotnējās ietekmes izvērtēšanas kārtība” 55.punktu aizpildīt noteikumu projekta anotācijas V sadaļu, norādot atsauci uz minēto Eiropas Savienības tiesību aktu. </w:t>
            </w:r>
          </w:p>
        </w:tc>
        <w:tc>
          <w:tcPr>
            <w:tcW w:w="3260"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rPr>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tcPr>
          <w:p w:rsidRPr="00AA54E5" w:rsidR="00051F00" w:rsidP="007319BD" w:rsidRDefault="001F5781">
            <w:pPr>
              <w:jc w:val="both"/>
              <w:rPr>
                <w:sz w:val="22"/>
                <w:szCs w:val="22"/>
              </w:rPr>
            </w:pPr>
            <w:r>
              <w:rPr>
                <w:sz w:val="22"/>
                <w:szCs w:val="22"/>
              </w:rPr>
              <w:t>Precizēta un p</w:t>
            </w:r>
            <w:r w:rsidRPr="00AA54E5" w:rsidR="00051F00">
              <w:rPr>
                <w:sz w:val="22"/>
                <w:szCs w:val="22"/>
              </w:rPr>
              <w:t>apildināt</w:t>
            </w:r>
            <w:r>
              <w:rPr>
                <w:sz w:val="22"/>
                <w:szCs w:val="22"/>
              </w:rPr>
              <w:t>a</w:t>
            </w:r>
            <w:r w:rsidRPr="00AA54E5" w:rsidR="00051F00">
              <w:rPr>
                <w:sz w:val="22"/>
                <w:szCs w:val="22"/>
              </w:rPr>
              <w:t xml:space="preserve"> Ministru kabineta noteikumu projekta </w:t>
            </w:r>
            <w:r w:rsidRPr="00AA54E5" w:rsidR="00051F00">
              <w:rPr>
                <w:sz w:val="22"/>
                <w:szCs w:val="22"/>
              </w:rPr>
              <w:lastRenderedPageBreak/>
              <w:t>sākotnējās ietekmes novērtējuma ziņojuma (anotācijas) V sadaļa</w:t>
            </w:r>
            <w:r>
              <w:rPr>
                <w:sz w:val="22"/>
                <w:szCs w:val="22"/>
              </w:rPr>
              <w:t>.</w:t>
            </w:r>
          </w:p>
        </w:tc>
      </w:tr>
      <w:tr w:rsidRPr="00AA54E5" w:rsidR="00051F00" w:rsidTr="004668B5">
        <w:tc>
          <w:tcPr>
            <w:tcW w:w="675" w:type="dxa"/>
            <w:tcBorders>
              <w:left w:val="single" w:color="000000" w:sz="6" w:space="0"/>
              <w:bottom w:val="single" w:color="auto" w:sz="4" w:space="0"/>
              <w:right w:val="single" w:color="000000" w:sz="6" w:space="0"/>
            </w:tcBorders>
          </w:tcPr>
          <w:p w:rsidRPr="00AA54E5" w:rsidR="00051F00" w:rsidP="00AA54E5" w:rsidRDefault="00051F0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jc w:val="both"/>
              <w:rPr>
                <w:sz w:val="22"/>
                <w:szCs w:val="22"/>
              </w:rPr>
            </w:pPr>
            <w:r w:rsidRPr="00AA54E5">
              <w:rPr>
                <w:sz w:val="22"/>
                <w:szCs w:val="22"/>
              </w:rPr>
              <w:t xml:space="preserve">Ministru kabineta noteikumu projekta sākotnējās ietekmes </w:t>
            </w:r>
            <w:r w:rsidRPr="00AA54E5">
              <w:rPr>
                <w:sz w:val="22"/>
                <w:szCs w:val="22"/>
              </w:rPr>
              <w:lastRenderedPageBreak/>
              <w:t>novērtējuma ziņojuma (anotācijas) VI sadaļas 2.punkts.</w:t>
            </w:r>
          </w:p>
        </w:tc>
        <w:tc>
          <w:tcPr>
            <w:tcW w:w="3544" w:type="dxa"/>
            <w:tcBorders>
              <w:left w:val="single" w:color="000000" w:sz="6" w:space="0"/>
              <w:bottom w:val="single" w:color="auto" w:sz="4" w:space="0"/>
              <w:right w:val="single" w:color="000000" w:sz="6" w:space="0"/>
            </w:tcBorders>
          </w:tcPr>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lastRenderedPageBreak/>
              <w:t>Tieslietu ministrija:</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No projekta anotācijas VI sadaļā </w:t>
            </w:r>
            <w:r w:rsidRPr="00AA54E5">
              <w:rPr>
                <w:rFonts w:ascii="Times New Roman" w:hAnsi="Times New Roman"/>
              </w:rPr>
              <w:lastRenderedPageBreak/>
              <w:t>sniegtās informācijas var secināt, ka sabiedrības līdzdalībai paredzētais termiņš vēl nebija beidzies, kad projekts tika izsludināts Valsts sekretāru sanāksmē. Ievērojot minēto, lūdzam precizēt anotācijas VI sadaļas 2. punktu un noformēt to atbilstoši MK instrukcijas Nr. 19 61. </w:t>
            </w:r>
            <w:r w:rsidRPr="00AA54E5">
              <w:rPr>
                <w:rFonts w:ascii="Times New Roman" w:hAnsi="Times New Roman"/>
                <w:shd w:val="clear" w:color="auto" w:fill="FFFFFF"/>
              </w:rPr>
              <w:t>punktam.</w:t>
            </w:r>
          </w:p>
        </w:tc>
        <w:tc>
          <w:tcPr>
            <w:tcW w:w="3260"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rPr>
                <w:sz w:val="22"/>
                <w:szCs w:val="22"/>
              </w:rPr>
            </w:pPr>
            <w:r w:rsidRPr="00AA54E5">
              <w:rPr>
                <w:b/>
                <w:bCs/>
                <w:sz w:val="22"/>
                <w:szCs w:val="22"/>
              </w:rPr>
              <w:lastRenderedPageBreak/>
              <w:t>Ņemts vērā</w:t>
            </w:r>
          </w:p>
        </w:tc>
        <w:tc>
          <w:tcPr>
            <w:tcW w:w="3261" w:type="dxa"/>
            <w:tcBorders>
              <w:top w:val="single" w:color="auto" w:sz="4" w:space="0"/>
              <w:left w:val="single" w:color="auto" w:sz="4" w:space="0"/>
              <w:bottom w:val="single" w:color="auto" w:sz="4" w:space="0"/>
            </w:tcBorders>
            <w:shd w:val="clear" w:color="auto" w:fill="FFFFFF"/>
          </w:tcPr>
          <w:p w:rsidRPr="00AA54E5" w:rsidR="00051F00" w:rsidP="00AA54E5" w:rsidRDefault="00051F00">
            <w:pPr>
              <w:shd w:val="clear" w:color="auto" w:fill="FFFFFF"/>
              <w:jc w:val="both"/>
              <w:rPr>
                <w:sz w:val="22"/>
                <w:szCs w:val="22"/>
              </w:rPr>
            </w:pPr>
            <w:r w:rsidRPr="00AA54E5">
              <w:rPr>
                <w:sz w:val="22"/>
                <w:szCs w:val="22"/>
              </w:rPr>
              <w:t xml:space="preserve">Precizēts Ministru kabineta noteikumu projekta sākotnējās </w:t>
            </w:r>
            <w:r w:rsidRPr="00AA54E5">
              <w:rPr>
                <w:sz w:val="22"/>
                <w:szCs w:val="22"/>
              </w:rPr>
              <w:lastRenderedPageBreak/>
              <w:t>ietekmes novērtējuma ziņojuma (anotācijas) VI sadaļas 1. un 2.punkts šādā redakcijā:</w:t>
            </w:r>
          </w:p>
          <w:p w:rsidR="00051F00" w:rsidP="00AA54E5" w:rsidRDefault="00051F00">
            <w:pPr>
              <w:pStyle w:val="ParastaisWeb"/>
              <w:shd w:val="clear" w:color="auto" w:fill="FFFFFF"/>
              <w:spacing w:before="0" w:beforeAutospacing="0" w:after="0" w:afterAutospacing="0"/>
              <w:jc w:val="both"/>
              <w:rPr>
                <w:sz w:val="22"/>
                <w:szCs w:val="22"/>
              </w:rPr>
            </w:pPr>
            <w:r w:rsidRPr="00AA54E5">
              <w:rPr>
                <w:sz w:val="22"/>
                <w:szCs w:val="22"/>
              </w:rPr>
              <w:t xml:space="preserve">„Projekts 2020.gada 13.februārī ievietots Kultūras ministrijas tīmekļvietnes </w:t>
            </w:r>
            <w:hyperlink w:history="1" r:id="rId14">
              <w:r w:rsidRPr="00425F15">
                <w:rPr>
                  <w:rStyle w:val="Hipersaite"/>
                  <w:sz w:val="22"/>
                  <w:szCs w:val="22"/>
                </w:rPr>
                <w:t>www.km.gov.lv</w:t>
              </w:r>
            </w:hyperlink>
            <w:r w:rsidRPr="00AA54E5">
              <w:rPr>
                <w:sz w:val="22"/>
                <w:szCs w:val="22"/>
              </w:rPr>
              <w:t xml:space="preserve"> sadaļā „Sabiedrības līdzdalība” ar aicinājumu sabiedrības pārstāvjiem līdzdarboties Projekta izstrādē, līdz 2020.gada 27.februārim rakstiski sniedzot viedokli par Projektu atbilstoši Ministru kabineta 2009.gada 25.augusta noteikumu Nr.970 „Sabiedrības līdzdalības kārtība attīstības plānošanas procesā” 5. un 7.4.</w:t>
            </w:r>
            <w:r w:rsidRPr="00AA54E5">
              <w:rPr>
                <w:sz w:val="22"/>
                <w:szCs w:val="22"/>
                <w:vertAlign w:val="superscript"/>
              </w:rPr>
              <w:t>1</w:t>
            </w:r>
            <w:r w:rsidRPr="00AA54E5">
              <w:rPr>
                <w:sz w:val="22"/>
                <w:szCs w:val="22"/>
              </w:rPr>
              <w:t xml:space="preserve"> punktam. Papildus Projekts 2020.gada 2.martā ievietots Valsts kancelejas tīmekļvietnes </w:t>
            </w:r>
            <w:hyperlink w:history="1" r:id="rId15">
              <w:r w:rsidRPr="00425F15">
                <w:rPr>
                  <w:rStyle w:val="Hipersaite"/>
                  <w:sz w:val="22"/>
                  <w:szCs w:val="22"/>
                </w:rPr>
                <w:t>www.mk.gov.lv</w:t>
              </w:r>
            </w:hyperlink>
            <w:r>
              <w:rPr>
                <w:sz w:val="22"/>
                <w:szCs w:val="22"/>
              </w:rPr>
              <w:t xml:space="preserve"> </w:t>
            </w:r>
            <w:r w:rsidRPr="00AA54E5">
              <w:rPr>
                <w:sz w:val="22"/>
                <w:szCs w:val="22"/>
              </w:rPr>
              <w:t>sadaļā „Sabiedrības līdzdalība” ar aicinājumu sabiedrības pārstāvjiem līdzdarboties Projekta izstrādē, līdz 2020.gada 16.martam rakstiski sniedzot viedokli par Projektu atbilstoši Ministru kabineta 2009.gada 25.augusta noteikumu Nr.970 „Sabiedrības līdzdalības kārtība attīstības plānošanas procesā” 5. un 7.4.</w:t>
            </w:r>
            <w:r w:rsidRPr="00AA54E5">
              <w:rPr>
                <w:sz w:val="22"/>
                <w:szCs w:val="22"/>
                <w:vertAlign w:val="superscript"/>
              </w:rPr>
              <w:t>1</w:t>
            </w:r>
            <w:r w:rsidRPr="00AA54E5">
              <w:rPr>
                <w:sz w:val="22"/>
                <w:szCs w:val="22"/>
              </w:rPr>
              <w:t xml:space="preserve"> punktam.”</w:t>
            </w:r>
          </w:p>
          <w:p w:rsidRPr="00AA54E5" w:rsidR="00FD5BD4" w:rsidP="00AA54E5" w:rsidRDefault="00FD5BD4">
            <w:pPr>
              <w:pStyle w:val="ParastaisWeb"/>
              <w:shd w:val="clear" w:color="auto" w:fill="FFFFFF"/>
              <w:spacing w:before="0" w:beforeAutospacing="0" w:after="0" w:afterAutospacing="0"/>
              <w:jc w:val="both"/>
              <w:rPr>
                <w:sz w:val="22"/>
                <w:szCs w:val="22"/>
              </w:rPr>
            </w:pPr>
          </w:p>
          <w:p w:rsidRPr="00AA54E5" w:rsidR="00051F00" w:rsidP="00AA54E5" w:rsidRDefault="00051F00">
            <w:pPr>
              <w:pStyle w:val="ParastaisWeb"/>
              <w:shd w:val="clear" w:color="auto" w:fill="FFFFFF"/>
              <w:spacing w:before="0" w:beforeAutospacing="0" w:after="0" w:afterAutospacing="0"/>
              <w:jc w:val="both"/>
              <w:rPr>
                <w:sz w:val="22"/>
                <w:szCs w:val="22"/>
              </w:rPr>
            </w:pPr>
            <w:r w:rsidRPr="00AA54E5">
              <w:rPr>
                <w:sz w:val="22"/>
                <w:szCs w:val="22"/>
              </w:rPr>
              <w:t xml:space="preserve">„Sabiedrības pārstāvji tika aicināti līdzdarboties Projekta izstrādē, rakstiski sniedzot viedokli par Projektu atbilstoši Ministru </w:t>
            </w:r>
            <w:r w:rsidRPr="00AA54E5">
              <w:rPr>
                <w:sz w:val="22"/>
                <w:szCs w:val="22"/>
              </w:rPr>
              <w:lastRenderedPageBreak/>
              <w:t>kabineta 2009.gada 25.augusta noteikumu Nr.970 „Sabiedrības līdzdalības kārtība attīstības plānošanas procesā” 5. un 7.4.</w:t>
            </w:r>
            <w:r w:rsidRPr="00AA54E5">
              <w:rPr>
                <w:sz w:val="22"/>
                <w:szCs w:val="22"/>
                <w:vertAlign w:val="superscript"/>
              </w:rPr>
              <w:t>1 </w:t>
            </w:r>
            <w:r w:rsidRPr="00AA54E5">
              <w:rPr>
                <w:sz w:val="22"/>
                <w:szCs w:val="22"/>
              </w:rPr>
              <w:t>punktam.”</w:t>
            </w:r>
          </w:p>
        </w:tc>
      </w:tr>
      <w:tr w:rsidRPr="00AA54E5" w:rsidR="00051F00" w:rsidTr="004668B5">
        <w:tc>
          <w:tcPr>
            <w:tcW w:w="675" w:type="dxa"/>
            <w:tcBorders>
              <w:left w:val="single" w:color="000000" w:sz="6" w:space="0"/>
              <w:bottom w:val="single" w:color="auto" w:sz="4" w:space="0"/>
              <w:right w:val="single" w:color="000000" w:sz="6" w:space="0"/>
            </w:tcBorders>
          </w:tcPr>
          <w:p w:rsidRPr="00AA54E5" w:rsidR="00051F00" w:rsidP="00AA54E5" w:rsidRDefault="00051F00">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jc w:val="both"/>
              <w:rPr>
                <w:sz w:val="22"/>
                <w:szCs w:val="22"/>
              </w:rPr>
            </w:pPr>
            <w:r w:rsidRPr="00AA54E5">
              <w:rPr>
                <w:sz w:val="22"/>
                <w:szCs w:val="22"/>
              </w:rPr>
              <w:t>Ministru kabineta noteikumu projekta sākotnējās ietekmes novērtējuma ziņojuma (anotācijas) VII sadaļas 1.punkts.</w:t>
            </w:r>
          </w:p>
        </w:tc>
        <w:tc>
          <w:tcPr>
            <w:tcW w:w="3544" w:type="dxa"/>
            <w:tcBorders>
              <w:left w:val="single" w:color="000000" w:sz="6" w:space="0"/>
              <w:bottom w:val="single" w:color="auto" w:sz="4" w:space="0"/>
              <w:right w:val="single" w:color="000000" w:sz="6" w:space="0"/>
            </w:tcBorders>
          </w:tcPr>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AA54E5">
              <w:rPr>
                <w:rFonts w:ascii="Times New Roman" w:hAnsi="Times New Roman"/>
                <w:b/>
                <w:bCs/>
              </w:rPr>
              <w:t>Tieslietu ministrija:</w:t>
            </w:r>
          </w:p>
          <w:p w:rsidRPr="00AA54E5" w:rsidR="00051F00" w:rsidP="00AA54E5" w:rsidRDefault="00051F00">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AA54E5">
              <w:rPr>
                <w:rFonts w:ascii="Times New Roman" w:hAnsi="Times New Roman"/>
              </w:rPr>
              <w:t xml:space="preserve">Saskaņā ar instrukcijas Nr. 19 65. punktu </w:t>
            </w:r>
            <w:r w:rsidRPr="00AA54E5">
              <w:rPr>
                <w:rFonts w:ascii="Times New Roman" w:hAnsi="Times New Roman"/>
                <w:shd w:val="clear" w:color="auto" w:fill="FFFFFF"/>
              </w:rPr>
              <w:t>anotācijas VII sadaļas 1. punktā ("Projekta izpildē iesaistītās institūcijas") norāda institūciju, kas nodrošinās projekta izpildi. Lūgums attiecīgi precizēt anotācijas VII sadaļas 1. punktu, jo projekta izpildē būs iesaistītas arī pašvaldības.</w:t>
            </w:r>
          </w:p>
        </w:tc>
        <w:tc>
          <w:tcPr>
            <w:tcW w:w="3260" w:type="dxa"/>
            <w:tcBorders>
              <w:left w:val="single" w:color="000000" w:sz="6" w:space="0"/>
              <w:bottom w:val="single" w:color="auto" w:sz="4" w:space="0"/>
              <w:right w:val="single" w:color="000000" w:sz="6" w:space="0"/>
            </w:tcBorders>
          </w:tcPr>
          <w:p w:rsidRPr="00AA54E5" w:rsidR="00051F00" w:rsidP="00AA54E5" w:rsidRDefault="00051F00">
            <w:pPr>
              <w:pStyle w:val="naisc"/>
              <w:shd w:val="clear" w:color="auto" w:fill="FFFFFF"/>
              <w:spacing w:before="0" w:after="0"/>
              <w:rPr>
                <w:sz w:val="22"/>
                <w:szCs w:val="22"/>
              </w:rPr>
            </w:pPr>
            <w:r w:rsidRPr="00AA54E5">
              <w:rPr>
                <w:b/>
                <w:bCs/>
                <w:sz w:val="22"/>
                <w:szCs w:val="22"/>
              </w:rPr>
              <w:t>Ņemts vērā</w:t>
            </w:r>
          </w:p>
        </w:tc>
        <w:tc>
          <w:tcPr>
            <w:tcW w:w="3261" w:type="dxa"/>
            <w:tcBorders>
              <w:top w:val="single" w:color="auto" w:sz="4" w:space="0"/>
              <w:left w:val="single" w:color="auto" w:sz="4" w:space="0"/>
              <w:bottom w:val="single" w:color="auto" w:sz="4" w:space="0"/>
            </w:tcBorders>
          </w:tcPr>
          <w:p w:rsidRPr="00AA54E5" w:rsidR="00051F00" w:rsidP="00AA54E5" w:rsidRDefault="00051F00">
            <w:pPr>
              <w:shd w:val="clear" w:color="auto" w:fill="FFFFFF"/>
              <w:jc w:val="both"/>
              <w:rPr>
                <w:sz w:val="22"/>
                <w:szCs w:val="22"/>
              </w:rPr>
            </w:pPr>
            <w:r w:rsidRPr="00AA54E5">
              <w:rPr>
                <w:sz w:val="22"/>
                <w:szCs w:val="22"/>
              </w:rPr>
              <w:t>Precizēts Ministru kabineta noteikumu projekta sākotnējās ietekmes novērtējuma ziņojuma (anotācijas) VII sadaļas 1.punkts šādā redakcijā:</w:t>
            </w:r>
          </w:p>
          <w:p w:rsidRPr="00AA54E5" w:rsidR="00051F00" w:rsidP="00AA54E5" w:rsidRDefault="00051F00">
            <w:pPr>
              <w:shd w:val="clear" w:color="auto" w:fill="FFFFFF"/>
              <w:jc w:val="both"/>
              <w:rPr>
                <w:sz w:val="22"/>
                <w:szCs w:val="22"/>
              </w:rPr>
            </w:pPr>
          </w:p>
          <w:p w:rsidRPr="00AA54E5" w:rsidR="00051F00" w:rsidP="00AA54E5" w:rsidRDefault="00051F00">
            <w:pPr>
              <w:shd w:val="clear" w:color="auto" w:fill="FFFFFF"/>
              <w:jc w:val="both"/>
              <w:rPr>
                <w:sz w:val="22"/>
                <w:szCs w:val="22"/>
              </w:rPr>
            </w:pPr>
            <w:r w:rsidRPr="00AA54E5">
              <w:rPr>
                <w:sz w:val="22"/>
                <w:szCs w:val="22"/>
              </w:rPr>
              <w:t>„Kultūras ministrija, pašvaldības.”</w:t>
            </w:r>
          </w:p>
        </w:tc>
      </w:tr>
    </w:tbl>
    <w:p w:rsidR="00791B0E" w:rsidP="00AA54E5" w:rsidRDefault="00791B0E">
      <w:pPr>
        <w:pStyle w:val="naisf"/>
        <w:shd w:val="clear" w:color="auto" w:fill="FFFFFF"/>
        <w:spacing w:before="0" w:after="0"/>
        <w:ind w:firstLine="0"/>
        <w:jc w:val="left"/>
        <w:rPr>
          <w:sz w:val="22"/>
          <w:szCs w:val="22"/>
        </w:rPr>
      </w:pPr>
    </w:p>
    <w:p w:rsidR="006704C6" w:rsidP="00AA54E5" w:rsidRDefault="006704C6">
      <w:pPr>
        <w:pStyle w:val="naisf"/>
        <w:shd w:val="clear" w:color="auto" w:fill="FFFFFF"/>
        <w:spacing w:before="0" w:after="0"/>
        <w:ind w:firstLine="0"/>
        <w:jc w:val="left"/>
        <w:rPr>
          <w:sz w:val="22"/>
          <w:szCs w:val="22"/>
        </w:rPr>
      </w:pPr>
    </w:p>
    <w:p w:rsidRPr="00AA54E5" w:rsidR="00923B7D" w:rsidP="00AA54E5" w:rsidRDefault="00923B7D">
      <w:pPr>
        <w:pStyle w:val="naisf"/>
        <w:shd w:val="clear" w:color="auto" w:fill="FFFFFF"/>
        <w:spacing w:before="0" w:after="0"/>
        <w:ind w:firstLine="0"/>
        <w:jc w:val="left"/>
        <w:rPr>
          <w:sz w:val="22"/>
          <w:szCs w:val="22"/>
        </w:rPr>
      </w:pPr>
    </w:p>
    <w:p w:rsidRPr="00F61A68" w:rsidR="00073246" w:rsidP="00AA54E5" w:rsidRDefault="002127D3">
      <w:pPr>
        <w:pStyle w:val="naisf"/>
        <w:shd w:val="clear" w:color="auto" w:fill="FFFFFF"/>
        <w:spacing w:before="0" w:after="0"/>
        <w:ind w:firstLine="0"/>
        <w:jc w:val="left"/>
        <w:rPr>
          <w:sz w:val="20"/>
          <w:szCs w:val="20"/>
        </w:rPr>
      </w:pPr>
      <w:r w:rsidRPr="00F61A68">
        <w:rPr>
          <w:sz w:val="20"/>
          <w:szCs w:val="20"/>
        </w:rPr>
        <w:t>Sabīne Branta</w:t>
      </w:r>
    </w:p>
    <w:p w:rsidRPr="00F61A68" w:rsidR="00073246" w:rsidP="00AA54E5" w:rsidRDefault="002127D3">
      <w:pPr>
        <w:pStyle w:val="naisf"/>
        <w:shd w:val="clear" w:color="auto" w:fill="FFFFFF"/>
        <w:spacing w:before="0" w:after="0"/>
        <w:ind w:firstLine="0"/>
        <w:jc w:val="left"/>
        <w:rPr>
          <w:sz w:val="20"/>
          <w:szCs w:val="20"/>
        </w:rPr>
      </w:pPr>
      <w:r w:rsidRPr="00F61A68">
        <w:rPr>
          <w:sz w:val="20"/>
          <w:szCs w:val="20"/>
        </w:rPr>
        <w:t>Kultūras ministrijas</w:t>
      </w:r>
    </w:p>
    <w:p w:rsidRPr="00F61A68" w:rsidR="00073246" w:rsidP="00AA54E5" w:rsidRDefault="002127D3">
      <w:pPr>
        <w:pStyle w:val="naisf"/>
        <w:shd w:val="clear" w:color="auto" w:fill="FFFFFF"/>
        <w:spacing w:before="0" w:after="0"/>
        <w:ind w:firstLine="0"/>
        <w:jc w:val="left"/>
        <w:rPr>
          <w:sz w:val="20"/>
          <w:szCs w:val="20"/>
        </w:rPr>
      </w:pPr>
      <w:r w:rsidRPr="00F61A68">
        <w:rPr>
          <w:sz w:val="20"/>
          <w:szCs w:val="20"/>
        </w:rPr>
        <w:t>Kultūrpolitikas departamenta</w:t>
      </w:r>
      <w:r w:rsidRPr="00F61A68" w:rsidR="00923B7D">
        <w:rPr>
          <w:sz w:val="20"/>
          <w:szCs w:val="20"/>
        </w:rPr>
        <w:t xml:space="preserve"> </w:t>
      </w:r>
      <w:r w:rsidRPr="00F61A68">
        <w:rPr>
          <w:sz w:val="20"/>
          <w:szCs w:val="20"/>
        </w:rPr>
        <w:t>vecākā referente</w:t>
      </w:r>
    </w:p>
    <w:p w:rsidRPr="00F61A68" w:rsidR="00073246" w:rsidP="00AA54E5" w:rsidRDefault="002127D3">
      <w:pPr>
        <w:pStyle w:val="naisf"/>
        <w:shd w:val="clear" w:color="auto" w:fill="FFFFFF"/>
        <w:spacing w:before="0" w:after="0"/>
        <w:ind w:firstLine="0"/>
        <w:jc w:val="left"/>
        <w:rPr>
          <w:sz w:val="20"/>
          <w:szCs w:val="20"/>
        </w:rPr>
      </w:pPr>
      <w:r w:rsidRPr="00F61A68">
        <w:rPr>
          <w:sz w:val="20"/>
          <w:szCs w:val="20"/>
        </w:rPr>
        <w:t xml:space="preserve">Tālr. 67330349; </w:t>
      </w:r>
      <w:hyperlink w:history="1" r:id="rId16">
        <w:r w:rsidRPr="00F61A68" w:rsidR="00A97264">
          <w:rPr>
            <w:rStyle w:val="Hipersaite"/>
            <w:sz w:val="20"/>
            <w:szCs w:val="20"/>
          </w:rPr>
          <w:t>Sabine.Branta@km.gov.lv</w:t>
        </w:r>
      </w:hyperlink>
      <w:r w:rsidRPr="00F61A68" w:rsidR="00A97264">
        <w:rPr>
          <w:sz w:val="20"/>
          <w:szCs w:val="20"/>
        </w:rPr>
        <w:t xml:space="preserve"> </w:t>
      </w:r>
    </w:p>
    <w:sectPr w:rsidRPr="00F61A68" w:rsidR="00073246" w:rsidSect="00364BB6">
      <w:headerReference w:type="even" r:id="rId17"/>
      <w:headerReference w:type="default" r:id="rId18"/>
      <w:footerReference w:type="default" r:id="rId19"/>
      <w:footerReference w:type="first" r:id="rId20"/>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F3" w:rsidRDefault="00EF59F3">
      <w:r>
        <w:separator/>
      </w:r>
    </w:p>
  </w:endnote>
  <w:endnote w:type="continuationSeparator" w:id="0">
    <w:p w:rsidR="00EF59F3" w:rsidRDefault="00EF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00" w:rsidRPr="00363F5C" w:rsidRDefault="00051F00" w:rsidP="00475B7B">
    <w:pPr>
      <w:pStyle w:val="Kjene"/>
      <w:tabs>
        <w:tab w:val="clear" w:pos="4153"/>
        <w:tab w:val="clear" w:pos="8306"/>
        <w:tab w:val="left" w:pos="10890"/>
      </w:tabs>
      <w:rPr>
        <w:sz w:val="20"/>
        <w:szCs w:val="20"/>
      </w:rPr>
    </w:pPr>
    <w:r>
      <w:rPr>
        <w:sz w:val="20"/>
        <w:szCs w:val="20"/>
      </w:rPr>
      <w:t>K</w:t>
    </w:r>
    <w:r w:rsidR="00982C7A">
      <w:rPr>
        <w:sz w:val="20"/>
        <w:szCs w:val="20"/>
      </w:rPr>
      <w:t>M</w:t>
    </w:r>
    <w:r>
      <w:rPr>
        <w:sz w:val="20"/>
        <w:szCs w:val="20"/>
      </w:rPr>
      <w:t>I</w:t>
    </w:r>
    <w:r w:rsidRPr="00015C84">
      <w:rPr>
        <w:sz w:val="20"/>
        <w:szCs w:val="20"/>
      </w:rPr>
      <w:t>zz_</w:t>
    </w:r>
    <w:r w:rsidR="004E1476">
      <w:rPr>
        <w:sz w:val="20"/>
        <w:szCs w:val="20"/>
      </w:rPr>
      <w:t>1</w:t>
    </w:r>
    <w:r w:rsidR="007A5892">
      <w:rPr>
        <w:sz w:val="20"/>
        <w:szCs w:val="20"/>
      </w:rPr>
      <w:t>3</w:t>
    </w:r>
    <w:r>
      <w:rPr>
        <w:sz w:val="20"/>
        <w:szCs w:val="20"/>
      </w:rPr>
      <w:t>0</w:t>
    </w:r>
    <w:r w:rsidR="00491A04">
      <w:rPr>
        <w:sz w:val="20"/>
        <w:szCs w:val="20"/>
      </w:rPr>
      <w:t>6</w:t>
    </w:r>
    <w:r>
      <w:rPr>
        <w:sz w:val="20"/>
        <w:szCs w:val="20"/>
      </w:rPr>
      <w:t>20</w:t>
    </w:r>
    <w:r w:rsidRPr="00015C84">
      <w:rPr>
        <w:sz w:val="20"/>
        <w:szCs w:val="20"/>
      </w:rPr>
      <w:t>_</w:t>
    </w:r>
    <w:r>
      <w:rPr>
        <w:sz w:val="20"/>
        <w:szCs w:val="20"/>
      </w:rPr>
      <w:t>EGK_nolikums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00" w:rsidRPr="00015C84" w:rsidRDefault="00051F00" w:rsidP="00364BB6">
    <w:pPr>
      <w:pStyle w:val="Kjene"/>
      <w:rPr>
        <w:sz w:val="20"/>
        <w:szCs w:val="20"/>
      </w:rPr>
    </w:pPr>
    <w:r w:rsidRPr="00015C84">
      <w:rPr>
        <w:sz w:val="20"/>
        <w:szCs w:val="20"/>
      </w:rPr>
      <w:t>K</w:t>
    </w:r>
    <w:r w:rsidR="00982C7A">
      <w:rPr>
        <w:sz w:val="20"/>
        <w:szCs w:val="20"/>
      </w:rPr>
      <w:t>M</w:t>
    </w:r>
    <w:r>
      <w:rPr>
        <w:sz w:val="20"/>
        <w:szCs w:val="20"/>
      </w:rPr>
      <w:t>I</w:t>
    </w:r>
    <w:r w:rsidRPr="00015C84">
      <w:rPr>
        <w:sz w:val="20"/>
        <w:szCs w:val="20"/>
      </w:rPr>
      <w:t>zz_</w:t>
    </w:r>
    <w:r w:rsidR="004E1476">
      <w:rPr>
        <w:sz w:val="20"/>
        <w:szCs w:val="20"/>
      </w:rPr>
      <w:t>1</w:t>
    </w:r>
    <w:r w:rsidR="007A5892">
      <w:rPr>
        <w:sz w:val="20"/>
        <w:szCs w:val="20"/>
      </w:rPr>
      <w:t>3</w:t>
    </w:r>
    <w:r>
      <w:rPr>
        <w:sz w:val="20"/>
        <w:szCs w:val="20"/>
      </w:rPr>
      <w:t>0</w:t>
    </w:r>
    <w:r w:rsidR="007B2C5C">
      <w:rPr>
        <w:sz w:val="20"/>
        <w:szCs w:val="20"/>
      </w:rPr>
      <w:t>6</w:t>
    </w:r>
    <w:r>
      <w:rPr>
        <w:sz w:val="20"/>
        <w:szCs w:val="20"/>
      </w:rPr>
      <w:t>20</w:t>
    </w:r>
    <w:r w:rsidRPr="00015C84">
      <w:rPr>
        <w:sz w:val="20"/>
        <w:szCs w:val="20"/>
      </w:rPr>
      <w:t>_</w:t>
    </w:r>
    <w:r>
      <w:rPr>
        <w:sz w:val="20"/>
        <w:szCs w:val="20"/>
      </w:rPr>
      <w:t>EGK_nolikums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F3" w:rsidRDefault="00EF59F3">
      <w:r>
        <w:separator/>
      </w:r>
    </w:p>
  </w:footnote>
  <w:footnote w:type="continuationSeparator" w:id="0">
    <w:p w:rsidR="00EF59F3" w:rsidRDefault="00EF59F3">
      <w:r>
        <w:continuationSeparator/>
      </w:r>
    </w:p>
  </w:footnote>
  <w:footnote w:id="1">
    <w:p w:rsidR="00051F00" w:rsidRPr="002675DF" w:rsidRDefault="00051F00" w:rsidP="00701C5E">
      <w:pPr>
        <w:pStyle w:val="Vresteksts"/>
        <w:rPr>
          <w:rFonts w:ascii="Times New Roman" w:hAnsi="Times New Roman" w:cs="Times New Roman"/>
        </w:rPr>
      </w:pPr>
      <w:r w:rsidRPr="002675DF">
        <w:rPr>
          <w:rStyle w:val="Vresatsauce"/>
          <w:rFonts w:ascii="Times New Roman" w:hAnsi="Times New Roman" w:cs="Times New Roman"/>
        </w:rPr>
        <w:footnoteRef/>
      </w:r>
      <w:r w:rsidRPr="002675DF">
        <w:rPr>
          <w:rFonts w:ascii="Times New Roman" w:hAnsi="Times New Roman" w:cs="Times New Roman"/>
        </w:rPr>
        <w:t xml:space="preserve"> Eiropas Parlamenta pētījums </w:t>
      </w:r>
      <w:r w:rsidRPr="002675DF">
        <w:rPr>
          <w:rFonts w:ascii="Times New Roman" w:eastAsia="Times New Roman" w:hAnsi="Times New Roman" w:cs="Times New Roman"/>
          <w:iCs/>
          <w:color w:val="000000" w:themeColor="text1"/>
          <w:lang w:eastAsia="lv-LV"/>
        </w:rPr>
        <w:t>„Eiropas kultūras galvaspilsētas: Veiksmes stratēģijas un ilgtermiņa ietekme</w:t>
      </w:r>
      <w:r>
        <w:rPr>
          <w:rFonts w:ascii="Times New Roman" w:eastAsia="Times New Roman" w:hAnsi="Times New Roman" w:cs="Times New Roman"/>
          <w:iCs/>
          <w:color w:val="000000" w:themeColor="text1"/>
          <w:lang w:eastAsia="lv-LV"/>
        </w:rPr>
        <w:t xml:space="preserve">. Pieejams: </w:t>
      </w:r>
      <w:hyperlink r:id="rId1" w:history="1">
        <w:r w:rsidRPr="002675DF">
          <w:rPr>
            <w:rStyle w:val="Hipersaite"/>
            <w:rFonts w:ascii="Times New Roman" w:hAnsi="Times New Roman"/>
          </w:rPr>
          <w:t>https://www.europarl.europa.eu/RegData/etudes/etudes/join/2013/513985/IPOL-CULT_ET(2013)513985_EN.pdf</w:t>
        </w:r>
      </w:hyperlink>
      <w:r>
        <w:t xml:space="preserve"> </w:t>
      </w:r>
    </w:p>
  </w:footnote>
  <w:footnote w:id="2">
    <w:p w:rsidR="00051F00" w:rsidRPr="002675DF" w:rsidRDefault="00051F00" w:rsidP="00051F00">
      <w:pPr>
        <w:pStyle w:val="Vresteksts"/>
        <w:rPr>
          <w:rFonts w:ascii="Times New Roman" w:hAnsi="Times New Roman" w:cs="Times New Roman"/>
        </w:rPr>
      </w:pPr>
      <w:r w:rsidRPr="002675DF">
        <w:rPr>
          <w:rStyle w:val="Vresatsauce"/>
          <w:rFonts w:ascii="Times New Roman" w:hAnsi="Times New Roman" w:cs="Times New Roman"/>
        </w:rPr>
        <w:footnoteRef/>
      </w:r>
      <w:r w:rsidRPr="002675DF">
        <w:rPr>
          <w:rFonts w:ascii="Times New Roman" w:hAnsi="Times New Roman" w:cs="Times New Roman"/>
        </w:rPr>
        <w:t xml:space="preserve"> Eiropas Parlamenta pētījums </w:t>
      </w:r>
      <w:r w:rsidRPr="002675DF">
        <w:rPr>
          <w:rFonts w:ascii="Times New Roman" w:eastAsia="Times New Roman" w:hAnsi="Times New Roman" w:cs="Times New Roman"/>
          <w:iCs/>
          <w:color w:val="000000" w:themeColor="text1"/>
          <w:lang w:eastAsia="lv-LV"/>
        </w:rPr>
        <w:t>„Eiropas kultūras galvaspilsētas: Veiksmes stratēģijas un ilgtermiņa ietekme</w:t>
      </w:r>
      <w:r>
        <w:rPr>
          <w:rFonts w:ascii="Times New Roman" w:eastAsia="Times New Roman" w:hAnsi="Times New Roman" w:cs="Times New Roman"/>
          <w:iCs/>
          <w:color w:val="000000" w:themeColor="text1"/>
          <w:lang w:eastAsia="lv-LV"/>
        </w:rPr>
        <w:t xml:space="preserve">. Pieejams: </w:t>
      </w:r>
      <w:hyperlink r:id="rId2" w:history="1">
        <w:r w:rsidRPr="002675DF">
          <w:rPr>
            <w:rStyle w:val="Hipersaite"/>
            <w:rFonts w:ascii="Times New Roman" w:hAnsi="Times New Roman"/>
          </w:rPr>
          <w:t>https://www.europarl.europa.eu/RegData/etudes/etudes/join/2013/513985/IPOL-CULT_ET(2013)513985_EN.pdf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00" w:rsidP="00364BB6" w:rsidRDefault="007F1262">
    <w:pPr>
      <w:pStyle w:val="Galvene"/>
      <w:framePr w:wrap="around" w:hAnchor="margin" w:vAnchor="text" w:xAlign="center" w:y="1"/>
      <w:rPr>
        <w:rStyle w:val="Lappusesnumurs"/>
      </w:rPr>
    </w:pPr>
    <w:r>
      <w:rPr>
        <w:rStyle w:val="Lappusesnumurs"/>
      </w:rPr>
      <w:fldChar w:fldCharType="begin"/>
    </w:r>
    <w:r w:rsidR="00051F00">
      <w:rPr>
        <w:rStyle w:val="Lappusesnumurs"/>
      </w:rPr>
      <w:instrText xml:space="preserve">PAGE  </w:instrText>
    </w:r>
    <w:r>
      <w:rPr>
        <w:rStyle w:val="Lappusesnumurs"/>
      </w:rPr>
      <w:fldChar w:fldCharType="end"/>
    </w:r>
  </w:p>
  <w:p w:rsidR="00051F00" w:rsidRDefault="00051F0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6369AA" w:rsidR="00051F00" w:rsidRDefault="007F1262">
    <w:pPr>
      <w:pStyle w:val="Galvene"/>
      <w:jc w:val="center"/>
      <w:rPr>
        <w:sz w:val="22"/>
        <w:szCs w:val="22"/>
      </w:rPr>
    </w:pPr>
    <w:r w:rsidRPr="003D4B81">
      <w:rPr>
        <w:sz w:val="22"/>
        <w:szCs w:val="22"/>
      </w:rPr>
      <w:fldChar w:fldCharType="begin"/>
    </w:r>
    <w:r w:rsidRPr="003D4B81" w:rsidR="00051F00">
      <w:rPr>
        <w:sz w:val="22"/>
        <w:szCs w:val="22"/>
      </w:rPr>
      <w:instrText xml:space="preserve"> PAGE   \* MERGEFORMAT </w:instrText>
    </w:r>
    <w:r w:rsidRPr="003D4B81">
      <w:rPr>
        <w:sz w:val="22"/>
        <w:szCs w:val="22"/>
      </w:rPr>
      <w:fldChar w:fldCharType="separate"/>
    </w:r>
    <w:r w:rsidR="0013466F">
      <w:rPr>
        <w:noProof/>
        <w:sz w:val="22"/>
        <w:szCs w:val="22"/>
      </w:rPr>
      <w:t>38</w:t>
    </w:r>
    <w:r w:rsidRPr="003D4B81">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AC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F03463"/>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483E3B87"/>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8341E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B7E437D"/>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63CC46B4"/>
    <w:multiLevelType w:val="hybridMultilevel"/>
    <w:tmpl w:val="BF50F12E"/>
    <w:lvl w:ilvl="0" w:tplc="FBFC920A">
      <w:start w:val="1"/>
      <w:numFmt w:val="decimal"/>
      <w:lvlText w:val="%1."/>
      <w:lvlJc w:val="left"/>
      <w:pPr>
        <w:ind w:left="720" w:hanging="360"/>
      </w:pPr>
      <w:rPr>
        <w:rFonts w:ascii="Times New Roman" w:hAnsi="Times New Roman"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F86CE4"/>
    <w:rsid w:val="00001F89"/>
    <w:rsid w:val="00003C53"/>
    <w:rsid w:val="0000456E"/>
    <w:rsid w:val="000051FB"/>
    <w:rsid w:val="000055EA"/>
    <w:rsid w:val="00006BF1"/>
    <w:rsid w:val="0001118D"/>
    <w:rsid w:val="0001131F"/>
    <w:rsid w:val="00011663"/>
    <w:rsid w:val="0001249F"/>
    <w:rsid w:val="000125C0"/>
    <w:rsid w:val="0001270C"/>
    <w:rsid w:val="000136AA"/>
    <w:rsid w:val="0001390B"/>
    <w:rsid w:val="00013B4C"/>
    <w:rsid w:val="00013BBE"/>
    <w:rsid w:val="00013BF6"/>
    <w:rsid w:val="000140AC"/>
    <w:rsid w:val="0001554C"/>
    <w:rsid w:val="00015B94"/>
    <w:rsid w:val="00015C84"/>
    <w:rsid w:val="00015DE5"/>
    <w:rsid w:val="000172E2"/>
    <w:rsid w:val="00017449"/>
    <w:rsid w:val="00020249"/>
    <w:rsid w:val="000211D6"/>
    <w:rsid w:val="00021D5B"/>
    <w:rsid w:val="00022338"/>
    <w:rsid w:val="0002296A"/>
    <w:rsid w:val="00022B0F"/>
    <w:rsid w:val="00022B9A"/>
    <w:rsid w:val="00023FD6"/>
    <w:rsid w:val="0002416A"/>
    <w:rsid w:val="00024CCD"/>
    <w:rsid w:val="00024D20"/>
    <w:rsid w:val="000253DB"/>
    <w:rsid w:val="000266FF"/>
    <w:rsid w:val="00026B47"/>
    <w:rsid w:val="000272C8"/>
    <w:rsid w:val="000278E7"/>
    <w:rsid w:val="00027A63"/>
    <w:rsid w:val="00027F9D"/>
    <w:rsid w:val="000307B5"/>
    <w:rsid w:val="000322EC"/>
    <w:rsid w:val="00032457"/>
    <w:rsid w:val="0003413A"/>
    <w:rsid w:val="00034897"/>
    <w:rsid w:val="000349CA"/>
    <w:rsid w:val="0003557A"/>
    <w:rsid w:val="00035C06"/>
    <w:rsid w:val="000366DF"/>
    <w:rsid w:val="000376CD"/>
    <w:rsid w:val="00040190"/>
    <w:rsid w:val="00040A5C"/>
    <w:rsid w:val="00041778"/>
    <w:rsid w:val="00042861"/>
    <w:rsid w:val="00043005"/>
    <w:rsid w:val="0004345F"/>
    <w:rsid w:val="00044026"/>
    <w:rsid w:val="00045F9D"/>
    <w:rsid w:val="00046075"/>
    <w:rsid w:val="00046CAD"/>
    <w:rsid w:val="00046F5C"/>
    <w:rsid w:val="00047385"/>
    <w:rsid w:val="00050554"/>
    <w:rsid w:val="00051F00"/>
    <w:rsid w:val="00053706"/>
    <w:rsid w:val="00053E04"/>
    <w:rsid w:val="000555F4"/>
    <w:rsid w:val="000579E6"/>
    <w:rsid w:val="00060E03"/>
    <w:rsid w:val="000619D6"/>
    <w:rsid w:val="00061D3D"/>
    <w:rsid w:val="00062B65"/>
    <w:rsid w:val="00062D25"/>
    <w:rsid w:val="000641CE"/>
    <w:rsid w:val="000643A9"/>
    <w:rsid w:val="00065271"/>
    <w:rsid w:val="00066176"/>
    <w:rsid w:val="0006618D"/>
    <w:rsid w:val="00066885"/>
    <w:rsid w:val="0006694E"/>
    <w:rsid w:val="00066A37"/>
    <w:rsid w:val="00066F05"/>
    <w:rsid w:val="00070201"/>
    <w:rsid w:val="000725B6"/>
    <w:rsid w:val="00072628"/>
    <w:rsid w:val="000728ED"/>
    <w:rsid w:val="00073246"/>
    <w:rsid w:val="000733F5"/>
    <w:rsid w:val="000733FF"/>
    <w:rsid w:val="0007577A"/>
    <w:rsid w:val="000769AF"/>
    <w:rsid w:val="000775D0"/>
    <w:rsid w:val="00080921"/>
    <w:rsid w:val="00081B0F"/>
    <w:rsid w:val="0008283D"/>
    <w:rsid w:val="00083090"/>
    <w:rsid w:val="00083214"/>
    <w:rsid w:val="00083B8F"/>
    <w:rsid w:val="00084B11"/>
    <w:rsid w:val="00085322"/>
    <w:rsid w:val="00085469"/>
    <w:rsid w:val="0008656F"/>
    <w:rsid w:val="00086AB9"/>
    <w:rsid w:val="00086BCE"/>
    <w:rsid w:val="00086F36"/>
    <w:rsid w:val="00090168"/>
    <w:rsid w:val="00090902"/>
    <w:rsid w:val="00090C76"/>
    <w:rsid w:val="00091033"/>
    <w:rsid w:val="00091914"/>
    <w:rsid w:val="00091F10"/>
    <w:rsid w:val="0009302B"/>
    <w:rsid w:val="00093EC2"/>
    <w:rsid w:val="000958A2"/>
    <w:rsid w:val="000965E7"/>
    <w:rsid w:val="000A0041"/>
    <w:rsid w:val="000A06FC"/>
    <w:rsid w:val="000A1A02"/>
    <w:rsid w:val="000A2A7B"/>
    <w:rsid w:val="000A36A5"/>
    <w:rsid w:val="000A4035"/>
    <w:rsid w:val="000A4554"/>
    <w:rsid w:val="000A483A"/>
    <w:rsid w:val="000A55D2"/>
    <w:rsid w:val="000A5878"/>
    <w:rsid w:val="000A64D3"/>
    <w:rsid w:val="000A77B9"/>
    <w:rsid w:val="000A7EA7"/>
    <w:rsid w:val="000B00B8"/>
    <w:rsid w:val="000B0403"/>
    <w:rsid w:val="000B057B"/>
    <w:rsid w:val="000B06E7"/>
    <w:rsid w:val="000B0C94"/>
    <w:rsid w:val="000B0EE0"/>
    <w:rsid w:val="000B15E5"/>
    <w:rsid w:val="000B2382"/>
    <w:rsid w:val="000B3171"/>
    <w:rsid w:val="000B34A5"/>
    <w:rsid w:val="000B3EC2"/>
    <w:rsid w:val="000B4746"/>
    <w:rsid w:val="000B6206"/>
    <w:rsid w:val="000B7966"/>
    <w:rsid w:val="000B7CB1"/>
    <w:rsid w:val="000C0AE6"/>
    <w:rsid w:val="000C0D0D"/>
    <w:rsid w:val="000C2555"/>
    <w:rsid w:val="000C3545"/>
    <w:rsid w:val="000C498A"/>
    <w:rsid w:val="000C4C16"/>
    <w:rsid w:val="000C56FC"/>
    <w:rsid w:val="000C5F9D"/>
    <w:rsid w:val="000C7907"/>
    <w:rsid w:val="000C7A11"/>
    <w:rsid w:val="000C7AD6"/>
    <w:rsid w:val="000C7AF9"/>
    <w:rsid w:val="000C7E38"/>
    <w:rsid w:val="000C7F5E"/>
    <w:rsid w:val="000D00AC"/>
    <w:rsid w:val="000D0AED"/>
    <w:rsid w:val="000D1E6E"/>
    <w:rsid w:val="000D3052"/>
    <w:rsid w:val="000D3166"/>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652"/>
    <w:rsid w:val="000F57C3"/>
    <w:rsid w:val="000F5C32"/>
    <w:rsid w:val="000F5C37"/>
    <w:rsid w:val="000F5DF0"/>
    <w:rsid w:val="000F6A0B"/>
    <w:rsid w:val="000F7695"/>
    <w:rsid w:val="001012E3"/>
    <w:rsid w:val="00101EEB"/>
    <w:rsid w:val="00102B5F"/>
    <w:rsid w:val="00102CFB"/>
    <w:rsid w:val="0010375A"/>
    <w:rsid w:val="001038ED"/>
    <w:rsid w:val="001042B0"/>
    <w:rsid w:val="00106F4F"/>
    <w:rsid w:val="001071D3"/>
    <w:rsid w:val="001075A8"/>
    <w:rsid w:val="00110259"/>
    <w:rsid w:val="00110AA9"/>
    <w:rsid w:val="0011254D"/>
    <w:rsid w:val="001130E0"/>
    <w:rsid w:val="001139C2"/>
    <w:rsid w:val="00114559"/>
    <w:rsid w:val="00114EA9"/>
    <w:rsid w:val="001159D4"/>
    <w:rsid w:val="00115ED0"/>
    <w:rsid w:val="0011683C"/>
    <w:rsid w:val="001171D3"/>
    <w:rsid w:val="001179E8"/>
    <w:rsid w:val="0012021B"/>
    <w:rsid w:val="0012222D"/>
    <w:rsid w:val="00124540"/>
    <w:rsid w:val="001255E6"/>
    <w:rsid w:val="00126115"/>
    <w:rsid w:val="0013053A"/>
    <w:rsid w:val="0013066A"/>
    <w:rsid w:val="001315EF"/>
    <w:rsid w:val="00131B30"/>
    <w:rsid w:val="00131F39"/>
    <w:rsid w:val="00132375"/>
    <w:rsid w:val="00132E73"/>
    <w:rsid w:val="00133505"/>
    <w:rsid w:val="00133F37"/>
    <w:rsid w:val="00134188"/>
    <w:rsid w:val="0013466F"/>
    <w:rsid w:val="00135EC9"/>
    <w:rsid w:val="00137403"/>
    <w:rsid w:val="00137F3B"/>
    <w:rsid w:val="001402DB"/>
    <w:rsid w:val="00140706"/>
    <w:rsid w:val="0014122A"/>
    <w:rsid w:val="00141C73"/>
    <w:rsid w:val="00141E85"/>
    <w:rsid w:val="00142E4F"/>
    <w:rsid w:val="0014319C"/>
    <w:rsid w:val="001436B3"/>
    <w:rsid w:val="00143976"/>
    <w:rsid w:val="00143DAC"/>
    <w:rsid w:val="00144622"/>
    <w:rsid w:val="00144781"/>
    <w:rsid w:val="00144917"/>
    <w:rsid w:val="0014702D"/>
    <w:rsid w:val="00147596"/>
    <w:rsid w:val="001524E2"/>
    <w:rsid w:val="00152718"/>
    <w:rsid w:val="001530CF"/>
    <w:rsid w:val="00153F12"/>
    <w:rsid w:val="001543DB"/>
    <w:rsid w:val="00155473"/>
    <w:rsid w:val="00155D7E"/>
    <w:rsid w:val="00155DC2"/>
    <w:rsid w:val="00156A3B"/>
    <w:rsid w:val="00156BBE"/>
    <w:rsid w:val="00156D90"/>
    <w:rsid w:val="00156E9F"/>
    <w:rsid w:val="00157A57"/>
    <w:rsid w:val="00157DB6"/>
    <w:rsid w:val="00157EC2"/>
    <w:rsid w:val="00160CA0"/>
    <w:rsid w:val="001610F9"/>
    <w:rsid w:val="00162A68"/>
    <w:rsid w:val="00162DC6"/>
    <w:rsid w:val="00162E08"/>
    <w:rsid w:val="001633F1"/>
    <w:rsid w:val="00164AAA"/>
    <w:rsid w:val="0016531E"/>
    <w:rsid w:val="0016565C"/>
    <w:rsid w:val="00165737"/>
    <w:rsid w:val="00166314"/>
    <w:rsid w:val="00166746"/>
    <w:rsid w:val="00167590"/>
    <w:rsid w:val="00167918"/>
    <w:rsid w:val="00167C1E"/>
    <w:rsid w:val="0017043B"/>
    <w:rsid w:val="001706A1"/>
    <w:rsid w:val="00170914"/>
    <w:rsid w:val="00170DF2"/>
    <w:rsid w:val="0017351A"/>
    <w:rsid w:val="00173EFB"/>
    <w:rsid w:val="00174841"/>
    <w:rsid w:val="0017508A"/>
    <w:rsid w:val="00175DCF"/>
    <w:rsid w:val="001761FD"/>
    <w:rsid w:val="00177D61"/>
    <w:rsid w:val="00180125"/>
    <w:rsid w:val="001805E4"/>
    <w:rsid w:val="001808CA"/>
    <w:rsid w:val="00180923"/>
    <w:rsid w:val="00180CE5"/>
    <w:rsid w:val="00181BAA"/>
    <w:rsid w:val="00181D2D"/>
    <w:rsid w:val="0018210A"/>
    <w:rsid w:val="00182DE0"/>
    <w:rsid w:val="0018386C"/>
    <w:rsid w:val="00184479"/>
    <w:rsid w:val="0018472C"/>
    <w:rsid w:val="00184838"/>
    <w:rsid w:val="001855F7"/>
    <w:rsid w:val="00185755"/>
    <w:rsid w:val="00186519"/>
    <w:rsid w:val="00187398"/>
    <w:rsid w:val="00187625"/>
    <w:rsid w:val="00187F73"/>
    <w:rsid w:val="00187FB0"/>
    <w:rsid w:val="001902E9"/>
    <w:rsid w:val="00190327"/>
    <w:rsid w:val="00190683"/>
    <w:rsid w:val="00190A0A"/>
    <w:rsid w:val="001926F2"/>
    <w:rsid w:val="0019384D"/>
    <w:rsid w:val="00193BCE"/>
    <w:rsid w:val="0019473A"/>
    <w:rsid w:val="00194B87"/>
    <w:rsid w:val="00195479"/>
    <w:rsid w:val="0019569A"/>
    <w:rsid w:val="00195962"/>
    <w:rsid w:val="00195AE1"/>
    <w:rsid w:val="00197533"/>
    <w:rsid w:val="001976C1"/>
    <w:rsid w:val="0019779E"/>
    <w:rsid w:val="001977E7"/>
    <w:rsid w:val="00197CCA"/>
    <w:rsid w:val="001A0978"/>
    <w:rsid w:val="001A0C16"/>
    <w:rsid w:val="001A0D8A"/>
    <w:rsid w:val="001A192D"/>
    <w:rsid w:val="001A3ACD"/>
    <w:rsid w:val="001A50B4"/>
    <w:rsid w:val="001A7C72"/>
    <w:rsid w:val="001B07E5"/>
    <w:rsid w:val="001B084B"/>
    <w:rsid w:val="001B0CEC"/>
    <w:rsid w:val="001B0FFC"/>
    <w:rsid w:val="001B1CF2"/>
    <w:rsid w:val="001B1DE6"/>
    <w:rsid w:val="001B3228"/>
    <w:rsid w:val="001B4388"/>
    <w:rsid w:val="001B463E"/>
    <w:rsid w:val="001B49E0"/>
    <w:rsid w:val="001B5377"/>
    <w:rsid w:val="001B56B2"/>
    <w:rsid w:val="001B6553"/>
    <w:rsid w:val="001B6647"/>
    <w:rsid w:val="001B6A47"/>
    <w:rsid w:val="001B6B0A"/>
    <w:rsid w:val="001B6C3C"/>
    <w:rsid w:val="001C0824"/>
    <w:rsid w:val="001C0B83"/>
    <w:rsid w:val="001C1510"/>
    <w:rsid w:val="001C1989"/>
    <w:rsid w:val="001C28FD"/>
    <w:rsid w:val="001C3349"/>
    <w:rsid w:val="001C46A9"/>
    <w:rsid w:val="001C4ABA"/>
    <w:rsid w:val="001C546B"/>
    <w:rsid w:val="001C5714"/>
    <w:rsid w:val="001C5EA2"/>
    <w:rsid w:val="001C6608"/>
    <w:rsid w:val="001C6C7D"/>
    <w:rsid w:val="001D1CB1"/>
    <w:rsid w:val="001D29DA"/>
    <w:rsid w:val="001D2AC0"/>
    <w:rsid w:val="001D2B62"/>
    <w:rsid w:val="001D2DA1"/>
    <w:rsid w:val="001D2DBA"/>
    <w:rsid w:val="001D2FD0"/>
    <w:rsid w:val="001D3830"/>
    <w:rsid w:val="001D3BA6"/>
    <w:rsid w:val="001D3D69"/>
    <w:rsid w:val="001D52FF"/>
    <w:rsid w:val="001D54AA"/>
    <w:rsid w:val="001D5564"/>
    <w:rsid w:val="001D6FAA"/>
    <w:rsid w:val="001D70FA"/>
    <w:rsid w:val="001D7BA9"/>
    <w:rsid w:val="001E039D"/>
    <w:rsid w:val="001E1E42"/>
    <w:rsid w:val="001E22E7"/>
    <w:rsid w:val="001E238D"/>
    <w:rsid w:val="001E2714"/>
    <w:rsid w:val="001E398C"/>
    <w:rsid w:val="001E3F23"/>
    <w:rsid w:val="001E4456"/>
    <w:rsid w:val="001E4DDC"/>
    <w:rsid w:val="001E774F"/>
    <w:rsid w:val="001E7C1D"/>
    <w:rsid w:val="001F073F"/>
    <w:rsid w:val="001F13CD"/>
    <w:rsid w:val="001F2768"/>
    <w:rsid w:val="001F2B19"/>
    <w:rsid w:val="001F3009"/>
    <w:rsid w:val="001F3358"/>
    <w:rsid w:val="001F35CB"/>
    <w:rsid w:val="001F390F"/>
    <w:rsid w:val="001F3E6A"/>
    <w:rsid w:val="001F5781"/>
    <w:rsid w:val="001F5CD1"/>
    <w:rsid w:val="001F7257"/>
    <w:rsid w:val="001F7739"/>
    <w:rsid w:val="0020011B"/>
    <w:rsid w:val="00200A64"/>
    <w:rsid w:val="0020187E"/>
    <w:rsid w:val="00201DC6"/>
    <w:rsid w:val="00202375"/>
    <w:rsid w:val="002025EA"/>
    <w:rsid w:val="002025FB"/>
    <w:rsid w:val="00202884"/>
    <w:rsid w:val="00202E44"/>
    <w:rsid w:val="00203556"/>
    <w:rsid w:val="00204D0F"/>
    <w:rsid w:val="00204DB6"/>
    <w:rsid w:val="002056ED"/>
    <w:rsid w:val="00205C3A"/>
    <w:rsid w:val="002105D4"/>
    <w:rsid w:val="00211793"/>
    <w:rsid w:val="00211C11"/>
    <w:rsid w:val="00212345"/>
    <w:rsid w:val="002127D3"/>
    <w:rsid w:val="00214809"/>
    <w:rsid w:val="002149A1"/>
    <w:rsid w:val="00214E7A"/>
    <w:rsid w:val="00215BFE"/>
    <w:rsid w:val="00215C44"/>
    <w:rsid w:val="00216151"/>
    <w:rsid w:val="00216B42"/>
    <w:rsid w:val="00216E73"/>
    <w:rsid w:val="0021774C"/>
    <w:rsid w:val="00217931"/>
    <w:rsid w:val="00217FF6"/>
    <w:rsid w:val="0022079D"/>
    <w:rsid w:val="00220BD0"/>
    <w:rsid w:val="00222386"/>
    <w:rsid w:val="002226CB"/>
    <w:rsid w:val="00222F51"/>
    <w:rsid w:val="002230E1"/>
    <w:rsid w:val="00223361"/>
    <w:rsid w:val="002241B9"/>
    <w:rsid w:val="002244BA"/>
    <w:rsid w:val="002247AA"/>
    <w:rsid w:val="00224CD7"/>
    <w:rsid w:val="00224DA7"/>
    <w:rsid w:val="002261CB"/>
    <w:rsid w:val="002268BF"/>
    <w:rsid w:val="00227BDE"/>
    <w:rsid w:val="00230045"/>
    <w:rsid w:val="0023014E"/>
    <w:rsid w:val="002308FA"/>
    <w:rsid w:val="0023132F"/>
    <w:rsid w:val="00231AA5"/>
    <w:rsid w:val="00232F90"/>
    <w:rsid w:val="0023339B"/>
    <w:rsid w:val="0023469C"/>
    <w:rsid w:val="00234C71"/>
    <w:rsid w:val="00234DA2"/>
    <w:rsid w:val="00235511"/>
    <w:rsid w:val="002366E0"/>
    <w:rsid w:val="00236DE1"/>
    <w:rsid w:val="002372EE"/>
    <w:rsid w:val="002372FD"/>
    <w:rsid w:val="0023764D"/>
    <w:rsid w:val="002415BC"/>
    <w:rsid w:val="002434B2"/>
    <w:rsid w:val="00243EA0"/>
    <w:rsid w:val="002442F4"/>
    <w:rsid w:val="002445EA"/>
    <w:rsid w:val="00244ECE"/>
    <w:rsid w:val="00244FC5"/>
    <w:rsid w:val="002450F7"/>
    <w:rsid w:val="00245D1D"/>
    <w:rsid w:val="00246E5D"/>
    <w:rsid w:val="002470A0"/>
    <w:rsid w:val="00250EDA"/>
    <w:rsid w:val="00251502"/>
    <w:rsid w:val="002515F1"/>
    <w:rsid w:val="002518E8"/>
    <w:rsid w:val="00251C10"/>
    <w:rsid w:val="00252E1E"/>
    <w:rsid w:val="002538BA"/>
    <w:rsid w:val="0025469D"/>
    <w:rsid w:val="002552B1"/>
    <w:rsid w:val="00255B94"/>
    <w:rsid w:val="00255D01"/>
    <w:rsid w:val="00256E55"/>
    <w:rsid w:val="0025708B"/>
    <w:rsid w:val="002579BA"/>
    <w:rsid w:val="00257E0E"/>
    <w:rsid w:val="00257FF4"/>
    <w:rsid w:val="00260FCB"/>
    <w:rsid w:val="002615F5"/>
    <w:rsid w:val="002616B9"/>
    <w:rsid w:val="00261805"/>
    <w:rsid w:val="0026190B"/>
    <w:rsid w:val="0026217B"/>
    <w:rsid w:val="002629E4"/>
    <w:rsid w:val="00263FE3"/>
    <w:rsid w:val="00264CDC"/>
    <w:rsid w:val="00265593"/>
    <w:rsid w:val="002675EA"/>
    <w:rsid w:val="00267BC5"/>
    <w:rsid w:val="00267CBE"/>
    <w:rsid w:val="00267E0B"/>
    <w:rsid w:val="00270680"/>
    <w:rsid w:val="00270D9B"/>
    <w:rsid w:val="00271103"/>
    <w:rsid w:val="002721FA"/>
    <w:rsid w:val="0027230C"/>
    <w:rsid w:val="00272B99"/>
    <w:rsid w:val="0027380D"/>
    <w:rsid w:val="0027468E"/>
    <w:rsid w:val="00274826"/>
    <w:rsid w:val="00274B46"/>
    <w:rsid w:val="00275005"/>
    <w:rsid w:val="002752AB"/>
    <w:rsid w:val="002756D6"/>
    <w:rsid w:val="0027573C"/>
    <w:rsid w:val="002815D0"/>
    <w:rsid w:val="00281902"/>
    <w:rsid w:val="002820A7"/>
    <w:rsid w:val="00283B82"/>
    <w:rsid w:val="00283D06"/>
    <w:rsid w:val="00283E13"/>
    <w:rsid w:val="0028589A"/>
    <w:rsid w:val="00286478"/>
    <w:rsid w:val="00287EDD"/>
    <w:rsid w:val="00290A3A"/>
    <w:rsid w:val="0029141B"/>
    <w:rsid w:val="002927D3"/>
    <w:rsid w:val="00293628"/>
    <w:rsid w:val="00293CB6"/>
    <w:rsid w:val="00294BDE"/>
    <w:rsid w:val="0029548D"/>
    <w:rsid w:val="00295DB6"/>
    <w:rsid w:val="00295E4E"/>
    <w:rsid w:val="0029788B"/>
    <w:rsid w:val="00297D1B"/>
    <w:rsid w:val="00297F4D"/>
    <w:rsid w:val="002A0226"/>
    <w:rsid w:val="002A0661"/>
    <w:rsid w:val="002A1CF2"/>
    <w:rsid w:val="002A1DF2"/>
    <w:rsid w:val="002A2750"/>
    <w:rsid w:val="002A2931"/>
    <w:rsid w:val="002A2ED0"/>
    <w:rsid w:val="002A3A84"/>
    <w:rsid w:val="002A4C06"/>
    <w:rsid w:val="002A4C3E"/>
    <w:rsid w:val="002A56BC"/>
    <w:rsid w:val="002A5C53"/>
    <w:rsid w:val="002A6AD6"/>
    <w:rsid w:val="002A72CC"/>
    <w:rsid w:val="002A76AB"/>
    <w:rsid w:val="002A7A4F"/>
    <w:rsid w:val="002A7AFE"/>
    <w:rsid w:val="002B01DB"/>
    <w:rsid w:val="002B09C0"/>
    <w:rsid w:val="002B13B3"/>
    <w:rsid w:val="002B16C2"/>
    <w:rsid w:val="002B183D"/>
    <w:rsid w:val="002B1DBF"/>
    <w:rsid w:val="002B207F"/>
    <w:rsid w:val="002B2A48"/>
    <w:rsid w:val="002B2BEE"/>
    <w:rsid w:val="002B31AD"/>
    <w:rsid w:val="002B3EA7"/>
    <w:rsid w:val="002B4BAE"/>
    <w:rsid w:val="002B538B"/>
    <w:rsid w:val="002B581B"/>
    <w:rsid w:val="002B64B4"/>
    <w:rsid w:val="002B6712"/>
    <w:rsid w:val="002B786D"/>
    <w:rsid w:val="002B78B3"/>
    <w:rsid w:val="002C0795"/>
    <w:rsid w:val="002C2892"/>
    <w:rsid w:val="002C28A3"/>
    <w:rsid w:val="002C4ADD"/>
    <w:rsid w:val="002C4C75"/>
    <w:rsid w:val="002C58AB"/>
    <w:rsid w:val="002C6011"/>
    <w:rsid w:val="002C6D84"/>
    <w:rsid w:val="002C7D21"/>
    <w:rsid w:val="002D0396"/>
    <w:rsid w:val="002D05A1"/>
    <w:rsid w:val="002D1564"/>
    <w:rsid w:val="002D1CA4"/>
    <w:rsid w:val="002D2294"/>
    <w:rsid w:val="002D28B6"/>
    <w:rsid w:val="002D2C09"/>
    <w:rsid w:val="002D2C45"/>
    <w:rsid w:val="002D4374"/>
    <w:rsid w:val="002D4969"/>
    <w:rsid w:val="002D4EE1"/>
    <w:rsid w:val="002D4F49"/>
    <w:rsid w:val="002D778E"/>
    <w:rsid w:val="002E04D7"/>
    <w:rsid w:val="002E06DD"/>
    <w:rsid w:val="002E06F5"/>
    <w:rsid w:val="002E171A"/>
    <w:rsid w:val="002E2A24"/>
    <w:rsid w:val="002E3D66"/>
    <w:rsid w:val="002E3F11"/>
    <w:rsid w:val="002E4B11"/>
    <w:rsid w:val="002E4F70"/>
    <w:rsid w:val="002E577B"/>
    <w:rsid w:val="002E5886"/>
    <w:rsid w:val="002E5AD3"/>
    <w:rsid w:val="002E6278"/>
    <w:rsid w:val="002E635D"/>
    <w:rsid w:val="002E72AE"/>
    <w:rsid w:val="002E7562"/>
    <w:rsid w:val="002F071F"/>
    <w:rsid w:val="002F1323"/>
    <w:rsid w:val="002F16D5"/>
    <w:rsid w:val="002F1A90"/>
    <w:rsid w:val="002F1C2F"/>
    <w:rsid w:val="002F3D1C"/>
    <w:rsid w:val="002F488F"/>
    <w:rsid w:val="002F4EA1"/>
    <w:rsid w:val="002F52DE"/>
    <w:rsid w:val="002F55C1"/>
    <w:rsid w:val="002F797A"/>
    <w:rsid w:val="00300483"/>
    <w:rsid w:val="00301C91"/>
    <w:rsid w:val="00301EF3"/>
    <w:rsid w:val="00303F2B"/>
    <w:rsid w:val="00304607"/>
    <w:rsid w:val="0030467A"/>
    <w:rsid w:val="00304D4E"/>
    <w:rsid w:val="00304FFD"/>
    <w:rsid w:val="00305608"/>
    <w:rsid w:val="00305B72"/>
    <w:rsid w:val="0030610A"/>
    <w:rsid w:val="00306587"/>
    <w:rsid w:val="00306627"/>
    <w:rsid w:val="003069DD"/>
    <w:rsid w:val="00306CAB"/>
    <w:rsid w:val="0031129D"/>
    <w:rsid w:val="0031146F"/>
    <w:rsid w:val="00311795"/>
    <w:rsid w:val="003117B1"/>
    <w:rsid w:val="00311B70"/>
    <w:rsid w:val="00311CBE"/>
    <w:rsid w:val="00311DD1"/>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A9A"/>
    <w:rsid w:val="00324D5B"/>
    <w:rsid w:val="00325045"/>
    <w:rsid w:val="0032516B"/>
    <w:rsid w:val="00325D91"/>
    <w:rsid w:val="0032630C"/>
    <w:rsid w:val="003267B4"/>
    <w:rsid w:val="00330BA1"/>
    <w:rsid w:val="00331193"/>
    <w:rsid w:val="003333D4"/>
    <w:rsid w:val="00334274"/>
    <w:rsid w:val="00334951"/>
    <w:rsid w:val="0033534F"/>
    <w:rsid w:val="003359FD"/>
    <w:rsid w:val="00336411"/>
    <w:rsid w:val="0033678D"/>
    <w:rsid w:val="0033720D"/>
    <w:rsid w:val="003373E8"/>
    <w:rsid w:val="003407C9"/>
    <w:rsid w:val="00342554"/>
    <w:rsid w:val="003432F5"/>
    <w:rsid w:val="003443DD"/>
    <w:rsid w:val="00344D5A"/>
    <w:rsid w:val="00346EB6"/>
    <w:rsid w:val="00347EDB"/>
    <w:rsid w:val="00350797"/>
    <w:rsid w:val="00351A85"/>
    <w:rsid w:val="003522E8"/>
    <w:rsid w:val="00353989"/>
    <w:rsid w:val="0035476C"/>
    <w:rsid w:val="00355B7A"/>
    <w:rsid w:val="0035617C"/>
    <w:rsid w:val="00356E7E"/>
    <w:rsid w:val="00356EB8"/>
    <w:rsid w:val="00357B83"/>
    <w:rsid w:val="003614A8"/>
    <w:rsid w:val="0036160E"/>
    <w:rsid w:val="00362610"/>
    <w:rsid w:val="00363830"/>
    <w:rsid w:val="00363D2D"/>
    <w:rsid w:val="00363F5C"/>
    <w:rsid w:val="003640EC"/>
    <w:rsid w:val="0036487D"/>
    <w:rsid w:val="00364BB6"/>
    <w:rsid w:val="00364D6B"/>
    <w:rsid w:val="00365408"/>
    <w:rsid w:val="003659F5"/>
    <w:rsid w:val="00365A1A"/>
    <w:rsid w:val="00365CC0"/>
    <w:rsid w:val="003668DF"/>
    <w:rsid w:val="00367688"/>
    <w:rsid w:val="00372221"/>
    <w:rsid w:val="00372CF2"/>
    <w:rsid w:val="00374C7E"/>
    <w:rsid w:val="00377353"/>
    <w:rsid w:val="0037736B"/>
    <w:rsid w:val="0038088B"/>
    <w:rsid w:val="00381A97"/>
    <w:rsid w:val="00381F57"/>
    <w:rsid w:val="00381FF8"/>
    <w:rsid w:val="0038216E"/>
    <w:rsid w:val="003822E5"/>
    <w:rsid w:val="003830B8"/>
    <w:rsid w:val="00383262"/>
    <w:rsid w:val="003845F7"/>
    <w:rsid w:val="00390CFF"/>
    <w:rsid w:val="00391FA4"/>
    <w:rsid w:val="003925DF"/>
    <w:rsid w:val="0039753D"/>
    <w:rsid w:val="003A157A"/>
    <w:rsid w:val="003A283F"/>
    <w:rsid w:val="003A2A16"/>
    <w:rsid w:val="003A2FDD"/>
    <w:rsid w:val="003A3C43"/>
    <w:rsid w:val="003A5CCC"/>
    <w:rsid w:val="003A70FF"/>
    <w:rsid w:val="003A74D2"/>
    <w:rsid w:val="003A756B"/>
    <w:rsid w:val="003A7807"/>
    <w:rsid w:val="003A7902"/>
    <w:rsid w:val="003B23D7"/>
    <w:rsid w:val="003B34CB"/>
    <w:rsid w:val="003B3AB4"/>
    <w:rsid w:val="003B3CA8"/>
    <w:rsid w:val="003B45D5"/>
    <w:rsid w:val="003B52FE"/>
    <w:rsid w:val="003B572A"/>
    <w:rsid w:val="003B6325"/>
    <w:rsid w:val="003B71E0"/>
    <w:rsid w:val="003B78A4"/>
    <w:rsid w:val="003B7A97"/>
    <w:rsid w:val="003C133E"/>
    <w:rsid w:val="003C144E"/>
    <w:rsid w:val="003C1A07"/>
    <w:rsid w:val="003C1E74"/>
    <w:rsid w:val="003C20A2"/>
    <w:rsid w:val="003C2673"/>
    <w:rsid w:val="003C27A2"/>
    <w:rsid w:val="003C3C71"/>
    <w:rsid w:val="003C4288"/>
    <w:rsid w:val="003C4328"/>
    <w:rsid w:val="003C567C"/>
    <w:rsid w:val="003C59B8"/>
    <w:rsid w:val="003C6809"/>
    <w:rsid w:val="003C7897"/>
    <w:rsid w:val="003C7B4E"/>
    <w:rsid w:val="003D085A"/>
    <w:rsid w:val="003D0937"/>
    <w:rsid w:val="003D120B"/>
    <w:rsid w:val="003D17E6"/>
    <w:rsid w:val="003D1A20"/>
    <w:rsid w:val="003D1AC9"/>
    <w:rsid w:val="003D2AC9"/>
    <w:rsid w:val="003D2CD8"/>
    <w:rsid w:val="003D3724"/>
    <w:rsid w:val="003D454B"/>
    <w:rsid w:val="003D46A7"/>
    <w:rsid w:val="003D4B81"/>
    <w:rsid w:val="003D6376"/>
    <w:rsid w:val="003E1235"/>
    <w:rsid w:val="003E2043"/>
    <w:rsid w:val="003E2A35"/>
    <w:rsid w:val="003E2B56"/>
    <w:rsid w:val="003E2CE1"/>
    <w:rsid w:val="003E2DCB"/>
    <w:rsid w:val="003E4C3F"/>
    <w:rsid w:val="003E4D7C"/>
    <w:rsid w:val="003E5BE5"/>
    <w:rsid w:val="003E5FA8"/>
    <w:rsid w:val="003E6252"/>
    <w:rsid w:val="003F047A"/>
    <w:rsid w:val="003F0EAC"/>
    <w:rsid w:val="003F1200"/>
    <w:rsid w:val="003F1421"/>
    <w:rsid w:val="003F1844"/>
    <w:rsid w:val="003F241E"/>
    <w:rsid w:val="003F28C0"/>
    <w:rsid w:val="003F3B32"/>
    <w:rsid w:val="003F52B2"/>
    <w:rsid w:val="003F716E"/>
    <w:rsid w:val="00400061"/>
    <w:rsid w:val="0040068A"/>
    <w:rsid w:val="00400813"/>
    <w:rsid w:val="004013AD"/>
    <w:rsid w:val="00402215"/>
    <w:rsid w:val="00402C35"/>
    <w:rsid w:val="00402D70"/>
    <w:rsid w:val="0040405B"/>
    <w:rsid w:val="00404195"/>
    <w:rsid w:val="00404211"/>
    <w:rsid w:val="004042A4"/>
    <w:rsid w:val="00404346"/>
    <w:rsid w:val="004043F3"/>
    <w:rsid w:val="00404DAA"/>
    <w:rsid w:val="00404DDD"/>
    <w:rsid w:val="00404E6A"/>
    <w:rsid w:val="0040578B"/>
    <w:rsid w:val="004065D6"/>
    <w:rsid w:val="0040687D"/>
    <w:rsid w:val="0040709D"/>
    <w:rsid w:val="004070FE"/>
    <w:rsid w:val="0040713F"/>
    <w:rsid w:val="004075A3"/>
    <w:rsid w:val="00410C48"/>
    <w:rsid w:val="00411097"/>
    <w:rsid w:val="00411C3D"/>
    <w:rsid w:val="00412FCF"/>
    <w:rsid w:val="00416277"/>
    <w:rsid w:val="00416E24"/>
    <w:rsid w:val="00416EB3"/>
    <w:rsid w:val="0042063D"/>
    <w:rsid w:val="00422B23"/>
    <w:rsid w:val="00423A60"/>
    <w:rsid w:val="0042651C"/>
    <w:rsid w:val="00426E9B"/>
    <w:rsid w:val="00427D55"/>
    <w:rsid w:val="0043026C"/>
    <w:rsid w:val="0043233C"/>
    <w:rsid w:val="0043450D"/>
    <w:rsid w:val="004345A6"/>
    <w:rsid w:val="00435B2F"/>
    <w:rsid w:val="00435E03"/>
    <w:rsid w:val="00435F50"/>
    <w:rsid w:val="004373E1"/>
    <w:rsid w:val="004374A3"/>
    <w:rsid w:val="00437A7E"/>
    <w:rsid w:val="00437B6C"/>
    <w:rsid w:val="00437D90"/>
    <w:rsid w:val="00440144"/>
    <w:rsid w:val="0044064E"/>
    <w:rsid w:val="00440805"/>
    <w:rsid w:val="004412E1"/>
    <w:rsid w:val="00441554"/>
    <w:rsid w:val="004418FD"/>
    <w:rsid w:val="00442E48"/>
    <w:rsid w:val="00443DCD"/>
    <w:rsid w:val="00443E7E"/>
    <w:rsid w:val="00444BD1"/>
    <w:rsid w:val="00444C06"/>
    <w:rsid w:val="004454DF"/>
    <w:rsid w:val="0044568F"/>
    <w:rsid w:val="00446804"/>
    <w:rsid w:val="00446FDA"/>
    <w:rsid w:val="0044740A"/>
    <w:rsid w:val="004478D4"/>
    <w:rsid w:val="00450380"/>
    <w:rsid w:val="004505C6"/>
    <w:rsid w:val="00451F22"/>
    <w:rsid w:val="004520CD"/>
    <w:rsid w:val="00452DF3"/>
    <w:rsid w:val="004534F5"/>
    <w:rsid w:val="00453765"/>
    <w:rsid w:val="00454EC3"/>
    <w:rsid w:val="0045530A"/>
    <w:rsid w:val="004554AE"/>
    <w:rsid w:val="004554C3"/>
    <w:rsid w:val="0045590F"/>
    <w:rsid w:val="00455FB6"/>
    <w:rsid w:val="00457197"/>
    <w:rsid w:val="00457555"/>
    <w:rsid w:val="00457971"/>
    <w:rsid w:val="00457DD8"/>
    <w:rsid w:val="004603D0"/>
    <w:rsid w:val="0046079E"/>
    <w:rsid w:val="004624AE"/>
    <w:rsid w:val="0046250E"/>
    <w:rsid w:val="00462E9C"/>
    <w:rsid w:val="00464B48"/>
    <w:rsid w:val="00465231"/>
    <w:rsid w:val="004662AD"/>
    <w:rsid w:val="00466516"/>
    <w:rsid w:val="004668B5"/>
    <w:rsid w:val="00467B65"/>
    <w:rsid w:val="0047011C"/>
    <w:rsid w:val="00470B14"/>
    <w:rsid w:val="004714B0"/>
    <w:rsid w:val="00471BC1"/>
    <w:rsid w:val="00471EA5"/>
    <w:rsid w:val="004720C9"/>
    <w:rsid w:val="00472257"/>
    <w:rsid w:val="00472E49"/>
    <w:rsid w:val="004732BB"/>
    <w:rsid w:val="00474C60"/>
    <w:rsid w:val="004755D9"/>
    <w:rsid w:val="00475944"/>
    <w:rsid w:val="00475B7B"/>
    <w:rsid w:val="00475DF0"/>
    <w:rsid w:val="00476525"/>
    <w:rsid w:val="00476EE4"/>
    <w:rsid w:val="00477182"/>
    <w:rsid w:val="004772E2"/>
    <w:rsid w:val="0047739F"/>
    <w:rsid w:val="00477F97"/>
    <w:rsid w:val="00480A2D"/>
    <w:rsid w:val="00480AFB"/>
    <w:rsid w:val="00481247"/>
    <w:rsid w:val="00481436"/>
    <w:rsid w:val="004828DC"/>
    <w:rsid w:val="00482DCE"/>
    <w:rsid w:val="00482FF7"/>
    <w:rsid w:val="00483098"/>
    <w:rsid w:val="00483AFB"/>
    <w:rsid w:val="0048402B"/>
    <w:rsid w:val="0048414A"/>
    <w:rsid w:val="004845FA"/>
    <w:rsid w:val="00485C56"/>
    <w:rsid w:val="00486B79"/>
    <w:rsid w:val="00486CA2"/>
    <w:rsid w:val="004876EB"/>
    <w:rsid w:val="00490814"/>
    <w:rsid w:val="00490B25"/>
    <w:rsid w:val="00490FD6"/>
    <w:rsid w:val="004911C4"/>
    <w:rsid w:val="004913E7"/>
    <w:rsid w:val="00491A04"/>
    <w:rsid w:val="00492D77"/>
    <w:rsid w:val="00494CC8"/>
    <w:rsid w:val="004955E7"/>
    <w:rsid w:val="0049589C"/>
    <w:rsid w:val="00495EF1"/>
    <w:rsid w:val="00496ED4"/>
    <w:rsid w:val="00497D4A"/>
    <w:rsid w:val="004A0441"/>
    <w:rsid w:val="004A084C"/>
    <w:rsid w:val="004A15B3"/>
    <w:rsid w:val="004A1D01"/>
    <w:rsid w:val="004A2A54"/>
    <w:rsid w:val="004A2E8A"/>
    <w:rsid w:val="004A2EF3"/>
    <w:rsid w:val="004A3B0D"/>
    <w:rsid w:val="004A4E18"/>
    <w:rsid w:val="004A52F5"/>
    <w:rsid w:val="004A5D3A"/>
    <w:rsid w:val="004A61FC"/>
    <w:rsid w:val="004A6897"/>
    <w:rsid w:val="004A692B"/>
    <w:rsid w:val="004A6EB6"/>
    <w:rsid w:val="004A794C"/>
    <w:rsid w:val="004A795A"/>
    <w:rsid w:val="004A7D88"/>
    <w:rsid w:val="004A7E4A"/>
    <w:rsid w:val="004B1D3B"/>
    <w:rsid w:val="004B3EC7"/>
    <w:rsid w:val="004B5664"/>
    <w:rsid w:val="004C1196"/>
    <w:rsid w:val="004C2107"/>
    <w:rsid w:val="004C27B1"/>
    <w:rsid w:val="004C2E8E"/>
    <w:rsid w:val="004C38E4"/>
    <w:rsid w:val="004C46B3"/>
    <w:rsid w:val="004C5FC6"/>
    <w:rsid w:val="004C6154"/>
    <w:rsid w:val="004C6435"/>
    <w:rsid w:val="004C649B"/>
    <w:rsid w:val="004C75C6"/>
    <w:rsid w:val="004C7B9C"/>
    <w:rsid w:val="004C7D55"/>
    <w:rsid w:val="004D089A"/>
    <w:rsid w:val="004D0DF3"/>
    <w:rsid w:val="004D1011"/>
    <w:rsid w:val="004D3184"/>
    <w:rsid w:val="004D5030"/>
    <w:rsid w:val="004D6045"/>
    <w:rsid w:val="004D6E88"/>
    <w:rsid w:val="004D7546"/>
    <w:rsid w:val="004D7C08"/>
    <w:rsid w:val="004D7EC5"/>
    <w:rsid w:val="004E02B0"/>
    <w:rsid w:val="004E0B29"/>
    <w:rsid w:val="004E0E11"/>
    <w:rsid w:val="004E0F08"/>
    <w:rsid w:val="004E1476"/>
    <w:rsid w:val="004E1546"/>
    <w:rsid w:val="004E19DC"/>
    <w:rsid w:val="004E35E8"/>
    <w:rsid w:val="004E50F0"/>
    <w:rsid w:val="004E6A03"/>
    <w:rsid w:val="004F0070"/>
    <w:rsid w:val="004F0468"/>
    <w:rsid w:val="004F0C51"/>
    <w:rsid w:val="004F263C"/>
    <w:rsid w:val="004F29D3"/>
    <w:rsid w:val="004F2BB1"/>
    <w:rsid w:val="004F2EC7"/>
    <w:rsid w:val="004F35B9"/>
    <w:rsid w:val="004F3CE8"/>
    <w:rsid w:val="004F50EA"/>
    <w:rsid w:val="004F6BFB"/>
    <w:rsid w:val="004F7E4A"/>
    <w:rsid w:val="00500BBC"/>
    <w:rsid w:val="0050147C"/>
    <w:rsid w:val="0050182B"/>
    <w:rsid w:val="00502579"/>
    <w:rsid w:val="00502781"/>
    <w:rsid w:val="005029F7"/>
    <w:rsid w:val="00502F00"/>
    <w:rsid w:val="00503353"/>
    <w:rsid w:val="00503D4C"/>
    <w:rsid w:val="005046F2"/>
    <w:rsid w:val="00504C0C"/>
    <w:rsid w:val="00504E48"/>
    <w:rsid w:val="005070FF"/>
    <w:rsid w:val="00512BBC"/>
    <w:rsid w:val="005134FB"/>
    <w:rsid w:val="005135FD"/>
    <w:rsid w:val="0051366C"/>
    <w:rsid w:val="00515649"/>
    <w:rsid w:val="0051684F"/>
    <w:rsid w:val="00516A92"/>
    <w:rsid w:val="00516B9F"/>
    <w:rsid w:val="00517693"/>
    <w:rsid w:val="005205AB"/>
    <w:rsid w:val="00523378"/>
    <w:rsid w:val="00524A31"/>
    <w:rsid w:val="0052550F"/>
    <w:rsid w:val="00526C0F"/>
    <w:rsid w:val="0052702A"/>
    <w:rsid w:val="00530397"/>
    <w:rsid w:val="00530F73"/>
    <w:rsid w:val="005320D1"/>
    <w:rsid w:val="00533B8E"/>
    <w:rsid w:val="00535417"/>
    <w:rsid w:val="00535833"/>
    <w:rsid w:val="00535D45"/>
    <w:rsid w:val="00536D28"/>
    <w:rsid w:val="005372C5"/>
    <w:rsid w:val="00537A26"/>
    <w:rsid w:val="00540521"/>
    <w:rsid w:val="00540E47"/>
    <w:rsid w:val="00541D72"/>
    <w:rsid w:val="00543283"/>
    <w:rsid w:val="0054364C"/>
    <w:rsid w:val="00546747"/>
    <w:rsid w:val="00547510"/>
    <w:rsid w:val="00547ECC"/>
    <w:rsid w:val="005505A4"/>
    <w:rsid w:val="00551D5A"/>
    <w:rsid w:val="00551EC3"/>
    <w:rsid w:val="00552683"/>
    <w:rsid w:val="00554A44"/>
    <w:rsid w:val="00554C53"/>
    <w:rsid w:val="00554F18"/>
    <w:rsid w:val="00555220"/>
    <w:rsid w:val="005555F0"/>
    <w:rsid w:val="00555739"/>
    <w:rsid w:val="00556E75"/>
    <w:rsid w:val="00556F2D"/>
    <w:rsid w:val="0056069A"/>
    <w:rsid w:val="00560C3B"/>
    <w:rsid w:val="00561D3C"/>
    <w:rsid w:val="00561EA1"/>
    <w:rsid w:val="00562799"/>
    <w:rsid w:val="00562EE7"/>
    <w:rsid w:val="00563478"/>
    <w:rsid w:val="00564441"/>
    <w:rsid w:val="00564804"/>
    <w:rsid w:val="00565598"/>
    <w:rsid w:val="00565B5A"/>
    <w:rsid w:val="00566178"/>
    <w:rsid w:val="005665C8"/>
    <w:rsid w:val="00567E8F"/>
    <w:rsid w:val="005702D6"/>
    <w:rsid w:val="00572588"/>
    <w:rsid w:val="00573A50"/>
    <w:rsid w:val="005746D2"/>
    <w:rsid w:val="00574A13"/>
    <w:rsid w:val="00574E8A"/>
    <w:rsid w:val="00577775"/>
    <w:rsid w:val="00580003"/>
    <w:rsid w:val="0058121A"/>
    <w:rsid w:val="00581863"/>
    <w:rsid w:val="00581EA3"/>
    <w:rsid w:val="0058205A"/>
    <w:rsid w:val="0058260B"/>
    <w:rsid w:val="00583662"/>
    <w:rsid w:val="00583B5E"/>
    <w:rsid w:val="005842AE"/>
    <w:rsid w:val="00584D1E"/>
    <w:rsid w:val="00586795"/>
    <w:rsid w:val="00586B82"/>
    <w:rsid w:val="00587E13"/>
    <w:rsid w:val="005933AA"/>
    <w:rsid w:val="005940AA"/>
    <w:rsid w:val="00594614"/>
    <w:rsid w:val="00594E10"/>
    <w:rsid w:val="00596306"/>
    <w:rsid w:val="00596487"/>
    <w:rsid w:val="005977B8"/>
    <w:rsid w:val="005A0005"/>
    <w:rsid w:val="005A0809"/>
    <w:rsid w:val="005A0B91"/>
    <w:rsid w:val="005A1494"/>
    <w:rsid w:val="005A3590"/>
    <w:rsid w:val="005A4A1C"/>
    <w:rsid w:val="005A50F6"/>
    <w:rsid w:val="005A5BD8"/>
    <w:rsid w:val="005A692A"/>
    <w:rsid w:val="005A6AB8"/>
    <w:rsid w:val="005A7188"/>
    <w:rsid w:val="005B11C2"/>
    <w:rsid w:val="005B180A"/>
    <w:rsid w:val="005B3203"/>
    <w:rsid w:val="005B382C"/>
    <w:rsid w:val="005B3C11"/>
    <w:rsid w:val="005B40DA"/>
    <w:rsid w:val="005B4226"/>
    <w:rsid w:val="005B5AA4"/>
    <w:rsid w:val="005B5B47"/>
    <w:rsid w:val="005B656B"/>
    <w:rsid w:val="005B71B3"/>
    <w:rsid w:val="005B76A4"/>
    <w:rsid w:val="005C04A7"/>
    <w:rsid w:val="005C17A4"/>
    <w:rsid w:val="005C27CC"/>
    <w:rsid w:val="005C370D"/>
    <w:rsid w:val="005C504E"/>
    <w:rsid w:val="005C6153"/>
    <w:rsid w:val="005C78B0"/>
    <w:rsid w:val="005C78E7"/>
    <w:rsid w:val="005C7B95"/>
    <w:rsid w:val="005D01EB"/>
    <w:rsid w:val="005D03CA"/>
    <w:rsid w:val="005D0DFB"/>
    <w:rsid w:val="005D1112"/>
    <w:rsid w:val="005D1962"/>
    <w:rsid w:val="005D237C"/>
    <w:rsid w:val="005D242D"/>
    <w:rsid w:val="005D25E2"/>
    <w:rsid w:val="005D25FF"/>
    <w:rsid w:val="005D2632"/>
    <w:rsid w:val="005D3149"/>
    <w:rsid w:val="005D38E0"/>
    <w:rsid w:val="005D3F32"/>
    <w:rsid w:val="005D4E3E"/>
    <w:rsid w:val="005D67F7"/>
    <w:rsid w:val="005D7D7E"/>
    <w:rsid w:val="005D7E83"/>
    <w:rsid w:val="005E0B59"/>
    <w:rsid w:val="005E1105"/>
    <w:rsid w:val="005E14C7"/>
    <w:rsid w:val="005E162F"/>
    <w:rsid w:val="005E249F"/>
    <w:rsid w:val="005E2C60"/>
    <w:rsid w:val="005E31F6"/>
    <w:rsid w:val="005E3622"/>
    <w:rsid w:val="005E42DB"/>
    <w:rsid w:val="005E60B3"/>
    <w:rsid w:val="005E676C"/>
    <w:rsid w:val="005E6CB9"/>
    <w:rsid w:val="005E7F14"/>
    <w:rsid w:val="005F0154"/>
    <w:rsid w:val="005F0176"/>
    <w:rsid w:val="005F021D"/>
    <w:rsid w:val="005F1EAC"/>
    <w:rsid w:val="005F308F"/>
    <w:rsid w:val="005F4869"/>
    <w:rsid w:val="005F4BFD"/>
    <w:rsid w:val="005F519C"/>
    <w:rsid w:val="005F5748"/>
    <w:rsid w:val="005F5834"/>
    <w:rsid w:val="005F5B9B"/>
    <w:rsid w:val="005F5E11"/>
    <w:rsid w:val="006003E5"/>
    <w:rsid w:val="00600B0D"/>
    <w:rsid w:val="00600E63"/>
    <w:rsid w:val="006013E1"/>
    <w:rsid w:val="00601561"/>
    <w:rsid w:val="00601E55"/>
    <w:rsid w:val="00602037"/>
    <w:rsid w:val="006029DD"/>
    <w:rsid w:val="00602C6A"/>
    <w:rsid w:val="00603AF5"/>
    <w:rsid w:val="0060449B"/>
    <w:rsid w:val="00606C66"/>
    <w:rsid w:val="00606DA7"/>
    <w:rsid w:val="00610145"/>
    <w:rsid w:val="00610D1F"/>
    <w:rsid w:val="006121FA"/>
    <w:rsid w:val="006123C6"/>
    <w:rsid w:val="0061293C"/>
    <w:rsid w:val="00612C02"/>
    <w:rsid w:val="00612CDD"/>
    <w:rsid w:val="0061562E"/>
    <w:rsid w:val="00615F35"/>
    <w:rsid w:val="00616D41"/>
    <w:rsid w:val="00617292"/>
    <w:rsid w:val="006200A9"/>
    <w:rsid w:val="006203DA"/>
    <w:rsid w:val="00622225"/>
    <w:rsid w:val="00622D03"/>
    <w:rsid w:val="00622DCD"/>
    <w:rsid w:val="00622F57"/>
    <w:rsid w:val="006232DF"/>
    <w:rsid w:val="00623DD5"/>
    <w:rsid w:val="00624269"/>
    <w:rsid w:val="00624A34"/>
    <w:rsid w:val="006253D5"/>
    <w:rsid w:val="0062568D"/>
    <w:rsid w:val="006256D3"/>
    <w:rsid w:val="00626502"/>
    <w:rsid w:val="006267F5"/>
    <w:rsid w:val="00626877"/>
    <w:rsid w:val="00627337"/>
    <w:rsid w:val="00630069"/>
    <w:rsid w:val="00630583"/>
    <w:rsid w:val="00630D2E"/>
    <w:rsid w:val="00630D39"/>
    <w:rsid w:val="00631E19"/>
    <w:rsid w:val="00632D95"/>
    <w:rsid w:val="00633E76"/>
    <w:rsid w:val="00633EC9"/>
    <w:rsid w:val="006340F5"/>
    <w:rsid w:val="00634542"/>
    <w:rsid w:val="00635E4D"/>
    <w:rsid w:val="0063620C"/>
    <w:rsid w:val="0063661E"/>
    <w:rsid w:val="006369AA"/>
    <w:rsid w:val="00637E18"/>
    <w:rsid w:val="0064032E"/>
    <w:rsid w:val="0064038D"/>
    <w:rsid w:val="00641A0B"/>
    <w:rsid w:val="00641D5A"/>
    <w:rsid w:val="00641E06"/>
    <w:rsid w:val="006429F6"/>
    <w:rsid w:val="00643007"/>
    <w:rsid w:val="006431D0"/>
    <w:rsid w:val="006432C5"/>
    <w:rsid w:val="006436FA"/>
    <w:rsid w:val="00643852"/>
    <w:rsid w:val="00643C27"/>
    <w:rsid w:val="00644638"/>
    <w:rsid w:val="006455E7"/>
    <w:rsid w:val="00645758"/>
    <w:rsid w:val="006461A1"/>
    <w:rsid w:val="00647422"/>
    <w:rsid w:val="00647E20"/>
    <w:rsid w:val="00647E6B"/>
    <w:rsid w:val="006507B2"/>
    <w:rsid w:val="00650E84"/>
    <w:rsid w:val="0065198B"/>
    <w:rsid w:val="00651B74"/>
    <w:rsid w:val="006525AF"/>
    <w:rsid w:val="0065266A"/>
    <w:rsid w:val="00653F9C"/>
    <w:rsid w:val="00655470"/>
    <w:rsid w:val="00656FEE"/>
    <w:rsid w:val="0065758F"/>
    <w:rsid w:val="00660129"/>
    <w:rsid w:val="00660897"/>
    <w:rsid w:val="00660C59"/>
    <w:rsid w:val="00661028"/>
    <w:rsid w:val="006617BD"/>
    <w:rsid w:val="0066194D"/>
    <w:rsid w:val="00662599"/>
    <w:rsid w:val="00663393"/>
    <w:rsid w:val="00664695"/>
    <w:rsid w:val="00664840"/>
    <w:rsid w:val="00664B44"/>
    <w:rsid w:val="006652BF"/>
    <w:rsid w:val="0066630C"/>
    <w:rsid w:val="00667BBD"/>
    <w:rsid w:val="006704C6"/>
    <w:rsid w:val="00671149"/>
    <w:rsid w:val="00671615"/>
    <w:rsid w:val="00671741"/>
    <w:rsid w:val="00671766"/>
    <w:rsid w:val="00672914"/>
    <w:rsid w:val="006739FC"/>
    <w:rsid w:val="006744C3"/>
    <w:rsid w:val="0067537F"/>
    <w:rsid w:val="00675D1C"/>
    <w:rsid w:val="00676410"/>
    <w:rsid w:val="00680509"/>
    <w:rsid w:val="006805CB"/>
    <w:rsid w:val="00681CC1"/>
    <w:rsid w:val="0068233B"/>
    <w:rsid w:val="00682452"/>
    <w:rsid w:val="00682E11"/>
    <w:rsid w:val="00683081"/>
    <w:rsid w:val="00684C95"/>
    <w:rsid w:val="006850D3"/>
    <w:rsid w:val="00685249"/>
    <w:rsid w:val="006856B9"/>
    <w:rsid w:val="00685BDE"/>
    <w:rsid w:val="00686085"/>
    <w:rsid w:val="006870DC"/>
    <w:rsid w:val="00687C0D"/>
    <w:rsid w:val="00691237"/>
    <w:rsid w:val="006920E6"/>
    <w:rsid w:val="00692555"/>
    <w:rsid w:val="00693775"/>
    <w:rsid w:val="00696566"/>
    <w:rsid w:val="006966BA"/>
    <w:rsid w:val="0069722D"/>
    <w:rsid w:val="006A0052"/>
    <w:rsid w:val="006A0A9E"/>
    <w:rsid w:val="006A19E2"/>
    <w:rsid w:val="006A1F1C"/>
    <w:rsid w:val="006A3836"/>
    <w:rsid w:val="006A3DD3"/>
    <w:rsid w:val="006A4625"/>
    <w:rsid w:val="006A47AE"/>
    <w:rsid w:val="006A51E8"/>
    <w:rsid w:val="006A5B5E"/>
    <w:rsid w:val="006A67CB"/>
    <w:rsid w:val="006A6BCC"/>
    <w:rsid w:val="006A6BE4"/>
    <w:rsid w:val="006A7B30"/>
    <w:rsid w:val="006B0368"/>
    <w:rsid w:val="006B0882"/>
    <w:rsid w:val="006B0943"/>
    <w:rsid w:val="006B0F6E"/>
    <w:rsid w:val="006B1A95"/>
    <w:rsid w:val="006B1D7B"/>
    <w:rsid w:val="006B27D4"/>
    <w:rsid w:val="006B2972"/>
    <w:rsid w:val="006B2C9C"/>
    <w:rsid w:val="006B2F7F"/>
    <w:rsid w:val="006B48EB"/>
    <w:rsid w:val="006B4C00"/>
    <w:rsid w:val="006B56FC"/>
    <w:rsid w:val="006B6CCB"/>
    <w:rsid w:val="006B6DDA"/>
    <w:rsid w:val="006B6F71"/>
    <w:rsid w:val="006B73D9"/>
    <w:rsid w:val="006B7DF0"/>
    <w:rsid w:val="006B7E74"/>
    <w:rsid w:val="006C0D75"/>
    <w:rsid w:val="006C1B43"/>
    <w:rsid w:val="006C1C48"/>
    <w:rsid w:val="006C3C1D"/>
    <w:rsid w:val="006C41FF"/>
    <w:rsid w:val="006C5145"/>
    <w:rsid w:val="006C5A63"/>
    <w:rsid w:val="006C65A8"/>
    <w:rsid w:val="006D05AD"/>
    <w:rsid w:val="006D0EC1"/>
    <w:rsid w:val="006D16F8"/>
    <w:rsid w:val="006D1813"/>
    <w:rsid w:val="006D24A9"/>
    <w:rsid w:val="006D2AF3"/>
    <w:rsid w:val="006D4D79"/>
    <w:rsid w:val="006D4FBD"/>
    <w:rsid w:val="006D5879"/>
    <w:rsid w:val="006D63FD"/>
    <w:rsid w:val="006D65B4"/>
    <w:rsid w:val="006D6D6D"/>
    <w:rsid w:val="006D754A"/>
    <w:rsid w:val="006D7A35"/>
    <w:rsid w:val="006D7B9C"/>
    <w:rsid w:val="006E0153"/>
    <w:rsid w:val="006E04C6"/>
    <w:rsid w:val="006E0A65"/>
    <w:rsid w:val="006E1B01"/>
    <w:rsid w:val="006E1E09"/>
    <w:rsid w:val="006E3E3D"/>
    <w:rsid w:val="006E4836"/>
    <w:rsid w:val="006E5DDD"/>
    <w:rsid w:val="006E7811"/>
    <w:rsid w:val="006F04DA"/>
    <w:rsid w:val="006F0557"/>
    <w:rsid w:val="006F0729"/>
    <w:rsid w:val="006F0EA3"/>
    <w:rsid w:val="006F0ED2"/>
    <w:rsid w:val="006F1B5D"/>
    <w:rsid w:val="006F212B"/>
    <w:rsid w:val="006F26AA"/>
    <w:rsid w:val="006F31AC"/>
    <w:rsid w:val="006F37F7"/>
    <w:rsid w:val="006F4A61"/>
    <w:rsid w:val="006F4ADC"/>
    <w:rsid w:val="006F62CD"/>
    <w:rsid w:val="006F6304"/>
    <w:rsid w:val="006F6431"/>
    <w:rsid w:val="006F643D"/>
    <w:rsid w:val="006F675C"/>
    <w:rsid w:val="006F6D13"/>
    <w:rsid w:val="006F7759"/>
    <w:rsid w:val="006F7D95"/>
    <w:rsid w:val="00700D41"/>
    <w:rsid w:val="00700FC6"/>
    <w:rsid w:val="00701B21"/>
    <w:rsid w:val="00701C5E"/>
    <w:rsid w:val="00702384"/>
    <w:rsid w:val="00702E41"/>
    <w:rsid w:val="00704BAE"/>
    <w:rsid w:val="00705807"/>
    <w:rsid w:val="00705C74"/>
    <w:rsid w:val="00705C78"/>
    <w:rsid w:val="007060E1"/>
    <w:rsid w:val="00706824"/>
    <w:rsid w:val="00706B85"/>
    <w:rsid w:val="007071FC"/>
    <w:rsid w:val="00707C84"/>
    <w:rsid w:val="00710A59"/>
    <w:rsid w:val="00710FDE"/>
    <w:rsid w:val="0071155B"/>
    <w:rsid w:val="007116C7"/>
    <w:rsid w:val="00711C5A"/>
    <w:rsid w:val="00712B66"/>
    <w:rsid w:val="00712E45"/>
    <w:rsid w:val="00713C31"/>
    <w:rsid w:val="0071428D"/>
    <w:rsid w:val="007144C9"/>
    <w:rsid w:val="00716B3C"/>
    <w:rsid w:val="007170C2"/>
    <w:rsid w:val="00717EE4"/>
    <w:rsid w:val="00717F2D"/>
    <w:rsid w:val="00720453"/>
    <w:rsid w:val="00720853"/>
    <w:rsid w:val="007218DB"/>
    <w:rsid w:val="00722129"/>
    <w:rsid w:val="00722F18"/>
    <w:rsid w:val="00723D9F"/>
    <w:rsid w:val="00723EF0"/>
    <w:rsid w:val="00724173"/>
    <w:rsid w:val="007257FA"/>
    <w:rsid w:val="00726730"/>
    <w:rsid w:val="00730598"/>
    <w:rsid w:val="00731714"/>
    <w:rsid w:val="00731852"/>
    <w:rsid w:val="007319BD"/>
    <w:rsid w:val="00731C24"/>
    <w:rsid w:val="0073257E"/>
    <w:rsid w:val="00732A32"/>
    <w:rsid w:val="00733066"/>
    <w:rsid w:val="00733469"/>
    <w:rsid w:val="00733539"/>
    <w:rsid w:val="0073511C"/>
    <w:rsid w:val="00735557"/>
    <w:rsid w:val="00737108"/>
    <w:rsid w:val="007379CE"/>
    <w:rsid w:val="007404E8"/>
    <w:rsid w:val="00740C9F"/>
    <w:rsid w:val="007419A7"/>
    <w:rsid w:val="00741B21"/>
    <w:rsid w:val="00741DD8"/>
    <w:rsid w:val="00741E49"/>
    <w:rsid w:val="0074250D"/>
    <w:rsid w:val="007436EA"/>
    <w:rsid w:val="007445E2"/>
    <w:rsid w:val="00745496"/>
    <w:rsid w:val="007460DA"/>
    <w:rsid w:val="00746996"/>
    <w:rsid w:val="0074705B"/>
    <w:rsid w:val="007470EC"/>
    <w:rsid w:val="00750053"/>
    <w:rsid w:val="0075020B"/>
    <w:rsid w:val="0075027B"/>
    <w:rsid w:val="007502F2"/>
    <w:rsid w:val="00751017"/>
    <w:rsid w:val="00751960"/>
    <w:rsid w:val="00752F37"/>
    <w:rsid w:val="007535C7"/>
    <w:rsid w:val="007549C6"/>
    <w:rsid w:val="0075543D"/>
    <w:rsid w:val="00756551"/>
    <w:rsid w:val="00756799"/>
    <w:rsid w:val="00757769"/>
    <w:rsid w:val="0076067E"/>
    <w:rsid w:val="007608D9"/>
    <w:rsid w:val="00761BFD"/>
    <w:rsid w:val="00761D5C"/>
    <w:rsid w:val="00761FE5"/>
    <w:rsid w:val="00762476"/>
    <w:rsid w:val="00762A18"/>
    <w:rsid w:val="00762D67"/>
    <w:rsid w:val="00763AE2"/>
    <w:rsid w:val="0076467D"/>
    <w:rsid w:val="00766D90"/>
    <w:rsid w:val="00767BF3"/>
    <w:rsid w:val="00767C19"/>
    <w:rsid w:val="00767D4E"/>
    <w:rsid w:val="00770A66"/>
    <w:rsid w:val="00771067"/>
    <w:rsid w:val="007722ED"/>
    <w:rsid w:val="00773119"/>
    <w:rsid w:val="00773CB8"/>
    <w:rsid w:val="0077408B"/>
    <w:rsid w:val="00774AF6"/>
    <w:rsid w:val="00774D2A"/>
    <w:rsid w:val="00774EC8"/>
    <w:rsid w:val="00775C82"/>
    <w:rsid w:val="00775FC6"/>
    <w:rsid w:val="00776781"/>
    <w:rsid w:val="007776CC"/>
    <w:rsid w:val="00777CE9"/>
    <w:rsid w:val="00777D81"/>
    <w:rsid w:val="00780D05"/>
    <w:rsid w:val="00783C7B"/>
    <w:rsid w:val="0078556C"/>
    <w:rsid w:val="007855C5"/>
    <w:rsid w:val="007856D3"/>
    <w:rsid w:val="00785ABD"/>
    <w:rsid w:val="007860C6"/>
    <w:rsid w:val="00786254"/>
    <w:rsid w:val="007864D4"/>
    <w:rsid w:val="00786DB0"/>
    <w:rsid w:val="00787D47"/>
    <w:rsid w:val="0079014E"/>
    <w:rsid w:val="007901C2"/>
    <w:rsid w:val="0079148B"/>
    <w:rsid w:val="00791592"/>
    <w:rsid w:val="00791B0E"/>
    <w:rsid w:val="00792971"/>
    <w:rsid w:val="00793240"/>
    <w:rsid w:val="007935C6"/>
    <w:rsid w:val="00794129"/>
    <w:rsid w:val="00794516"/>
    <w:rsid w:val="00794878"/>
    <w:rsid w:val="00795512"/>
    <w:rsid w:val="00795AB7"/>
    <w:rsid w:val="00795E37"/>
    <w:rsid w:val="0079694C"/>
    <w:rsid w:val="00796D89"/>
    <w:rsid w:val="00796DA2"/>
    <w:rsid w:val="007972E5"/>
    <w:rsid w:val="007A0415"/>
    <w:rsid w:val="007A06BA"/>
    <w:rsid w:val="007A20D3"/>
    <w:rsid w:val="007A27BD"/>
    <w:rsid w:val="007A294A"/>
    <w:rsid w:val="007A4C96"/>
    <w:rsid w:val="007A51A6"/>
    <w:rsid w:val="007A523D"/>
    <w:rsid w:val="007A5629"/>
    <w:rsid w:val="007A56E5"/>
    <w:rsid w:val="007A57BA"/>
    <w:rsid w:val="007A5892"/>
    <w:rsid w:val="007A5DD0"/>
    <w:rsid w:val="007A60CA"/>
    <w:rsid w:val="007A6F0F"/>
    <w:rsid w:val="007A708C"/>
    <w:rsid w:val="007A712E"/>
    <w:rsid w:val="007A75B5"/>
    <w:rsid w:val="007A7985"/>
    <w:rsid w:val="007A7ABE"/>
    <w:rsid w:val="007B03C5"/>
    <w:rsid w:val="007B0490"/>
    <w:rsid w:val="007B1798"/>
    <w:rsid w:val="007B181D"/>
    <w:rsid w:val="007B2289"/>
    <w:rsid w:val="007B26E1"/>
    <w:rsid w:val="007B2C5C"/>
    <w:rsid w:val="007B3045"/>
    <w:rsid w:val="007B381F"/>
    <w:rsid w:val="007B3D99"/>
    <w:rsid w:val="007B3EF6"/>
    <w:rsid w:val="007B4C0F"/>
    <w:rsid w:val="007B523F"/>
    <w:rsid w:val="007B5CA0"/>
    <w:rsid w:val="007B5E25"/>
    <w:rsid w:val="007B6E0E"/>
    <w:rsid w:val="007C1F5F"/>
    <w:rsid w:val="007C27FB"/>
    <w:rsid w:val="007C2CBB"/>
    <w:rsid w:val="007C309C"/>
    <w:rsid w:val="007C4209"/>
    <w:rsid w:val="007C4DDB"/>
    <w:rsid w:val="007C5EB9"/>
    <w:rsid w:val="007C7449"/>
    <w:rsid w:val="007C7EA5"/>
    <w:rsid w:val="007D1A95"/>
    <w:rsid w:val="007D245E"/>
    <w:rsid w:val="007D2D3E"/>
    <w:rsid w:val="007D3162"/>
    <w:rsid w:val="007D3764"/>
    <w:rsid w:val="007D3CB3"/>
    <w:rsid w:val="007D485A"/>
    <w:rsid w:val="007D54FF"/>
    <w:rsid w:val="007D57D4"/>
    <w:rsid w:val="007D6315"/>
    <w:rsid w:val="007D724A"/>
    <w:rsid w:val="007D75A3"/>
    <w:rsid w:val="007E11D9"/>
    <w:rsid w:val="007E16E2"/>
    <w:rsid w:val="007E19FE"/>
    <w:rsid w:val="007E1AAC"/>
    <w:rsid w:val="007E3B9C"/>
    <w:rsid w:val="007E4A2F"/>
    <w:rsid w:val="007E526E"/>
    <w:rsid w:val="007E5C4A"/>
    <w:rsid w:val="007E6915"/>
    <w:rsid w:val="007E74CA"/>
    <w:rsid w:val="007E7AD3"/>
    <w:rsid w:val="007F0070"/>
    <w:rsid w:val="007F0441"/>
    <w:rsid w:val="007F0737"/>
    <w:rsid w:val="007F0E99"/>
    <w:rsid w:val="007F1262"/>
    <w:rsid w:val="007F1A51"/>
    <w:rsid w:val="007F20F1"/>
    <w:rsid w:val="007F23B2"/>
    <w:rsid w:val="007F2E9C"/>
    <w:rsid w:val="007F32E1"/>
    <w:rsid w:val="007F3968"/>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3BD"/>
    <w:rsid w:val="008075CE"/>
    <w:rsid w:val="00807ECB"/>
    <w:rsid w:val="00810B40"/>
    <w:rsid w:val="00811160"/>
    <w:rsid w:val="008119A5"/>
    <w:rsid w:val="00812179"/>
    <w:rsid w:val="008124E2"/>
    <w:rsid w:val="00813928"/>
    <w:rsid w:val="00815321"/>
    <w:rsid w:val="008166DB"/>
    <w:rsid w:val="008173E0"/>
    <w:rsid w:val="008175C1"/>
    <w:rsid w:val="008200D4"/>
    <w:rsid w:val="00820370"/>
    <w:rsid w:val="00820CC6"/>
    <w:rsid w:val="00822C41"/>
    <w:rsid w:val="00824E97"/>
    <w:rsid w:val="00825043"/>
    <w:rsid w:val="00825267"/>
    <w:rsid w:val="00825C6D"/>
    <w:rsid w:val="008264EC"/>
    <w:rsid w:val="00827C0D"/>
    <w:rsid w:val="008300CA"/>
    <w:rsid w:val="00830642"/>
    <w:rsid w:val="00831250"/>
    <w:rsid w:val="00831835"/>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85"/>
    <w:rsid w:val="008418A5"/>
    <w:rsid w:val="00841F84"/>
    <w:rsid w:val="00842029"/>
    <w:rsid w:val="00842AB1"/>
    <w:rsid w:val="008430A1"/>
    <w:rsid w:val="00843548"/>
    <w:rsid w:val="0084383C"/>
    <w:rsid w:val="00843CC0"/>
    <w:rsid w:val="00843CC7"/>
    <w:rsid w:val="00844ADD"/>
    <w:rsid w:val="0084534E"/>
    <w:rsid w:val="00846062"/>
    <w:rsid w:val="00846503"/>
    <w:rsid w:val="00846BDB"/>
    <w:rsid w:val="008474C1"/>
    <w:rsid w:val="00847C1C"/>
    <w:rsid w:val="00850156"/>
    <w:rsid w:val="0085055E"/>
    <w:rsid w:val="0085081E"/>
    <w:rsid w:val="00850C3B"/>
    <w:rsid w:val="00851605"/>
    <w:rsid w:val="00852CA0"/>
    <w:rsid w:val="00852D85"/>
    <w:rsid w:val="00852F6C"/>
    <w:rsid w:val="0085465C"/>
    <w:rsid w:val="00854967"/>
    <w:rsid w:val="0085540B"/>
    <w:rsid w:val="00855511"/>
    <w:rsid w:val="0085582C"/>
    <w:rsid w:val="00855FD3"/>
    <w:rsid w:val="0085650F"/>
    <w:rsid w:val="00857086"/>
    <w:rsid w:val="00857572"/>
    <w:rsid w:val="008578FC"/>
    <w:rsid w:val="008602C9"/>
    <w:rsid w:val="00860F4D"/>
    <w:rsid w:val="008611DE"/>
    <w:rsid w:val="00861375"/>
    <w:rsid w:val="00861C56"/>
    <w:rsid w:val="00861F29"/>
    <w:rsid w:val="008620A2"/>
    <w:rsid w:val="00862741"/>
    <w:rsid w:val="00862BBD"/>
    <w:rsid w:val="00863C9F"/>
    <w:rsid w:val="008645D6"/>
    <w:rsid w:val="008653A0"/>
    <w:rsid w:val="0086552B"/>
    <w:rsid w:val="008655A2"/>
    <w:rsid w:val="0086584F"/>
    <w:rsid w:val="008671C7"/>
    <w:rsid w:val="00867EB8"/>
    <w:rsid w:val="00867F25"/>
    <w:rsid w:val="00870335"/>
    <w:rsid w:val="008706C5"/>
    <w:rsid w:val="00870AA2"/>
    <w:rsid w:val="00873D88"/>
    <w:rsid w:val="00873FAD"/>
    <w:rsid w:val="0087433B"/>
    <w:rsid w:val="0087621E"/>
    <w:rsid w:val="008765BD"/>
    <w:rsid w:val="008767B2"/>
    <w:rsid w:val="00877328"/>
    <w:rsid w:val="0087787A"/>
    <w:rsid w:val="00880087"/>
    <w:rsid w:val="00880165"/>
    <w:rsid w:val="008802F0"/>
    <w:rsid w:val="00880992"/>
    <w:rsid w:val="00881080"/>
    <w:rsid w:val="00881692"/>
    <w:rsid w:val="00883143"/>
    <w:rsid w:val="00884EC8"/>
    <w:rsid w:val="00886154"/>
    <w:rsid w:val="00890277"/>
    <w:rsid w:val="0089061A"/>
    <w:rsid w:val="00890734"/>
    <w:rsid w:val="008915C6"/>
    <w:rsid w:val="00891677"/>
    <w:rsid w:val="008917A4"/>
    <w:rsid w:val="00892DB5"/>
    <w:rsid w:val="00893180"/>
    <w:rsid w:val="00894B61"/>
    <w:rsid w:val="00895255"/>
    <w:rsid w:val="00895DF1"/>
    <w:rsid w:val="00896645"/>
    <w:rsid w:val="008975D2"/>
    <w:rsid w:val="008A035B"/>
    <w:rsid w:val="008A0459"/>
    <w:rsid w:val="008A1218"/>
    <w:rsid w:val="008A15B6"/>
    <w:rsid w:val="008A1A6E"/>
    <w:rsid w:val="008A202A"/>
    <w:rsid w:val="008A23DE"/>
    <w:rsid w:val="008A36C9"/>
    <w:rsid w:val="008A5AF9"/>
    <w:rsid w:val="008A61B7"/>
    <w:rsid w:val="008A6F68"/>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4CF1"/>
    <w:rsid w:val="008C520E"/>
    <w:rsid w:val="008C563B"/>
    <w:rsid w:val="008C567E"/>
    <w:rsid w:val="008C5B5F"/>
    <w:rsid w:val="008C5DEE"/>
    <w:rsid w:val="008C6285"/>
    <w:rsid w:val="008C7182"/>
    <w:rsid w:val="008C7268"/>
    <w:rsid w:val="008C7CA5"/>
    <w:rsid w:val="008C7D9D"/>
    <w:rsid w:val="008D0416"/>
    <w:rsid w:val="008D13C6"/>
    <w:rsid w:val="008D1B04"/>
    <w:rsid w:val="008D2854"/>
    <w:rsid w:val="008D3235"/>
    <w:rsid w:val="008D33C8"/>
    <w:rsid w:val="008D3893"/>
    <w:rsid w:val="008D45CD"/>
    <w:rsid w:val="008D55F1"/>
    <w:rsid w:val="008D5C40"/>
    <w:rsid w:val="008D5CD7"/>
    <w:rsid w:val="008D718E"/>
    <w:rsid w:val="008E09C5"/>
    <w:rsid w:val="008E0AA7"/>
    <w:rsid w:val="008E16D4"/>
    <w:rsid w:val="008E2355"/>
    <w:rsid w:val="008E3151"/>
    <w:rsid w:val="008E3386"/>
    <w:rsid w:val="008E3588"/>
    <w:rsid w:val="008E47A1"/>
    <w:rsid w:val="008E522A"/>
    <w:rsid w:val="008E5410"/>
    <w:rsid w:val="008E5A3F"/>
    <w:rsid w:val="008E7209"/>
    <w:rsid w:val="008E7448"/>
    <w:rsid w:val="008F11BB"/>
    <w:rsid w:val="008F16FF"/>
    <w:rsid w:val="008F182F"/>
    <w:rsid w:val="008F1E95"/>
    <w:rsid w:val="008F205F"/>
    <w:rsid w:val="008F2304"/>
    <w:rsid w:val="008F23FF"/>
    <w:rsid w:val="008F48FD"/>
    <w:rsid w:val="008F57DD"/>
    <w:rsid w:val="008F5AEE"/>
    <w:rsid w:val="008F6EAA"/>
    <w:rsid w:val="008F7800"/>
    <w:rsid w:val="008F7BCA"/>
    <w:rsid w:val="00900F4D"/>
    <w:rsid w:val="0090167B"/>
    <w:rsid w:val="00902DEC"/>
    <w:rsid w:val="0090342E"/>
    <w:rsid w:val="00903D3A"/>
    <w:rsid w:val="009044B9"/>
    <w:rsid w:val="009047B1"/>
    <w:rsid w:val="00904C86"/>
    <w:rsid w:val="00905C4E"/>
    <w:rsid w:val="0090680D"/>
    <w:rsid w:val="00907113"/>
    <w:rsid w:val="009072E2"/>
    <w:rsid w:val="0091038B"/>
    <w:rsid w:val="0091045D"/>
    <w:rsid w:val="0091275E"/>
    <w:rsid w:val="0091281A"/>
    <w:rsid w:val="00912B24"/>
    <w:rsid w:val="009139B5"/>
    <w:rsid w:val="00914514"/>
    <w:rsid w:val="00914549"/>
    <w:rsid w:val="00914C08"/>
    <w:rsid w:val="00914F2F"/>
    <w:rsid w:val="00916057"/>
    <w:rsid w:val="00916AD1"/>
    <w:rsid w:val="00917637"/>
    <w:rsid w:val="00917FEE"/>
    <w:rsid w:val="0092023D"/>
    <w:rsid w:val="00920472"/>
    <w:rsid w:val="00920FC3"/>
    <w:rsid w:val="00921251"/>
    <w:rsid w:val="00921861"/>
    <w:rsid w:val="0092189E"/>
    <w:rsid w:val="009219FD"/>
    <w:rsid w:val="00921DF7"/>
    <w:rsid w:val="00923B7D"/>
    <w:rsid w:val="009243B4"/>
    <w:rsid w:val="009243EF"/>
    <w:rsid w:val="00924CC5"/>
    <w:rsid w:val="009257B0"/>
    <w:rsid w:val="009258BD"/>
    <w:rsid w:val="00925CAC"/>
    <w:rsid w:val="00925DEB"/>
    <w:rsid w:val="009263C0"/>
    <w:rsid w:val="009302D4"/>
    <w:rsid w:val="009307F2"/>
    <w:rsid w:val="00930CEC"/>
    <w:rsid w:val="00930F4A"/>
    <w:rsid w:val="009310C0"/>
    <w:rsid w:val="0093375E"/>
    <w:rsid w:val="00933BEF"/>
    <w:rsid w:val="00935855"/>
    <w:rsid w:val="0093787E"/>
    <w:rsid w:val="009412CC"/>
    <w:rsid w:val="0094388B"/>
    <w:rsid w:val="00943D09"/>
    <w:rsid w:val="0094431D"/>
    <w:rsid w:val="00944826"/>
    <w:rsid w:val="009457A1"/>
    <w:rsid w:val="00947C5D"/>
    <w:rsid w:val="00947CA9"/>
    <w:rsid w:val="00950478"/>
    <w:rsid w:val="00950585"/>
    <w:rsid w:val="00950888"/>
    <w:rsid w:val="00950AF9"/>
    <w:rsid w:val="00950B5F"/>
    <w:rsid w:val="00950D35"/>
    <w:rsid w:val="0095144C"/>
    <w:rsid w:val="0095165B"/>
    <w:rsid w:val="00951B17"/>
    <w:rsid w:val="00951B8D"/>
    <w:rsid w:val="009535CF"/>
    <w:rsid w:val="009536A8"/>
    <w:rsid w:val="00954596"/>
    <w:rsid w:val="00955851"/>
    <w:rsid w:val="00955C63"/>
    <w:rsid w:val="00957E23"/>
    <w:rsid w:val="00961487"/>
    <w:rsid w:val="00961A5A"/>
    <w:rsid w:val="00961BA7"/>
    <w:rsid w:val="00961F01"/>
    <w:rsid w:val="00962162"/>
    <w:rsid w:val="009623BC"/>
    <w:rsid w:val="009628BE"/>
    <w:rsid w:val="0096299B"/>
    <w:rsid w:val="009631C8"/>
    <w:rsid w:val="0096399F"/>
    <w:rsid w:val="00963AE4"/>
    <w:rsid w:val="00963C14"/>
    <w:rsid w:val="009645CD"/>
    <w:rsid w:val="00964735"/>
    <w:rsid w:val="00964CF1"/>
    <w:rsid w:val="00965940"/>
    <w:rsid w:val="00965A4E"/>
    <w:rsid w:val="00966BE5"/>
    <w:rsid w:val="00966EB0"/>
    <w:rsid w:val="00971116"/>
    <w:rsid w:val="00972E28"/>
    <w:rsid w:val="00973030"/>
    <w:rsid w:val="009733F3"/>
    <w:rsid w:val="00973D3E"/>
    <w:rsid w:val="009748E4"/>
    <w:rsid w:val="00975EC7"/>
    <w:rsid w:val="009767AA"/>
    <w:rsid w:val="00976D65"/>
    <w:rsid w:val="00977CE6"/>
    <w:rsid w:val="009807AC"/>
    <w:rsid w:val="00980C18"/>
    <w:rsid w:val="009810E9"/>
    <w:rsid w:val="0098141C"/>
    <w:rsid w:val="00981AA9"/>
    <w:rsid w:val="00981C91"/>
    <w:rsid w:val="00982820"/>
    <w:rsid w:val="009828DD"/>
    <w:rsid w:val="00982C7A"/>
    <w:rsid w:val="00983132"/>
    <w:rsid w:val="00983314"/>
    <w:rsid w:val="00983DF2"/>
    <w:rsid w:val="0098433A"/>
    <w:rsid w:val="00985675"/>
    <w:rsid w:val="00985939"/>
    <w:rsid w:val="0098637F"/>
    <w:rsid w:val="00986A9B"/>
    <w:rsid w:val="00986B9C"/>
    <w:rsid w:val="00987979"/>
    <w:rsid w:val="00987BAB"/>
    <w:rsid w:val="009906BF"/>
    <w:rsid w:val="009913F3"/>
    <w:rsid w:val="00991DA1"/>
    <w:rsid w:val="009927F1"/>
    <w:rsid w:val="009936C4"/>
    <w:rsid w:val="009948ED"/>
    <w:rsid w:val="00994C58"/>
    <w:rsid w:val="00995ADA"/>
    <w:rsid w:val="00996160"/>
    <w:rsid w:val="0099643A"/>
    <w:rsid w:val="00997959"/>
    <w:rsid w:val="009A0BAF"/>
    <w:rsid w:val="009A12D5"/>
    <w:rsid w:val="009A1431"/>
    <w:rsid w:val="009A153D"/>
    <w:rsid w:val="009A1634"/>
    <w:rsid w:val="009A38C9"/>
    <w:rsid w:val="009A3A34"/>
    <w:rsid w:val="009A3FE2"/>
    <w:rsid w:val="009A400C"/>
    <w:rsid w:val="009A4431"/>
    <w:rsid w:val="009A4B2C"/>
    <w:rsid w:val="009A5592"/>
    <w:rsid w:val="009A59BA"/>
    <w:rsid w:val="009A6417"/>
    <w:rsid w:val="009A6B5B"/>
    <w:rsid w:val="009B01DF"/>
    <w:rsid w:val="009B020D"/>
    <w:rsid w:val="009B072F"/>
    <w:rsid w:val="009B07A1"/>
    <w:rsid w:val="009B09CC"/>
    <w:rsid w:val="009B173B"/>
    <w:rsid w:val="009B1A1A"/>
    <w:rsid w:val="009B1D65"/>
    <w:rsid w:val="009B2608"/>
    <w:rsid w:val="009B2A71"/>
    <w:rsid w:val="009B38D4"/>
    <w:rsid w:val="009B4027"/>
    <w:rsid w:val="009B4975"/>
    <w:rsid w:val="009B561F"/>
    <w:rsid w:val="009B5773"/>
    <w:rsid w:val="009B5D2D"/>
    <w:rsid w:val="009B62D2"/>
    <w:rsid w:val="009B789C"/>
    <w:rsid w:val="009B7EFC"/>
    <w:rsid w:val="009C058F"/>
    <w:rsid w:val="009C205D"/>
    <w:rsid w:val="009C266D"/>
    <w:rsid w:val="009C2B3E"/>
    <w:rsid w:val="009C2EA2"/>
    <w:rsid w:val="009C3215"/>
    <w:rsid w:val="009C3721"/>
    <w:rsid w:val="009C4141"/>
    <w:rsid w:val="009C4B55"/>
    <w:rsid w:val="009C5FCC"/>
    <w:rsid w:val="009C61A2"/>
    <w:rsid w:val="009C6DF6"/>
    <w:rsid w:val="009C6E92"/>
    <w:rsid w:val="009C7055"/>
    <w:rsid w:val="009C799D"/>
    <w:rsid w:val="009D04F7"/>
    <w:rsid w:val="009D09DB"/>
    <w:rsid w:val="009D1589"/>
    <w:rsid w:val="009D2003"/>
    <w:rsid w:val="009D38C2"/>
    <w:rsid w:val="009D417F"/>
    <w:rsid w:val="009D45E5"/>
    <w:rsid w:val="009D4B85"/>
    <w:rsid w:val="009D535B"/>
    <w:rsid w:val="009D630B"/>
    <w:rsid w:val="009D6CAA"/>
    <w:rsid w:val="009D6CF6"/>
    <w:rsid w:val="009D6E69"/>
    <w:rsid w:val="009D70CE"/>
    <w:rsid w:val="009E02DC"/>
    <w:rsid w:val="009E09AF"/>
    <w:rsid w:val="009E0B07"/>
    <w:rsid w:val="009E2040"/>
    <w:rsid w:val="009E49AE"/>
    <w:rsid w:val="009E4DC7"/>
    <w:rsid w:val="009E6379"/>
    <w:rsid w:val="009E660A"/>
    <w:rsid w:val="009E6B64"/>
    <w:rsid w:val="009E72E5"/>
    <w:rsid w:val="009F014C"/>
    <w:rsid w:val="009F1021"/>
    <w:rsid w:val="009F1B2F"/>
    <w:rsid w:val="009F2C7C"/>
    <w:rsid w:val="009F46C8"/>
    <w:rsid w:val="009F4F2A"/>
    <w:rsid w:val="009F660B"/>
    <w:rsid w:val="009F671E"/>
    <w:rsid w:val="009F7ED1"/>
    <w:rsid w:val="00A0105F"/>
    <w:rsid w:val="00A0149B"/>
    <w:rsid w:val="00A01607"/>
    <w:rsid w:val="00A018D4"/>
    <w:rsid w:val="00A01EFD"/>
    <w:rsid w:val="00A02F9D"/>
    <w:rsid w:val="00A03767"/>
    <w:rsid w:val="00A04834"/>
    <w:rsid w:val="00A05628"/>
    <w:rsid w:val="00A05801"/>
    <w:rsid w:val="00A07DCF"/>
    <w:rsid w:val="00A1057E"/>
    <w:rsid w:val="00A1080D"/>
    <w:rsid w:val="00A12979"/>
    <w:rsid w:val="00A131A9"/>
    <w:rsid w:val="00A1420F"/>
    <w:rsid w:val="00A1496E"/>
    <w:rsid w:val="00A14F84"/>
    <w:rsid w:val="00A15B90"/>
    <w:rsid w:val="00A1627D"/>
    <w:rsid w:val="00A16D6D"/>
    <w:rsid w:val="00A17C75"/>
    <w:rsid w:val="00A211C8"/>
    <w:rsid w:val="00A2121E"/>
    <w:rsid w:val="00A21634"/>
    <w:rsid w:val="00A21EAC"/>
    <w:rsid w:val="00A221DE"/>
    <w:rsid w:val="00A22CB2"/>
    <w:rsid w:val="00A23138"/>
    <w:rsid w:val="00A237D7"/>
    <w:rsid w:val="00A23940"/>
    <w:rsid w:val="00A23ECC"/>
    <w:rsid w:val="00A24CD3"/>
    <w:rsid w:val="00A25461"/>
    <w:rsid w:val="00A26367"/>
    <w:rsid w:val="00A2678A"/>
    <w:rsid w:val="00A269E1"/>
    <w:rsid w:val="00A27C1C"/>
    <w:rsid w:val="00A30F6A"/>
    <w:rsid w:val="00A31597"/>
    <w:rsid w:val="00A3162E"/>
    <w:rsid w:val="00A32AEA"/>
    <w:rsid w:val="00A32F32"/>
    <w:rsid w:val="00A33654"/>
    <w:rsid w:val="00A33E80"/>
    <w:rsid w:val="00A33EFE"/>
    <w:rsid w:val="00A344FE"/>
    <w:rsid w:val="00A3485D"/>
    <w:rsid w:val="00A364BA"/>
    <w:rsid w:val="00A378B6"/>
    <w:rsid w:val="00A404F1"/>
    <w:rsid w:val="00A4148D"/>
    <w:rsid w:val="00A41778"/>
    <w:rsid w:val="00A436CE"/>
    <w:rsid w:val="00A44D0E"/>
    <w:rsid w:val="00A450D5"/>
    <w:rsid w:val="00A4621D"/>
    <w:rsid w:val="00A509FB"/>
    <w:rsid w:val="00A50C80"/>
    <w:rsid w:val="00A51C19"/>
    <w:rsid w:val="00A51E04"/>
    <w:rsid w:val="00A522B5"/>
    <w:rsid w:val="00A52C31"/>
    <w:rsid w:val="00A52F37"/>
    <w:rsid w:val="00A5311C"/>
    <w:rsid w:val="00A533C5"/>
    <w:rsid w:val="00A5340D"/>
    <w:rsid w:val="00A5388C"/>
    <w:rsid w:val="00A5397B"/>
    <w:rsid w:val="00A53BE1"/>
    <w:rsid w:val="00A54644"/>
    <w:rsid w:val="00A55921"/>
    <w:rsid w:val="00A560E3"/>
    <w:rsid w:val="00A5628F"/>
    <w:rsid w:val="00A56366"/>
    <w:rsid w:val="00A564AF"/>
    <w:rsid w:val="00A566A8"/>
    <w:rsid w:val="00A56D0B"/>
    <w:rsid w:val="00A570EF"/>
    <w:rsid w:val="00A5775C"/>
    <w:rsid w:val="00A60CFD"/>
    <w:rsid w:val="00A60E72"/>
    <w:rsid w:val="00A61DB1"/>
    <w:rsid w:val="00A61F0C"/>
    <w:rsid w:val="00A61FF0"/>
    <w:rsid w:val="00A62580"/>
    <w:rsid w:val="00A6399D"/>
    <w:rsid w:val="00A63AC9"/>
    <w:rsid w:val="00A64502"/>
    <w:rsid w:val="00A64B5F"/>
    <w:rsid w:val="00A65690"/>
    <w:rsid w:val="00A65EA0"/>
    <w:rsid w:val="00A66517"/>
    <w:rsid w:val="00A67B0E"/>
    <w:rsid w:val="00A67EF2"/>
    <w:rsid w:val="00A70EA1"/>
    <w:rsid w:val="00A718EF"/>
    <w:rsid w:val="00A72134"/>
    <w:rsid w:val="00A726A8"/>
    <w:rsid w:val="00A72951"/>
    <w:rsid w:val="00A73505"/>
    <w:rsid w:val="00A75E02"/>
    <w:rsid w:val="00A76E79"/>
    <w:rsid w:val="00A7771B"/>
    <w:rsid w:val="00A77B53"/>
    <w:rsid w:val="00A77FDF"/>
    <w:rsid w:val="00A811F1"/>
    <w:rsid w:val="00A82614"/>
    <w:rsid w:val="00A82887"/>
    <w:rsid w:val="00A83010"/>
    <w:rsid w:val="00A83BF5"/>
    <w:rsid w:val="00A83D06"/>
    <w:rsid w:val="00A84CD1"/>
    <w:rsid w:val="00A85E2E"/>
    <w:rsid w:val="00A861F3"/>
    <w:rsid w:val="00A8728F"/>
    <w:rsid w:val="00A8756A"/>
    <w:rsid w:val="00A87F7D"/>
    <w:rsid w:val="00A906B7"/>
    <w:rsid w:val="00A9070E"/>
    <w:rsid w:val="00A92DD4"/>
    <w:rsid w:val="00A94D0F"/>
    <w:rsid w:val="00A94F13"/>
    <w:rsid w:val="00A953C6"/>
    <w:rsid w:val="00A9568C"/>
    <w:rsid w:val="00A95BED"/>
    <w:rsid w:val="00A95EA2"/>
    <w:rsid w:val="00A96630"/>
    <w:rsid w:val="00A970A6"/>
    <w:rsid w:val="00A97264"/>
    <w:rsid w:val="00A9787E"/>
    <w:rsid w:val="00A97AF9"/>
    <w:rsid w:val="00AA08E8"/>
    <w:rsid w:val="00AA0DB4"/>
    <w:rsid w:val="00AA0DD8"/>
    <w:rsid w:val="00AA11C5"/>
    <w:rsid w:val="00AA17E2"/>
    <w:rsid w:val="00AA1C40"/>
    <w:rsid w:val="00AA21B7"/>
    <w:rsid w:val="00AA2FE3"/>
    <w:rsid w:val="00AA3827"/>
    <w:rsid w:val="00AA382D"/>
    <w:rsid w:val="00AA4A2C"/>
    <w:rsid w:val="00AA4DD9"/>
    <w:rsid w:val="00AA54E5"/>
    <w:rsid w:val="00AA59A6"/>
    <w:rsid w:val="00AA6299"/>
    <w:rsid w:val="00AA6E05"/>
    <w:rsid w:val="00AA74E5"/>
    <w:rsid w:val="00AB0262"/>
    <w:rsid w:val="00AB14A1"/>
    <w:rsid w:val="00AB202A"/>
    <w:rsid w:val="00AB2D5C"/>
    <w:rsid w:val="00AB433F"/>
    <w:rsid w:val="00AB5555"/>
    <w:rsid w:val="00AB55AD"/>
    <w:rsid w:val="00AB5D1B"/>
    <w:rsid w:val="00AB6918"/>
    <w:rsid w:val="00AB6B40"/>
    <w:rsid w:val="00AB740A"/>
    <w:rsid w:val="00AC042F"/>
    <w:rsid w:val="00AC19E5"/>
    <w:rsid w:val="00AC1DA5"/>
    <w:rsid w:val="00AC216B"/>
    <w:rsid w:val="00AC26B1"/>
    <w:rsid w:val="00AC2D58"/>
    <w:rsid w:val="00AC42B8"/>
    <w:rsid w:val="00AC45C5"/>
    <w:rsid w:val="00AC4791"/>
    <w:rsid w:val="00AC4FB6"/>
    <w:rsid w:val="00AC4FD1"/>
    <w:rsid w:val="00AC5FEF"/>
    <w:rsid w:val="00AC6036"/>
    <w:rsid w:val="00AC70F8"/>
    <w:rsid w:val="00AC7F7D"/>
    <w:rsid w:val="00AD0328"/>
    <w:rsid w:val="00AD0A84"/>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5C"/>
    <w:rsid w:val="00AE4A3B"/>
    <w:rsid w:val="00AE503A"/>
    <w:rsid w:val="00AE68E2"/>
    <w:rsid w:val="00AE70F0"/>
    <w:rsid w:val="00AF0157"/>
    <w:rsid w:val="00AF0E26"/>
    <w:rsid w:val="00AF1B2E"/>
    <w:rsid w:val="00AF1F4F"/>
    <w:rsid w:val="00AF2EC7"/>
    <w:rsid w:val="00AF2EFA"/>
    <w:rsid w:val="00AF3AC0"/>
    <w:rsid w:val="00AF4F4A"/>
    <w:rsid w:val="00AF55D9"/>
    <w:rsid w:val="00AF5D1B"/>
    <w:rsid w:val="00AF647A"/>
    <w:rsid w:val="00AF670E"/>
    <w:rsid w:val="00B00684"/>
    <w:rsid w:val="00B00C24"/>
    <w:rsid w:val="00B00F93"/>
    <w:rsid w:val="00B01BBE"/>
    <w:rsid w:val="00B01C19"/>
    <w:rsid w:val="00B03B62"/>
    <w:rsid w:val="00B03F92"/>
    <w:rsid w:val="00B050A4"/>
    <w:rsid w:val="00B055D8"/>
    <w:rsid w:val="00B06CD6"/>
    <w:rsid w:val="00B06EBC"/>
    <w:rsid w:val="00B07DEA"/>
    <w:rsid w:val="00B10794"/>
    <w:rsid w:val="00B11D2D"/>
    <w:rsid w:val="00B11DBB"/>
    <w:rsid w:val="00B123F0"/>
    <w:rsid w:val="00B12891"/>
    <w:rsid w:val="00B13A0D"/>
    <w:rsid w:val="00B146C1"/>
    <w:rsid w:val="00B146E7"/>
    <w:rsid w:val="00B156DF"/>
    <w:rsid w:val="00B15ABB"/>
    <w:rsid w:val="00B16973"/>
    <w:rsid w:val="00B2036A"/>
    <w:rsid w:val="00B21057"/>
    <w:rsid w:val="00B2202B"/>
    <w:rsid w:val="00B23422"/>
    <w:rsid w:val="00B23C51"/>
    <w:rsid w:val="00B24948"/>
    <w:rsid w:val="00B24CBD"/>
    <w:rsid w:val="00B25CA3"/>
    <w:rsid w:val="00B27885"/>
    <w:rsid w:val="00B30028"/>
    <w:rsid w:val="00B308D7"/>
    <w:rsid w:val="00B31237"/>
    <w:rsid w:val="00B31E8D"/>
    <w:rsid w:val="00B3313B"/>
    <w:rsid w:val="00B331E8"/>
    <w:rsid w:val="00B331EA"/>
    <w:rsid w:val="00B34732"/>
    <w:rsid w:val="00B353B8"/>
    <w:rsid w:val="00B35C56"/>
    <w:rsid w:val="00B36687"/>
    <w:rsid w:val="00B36F17"/>
    <w:rsid w:val="00B36FE6"/>
    <w:rsid w:val="00B372ED"/>
    <w:rsid w:val="00B37A62"/>
    <w:rsid w:val="00B40603"/>
    <w:rsid w:val="00B40AF6"/>
    <w:rsid w:val="00B41071"/>
    <w:rsid w:val="00B425C0"/>
    <w:rsid w:val="00B42DB6"/>
    <w:rsid w:val="00B46821"/>
    <w:rsid w:val="00B46957"/>
    <w:rsid w:val="00B47836"/>
    <w:rsid w:val="00B47B54"/>
    <w:rsid w:val="00B50E99"/>
    <w:rsid w:val="00B51926"/>
    <w:rsid w:val="00B51F9A"/>
    <w:rsid w:val="00B525DC"/>
    <w:rsid w:val="00B54DA7"/>
    <w:rsid w:val="00B54E39"/>
    <w:rsid w:val="00B600C6"/>
    <w:rsid w:val="00B60167"/>
    <w:rsid w:val="00B60589"/>
    <w:rsid w:val="00B60FC0"/>
    <w:rsid w:val="00B6141F"/>
    <w:rsid w:val="00B61665"/>
    <w:rsid w:val="00B617B1"/>
    <w:rsid w:val="00B63374"/>
    <w:rsid w:val="00B63528"/>
    <w:rsid w:val="00B63DAF"/>
    <w:rsid w:val="00B63E98"/>
    <w:rsid w:val="00B6420E"/>
    <w:rsid w:val="00B6508D"/>
    <w:rsid w:val="00B65754"/>
    <w:rsid w:val="00B661AA"/>
    <w:rsid w:val="00B66242"/>
    <w:rsid w:val="00B670D3"/>
    <w:rsid w:val="00B67958"/>
    <w:rsid w:val="00B701D1"/>
    <w:rsid w:val="00B716BB"/>
    <w:rsid w:val="00B716FD"/>
    <w:rsid w:val="00B734C2"/>
    <w:rsid w:val="00B73BDA"/>
    <w:rsid w:val="00B74053"/>
    <w:rsid w:val="00B742D7"/>
    <w:rsid w:val="00B74BA4"/>
    <w:rsid w:val="00B7538E"/>
    <w:rsid w:val="00B765A0"/>
    <w:rsid w:val="00B76C02"/>
    <w:rsid w:val="00B76ED5"/>
    <w:rsid w:val="00B77158"/>
    <w:rsid w:val="00B77BD2"/>
    <w:rsid w:val="00B814CB"/>
    <w:rsid w:val="00B81B6A"/>
    <w:rsid w:val="00B820F4"/>
    <w:rsid w:val="00B823FA"/>
    <w:rsid w:val="00B835E0"/>
    <w:rsid w:val="00B8396D"/>
    <w:rsid w:val="00B83BC0"/>
    <w:rsid w:val="00B84C1B"/>
    <w:rsid w:val="00B85332"/>
    <w:rsid w:val="00B85EB7"/>
    <w:rsid w:val="00B870DA"/>
    <w:rsid w:val="00B87F56"/>
    <w:rsid w:val="00B9031A"/>
    <w:rsid w:val="00B90331"/>
    <w:rsid w:val="00B903ED"/>
    <w:rsid w:val="00B90B2D"/>
    <w:rsid w:val="00B91718"/>
    <w:rsid w:val="00B9221D"/>
    <w:rsid w:val="00B92C54"/>
    <w:rsid w:val="00B935A1"/>
    <w:rsid w:val="00B95DAD"/>
    <w:rsid w:val="00B96C0C"/>
    <w:rsid w:val="00B9734D"/>
    <w:rsid w:val="00B97732"/>
    <w:rsid w:val="00BA27F4"/>
    <w:rsid w:val="00BA2D24"/>
    <w:rsid w:val="00BA2E40"/>
    <w:rsid w:val="00BA3CB7"/>
    <w:rsid w:val="00BA41DE"/>
    <w:rsid w:val="00BA556C"/>
    <w:rsid w:val="00BA7CA8"/>
    <w:rsid w:val="00BB0F31"/>
    <w:rsid w:val="00BB15AB"/>
    <w:rsid w:val="00BB189B"/>
    <w:rsid w:val="00BB1D21"/>
    <w:rsid w:val="00BB2E51"/>
    <w:rsid w:val="00BB4BEA"/>
    <w:rsid w:val="00BB4C1A"/>
    <w:rsid w:val="00BB50AB"/>
    <w:rsid w:val="00BB6664"/>
    <w:rsid w:val="00BC01FC"/>
    <w:rsid w:val="00BC1B9D"/>
    <w:rsid w:val="00BC1F79"/>
    <w:rsid w:val="00BC2201"/>
    <w:rsid w:val="00BC3C7A"/>
    <w:rsid w:val="00BC4479"/>
    <w:rsid w:val="00BC4849"/>
    <w:rsid w:val="00BC572D"/>
    <w:rsid w:val="00BC7DC6"/>
    <w:rsid w:val="00BD0805"/>
    <w:rsid w:val="00BD1039"/>
    <w:rsid w:val="00BD13B5"/>
    <w:rsid w:val="00BD2EFC"/>
    <w:rsid w:val="00BD340E"/>
    <w:rsid w:val="00BD38C9"/>
    <w:rsid w:val="00BD60AD"/>
    <w:rsid w:val="00BD6C02"/>
    <w:rsid w:val="00BE1244"/>
    <w:rsid w:val="00BE165D"/>
    <w:rsid w:val="00BE2394"/>
    <w:rsid w:val="00BE2702"/>
    <w:rsid w:val="00BE4326"/>
    <w:rsid w:val="00BE4F8A"/>
    <w:rsid w:val="00BE5F4F"/>
    <w:rsid w:val="00BE60DB"/>
    <w:rsid w:val="00BE6EE5"/>
    <w:rsid w:val="00BF0191"/>
    <w:rsid w:val="00BF13EC"/>
    <w:rsid w:val="00BF1C07"/>
    <w:rsid w:val="00BF39A7"/>
    <w:rsid w:val="00BF3DEE"/>
    <w:rsid w:val="00BF4967"/>
    <w:rsid w:val="00BF4C14"/>
    <w:rsid w:val="00BF54AC"/>
    <w:rsid w:val="00BF54BD"/>
    <w:rsid w:val="00BF6B8E"/>
    <w:rsid w:val="00BF754F"/>
    <w:rsid w:val="00C0041C"/>
    <w:rsid w:val="00C00E83"/>
    <w:rsid w:val="00C00FEC"/>
    <w:rsid w:val="00C024D9"/>
    <w:rsid w:val="00C025A5"/>
    <w:rsid w:val="00C03C78"/>
    <w:rsid w:val="00C04FD3"/>
    <w:rsid w:val="00C056C8"/>
    <w:rsid w:val="00C05CB3"/>
    <w:rsid w:val="00C065A2"/>
    <w:rsid w:val="00C07919"/>
    <w:rsid w:val="00C103F9"/>
    <w:rsid w:val="00C104AC"/>
    <w:rsid w:val="00C110E1"/>
    <w:rsid w:val="00C1198F"/>
    <w:rsid w:val="00C11FA1"/>
    <w:rsid w:val="00C12E21"/>
    <w:rsid w:val="00C12E65"/>
    <w:rsid w:val="00C137D7"/>
    <w:rsid w:val="00C13C20"/>
    <w:rsid w:val="00C13F74"/>
    <w:rsid w:val="00C146D3"/>
    <w:rsid w:val="00C16BE0"/>
    <w:rsid w:val="00C203E8"/>
    <w:rsid w:val="00C21C39"/>
    <w:rsid w:val="00C2325C"/>
    <w:rsid w:val="00C239ED"/>
    <w:rsid w:val="00C24D9D"/>
    <w:rsid w:val="00C25CF3"/>
    <w:rsid w:val="00C262CF"/>
    <w:rsid w:val="00C263E9"/>
    <w:rsid w:val="00C2775A"/>
    <w:rsid w:val="00C30605"/>
    <w:rsid w:val="00C3063A"/>
    <w:rsid w:val="00C30BAD"/>
    <w:rsid w:val="00C31E8F"/>
    <w:rsid w:val="00C31EC0"/>
    <w:rsid w:val="00C32EE0"/>
    <w:rsid w:val="00C335DA"/>
    <w:rsid w:val="00C33D3E"/>
    <w:rsid w:val="00C35698"/>
    <w:rsid w:val="00C362E0"/>
    <w:rsid w:val="00C36ED4"/>
    <w:rsid w:val="00C376CC"/>
    <w:rsid w:val="00C400F7"/>
    <w:rsid w:val="00C40EC6"/>
    <w:rsid w:val="00C4180C"/>
    <w:rsid w:val="00C419AD"/>
    <w:rsid w:val="00C41B5F"/>
    <w:rsid w:val="00C41BDE"/>
    <w:rsid w:val="00C437BA"/>
    <w:rsid w:val="00C44395"/>
    <w:rsid w:val="00C443B3"/>
    <w:rsid w:val="00C445D8"/>
    <w:rsid w:val="00C448DA"/>
    <w:rsid w:val="00C45CE8"/>
    <w:rsid w:val="00C46F06"/>
    <w:rsid w:val="00C479C8"/>
    <w:rsid w:val="00C47DA6"/>
    <w:rsid w:val="00C50986"/>
    <w:rsid w:val="00C50ABF"/>
    <w:rsid w:val="00C50EF2"/>
    <w:rsid w:val="00C51256"/>
    <w:rsid w:val="00C51566"/>
    <w:rsid w:val="00C516B7"/>
    <w:rsid w:val="00C516C4"/>
    <w:rsid w:val="00C51C1F"/>
    <w:rsid w:val="00C5229E"/>
    <w:rsid w:val="00C52433"/>
    <w:rsid w:val="00C52D62"/>
    <w:rsid w:val="00C52EF3"/>
    <w:rsid w:val="00C5333D"/>
    <w:rsid w:val="00C533D4"/>
    <w:rsid w:val="00C53A4C"/>
    <w:rsid w:val="00C5448D"/>
    <w:rsid w:val="00C5477F"/>
    <w:rsid w:val="00C547B7"/>
    <w:rsid w:val="00C5503B"/>
    <w:rsid w:val="00C55A32"/>
    <w:rsid w:val="00C564F2"/>
    <w:rsid w:val="00C56F11"/>
    <w:rsid w:val="00C61F3A"/>
    <w:rsid w:val="00C62639"/>
    <w:rsid w:val="00C62824"/>
    <w:rsid w:val="00C629CB"/>
    <w:rsid w:val="00C62B75"/>
    <w:rsid w:val="00C657B5"/>
    <w:rsid w:val="00C65895"/>
    <w:rsid w:val="00C661E1"/>
    <w:rsid w:val="00C66686"/>
    <w:rsid w:val="00C678C4"/>
    <w:rsid w:val="00C71215"/>
    <w:rsid w:val="00C7216B"/>
    <w:rsid w:val="00C727BE"/>
    <w:rsid w:val="00C72F64"/>
    <w:rsid w:val="00C732A9"/>
    <w:rsid w:val="00C73448"/>
    <w:rsid w:val="00C73E2E"/>
    <w:rsid w:val="00C74546"/>
    <w:rsid w:val="00C748E2"/>
    <w:rsid w:val="00C7776C"/>
    <w:rsid w:val="00C8398D"/>
    <w:rsid w:val="00C84BC2"/>
    <w:rsid w:val="00C85139"/>
    <w:rsid w:val="00C85657"/>
    <w:rsid w:val="00C85B47"/>
    <w:rsid w:val="00C9021F"/>
    <w:rsid w:val="00C91C88"/>
    <w:rsid w:val="00C92D95"/>
    <w:rsid w:val="00C939C3"/>
    <w:rsid w:val="00C94228"/>
    <w:rsid w:val="00C94C28"/>
    <w:rsid w:val="00C969E7"/>
    <w:rsid w:val="00C96C3A"/>
    <w:rsid w:val="00C96D56"/>
    <w:rsid w:val="00C977E6"/>
    <w:rsid w:val="00CA0020"/>
    <w:rsid w:val="00CA0B2E"/>
    <w:rsid w:val="00CA18CA"/>
    <w:rsid w:val="00CA2248"/>
    <w:rsid w:val="00CA2557"/>
    <w:rsid w:val="00CA2F41"/>
    <w:rsid w:val="00CA5413"/>
    <w:rsid w:val="00CA5674"/>
    <w:rsid w:val="00CA5BDA"/>
    <w:rsid w:val="00CA5C1A"/>
    <w:rsid w:val="00CA633F"/>
    <w:rsid w:val="00CA641E"/>
    <w:rsid w:val="00CA7558"/>
    <w:rsid w:val="00CA785F"/>
    <w:rsid w:val="00CA792A"/>
    <w:rsid w:val="00CA7949"/>
    <w:rsid w:val="00CB0400"/>
    <w:rsid w:val="00CB0C6E"/>
    <w:rsid w:val="00CB0C89"/>
    <w:rsid w:val="00CB1961"/>
    <w:rsid w:val="00CB1EA4"/>
    <w:rsid w:val="00CB222D"/>
    <w:rsid w:val="00CB226B"/>
    <w:rsid w:val="00CB229B"/>
    <w:rsid w:val="00CB33B4"/>
    <w:rsid w:val="00CB3D93"/>
    <w:rsid w:val="00CB3FE8"/>
    <w:rsid w:val="00CB4441"/>
    <w:rsid w:val="00CB4B1A"/>
    <w:rsid w:val="00CB4E1F"/>
    <w:rsid w:val="00CB4EF0"/>
    <w:rsid w:val="00CC152E"/>
    <w:rsid w:val="00CC2493"/>
    <w:rsid w:val="00CC26F3"/>
    <w:rsid w:val="00CC2FCB"/>
    <w:rsid w:val="00CC3222"/>
    <w:rsid w:val="00CC35F1"/>
    <w:rsid w:val="00CC35FF"/>
    <w:rsid w:val="00CD0E6E"/>
    <w:rsid w:val="00CD23AE"/>
    <w:rsid w:val="00CD27DF"/>
    <w:rsid w:val="00CD2D8A"/>
    <w:rsid w:val="00CD3BAC"/>
    <w:rsid w:val="00CD3FF2"/>
    <w:rsid w:val="00CD4A65"/>
    <w:rsid w:val="00CD531F"/>
    <w:rsid w:val="00CD6FA3"/>
    <w:rsid w:val="00CE2184"/>
    <w:rsid w:val="00CE2890"/>
    <w:rsid w:val="00CE3B7F"/>
    <w:rsid w:val="00CE3FA2"/>
    <w:rsid w:val="00CE41A0"/>
    <w:rsid w:val="00CE4958"/>
    <w:rsid w:val="00CE55DC"/>
    <w:rsid w:val="00CE666D"/>
    <w:rsid w:val="00CE68E2"/>
    <w:rsid w:val="00CE706E"/>
    <w:rsid w:val="00CE70B1"/>
    <w:rsid w:val="00CE7AE4"/>
    <w:rsid w:val="00CF0A4C"/>
    <w:rsid w:val="00CF150A"/>
    <w:rsid w:val="00CF2225"/>
    <w:rsid w:val="00CF25E7"/>
    <w:rsid w:val="00CF2B36"/>
    <w:rsid w:val="00CF33EB"/>
    <w:rsid w:val="00CF3C77"/>
    <w:rsid w:val="00CF45A2"/>
    <w:rsid w:val="00CF52E7"/>
    <w:rsid w:val="00CF62A3"/>
    <w:rsid w:val="00CF64B5"/>
    <w:rsid w:val="00CF7853"/>
    <w:rsid w:val="00D004ED"/>
    <w:rsid w:val="00D0260F"/>
    <w:rsid w:val="00D035FD"/>
    <w:rsid w:val="00D03708"/>
    <w:rsid w:val="00D051F1"/>
    <w:rsid w:val="00D05A8B"/>
    <w:rsid w:val="00D05D83"/>
    <w:rsid w:val="00D06776"/>
    <w:rsid w:val="00D06E46"/>
    <w:rsid w:val="00D06F95"/>
    <w:rsid w:val="00D1158C"/>
    <w:rsid w:val="00D11600"/>
    <w:rsid w:val="00D119A2"/>
    <w:rsid w:val="00D12E31"/>
    <w:rsid w:val="00D137F9"/>
    <w:rsid w:val="00D141F4"/>
    <w:rsid w:val="00D1458C"/>
    <w:rsid w:val="00D14C5B"/>
    <w:rsid w:val="00D1588B"/>
    <w:rsid w:val="00D1620E"/>
    <w:rsid w:val="00D16737"/>
    <w:rsid w:val="00D16867"/>
    <w:rsid w:val="00D16EEC"/>
    <w:rsid w:val="00D16F5B"/>
    <w:rsid w:val="00D17F2B"/>
    <w:rsid w:val="00D2047A"/>
    <w:rsid w:val="00D20631"/>
    <w:rsid w:val="00D207FC"/>
    <w:rsid w:val="00D2260B"/>
    <w:rsid w:val="00D22D49"/>
    <w:rsid w:val="00D23930"/>
    <w:rsid w:val="00D23A23"/>
    <w:rsid w:val="00D23EE5"/>
    <w:rsid w:val="00D2498D"/>
    <w:rsid w:val="00D24D8A"/>
    <w:rsid w:val="00D24DA4"/>
    <w:rsid w:val="00D25235"/>
    <w:rsid w:val="00D25383"/>
    <w:rsid w:val="00D25670"/>
    <w:rsid w:val="00D301FF"/>
    <w:rsid w:val="00D3076B"/>
    <w:rsid w:val="00D30E46"/>
    <w:rsid w:val="00D3257F"/>
    <w:rsid w:val="00D3264C"/>
    <w:rsid w:val="00D340E2"/>
    <w:rsid w:val="00D35026"/>
    <w:rsid w:val="00D36887"/>
    <w:rsid w:val="00D37563"/>
    <w:rsid w:val="00D379EB"/>
    <w:rsid w:val="00D400B8"/>
    <w:rsid w:val="00D4022C"/>
    <w:rsid w:val="00D41023"/>
    <w:rsid w:val="00D41C6C"/>
    <w:rsid w:val="00D42465"/>
    <w:rsid w:val="00D42E5B"/>
    <w:rsid w:val="00D439D1"/>
    <w:rsid w:val="00D43C68"/>
    <w:rsid w:val="00D444B2"/>
    <w:rsid w:val="00D4474E"/>
    <w:rsid w:val="00D453E4"/>
    <w:rsid w:val="00D45929"/>
    <w:rsid w:val="00D47226"/>
    <w:rsid w:val="00D50B21"/>
    <w:rsid w:val="00D51349"/>
    <w:rsid w:val="00D5163F"/>
    <w:rsid w:val="00D527AF"/>
    <w:rsid w:val="00D529E1"/>
    <w:rsid w:val="00D52B80"/>
    <w:rsid w:val="00D534C2"/>
    <w:rsid w:val="00D5410F"/>
    <w:rsid w:val="00D550FC"/>
    <w:rsid w:val="00D564DF"/>
    <w:rsid w:val="00D576DD"/>
    <w:rsid w:val="00D57CB4"/>
    <w:rsid w:val="00D60181"/>
    <w:rsid w:val="00D607A4"/>
    <w:rsid w:val="00D60B7A"/>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0C7"/>
    <w:rsid w:val="00D711CE"/>
    <w:rsid w:val="00D7146C"/>
    <w:rsid w:val="00D718CD"/>
    <w:rsid w:val="00D7416F"/>
    <w:rsid w:val="00D755F2"/>
    <w:rsid w:val="00D75E4C"/>
    <w:rsid w:val="00D762AC"/>
    <w:rsid w:val="00D775E7"/>
    <w:rsid w:val="00D77B9E"/>
    <w:rsid w:val="00D81CA9"/>
    <w:rsid w:val="00D839D8"/>
    <w:rsid w:val="00D83F9E"/>
    <w:rsid w:val="00D840C2"/>
    <w:rsid w:val="00D84562"/>
    <w:rsid w:val="00D846BB"/>
    <w:rsid w:val="00D85A89"/>
    <w:rsid w:val="00D85C16"/>
    <w:rsid w:val="00D86169"/>
    <w:rsid w:val="00D8727A"/>
    <w:rsid w:val="00D8732E"/>
    <w:rsid w:val="00D910E3"/>
    <w:rsid w:val="00D91294"/>
    <w:rsid w:val="00D9186A"/>
    <w:rsid w:val="00D92D47"/>
    <w:rsid w:val="00D94146"/>
    <w:rsid w:val="00D94213"/>
    <w:rsid w:val="00D94BEB"/>
    <w:rsid w:val="00D94EA5"/>
    <w:rsid w:val="00D95D77"/>
    <w:rsid w:val="00D95F32"/>
    <w:rsid w:val="00DA024A"/>
    <w:rsid w:val="00DA07EE"/>
    <w:rsid w:val="00DA0A1F"/>
    <w:rsid w:val="00DA0A58"/>
    <w:rsid w:val="00DA1323"/>
    <w:rsid w:val="00DA1C85"/>
    <w:rsid w:val="00DA1CC9"/>
    <w:rsid w:val="00DA2E58"/>
    <w:rsid w:val="00DA328E"/>
    <w:rsid w:val="00DA3970"/>
    <w:rsid w:val="00DA3AA6"/>
    <w:rsid w:val="00DA46C1"/>
    <w:rsid w:val="00DA47E3"/>
    <w:rsid w:val="00DA58B9"/>
    <w:rsid w:val="00DA5F80"/>
    <w:rsid w:val="00DA70DD"/>
    <w:rsid w:val="00DB088F"/>
    <w:rsid w:val="00DB0B4A"/>
    <w:rsid w:val="00DB1487"/>
    <w:rsid w:val="00DB19B4"/>
    <w:rsid w:val="00DB19F1"/>
    <w:rsid w:val="00DB26AE"/>
    <w:rsid w:val="00DB366B"/>
    <w:rsid w:val="00DB4079"/>
    <w:rsid w:val="00DB4411"/>
    <w:rsid w:val="00DB44AF"/>
    <w:rsid w:val="00DB466D"/>
    <w:rsid w:val="00DB566B"/>
    <w:rsid w:val="00DB5FD0"/>
    <w:rsid w:val="00DB7395"/>
    <w:rsid w:val="00DB75C2"/>
    <w:rsid w:val="00DB7E2C"/>
    <w:rsid w:val="00DC027B"/>
    <w:rsid w:val="00DC0A64"/>
    <w:rsid w:val="00DC0FC4"/>
    <w:rsid w:val="00DC1B9A"/>
    <w:rsid w:val="00DC2344"/>
    <w:rsid w:val="00DC2577"/>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E23"/>
    <w:rsid w:val="00DD60D0"/>
    <w:rsid w:val="00DD6200"/>
    <w:rsid w:val="00DD6696"/>
    <w:rsid w:val="00DD66B8"/>
    <w:rsid w:val="00DD686C"/>
    <w:rsid w:val="00DD6E86"/>
    <w:rsid w:val="00DE0E56"/>
    <w:rsid w:val="00DE0E5D"/>
    <w:rsid w:val="00DE4205"/>
    <w:rsid w:val="00DE447F"/>
    <w:rsid w:val="00DE47C0"/>
    <w:rsid w:val="00DE48F0"/>
    <w:rsid w:val="00DE4A77"/>
    <w:rsid w:val="00DE68EE"/>
    <w:rsid w:val="00DE6D24"/>
    <w:rsid w:val="00DE7285"/>
    <w:rsid w:val="00DE7540"/>
    <w:rsid w:val="00DE7C40"/>
    <w:rsid w:val="00DF0EA5"/>
    <w:rsid w:val="00DF1F1D"/>
    <w:rsid w:val="00DF23A5"/>
    <w:rsid w:val="00DF4B20"/>
    <w:rsid w:val="00DF4C6E"/>
    <w:rsid w:val="00DF5D6A"/>
    <w:rsid w:val="00DF6666"/>
    <w:rsid w:val="00DF745E"/>
    <w:rsid w:val="00DF762E"/>
    <w:rsid w:val="00E0044E"/>
    <w:rsid w:val="00E00816"/>
    <w:rsid w:val="00E0239F"/>
    <w:rsid w:val="00E0250F"/>
    <w:rsid w:val="00E0267B"/>
    <w:rsid w:val="00E04441"/>
    <w:rsid w:val="00E05F03"/>
    <w:rsid w:val="00E06370"/>
    <w:rsid w:val="00E063DF"/>
    <w:rsid w:val="00E06B7B"/>
    <w:rsid w:val="00E06E20"/>
    <w:rsid w:val="00E07DD9"/>
    <w:rsid w:val="00E102F8"/>
    <w:rsid w:val="00E114F4"/>
    <w:rsid w:val="00E11E92"/>
    <w:rsid w:val="00E12FCF"/>
    <w:rsid w:val="00E13273"/>
    <w:rsid w:val="00E13379"/>
    <w:rsid w:val="00E139EE"/>
    <w:rsid w:val="00E14D83"/>
    <w:rsid w:val="00E14FA6"/>
    <w:rsid w:val="00E15A0D"/>
    <w:rsid w:val="00E16640"/>
    <w:rsid w:val="00E1740F"/>
    <w:rsid w:val="00E200CF"/>
    <w:rsid w:val="00E20F87"/>
    <w:rsid w:val="00E216A0"/>
    <w:rsid w:val="00E21ABF"/>
    <w:rsid w:val="00E22024"/>
    <w:rsid w:val="00E24287"/>
    <w:rsid w:val="00E3105B"/>
    <w:rsid w:val="00E31184"/>
    <w:rsid w:val="00E31367"/>
    <w:rsid w:val="00E3181C"/>
    <w:rsid w:val="00E3229F"/>
    <w:rsid w:val="00E32EF3"/>
    <w:rsid w:val="00E33262"/>
    <w:rsid w:val="00E33E21"/>
    <w:rsid w:val="00E34BC4"/>
    <w:rsid w:val="00E351D9"/>
    <w:rsid w:val="00E3540C"/>
    <w:rsid w:val="00E36187"/>
    <w:rsid w:val="00E36332"/>
    <w:rsid w:val="00E36404"/>
    <w:rsid w:val="00E36C9B"/>
    <w:rsid w:val="00E37638"/>
    <w:rsid w:val="00E37673"/>
    <w:rsid w:val="00E37BEF"/>
    <w:rsid w:val="00E37E9D"/>
    <w:rsid w:val="00E41B71"/>
    <w:rsid w:val="00E42569"/>
    <w:rsid w:val="00E42AEF"/>
    <w:rsid w:val="00E434A0"/>
    <w:rsid w:val="00E447CE"/>
    <w:rsid w:val="00E44D30"/>
    <w:rsid w:val="00E4597F"/>
    <w:rsid w:val="00E465DC"/>
    <w:rsid w:val="00E46CB7"/>
    <w:rsid w:val="00E4723D"/>
    <w:rsid w:val="00E47300"/>
    <w:rsid w:val="00E5077C"/>
    <w:rsid w:val="00E50AEB"/>
    <w:rsid w:val="00E50EC8"/>
    <w:rsid w:val="00E5159B"/>
    <w:rsid w:val="00E515C6"/>
    <w:rsid w:val="00E52E0D"/>
    <w:rsid w:val="00E52FE2"/>
    <w:rsid w:val="00E534E3"/>
    <w:rsid w:val="00E53CF3"/>
    <w:rsid w:val="00E54629"/>
    <w:rsid w:val="00E54715"/>
    <w:rsid w:val="00E54D6B"/>
    <w:rsid w:val="00E54E6F"/>
    <w:rsid w:val="00E55211"/>
    <w:rsid w:val="00E55338"/>
    <w:rsid w:val="00E569AF"/>
    <w:rsid w:val="00E5774E"/>
    <w:rsid w:val="00E57EEB"/>
    <w:rsid w:val="00E60318"/>
    <w:rsid w:val="00E60BA8"/>
    <w:rsid w:val="00E61911"/>
    <w:rsid w:val="00E61E25"/>
    <w:rsid w:val="00E61E28"/>
    <w:rsid w:val="00E628E4"/>
    <w:rsid w:val="00E647F7"/>
    <w:rsid w:val="00E652B1"/>
    <w:rsid w:val="00E65FF5"/>
    <w:rsid w:val="00E66857"/>
    <w:rsid w:val="00E67556"/>
    <w:rsid w:val="00E6784B"/>
    <w:rsid w:val="00E70C22"/>
    <w:rsid w:val="00E7252F"/>
    <w:rsid w:val="00E73BD8"/>
    <w:rsid w:val="00E73FC2"/>
    <w:rsid w:val="00E74481"/>
    <w:rsid w:val="00E74517"/>
    <w:rsid w:val="00E74691"/>
    <w:rsid w:val="00E755BD"/>
    <w:rsid w:val="00E755D7"/>
    <w:rsid w:val="00E7566D"/>
    <w:rsid w:val="00E76E91"/>
    <w:rsid w:val="00E774B4"/>
    <w:rsid w:val="00E778F5"/>
    <w:rsid w:val="00E806E7"/>
    <w:rsid w:val="00E80E7C"/>
    <w:rsid w:val="00E81779"/>
    <w:rsid w:val="00E8205B"/>
    <w:rsid w:val="00E82444"/>
    <w:rsid w:val="00E8341C"/>
    <w:rsid w:val="00E8567D"/>
    <w:rsid w:val="00E8602B"/>
    <w:rsid w:val="00E86B5F"/>
    <w:rsid w:val="00E87D05"/>
    <w:rsid w:val="00E87E35"/>
    <w:rsid w:val="00E87F96"/>
    <w:rsid w:val="00E87FD1"/>
    <w:rsid w:val="00E91F96"/>
    <w:rsid w:val="00E92A81"/>
    <w:rsid w:val="00E92E99"/>
    <w:rsid w:val="00E94657"/>
    <w:rsid w:val="00E94829"/>
    <w:rsid w:val="00E968FD"/>
    <w:rsid w:val="00E96D55"/>
    <w:rsid w:val="00E971A2"/>
    <w:rsid w:val="00E97993"/>
    <w:rsid w:val="00EA003F"/>
    <w:rsid w:val="00EA0290"/>
    <w:rsid w:val="00EA0C7A"/>
    <w:rsid w:val="00EA0D5D"/>
    <w:rsid w:val="00EA1192"/>
    <w:rsid w:val="00EA153F"/>
    <w:rsid w:val="00EA2788"/>
    <w:rsid w:val="00EA2C6E"/>
    <w:rsid w:val="00EA3E42"/>
    <w:rsid w:val="00EA4964"/>
    <w:rsid w:val="00EA4F1A"/>
    <w:rsid w:val="00EB02DE"/>
    <w:rsid w:val="00EB0A07"/>
    <w:rsid w:val="00EB1B69"/>
    <w:rsid w:val="00EB1C78"/>
    <w:rsid w:val="00EB3B46"/>
    <w:rsid w:val="00EB4F08"/>
    <w:rsid w:val="00EC104F"/>
    <w:rsid w:val="00EC2E07"/>
    <w:rsid w:val="00EC43C7"/>
    <w:rsid w:val="00EC465D"/>
    <w:rsid w:val="00EC5C89"/>
    <w:rsid w:val="00EC66D2"/>
    <w:rsid w:val="00EC67E7"/>
    <w:rsid w:val="00ED0A1B"/>
    <w:rsid w:val="00ED1EF9"/>
    <w:rsid w:val="00ED21BC"/>
    <w:rsid w:val="00ED2FEC"/>
    <w:rsid w:val="00ED3F67"/>
    <w:rsid w:val="00ED440A"/>
    <w:rsid w:val="00ED7714"/>
    <w:rsid w:val="00ED7971"/>
    <w:rsid w:val="00EE0748"/>
    <w:rsid w:val="00EE29A0"/>
    <w:rsid w:val="00EE2CEA"/>
    <w:rsid w:val="00EE3365"/>
    <w:rsid w:val="00EE48DF"/>
    <w:rsid w:val="00EE4AB3"/>
    <w:rsid w:val="00EE5491"/>
    <w:rsid w:val="00EE7405"/>
    <w:rsid w:val="00EF033E"/>
    <w:rsid w:val="00EF040E"/>
    <w:rsid w:val="00EF06EC"/>
    <w:rsid w:val="00EF14FF"/>
    <w:rsid w:val="00EF2BFE"/>
    <w:rsid w:val="00EF2D85"/>
    <w:rsid w:val="00EF402C"/>
    <w:rsid w:val="00EF4309"/>
    <w:rsid w:val="00EF45E0"/>
    <w:rsid w:val="00EF4E6F"/>
    <w:rsid w:val="00EF59F3"/>
    <w:rsid w:val="00EF5C82"/>
    <w:rsid w:val="00EF6E97"/>
    <w:rsid w:val="00EF7A15"/>
    <w:rsid w:val="00F002CA"/>
    <w:rsid w:val="00F01A11"/>
    <w:rsid w:val="00F01F8C"/>
    <w:rsid w:val="00F035A6"/>
    <w:rsid w:val="00F04AD0"/>
    <w:rsid w:val="00F10033"/>
    <w:rsid w:val="00F10848"/>
    <w:rsid w:val="00F10B68"/>
    <w:rsid w:val="00F11F55"/>
    <w:rsid w:val="00F1225F"/>
    <w:rsid w:val="00F12DEC"/>
    <w:rsid w:val="00F13151"/>
    <w:rsid w:val="00F13EAF"/>
    <w:rsid w:val="00F148A3"/>
    <w:rsid w:val="00F15523"/>
    <w:rsid w:val="00F16391"/>
    <w:rsid w:val="00F16B7E"/>
    <w:rsid w:val="00F2062B"/>
    <w:rsid w:val="00F218A5"/>
    <w:rsid w:val="00F21A18"/>
    <w:rsid w:val="00F21E61"/>
    <w:rsid w:val="00F220EA"/>
    <w:rsid w:val="00F222CD"/>
    <w:rsid w:val="00F24126"/>
    <w:rsid w:val="00F24EA4"/>
    <w:rsid w:val="00F2614E"/>
    <w:rsid w:val="00F2625A"/>
    <w:rsid w:val="00F2759F"/>
    <w:rsid w:val="00F31822"/>
    <w:rsid w:val="00F31A03"/>
    <w:rsid w:val="00F3283C"/>
    <w:rsid w:val="00F32D0F"/>
    <w:rsid w:val="00F343F0"/>
    <w:rsid w:val="00F34620"/>
    <w:rsid w:val="00F34AAB"/>
    <w:rsid w:val="00F34C4D"/>
    <w:rsid w:val="00F350CF"/>
    <w:rsid w:val="00F35582"/>
    <w:rsid w:val="00F36F17"/>
    <w:rsid w:val="00F37004"/>
    <w:rsid w:val="00F376A1"/>
    <w:rsid w:val="00F37B8E"/>
    <w:rsid w:val="00F40F4B"/>
    <w:rsid w:val="00F41746"/>
    <w:rsid w:val="00F41E79"/>
    <w:rsid w:val="00F426E0"/>
    <w:rsid w:val="00F4315F"/>
    <w:rsid w:val="00F43F2B"/>
    <w:rsid w:val="00F445F6"/>
    <w:rsid w:val="00F44C8B"/>
    <w:rsid w:val="00F4512F"/>
    <w:rsid w:val="00F45763"/>
    <w:rsid w:val="00F45BCF"/>
    <w:rsid w:val="00F45BEA"/>
    <w:rsid w:val="00F45CFE"/>
    <w:rsid w:val="00F46877"/>
    <w:rsid w:val="00F47F3E"/>
    <w:rsid w:val="00F5042A"/>
    <w:rsid w:val="00F51DA6"/>
    <w:rsid w:val="00F523D7"/>
    <w:rsid w:val="00F530E6"/>
    <w:rsid w:val="00F532C7"/>
    <w:rsid w:val="00F538FE"/>
    <w:rsid w:val="00F54EE5"/>
    <w:rsid w:val="00F55358"/>
    <w:rsid w:val="00F5603C"/>
    <w:rsid w:val="00F5605C"/>
    <w:rsid w:val="00F564B9"/>
    <w:rsid w:val="00F56B5C"/>
    <w:rsid w:val="00F57909"/>
    <w:rsid w:val="00F61115"/>
    <w:rsid w:val="00F612D6"/>
    <w:rsid w:val="00F61A68"/>
    <w:rsid w:val="00F63400"/>
    <w:rsid w:val="00F636C6"/>
    <w:rsid w:val="00F6433D"/>
    <w:rsid w:val="00F6573E"/>
    <w:rsid w:val="00F6598F"/>
    <w:rsid w:val="00F662EB"/>
    <w:rsid w:val="00F66CD7"/>
    <w:rsid w:val="00F67606"/>
    <w:rsid w:val="00F70327"/>
    <w:rsid w:val="00F70FEF"/>
    <w:rsid w:val="00F72987"/>
    <w:rsid w:val="00F72FA8"/>
    <w:rsid w:val="00F74B55"/>
    <w:rsid w:val="00F75415"/>
    <w:rsid w:val="00F773F9"/>
    <w:rsid w:val="00F77BB5"/>
    <w:rsid w:val="00F8101C"/>
    <w:rsid w:val="00F817B9"/>
    <w:rsid w:val="00F81CB7"/>
    <w:rsid w:val="00F821E8"/>
    <w:rsid w:val="00F82280"/>
    <w:rsid w:val="00F8235F"/>
    <w:rsid w:val="00F83A22"/>
    <w:rsid w:val="00F83A97"/>
    <w:rsid w:val="00F844F0"/>
    <w:rsid w:val="00F84895"/>
    <w:rsid w:val="00F84E9D"/>
    <w:rsid w:val="00F85387"/>
    <w:rsid w:val="00F8659E"/>
    <w:rsid w:val="00F86CE4"/>
    <w:rsid w:val="00F86F42"/>
    <w:rsid w:val="00F91941"/>
    <w:rsid w:val="00F92E3F"/>
    <w:rsid w:val="00F938D2"/>
    <w:rsid w:val="00F96389"/>
    <w:rsid w:val="00F9650E"/>
    <w:rsid w:val="00F96B73"/>
    <w:rsid w:val="00F977C7"/>
    <w:rsid w:val="00FA0890"/>
    <w:rsid w:val="00FA0BC3"/>
    <w:rsid w:val="00FA164A"/>
    <w:rsid w:val="00FA1D55"/>
    <w:rsid w:val="00FA1DCF"/>
    <w:rsid w:val="00FA3F3E"/>
    <w:rsid w:val="00FA4272"/>
    <w:rsid w:val="00FA4855"/>
    <w:rsid w:val="00FA4ACD"/>
    <w:rsid w:val="00FA5DE9"/>
    <w:rsid w:val="00FA6428"/>
    <w:rsid w:val="00FA6635"/>
    <w:rsid w:val="00FA7144"/>
    <w:rsid w:val="00FA7184"/>
    <w:rsid w:val="00FB113F"/>
    <w:rsid w:val="00FB1D9D"/>
    <w:rsid w:val="00FB3304"/>
    <w:rsid w:val="00FB446F"/>
    <w:rsid w:val="00FB46B8"/>
    <w:rsid w:val="00FB4B38"/>
    <w:rsid w:val="00FB530E"/>
    <w:rsid w:val="00FB54BB"/>
    <w:rsid w:val="00FB5AC0"/>
    <w:rsid w:val="00FB6600"/>
    <w:rsid w:val="00FB6C91"/>
    <w:rsid w:val="00FB6CD8"/>
    <w:rsid w:val="00FB74E8"/>
    <w:rsid w:val="00FC011F"/>
    <w:rsid w:val="00FC0263"/>
    <w:rsid w:val="00FC0348"/>
    <w:rsid w:val="00FC0FB5"/>
    <w:rsid w:val="00FC102A"/>
    <w:rsid w:val="00FC154C"/>
    <w:rsid w:val="00FC1DBC"/>
    <w:rsid w:val="00FC2637"/>
    <w:rsid w:val="00FC3654"/>
    <w:rsid w:val="00FC393B"/>
    <w:rsid w:val="00FC4052"/>
    <w:rsid w:val="00FC4A47"/>
    <w:rsid w:val="00FC5252"/>
    <w:rsid w:val="00FC6356"/>
    <w:rsid w:val="00FC6A2F"/>
    <w:rsid w:val="00FC7D01"/>
    <w:rsid w:val="00FD0130"/>
    <w:rsid w:val="00FD0373"/>
    <w:rsid w:val="00FD0582"/>
    <w:rsid w:val="00FD0C93"/>
    <w:rsid w:val="00FD1062"/>
    <w:rsid w:val="00FD2589"/>
    <w:rsid w:val="00FD4876"/>
    <w:rsid w:val="00FD52A3"/>
    <w:rsid w:val="00FD5BD4"/>
    <w:rsid w:val="00FD68D4"/>
    <w:rsid w:val="00FD796D"/>
    <w:rsid w:val="00FE00D9"/>
    <w:rsid w:val="00FE0B1D"/>
    <w:rsid w:val="00FE1186"/>
    <w:rsid w:val="00FE177A"/>
    <w:rsid w:val="00FE240A"/>
    <w:rsid w:val="00FE39C8"/>
    <w:rsid w:val="00FE3E3C"/>
    <w:rsid w:val="00FE43E7"/>
    <w:rsid w:val="00FE4B66"/>
    <w:rsid w:val="00FE4F6E"/>
    <w:rsid w:val="00FE583F"/>
    <w:rsid w:val="00FE5C03"/>
    <w:rsid w:val="00FE5CC4"/>
    <w:rsid w:val="00FE6B13"/>
    <w:rsid w:val="00FE7575"/>
    <w:rsid w:val="00FF1070"/>
    <w:rsid w:val="00FF13E2"/>
    <w:rsid w:val="00FF1F4F"/>
    <w:rsid w:val="00FF2237"/>
    <w:rsid w:val="00FF2540"/>
    <w:rsid w:val="00FF4953"/>
    <w:rsid w:val="00FF5FA3"/>
    <w:rsid w:val="00FF5FCE"/>
    <w:rsid w:val="00FF6177"/>
    <w:rsid w:val="00FF6AD9"/>
    <w:rsid w:val="00FF782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4826"/>
    <w:rPr>
      <w:sz w:val="24"/>
      <w:szCs w:val="24"/>
    </w:rPr>
  </w:style>
  <w:style w:type="paragraph" w:styleId="Virsraksts1">
    <w:name w:val="heading 1"/>
    <w:basedOn w:val="Parastai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aisWeb">
    <w:name w:val="Normal (Web)"/>
    <w:basedOn w:val="Parastais"/>
    <w:uiPriority w:val="99"/>
    <w:rsid w:val="00944826"/>
    <w:pPr>
      <w:spacing w:before="100" w:beforeAutospacing="1" w:after="100" w:afterAutospacing="1"/>
    </w:pPr>
  </w:style>
  <w:style w:type="paragraph" w:customStyle="1" w:styleId="naisf">
    <w:name w:val="naisf"/>
    <w:basedOn w:val="Parastais"/>
    <w:uiPriority w:val="99"/>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uiPriority w:val="99"/>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3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ai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ai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SarakstarindkopaRakstz">
    <w:name w:val="Saraksta rindkopa Rakstz."/>
    <w:link w:val="Sarakstarindkopa"/>
    <w:uiPriority w:val="34"/>
    <w:locked/>
    <w:rsid w:val="00E37BEF"/>
    <w:rPr>
      <w:rFonts w:ascii="Calibri" w:hAnsi="Calibri"/>
      <w:sz w:val="22"/>
      <w:szCs w:val="22"/>
      <w:lang w:val="lv-LV" w:eastAsia="en-US"/>
    </w:rPr>
  </w:style>
  <w:style w:type="character" w:customStyle="1" w:styleId="super">
    <w:name w:val="super"/>
    <w:rsid w:val="00E37BEF"/>
  </w:style>
  <w:style w:type="paragraph" w:customStyle="1" w:styleId="Normal1">
    <w:name w:val="Normal1"/>
    <w:basedOn w:val="Parastais"/>
    <w:rsid w:val="00846503"/>
    <w:pPr>
      <w:spacing w:before="100" w:beforeAutospacing="1" w:after="100" w:afterAutospacing="1"/>
    </w:pPr>
  </w:style>
  <w:style w:type="paragraph" w:styleId="Prskatjums">
    <w:name w:val="Revision"/>
    <w:hidden/>
    <w:uiPriority w:val="99"/>
    <w:semiHidden/>
    <w:rsid w:val="00475B7B"/>
    <w:rPr>
      <w:sz w:val="24"/>
      <w:szCs w:val="24"/>
    </w:rPr>
  </w:style>
  <w:style w:type="paragraph" w:customStyle="1" w:styleId="Normal3">
    <w:name w:val="Normal3"/>
    <w:basedOn w:val="Parastais"/>
    <w:rsid w:val="006B6F71"/>
    <w:pPr>
      <w:spacing w:before="100" w:beforeAutospacing="1" w:after="100" w:afterAutospacing="1"/>
    </w:pPr>
  </w:style>
  <w:style w:type="paragraph" w:styleId="Pamatteksts">
    <w:name w:val="Body Text"/>
    <w:basedOn w:val="Parastais"/>
    <w:link w:val="PamattekstsRakstz"/>
    <w:uiPriority w:val="99"/>
    <w:unhideWhenUsed/>
    <w:rsid w:val="004668B5"/>
    <w:pPr>
      <w:spacing w:after="120"/>
    </w:pPr>
  </w:style>
  <w:style w:type="character" w:customStyle="1" w:styleId="PamattekstsRakstz">
    <w:name w:val="Pamatteksts Rakstz."/>
    <w:basedOn w:val="Noklusjumarindkopasfonts"/>
    <w:link w:val="Pamatteksts"/>
    <w:uiPriority w:val="99"/>
    <w:rsid w:val="004668B5"/>
    <w:rPr>
      <w:sz w:val="24"/>
      <w:szCs w:val="24"/>
    </w:rPr>
  </w:style>
  <w:style w:type="paragraph" w:styleId="Vresteksts">
    <w:name w:val="footnote text"/>
    <w:basedOn w:val="Parastais"/>
    <w:link w:val="VrestekstsRakstz"/>
    <w:semiHidden/>
    <w:unhideWhenUsed/>
    <w:rsid w:val="00701C5E"/>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semiHidden/>
    <w:rsid w:val="00701C5E"/>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701C5E"/>
    <w:rPr>
      <w:vertAlign w:val="superscript"/>
    </w:rPr>
  </w:style>
  <w:style w:type="paragraph" w:customStyle="1" w:styleId="tv213">
    <w:name w:val="tv213"/>
    <w:basedOn w:val="Parastais"/>
    <w:rsid w:val="007F07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6418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37352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37545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sites/creative-europe/files/library/capitals-culture-call-applications2019_en.pdf" TargetMode="External"/><Relationship Id="rId13" Type="http://schemas.openxmlformats.org/officeDocument/2006/relationships/hyperlink" Target="https://ec.europa.eu/programmes/creative-europe/sites/creative-europe/files/library/capitals-culture-call-applications2019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1679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bine.Branta@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67907"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s://m.likumi.lv/ta/id/1679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creative-europe/sites/creative-europe/files/library/capitals-culture-call-applications2019_en.pdff" TargetMode="External"/><Relationship Id="rId14" Type="http://schemas.openxmlformats.org/officeDocument/2006/relationships/hyperlink" Target="http://www.k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etudes/join/2013/513985/IPOL-CULT_ET(2013)513985_EN.pdf" TargetMode="External"/><Relationship Id="rId1" Type="http://schemas.openxmlformats.org/officeDocument/2006/relationships/hyperlink" Target="https://www.europarl.europa.eu/RegData/etudes/etudes/join/2013/513985/IPOL-CULT_ET(2013)513985_E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61C2-74EE-4230-9AA9-6668FD3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53989</Words>
  <Characters>30775</Characters>
  <Application>Microsoft Office Word</Application>
  <DocSecurity>0</DocSecurity>
  <Lines>256</Lines>
  <Paragraphs>169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84595</CharactersWithSpaces>
  <SharedDoc>false</SharedDoc>
  <HLinks>
    <vt:vector size="30" baseType="variant">
      <vt:variant>
        <vt:i4>3932160</vt:i4>
      </vt:variant>
      <vt:variant>
        <vt:i4>12</vt:i4>
      </vt:variant>
      <vt:variant>
        <vt:i4>0</vt:i4>
      </vt:variant>
      <vt:variant>
        <vt:i4>5</vt:i4>
      </vt:variant>
      <vt:variant>
        <vt:lpwstr>mailto:Sabine.Branta@km.gov.lv</vt:lpwstr>
      </vt:variant>
      <vt:variant>
        <vt:lpwstr/>
      </vt:variant>
      <vt:variant>
        <vt:i4>5505122</vt:i4>
      </vt:variant>
      <vt:variant>
        <vt:i4>9</vt:i4>
      </vt:variant>
      <vt:variant>
        <vt:i4>0</vt:i4>
      </vt:variant>
      <vt:variant>
        <vt:i4>5</vt:i4>
      </vt:variant>
      <vt:variant>
        <vt:lpwstr>https://ec.europa.eu/programmes/creative-europe/sites/creative-europe/files/library/capitals-culture-call-applications2019_en.pdf</vt:lpwstr>
      </vt:variant>
      <vt:variant>
        <vt:lpwstr/>
      </vt:variant>
      <vt:variant>
        <vt:i4>2293862</vt:i4>
      </vt:variant>
      <vt:variant>
        <vt:i4>6</vt:i4>
      </vt:variant>
      <vt:variant>
        <vt:i4>0</vt:i4>
      </vt:variant>
      <vt:variant>
        <vt:i4>5</vt:i4>
      </vt:variant>
      <vt:variant>
        <vt:lpwstr>https://m.likumi.lv/ta/id/167907</vt:lpwstr>
      </vt:variant>
      <vt:variant>
        <vt:lpwstr>p5</vt:lpwstr>
      </vt:variant>
      <vt:variant>
        <vt:i4>2228326</vt:i4>
      </vt:variant>
      <vt:variant>
        <vt:i4>3</vt:i4>
      </vt:variant>
      <vt:variant>
        <vt:i4>0</vt:i4>
      </vt:variant>
      <vt:variant>
        <vt:i4>5</vt:i4>
      </vt:variant>
      <vt:variant>
        <vt:lpwstr>https://m.likumi.lv/ta/id/167907</vt:lpwstr>
      </vt:variant>
      <vt:variant>
        <vt:lpwstr>p4</vt:lpwstr>
      </vt:variant>
      <vt:variant>
        <vt:i4>2424934</vt:i4>
      </vt:variant>
      <vt:variant>
        <vt:i4>0</vt:i4>
      </vt:variant>
      <vt:variant>
        <vt:i4>0</vt:i4>
      </vt:variant>
      <vt:variant>
        <vt:i4>5</vt:i4>
      </vt:variant>
      <vt:variant>
        <vt:lpwstr>https://m.likumi.lv/ta/id/167907</vt:lpwstr>
      </vt:variant>
      <vt:variant>
        <vt:lpwstr>p3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inesed</cp:lastModifiedBy>
  <cp:revision>6</cp:revision>
  <cp:lastPrinted>2020-05-12T07:51:00Z</cp:lastPrinted>
  <dcterms:created xsi:type="dcterms:W3CDTF">2020-06-12T07:36:00Z</dcterms:created>
  <dcterms:modified xsi:type="dcterms:W3CDTF">2020-06-13T07:33:00Z</dcterms:modified>
</cp:coreProperties>
</file>