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C3" w:rsidRPr="00AA6684" w:rsidRDefault="00196278" w:rsidP="00A53B95">
      <w:pPr>
        <w:pStyle w:val="naisnod"/>
        <w:spacing w:before="0" w:after="0"/>
        <w:rPr>
          <w:sz w:val="22"/>
          <w:szCs w:val="22"/>
        </w:rPr>
      </w:pPr>
      <w:bookmarkStart w:id="0" w:name="_GoBack"/>
      <w:bookmarkEnd w:id="0"/>
      <w:r w:rsidRPr="00AA6684">
        <w:rPr>
          <w:sz w:val="22"/>
          <w:szCs w:val="22"/>
        </w:rPr>
        <w:t>Izziņa par atzinumos sniegtajiem iebildumiem</w:t>
      </w:r>
      <w:r w:rsidR="008C673C" w:rsidRPr="00AA6684">
        <w:rPr>
          <w:sz w:val="22"/>
          <w:szCs w:val="22"/>
        </w:rPr>
        <w:t xml:space="preserve"> </w:t>
      </w:r>
    </w:p>
    <w:p w:rsidR="00684CBC" w:rsidRDefault="005A7119" w:rsidP="00A53B95">
      <w:pPr>
        <w:pStyle w:val="naisnod"/>
        <w:spacing w:before="0" w:after="0"/>
        <w:rPr>
          <w:sz w:val="22"/>
          <w:szCs w:val="22"/>
        </w:rPr>
      </w:pPr>
      <w:r w:rsidRPr="00AA6684">
        <w:rPr>
          <w:sz w:val="22"/>
          <w:szCs w:val="22"/>
        </w:rPr>
        <w:t>p</w:t>
      </w:r>
      <w:r w:rsidR="008C673C" w:rsidRPr="00AA6684">
        <w:rPr>
          <w:sz w:val="22"/>
          <w:szCs w:val="22"/>
        </w:rPr>
        <w:t>ar</w:t>
      </w:r>
      <w:r w:rsidRPr="00AA6684">
        <w:rPr>
          <w:sz w:val="22"/>
          <w:szCs w:val="22"/>
        </w:rPr>
        <w:t xml:space="preserve"> Ministru kabineta noteikumu projektu „</w:t>
      </w:r>
      <w:r w:rsidR="00684CBC" w:rsidRPr="00684CBC">
        <w:rPr>
          <w:sz w:val="22"/>
          <w:szCs w:val="22"/>
        </w:rPr>
        <w:t>Grozījum</w:t>
      </w:r>
      <w:r w:rsidR="00720890">
        <w:rPr>
          <w:sz w:val="22"/>
          <w:szCs w:val="22"/>
        </w:rPr>
        <w:t>s</w:t>
      </w:r>
      <w:r w:rsidR="00684CBC" w:rsidRPr="00684CBC">
        <w:rPr>
          <w:sz w:val="22"/>
          <w:szCs w:val="22"/>
        </w:rPr>
        <w:t xml:space="preserve"> Ministru kabineta </w:t>
      </w:r>
      <w:proofErr w:type="gramStart"/>
      <w:r w:rsidR="00684CBC" w:rsidRPr="00684CBC">
        <w:rPr>
          <w:sz w:val="22"/>
          <w:szCs w:val="22"/>
        </w:rPr>
        <w:t>2020.gada</w:t>
      </w:r>
      <w:proofErr w:type="gramEnd"/>
      <w:r w:rsidR="00684CBC" w:rsidRPr="00684CBC">
        <w:rPr>
          <w:sz w:val="22"/>
          <w:szCs w:val="22"/>
        </w:rPr>
        <w:t xml:space="preserve"> 9.jūnija noteikumos Nr.360 </w:t>
      </w:r>
    </w:p>
    <w:p w:rsidR="00991C1B" w:rsidRPr="00AA6684" w:rsidRDefault="00684CBC" w:rsidP="00A53B95">
      <w:pPr>
        <w:pStyle w:val="naisnod"/>
        <w:spacing w:before="0" w:after="0"/>
        <w:rPr>
          <w:sz w:val="22"/>
          <w:szCs w:val="22"/>
        </w:rPr>
      </w:pPr>
      <w:r w:rsidRPr="00684CBC">
        <w:rPr>
          <w:sz w:val="22"/>
          <w:szCs w:val="22"/>
        </w:rPr>
        <w:t xml:space="preserve">„Epidemioloģiskās drošības pasākumi </w:t>
      </w:r>
      <w:proofErr w:type="spellStart"/>
      <w:r w:rsidRPr="00684CBC">
        <w:rPr>
          <w:sz w:val="22"/>
          <w:szCs w:val="22"/>
        </w:rPr>
        <w:t>Covid-19</w:t>
      </w:r>
      <w:proofErr w:type="spellEnd"/>
      <w:r w:rsidRPr="00684CBC">
        <w:rPr>
          <w:sz w:val="22"/>
          <w:szCs w:val="22"/>
        </w:rPr>
        <w:t xml:space="preserve"> infekcijas izplatības ierobežošanai</w:t>
      </w:r>
      <w:r w:rsidR="005A7119" w:rsidRPr="00AA6684">
        <w:rPr>
          <w:sz w:val="22"/>
          <w:szCs w:val="22"/>
        </w:rPr>
        <w:t>””</w:t>
      </w:r>
    </w:p>
    <w:p w:rsidR="00032061" w:rsidRPr="00AA6684" w:rsidRDefault="00032061" w:rsidP="00A53B95">
      <w:pPr>
        <w:rPr>
          <w:bCs/>
          <w:sz w:val="22"/>
          <w:szCs w:val="22"/>
        </w:rPr>
      </w:pPr>
    </w:p>
    <w:p w:rsidR="001229CC" w:rsidRPr="00AA6684" w:rsidRDefault="00F64DE4" w:rsidP="00A53B95">
      <w:pPr>
        <w:numPr>
          <w:ilvl w:val="0"/>
          <w:numId w:val="1"/>
        </w:numPr>
        <w:ind w:left="567" w:hanging="207"/>
        <w:jc w:val="center"/>
        <w:rPr>
          <w:b/>
          <w:bCs/>
          <w:sz w:val="22"/>
          <w:szCs w:val="22"/>
        </w:rPr>
      </w:pPr>
      <w:r w:rsidRPr="00AA6684">
        <w:rPr>
          <w:b/>
          <w:bCs/>
          <w:sz w:val="22"/>
          <w:szCs w:val="22"/>
        </w:rPr>
        <w:t>Jautājumi, par kuriem saskaņošanā vienošanās nav panākta</w:t>
      </w:r>
    </w:p>
    <w:p w:rsidR="0011453C" w:rsidRPr="00AA6684" w:rsidRDefault="0011453C" w:rsidP="00A53B95">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67"/>
        <w:gridCol w:w="2702"/>
        <w:gridCol w:w="2975"/>
        <w:gridCol w:w="2554"/>
        <w:gridCol w:w="2693"/>
        <w:gridCol w:w="2628"/>
      </w:tblGrid>
      <w:tr w:rsidR="0020337E" w:rsidRPr="00E115F5" w:rsidTr="00E115F5">
        <w:tc>
          <w:tcPr>
            <w:tcW w:w="235"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F64DE4" w:rsidP="00A53B95">
            <w:pPr>
              <w:pStyle w:val="naisc"/>
              <w:spacing w:before="0" w:after="0"/>
              <w:rPr>
                <w:lang w:eastAsia="en-US"/>
              </w:rPr>
            </w:pPr>
            <w:r w:rsidRPr="00E115F5">
              <w:rPr>
                <w:sz w:val="22"/>
                <w:szCs w:val="22"/>
                <w:lang w:eastAsia="en-US"/>
              </w:rPr>
              <w:t>Nr. p.k.</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F64DE4" w:rsidP="00A53B95">
            <w:pPr>
              <w:pStyle w:val="naisc"/>
              <w:spacing w:before="0" w:after="0"/>
              <w:ind w:firstLine="12"/>
              <w:rPr>
                <w:lang w:eastAsia="en-US"/>
              </w:rPr>
            </w:pPr>
            <w:r w:rsidRPr="00E115F5">
              <w:rPr>
                <w:sz w:val="22"/>
                <w:szCs w:val="22"/>
                <w:lang w:eastAsia="en-US"/>
              </w:rPr>
              <w:t>Saskaņošanai nosūtītā projekta redakcija (konkrēta punkta (panta) redakcija)</w:t>
            </w:r>
          </w:p>
        </w:tc>
        <w:tc>
          <w:tcPr>
            <w:tcW w:w="1046"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F64DE4" w:rsidP="00A53B95">
            <w:pPr>
              <w:pStyle w:val="naisc"/>
              <w:spacing w:before="0" w:after="0"/>
              <w:ind w:right="3"/>
              <w:rPr>
                <w:lang w:eastAsia="en-US"/>
              </w:rPr>
            </w:pPr>
            <w:r w:rsidRPr="00E115F5">
              <w:rPr>
                <w:sz w:val="22"/>
                <w:szCs w:val="22"/>
                <w:lang w:eastAsia="en-US"/>
              </w:rPr>
              <w:t>Atzinumā norādītais ministrijas (citas institūcijas) iebildums, kā arī saskaņošanā papildus izte</w:t>
            </w:r>
            <w:r w:rsidR="00734AC4" w:rsidRPr="00E115F5">
              <w:rPr>
                <w:sz w:val="22"/>
                <w:szCs w:val="22"/>
                <w:lang w:eastAsia="en-US"/>
              </w:rPr>
              <w:t>iktais iebildums par projekta konkrēto punktu (pantu)</w:t>
            </w:r>
          </w:p>
        </w:tc>
        <w:tc>
          <w:tcPr>
            <w:tcW w:w="898" w:type="pct"/>
            <w:tcBorders>
              <w:top w:val="single" w:sz="6" w:space="0" w:color="000000"/>
              <w:left w:val="single" w:sz="6" w:space="0" w:color="000000"/>
              <w:bottom w:val="single" w:sz="6" w:space="0" w:color="000000"/>
              <w:right w:val="single" w:sz="6" w:space="0" w:color="000000"/>
            </w:tcBorders>
            <w:vAlign w:val="center"/>
            <w:hideMark/>
          </w:tcPr>
          <w:p w:rsidR="00C01E51" w:rsidRPr="00E115F5" w:rsidRDefault="00F64DE4" w:rsidP="00A53B95">
            <w:pPr>
              <w:pStyle w:val="naisc"/>
              <w:spacing w:before="0" w:after="0"/>
              <w:ind w:firstLine="21"/>
              <w:rPr>
                <w:lang w:eastAsia="en-US"/>
              </w:rPr>
            </w:pPr>
            <w:r w:rsidRPr="00E115F5">
              <w:rPr>
                <w:sz w:val="22"/>
                <w:szCs w:val="22"/>
                <w:lang w:eastAsia="en-US"/>
              </w:rPr>
              <w:t>Atbildīgās ministrijas pamatojums iebilduma noraidījumam</w:t>
            </w:r>
          </w:p>
        </w:tc>
        <w:tc>
          <w:tcPr>
            <w:tcW w:w="947" w:type="pct"/>
            <w:tcBorders>
              <w:top w:val="single" w:sz="4" w:space="0" w:color="auto"/>
              <w:left w:val="single" w:sz="4" w:space="0" w:color="auto"/>
              <w:bottom w:val="single" w:sz="4" w:space="0" w:color="auto"/>
              <w:right w:val="single" w:sz="4" w:space="0" w:color="auto"/>
            </w:tcBorders>
            <w:vAlign w:val="center"/>
            <w:hideMark/>
          </w:tcPr>
          <w:p w:rsidR="00C01E51" w:rsidRPr="00E115F5" w:rsidRDefault="00F64DE4" w:rsidP="00A53B95">
            <w:pPr>
              <w:jc w:val="center"/>
              <w:rPr>
                <w:lang w:eastAsia="en-US"/>
              </w:rPr>
            </w:pPr>
            <w:r w:rsidRPr="00E115F5">
              <w:rPr>
                <w:sz w:val="22"/>
                <w:szCs w:val="22"/>
                <w:lang w:eastAsia="en-US"/>
              </w:rPr>
              <w:t>Atzinuma sniedzēja uzturētais iebildums, ja tas atšķiras no atzinumā norādītā iebilduma pamatojuma</w:t>
            </w:r>
          </w:p>
        </w:tc>
        <w:tc>
          <w:tcPr>
            <w:tcW w:w="924" w:type="pct"/>
            <w:tcBorders>
              <w:top w:val="single" w:sz="4" w:space="0" w:color="auto"/>
              <w:left w:val="single" w:sz="4" w:space="0" w:color="auto"/>
              <w:bottom w:val="single" w:sz="4" w:space="0" w:color="auto"/>
              <w:right w:val="single" w:sz="4" w:space="0" w:color="auto"/>
            </w:tcBorders>
            <w:vAlign w:val="center"/>
            <w:hideMark/>
          </w:tcPr>
          <w:p w:rsidR="00C01E51" w:rsidRPr="00E115F5" w:rsidRDefault="00F64DE4" w:rsidP="00A53B95">
            <w:pPr>
              <w:jc w:val="center"/>
              <w:rPr>
                <w:lang w:eastAsia="en-US"/>
              </w:rPr>
            </w:pPr>
            <w:r w:rsidRPr="00E115F5">
              <w:rPr>
                <w:sz w:val="22"/>
                <w:szCs w:val="22"/>
                <w:lang w:eastAsia="en-US"/>
              </w:rPr>
              <w:t>Projekta attiecīgā punkta (panta) galīgā redakcija</w:t>
            </w:r>
          </w:p>
        </w:tc>
      </w:tr>
      <w:tr w:rsidR="0020337E" w:rsidRPr="00E115F5" w:rsidTr="00E115F5">
        <w:trPr>
          <w:trHeight w:val="65"/>
        </w:trPr>
        <w:tc>
          <w:tcPr>
            <w:tcW w:w="235" w:type="pct"/>
            <w:tcBorders>
              <w:top w:val="single" w:sz="6" w:space="0" w:color="000000"/>
              <w:left w:val="single" w:sz="6" w:space="0" w:color="000000"/>
              <w:bottom w:val="single" w:sz="4" w:space="0" w:color="auto"/>
              <w:right w:val="single" w:sz="4" w:space="0" w:color="auto"/>
            </w:tcBorders>
            <w:hideMark/>
          </w:tcPr>
          <w:p w:rsidR="00C01E51" w:rsidRPr="00E115F5" w:rsidRDefault="00F64DE4" w:rsidP="00A53B95">
            <w:pPr>
              <w:pStyle w:val="naisc"/>
              <w:spacing w:before="0" w:after="0"/>
              <w:rPr>
                <w:lang w:eastAsia="en-US"/>
              </w:rPr>
            </w:pPr>
            <w:r w:rsidRPr="00E115F5">
              <w:rPr>
                <w:sz w:val="22"/>
                <w:szCs w:val="22"/>
                <w:lang w:eastAsia="en-US"/>
              </w:rPr>
              <w:t>1</w:t>
            </w:r>
          </w:p>
        </w:tc>
        <w:tc>
          <w:tcPr>
            <w:tcW w:w="950" w:type="pct"/>
            <w:tcBorders>
              <w:top w:val="single" w:sz="6" w:space="0" w:color="000000"/>
              <w:left w:val="single" w:sz="4" w:space="0" w:color="auto"/>
              <w:bottom w:val="single" w:sz="4" w:space="0" w:color="auto"/>
              <w:right w:val="single" w:sz="4" w:space="0" w:color="auto"/>
            </w:tcBorders>
            <w:hideMark/>
          </w:tcPr>
          <w:p w:rsidR="00C01E51" w:rsidRPr="00E115F5" w:rsidRDefault="00F64DE4" w:rsidP="00A53B95">
            <w:pPr>
              <w:pStyle w:val="naisc"/>
              <w:spacing w:before="0" w:after="0"/>
              <w:ind w:hanging="11"/>
              <w:rPr>
                <w:lang w:eastAsia="en-US"/>
              </w:rPr>
            </w:pPr>
            <w:r w:rsidRPr="00E115F5">
              <w:rPr>
                <w:sz w:val="22"/>
                <w:szCs w:val="22"/>
                <w:lang w:eastAsia="en-US"/>
              </w:rPr>
              <w:t>2</w:t>
            </w:r>
          </w:p>
        </w:tc>
        <w:tc>
          <w:tcPr>
            <w:tcW w:w="1046" w:type="pct"/>
            <w:tcBorders>
              <w:top w:val="single" w:sz="6" w:space="0" w:color="000000"/>
              <w:left w:val="single" w:sz="4" w:space="0" w:color="auto"/>
              <w:bottom w:val="single" w:sz="4" w:space="0" w:color="auto"/>
              <w:right w:val="single" w:sz="4" w:space="0" w:color="auto"/>
            </w:tcBorders>
            <w:hideMark/>
          </w:tcPr>
          <w:p w:rsidR="00C01E51" w:rsidRPr="00E115F5" w:rsidRDefault="00F64DE4" w:rsidP="00A53B95">
            <w:pPr>
              <w:pStyle w:val="naisc"/>
              <w:spacing w:before="0" w:after="0"/>
              <w:rPr>
                <w:lang w:eastAsia="en-US"/>
              </w:rPr>
            </w:pPr>
            <w:r w:rsidRPr="00E115F5">
              <w:rPr>
                <w:sz w:val="22"/>
                <w:szCs w:val="22"/>
                <w:lang w:eastAsia="en-US"/>
              </w:rPr>
              <w:t>3</w:t>
            </w:r>
          </w:p>
        </w:tc>
        <w:tc>
          <w:tcPr>
            <w:tcW w:w="898" w:type="pct"/>
            <w:tcBorders>
              <w:top w:val="single" w:sz="6" w:space="0" w:color="000000"/>
              <w:left w:val="single" w:sz="4" w:space="0" w:color="auto"/>
              <w:bottom w:val="single" w:sz="4" w:space="0" w:color="auto"/>
              <w:right w:val="single" w:sz="4" w:space="0" w:color="auto"/>
            </w:tcBorders>
            <w:hideMark/>
          </w:tcPr>
          <w:p w:rsidR="00C01E51" w:rsidRPr="00E115F5" w:rsidRDefault="00F64DE4" w:rsidP="00A53B95">
            <w:pPr>
              <w:pStyle w:val="naisc"/>
              <w:spacing w:before="0" w:after="0"/>
              <w:rPr>
                <w:lang w:eastAsia="en-US"/>
              </w:rPr>
            </w:pPr>
            <w:r w:rsidRPr="00E115F5">
              <w:rPr>
                <w:sz w:val="22"/>
                <w:szCs w:val="22"/>
                <w:lang w:eastAsia="en-US"/>
              </w:rPr>
              <w:t>4</w:t>
            </w:r>
          </w:p>
        </w:tc>
        <w:tc>
          <w:tcPr>
            <w:tcW w:w="947" w:type="pct"/>
            <w:tcBorders>
              <w:top w:val="single" w:sz="4" w:space="0" w:color="auto"/>
              <w:left w:val="single" w:sz="4" w:space="0" w:color="auto"/>
              <w:bottom w:val="single" w:sz="4" w:space="0" w:color="auto"/>
              <w:right w:val="single" w:sz="4" w:space="0" w:color="auto"/>
            </w:tcBorders>
            <w:hideMark/>
          </w:tcPr>
          <w:p w:rsidR="00C01E51" w:rsidRPr="00E115F5" w:rsidRDefault="00F64DE4" w:rsidP="00A53B95">
            <w:pPr>
              <w:jc w:val="center"/>
              <w:rPr>
                <w:lang w:eastAsia="en-US"/>
              </w:rPr>
            </w:pPr>
            <w:r w:rsidRPr="00E115F5">
              <w:rPr>
                <w:sz w:val="22"/>
                <w:szCs w:val="22"/>
                <w:lang w:eastAsia="en-US"/>
              </w:rPr>
              <w:t>5</w:t>
            </w:r>
          </w:p>
        </w:tc>
        <w:tc>
          <w:tcPr>
            <w:tcW w:w="924" w:type="pct"/>
            <w:tcBorders>
              <w:top w:val="single" w:sz="4" w:space="0" w:color="auto"/>
              <w:left w:val="single" w:sz="4" w:space="0" w:color="auto"/>
              <w:bottom w:val="single" w:sz="4" w:space="0" w:color="auto"/>
              <w:right w:val="single" w:sz="4" w:space="0" w:color="auto"/>
            </w:tcBorders>
            <w:hideMark/>
          </w:tcPr>
          <w:p w:rsidR="00C01E51" w:rsidRPr="00E115F5" w:rsidRDefault="00F64DE4" w:rsidP="00A53B95">
            <w:pPr>
              <w:jc w:val="center"/>
              <w:rPr>
                <w:lang w:eastAsia="en-US"/>
              </w:rPr>
            </w:pPr>
            <w:r w:rsidRPr="00E115F5">
              <w:rPr>
                <w:sz w:val="22"/>
                <w:szCs w:val="22"/>
                <w:lang w:eastAsia="en-US"/>
              </w:rPr>
              <w:t>6</w:t>
            </w:r>
          </w:p>
        </w:tc>
      </w:tr>
      <w:tr w:rsidR="00E115F5" w:rsidRPr="00E115F5" w:rsidTr="00276CF3">
        <w:trPr>
          <w:trHeight w:val="210"/>
        </w:trPr>
        <w:tc>
          <w:tcPr>
            <w:tcW w:w="235" w:type="pct"/>
            <w:tcBorders>
              <w:top w:val="single" w:sz="6" w:space="0" w:color="000000"/>
              <w:left w:val="single" w:sz="6" w:space="0" w:color="000000"/>
              <w:bottom w:val="single" w:sz="6" w:space="0" w:color="000000"/>
              <w:right w:val="single" w:sz="4" w:space="0" w:color="auto"/>
            </w:tcBorders>
          </w:tcPr>
          <w:p w:rsidR="00E115F5" w:rsidRPr="00E115F5" w:rsidRDefault="00E115F5" w:rsidP="00A53B95">
            <w:pPr>
              <w:pStyle w:val="naisc"/>
              <w:spacing w:before="0" w:after="0"/>
              <w:rPr>
                <w:lang w:eastAsia="en-US"/>
              </w:rPr>
            </w:pPr>
          </w:p>
        </w:tc>
        <w:tc>
          <w:tcPr>
            <w:tcW w:w="950" w:type="pct"/>
            <w:tcBorders>
              <w:top w:val="single" w:sz="6" w:space="0" w:color="000000"/>
              <w:left w:val="single" w:sz="4" w:space="0" w:color="auto"/>
              <w:bottom w:val="single" w:sz="6" w:space="0" w:color="000000"/>
              <w:right w:val="single" w:sz="4" w:space="0" w:color="auto"/>
            </w:tcBorders>
          </w:tcPr>
          <w:p w:rsidR="00E115F5" w:rsidRPr="00E115F5" w:rsidRDefault="00E115F5" w:rsidP="00A53B95">
            <w:pPr>
              <w:pStyle w:val="naisc"/>
              <w:spacing w:before="0" w:after="0"/>
              <w:ind w:hanging="11"/>
              <w:rPr>
                <w:lang w:eastAsia="en-US"/>
              </w:rPr>
            </w:pPr>
          </w:p>
        </w:tc>
        <w:tc>
          <w:tcPr>
            <w:tcW w:w="1046" w:type="pct"/>
            <w:tcBorders>
              <w:top w:val="single" w:sz="6" w:space="0" w:color="000000"/>
              <w:left w:val="single" w:sz="4" w:space="0" w:color="auto"/>
              <w:bottom w:val="single" w:sz="6" w:space="0" w:color="000000"/>
              <w:right w:val="single" w:sz="4" w:space="0" w:color="auto"/>
            </w:tcBorders>
          </w:tcPr>
          <w:p w:rsidR="00E115F5" w:rsidRPr="00E115F5" w:rsidRDefault="00E115F5" w:rsidP="0029789A">
            <w:pPr>
              <w:ind w:firstLine="317"/>
              <w:jc w:val="both"/>
              <w:rPr>
                <w:lang w:eastAsia="en-US"/>
              </w:rPr>
            </w:pPr>
          </w:p>
        </w:tc>
        <w:tc>
          <w:tcPr>
            <w:tcW w:w="898" w:type="pct"/>
            <w:tcBorders>
              <w:top w:val="single" w:sz="6" w:space="0" w:color="000000"/>
              <w:left w:val="single" w:sz="4" w:space="0" w:color="auto"/>
              <w:bottom w:val="single" w:sz="6" w:space="0" w:color="000000"/>
              <w:right w:val="single" w:sz="4" w:space="0" w:color="auto"/>
            </w:tcBorders>
          </w:tcPr>
          <w:p w:rsidR="00A347C2" w:rsidRPr="00A347C2" w:rsidRDefault="00A347C2" w:rsidP="00D349AF">
            <w:pPr>
              <w:pStyle w:val="naisc"/>
              <w:spacing w:before="0" w:after="0"/>
              <w:jc w:val="both"/>
              <w:rPr>
                <w:lang w:eastAsia="en-US"/>
              </w:rPr>
            </w:pPr>
          </w:p>
        </w:tc>
        <w:tc>
          <w:tcPr>
            <w:tcW w:w="947" w:type="pct"/>
            <w:tcBorders>
              <w:top w:val="single" w:sz="4" w:space="0" w:color="auto"/>
              <w:left w:val="single" w:sz="4" w:space="0" w:color="auto"/>
              <w:bottom w:val="single" w:sz="4" w:space="0" w:color="auto"/>
              <w:right w:val="single" w:sz="4" w:space="0" w:color="auto"/>
            </w:tcBorders>
          </w:tcPr>
          <w:p w:rsidR="00E115F5" w:rsidRPr="00E115F5" w:rsidRDefault="00E115F5" w:rsidP="00A53B95">
            <w:pPr>
              <w:jc w:val="center"/>
              <w:rPr>
                <w:lang w:eastAsia="en-US"/>
              </w:rPr>
            </w:pPr>
          </w:p>
        </w:tc>
        <w:tc>
          <w:tcPr>
            <w:tcW w:w="924" w:type="pct"/>
            <w:tcBorders>
              <w:top w:val="single" w:sz="4" w:space="0" w:color="auto"/>
              <w:left w:val="single" w:sz="4" w:space="0" w:color="auto"/>
              <w:bottom w:val="single" w:sz="4" w:space="0" w:color="auto"/>
              <w:right w:val="single" w:sz="4" w:space="0" w:color="auto"/>
            </w:tcBorders>
          </w:tcPr>
          <w:p w:rsidR="00E115F5" w:rsidRPr="00E115F5" w:rsidRDefault="00E115F5" w:rsidP="00E115F5">
            <w:pPr>
              <w:jc w:val="both"/>
              <w:rPr>
                <w:lang w:eastAsia="en-US"/>
              </w:rPr>
            </w:pPr>
          </w:p>
        </w:tc>
      </w:tr>
    </w:tbl>
    <w:p w:rsidR="00D349AF" w:rsidRDefault="00D349AF" w:rsidP="00A53B95">
      <w:pPr>
        <w:ind w:left="57" w:right="57"/>
        <w:contextualSpacing/>
        <w:mirrorIndents/>
        <w:rPr>
          <w:bCs/>
          <w:sz w:val="22"/>
          <w:szCs w:val="22"/>
        </w:rPr>
      </w:pPr>
    </w:p>
    <w:p w:rsidR="00C01E51" w:rsidRPr="00AA6684" w:rsidRDefault="00734AC4" w:rsidP="00A53B95">
      <w:pPr>
        <w:ind w:left="57" w:right="57"/>
        <w:contextualSpacing/>
        <w:mirrorIndents/>
        <w:rPr>
          <w:sz w:val="22"/>
          <w:szCs w:val="22"/>
        </w:rPr>
      </w:pPr>
      <w:r w:rsidRPr="00AA6684">
        <w:rPr>
          <w:b/>
          <w:bCs/>
          <w:sz w:val="22"/>
          <w:szCs w:val="22"/>
        </w:rPr>
        <w:t>Informācija par starpministriju (starpinstitūciju) sanāksmi vai elektronisko saskaņošanu</w:t>
      </w:r>
      <w:r w:rsidRPr="00AA6684">
        <w:rPr>
          <w:sz w:val="22"/>
          <w:szCs w:val="22"/>
        </w:rPr>
        <w:t> </w:t>
      </w:r>
    </w:p>
    <w:p w:rsidR="00D724E9" w:rsidRPr="00AA6684" w:rsidRDefault="00D724E9" w:rsidP="00A53B95">
      <w:pPr>
        <w:ind w:left="57" w:right="57"/>
        <w:contextualSpacing/>
        <w:mirrorIndents/>
        <w:rPr>
          <w:sz w:val="22"/>
          <w:szCs w:val="22"/>
        </w:rPr>
      </w:pPr>
    </w:p>
    <w:tbl>
      <w:tblPr>
        <w:tblW w:w="14207" w:type="dxa"/>
        <w:tblLook w:val="00A0" w:firstRow="1" w:lastRow="0" w:firstColumn="1" w:lastColumn="0" w:noHBand="0" w:noVBand="0"/>
      </w:tblPr>
      <w:tblGrid>
        <w:gridCol w:w="14219"/>
      </w:tblGrid>
      <w:tr w:rsidR="00F64DE4" w:rsidRPr="00AA6684" w:rsidTr="00F64DE4">
        <w:tc>
          <w:tcPr>
            <w:tcW w:w="14207" w:type="dxa"/>
            <w:hideMark/>
          </w:tcPr>
          <w:tbl>
            <w:tblPr>
              <w:tblW w:w="14034" w:type="dxa"/>
              <w:tblLook w:val="00A0" w:firstRow="1" w:lastRow="0" w:firstColumn="1" w:lastColumn="0" w:noHBand="0" w:noVBand="0"/>
            </w:tblPr>
            <w:tblGrid>
              <w:gridCol w:w="6487"/>
              <w:gridCol w:w="1651"/>
              <w:gridCol w:w="5896"/>
            </w:tblGrid>
            <w:tr w:rsidR="00F64DE4" w:rsidRPr="00AA6684" w:rsidTr="0001742E">
              <w:tc>
                <w:tcPr>
                  <w:tcW w:w="6487" w:type="dxa"/>
                  <w:hideMark/>
                </w:tcPr>
                <w:p w:rsidR="00C01E51" w:rsidRPr="00AA6684" w:rsidRDefault="00776962" w:rsidP="00A53B95">
                  <w:pPr>
                    <w:pStyle w:val="naisf"/>
                    <w:spacing w:before="0" w:after="0"/>
                    <w:ind w:firstLine="0"/>
                    <w:rPr>
                      <w:lang w:eastAsia="en-US"/>
                    </w:rPr>
                  </w:pPr>
                  <w:r w:rsidRPr="00AA6684">
                    <w:rPr>
                      <w:sz w:val="22"/>
                      <w:szCs w:val="22"/>
                      <w:lang w:eastAsia="en-US"/>
                    </w:rPr>
                    <w:t>Datums</w:t>
                  </w:r>
                </w:p>
              </w:tc>
              <w:tc>
                <w:tcPr>
                  <w:tcW w:w="7547" w:type="dxa"/>
                  <w:gridSpan w:val="2"/>
                  <w:tcBorders>
                    <w:top w:val="nil"/>
                    <w:left w:val="nil"/>
                    <w:bottom w:val="single" w:sz="4" w:space="0" w:color="auto"/>
                    <w:right w:val="nil"/>
                  </w:tcBorders>
                  <w:hideMark/>
                </w:tcPr>
                <w:p w:rsidR="00C01E51" w:rsidRPr="00AA6684" w:rsidRDefault="00370F10" w:rsidP="002B665D">
                  <w:pPr>
                    <w:pStyle w:val="Paraststmeklis"/>
                    <w:spacing w:before="0" w:beforeAutospacing="0" w:after="0" w:afterAutospacing="0"/>
                    <w:rPr>
                      <w:lang w:eastAsia="en-US"/>
                    </w:rPr>
                  </w:pPr>
                  <w:r w:rsidRPr="00AA6684">
                    <w:rPr>
                      <w:sz w:val="22"/>
                      <w:szCs w:val="22"/>
                      <w:lang w:eastAsia="en-US"/>
                    </w:rPr>
                    <w:t xml:space="preserve">2020.gada </w:t>
                  </w:r>
                  <w:r w:rsidR="00276CF3">
                    <w:rPr>
                      <w:sz w:val="22"/>
                      <w:szCs w:val="22"/>
                      <w:lang w:eastAsia="en-US"/>
                    </w:rPr>
                    <w:t>24.jūlijā</w:t>
                  </w:r>
                  <w:r w:rsidR="000A41D6">
                    <w:rPr>
                      <w:sz w:val="22"/>
                      <w:szCs w:val="22"/>
                      <w:lang w:eastAsia="en-US"/>
                    </w:rPr>
                    <w:t xml:space="preserve">, </w:t>
                  </w:r>
                  <w:r w:rsidR="000A41D6" w:rsidRPr="00AA6684">
                    <w:rPr>
                      <w:sz w:val="22"/>
                      <w:szCs w:val="22"/>
                      <w:lang w:eastAsia="en-US"/>
                    </w:rPr>
                    <w:t xml:space="preserve">2020.gada </w:t>
                  </w:r>
                  <w:r w:rsidR="000A41D6">
                    <w:rPr>
                      <w:sz w:val="22"/>
                      <w:szCs w:val="22"/>
                      <w:lang w:eastAsia="en-US"/>
                    </w:rPr>
                    <w:t>27.jūlijā</w:t>
                  </w:r>
                </w:p>
              </w:tc>
            </w:tr>
            <w:tr w:rsidR="00F64DE4" w:rsidRPr="00AA6684" w:rsidTr="0001742E">
              <w:tc>
                <w:tcPr>
                  <w:tcW w:w="6487" w:type="dxa"/>
                </w:tcPr>
                <w:p w:rsidR="00C01E51" w:rsidRPr="00AA6684" w:rsidRDefault="00C01E51" w:rsidP="00A53B95">
                  <w:pPr>
                    <w:pStyle w:val="naisf"/>
                    <w:spacing w:before="0" w:after="0"/>
                    <w:rPr>
                      <w:lang w:eastAsia="en-US"/>
                    </w:rPr>
                  </w:pPr>
                </w:p>
              </w:tc>
              <w:tc>
                <w:tcPr>
                  <w:tcW w:w="7547" w:type="dxa"/>
                  <w:gridSpan w:val="2"/>
                  <w:tcBorders>
                    <w:top w:val="single" w:sz="4" w:space="0" w:color="auto"/>
                    <w:left w:val="nil"/>
                    <w:bottom w:val="nil"/>
                    <w:right w:val="nil"/>
                  </w:tcBorders>
                </w:tcPr>
                <w:p w:rsidR="00C01E51" w:rsidRPr="00AA6684" w:rsidRDefault="00C01E51" w:rsidP="00A53B95">
                  <w:pPr>
                    <w:pStyle w:val="Paraststmeklis"/>
                    <w:spacing w:before="0" w:beforeAutospacing="0" w:after="0" w:afterAutospacing="0"/>
                    <w:ind w:firstLine="720"/>
                    <w:rPr>
                      <w:lang w:eastAsia="en-US"/>
                    </w:rPr>
                  </w:pPr>
                </w:p>
              </w:tc>
            </w:tr>
            <w:tr w:rsidR="00F64DE4" w:rsidRPr="00AA6684" w:rsidTr="0001742E">
              <w:tc>
                <w:tcPr>
                  <w:tcW w:w="6487" w:type="dxa"/>
                  <w:hideMark/>
                </w:tcPr>
                <w:p w:rsidR="00C01E51" w:rsidRPr="00AA6684" w:rsidRDefault="00F64DE4" w:rsidP="00A53B95">
                  <w:pPr>
                    <w:pStyle w:val="naiskr"/>
                    <w:spacing w:before="0" w:after="0"/>
                    <w:rPr>
                      <w:lang w:eastAsia="en-US"/>
                    </w:rPr>
                  </w:pPr>
                  <w:r w:rsidRPr="00AA6684">
                    <w:rPr>
                      <w:sz w:val="22"/>
                      <w:szCs w:val="22"/>
                      <w:lang w:eastAsia="en-US"/>
                    </w:rPr>
                    <w:t>Saskaņošanas dalībnieki</w:t>
                  </w:r>
                </w:p>
              </w:tc>
              <w:tc>
                <w:tcPr>
                  <w:tcW w:w="7547" w:type="dxa"/>
                  <w:gridSpan w:val="2"/>
                  <w:tcBorders>
                    <w:top w:val="nil"/>
                    <w:left w:val="nil"/>
                    <w:bottom w:val="single" w:sz="4" w:space="0" w:color="auto"/>
                    <w:right w:val="nil"/>
                  </w:tcBorders>
                  <w:hideMark/>
                </w:tcPr>
                <w:p w:rsidR="00C01E51" w:rsidRPr="00AA6684" w:rsidRDefault="00A024A4" w:rsidP="00A53B95">
                  <w:pPr>
                    <w:pStyle w:val="Paraststmeklis"/>
                    <w:spacing w:before="0" w:beforeAutospacing="0" w:after="0" w:afterAutospacing="0"/>
                    <w:jc w:val="both"/>
                    <w:rPr>
                      <w:lang w:eastAsia="en-US"/>
                    </w:rPr>
                  </w:pPr>
                  <w:r w:rsidRPr="00AA6684">
                    <w:rPr>
                      <w:sz w:val="22"/>
                      <w:szCs w:val="22"/>
                      <w:lang w:eastAsia="en-US"/>
                    </w:rPr>
                    <w:t xml:space="preserve">Tieslietu ministrija, Finanšu ministrija, </w:t>
                  </w:r>
                  <w:r w:rsidR="00276CF3">
                    <w:rPr>
                      <w:sz w:val="22"/>
                      <w:szCs w:val="22"/>
                      <w:lang w:eastAsia="en-US"/>
                    </w:rPr>
                    <w:t>Veselības</w:t>
                  </w:r>
                  <w:r w:rsidR="005A7119" w:rsidRPr="00AA6684">
                    <w:rPr>
                      <w:sz w:val="22"/>
                      <w:szCs w:val="22"/>
                      <w:lang w:eastAsia="en-US"/>
                    </w:rPr>
                    <w:t xml:space="preserve"> </w:t>
                  </w:r>
                  <w:r w:rsidR="0055767C" w:rsidRPr="00AA6684">
                    <w:rPr>
                      <w:sz w:val="22"/>
                      <w:szCs w:val="22"/>
                      <w:lang w:eastAsia="en-US"/>
                    </w:rPr>
                    <w:t>ministrija</w:t>
                  </w:r>
                </w:p>
              </w:tc>
            </w:tr>
            <w:tr w:rsidR="00F64DE4" w:rsidRPr="00AA6684" w:rsidTr="0001742E">
              <w:trPr>
                <w:trHeight w:val="208"/>
              </w:trPr>
              <w:tc>
                <w:tcPr>
                  <w:tcW w:w="6487" w:type="dxa"/>
                </w:tcPr>
                <w:p w:rsidR="00C01E51" w:rsidRPr="00AA6684" w:rsidRDefault="00C01E51" w:rsidP="00A53B95">
                  <w:pPr>
                    <w:pStyle w:val="naiskr"/>
                    <w:spacing w:before="0" w:after="0"/>
                    <w:rPr>
                      <w:lang w:eastAsia="en-US"/>
                    </w:rPr>
                  </w:pPr>
                </w:p>
              </w:tc>
              <w:tc>
                <w:tcPr>
                  <w:tcW w:w="1651" w:type="dxa"/>
                </w:tcPr>
                <w:p w:rsidR="00C01E51" w:rsidRPr="00AA6684" w:rsidRDefault="00C01E51" w:rsidP="00A53B95">
                  <w:pPr>
                    <w:pStyle w:val="naiskr"/>
                    <w:spacing w:before="0" w:after="0"/>
                    <w:ind w:firstLine="720"/>
                    <w:rPr>
                      <w:lang w:eastAsia="en-US"/>
                    </w:rPr>
                  </w:pPr>
                </w:p>
              </w:tc>
              <w:tc>
                <w:tcPr>
                  <w:tcW w:w="5896" w:type="dxa"/>
                </w:tcPr>
                <w:p w:rsidR="00C01E51" w:rsidRPr="00AA6684" w:rsidRDefault="00C01E51" w:rsidP="00A53B95">
                  <w:pPr>
                    <w:pStyle w:val="naiskr"/>
                    <w:spacing w:before="0" w:after="0"/>
                    <w:ind w:firstLine="12"/>
                    <w:rPr>
                      <w:lang w:eastAsia="en-US"/>
                    </w:rPr>
                  </w:pPr>
                </w:p>
              </w:tc>
            </w:tr>
            <w:tr w:rsidR="00F64DE4" w:rsidRPr="00AA6684" w:rsidTr="0001742E">
              <w:trPr>
                <w:trHeight w:val="461"/>
              </w:trPr>
              <w:tc>
                <w:tcPr>
                  <w:tcW w:w="6487" w:type="dxa"/>
                  <w:hideMark/>
                </w:tcPr>
                <w:p w:rsidR="00C01E51" w:rsidRPr="00AA6684" w:rsidRDefault="00F64DE4" w:rsidP="00A53B95">
                  <w:pPr>
                    <w:pStyle w:val="naiskr"/>
                    <w:spacing w:before="0" w:after="0"/>
                    <w:ind w:right="500"/>
                    <w:rPr>
                      <w:lang w:eastAsia="en-US"/>
                    </w:rPr>
                  </w:pPr>
                  <w:r w:rsidRPr="00AA6684">
                    <w:rPr>
                      <w:sz w:val="22"/>
                      <w:szCs w:val="22"/>
                      <w:lang w:eastAsia="en-US"/>
                    </w:rPr>
                    <w:t>Saskaņošanas dalībnieki izskatīja šādu ministriju (citu institūciju) iebildumus</w:t>
                  </w:r>
                </w:p>
              </w:tc>
              <w:tc>
                <w:tcPr>
                  <w:tcW w:w="7547" w:type="dxa"/>
                  <w:gridSpan w:val="2"/>
                  <w:tcBorders>
                    <w:top w:val="nil"/>
                    <w:left w:val="nil"/>
                    <w:bottom w:val="single" w:sz="4" w:space="0" w:color="auto"/>
                    <w:right w:val="nil"/>
                  </w:tcBorders>
                  <w:hideMark/>
                </w:tcPr>
                <w:p w:rsidR="00AA6684" w:rsidRPr="00AA6684" w:rsidRDefault="00AA6684" w:rsidP="002B665D">
                  <w:pPr>
                    <w:pStyle w:val="naiskr"/>
                    <w:spacing w:before="0" w:after="0"/>
                    <w:ind w:right="500"/>
                    <w:jc w:val="both"/>
                    <w:rPr>
                      <w:lang w:eastAsia="en-US"/>
                    </w:rPr>
                  </w:pPr>
                </w:p>
                <w:p w:rsidR="00C01E51" w:rsidRPr="00AA6684" w:rsidRDefault="002B665D" w:rsidP="002B665D">
                  <w:pPr>
                    <w:pStyle w:val="naiskr"/>
                    <w:spacing w:before="0" w:after="0"/>
                    <w:ind w:right="500"/>
                    <w:jc w:val="both"/>
                    <w:rPr>
                      <w:lang w:eastAsia="en-US"/>
                    </w:rPr>
                  </w:pPr>
                  <w:r w:rsidRPr="00AA6684">
                    <w:rPr>
                      <w:sz w:val="22"/>
                      <w:szCs w:val="22"/>
                      <w:lang w:eastAsia="en-US"/>
                    </w:rPr>
                    <w:t>Tieslietu ministrija</w:t>
                  </w:r>
                  <w:r w:rsidR="00720890">
                    <w:rPr>
                      <w:sz w:val="22"/>
                      <w:szCs w:val="22"/>
                      <w:lang w:eastAsia="en-US"/>
                    </w:rPr>
                    <w:t>, Veselības</w:t>
                  </w:r>
                  <w:r w:rsidR="00720890" w:rsidRPr="00AA6684">
                    <w:rPr>
                      <w:sz w:val="22"/>
                      <w:szCs w:val="22"/>
                      <w:lang w:eastAsia="en-US"/>
                    </w:rPr>
                    <w:t xml:space="preserve"> ministrija</w:t>
                  </w:r>
                </w:p>
              </w:tc>
            </w:tr>
            <w:tr w:rsidR="00F64DE4" w:rsidRPr="00AA6684" w:rsidTr="0001742E">
              <w:trPr>
                <w:trHeight w:val="224"/>
              </w:trPr>
              <w:tc>
                <w:tcPr>
                  <w:tcW w:w="14034" w:type="dxa"/>
                  <w:gridSpan w:val="3"/>
                </w:tcPr>
                <w:p w:rsidR="00C01E51" w:rsidRPr="00AA6684" w:rsidRDefault="00C01E51" w:rsidP="00A53B95">
                  <w:pPr>
                    <w:pStyle w:val="naisc"/>
                    <w:spacing w:before="0" w:after="0"/>
                    <w:ind w:right="500"/>
                    <w:rPr>
                      <w:lang w:eastAsia="en-US"/>
                    </w:rPr>
                  </w:pPr>
                </w:p>
              </w:tc>
            </w:tr>
            <w:tr w:rsidR="00F64DE4" w:rsidRPr="00AA6684" w:rsidTr="0001742E">
              <w:tc>
                <w:tcPr>
                  <w:tcW w:w="6487" w:type="dxa"/>
                  <w:hideMark/>
                </w:tcPr>
                <w:p w:rsidR="00C01E51" w:rsidRPr="00AA6684" w:rsidRDefault="00F64DE4" w:rsidP="00A53B95">
                  <w:pPr>
                    <w:pStyle w:val="naiskr"/>
                    <w:spacing w:before="0" w:after="0"/>
                    <w:ind w:right="500"/>
                    <w:rPr>
                      <w:lang w:eastAsia="en-US"/>
                    </w:rPr>
                  </w:pPr>
                  <w:r w:rsidRPr="00AA6684">
                    <w:rPr>
                      <w:sz w:val="22"/>
                      <w:szCs w:val="22"/>
                      <w:lang w:eastAsia="en-US"/>
                    </w:rPr>
                    <w:t>Ministrijas (citas institūcijas), kuras nav ieradušās uz sanāksmi vai kuras nav atbildējušas uz uzaicinājumu piedalīties elektroniskajā saskaņošanā</w:t>
                  </w:r>
                </w:p>
              </w:tc>
              <w:tc>
                <w:tcPr>
                  <w:tcW w:w="7547" w:type="dxa"/>
                  <w:gridSpan w:val="2"/>
                  <w:tcBorders>
                    <w:top w:val="nil"/>
                    <w:left w:val="nil"/>
                    <w:bottom w:val="single" w:sz="4" w:space="0" w:color="auto"/>
                    <w:right w:val="nil"/>
                  </w:tcBorders>
                </w:tcPr>
                <w:p w:rsidR="00C01E51" w:rsidRPr="00AA6684" w:rsidRDefault="00C01E51" w:rsidP="00A53B95">
                  <w:pPr>
                    <w:pStyle w:val="naiskr"/>
                    <w:spacing w:before="0" w:after="0"/>
                    <w:ind w:right="500" w:firstLine="720"/>
                    <w:rPr>
                      <w:lang w:eastAsia="en-US"/>
                    </w:rPr>
                  </w:pPr>
                </w:p>
              </w:tc>
            </w:tr>
          </w:tbl>
          <w:p w:rsidR="00E115F5" w:rsidRPr="00AA6684" w:rsidRDefault="00E115F5" w:rsidP="0029789A">
            <w:pPr>
              <w:pStyle w:val="naiskr"/>
              <w:spacing w:before="0" w:after="0"/>
              <w:ind w:right="500" w:firstLine="720"/>
              <w:rPr>
                <w:lang w:eastAsia="en-US"/>
              </w:rPr>
            </w:pPr>
          </w:p>
        </w:tc>
      </w:tr>
    </w:tbl>
    <w:p w:rsidR="00D42630" w:rsidRDefault="00D42630" w:rsidP="00A53B95">
      <w:pPr>
        <w:pStyle w:val="naisnod"/>
        <w:spacing w:before="0" w:after="0"/>
        <w:ind w:left="57" w:right="57"/>
        <w:contextualSpacing/>
        <w:mirrorIndents/>
        <w:rPr>
          <w:sz w:val="22"/>
          <w:szCs w:val="22"/>
        </w:rPr>
      </w:pPr>
    </w:p>
    <w:p w:rsidR="00D42630" w:rsidRDefault="00D42630" w:rsidP="00A53B95">
      <w:pPr>
        <w:pStyle w:val="naisnod"/>
        <w:spacing w:before="0" w:after="0"/>
        <w:ind w:left="57" w:right="57"/>
        <w:contextualSpacing/>
        <w:mirrorIndents/>
        <w:rPr>
          <w:sz w:val="22"/>
          <w:szCs w:val="22"/>
        </w:rPr>
      </w:pPr>
    </w:p>
    <w:p w:rsidR="00F64DE4" w:rsidRPr="00AA6684" w:rsidRDefault="00F64DE4" w:rsidP="00A53B95">
      <w:pPr>
        <w:pStyle w:val="naisnod"/>
        <w:spacing w:before="0" w:after="0"/>
        <w:ind w:left="57" w:right="57"/>
        <w:contextualSpacing/>
        <w:mirrorIndents/>
        <w:rPr>
          <w:sz w:val="22"/>
          <w:szCs w:val="22"/>
        </w:rPr>
      </w:pPr>
      <w:r w:rsidRPr="00AA6684">
        <w:rPr>
          <w:sz w:val="22"/>
          <w:szCs w:val="22"/>
        </w:rPr>
        <w:t>II. Jautājumi, par kuriem saskaņošanā vienošanās ir panākta</w:t>
      </w:r>
    </w:p>
    <w:p w:rsidR="00F64DE4" w:rsidRPr="00AA6684" w:rsidRDefault="00F64DE4" w:rsidP="00A53B95">
      <w:pPr>
        <w:pStyle w:val="naisnod"/>
        <w:spacing w:before="0" w:after="0"/>
        <w:ind w:left="57" w:right="57"/>
        <w:contextualSpacing/>
        <w:mirrorIndents/>
        <w:jc w:val="left"/>
        <w:rPr>
          <w:b w:val="0"/>
          <w:sz w:val="22"/>
          <w:szCs w:val="22"/>
        </w:rPr>
      </w:pPr>
    </w:p>
    <w:tbl>
      <w:tblPr>
        <w:tblW w:w="482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6"/>
        <w:gridCol w:w="3404"/>
        <w:gridCol w:w="3681"/>
        <w:gridCol w:w="2836"/>
        <w:gridCol w:w="3259"/>
      </w:tblGrid>
      <w:tr w:rsidR="00AA6395" w:rsidRPr="00EF0A82" w:rsidTr="00AA6395">
        <w:tc>
          <w:tcPr>
            <w:tcW w:w="195" w:type="pct"/>
            <w:tcBorders>
              <w:top w:val="single" w:sz="6" w:space="0" w:color="000000"/>
              <w:left w:val="single" w:sz="6" w:space="0" w:color="000000"/>
              <w:bottom w:val="single" w:sz="6" w:space="0" w:color="000000"/>
              <w:right w:val="single" w:sz="6" w:space="0" w:color="000000"/>
            </w:tcBorders>
            <w:vAlign w:val="center"/>
          </w:tcPr>
          <w:p w:rsidR="00C01E51" w:rsidRPr="00EF0A82" w:rsidRDefault="00C01E51" w:rsidP="00A53B95">
            <w:pPr>
              <w:pStyle w:val="naisc"/>
              <w:spacing w:before="0" w:after="0"/>
              <w:rPr>
                <w:lang w:eastAsia="en-US"/>
              </w:rPr>
            </w:pPr>
          </w:p>
        </w:tc>
        <w:tc>
          <w:tcPr>
            <w:tcW w:w="1241" w:type="pct"/>
            <w:tcBorders>
              <w:top w:val="single" w:sz="6" w:space="0" w:color="000000"/>
              <w:left w:val="single" w:sz="6" w:space="0" w:color="000000"/>
              <w:bottom w:val="single" w:sz="6" w:space="0" w:color="000000"/>
              <w:right w:val="single" w:sz="6" w:space="0" w:color="000000"/>
            </w:tcBorders>
            <w:vAlign w:val="center"/>
            <w:hideMark/>
          </w:tcPr>
          <w:p w:rsidR="00C01E51" w:rsidRPr="00EF0A82" w:rsidRDefault="00776962" w:rsidP="00A53B95">
            <w:pPr>
              <w:pStyle w:val="naisc"/>
              <w:spacing w:before="0" w:after="0"/>
              <w:ind w:firstLine="12"/>
              <w:rPr>
                <w:lang w:eastAsia="en-US"/>
              </w:rPr>
            </w:pPr>
            <w:r w:rsidRPr="00EF0A82">
              <w:rPr>
                <w:sz w:val="22"/>
                <w:szCs w:val="22"/>
                <w:lang w:eastAsia="en-US"/>
              </w:rPr>
              <w:t>Saskaņošanai nosūtītā projekta redakcija (konkrēta punkta (panta) redakcija)</w:t>
            </w:r>
          </w:p>
        </w:tc>
        <w:tc>
          <w:tcPr>
            <w:tcW w:w="1342" w:type="pct"/>
            <w:tcBorders>
              <w:top w:val="single" w:sz="6" w:space="0" w:color="000000"/>
              <w:left w:val="single" w:sz="6" w:space="0" w:color="000000"/>
              <w:bottom w:val="single" w:sz="6" w:space="0" w:color="000000"/>
              <w:right w:val="single" w:sz="6" w:space="0" w:color="000000"/>
            </w:tcBorders>
            <w:vAlign w:val="center"/>
            <w:hideMark/>
          </w:tcPr>
          <w:p w:rsidR="00C01E51" w:rsidRPr="00EF0A82" w:rsidRDefault="00776962" w:rsidP="00A53B95">
            <w:pPr>
              <w:pStyle w:val="naisc"/>
              <w:spacing w:before="0" w:after="0"/>
              <w:ind w:right="31"/>
              <w:rPr>
                <w:lang w:eastAsia="en-US"/>
              </w:rPr>
            </w:pPr>
            <w:r w:rsidRPr="00EF0A82">
              <w:rPr>
                <w:sz w:val="22"/>
                <w:szCs w:val="22"/>
                <w:lang w:eastAsia="en-US"/>
              </w:rPr>
              <w:t>Atzinumā norādītais ministrijas (citas institūcijas) iebildums, kā arī saskaņošanā papildus izteiktais iebildums par projekta konkrēto punktu (pantu)</w:t>
            </w:r>
          </w:p>
        </w:tc>
        <w:tc>
          <w:tcPr>
            <w:tcW w:w="1034" w:type="pct"/>
            <w:tcBorders>
              <w:top w:val="single" w:sz="6" w:space="0" w:color="000000"/>
              <w:left w:val="single" w:sz="6" w:space="0" w:color="000000"/>
              <w:bottom w:val="single" w:sz="6" w:space="0" w:color="000000"/>
              <w:right w:val="single" w:sz="6" w:space="0" w:color="000000"/>
            </w:tcBorders>
            <w:vAlign w:val="center"/>
            <w:hideMark/>
          </w:tcPr>
          <w:p w:rsidR="00C01E51" w:rsidRPr="00EF0A82" w:rsidRDefault="00776962" w:rsidP="00A53B95">
            <w:pPr>
              <w:pStyle w:val="naisc"/>
              <w:spacing w:before="0" w:after="0"/>
              <w:rPr>
                <w:lang w:eastAsia="en-US"/>
              </w:rPr>
            </w:pPr>
            <w:r w:rsidRPr="00EF0A82">
              <w:rPr>
                <w:sz w:val="22"/>
                <w:szCs w:val="22"/>
                <w:lang w:eastAsia="en-US"/>
              </w:rPr>
              <w:t>Atbildīgās ministrijas norāde par to, ka iebildums ir ņemts vērā, vai informācija par saskaņošanā panākto alternatīvo risinājumu</w:t>
            </w:r>
          </w:p>
        </w:tc>
        <w:tc>
          <w:tcPr>
            <w:tcW w:w="1188" w:type="pct"/>
            <w:tcBorders>
              <w:top w:val="single" w:sz="4" w:space="0" w:color="auto"/>
              <w:left w:val="single" w:sz="4" w:space="0" w:color="auto"/>
              <w:bottom w:val="single" w:sz="4" w:space="0" w:color="auto"/>
              <w:right w:val="single" w:sz="4" w:space="0" w:color="auto"/>
            </w:tcBorders>
            <w:vAlign w:val="center"/>
            <w:hideMark/>
          </w:tcPr>
          <w:p w:rsidR="00C01E51" w:rsidRPr="00EF0A82" w:rsidRDefault="00776962" w:rsidP="00A53B95">
            <w:pPr>
              <w:pStyle w:val="naisc"/>
              <w:spacing w:before="0" w:after="0"/>
              <w:rPr>
                <w:lang w:eastAsia="en-US"/>
              </w:rPr>
            </w:pPr>
            <w:r w:rsidRPr="00EF0A82">
              <w:rPr>
                <w:sz w:val="22"/>
                <w:szCs w:val="22"/>
                <w:lang w:eastAsia="en-US"/>
              </w:rPr>
              <w:t>Projekta attiecīgā punkta (panta) galīgā redakcija</w:t>
            </w:r>
          </w:p>
        </w:tc>
      </w:tr>
      <w:tr w:rsidR="00AA6395" w:rsidRPr="00EF0A82" w:rsidTr="00AA6395">
        <w:trPr>
          <w:trHeight w:val="263"/>
        </w:trPr>
        <w:tc>
          <w:tcPr>
            <w:tcW w:w="195" w:type="pct"/>
            <w:tcBorders>
              <w:top w:val="single" w:sz="6" w:space="0" w:color="000000"/>
              <w:left w:val="single" w:sz="6" w:space="0" w:color="000000"/>
              <w:bottom w:val="single" w:sz="6" w:space="0" w:color="000000"/>
              <w:right w:val="single" w:sz="6" w:space="0" w:color="000000"/>
            </w:tcBorders>
            <w:hideMark/>
          </w:tcPr>
          <w:p w:rsidR="00C01E51" w:rsidRPr="00EF0A82" w:rsidRDefault="00776962" w:rsidP="00A53B95">
            <w:pPr>
              <w:pStyle w:val="naisc"/>
              <w:spacing w:before="0" w:after="0"/>
              <w:rPr>
                <w:lang w:eastAsia="en-US"/>
              </w:rPr>
            </w:pPr>
            <w:r w:rsidRPr="00EF0A82">
              <w:rPr>
                <w:sz w:val="22"/>
                <w:szCs w:val="22"/>
                <w:lang w:eastAsia="en-US"/>
              </w:rPr>
              <w:t>1</w:t>
            </w:r>
          </w:p>
        </w:tc>
        <w:tc>
          <w:tcPr>
            <w:tcW w:w="1241" w:type="pct"/>
            <w:tcBorders>
              <w:top w:val="single" w:sz="6" w:space="0" w:color="000000"/>
              <w:left w:val="single" w:sz="6" w:space="0" w:color="000000"/>
              <w:bottom w:val="single" w:sz="6" w:space="0" w:color="000000"/>
              <w:right w:val="single" w:sz="6" w:space="0" w:color="000000"/>
            </w:tcBorders>
            <w:hideMark/>
          </w:tcPr>
          <w:p w:rsidR="00C01E51" w:rsidRPr="00EF0A82" w:rsidRDefault="00776962" w:rsidP="00A53B95">
            <w:pPr>
              <w:pStyle w:val="naisc"/>
              <w:spacing w:before="0" w:after="0"/>
              <w:ind w:firstLine="12"/>
              <w:rPr>
                <w:lang w:eastAsia="en-US"/>
              </w:rPr>
            </w:pPr>
            <w:r w:rsidRPr="00EF0A82">
              <w:rPr>
                <w:sz w:val="22"/>
                <w:szCs w:val="22"/>
                <w:lang w:eastAsia="en-US"/>
              </w:rPr>
              <w:t>2</w:t>
            </w:r>
          </w:p>
        </w:tc>
        <w:tc>
          <w:tcPr>
            <w:tcW w:w="1342" w:type="pct"/>
            <w:tcBorders>
              <w:top w:val="single" w:sz="6" w:space="0" w:color="000000"/>
              <w:left w:val="single" w:sz="6" w:space="0" w:color="000000"/>
              <w:bottom w:val="single" w:sz="6" w:space="0" w:color="000000"/>
              <w:right w:val="single" w:sz="6" w:space="0" w:color="000000"/>
            </w:tcBorders>
            <w:hideMark/>
          </w:tcPr>
          <w:p w:rsidR="00C01E51" w:rsidRPr="00EF0A82" w:rsidRDefault="00776962" w:rsidP="00A53B95">
            <w:pPr>
              <w:pStyle w:val="naisc"/>
              <w:spacing w:before="0" w:after="0"/>
              <w:ind w:right="31"/>
              <w:rPr>
                <w:lang w:eastAsia="en-US"/>
              </w:rPr>
            </w:pPr>
            <w:r w:rsidRPr="00EF0A82">
              <w:rPr>
                <w:sz w:val="22"/>
                <w:szCs w:val="22"/>
                <w:lang w:eastAsia="en-US"/>
              </w:rPr>
              <w:t>3</w:t>
            </w:r>
          </w:p>
        </w:tc>
        <w:tc>
          <w:tcPr>
            <w:tcW w:w="1034" w:type="pct"/>
            <w:tcBorders>
              <w:top w:val="single" w:sz="6" w:space="0" w:color="000000"/>
              <w:left w:val="single" w:sz="6" w:space="0" w:color="000000"/>
              <w:bottom w:val="single" w:sz="6" w:space="0" w:color="000000"/>
              <w:right w:val="single" w:sz="6" w:space="0" w:color="000000"/>
            </w:tcBorders>
            <w:hideMark/>
          </w:tcPr>
          <w:p w:rsidR="00C01E51" w:rsidRPr="00EF0A82" w:rsidRDefault="00776962" w:rsidP="00A53B95">
            <w:pPr>
              <w:pStyle w:val="naisc"/>
              <w:spacing w:before="0" w:after="0"/>
              <w:rPr>
                <w:lang w:eastAsia="en-US"/>
              </w:rPr>
            </w:pPr>
            <w:r w:rsidRPr="00EF0A82">
              <w:rPr>
                <w:sz w:val="22"/>
                <w:szCs w:val="22"/>
                <w:lang w:eastAsia="en-US"/>
              </w:rPr>
              <w:t>4</w:t>
            </w:r>
          </w:p>
        </w:tc>
        <w:tc>
          <w:tcPr>
            <w:tcW w:w="1188" w:type="pct"/>
            <w:tcBorders>
              <w:top w:val="single" w:sz="4" w:space="0" w:color="auto"/>
              <w:left w:val="single" w:sz="4" w:space="0" w:color="auto"/>
              <w:bottom w:val="single" w:sz="4" w:space="0" w:color="auto"/>
              <w:right w:val="single" w:sz="4" w:space="0" w:color="auto"/>
            </w:tcBorders>
            <w:hideMark/>
          </w:tcPr>
          <w:p w:rsidR="00C01E51" w:rsidRPr="00EF0A82" w:rsidRDefault="00776962" w:rsidP="00A53B95">
            <w:pPr>
              <w:jc w:val="center"/>
              <w:rPr>
                <w:lang w:eastAsia="en-US"/>
              </w:rPr>
            </w:pPr>
            <w:r w:rsidRPr="00EF0A82">
              <w:rPr>
                <w:sz w:val="22"/>
                <w:szCs w:val="22"/>
                <w:lang w:eastAsia="en-US"/>
              </w:rPr>
              <w:t>5</w:t>
            </w:r>
          </w:p>
        </w:tc>
      </w:tr>
      <w:tr w:rsidR="00720890" w:rsidRPr="00EF0A82" w:rsidTr="00AA6395">
        <w:trPr>
          <w:trHeight w:val="263"/>
        </w:trPr>
        <w:tc>
          <w:tcPr>
            <w:tcW w:w="195" w:type="pct"/>
            <w:tcBorders>
              <w:top w:val="single" w:sz="6" w:space="0" w:color="000000"/>
              <w:left w:val="single" w:sz="6" w:space="0" w:color="000000"/>
              <w:bottom w:val="single" w:sz="6" w:space="0" w:color="000000"/>
              <w:right w:val="single" w:sz="6" w:space="0" w:color="000000"/>
            </w:tcBorders>
          </w:tcPr>
          <w:p w:rsidR="00720890" w:rsidRPr="00EF0A82" w:rsidRDefault="00720890" w:rsidP="00A53B95">
            <w:pPr>
              <w:pStyle w:val="naisc"/>
              <w:spacing w:before="0" w:after="0"/>
              <w:rPr>
                <w:lang w:eastAsia="en-US"/>
              </w:rPr>
            </w:pPr>
            <w:r>
              <w:rPr>
                <w:sz w:val="22"/>
                <w:szCs w:val="22"/>
                <w:lang w:eastAsia="en-US"/>
              </w:rPr>
              <w:t>1.</w:t>
            </w:r>
          </w:p>
        </w:tc>
        <w:tc>
          <w:tcPr>
            <w:tcW w:w="1241" w:type="pct"/>
            <w:tcBorders>
              <w:top w:val="single" w:sz="6" w:space="0" w:color="000000"/>
              <w:left w:val="single" w:sz="6" w:space="0" w:color="000000"/>
              <w:bottom w:val="single" w:sz="6" w:space="0" w:color="000000"/>
              <w:right w:val="single" w:sz="6" w:space="0" w:color="000000"/>
            </w:tcBorders>
          </w:tcPr>
          <w:p w:rsidR="00720890" w:rsidRPr="00EF0A82" w:rsidRDefault="00720890" w:rsidP="00720890">
            <w:pPr>
              <w:jc w:val="both"/>
              <w:rPr>
                <w:lang w:eastAsia="en-US"/>
              </w:rPr>
            </w:pPr>
            <w:r w:rsidRPr="00EF0A82">
              <w:rPr>
                <w:sz w:val="22"/>
                <w:szCs w:val="22"/>
                <w:lang w:eastAsia="en-US"/>
              </w:rPr>
              <w:t>Ministru kabineta noteikumu projekt</w:t>
            </w:r>
            <w:r>
              <w:rPr>
                <w:sz w:val="22"/>
                <w:szCs w:val="22"/>
                <w:lang w:eastAsia="en-US"/>
              </w:rPr>
              <w:t>s</w:t>
            </w:r>
            <w:r w:rsidRPr="00EF0A82">
              <w:rPr>
                <w:sz w:val="22"/>
                <w:szCs w:val="22"/>
                <w:lang w:eastAsia="en-US"/>
              </w:rPr>
              <w:t xml:space="preserve"> „Grozījumi Ministru kabineta </w:t>
            </w:r>
            <w:proofErr w:type="gramStart"/>
            <w:r w:rsidRPr="00EF0A82">
              <w:rPr>
                <w:sz w:val="22"/>
                <w:szCs w:val="22"/>
                <w:lang w:eastAsia="en-US"/>
              </w:rPr>
              <w:t>2020.gada</w:t>
            </w:r>
            <w:proofErr w:type="gramEnd"/>
            <w:r w:rsidRPr="00EF0A82">
              <w:rPr>
                <w:sz w:val="22"/>
                <w:szCs w:val="22"/>
                <w:lang w:eastAsia="en-US"/>
              </w:rPr>
              <w:t xml:space="preserve"> 9.jūnija noteikumos Nr.360 „Epidemioloģiskās drošības pasākumi </w:t>
            </w:r>
            <w:proofErr w:type="spellStart"/>
            <w:r w:rsidRPr="00EF0A82">
              <w:rPr>
                <w:sz w:val="22"/>
                <w:szCs w:val="22"/>
                <w:lang w:eastAsia="en-US"/>
              </w:rPr>
              <w:t>Covid-19</w:t>
            </w:r>
            <w:proofErr w:type="spellEnd"/>
            <w:r w:rsidRPr="00EF0A82">
              <w:rPr>
                <w:sz w:val="22"/>
                <w:szCs w:val="22"/>
                <w:lang w:eastAsia="en-US"/>
              </w:rPr>
              <w:t xml:space="preserve"> infekcijas izplatības ierobežošanai”” (turpmāk – Projekts)</w:t>
            </w:r>
            <w:r>
              <w:rPr>
                <w:sz w:val="22"/>
                <w:szCs w:val="22"/>
                <w:lang w:eastAsia="en-US"/>
              </w:rPr>
              <w:t>.</w:t>
            </w:r>
          </w:p>
          <w:p w:rsidR="00720890" w:rsidRPr="00EF0A82" w:rsidRDefault="00720890" w:rsidP="00A53B95">
            <w:pPr>
              <w:pStyle w:val="naisc"/>
              <w:spacing w:before="0" w:after="0"/>
              <w:ind w:firstLine="12"/>
              <w:rPr>
                <w:lang w:eastAsia="en-US"/>
              </w:rPr>
            </w:pPr>
          </w:p>
        </w:tc>
        <w:tc>
          <w:tcPr>
            <w:tcW w:w="1342" w:type="pct"/>
            <w:tcBorders>
              <w:top w:val="single" w:sz="6" w:space="0" w:color="000000"/>
              <w:left w:val="single" w:sz="6" w:space="0" w:color="000000"/>
              <w:bottom w:val="single" w:sz="6" w:space="0" w:color="000000"/>
              <w:right w:val="single" w:sz="6" w:space="0" w:color="000000"/>
            </w:tcBorders>
          </w:tcPr>
          <w:p w:rsidR="00720890" w:rsidRPr="002C5E65" w:rsidRDefault="00720890" w:rsidP="002C5E65">
            <w:pPr>
              <w:jc w:val="both"/>
              <w:rPr>
                <w:b/>
                <w:lang w:eastAsia="en-US"/>
              </w:rPr>
            </w:pPr>
            <w:r w:rsidRPr="002C5E65">
              <w:rPr>
                <w:b/>
                <w:sz w:val="22"/>
                <w:szCs w:val="22"/>
                <w:lang w:eastAsia="en-US"/>
              </w:rPr>
              <w:t>Veselības ministrija:</w:t>
            </w:r>
          </w:p>
          <w:p w:rsidR="002C5E65" w:rsidRPr="002C5E65" w:rsidRDefault="002C5E65" w:rsidP="002C5E65">
            <w:pPr>
              <w:pStyle w:val="Paraststmeklis"/>
              <w:spacing w:before="0" w:beforeAutospacing="0" w:after="0" w:afterAutospacing="0"/>
              <w:jc w:val="both"/>
              <w:rPr>
                <w:color w:val="000000"/>
              </w:rPr>
            </w:pPr>
            <w:r w:rsidRPr="002C5E65">
              <w:rPr>
                <w:color w:val="000000"/>
                <w:sz w:val="22"/>
                <w:szCs w:val="22"/>
              </w:rPr>
              <w:t xml:space="preserve">Veselības ministrija ir izskatījusi KM piedāvāto redakciju grozījumiem </w:t>
            </w:r>
            <w:proofErr w:type="gramStart"/>
            <w:r w:rsidRPr="002C5E65">
              <w:rPr>
                <w:color w:val="000000"/>
                <w:sz w:val="22"/>
                <w:szCs w:val="22"/>
              </w:rPr>
              <w:t>2020.gada</w:t>
            </w:r>
            <w:proofErr w:type="gramEnd"/>
            <w:r w:rsidRPr="002C5E65">
              <w:rPr>
                <w:color w:val="000000"/>
                <w:sz w:val="22"/>
                <w:szCs w:val="22"/>
              </w:rPr>
              <w:t xml:space="preserve"> 9.jūnija MK noteikumu projektā 360 "Epidemioloģiskās drošības prasības </w:t>
            </w:r>
            <w:proofErr w:type="spellStart"/>
            <w:r w:rsidRPr="002C5E65">
              <w:rPr>
                <w:color w:val="000000"/>
                <w:sz w:val="22"/>
                <w:szCs w:val="22"/>
              </w:rPr>
              <w:t>Covid-19"</w:t>
            </w:r>
            <w:proofErr w:type="spellEnd"/>
            <w:r w:rsidRPr="002C5E65">
              <w:rPr>
                <w:color w:val="000000"/>
                <w:sz w:val="22"/>
                <w:szCs w:val="22"/>
              </w:rPr>
              <w:t xml:space="preserve"> izplatības ierobošanai un saskaņo MK noteikumu projektu šādā redakcijā:</w:t>
            </w:r>
          </w:p>
          <w:p w:rsidR="002C5E65" w:rsidRPr="002C5E65" w:rsidRDefault="002C5E65" w:rsidP="002C5E65">
            <w:pPr>
              <w:pStyle w:val="Paraststmeklis"/>
              <w:spacing w:before="0" w:beforeAutospacing="0" w:after="0" w:afterAutospacing="0"/>
              <w:jc w:val="both"/>
              <w:rPr>
                <w:color w:val="000000"/>
              </w:rPr>
            </w:pPr>
            <w:r w:rsidRPr="002C5E65">
              <w:rPr>
                <w:color w:val="000000"/>
                <w:sz w:val="22"/>
                <w:szCs w:val="22"/>
              </w:rPr>
              <w:t>"Papildināt noteikumus ar 6'. punktu šādā redakcijā;</w:t>
            </w:r>
          </w:p>
          <w:p w:rsidR="00720890" w:rsidRPr="002C5E65" w:rsidRDefault="002C5E65" w:rsidP="002C5E65">
            <w:pPr>
              <w:pStyle w:val="Paraststmeklis"/>
              <w:spacing w:before="0" w:beforeAutospacing="0" w:after="0" w:afterAutospacing="0"/>
              <w:jc w:val="both"/>
            </w:pPr>
            <w:r w:rsidRPr="002C5E65">
              <w:rPr>
                <w:sz w:val="22"/>
                <w:szCs w:val="22"/>
              </w:rPr>
              <w:t xml:space="preserve">"Šo noteikumu 6.1.punktā noteiktais attiecībā uz divu metru distances ievērošanu un 15.2.punktā minētās prasības attiecībā uz minimālās platības nodrošināšanu neattiecas uz pasākumiem </w:t>
            </w:r>
            <w:proofErr w:type="spellStart"/>
            <w:r w:rsidRPr="002C5E65">
              <w:rPr>
                <w:sz w:val="22"/>
                <w:szCs w:val="22"/>
              </w:rPr>
              <w:t>kultūrvietās</w:t>
            </w:r>
            <w:proofErr w:type="spellEnd"/>
            <w:r w:rsidRPr="002C5E65">
              <w:rPr>
                <w:sz w:val="22"/>
                <w:szCs w:val="22"/>
              </w:rPr>
              <w:t>, kuru laikā apmeklētāji atrodas fiksētās, personalizētās sēdvietās ne vairāk kā divas personas blakus, kas nav vienas mājsaimniecības locekļi. Šādos gadījumos starp katrām divām sēdvietām, kurās neatrodas vienas ģimenes locekļi, tiek nodrošināta viena metra distance vai aizsargbarjera. Pametot, sēdvietu, persona ievēro 2 metru distancēšanās nosacījumus."</w:t>
            </w:r>
          </w:p>
        </w:tc>
        <w:tc>
          <w:tcPr>
            <w:tcW w:w="1034" w:type="pct"/>
            <w:tcBorders>
              <w:top w:val="single" w:sz="6" w:space="0" w:color="000000"/>
              <w:left w:val="single" w:sz="6" w:space="0" w:color="000000"/>
              <w:bottom w:val="single" w:sz="6" w:space="0" w:color="000000"/>
              <w:right w:val="single" w:sz="6" w:space="0" w:color="000000"/>
            </w:tcBorders>
          </w:tcPr>
          <w:p w:rsidR="00720890" w:rsidRPr="00EF0A82" w:rsidRDefault="00720890" w:rsidP="00A53B95">
            <w:pPr>
              <w:pStyle w:val="naisc"/>
              <w:spacing w:before="0" w:after="0"/>
              <w:rPr>
                <w:lang w:eastAsia="en-US"/>
              </w:rPr>
            </w:pPr>
            <w:r w:rsidRPr="00EF0A82">
              <w:rPr>
                <w:b/>
                <w:sz w:val="22"/>
                <w:szCs w:val="22"/>
                <w:lang w:eastAsia="en-US"/>
              </w:rPr>
              <w:t>Ņemts vērā</w:t>
            </w:r>
          </w:p>
        </w:tc>
        <w:tc>
          <w:tcPr>
            <w:tcW w:w="1188" w:type="pct"/>
            <w:tcBorders>
              <w:top w:val="single" w:sz="4" w:space="0" w:color="auto"/>
              <w:left w:val="single" w:sz="4" w:space="0" w:color="auto"/>
              <w:bottom w:val="single" w:sz="4" w:space="0" w:color="auto"/>
              <w:right w:val="single" w:sz="4" w:space="0" w:color="auto"/>
            </w:tcBorders>
          </w:tcPr>
          <w:p w:rsidR="00720890" w:rsidRPr="002C5E65" w:rsidRDefault="002C5E65" w:rsidP="002C5E65">
            <w:pPr>
              <w:jc w:val="both"/>
              <w:rPr>
                <w:lang w:eastAsia="en-US"/>
              </w:rPr>
            </w:pPr>
            <w:r>
              <w:rPr>
                <w:sz w:val="22"/>
                <w:szCs w:val="22"/>
                <w:lang w:eastAsia="en-US"/>
              </w:rPr>
              <w:t xml:space="preserve">Precizēts </w:t>
            </w:r>
            <w:r w:rsidRPr="002C5E65">
              <w:rPr>
                <w:sz w:val="22"/>
                <w:szCs w:val="22"/>
                <w:lang w:eastAsia="en-US"/>
              </w:rPr>
              <w:t>Projekt</w:t>
            </w:r>
            <w:r>
              <w:rPr>
                <w:sz w:val="22"/>
                <w:szCs w:val="22"/>
                <w:lang w:eastAsia="en-US"/>
              </w:rPr>
              <w:t>a 1.punkts</w:t>
            </w:r>
            <w:r w:rsidRPr="002C5E65">
              <w:rPr>
                <w:sz w:val="22"/>
                <w:szCs w:val="22"/>
                <w:lang w:eastAsia="en-US"/>
              </w:rPr>
              <w:t xml:space="preserve"> šādā redakcijā:</w:t>
            </w:r>
          </w:p>
          <w:p w:rsidR="002C5E65" w:rsidRPr="002C5E65" w:rsidRDefault="002C5E65" w:rsidP="002C5E65">
            <w:pPr>
              <w:jc w:val="both"/>
              <w:rPr>
                <w:lang w:eastAsia="en-US"/>
              </w:rPr>
            </w:pPr>
          </w:p>
          <w:p w:rsidR="002C5E65" w:rsidRPr="002C5E65" w:rsidRDefault="002C5E65" w:rsidP="002C5E65">
            <w:pPr>
              <w:jc w:val="both"/>
              <w:rPr>
                <w:shd w:val="clear" w:color="auto" w:fill="FFFFFF"/>
              </w:rPr>
            </w:pPr>
            <w:r w:rsidRPr="00EF0A82">
              <w:rPr>
                <w:sz w:val="22"/>
                <w:szCs w:val="22"/>
                <w:lang w:eastAsia="en-US"/>
              </w:rPr>
              <w:t>„</w:t>
            </w:r>
            <w:r>
              <w:rPr>
                <w:sz w:val="22"/>
                <w:szCs w:val="22"/>
                <w:lang w:eastAsia="en-US"/>
              </w:rPr>
              <w:t>1. </w:t>
            </w:r>
            <w:r w:rsidRPr="002C5E65">
              <w:rPr>
                <w:sz w:val="22"/>
                <w:szCs w:val="22"/>
              </w:rPr>
              <w:t xml:space="preserve">Izdarīt Ministru kabineta </w:t>
            </w:r>
            <w:proofErr w:type="gramStart"/>
            <w:r w:rsidRPr="002C5E65">
              <w:rPr>
                <w:sz w:val="22"/>
                <w:szCs w:val="22"/>
              </w:rPr>
              <w:t>2020.gada</w:t>
            </w:r>
            <w:proofErr w:type="gramEnd"/>
            <w:r w:rsidRPr="002C5E65">
              <w:rPr>
                <w:sz w:val="22"/>
                <w:szCs w:val="22"/>
              </w:rPr>
              <w:t xml:space="preserve"> 9.jūnija noteikumos Nr.360 „Epidemioloģiskās drošības pasākumi </w:t>
            </w:r>
            <w:proofErr w:type="spellStart"/>
            <w:r w:rsidRPr="002C5E65">
              <w:rPr>
                <w:sz w:val="22"/>
                <w:szCs w:val="22"/>
              </w:rPr>
              <w:t>Covid-19</w:t>
            </w:r>
            <w:proofErr w:type="spellEnd"/>
            <w:r w:rsidRPr="002C5E65">
              <w:rPr>
                <w:sz w:val="22"/>
                <w:szCs w:val="22"/>
              </w:rPr>
              <w:t xml:space="preserve"> infekcijas izplatības ierobežošanai” (Latvijas Vēstnesis, 2020, 110B., 123A., 131A., 134B. nr.) grozījumu un </w:t>
            </w:r>
            <w:r w:rsidRPr="002C5E65">
              <w:rPr>
                <w:sz w:val="22"/>
                <w:szCs w:val="22"/>
                <w:shd w:val="clear" w:color="auto" w:fill="FFFFFF"/>
              </w:rPr>
              <w:t>papildināt noteikumus ar 16.</w:t>
            </w:r>
            <w:r w:rsidRPr="002C5E65">
              <w:rPr>
                <w:sz w:val="22"/>
                <w:szCs w:val="22"/>
                <w:shd w:val="clear" w:color="auto" w:fill="FFFFFF"/>
                <w:vertAlign w:val="superscript"/>
              </w:rPr>
              <w:t>1 </w:t>
            </w:r>
            <w:r w:rsidRPr="002C5E65">
              <w:rPr>
                <w:sz w:val="22"/>
                <w:szCs w:val="22"/>
                <w:shd w:val="clear" w:color="auto" w:fill="FFFFFF"/>
              </w:rPr>
              <w:t xml:space="preserve">punktu šādā redakcijā: </w:t>
            </w:r>
          </w:p>
          <w:p w:rsidR="002C5E65" w:rsidRPr="002C5E65" w:rsidRDefault="002C5E65" w:rsidP="002C5E65">
            <w:pPr>
              <w:pStyle w:val="Sarakstarindkopa"/>
              <w:ind w:left="357"/>
              <w:jc w:val="both"/>
              <w:rPr>
                <w:rFonts w:ascii="Times New Roman" w:hAnsi="Times New Roman"/>
                <w:shd w:val="clear" w:color="auto" w:fill="FFFFFF"/>
              </w:rPr>
            </w:pPr>
          </w:p>
          <w:p w:rsidR="002C5E65" w:rsidRPr="002C5E65" w:rsidRDefault="002C5E65" w:rsidP="002C5E65">
            <w:pPr>
              <w:jc w:val="both"/>
              <w:rPr>
                <w:shd w:val="clear" w:color="auto" w:fill="FFFFFF"/>
              </w:rPr>
            </w:pPr>
            <w:r w:rsidRPr="002C5E65">
              <w:rPr>
                <w:sz w:val="22"/>
                <w:szCs w:val="22"/>
              </w:rPr>
              <w:t>„</w:t>
            </w:r>
            <w:r w:rsidRPr="002C5E65">
              <w:rPr>
                <w:sz w:val="22"/>
                <w:szCs w:val="22"/>
                <w:shd w:val="clear" w:color="auto" w:fill="FFFFFF"/>
              </w:rPr>
              <w:t>16.</w:t>
            </w:r>
            <w:r w:rsidRPr="002C5E65">
              <w:rPr>
                <w:sz w:val="22"/>
                <w:szCs w:val="22"/>
                <w:shd w:val="clear" w:color="auto" w:fill="FFFFFF"/>
                <w:vertAlign w:val="superscript"/>
              </w:rPr>
              <w:t xml:space="preserve">1 </w:t>
            </w:r>
            <w:r w:rsidR="006736A4" w:rsidRPr="006736A4">
              <w:rPr>
                <w:sz w:val="22"/>
                <w:szCs w:val="22"/>
              </w:rPr>
              <w:t>Šo noteikumu 6.1. un 15.2.apakšpunktā minētās prasības neattiecas uz pasākumiem muzejā, bibliotēkā, kultūras centrā, izstāžu zālē, brīvdabas estrādē, teātra ēkā, koncertzālē, kinoteātrī un šo vietu ārtelpā, kuru laikā apmeklētāji atrodas fiksētās, personalizētās sēdvietās. Šajā punktā minētajos pasākumos blakus sēdvietās var atrasties ne vairāk kā divas personas, kas nav vienas mājsaimniecības locekļi, un ne vairāk kā četras personas, kas ir vienas mājsaimniecības locekļi. Starp katrām blakus esošajām attiecīgi divām vai četrām sēdvietām tiek nodrošināta viena metra distance vai aizsargbarjera. Pametot sēdvietu, persona ievēro divu metru distancēšanās nosacījumus</w:t>
            </w:r>
            <w:r w:rsidRPr="002C5E65">
              <w:rPr>
                <w:sz w:val="22"/>
                <w:szCs w:val="22"/>
              </w:rPr>
              <w:t>.”</w:t>
            </w:r>
          </w:p>
        </w:tc>
      </w:tr>
      <w:tr w:rsidR="002C5E65" w:rsidRPr="00EF0A82" w:rsidTr="00AA6395">
        <w:trPr>
          <w:trHeight w:val="263"/>
        </w:trPr>
        <w:tc>
          <w:tcPr>
            <w:tcW w:w="195" w:type="pct"/>
            <w:tcBorders>
              <w:top w:val="single" w:sz="6" w:space="0" w:color="000000"/>
              <w:left w:val="single" w:sz="6" w:space="0" w:color="000000"/>
              <w:bottom w:val="single" w:sz="6" w:space="0" w:color="000000"/>
              <w:right w:val="single" w:sz="6" w:space="0" w:color="000000"/>
            </w:tcBorders>
            <w:hideMark/>
          </w:tcPr>
          <w:p w:rsidR="002C5E65" w:rsidRPr="00EF0A82" w:rsidRDefault="002C5E65" w:rsidP="002C5E65">
            <w:pPr>
              <w:pStyle w:val="naisc"/>
              <w:spacing w:before="0" w:after="0"/>
              <w:rPr>
                <w:lang w:eastAsia="en-US"/>
              </w:rPr>
            </w:pPr>
            <w:r>
              <w:rPr>
                <w:sz w:val="22"/>
                <w:szCs w:val="22"/>
                <w:lang w:eastAsia="en-US"/>
              </w:rPr>
              <w:t>2</w:t>
            </w:r>
            <w:r w:rsidRPr="00EF0A82">
              <w:rPr>
                <w:sz w:val="22"/>
                <w:szCs w:val="22"/>
                <w:lang w:eastAsia="en-US"/>
              </w:rPr>
              <w:t>.</w:t>
            </w:r>
          </w:p>
        </w:tc>
        <w:tc>
          <w:tcPr>
            <w:tcW w:w="1241" w:type="pct"/>
            <w:tcBorders>
              <w:top w:val="single" w:sz="6" w:space="0" w:color="000000"/>
              <w:left w:val="single" w:sz="6" w:space="0" w:color="000000"/>
              <w:bottom w:val="single" w:sz="6" w:space="0" w:color="000000"/>
              <w:right w:val="single" w:sz="6" w:space="0" w:color="000000"/>
            </w:tcBorders>
            <w:hideMark/>
          </w:tcPr>
          <w:p w:rsidR="002C5E65" w:rsidRPr="00EF0A82" w:rsidRDefault="002C5E65" w:rsidP="002C5E65">
            <w:pPr>
              <w:jc w:val="both"/>
              <w:rPr>
                <w:lang w:eastAsia="en-US"/>
              </w:rPr>
            </w:pPr>
            <w:r w:rsidRPr="00EF0A82">
              <w:rPr>
                <w:sz w:val="22"/>
                <w:szCs w:val="22"/>
                <w:lang w:eastAsia="en-US"/>
              </w:rPr>
              <w:t>Projekt</w:t>
            </w:r>
            <w:r>
              <w:rPr>
                <w:sz w:val="22"/>
                <w:szCs w:val="22"/>
                <w:lang w:eastAsia="en-US"/>
              </w:rPr>
              <w:t>a</w:t>
            </w:r>
            <w:r w:rsidRPr="00EF0A82">
              <w:rPr>
                <w:sz w:val="22"/>
                <w:szCs w:val="22"/>
                <w:lang w:eastAsia="en-US"/>
              </w:rPr>
              <w:t xml:space="preserve"> 1.2.apakšpunkts:</w:t>
            </w:r>
          </w:p>
          <w:p w:rsidR="002C5E65" w:rsidRPr="00EF0A82" w:rsidRDefault="002C5E65" w:rsidP="002C5E65">
            <w:pPr>
              <w:jc w:val="both"/>
              <w:rPr>
                <w:lang w:eastAsia="en-US"/>
              </w:rPr>
            </w:pPr>
          </w:p>
          <w:p w:rsidR="002C5E65" w:rsidRPr="00EF0A82" w:rsidRDefault="002C5E65" w:rsidP="002C5E65">
            <w:pPr>
              <w:jc w:val="both"/>
              <w:rPr>
                <w:shd w:val="clear" w:color="auto" w:fill="FFFFFF"/>
              </w:rPr>
            </w:pPr>
            <w:r w:rsidRPr="00EF0A82">
              <w:rPr>
                <w:sz w:val="22"/>
                <w:szCs w:val="22"/>
              </w:rPr>
              <w:t>„</w:t>
            </w:r>
            <w:r w:rsidRPr="00EF0A82">
              <w:rPr>
                <w:sz w:val="22"/>
                <w:szCs w:val="22"/>
                <w:shd w:val="clear" w:color="auto" w:fill="FFFFFF"/>
              </w:rPr>
              <w:t xml:space="preserve">1.2. papildināt 14.3.1.apakšpunktu aiz skaitļa un vārdiem </w:t>
            </w:r>
            <w:r w:rsidRPr="00EF0A82">
              <w:rPr>
                <w:sz w:val="22"/>
                <w:szCs w:val="22"/>
              </w:rPr>
              <w:t>„</w:t>
            </w:r>
            <w:r w:rsidRPr="00EF0A82">
              <w:rPr>
                <w:sz w:val="22"/>
                <w:szCs w:val="22"/>
                <w:shd w:val="clear" w:color="auto" w:fill="FFFFFF"/>
              </w:rPr>
              <w:t>1000 m</w:t>
            </w:r>
            <w:r w:rsidRPr="00EF0A82">
              <w:rPr>
                <w:sz w:val="22"/>
                <w:szCs w:val="22"/>
                <w:shd w:val="clear" w:color="auto" w:fill="FFFFFF"/>
                <w:vertAlign w:val="superscript"/>
              </w:rPr>
              <w:t>2</w:t>
            </w:r>
            <w:r w:rsidRPr="00EF0A82">
              <w:rPr>
                <w:sz w:val="22"/>
                <w:szCs w:val="22"/>
                <w:shd w:val="clear" w:color="auto" w:fill="FFFFFF"/>
              </w:rPr>
              <w:t xml:space="preserve"> vai mazāk” ar vārdiem un skaitli </w:t>
            </w:r>
            <w:r w:rsidRPr="00EF0A82">
              <w:rPr>
                <w:sz w:val="22"/>
                <w:szCs w:val="22"/>
              </w:rPr>
              <w:t>„</w:t>
            </w:r>
            <w:r w:rsidRPr="00EF0A82">
              <w:rPr>
                <w:sz w:val="22"/>
                <w:szCs w:val="22"/>
                <w:shd w:val="clear" w:color="auto" w:fill="FFFFFF"/>
              </w:rPr>
              <w:t xml:space="preserve">ievērojot šo noteikumu 15.punktu;” </w:t>
            </w:r>
          </w:p>
          <w:p w:rsidR="002C5E65" w:rsidRPr="00EF0A82" w:rsidRDefault="002C5E65" w:rsidP="002C5E65">
            <w:pPr>
              <w:jc w:val="both"/>
              <w:rPr>
                <w:lang w:eastAsia="en-US"/>
              </w:rPr>
            </w:pPr>
          </w:p>
          <w:p w:rsidR="002C5E65" w:rsidRPr="00EF0A82" w:rsidRDefault="002C5E65" w:rsidP="002C5E65">
            <w:pPr>
              <w:jc w:val="both"/>
              <w:rPr>
                <w:lang w:eastAsia="en-US"/>
              </w:rPr>
            </w:pPr>
          </w:p>
          <w:p w:rsidR="002C5E65" w:rsidRPr="00EF0A82" w:rsidRDefault="002C5E65" w:rsidP="002C5E65">
            <w:pPr>
              <w:jc w:val="both"/>
              <w:rPr>
                <w:lang w:eastAsia="en-US"/>
              </w:rPr>
            </w:pPr>
          </w:p>
        </w:tc>
        <w:tc>
          <w:tcPr>
            <w:tcW w:w="1342" w:type="pct"/>
            <w:tcBorders>
              <w:top w:val="single" w:sz="6" w:space="0" w:color="000000"/>
              <w:left w:val="single" w:sz="6" w:space="0" w:color="000000"/>
              <w:bottom w:val="single" w:sz="6" w:space="0" w:color="000000"/>
              <w:right w:val="single" w:sz="6" w:space="0" w:color="000000"/>
            </w:tcBorders>
            <w:hideMark/>
          </w:tcPr>
          <w:p w:rsidR="002C5E65" w:rsidRPr="00EF0A82" w:rsidRDefault="002C5E65" w:rsidP="002C5E65">
            <w:pPr>
              <w:jc w:val="both"/>
              <w:rPr>
                <w:b/>
                <w:lang w:eastAsia="en-US"/>
              </w:rPr>
            </w:pPr>
            <w:r w:rsidRPr="00EF0A82">
              <w:rPr>
                <w:b/>
                <w:sz w:val="22"/>
                <w:szCs w:val="22"/>
                <w:lang w:eastAsia="en-US"/>
              </w:rPr>
              <w:t>Tieslietu ministrija:</w:t>
            </w:r>
          </w:p>
          <w:p w:rsidR="002C5E65" w:rsidRPr="00EF0A82" w:rsidRDefault="002C5E65" w:rsidP="002C5E65">
            <w:pPr>
              <w:jc w:val="both"/>
              <w:rPr>
                <w:lang w:eastAsia="en-US"/>
              </w:rPr>
            </w:pPr>
            <w:r w:rsidRPr="00EF0A82">
              <w:rPr>
                <w:sz w:val="22"/>
                <w:szCs w:val="22"/>
                <w:lang w:eastAsia="en-US"/>
              </w:rPr>
              <w:t xml:space="preserve">Atbilstoši projekta 1.2. apakšpunktam attiecībā uz pasākumu vai saimniecisko pakalpojumu sniegšanas vietām, kurās vienlaikus uzturas ne vairāk kā 250 cilvēku iekštelpās, </w:t>
            </w:r>
            <w:proofErr w:type="gramStart"/>
            <w:r w:rsidRPr="00EF0A82">
              <w:rPr>
                <w:sz w:val="22"/>
                <w:szCs w:val="22"/>
                <w:lang w:eastAsia="en-US"/>
              </w:rPr>
              <w:t>kuru kopējā publisko telpu platība</w:t>
            </w:r>
            <w:proofErr w:type="gramEnd"/>
            <w:r w:rsidRPr="00EF0A82">
              <w:rPr>
                <w:sz w:val="22"/>
                <w:szCs w:val="22"/>
                <w:lang w:eastAsia="en-US"/>
              </w:rPr>
              <w:t xml:space="preserve"> ir 1000</w:t>
            </w:r>
            <w:r>
              <w:rPr>
                <w:sz w:val="22"/>
                <w:szCs w:val="22"/>
                <w:lang w:eastAsia="en-US"/>
              </w:rPr>
              <w:t> </w:t>
            </w:r>
            <w:r w:rsidRPr="00EF0A82">
              <w:rPr>
                <w:sz w:val="22"/>
                <w:szCs w:val="22"/>
                <w:lang w:eastAsia="en-US"/>
              </w:rPr>
              <w:t>m</w:t>
            </w:r>
            <w:r w:rsidRPr="00EF0A82">
              <w:rPr>
                <w:sz w:val="22"/>
                <w:szCs w:val="22"/>
                <w:vertAlign w:val="superscript"/>
                <w:lang w:eastAsia="en-US"/>
              </w:rPr>
              <w:t>2</w:t>
            </w:r>
            <w:r w:rsidRPr="00EF0A82">
              <w:rPr>
                <w:sz w:val="22"/>
                <w:szCs w:val="22"/>
                <w:lang w:eastAsia="en-US"/>
              </w:rPr>
              <w:t xml:space="preserve"> vai mazāk, tiek attiecinātas spēkā esošo noteikumu 15. punktā ietvertās prasības, tai skaitā jānodrošina, ka telpās atrodas ne vairāk kā 50 % no kopējā iespējamā cilvēku skaita, ko pieļauj pasākuma norises vai saimnieciskā pakalpojuma sniegšanas telpas platība un infrastruktūra. Pašreizējā noteikumu redakcija šādu nosacījumu neparedz. Ievērojot minēto, lūdzam sniegt projekta anotācijā skaidrojumu par šāda ierobežojuma nepieciešamību un vai tas izriet no tā, ka būs jāievēro viena metra fiziska distance pašreizējo divu metru vietā.</w:t>
            </w:r>
          </w:p>
        </w:tc>
        <w:tc>
          <w:tcPr>
            <w:tcW w:w="1034" w:type="pct"/>
            <w:tcBorders>
              <w:top w:val="single" w:sz="6" w:space="0" w:color="000000"/>
              <w:left w:val="single" w:sz="6" w:space="0" w:color="000000"/>
              <w:bottom w:val="single" w:sz="6" w:space="0" w:color="000000"/>
              <w:right w:val="single" w:sz="6" w:space="0" w:color="000000"/>
            </w:tcBorders>
            <w:hideMark/>
          </w:tcPr>
          <w:p w:rsidR="002C5E65" w:rsidRPr="00EF0A82" w:rsidRDefault="002C5E65" w:rsidP="002C5E65">
            <w:pPr>
              <w:pStyle w:val="naisc"/>
              <w:spacing w:before="0" w:after="0"/>
              <w:rPr>
                <w:b/>
                <w:lang w:eastAsia="en-US"/>
              </w:rPr>
            </w:pPr>
            <w:r w:rsidRPr="00EF0A82">
              <w:rPr>
                <w:b/>
                <w:sz w:val="22"/>
                <w:szCs w:val="22"/>
                <w:lang w:eastAsia="en-US"/>
              </w:rPr>
              <w:t>Ņemts vērā</w:t>
            </w:r>
          </w:p>
        </w:tc>
        <w:tc>
          <w:tcPr>
            <w:tcW w:w="1188" w:type="pct"/>
            <w:tcBorders>
              <w:top w:val="single" w:sz="4" w:space="0" w:color="auto"/>
              <w:left w:val="single" w:sz="4" w:space="0" w:color="auto"/>
              <w:bottom w:val="single" w:sz="4" w:space="0" w:color="auto"/>
              <w:right w:val="single" w:sz="4" w:space="0" w:color="auto"/>
            </w:tcBorders>
            <w:hideMark/>
          </w:tcPr>
          <w:p w:rsidR="00CC02BF" w:rsidRPr="002C5E65" w:rsidRDefault="00CC02BF" w:rsidP="00CC02BF">
            <w:pPr>
              <w:jc w:val="both"/>
              <w:rPr>
                <w:lang w:eastAsia="en-US"/>
              </w:rPr>
            </w:pPr>
            <w:r>
              <w:rPr>
                <w:sz w:val="22"/>
                <w:szCs w:val="22"/>
                <w:lang w:eastAsia="en-US"/>
              </w:rPr>
              <w:t xml:space="preserve">Precizēts </w:t>
            </w:r>
            <w:r w:rsidRPr="002C5E65">
              <w:rPr>
                <w:sz w:val="22"/>
                <w:szCs w:val="22"/>
                <w:lang w:eastAsia="en-US"/>
              </w:rPr>
              <w:t>Projekt</w:t>
            </w:r>
            <w:r>
              <w:rPr>
                <w:sz w:val="22"/>
                <w:szCs w:val="22"/>
                <w:lang w:eastAsia="en-US"/>
              </w:rPr>
              <w:t>a 1.punkts</w:t>
            </w:r>
            <w:r w:rsidRPr="002C5E65">
              <w:rPr>
                <w:sz w:val="22"/>
                <w:szCs w:val="22"/>
                <w:lang w:eastAsia="en-US"/>
              </w:rPr>
              <w:t xml:space="preserve"> šādā redakcijā:</w:t>
            </w:r>
          </w:p>
          <w:p w:rsidR="00CC02BF" w:rsidRPr="002C5E65" w:rsidRDefault="00CC02BF" w:rsidP="00CC02BF">
            <w:pPr>
              <w:jc w:val="both"/>
              <w:rPr>
                <w:lang w:eastAsia="en-US"/>
              </w:rPr>
            </w:pPr>
          </w:p>
          <w:p w:rsidR="00CC02BF" w:rsidRPr="002C5E65" w:rsidRDefault="00CC02BF" w:rsidP="00CC02BF">
            <w:pPr>
              <w:jc w:val="both"/>
              <w:rPr>
                <w:shd w:val="clear" w:color="auto" w:fill="FFFFFF"/>
              </w:rPr>
            </w:pPr>
            <w:r w:rsidRPr="00EF0A82">
              <w:rPr>
                <w:sz w:val="22"/>
                <w:szCs w:val="22"/>
                <w:lang w:eastAsia="en-US"/>
              </w:rPr>
              <w:t>„</w:t>
            </w:r>
            <w:r>
              <w:rPr>
                <w:sz w:val="22"/>
                <w:szCs w:val="22"/>
                <w:lang w:eastAsia="en-US"/>
              </w:rPr>
              <w:t>1. </w:t>
            </w:r>
            <w:r w:rsidRPr="002C5E65">
              <w:rPr>
                <w:sz w:val="22"/>
                <w:szCs w:val="22"/>
              </w:rPr>
              <w:t xml:space="preserve">Izdarīt Ministru kabineta </w:t>
            </w:r>
            <w:proofErr w:type="gramStart"/>
            <w:r w:rsidRPr="002C5E65">
              <w:rPr>
                <w:sz w:val="22"/>
                <w:szCs w:val="22"/>
              </w:rPr>
              <w:t>2020.gada</w:t>
            </w:r>
            <w:proofErr w:type="gramEnd"/>
            <w:r w:rsidRPr="002C5E65">
              <w:rPr>
                <w:sz w:val="22"/>
                <w:szCs w:val="22"/>
              </w:rPr>
              <w:t xml:space="preserve"> 9.jūnija noteikumos Nr.360 „Epidemioloģiskās drošības pasākumi </w:t>
            </w:r>
            <w:proofErr w:type="spellStart"/>
            <w:r w:rsidRPr="002C5E65">
              <w:rPr>
                <w:sz w:val="22"/>
                <w:szCs w:val="22"/>
              </w:rPr>
              <w:t>Covid-19</w:t>
            </w:r>
            <w:proofErr w:type="spellEnd"/>
            <w:r w:rsidRPr="002C5E65">
              <w:rPr>
                <w:sz w:val="22"/>
                <w:szCs w:val="22"/>
              </w:rPr>
              <w:t xml:space="preserve"> infekcijas izplatības ierobežošanai” (Latvijas Vēstnesis, 2020, 110B., 123A., 131A., 134B. nr.) grozījumu un </w:t>
            </w:r>
            <w:r w:rsidRPr="002C5E65">
              <w:rPr>
                <w:sz w:val="22"/>
                <w:szCs w:val="22"/>
                <w:shd w:val="clear" w:color="auto" w:fill="FFFFFF"/>
              </w:rPr>
              <w:t>papildināt noteikumus ar 16.</w:t>
            </w:r>
            <w:r w:rsidRPr="002C5E65">
              <w:rPr>
                <w:sz w:val="22"/>
                <w:szCs w:val="22"/>
                <w:shd w:val="clear" w:color="auto" w:fill="FFFFFF"/>
                <w:vertAlign w:val="superscript"/>
              </w:rPr>
              <w:t>1 </w:t>
            </w:r>
            <w:r w:rsidRPr="002C5E65">
              <w:rPr>
                <w:sz w:val="22"/>
                <w:szCs w:val="22"/>
                <w:shd w:val="clear" w:color="auto" w:fill="FFFFFF"/>
              </w:rPr>
              <w:t xml:space="preserve">punktu šādā redakcijā: </w:t>
            </w:r>
          </w:p>
          <w:p w:rsidR="00CC02BF" w:rsidRPr="002C5E65" w:rsidRDefault="00CC02BF" w:rsidP="00CC02BF">
            <w:pPr>
              <w:pStyle w:val="Sarakstarindkopa"/>
              <w:ind w:left="357"/>
              <w:jc w:val="both"/>
              <w:rPr>
                <w:rFonts w:ascii="Times New Roman" w:hAnsi="Times New Roman"/>
                <w:shd w:val="clear" w:color="auto" w:fill="FFFFFF"/>
              </w:rPr>
            </w:pPr>
          </w:p>
          <w:p w:rsidR="00CC02BF" w:rsidRDefault="00CC02BF" w:rsidP="00CC02BF">
            <w:pPr>
              <w:jc w:val="both"/>
              <w:rPr>
                <w:lang w:eastAsia="en-US"/>
              </w:rPr>
            </w:pPr>
            <w:r w:rsidRPr="002C5E65">
              <w:rPr>
                <w:sz w:val="22"/>
                <w:szCs w:val="22"/>
              </w:rPr>
              <w:t>„</w:t>
            </w:r>
            <w:r w:rsidRPr="002C5E65">
              <w:rPr>
                <w:sz w:val="22"/>
                <w:szCs w:val="22"/>
                <w:shd w:val="clear" w:color="auto" w:fill="FFFFFF"/>
              </w:rPr>
              <w:t>16.</w:t>
            </w:r>
            <w:r w:rsidRPr="002C5E65">
              <w:rPr>
                <w:sz w:val="22"/>
                <w:szCs w:val="22"/>
                <w:shd w:val="clear" w:color="auto" w:fill="FFFFFF"/>
                <w:vertAlign w:val="superscript"/>
              </w:rPr>
              <w:t xml:space="preserve">1 </w:t>
            </w:r>
            <w:r w:rsidR="006736A4" w:rsidRPr="006736A4">
              <w:rPr>
                <w:sz w:val="22"/>
                <w:szCs w:val="22"/>
              </w:rPr>
              <w:t>Šo noteikumu 6.1. un 15.2.apakšpunktā minētās prasības neattiecas uz pasākumiem muzejā, bibliotēkā, kultūras centrā, izstāžu zālē, brīvdabas estrādē, teātra ēkā, koncertzālē, kinoteātrī un šo vietu ārtelpā, kuru laikā apmeklētāji atrodas fiksētās, personalizētās sēdvietās. Šajā punktā minētajos pasākumos blakus sēdvietās var atrasties ne vairāk kā divas personas, kas nav vienas mājsaimniecības locekļi, un ne vairāk kā četras personas, kas ir vienas mājsaimniecības locekļi. Starp katrām blakus esošajām attiecīgi divām vai četrām sēdvietām tiek nodrošināta viena metra distance vai aizsargbarjera. Pametot sēdvietu, persona ievēro divu metru distancēšanās nosacījumus</w:t>
            </w:r>
            <w:r w:rsidRPr="002C5E65">
              <w:rPr>
                <w:sz w:val="22"/>
                <w:szCs w:val="22"/>
              </w:rPr>
              <w:t>.”</w:t>
            </w:r>
          </w:p>
          <w:p w:rsidR="00CC02BF" w:rsidRDefault="00CC02BF" w:rsidP="00616FE6">
            <w:pPr>
              <w:jc w:val="both"/>
              <w:rPr>
                <w:lang w:eastAsia="en-US"/>
              </w:rPr>
            </w:pPr>
          </w:p>
          <w:p w:rsidR="00616FE6" w:rsidRPr="00EF0A82" w:rsidRDefault="00616FE6" w:rsidP="00616FE6">
            <w:pPr>
              <w:jc w:val="both"/>
              <w:rPr>
                <w:lang w:eastAsia="en-US"/>
              </w:rPr>
            </w:pPr>
            <w:r>
              <w:rPr>
                <w:sz w:val="22"/>
                <w:szCs w:val="22"/>
                <w:lang w:eastAsia="en-US"/>
              </w:rPr>
              <w:t xml:space="preserve">Precizēts </w:t>
            </w:r>
            <w:r w:rsidRPr="00EF0A82">
              <w:rPr>
                <w:sz w:val="22"/>
                <w:szCs w:val="22"/>
                <w:lang w:eastAsia="en-US"/>
              </w:rPr>
              <w:t xml:space="preserve">Projekta </w:t>
            </w:r>
            <w:r w:rsidRPr="00D16283">
              <w:rPr>
                <w:sz w:val="22"/>
                <w:szCs w:val="22"/>
                <w:lang w:eastAsia="en-US"/>
              </w:rPr>
              <w:t>sākotnējās ietekmes novērtējuma</w:t>
            </w:r>
            <w:r>
              <w:rPr>
                <w:sz w:val="22"/>
                <w:szCs w:val="22"/>
                <w:lang w:eastAsia="en-US"/>
              </w:rPr>
              <w:t xml:space="preserve"> </w:t>
            </w:r>
            <w:r w:rsidRPr="00D16283">
              <w:rPr>
                <w:sz w:val="22"/>
                <w:szCs w:val="22"/>
                <w:lang w:eastAsia="en-US"/>
              </w:rPr>
              <w:t>ziņojum</w:t>
            </w:r>
            <w:r>
              <w:rPr>
                <w:sz w:val="22"/>
                <w:szCs w:val="22"/>
                <w:lang w:eastAsia="en-US"/>
              </w:rPr>
              <w:t>a</w:t>
            </w:r>
            <w:r w:rsidRPr="00D16283">
              <w:rPr>
                <w:sz w:val="22"/>
                <w:szCs w:val="22"/>
                <w:lang w:eastAsia="en-US"/>
              </w:rPr>
              <w:t xml:space="preserve"> (anotācija</w:t>
            </w:r>
            <w:r>
              <w:rPr>
                <w:sz w:val="22"/>
                <w:szCs w:val="22"/>
                <w:lang w:eastAsia="en-US"/>
              </w:rPr>
              <w:t>s</w:t>
            </w:r>
            <w:r w:rsidRPr="00D16283">
              <w:rPr>
                <w:sz w:val="22"/>
                <w:szCs w:val="22"/>
                <w:lang w:eastAsia="en-US"/>
              </w:rPr>
              <w:t>)</w:t>
            </w:r>
            <w:r>
              <w:rPr>
                <w:sz w:val="22"/>
                <w:szCs w:val="22"/>
                <w:lang w:eastAsia="en-US"/>
              </w:rPr>
              <w:t xml:space="preserve"> I. sadaļas 2.punkts šādā redakcijā</w:t>
            </w:r>
            <w:r w:rsidRPr="00EF0A82">
              <w:rPr>
                <w:sz w:val="22"/>
                <w:szCs w:val="22"/>
                <w:lang w:eastAsia="en-US"/>
              </w:rPr>
              <w:t>:</w:t>
            </w:r>
          </w:p>
          <w:p w:rsidR="002C5E65" w:rsidRDefault="002C5E65" w:rsidP="002C5E65">
            <w:pPr>
              <w:ind w:firstLine="567"/>
              <w:jc w:val="both"/>
            </w:pPr>
          </w:p>
          <w:p w:rsidR="002C5E65" w:rsidRPr="002C5E65" w:rsidRDefault="002C5E65" w:rsidP="00CC02BF">
            <w:pPr>
              <w:jc w:val="both"/>
            </w:pPr>
            <w:r w:rsidRPr="002C5E65">
              <w:rPr>
                <w:sz w:val="22"/>
                <w:szCs w:val="22"/>
              </w:rPr>
              <w:t xml:space="preserve">„Ministru kabineta </w:t>
            </w:r>
            <w:proofErr w:type="gramStart"/>
            <w:r w:rsidRPr="002C5E65">
              <w:rPr>
                <w:sz w:val="22"/>
                <w:szCs w:val="22"/>
              </w:rPr>
              <w:t>2020.gada</w:t>
            </w:r>
            <w:proofErr w:type="gramEnd"/>
            <w:r w:rsidRPr="002C5E65">
              <w:rPr>
                <w:sz w:val="22"/>
                <w:szCs w:val="22"/>
              </w:rPr>
              <w:t xml:space="preserve"> 9.jūnija noteikumu Nr.360 „</w:t>
            </w:r>
            <w:r w:rsidRPr="002C5E65">
              <w:rPr>
                <w:iCs/>
                <w:sz w:val="22"/>
                <w:szCs w:val="22"/>
              </w:rPr>
              <w:t xml:space="preserve">Epidemioloģiskās drošības pasākumi </w:t>
            </w:r>
            <w:proofErr w:type="spellStart"/>
            <w:r w:rsidRPr="002C5E65">
              <w:rPr>
                <w:iCs/>
                <w:sz w:val="22"/>
                <w:szCs w:val="22"/>
              </w:rPr>
              <w:t>Covid-19</w:t>
            </w:r>
            <w:proofErr w:type="spellEnd"/>
            <w:r w:rsidRPr="002C5E65">
              <w:rPr>
                <w:iCs/>
                <w:sz w:val="22"/>
                <w:szCs w:val="22"/>
              </w:rPr>
              <w:t xml:space="preserve"> (turpmāk – MK noteikumi Nr.360) infekcijas izplatības ierobežošanai”</w:t>
            </w:r>
            <w:r w:rsidRPr="002C5E65">
              <w:rPr>
                <w:sz w:val="22"/>
                <w:szCs w:val="22"/>
              </w:rPr>
              <w:t xml:space="preserve"> 6.punkts nosaka piesardzības pasākumus distancēšanās nodrošināšanai, tostarp </w:t>
            </w:r>
            <w:r w:rsidRPr="002C5E65">
              <w:rPr>
                <w:iCs/>
                <w:sz w:val="22"/>
                <w:szCs w:val="22"/>
              </w:rPr>
              <w:t xml:space="preserve">MK noteikumu Nr.360 </w:t>
            </w:r>
            <w:r w:rsidRPr="002C5E65">
              <w:rPr>
                <w:sz w:val="22"/>
                <w:szCs w:val="22"/>
              </w:rPr>
              <w:t xml:space="preserve">6.1.apakšpunkts nosaka, ka vietās, kur tas ir iespējams, ievēro divu metru fizisku distanci. Savukārt </w:t>
            </w:r>
            <w:r w:rsidRPr="002C5E65">
              <w:rPr>
                <w:iCs/>
                <w:sz w:val="22"/>
                <w:szCs w:val="22"/>
              </w:rPr>
              <w:t xml:space="preserve">MK noteikumu Nr.360 14. un 15.punkts nosaka, ka, </w:t>
            </w:r>
            <w:r w:rsidRPr="002C5E65">
              <w:rPr>
                <w:sz w:val="22"/>
                <w:szCs w:val="22"/>
              </w:rPr>
              <w:t xml:space="preserve">organizējot pasākumu, ir jāievēro personu skaita ierobežojums, kā arī jānodrošina vienai personai telpā ne mazāk kā 4 </w:t>
            </w:r>
            <w:r w:rsidRPr="002C5E65">
              <w:rPr>
                <w:sz w:val="22"/>
                <w:szCs w:val="22"/>
                <w:shd w:val="clear" w:color="auto" w:fill="FFFFFF"/>
              </w:rPr>
              <w:t>m</w:t>
            </w:r>
            <w:r w:rsidRPr="002C5E65">
              <w:rPr>
                <w:sz w:val="22"/>
                <w:szCs w:val="22"/>
                <w:shd w:val="clear" w:color="auto" w:fill="FFFFFF"/>
                <w:vertAlign w:val="superscript"/>
              </w:rPr>
              <w:t>2</w:t>
            </w:r>
            <w:r w:rsidRPr="002C5E65">
              <w:rPr>
                <w:sz w:val="22"/>
                <w:szCs w:val="22"/>
              </w:rPr>
              <w:t>.</w:t>
            </w:r>
          </w:p>
          <w:p w:rsidR="002C5E65" w:rsidRPr="002C5E65" w:rsidRDefault="002C5E65" w:rsidP="002C5E65">
            <w:pPr>
              <w:ind w:firstLine="567"/>
              <w:jc w:val="both"/>
            </w:pPr>
            <w:r w:rsidRPr="002C5E65">
              <w:rPr>
                <w:sz w:val="22"/>
                <w:szCs w:val="22"/>
              </w:rPr>
              <w:t xml:space="preserve">Kultūras ministrija, konsultējoties ar Veselības ministriju, ir sagatavojusi Projektu, lai, balstoties uz aktuālo informāciju par kultūras pasākumu norises nodrošināšanu, kā arī nepieciešamību plānot </w:t>
            </w:r>
            <w:proofErr w:type="spellStart"/>
            <w:r w:rsidRPr="002C5E65">
              <w:rPr>
                <w:sz w:val="22"/>
                <w:szCs w:val="22"/>
              </w:rPr>
              <w:t>Covid-19</w:t>
            </w:r>
            <w:proofErr w:type="spellEnd"/>
            <w:r w:rsidRPr="002C5E65">
              <w:rPr>
                <w:sz w:val="22"/>
                <w:szCs w:val="22"/>
              </w:rPr>
              <w:t xml:space="preserve"> izraisītās krīzes dēļ pārceltos pasākumus un veikt biļešu apmaiņu, noteiktu citu regulējumu kultūras pasākumu organizēšanai no </w:t>
            </w:r>
            <w:proofErr w:type="gramStart"/>
            <w:r w:rsidRPr="002C5E65">
              <w:rPr>
                <w:sz w:val="22"/>
                <w:szCs w:val="22"/>
              </w:rPr>
              <w:t>2020.gada</w:t>
            </w:r>
            <w:proofErr w:type="gramEnd"/>
            <w:r w:rsidRPr="002C5E65">
              <w:rPr>
                <w:sz w:val="22"/>
                <w:szCs w:val="22"/>
              </w:rPr>
              <w:t xml:space="preserve"> 1.augusta. </w:t>
            </w:r>
          </w:p>
          <w:p w:rsidR="002C5E65" w:rsidRPr="002C5E65" w:rsidRDefault="002C5E65" w:rsidP="002C5E65">
            <w:pPr>
              <w:ind w:firstLine="567"/>
              <w:jc w:val="both"/>
            </w:pPr>
            <w:r w:rsidRPr="002C5E65">
              <w:rPr>
                <w:iCs/>
                <w:sz w:val="22"/>
                <w:szCs w:val="22"/>
              </w:rPr>
              <w:t xml:space="preserve">Lai nodrošinātu savlaicīgu izpārdoto pasākumu biļešu maiņu, atsākoties kultūras pasākumu organizatoru, tai skaitā valsts un pašvaldību teātru, Latvijas Nacionālās operas un baleta, kā arī koncertorganizāciju un privāto pasākumu organizatoru rudens sezonai, nepieciešams noteikt jaunu regulējumu distancēšanās pasākumiem, saskaņā ar kuru šāda biļešu maiņa var tikt īstenota. </w:t>
            </w:r>
          </w:p>
          <w:p w:rsidR="002C5E65" w:rsidRPr="002C5E65" w:rsidRDefault="002C5E65" w:rsidP="002C5E65">
            <w:pPr>
              <w:ind w:firstLine="567"/>
              <w:jc w:val="both"/>
            </w:pPr>
            <w:r w:rsidRPr="002C5E65">
              <w:rPr>
                <w:iCs/>
                <w:sz w:val="22"/>
                <w:szCs w:val="22"/>
              </w:rPr>
              <w:t xml:space="preserve">Cits regulējums </w:t>
            </w:r>
            <w:r w:rsidRPr="002C5E65">
              <w:rPr>
                <w:sz w:val="22"/>
                <w:szCs w:val="22"/>
              </w:rPr>
              <w:t>kultūras pasākumu organizēšanai</w:t>
            </w:r>
            <w:r w:rsidRPr="002C5E65">
              <w:rPr>
                <w:iCs/>
                <w:sz w:val="22"/>
                <w:szCs w:val="22"/>
              </w:rPr>
              <w:t xml:space="preserve"> ir noteikts arī kaimiņvalstīs – Igaunija attiecīgu regulējumu pieņēmusi </w:t>
            </w:r>
            <w:proofErr w:type="gramStart"/>
            <w:r w:rsidRPr="002C5E65">
              <w:rPr>
                <w:iCs/>
                <w:sz w:val="22"/>
                <w:szCs w:val="22"/>
              </w:rPr>
              <w:t>2020.gada</w:t>
            </w:r>
            <w:proofErr w:type="gramEnd"/>
            <w:r w:rsidRPr="002C5E65">
              <w:rPr>
                <w:iCs/>
                <w:sz w:val="22"/>
                <w:szCs w:val="22"/>
              </w:rPr>
              <w:t xml:space="preserve"> 9.jūlijā, no 2020.gada 15.jūlija atļaujot iekštelpās maksimālo apmeklētāju skaitu 1 500, vienlaikus paredzot 50% kapacitāti, savukārt Lietuvā attiecīgs regulējums pieņemts 2020.gada 16.jūlijā, no 2020.gada 1.septembra atceļot kultūras pasākuma apmeklētāju skaita ierobežojumus un nosakot vismaz viena metra distancēšanos. </w:t>
            </w:r>
          </w:p>
          <w:p w:rsidR="001B6A8C" w:rsidRDefault="002C5E65" w:rsidP="002C5E65">
            <w:pPr>
              <w:ind w:firstLine="567"/>
              <w:jc w:val="both"/>
            </w:pPr>
            <w:r w:rsidRPr="002C5E65">
              <w:rPr>
                <w:iCs/>
                <w:sz w:val="22"/>
                <w:szCs w:val="22"/>
              </w:rPr>
              <w:t>Ņemot vērā minēto, Projekta 1.punkts paredz papildināt MK noteikumus Nr.360 ar jaunu 16.</w:t>
            </w:r>
            <w:r w:rsidRPr="002C5E65">
              <w:rPr>
                <w:iCs/>
                <w:sz w:val="22"/>
                <w:szCs w:val="22"/>
                <w:vertAlign w:val="superscript"/>
              </w:rPr>
              <w:t>1</w:t>
            </w:r>
            <w:r w:rsidRPr="002C5E65">
              <w:rPr>
                <w:iCs/>
                <w:sz w:val="22"/>
                <w:szCs w:val="22"/>
              </w:rPr>
              <w:t> punktu, kas nosaka, ka MK noteikumu Nr.360</w:t>
            </w:r>
            <w:r w:rsidRPr="002C5E65">
              <w:rPr>
                <w:sz w:val="22"/>
                <w:szCs w:val="22"/>
              </w:rPr>
              <w:t xml:space="preserve"> 6.1.apakšpunktā minētā prasība attiecībā uz divu metru distances ievērošanu un 15.2.apakšpunktā minētā prasība attiecībā uz minimālās platības nodrošināšanu vienai personai </w:t>
            </w:r>
            <w:r w:rsidR="001B6A8C" w:rsidRPr="001B6A8C">
              <w:rPr>
                <w:sz w:val="22"/>
                <w:szCs w:val="22"/>
              </w:rPr>
              <w:t>neattiecas uz pasākumiem muzejā, bibliotēkā, kultūras centrā, izstāžu zālē, brīvdabas estrādē, teātra ēkā, koncertzālē, kinoteātrī un šo vietu ārtelpā, kuru laikā apmeklētāji atrodas fiksētās, personalizētās sēdvietās. Šajā punktā minētajos pasākumos blakus sēdvietās var atrasties ne vairāk kā divas personas, kas nav vienas mājsaimniecības locekļi, un ne vairāk kā četras personas, kas ir vienas mājsaimniecības locekļi. Starp katrām blakus esošajām attiecīgi divām vai četrām sēdvietām tiek nodrošināta viena metra distance vai aizsargbarjera. Pametot sēdvietu, persona ievēro divu metru distancēšanās nosacījumus. Dati par personalizētajām sēdvietām tiks glabāti vienu mēnesi, lai nodrošinātu, ka epidemiologi nepieciešamības gadījumā varētu noskaidrot kontaktpersonas</w:t>
            </w:r>
            <w:r w:rsidRPr="002C5E65">
              <w:rPr>
                <w:sz w:val="22"/>
                <w:szCs w:val="22"/>
              </w:rPr>
              <w:t>.</w:t>
            </w:r>
          </w:p>
          <w:p w:rsidR="002C5E65" w:rsidRPr="002C5E65" w:rsidRDefault="002C5E65" w:rsidP="002C5E65">
            <w:pPr>
              <w:ind w:firstLine="567"/>
              <w:jc w:val="both"/>
            </w:pPr>
            <w:r w:rsidRPr="002C5E65">
              <w:rPr>
                <w:iCs/>
                <w:sz w:val="22"/>
                <w:szCs w:val="22"/>
              </w:rPr>
              <w:t xml:space="preserve">Projekta 2.punkts nosaka, ka minētais regulējums stājas spēkā </w:t>
            </w:r>
            <w:proofErr w:type="gramStart"/>
            <w:r w:rsidRPr="002C5E65">
              <w:rPr>
                <w:sz w:val="22"/>
                <w:szCs w:val="22"/>
              </w:rPr>
              <w:t>2020.gada</w:t>
            </w:r>
            <w:proofErr w:type="gramEnd"/>
            <w:r w:rsidRPr="002C5E65">
              <w:rPr>
                <w:sz w:val="22"/>
                <w:szCs w:val="22"/>
              </w:rPr>
              <w:t xml:space="preserve"> 1.augustā.</w:t>
            </w:r>
            <w:r w:rsidR="00C506D0">
              <w:rPr>
                <w:sz w:val="22"/>
                <w:szCs w:val="22"/>
              </w:rPr>
              <w:t>”</w:t>
            </w:r>
            <w:r w:rsidRPr="002C5E65">
              <w:rPr>
                <w:iCs/>
                <w:sz w:val="22"/>
                <w:szCs w:val="22"/>
              </w:rPr>
              <w:t xml:space="preserve"> </w:t>
            </w:r>
          </w:p>
        </w:tc>
      </w:tr>
      <w:tr w:rsidR="00CC02BF" w:rsidRPr="00EF0A82" w:rsidTr="00276CF3">
        <w:tc>
          <w:tcPr>
            <w:tcW w:w="195" w:type="pct"/>
            <w:tcBorders>
              <w:top w:val="single" w:sz="6" w:space="0" w:color="000000"/>
              <w:left w:val="single" w:sz="6" w:space="0" w:color="000000"/>
              <w:right w:val="single" w:sz="6" w:space="0" w:color="000000"/>
            </w:tcBorders>
          </w:tcPr>
          <w:p w:rsidR="00CC02BF" w:rsidRPr="00EF0A82" w:rsidRDefault="00CC02BF" w:rsidP="00CC02BF">
            <w:pPr>
              <w:pStyle w:val="naisc"/>
              <w:spacing w:before="0" w:after="0"/>
              <w:rPr>
                <w:lang w:eastAsia="en-US"/>
              </w:rPr>
            </w:pPr>
            <w:r>
              <w:rPr>
                <w:sz w:val="22"/>
                <w:szCs w:val="22"/>
                <w:lang w:eastAsia="en-US"/>
              </w:rPr>
              <w:t>3</w:t>
            </w:r>
            <w:r w:rsidRPr="00EF0A82">
              <w:rPr>
                <w:sz w:val="22"/>
                <w:szCs w:val="22"/>
                <w:lang w:eastAsia="en-US"/>
              </w:rPr>
              <w:t>.</w:t>
            </w:r>
          </w:p>
        </w:tc>
        <w:tc>
          <w:tcPr>
            <w:tcW w:w="1241" w:type="pct"/>
            <w:tcBorders>
              <w:top w:val="single" w:sz="6" w:space="0" w:color="000000"/>
              <w:left w:val="single" w:sz="6" w:space="0" w:color="000000"/>
              <w:right w:val="single" w:sz="6" w:space="0" w:color="000000"/>
            </w:tcBorders>
          </w:tcPr>
          <w:p w:rsidR="00CC02BF" w:rsidRPr="00EF0A82" w:rsidRDefault="00CC02BF" w:rsidP="00CC02BF">
            <w:pPr>
              <w:jc w:val="both"/>
              <w:rPr>
                <w:lang w:eastAsia="en-US"/>
              </w:rPr>
            </w:pPr>
            <w:r w:rsidRPr="00EF0A82">
              <w:rPr>
                <w:sz w:val="22"/>
                <w:szCs w:val="22"/>
                <w:lang w:eastAsia="en-US"/>
              </w:rPr>
              <w:t>Projekta 1.4. un 1.5.apakšpunkts:</w:t>
            </w:r>
          </w:p>
          <w:p w:rsidR="00CC02BF" w:rsidRPr="00EF0A82" w:rsidRDefault="00CC02BF" w:rsidP="00CC02BF">
            <w:pPr>
              <w:jc w:val="both"/>
              <w:rPr>
                <w:lang w:eastAsia="en-US"/>
              </w:rPr>
            </w:pPr>
          </w:p>
          <w:p w:rsidR="00CC02BF" w:rsidRPr="00EF0A82" w:rsidRDefault="00CC02BF" w:rsidP="00CC02BF">
            <w:pPr>
              <w:jc w:val="both"/>
              <w:rPr>
                <w:lang w:eastAsia="en-US"/>
              </w:rPr>
            </w:pPr>
            <w:r w:rsidRPr="00EF0A82">
              <w:rPr>
                <w:sz w:val="22"/>
                <w:szCs w:val="22"/>
              </w:rPr>
              <w:t>„</w:t>
            </w:r>
            <w:r w:rsidRPr="00EF0A82">
              <w:rPr>
                <w:sz w:val="22"/>
                <w:szCs w:val="22"/>
                <w:lang w:eastAsia="en-US"/>
              </w:rPr>
              <w:t xml:space="preserve">1.4. izteikt 15.2.apakšpunktu šādā redakcijā: </w:t>
            </w:r>
          </w:p>
          <w:p w:rsidR="00CC02BF" w:rsidRPr="00EF0A82" w:rsidRDefault="00CC02BF" w:rsidP="00CC02BF">
            <w:pPr>
              <w:jc w:val="both"/>
              <w:rPr>
                <w:lang w:eastAsia="en-US"/>
              </w:rPr>
            </w:pPr>
          </w:p>
          <w:p w:rsidR="00CC02BF" w:rsidRPr="00EF0A82" w:rsidRDefault="00CC02BF" w:rsidP="00CC02BF">
            <w:pPr>
              <w:jc w:val="both"/>
              <w:rPr>
                <w:lang w:eastAsia="en-US"/>
              </w:rPr>
            </w:pPr>
            <w:r w:rsidRPr="00EF0A82">
              <w:rPr>
                <w:sz w:val="22"/>
                <w:szCs w:val="22"/>
                <w:lang w:eastAsia="en-US"/>
              </w:rPr>
              <w:t>„15.2. pasākuma organizators nodrošina viena metra attālumu starp pasākuma apmeklētājiem, kas nav vienas mājsaimniecības locekļi, ja nav izveidota norobežojoša siena;”</w:t>
            </w:r>
          </w:p>
          <w:p w:rsidR="00CC02BF" w:rsidRPr="00EF0A82" w:rsidRDefault="00CC02BF" w:rsidP="00CC02BF">
            <w:pPr>
              <w:jc w:val="both"/>
              <w:rPr>
                <w:lang w:eastAsia="en-US"/>
              </w:rPr>
            </w:pPr>
          </w:p>
          <w:p w:rsidR="00CC02BF" w:rsidRPr="00EF0A82" w:rsidRDefault="00CC02BF" w:rsidP="00CC02BF">
            <w:pPr>
              <w:jc w:val="both"/>
              <w:rPr>
                <w:lang w:eastAsia="en-US"/>
              </w:rPr>
            </w:pPr>
            <w:r w:rsidRPr="00EF0A82">
              <w:rPr>
                <w:sz w:val="22"/>
                <w:szCs w:val="22"/>
                <w:lang w:eastAsia="en-US"/>
              </w:rPr>
              <w:t xml:space="preserve">1.5. papildināt noteikumus ar 15.4.apakšpunktu šādā redakcijā: </w:t>
            </w:r>
          </w:p>
          <w:p w:rsidR="00CC02BF" w:rsidRPr="00EF0A82" w:rsidRDefault="00CC02BF" w:rsidP="00CC02BF">
            <w:pPr>
              <w:jc w:val="both"/>
              <w:rPr>
                <w:lang w:eastAsia="en-US"/>
              </w:rPr>
            </w:pPr>
          </w:p>
          <w:p w:rsidR="00CC02BF" w:rsidRPr="00EF0A82" w:rsidRDefault="00CC02BF" w:rsidP="00CC02BF">
            <w:pPr>
              <w:jc w:val="both"/>
              <w:rPr>
                <w:lang w:eastAsia="en-US"/>
              </w:rPr>
            </w:pPr>
            <w:r w:rsidRPr="00EF0A82">
              <w:rPr>
                <w:sz w:val="22"/>
                <w:szCs w:val="22"/>
                <w:lang w:eastAsia="en-US"/>
              </w:rPr>
              <w:t>„15.4. pasākuma organizators nodrošina, ka pasākumā blakus neatrodas vairāk par diviem apmeklētājiem, kas nav vienas mājsaimniecības locekļi.””</w:t>
            </w:r>
          </w:p>
        </w:tc>
        <w:tc>
          <w:tcPr>
            <w:tcW w:w="1342" w:type="pct"/>
            <w:tcBorders>
              <w:top w:val="single" w:sz="6" w:space="0" w:color="000000"/>
              <w:left w:val="single" w:sz="6" w:space="0" w:color="000000"/>
              <w:right w:val="single" w:sz="6" w:space="0" w:color="000000"/>
            </w:tcBorders>
          </w:tcPr>
          <w:p w:rsidR="00CC02BF" w:rsidRPr="00EF0A82" w:rsidRDefault="00CC02BF" w:rsidP="00CC02BF">
            <w:pPr>
              <w:jc w:val="both"/>
              <w:rPr>
                <w:b/>
                <w:lang w:eastAsia="en-US"/>
              </w:rPr>
            </w:pPr>
            <w:r w:rsidRPr="00EF0A82">
              <w:rPr>
                <w:b/>
                <w:sz w:val="22"/>
                <w:szCs w:val="22"/>
                <w:lang w:eastAsia="en-US"/>
              </w:rPr>
              <w:t>Tieslietu ministrija:</w:t>
            </w:r>
          </w:p>
          <w:p w:rsidR="00CC02BF" w:rsidRPr="00EF0A82" w:rsidRDefault="00CC02BF" w:rsidP="00CC02BF">
            <w:pPr>
              <w:jc w:val="both"/>
              <w:rPr>
                <w:lang w:eastAsia="en-US"/>
              </w:rPr>
            </w:pPr>
            <w:r w:rsidRPr="00EF0A82">
              <w:rPr>
                <w:sz w:val="22"/>
                <w:szCs w:val="22"/>
                <w:lang w:eastAsia="en-US"/>
              </w:rPr>
              <w:t>Saskaņā ar projekta 1.4. apakšpunktu pasākuma organizators nodrošina viena metra attālumu starp pasākuma apmeklētājiem, kas nav vienas mājsaimniecības locekļi, ja nav izveidota norobežojoša siena. Savukārt projekta 1.5. apakšpunkts noteic, ka pasākuma organizators nodrošina, ka pasākumā blakus neatrodas vairāk par diviem apmeklētājiem, kas nav vienas mājsaimniecības locekļi. Lūdzam izvērtēt, vai nerodas pretrunas starp abām iepriekš minētajām tiesību normām, respektīvi, ir jānodrošina viena metra distance starp pasākuma apmeklētājiem, kas nav vienas mājsaimniecības locekļi, bet tai pašā laikā blakus var atrasties divi apmeklētāji, kas nav vienas mājsaimniecības locekļi. Ievērojot minēto, lūdzam sniegt skaidrojumu projekta anotācijā par šo normu piemērošanu vai nepieciešamības gadījumā precizēt projektu.</w:t>
            </w:r>
          </w:p>
        </w:tc>
        <w:tc>
          <w:tcPr>
            <w:tcW w:w="1034" w:type="pct"/>
            <w:tcBorders>
              <w:top w:val="single" w:sz="6" w:space="0" w:color="000000"/>
              <w:left w:val="single" w:sz="6" w:space="0" w:color="000000"/>
              <w:right w:val="single" w:sz="6" w:space="0" w:color="000000"/>
            </w:tcBorders>
          </w:tcPr>
          <w:p w:rsidR="00CC02BF" w:rsidRPr="00EF0A82" w:rsidRDefault="00CC02BF" w:rsidP="00CC02BF">
            <w:pPr>
              <w:pStyle w:val="naisc"/>
              <w:spacing w:before="0" w:after="0"/>
              <w:rPr>
                <w:b/>
                <w:lang w:eastAsia="en-US"/>
              </w:rPr>
            </w:pPr>
            <w:r w:rsidRPr="00EF0A82">
              <w:rPr>
                <w:b/>
                <w:sz w:val="22"/>
                <w:szCs w:val="22"/>
                <w:lang w:eastAsia="en-US"/>
              </w:rPr>
              <w:t>Ņemts vērā</w:t>
            </w:r>
          </w:p>
        </w:tc>
        <w:tc>
          <w:tcPr>
            <w:tcW w:w="1188" w:type="pct"/>
            <w:tcBorders>
              <w:top w:val="single" w:sz="4" w:space="0" w:color="auto"/>
              <w:left w:val="single" w:sz="4" w:space="0" w:color="auto"/>
              <w:right w:val="single" w:sz="4" w:space="0" w:color="auto"/>
            </w:tcBorders>
          </w:tcPr>
          <w:p w:rsidR="00CC02BF" w:rsidRPr="002C5E65" w:rsidRDefault="00CC02BF" w:rsidP="00CC02BF">
            <w:pPr>
              <w:jc w:val="both"/>
              <w:rPr>
                <w:lang w:eastAsia="en-US"/>
              </w:rPr>
            </w:pPr>
            <w:r>
              <w:rPr>
                <w:sz w:val="22"/>
                <w:szCs w:val="22"/>
                <w:lang w:eastAsia="en-US"/>
              </w:rPr>
              <w:t xml:space="preserve">Precizēts </w:t>
            </w:r>
            <w:r w:rsidRPr="002C5E65">
              <w:rPr>
                <w:sz w:val="22"/>
                <w:szCs w:val="22"/>
                <w:lang w:eastAsia="en-US"/>
              </w:rPr>
              <w:t>Projekt</w:t>
            </w:r>
            <w:r>
              <w:rPr>
                <w:sz w:val="22"/>
                <w:szCs w:val="22"/>
                <w:lang w:eastAsia="en-US"/>
              </w:rPr>
              <w:t>a 1.punkts</w:t>
            </w:r>
            <w:r w:rsidRPr="002C5E65">
              <w:rPr>
                <w:sz w:val="22"/>
                <w:szCs w:val="22"/>
                <w:lang w:eastAsia="en-US"/>
              </w:rPr>
              <w:t xml:space="preserve"> šādā redakcijā:</w:t>
            </w:r>
          </w:p>
          <w:p w:rsidR="00CC02BF" w:rsidRPr="002C5E65" w:rsidRDefault="00CC02BF" w:rsidP="00CC02BF">
            <w:pPr>
              <w:jc w:val="both"/>
              <w:rPr>
                <w:shd w:val="clear" w:color="auto" w:fill="FFFFFF"/>
              </w:rPr>
            </w:pPr>
            <w:r w:rsidRPr="00EF0A82">
              <w:rPr>
                <w:sz w:val="22"/>
                <w:szCs w:val="22"/>
                <w:lang w:eastAsia="en-US"/>
              </w:rPr>
              <w:t>„</w:t>
            </w:r>
            <w:r>
              <w:rPr>
                <w:sz w:val="22"/>
                <w:szCs w:val="22"/>
                <w:lang w:eastAsia="en-US"/>
              </w:rPr>
              <w:t>1. </w:t>
            </w:r>
            <w:r w:rsidRPr="002C5E65">
              <w:rPr>
                <w:sz w:val="22"/>
                <w:szCs w:val="22"/>
              </w:rPr>
              <w:t xml:space="preserve">Izdarīt Ministru kabineta </w:t>
            </w:r>
            <w:proofErr w:type="gramStart"/>
            <w:r w:rsidRPr="002C5E65">
              <w:rPr>
                <w:sz w:val="22"/>
                <w:szCs w:val="22"/>
              </w:rPr>
              <w:t>2020.gada</w:t>
            </w:r>
            <w:proofErr w:type="gramEnd"/>
            <w:r w:rsidRPr="002C5E65">
              <w:rPr>
                <w:sz w:val="22"/>
                <w:szCs w:val="22"/>
              </w:rPr>
              <w:t xml:space="preserve"> 9.jūnija noteikumos Nr.360 „Epidemioloģiskās drošības pasākumi </w:t>
            </w:r>
            <w:proofErr w:type="spellStart"/>
            <w:r w:rsidRPr="002C5E65">
              <w:rPr>
                <w:sz w:val="22"/>
                <w:szCs w:val="22"/>
              </w:rPr>
              <w:t>Covid-19</w:t>
            </w:r>
            <w:proofErr w:type="spellEnd"/>
            <w:r w:rsidRPr="002C5E65">
              <w:rPr>
                <w:sz w:val="22"/>
                <w:szCs w:val="22"/>
              </w:rPr>
              <w:t xml:space="preserve"> infekcijas izplatības ierobežošanai” (Latvijas Vēstnesis, 2020, 110B., 123A., 131A., 134B. nr.) grozījumu un </w:t>
            </w:r>
            <w:r w:rsidRPr="002C5E65">
              <w:rPr>
                <w:sz w:val="22"/>
                <w:szCs w:val="22"/>
                <w:shd w:val="clear" w:color="auto" w:fill="FFFFFF"/>
              </w:rPr>
              <w:t>papildināt noteikumus ar 16.</w:t>
            </w:r>
            <w:r w:rsidRPr="002C5E65">
              <w:rPr>
                <w:sz w:val="22"/>
                <w:szCs w:val="22"/>
                <w:shd w:val="clear" w:color="auto" w:fill="FFFFFF"/>
                <w:vertAlign w:val="superscript"/>
              </w:rPr>
              <w:t>1 </w:t>
            </w:r>
            <w:r w:rsidRPr="002C5E65">
              <w:rPr>
                <w:sz w:val="22"/>
                <w:szCs w:val="22"/>
                <w:shd w:val="clear" w:color="auto" w:fill="FFFFFF"/>
              </w:rPr>
              <w:t xml:space="preserve">punktu šādā redakcijā: </w:t>
            </w:r>
          </w:p>
          <w:p w:rsidR="00CC02BF" w:rsidRPr="002C5E65" w:rsidRDefault="00CC02BF" w:rsidP="00CC02BF">
            <w:pPr>
              <w:pStyle w:val="Sarakstarindkopa"/>
              <w:ind w:left="357"/>
              <w:jc w:val="both"/>
              <w:rPr>
                <w:rFonts w:ascii="Times New Roman" w:hAnsi="Times New Roman"/>
                <w:shd w:val="clear" w:color="auto" w:fill="FFFFFF"/>
              </w:rPr>
            </w:pPr>
          </w:p>
          <w:p w:rsidR="00CC02BF" w:rsidRDefault="00CC02BF" w:rsidP="00CC02BF">
            <w:pPr>
              <w:jc w:val="both"/>
              <w:rPr>
                <w:lang w:eastAsia="en-US"/>
              </w:rPr>
            </w:pPr>
            <w:r w:rsidRPr="002C5E65">
              <w:rPr>
                <w:sz w:val="22"/>
                <w:szCs w:val="22"/>
              </w:rPr>
              <w:t>„</w:t>
            </w:r>
            <w:r w:rsidRPr="002C5E65">
              <w:rPr>
                <w:sz w:val="22"/>
                <w:szCs w:val="22"/>
                <w:shd w:val="clear" w:color="auto" w:fill="FFFFFF"/>
              </w:rPr>
              <w:t>16.</w:t>
            </w:r>
            <w:r w:rsidRPr="002C5E65">
              <w:rPr>
                <w:sz w:val="22"/>
                <w:szCs w:val="22"/>
                <w:shd w:val="clear" w:color="auto" w:fill="FFFFFF"/>
                <w:vertAlign w:val="superscript"/>
              </w:rPr>
              <w:t xml:space="preserve">1 </w:t>
            </w:r>
            <w:r w:rsidR="006736A4" w:rsidRPr="006736A4">
              <w:rPr>
                <w:sz w:val="22"/>
                <w:szCs w:val="22"/>
              </w:rPr>
              <w:t>Šo noteikumu 6.1. un 15.2.apakšpunktā minētās prasības neattiecas uz pasākumiem muzejā, bibliotēkā, kultūras centrā, izstāžu zālē, brīvdabas estrādē, teātra ēkā, koncertzālē, kinoteātrī un šo vietu ārtelpā, kuru laikā apmeklētāji atrodas fiksētās, personalizētās sēdvietās. Šajā punktā minētajos pasākumos blakus sēdvietās var atrasties ne vairāk kā divas personas, kas nav vienas mājsaimniecības locekļi, un ne vairāk kā četras personas, kas ir vienas mājsaimniecības locekļi. Starp katrām blakus esošajām attiecīgi divām vai četrām sēdvietām tiek nodrošināta viena metra distance vai aizsargbarjera. Pametot sēdvietu, persona ievēro divu metru distancēšanās nosacījumus</w:t>
            </w:r>
            <w:r w:rsidRPr="002C5E65">
              <w:rPr>
                <w:sz w:val="22"/>
                <w:szCs w:val="22"/>
              </w:rPr>
              <w:t>.”</w:t>
            </w:r>
          </w:p>
          <w:p w:rsidR="00CC02BF" w:rsidRDefault="00CC02BF" w:rsidP="00CC02BF">
            <w:pPr>
              <w:jc w:val="both"/>
              <w:rPr>
                <w:lang w:eastAsia="en-US"/>
              </w:rPr>
            </w:pPr>
          </w:p>
          <w:p w:rsidR="00CC02BF" w:rsidRPr="00EF0A82" w:rsidRDefault="00CC02BF" w:rsidP="00CC02BF">
            <w:pPr>
              <w:jc w:val="both"/>
              <w:rPr>
                <w:lang w:eastAsia="en-US"/>
              </w:rPr>
            </w:pPr>
            <w:r>
              <w:rPr>
                <w:sz w:val="22"/>
                <w:szCs w:val="22"/>
                <w:lang w:eastAsia="en-US"/>
              </w:rPr>
              <w:t xml:space="preserve">Precizēts </w:t>
            </w:r>
            <w:r w:rsidRPr="00EF0A82">
              <w:rPr>
                <w:sz w:val="22"/>
                <w:szCs w:val="22"/>
                <w:lang w:eastAsia="en-US"/>
              </w:rPr>
              <w:t xml:space="preserve">Projekta </w:t>
            </w:r>
            <w:r w:rsidRPr="00D16283">
              <w:rPr>
                <w:sz w:val="22"/>
                <w:szCs w:val="22"/>
                <w:lang w:eastAsia="en-US"/>
              </w:rPr>
              <w:t>sākotnējās ietekmes novērtējuma</w:t>
            </w:r>
            <w:r>
              <w:rPr>
                <w:sz w:val="22"/>
                <w:szCs w:val="22"/>
                <w:lang w:eastAsia="en-US"/>
              </w:rPr>
              <w:t xml:space="preserve"> </w:t>
            </w:r>
            <w:r w:rsidRPr="00D16283">
              <w:rPr>
                <w:sz w:val="22"/>
                <w:szCs w:val="22"/>
                <w:lang w:eastAsia="en-US"/>
              </w:rPr>
              <w:t>ziņojum</w:t>
            </w:r>
            <w:r>
              <w:rPr>
                <w:sz w:val="22"/>
                <w:szCs w:val="22"/>
                <w:lang w:eastAsia="en-US"/>
              </w:rPr>
              <w:t>a</w:t>
            </w:r>
            <w:r w:rsidRPr="00D16283">
              <w:rPr>
                <w:sz w:val="22"/>
                <w:szCs w:val="22"/>
                <w:lang w:eastAsia="en-US"/>
              </w:rPr>
              <w:t xml:space="preserve"> (anotācija</w:t>
            </w:r>
            <w:r>
              <w:rPr>
                <w:sz w:val="22"/>
                <w:szCs w:val="22"/>
                <w:lang w:eastAsia="en-US"/>
              </w:rPr>
              <w:t>s</w:t>
            </w:r>
            <w:r w:rsidRPr="00D16283">
              <w:rPr>
                <w:sz w:val="22"/>
                <w:szCs w:val="22"/>
                <w:lang w:eastAsia="en-US"/>
              </w:rPr>
              <w:t>)</w:t>
            </w:r>
            <w:r>
              <w:rPr>
                <w:sz w:val="22"/>
                <w:szCs w:val="22"/>
                <w:lang w:eastAsia="en-US"/>
              </w:rPr>
              <w:t xml:space="preserve"> I. sadaļas 2.punkts šādā redakcijā</w:t>
            </w:r>
            <w:r w:rsidRPr="00EF0A82">
              <w:rPr>
                <w:sz w:val="22"/>
                <w:szCs w:val="22"/>
                <w:lang w:eastAsia="en-US"/>
              </w:rPr>
              <w:t>:</w:t>
            </w:r>
          </w:p>
          <w:p w:rsidR="00CC02BF" w:rsidRDefault="00CC02BF" w:rsidP="00CC02BF">
            <w:pPr>
              <w:ind w:firstLine="567"/>
              <w:jc w:val="both"/>
            </w:pPr>
          </w:p>
          <w:p w:rsidR="00CC02BF" w:rsidRPr="002C5E65" w:rsidRDefault="00CC02BF" w:rsidP="00CC02BF">
            <w:pPr>
              <w:jc w:val="both"/>
            </w:pPr>
            <w:r w:rsidRPr="002C5E65">
              <w:rPr>
                <w:sz w:val="22"/>
                <w:szCs w:val="22"/>
              </w:rPr>
              <w:t xml:space="preserve">„Ministru kabineta </w:t>
            </w:r>
            <w:proofErr w:type="gramStart"/>
            <w:r w:rsidRPr="002C5E65">
              <w:rPr>
                <w:sz w:val="22"/>
                <w:szCs w:val="22"/>
              </w:rPr>
              <w:t>2020.gada</w:t>
            </w:r>
            <w:proofErr w:type="gramEnd"/>
            <w:r w:rsidRPr="002C5E65">
              <w:rPr>
                <w:sz w:val="22"/>
                <w:szCs w:val="22"/>
              </w:rPr>
              <w:t xml:space="preserve"> 9.jūnija noteikumu Nr.360 „</w:t>
            </w:r>
            <w:r w:rsidRPr="002C5E65">
              <w:rPr>
                <w:iCs/>
                <w:sz w:val="22"/>
                <w:szCs w:val="22"/>
              </w:rPr>
              <w:t xml:space="preserve">Epidemioloģiskās drošības pasākumi </w:t>
            </w:r>
            <w:proofErr w:type="spellStart"/>
            <w:r w:rsidRPr="002C5E65">
              <w:rPr>
                <w:iCs/>
                <w:sz w:val="22"/>
                <w:szCs w:val="22"/>
              </w:rPr>
              <w:t>Covid-19</w:t>
            </w:r>
            <w:proofErr w:type="spellEnd"/>
            <w:r w:rsidRPr="002C5E65">
              <w:rPr>
                <w:iCs/>
                <w:sz w:val="22"/>
                <w:szCs w:val="22"/>
              </w:rPr>
              <w:t xml:space="preserve"> (turpmāk – MK noteikumi Nr.360) infekcijas izplatības ierobežošanai”</w:t>
            </w:r>
            <w:r w:rsidRPr="002C5E65">
              <w:rPr>
                <w:sz w:val="22"/>
                <w:szCs w:val="22"/>
              </w:rPr>
              <w:t xml:space="preserve"> 6.punkts nosaka piesardzības pasākumus distancēšanās nodrošināšanai, tostarp </w:t>
            </w:r>
            <w:r w:rsidRPr="002C5E65">
              <w:rPr>
                <w:iCs/>
                <w:sz w:val="22"/>
                <w:szCs w:val="22"/>
              </w:rPr>
              <w:t xml:space="preserve">MK noteikumu Nr.360 </w:t>
            </w:r>
            <w:r w:rsidRPr="002C5E65">
              <w:rPr>
                <w:sz w:val="22"/>
                <w:szCs w:val="22"/>
              </w:rPr>
              <w:t xml:space="preserve">6.1.apakšpunkts nosaka, ka vietās, kur tas ir iespējams, ievēro divu metru fizisku distanci. Savukārt </w:t>
            </w:r>
            <w:r w:rsidRPr="002C5E65">
              <w:rPr>
                <w:iCs/>
                <w:sz w:val="22"/>
                <w:szCs w:val="22"/>
              </w:rPr>
              <w:t xml:space="preserve">MK noteikumu Nr.360 14. un 15.punkts nosaka, ka, </w:t>
            </w:r>
            <w:r w:rsidRPr="002C5E65">
              <w:rPr>
                <w:sz w:val="22"/>
                <w:szCs w:val="22"/>
              </w:rPr>
              <w:t xml:space="preserve">organizējot pasākumu, ir jāievēro personu skaita ierobežojums, kā arī jānodrošina vienai personai telpā ne mazāk kā 4 </w:t>
            </w:r>
            <w:r w:rsidRPr="002C5E65">
              <w:rPr>
                <w:sz w:val="22"/>
                <w:szCs w:val="22"/>
                <w:shd w:val="clear" w:color="auto" w:fill="FFFFFF"/>
              </w:rPr>
              <w:t>m</w:t>
            </w:r>
            <w:r w:rsidRPr="002C5E65">
              <w:rPr>
                <w:sz w:val="22"/>
                <w:szCs w:val="22"/>
                <w:shd w:val="clear" w:color="auto" w:fill="FFFFFF"/>
                <w:vertAlign w:val="superscript"/>
              </w:rPr>
              <w:t>2</w:t>
            </w:r>
            <w:r w:rsidRPr="002C5E65">
              <w:rPr>
                <w:sz w:val="22"/>
                <w:szCs w:val="22"/>
              </w:rPr>
              <w:t>.</w:t>
            </w:r>
          </w:p>
          <w:p w:rsidR="00CC02BF" w:rsidRPr="002C5E65" w:rsidRDefault="00CC02BF" w:rsidP="00CC02BF">
            <w:pPr>
              <w:ind w:firstLine="567"/>
              <w:jc w:val="both"/>
            </w:pPr>
            <w:r w:rsidRPr="002C5E65">
              <w:rPr>
                <w:sz w:val="22"/>
                <w:szCs w:val="22"/>
              </w:rPr>
              <w:t xml:space="preserve">Kultūras ministrija, konsultējoties ar Veselības ministriju, ir sagatavojusi Projektu, lai, balstoties uz aktuālo informāciju par kultūras pasākumu norises nodrošināšanu, kā arī nepieciešamību plānot </w:t>
            </w:r>
            <w:proofErr w:type="spellStart"/>
            <w:r w:rsidRPr="002C5E65">
              <w:rPr>
                <w:sz w:val="22"/>
                <w:szCs w:val="22"/>
              </w:rPr>
              <w:t>Covid-19</w:t>
            </w:r>
            <w:proofErr w:type="spellEnd"/>
            <w:r w:rsidRPr="002C5E65">
              <w:rPr>
                <w:sz w:val="22"/>
                <w:szCs w:val="22"/>
              </w:rPr>
              <w:t xml:space="preserve"> izraisītās krīzes dēļ pārceltos pasākumus un veikt biļešu apmaiņu, noteiktu citu regulējumu kultūras pasākumu organizēšanai no </w:t>
            </w:r>
            <w:proofErr w:type="gramStart"/>
            <w:r w:rsidRPr="002C5E65">
              <w:rPr>
                <w:sz w:val="22"/>
                <w:szCs w:val="22"/>
              </w:rPr>
              <w:t>2020.gada</w:t>
            </w:r>
            <w:proofErr w:type="gramEnd"/>
            <w:r w:rsidRPr="002C5E65">
              <w:rPr>
                <w:sz w:val="22"/>
                <w:szCs w:val="22"/>
              </w:rPr>
              <w:t xml:space="preserve"> 1.augusta. </w:t>
            </w:r>
          </w:p>
          <w:p w:rsidR="00CC02BF" w:rsidRPr="002C5E65" w:rsidRDefault="00CC02BF" w:rsidP="00CC02BF">
            <w:pPr>
              <w:ind w:firstLine="567"/>
              <w:jc w:val="both"/>
            </w:pPr>
            <w:r w:rsidRPr="002C5E65">
              <w:rPr>
                <w:iCs/>
                <w:sz w:val="22"/>
                <w:szCs w:val="22"/>
              </w:rPr>
              <w:t xml:space="preserve">Lai nodrošinātu savlaicīgu izpārdoto pasākumu biļešu maiņu, atsākoties kultūras pasākumu organizatoru, tai skaitā valsts un pašvaldību teātru, Latvijas Nacionālās operas un baleta, kā arī koncertorganizāciju un privāto pasākumu organizatoru rudens sezonai, nepieciešams noteikt jaunu regulējumu distancēšanās pasākumiem, saskaņā ar kuru šāda biļešu maiņa var tikt īstenota. </w:t>
            </w:r>
          </w:p>
          <w:p w:rsidR="00CC02BF" w:rsidRPr="002C5E65" w:rsidRDefault="00CC02BF" w:rsidP="00CC02BF">
            <w:pPr>
              <w:ind w:firstLine="567"/>
              <w:jc w:val="both"/>
            </w:pPr>
            <w:r w:rsidRPr="002C5E65">
              <w:rPr>
                <w:iCs/>
                <w:sz w:val="22"/>
                <w:szCs w:val="22"/>
              </w:rPr>
              <w:t xml:space="preserve">Cits regulējums </w:t>
            </w:r>
            <w:r w:rsidRPr="002C5E65">
              <w:rPr>
                <w:sz w:val="22"/>
                <w:szCs w:val="22"/>
              </w:rPr>
              <w:t>kultūras pasākumu organizēšanai</w:t>
            </w:r>
            <w:r w:rsidRPr="002C5E65">
              <w:rPr>
                <w:iCs/>
                <w:sz w:val="22"/>
                <w:szCs w:val="22"/>
              </w:rPr>
              <w:t xml:space="preserve"> ir noteikts arī kaimiņvalstīs – Igaunija attiecīgu regulējumu pieņēmusi </w:t>
            </w:r>
            <w:proofErr w:type="gramStart"/>
            <w:r w:rsidRPr="002C5E65">
              <w:rPr>
                <w:iCs/>
                <w:sz w:val="22"/>
                <w:szCs w:val="22"/>
              </w:rPr>
              <w:t>2020.gada</w:t>
            </w:r>
            <w:proofErr w:type="gramEnd"/>
            <w:r w:rsidRPr="002C5E65">
              <w:rPr>
                <w:iCs/>
                <w:sz w:val="22"/>
                <w:szCs w:val="22"/>
              </w:rPr>
              <w:t xml:space="preserve"> 9.jūlijā, no 2020.gada 15.jūlija atļaujot iekštelpās maksimālo apmeklētāju skaitu 1 500, vienlaikus paredzot 50% kapacitāti, savukārt Lietuvā attiecīgs regulējums pieņemts 2020.gada 16.jūlijā, no 2020.gada 1.septembra atceļot kultūras pasākuma apmeklētāju skaita ierobežojumus un nosakot vismaz viena metra distancēšanos. </w:t>
            </w:r>
          </w:p>
          <w:p w:rsidR="00ED446E" w:rsidRDefault="00CC02BF" w:rsidP="00CC02BF">
            <w:pPr>
              <w:ind w:firstLine="567"/>
              <w:jc w:val="both"/>
            </w:pPr>
            <w:r w:rsidRPr="002C5E65">
              <w:rPr>
                <w:iCs/>
                <w:sz w:val="22"/>
                <w:szCs w:val="22"/>
              </w:rPr>
              <w:t>Ņemot vērā minēto, Projekta 1.punkts paredz papildināt MK noteikumus Nr.360 ar jaunu 16.</w:t>
            </w:r>
            <w:r w:rsidRPr="002C5E65">
              <w:rPr>
                <w:iCs/>
                <w:sz w:val="22"/>
                <w:szCs w:val="22"/>
                <w:vertAlign w:val="superscript"/>
              </w:rPr>
              <w:t>1</w:t>
            </w:r>
            <w:r w:rsidRPr="002C5E65">
              <w:rPr>
                <w:iCs/>
                <w:sz w:val="22"/>
                <w:szCs w:val="22"/>
              </w:rPr>
              <w:t> punktu, kas nosaka, ka MK noteikumu Nr.360</w:t>
            </w:r>
            <w:r w:rsidRPr="002C5E65">
              <w:rPr>
                <w:sz w:val="22"/>
                <w:szCs w:val="22"/>
              </w:rPr>
              <w:t xml:space="preserve"> 6.1.apakšpunktā minētā prasība attiecībā uz divu metru distances ievērošanu un 15.2.apakšpunktā minētā prasība attiecībā uz minimālās platības nodrošināšanu vienai personai </w:t>
            </w:r>
            <w:r w:rsidR="00ED446E" w:rsidRPr="00ED446E">
              <w:rPr>
                <w:sz w:val="22"/>
                <w:szCs w:val="22"/>
              </w:rPr>
              <w:t>neattiecas uz pasākumiem muzejā, bibliotēkā, kultūras centrā, izstāžu zālē, brīvdabas estrādē, teātra ēkā, koncertzālē, kinoteātrī un šo vietu ārtelpā, kuru laikā apmeklētāji atrodas fiksētās, personalizētās sēdvietās. Šajā punktā minētajos pasākumos blakus sēdvietās var atrasties ne vairāk kā divas personas, kas nav vienas mājsaimniecības locekļi, un ne vairāk kā četras personas, kas ir vienas mājsaimniecības locekļi. Starp katrām blakus esošajām attiecīgi divām vai četrām sēdvietām tiek nodrošināta viena metra distance vai aizsargbarjera. Pametot sēdvietu, persona ievēro divu metru distancēšanās nosacījumus. Dati par personalizētajām sēdvietām tiks glabāti vienu mēnesi, lai nodrošinātu, ka epidemiologi nepieciešamības gadījumā varētu noskaidrot kontaktpersonas</w:t>
            </w:r>
            <w:r w:rsidR="00ED446E">
              <w:rPr>
                <w:sz w:val="22"/>
                <w:szCs w:val="22"/>
              </w:rPr>
              <w:t>.</w:t>
            </w:r>
          </w:p>
          <w:p w:rsidR="00CC02BF" w:rsidRPr="002C5E65" w:rsidRDefault="00CC02BF" w:rsidP="00CC02BF">
            <w:pPr>
              <w:ind w:firstLine="567"/>
              <w:jc w:val="both"/>
            </w:pPr>
            <w:r w:rsidRPr="002C5E65">
              <w:rPr>
                <w:iCs/>
                <w:sz w:val="22"/>
                <w:szCs w:val="22"/>
              </w:rPr>
              <w:t xml:space="preserve">Projekta 2.punkts nosaka, ka minētais regulējums stājas spēkā </w:t>
            </w:r>
            <w:r w:rsidRPr="002C5E65">
              <w:rPr>
                <w:sz w:val="22"/>
                <w:szCs w:val="22"/>
              </w:rPr>
              <w:t>2020.gada 1.augustā.</w:t>
            </w:r>
            <w:r>
              <w:rPr>
                <w:sz w:val="22"/>
                <w:szCs w:val="22"/>
              </w:rPr>
              <w:t>”</w:t>
            </w:r>
            <w:r w:rsidRPr="002C5E65">
              <w:rPr>
                <w:iCs/>
                <w:sz w:val="22"/>
                <w:szCs w:val="22"/>
              </w:rPr>
              <w:t xml:space="preserve"> </w:t>
            </w:r>
          </w:p>
        </w:tc>
      </w:tr>
    </w:tbl>
    <w:p w:rsidR="009B27F8" w:rsidRPr="00AA6684" w:rsidRDefault="009B27F8" w:rsidP="00A53B95">
      <w:pPr>
        <w:outlineLvl w:val="0"/>
        <w:rPr>
          <w:sz w:val="22"/>
          <w:szCs w:val="22"/>
        </w:rPr>
      </w:pPr>
    </w:p>
    <w:p w:rsidR="00004864" w:rsidRPr="00AA6684" w:rsidRDefault="00004864" w:rsidP="00A53B95">
      <w:pPr>
        <w:outlineLvl w:val="0"/>
        <w:rPr>
          <w:sz w:val="22"/>
          <w:szCs w:val="22"/>
        </w:rPr>
      </w:pPr>
    </w:p>
    <w:p w:rsidR="00F64DE4" w:rsidRPr="00AA6684" w:rsidRDefault="00276CF3" w:rsidP="00A53B95">
      <w:pPr>
        <w:outlineLvl w:val="0"/>
        <w:rPr>
          <w:sz w:val="20"/>
          <w:szCs w:val="20"/>
        </w:rPr>
      </w:pPr>
      <w:r>
        <w:rPr>
          <w:sz w:val="20"/>
          <w:szCs w:val="20"/>
        </w:rPr>
        <w:t>Iluta Treija</w:t>
      </w:r>
    </w:p>
    <w:p w:rsidR="00F64DE4" w:rsidRPr="00AA6684" w:rsidRDefault="00E861EF" w:rsidP="00A53B95">
      <w:pPr>
        <w:rPr>
          <w:iCs/>
          <w:sz w:val="20"/>
          <w:szCs w:val="20"/>
        </w:rPr>
      </w:pPr>
      <w:r w:rsidRPr="00AA6684">
        <w:rPr>
          <w:iCs/>
          <w:sz w:val="20"/>
          <w:szCs w:val="20"/>
        </w:rPr>
        <w:t>Kultūras ministrijas</w:t>
      </w:r>
    </w:p>
    <w:p w:rsidR="00276CF3" w:rsidRDefault="00276CF3" w:rsidP="00A53B95">
      <w:pPr>
        <w:jc w:val="both"/>
        <w:rPr>
          <w:iCs/>
          <w:sz w:val="20"/>
          <w:szCs w:val="20"/>
        </w:rPr>
      </w:pPr>
      <w:r w:rsidRPr="00276CF3">
        <w:rPr>
          <w:iCs/>
          <w:sz w:val="20"/>
          <w:szCs w:val="20"/>
        </w:rPr>
        <w:t>Kultūrpolitikas departamenta</w:t>
      </w:r>
    </w:p>
    <w:p w:rsidR="00276CF3" w:rsidRDefault="00276CF3" w:rsidP="00A53B95">
      <w:pPr>
        <w:jc w:val="both"/>
        <w:rPr>
          <w:iCs/>
          <w:sz w:val="20"/>
          <w:szCs w:val="20"/>
        </w:rPr>
      </w:pPr>
      <w:r w:rsidRPr="00276CF3">
        <w:rPr>
          <w:iCs/>
          <w:sz w:val="20"/>
          <w:szCs w:val="20"/>
        </w:rPr>
        <w:t xml:space="preserve">Nozaru politikas nodaļas vadītāja </w:t>
      </w:r>
    </w:p>
    <w:p w:rsidR="008D5188" w:rsidRPr="00AA6684" w:rsidRDefault="008D5188" w:rsidP="00A53B95">
      <w:pPr>
        <w:jc w:val="both"/>
        <w:rPr>
          <w:sz w:val="20"/>
          <w:szCs w:val="20"/>
        </w:rPr>
      </w:pPr>
      <w:r w:rsidRPr="00AA6684">
        <w:rPr>
          <w:sz w:val="20"/>
          <w:szCs w:val="20"/>
        </w:rPr>
        <w:t>Tālr. 67</w:t>
      </w:r>
      <w:r w:rsidR="00482149" w:rsidRPr="00AA6684">
        <w:rPr>
          <w:sz w:val="20"/>
          <w:szCs w:val="20"/>
        </w:rPr>
        <w:t>330</w:t>
      </w:r>
      <w:r w:rsidR="001D7D63" w:rsidRPr="00AA6684">
        <w:rPr>
          <w:sz w:val="20"/>
          <w:szCs w:val="20"/>
        </w:rPr>
        <w:t>2</w:t>
      </w:r>
      <w:r w:rsidR="00276CF3">
        <w:rPr>
          <w:sz w:val="20"/>
          <w:szCs w:val="20"/>
        </w:rPr>
        <w:t>62</w:t>
      </w:r>
      <w:r w:rsidR="00A013CD" w:rsidRPr="00AA6684">
        <w:rPr>
          <w:sz w:val="20"/>
          <w:szCs w:val="20"/>
        </w:rPr>
        <w:t xml:space="preserve">; </w:t>
      </w:r>
      <w:hyperlink r:id="rId7" w:history="1">
        <w:r w:rsidR="00276CF3" w:rsidRPr="0006207C">
          <w:rPr>
            <w:rStyle w:val="Hipersaite"/>
            <w:bCs/>
            <w:sz w:val="20"/>
            <w:szCs w:val="20"/>
          </w:rPr>
          <w:t>Iluta.Treija</w:t>
        </w:r>
        <w:r w:rsidR="00276CF3" w:rsidRPr="0006207C">
          <w:rPr>
            <w:rStyle w:val="Hipersaite"/>
            <w:sz w:val="20"/>
            <w:szCs w:val="20"/>
          </w:rPr>
          <w:t>@km.gov.lv</w:t>
        </w:r>
      </w:hyperlink>
    </w:p>
    <w:sectPr w:rsidR="008D5188" w:rsidRPr="00AA6684" w:rsidSect="00FD6885">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290" w:rsidRDefault="00EC0290" w:rsidP="00F64DE4">
      <w:r>
        <w:separator/>
      </w:r>
    </w:p>
  </w:endnote>
  <w:endnote w:type="continuationSeparator" w:id="0">
    <w:p w:rsidR="00EC0290" w:rsidRDefault="00EC0290"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C9B" w:rsidRDefault="00D16C9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290" w:rsidRPr="00276CF3" w:rsidRDefault="00276CF3" w:rsidP="00276CF3">
    <w:pPr>
      <w:pStyle w:val="Kjene"/>
      <w:rPr>
        <w:sz w:val="20"/>
        <w:szCs w:val="20"/>
      </w:rPr>
    </w:pPr>
    <w:r w:rsidRPr="00276CF3">
      <w:rPr>
        <w:sz w:val="20"/>
        <w:szCs w:val="20"/>
      </w:rPr>
      <w:t>KMIzz_2</w:t>
    </w:r>
    <w:r w:rsidR="00D16C9B">
      <w:rPr>
        <w:sz w:val="20"/>
        <w:szCs w:val="20"/>
      </w:rPr>
      <w:t>7</w:t>
    </w:r>
    <w:r w:rsidRPr="00276CF3">
      <w:rPr>
        <w:sz w:val="20"/>
        <w:szCs w:val="20"/>
      </w:rPr>
      <w:t>0720_Groz360_kultura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290" w:rsidRPr="00276CF3" w:rsidRDefault="00276CF3" w:rsidP="00276CF3">
    <w:pPr>
      <w:pStyle w:val="Kjene"/>
    </w:pPr>
    <w:r w:rsidRPr="00276CF3">
      <w:rPr>
        <w:sz w:val="20"/>
        <w:szCs w:val="20"/>
      </w:rPr>
      <w:t>KMIzz_2</w:t>
    </w:r>
    <w:r w:rsidR="00D16C9B">
      <w:rPr>
        <w:sz w:val="20"/>
        <w:szCs w:val="20"/>
      </w:rPr>
      <w:t>7</w:t>
    </w:r>
    <w:r w:rsidRPr="00276CF3">
      <w:rPr>
        <w:sz w:val="20"/>
        <w:szCs w:val="20"/>
      </w:rPr>
      <w:t>0720_Groz360_kultura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290" w:rsidRDefault="00EC0290" w:rsidP="00F64DE4">
      <w:r>
        <w:separator/>
      </w:r>
    </w:p>
  </w:footnote>
  <w:footnote w:type="continuationSeparator" w:id="0">
    <w:p w:rsidR="00EC0290" w:rsidRDefault="00EC0290"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C9B" w:rsidRDefault="00D16C9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310"/>
      <w:docPartObj>
        <w:docPartGallery w:val="Page Numbers (Top of Page)"/>
        <w:docPartUnique/>
      </w:docPartObj>
    </w:sdtPr>
    <w:sdtEndPr/>
    <w:sdtContent>
      <w:p w:rsidR="00EC0290" w:rsidRDefault="000926BB" w:rsidP="0011453C">
        <w:pPr>
          <w:pStyle w:val="Galvene"/>
          <w:jc w:val="center"/>
        </w:pPr>
        <w:r w:rsidRPr="00196278">
          <w:rPr>
            <w:sz w:val="22"/>
            <w:szCs w:val="22"/>
          </w:rPr>
          <w:fldChar w:fldCharType="begin"/>
        </w:r>
        <w:r w:rsidR="00EC0290" w:rsidRPr="00196278">
          <w:rPr>
            <w:sz w:val="22"/>
            <w:szCs w:val="22"/>
          </w:rPr>
          <w:instrText xml:space="preserve"> PAGE   \* MERGEFORMAT </w:instrText>
        </w:r>
        <w:r w:rsidRPr="00196278">
          <w:rPr>
            <w:sz w:val="22"/>
            <w:szCs w:val="22"/>
          </w:rPr>
          <w:fldChar w:fldCharType="separate"/>
        </w:r>
        <w:r w:rsidR="00D349AF">
          <w:rPr>
            <w:noProof/>
            <w:sz w:val="22"/>
            <w:szCs w:val="22"/>
          </w:rPr>
          <w:t>8</w:t>
        </w:r>
        <w:r w:rsidRPr="00196278">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C9B" w:rsidRDefault="00D16C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7F7DCB"/>
    <w:multiLevelType w:val="hybridMultilevel"/>
    <w:tmpl w:val="B894AB62"/>
    <w:lvl w:ilvl="0" w:tplc="7CC8787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19C6B0D"/>
    <w:multiLevelType w:val="hybridMultilevel"/>
    <w:tmpl w:val="77E0376C"/>
    <w:lvl w:ilvl="0" w:tplc="FC781542">
      <w:start w:val="1"/>
      <w:numFmt w:val="decimal"/>
      <w:lvlText w:val="%1."/>
      <w:lvlJc w:val="left"/>
      <w:pPr>
        <w:ind w:left="720" w:hanging="360"/>
      </w:pPr>
      <w:rPr>
        <w:rFonts w:hint="default"/>
      </w:rPr>
    </w:lvl>
    <w:lvl w:ilvl="1" w:tplc="D984573A" w:tentative="1">
      <w:start w:val="1"/>
      <w:numFmt w:val="lowerLetter"/>
      <w:lvlText w:val="%2."/>
      <w:lvlJc w:val="left"/>
      <w:pPr>
        <w:ind w:left="1440" w:hanging="360"/>
      </w:pPr>
    </w:lvl>
    <w:lvl w:ilvl="2" w:tplc="A1C23018" w:tentative="1">
      <w:start w:val="1"/>
      <w:numFmt w:val="lowerRoman"/>
      <w:lvlText w:val="%3."/>
      <w:lvlJc w:val="right"/>
      <w:pPr>
        <w:ind w:left="2160" w:hanging="180"/>
      </w:pPr>
    </w:lvl>
    <w:lvl w:ilvl="3" w:tplc="8CE250FC" w:tentative="1">
      <w:start w:val="1"/>
      <w:numFmt w:val="decimal"/>
      <w:lvlText w:val="%4."/>
      <w:lvlJc w:val="left"/>
      <w:pPr>
        <w:ind w:left="2880" w:hanging="360"/>
      </w:pPr>
    </w:lvl>
    <w:lvl w:ilvl="4" w:tplc="5978B1D2" w:tentative="1">
      <w:start w:val="1"/>
      <w:numFmt w:val="lowerLetter"/>
      <w:lvlText w:val="%5."/>
      <w:lvlJc w:val="left"/>
      <w:pPr>
        <w:ind w:left="3600" w:hanging="360"/>
      </w:pPr>
    </w:lvl>
    <w:lvl w:ilvl="5" w:tplc="79DA419C" w:tentative="1">
      <w:start w:val="1"/>
      <w:numFmt w:val="lowerRoman"/>
      <w:lvlText w:val="%6."/>
      <w:lvlJc w:val="right"/>
      <w:pPr>
        <w:ind w:left="4320" w:hanging="180"/>
      </w:pPr>
    </w:lvl>
    <w:lvl w:ilvl="6" w:tplc="6E46EE94" w:tentative="1">
      <w:start w:val="1"/>
      <w:numFmt w:val="decimal"/>
      <w:lvlText w:val="%7."/>
      <w:lvlJc w:val="left"/>
      <w:pPr>
        <w:ind w:left="5040" w:hanging="360"/>
      </w:pPr>
    </w:lvl>
    <w:lvl w:ilvl="7" w:tplc="6476744E" w:tentative="1">
      <w:start w:val="1"/>
      <w:numFmt w:val="lowerLetter"/>
      <w:lvlText w:val="%8."/>
      <w:lvlJc w:val="left"/>
      <w:pPr>
        <w:ind w:left="5760" w:hanging="360"/>
      </w:pPr>
    </w:lvl>
    <w:lvl w:ilvl="8" w:tplc="4D4A668E" w:tentative="1">
      <w:start w:val="1"/>
      <w:numFmt w:val="lowerRoman"/>
      <w:lvlText w:val="%9."/>
      <w:lvlJc w:val="right"/>
      <w:pPr>
        <w:ind w:left="6480" w:hanging="180"/>
      </w:pPr>
    </w:lvl>
  </w:abstractNum>
  <w:abstractNum w:abstractNumId="12"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3FA7239D"/>
    <w:multiLevelType w:val="multilevel"/>
    <w:tmpl w:val="12E67DD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874788"/>
    <w:multiLevelType w:val="hybridMultilevel"/>
    <w:tmpl w:val="E4201CDE"/>
    <w:lvl w:ilvl="0" w:tplc="C81C6C4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DC4402"/>
    <w:multiLevelType w:val="hybridMultilevel"/>
    <w:tmpl w:val="D4CE594E"/>
    <w:lvl w:ilvl="0" w:tplc="0426000F">
      <w:start w:val="1"/>
      <w:numFmt w:val="decimal"/>
      <w:lvlText w:val="%1."/>
      <w:lvlJc w:val="left"/>
      <w:pPr>
        <w:ind w:left="50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8"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776355"/>
    <w:multiLevelType w:val="hybridMultilevel"/>
    <w:tmpl w:val="E28EFFC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DB2E80"/>
    <w:multiLevelType w:val="hybridMultilevel"/>
    <w:tmpl w:val="757EF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2"/>
  </w:num>
  <w:num w:numId="7">
    <w:abstractNumId w:val="1"/>
  </w:num>
  <w:num w:numId="8">
    <w:abstractNumId w:val="2"/>
  </w:num>
  <w:num w:numId="9">
    <w:abstractNumId w:val="19"/>
  </w:num>
  <w:num w:numId="10">
    <w:abstractNumId w:val="0"/>
  </w:num>
  <w:num w:numId="11">
    <w:abstractNumId w:val="22"/>
  </w:num>
  <w:num w:numId="12">
    <w:abstractNumId w:val="4"/>
  </w:num>
  <w:num w:numId="13">
    <w:abstractNumId w:val="9"/>
  </w:num>
  <w:num w:numId="14">
    <w:abstractNumId w:val="3"/>
  </w:num>
  <w:num w:numId="15">
    <w:abstractNumId w:val="21"/>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1"/>
  </w:num>
  <w:num w:numId="20">
    <w:abstractNumId w:val="20"/>
  </w:num>
  <w:num w:numId="21">
    <w:abstractNumId w:val="17"/>
  </w:num>
  <w:num w:numId="22">
    <w:abstractNumId w:val="14"/>
  </w:num>
  <w:num w:numId="23">
    <w:abstractNumId w:val="16"/>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DE4"/>
    <w:rsid w:val="00000777"/>
    <w:rsid w:val="00001C88"/>
    <w:rsid w:val="00004864"/>
    <w:rsid w:val="00005E79"/>
    <w:rsid w:val="00005FA6"/>
    <w:rsid w:val="0001528C"/>
    <w:rsid w:val="000152AD"/>
    <w:rsid w:val="0001742E"/>
    <w:rsid w:val="00020260"/>
    <w:rsid w:val="00024C1D"/>
    <w:rsid w:val="00025346"/>
    <w:rsid w:val="00025697"/>
    <w:rsid w:val="00025E8F"/>
    <w:rsid w:val="00027058"/>
    <w:rsid w:val="00030429"/>
    <w:rsid w:val="00032061"/>
    <w:rsid w:val="00035FDB"/>
    <w:rsid w:val="00037B44"/>
    <w:rsid w:val="00040322"/>
    <w:rsid w:val="0004258F"/>
    <w:rsid w:val="000452F7"/>
    <w:rsid w:val="00050425"/>
    <w:rsid w:val="000506F7"/>
    <w:rsid w:val="0005107F"/>
    <w:rsid w:val="00052955"/>
    <w:rsid w:val="00052FDE"/>
    <w:rsid w:val="00055EA4"/>
    <w:rsid w:val="000606B0"/>
    <w:rsid w:val="00060FBF"/>
    <w:rsid w:val="00061E0A"/>
    <w:rsid w:val="000630D0"/>
    <w:rsid w:val="0007173E"/>
    <w:rsid w:val="00087937"/>
    <w:rsid w:val="00087C70"/>
    <w:rsid w:val="000926BB"/>
    <w:rsid w:val="0009373A"/>
    <w:rsid w:val="00093B13"/>
    <w:rsid w:val="00097A72"/>
    <w:rsid w:val="000A1B66"/>
    <w:rsid w:val="000A3F2B"/>
    <w:rsid w:val="000A41D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19E0"/>
    <w:rsid w:val="000E3B9C"/>
    <w:rsid w:val="000F0A8A"/>
    <w:rsid w:val="000F10E8"/>
    <w:rsid w:val="000F3815"/>
    <w:rsid w:val="000F4F5C"/>
    <w:rsid w:val="000F5F25"/>
    <w:rsid w:val="001047CE"/>
    <w:rsid w:val="0011453C"/>
    <w:rsid w:val="0011525F"/>
    <w:rsid w:val="001229CC"/>
    <w:rsid w:val="0012645F"/>
    <w:rsid w:val="001264B1"/>
    <w:rsid w:val="0013183E"/>
    <w:rsid w:val="00134596"/>
    <w:rsid w:val="00134AA7"/>
    <w:rsid w:val="001428E2"/>
    <w:rsid w:val="00143B58"/>
    <w:rsid w:val="00143F47"/>
    <w:rsid w:val="00144F00"/>
    <w:rsid w:val="00150BBC"/>
    <w:rsid w:val="00153256"/>
    <w:rsid w:val="00161FF3"/>
    <w:rsid w:val="001638F9"/>
    <w:rsid w:val="00166C41"/>
    <w:rsid w:val="001702A3"/>
    <w:rsid w:val="00174AE2"/>
    <w:rsid w:val="00182AE7"/>
    <w:rsid w:val="00196278"/>
    <w:rsid w:val="00196F55"/>
    <w:rsid w:val="001B1CE0"/>
    <w:rsid w:val="001B1F07"/>
    <w:rsid w:val="001B6A8C"/>
    <w:rsid w:val="001B6B0A"/>
    <w:rsid w:val="001B6E6A"/>
    <w:rsid w:val="001C36D1"/>
    <w:rsid w:val="001D7D63"/>
    <w:rsid w:val="001E16EA"/>
    <w:rsid w:val="001E5D8E"/>
    <w:rsid w:val="001F152A"/>
    <w:rsid w:val="001F72DF"/>
    <w:rsid w:val="001F7A8A"/>
    <w:rsid w:val="001F7F8E"/>
    <w:rsid w:val="0020337E"/>
    <w:rsid w:val="00205EF8"/>
    <w:rsid w:val="00206F01"/>
    <w:rsid w:val="00207D87"/>
    <w:rsid w:val="002218EF"/>
    <w:rsid w:val="002229B1"/>
    <w:rsid w:val="00222E72"/>
    <w:rsid w:val="00223813"/>
    <w:rsid w:val="0022758A"/>
    <w:rsid w:val="0022781E"/>
    <w:rsid w:val="00230A89"/>
    <w:rsid w:val="002344BA"/>
    <w:rsid w:val="0023545A"/>
    <w:rsid w:val="002449E2"/>
    <w:rsid w:val="0024507F"/>
    <w:rsid w:val="00247A64"/>
    <w:rsid w:val="002559F7"/>
    <w:rsid w:val="00257403"/>
    <w:rsid w:val="00261BDF"/>
    <w:rsid w:val="00262C53"/>
    <w:rsid w:val="002745F8"/>
    <w:rsid w:val="002768BD"/>
    <w:rsid w:val="00276BA6"/>
    <w:rsid w:val="00276CF3"/>
    <w:rsid w:val="002813A8"/>
    <w:rsid w:val="0028497B"/>
    <w:rsid w:val="0028513B"/>
    <w:rsid w:val="00292FB5"/>
    <w:rsid w:val="0029789A"/>
    <w:rsid w:val="002A1965"/>
    <w:rsid w:val="002A5311"/>
    <w:rsid w:val="002B095A"/>
    <w:rsid w:val="002B1704"/>
    <w:rsid w:val="002B18C5"/>
    <w:rsid w:val="002B47E6"/>
    <w:rsid w:val="002B665D"/>
    <w:rsid w:val="002C0AED"/>
    <w:rsid w:val="002C1CB1"/>
    <w:rsid w:val="002C5350"/>
    <w:rsid w:val="002C5994"/>
    <w:rsid w:val="002C5E65"/>
    <w:rsid w:val="002C6678"/>
    <w:rsid w:val="002D3E53"/>
    <w:rsid w:val="002D690C"/>
    <w:rsid w:val="002D6A77"/>
    <w:rsid w:val="002D70EB"/>
    <w:rsid w:val="002D741D"/>
    <w:rsid w:val="002E0A57"/>
    <w:rsid w:val="002E176D"/>
    <w:rsid w:val="002E2601"/>
    <w:rsid w:val="002E47CA"/>
    <w:rsid w:val="002F6BE2"/>
    <w:rsid w:val="0030186E"/>
    <w:rsid w:val="003020C4"/>
    <w:rsid w:val="00303B8A"/>
    <w:rsid w:val="0030686D"/>
    <w:rsid w:val="00313AE2"/>
    <w:rsid w:val="00321EA9"/>
    <w:rsid w:val="003237F5"/>
    <w:rsid w:val="00323D04"/>
    <w:rsid w:val="00327308"/>
    <w:rsid w:val="00334A9A"/>
    <w:rsid w:val="00335DF9"/>
    <w:rsid w:val="003363FF"/>
    <w:rsid w:val="0033684D"/>
    <w:rsid w:val="003372EF"/>
    <w:rsid w:val="003460BA"/>
    <w:rsid w:val="00347F3D"/>
    <w:rsid w:val="00352B89"/>
    <w:rsid w:val="00354C5B"/>
    <w:rsid w:val="00370D54"/>
    <w:rsid w:val="00370F10"/>
    <w:rsid w:val="00371DF2"/>
    <w:rsid w:val="0037481A"/>
    <w:rsid w:val="003826BB"/>
    <w:rsid w:val="00382D4F"/>
    <w:rsid w:val="003830EA"/>
    <w:rsid w:val="003949DF"/>
    <w:rsid w:val="0039535C"/>
    <w:rsid w:val="00395D63"/>
    <w:rsid w:val="003A34A9"/>
    <w:rsid w:val="003A3B86"/>
    <w:rsid w:val="003A529E"/>
    <w:rsid w:val="003B0BA3"/>
    <w:rsid w:val="003B293D"/>
    <w:rsid w:val="003B674B"/>
    <w:rsid w:val="003C180F"/>
    <w:rsid w:val="003D2605"/>
    <w:rsid w:val="003D5DF5"/>
    <w:rsid w:val="003D78CD"/>
    <w:rsid w:val="003D7B3A"/>
    <w:rsid w:val="003E1B0F"/>
    <w:rsid w:val="003E3A91"/>
    <w:rsid w:val="003E44B8"/>
    <w:rsid w:val="003E4A08"/>
    <w:rsid w:val="003E55F9"/>
    <w:rsid w:val="003E6CBB"/>
    <w:rsid w:val="003F02E3"/>
    <w:rsid w:val="003F290E"/>
    <w:rsid w:val="003F4F04"/>
    <w:rsid w:val="003F5387"/>
    <w:rsid w:val="003F5A95"/>
    <w:rsid w:val="003F5AFF"/>
    <w:rsid w:val="0040320F"/>
    <w:rsid w:val="004169DA"/>
    <w:rsid w:val="004176F1"/>
    <w:rsid w:val="00424EE1"/>
    <w:rsid w:val="00427160"/>
    <w:rsid w:val="00430D31"/>
    <w:rsid w:val="00433955"/>
    <w:rsid w:val="00436CB1"/>
    <w:rsid w:val="00443649"/>
    <w:rsid w:val="00451378"/>
    <w:rsid w:val="00452B7D"/>
    <w:rsid w:val="00453676"/>
    <w:rsid w:val="00460807"/>
    <w:rsid w:val="004645FD"/>
    <w:rsid w:val="0046692F"/>
    <w:rsid w:val="00474B31"/>
    <w:rsid w:val="00477E57"/>
    <w:rsid w:val="00482149"/>
    <w:rsid w:val="004851A3"/>
    <w:rsid w:val="004932EA"/>
    <w:rsid w:val="004951AF"/>
    <w:rsid w:val="004956F4"/>
    <w:rsid w:val="00495F74"/>
    <w:rsid w:val="004966A3"/>
    <w:rsid w:val="004A058F"/>
    <w:rsid w:val="004B0DDA"/>
    <w:rsid w:val="004B4AB5"/>
    <w:rsid w:val="004C72D6"/>
    <w:rsid w:val="004D2EB1"/>
    <w:rsid w:val="004E3F91"/>
    <w:rsid w:val="004E7906"/>
    <w:rsid w:val="004E7AF6"/>
    <w:rsid w:val="00506C49"/>
    <w:rsid w:val="005134D4"/>
    <w:rsid w:val="00514089"/>
    <w:rsid w:val="00520FA9"/>
    <w:rsid w:val="00521BA5"/>
    <w:rsid w:val="00522F2C"/>
    <w:rsid w:val="00523014"/>
    <w:rsid w:val="005236EF"/>
    <w:rsid w:val="00533C68"/>
    <w:rsid w:val="00542CEE"/>
    <w:rsid w:val="005456CF"/>
    <w:rsid w:val="00545A7B"/>
    <w:rsid w:val="00550273"/>
    <w:rsid w:val="00550844"/>
    <w:rsid w:val="00550F6A"/>
    <w:rsid w:val="00553F03"/>
    <w:rsid w:val="0055767C"/>
    <w:rsid w:val="00560615"/>
    <w:rsid w:val="00562E1F"/>
    <w:rsid w:val="005656D8"/>
    <w:rsid w:val="00566D88"/>
    <w:rsid w:val="00575829"/>
    <w:rsid w:val="0057658A"/>
    <w:rsid w:val="00581676"/>
    <w:rsid w:val="00581BF8"/>
    <w:rsid w:val="0058329D"/>
    <w:rsid w:val="00586BCE"/>
    <w:rsid w:val="00587E9F"/>
    <w:rsid w:val="00593EA2"/>
    <w:rsid w:val="005A6A4C"/>
    <w:rsid w:val="005A7119"/>
    <w:rsid w:val="005B2A30"/>
    <w:rsid w:val="005B7398"/>
    <w:rsid w:val="005C015D"/>
    <w:rsid w:val="005C2482"/>
    <w:rsid w:val="005C3D87"/>
    <w:rsid w:val="005C4783"/>
    <w:rsid w:val="005C5B44"/>
    <w:rsid w:val="005D31E8"/>
    <w:rsid w:val="005D6B18"/>
    <w:rsid w:val="005D7B08"/>
    <w:rsid w:val="005E3E3D"/>
    <w:rsid w:val="005E3F5F"/>
    <w:rsid w:val="005E44DF"/>
    <w:rsid w:val="00603FF2"/>
    <w:rsid w:val="00607412"/>
    <w:rsid w:val="00610CBA"/>
    <w:rsid w:val="00612601"/>
    <w:rsid w:val="00613073"/>
    <w:rsid w:val="006149F1"/>
    <w:rsid w:val="00616FE6"/>
    <w:rsid w:val="0062255C"/>
    <w:rsid w:val="00623A4D"/>
    <w:rsid w:val="00634725"/>
    <w:rsid w:val="00634F75"/>
    <w:rsid w:val="00645C4C"/>
    <w:rsid w:val="0064617F"/>
    <w:rsid w:val="006479C6"/>
    <w:rsid w:val="00654CCA"/>
    <w:rsid w:val="006567CF"/>
    <w:rsid w:val="006736A4"/>
    <w:rsid w:val="00676737"/>
    <w:rsid w:val="00681822"/>
    <w:rsid w:val="00684CBC"/>
    <w:rsid w:val="00690AB4"/>
    <w:rsid w:val="006953C1"/>
    <w:rsid w:val="006A2194"/>
    <w:rsid w:val="006A32D5"/>
    <w:rsid w:val="006A5FE8"/>
    <w:rsid w:val="006B231C"/>
    <w:rsid w:val="006B4275"/>
    <w:rsid w:val="006B75C8"/>
    <w:rsid w:val="006C10D7"/>
    <w:rsid w:val="006C62BA"/>
    <w:rsid w:val="006C7BD1"/>
    <w:rsid w:val="006D7042"/>
    <w:rsid w:val="006E535D"/>
    <w:rsid w:val="006E6AFD"/>
    <w:rsid w:val="006F22EF"/>
    <w:rsid w:val="006F39B6"/>
    <w:rsid w:val="00700E34"/>
    <w:rsid w:val="00702FF1"/>
    <w:rsid w:val="00704E63"/>
    <w:rsid w:val="00706391"/>
    <w:rsid w:val="00711BEA"/>
    <w:rsid w:val="00720890"/>
    <w:rsid w:val="00720BC3"/>
    <w:rsid w:val="00727520"/>
    <w:rsid w:val="00734AC4"/>
    <w:rsid w:val="007351CF"/>
    <w:rsid w:val="00736D08"/>
    <w:rsid w:val="007419E0"/>
    <w:rsid w:val="007421B7"/>
    <w:rsid w:val="00744402"/>
    <w:rsid w:val="00746CD9"/>
    <w:rsid w:val="007471ED"/>
    <w:rsid w:val="007558D9"/>
    <w:rsid w:val="00760EE0"/>
    <w:rsid w:val="0076267D"/>
    <w:rsid w:val="00764AFE"/>
    <w:rsid w:val="00764CFF"/>
    <w:rsid w:val="00765601"/>
    <w:rsid w:val="00771A85"/>
    <w:rsid w:val="007732B5"/>
    <w:rsid w:val="00775E72"/>
    <w:rsid w:val="00776962"/>
    <w:rsid w:val="00783DEE"/>
    <w:rsid w:val="00785698"/>
    <w:rsid w:val="007857C6"/>
    <w:rsid w:val="0079433E"/>
    <w:rsid w:val="00797289"/>
    <w:rsid w:val="007A5350"/>
    <w:rsid w:val="007B2B89"/>
    <w:rsid w:val="007D11C4"/>
    <w:rsid w:val="007D33CD"/>
    <w:rsid w:val="007E20B0"/>
    <w:rsid w:val="007E4CFF"/>
    <w:rsid w:val="007F117C"/>
    <w:rsid w:val="007F1C3E"/>
    <w:rsid w:val="007F487A"/>
    <w:rsid w:val="007F5F9E"/>
    <w:rsid w:val="007F638E"/>
    <w:rsid w:val="0080113C"/>
    <w:rsid w:val="008026E6"/>
    <w:rsid w:val="008040F7"/>
    <w:rsid w:val="008058E3"/>
    <w:rsid w:val="00813830"/>
    <w:rsid w:val="0081557B"/>
    <w:rsid w:val="008268C1"/>
    <w:rsid w:val="008320CF"/>
    <w:rsid w:val="00832456"/>
    <w:rsid w:val="0083678E"/>
    <w:rsid w:val="008416D0"/>
    <w:rsid w:val="00841898"/>
    <w:rsid w:val="00842514"/>
    <w:rsid w:val="00854E1E"/>
    <w:rsid w:val="00856784"/>
    <w:rsid w:val="00861CF8"/>
    <w:rsid w:val="00866B6C"/>
    <w:rsid w:val="008670EA"/>
    <w:rsid w:val="00877E91"/>
    <w:rsid w:val="00880BCE"/>
    <w:rsid w:val="00880C80"/>
    <w:rsid w:val="00883FBE"/>
    <w:rsid w:val="00884E5C"/>
    <w:rsid w:val="0088595F"/>
    <w:rsid w:val="00886976"/>
    <w:rsid w:val="00890927"/>
    <w:rsid w:val="00891FE2"/>
    <w:rsid w:val="00894007"/>
    <w:rsid w:val="008956E6"/>
    <w:rsid w:val="008A3E12"/>
    <w:rsid w:val="008A49FF"/>
    <w:rsid w:val="008A4FC5"/>
    <w:rsid w:val="008A60D7"/>
    <w:rsid w:val="008A75E1"/>
    <w:rsid w:val="008B3256"/>
    <w:rsid w:val="008B56E3"/>
    <w:rsid w:val="008C25A2"/>
    <w:rsid w:val="008C673C"/>
    <w:rsid w:val="008D0B32"/>
    <w:rsid w:val="008D5188"/>
    <w:rsid w:val="008D6FEA"/>
    <w:rsid w:val="008D7798"/>
    <w:rsid w:val="008E05B2"/>
    <w:rsid w:val="008E67EC"/>
    <w:rsid w:val="008E6EEA"/>
    <w:rsid w:val="008E7B3F"/>
    <w:rsid w:val="0090071B"/>
    <w:rsid w:val="009135CD"/>
    <w:rsid w:val="00915289"/>
    <w:rsid w:val="009170C7"/>
    <w:rsid w:val="00925A2F"/>
    <w:rsid w:val="00925A84"/>
    <w:rsid w:val="00926100"/>
    <w:rsid w:val="00932859"/>
    <w:rsid w:val="00937CE4"/>
    <w:rsid w:val="00940DEB"/>
    <w:rsid w:val="00943310"/>
    <w:rsid w:val="009453B4"/>
    <w:rsid w:val="0094676E"/>
    <w:rsid w:val="00946805"/>
    <w:rsid w:val="009470C8"/>
    <w:rsid w:val="0095096E"/>
    <w:rsid w:val="009513D7"/>
    <w:rsid w:val="00951D3D"/>
    <w:rsid w:val="00957217"/>
    <w:rsid w:val="00960CC2"/>
    <w:rsid w:val="00963D6D"/>
    <w:rsid w:val="00964901"/>
    <w:rsid w:val="00965B05"/>
    <w:rsid w:val="00980712"/>
    <w:rsid w:val="00981DE6"/>
    <w:rsid w:val="0099002B"/>
    <w:rsid w:val="00991A3D"/>
    <w:rsid w:val="00991C1B"/>
    <w:rsid w:val="00991FC0"/>
    <w:rsid w:val="00992669"/>
    <w:rsid w:val="00992C4F"/>
    <w:rsid w:val="00992F01"/>
    <w:rsid w:val="009A217A"/>
    <w:rsid w:val="009A7AEA"/>
    <w:rsid w:val="009B27F8"/>
    <w:rsid w:val="009B5546"/>
    <w:rsid w:val="009B63D6"/>
    <w:rsid w:val="009B686C"/>
    <w:rsid w:val="009C3E77"/>
    <w:rsid w:val="009C51EE"/>
    <w:rsid w:val="009D07BD"/>
    <w:rsid w:val="009E1C50"/>
    <w:rsid w:val="009E50CF"/>
    <w:rsid w:val="009E6611"/>
    <w:rsid w:val="009F2DD9"/>
    <w:rsid w:val="009F4E88"/>
    <w:rsid w:val="00A0026E"/>
    <w:rsid w:val="00A006FA"/>
    <w:rsid w:val="00A013CD"/>
    <w:rsid w:val="00A01B2D"/>
    <w:rsid w:val="00A01E26"/>
    <w:rsid w:val="00A01FA3"/>
    <w:rsid w:val="00A024A4"/>
    <w:rsid w:val="00A02F89"/>
    <w:rsid w:val="00A031D3"/>
    <w:rsid w:val="00A03239"/>
    <w:rsid w:val="00A037F9"/>
    <w:rsid w:val="00A05BB5"/>
    <w:rsid w:val="00A1022B"/>
    <w:rsid w:val="00A12A80"/>
    <w:rsid w:val="00A13959"/>
    <w:rsid w:val="00A14780"/>
    <w:rsid w:val="00A25865"/>
    <w:rsid w:val="00A258F4"/>
    <w:rsid w:val="00A25AB8"/>
    <w:rsid w:val="00A26BE2"/>
    <w:rsid w:val="00A26F31"/>
    <w:rsid w:val="00A347C2"/>
    <w:rsid w:val="00A35C08"/>
    <w:rsid w:val="00A36072"/>
    <w:rsid w:val="00A421BD"/>
    <w:rsid w:val="00A428F3"/>
    <w:rsid w:val="00A44206"/>
    <w:rsid w:val="00A44F5E"/>
    <w:rsid w:val="00A47B3E"/>
    <w:rsid w:val="00A53B95"/>
    <w:rsid w:val="00A54C24"/>
    <w:rsid w:val="00A60C84"/>
    <w:rsid w:val="00A616F9"/>
    <w:rsid w:val="00A61FBD"/>
    <w:rsid w:val="00A64354"/>
    <w:rsid w:val="00A64DD9"/>
    <w:rsid w:val="00A64F39"/>
    <w:rsid w:val="00A664E0"/>
    <w:rsid w:val="00A80F91"/>
    <w:rsid w:val="00A82776"/>
    <w:rsid w:val="00A84D8F"/>
    <w:rsid w:val="00A879F4"/>
    <w:rsid w:val="00A91017"/>
    <w:rsid w:val="00AA6395"/>
    <w:rsid w:val="00AA6684"/>
    <w:rsid w:val="00AB0473"/>
    <w:rsid w:val="00AB0573"/>
    <w:rsid w:val="00AB20F1"/>
    <w:rsid w:val="00AB66FD"/>
    <w:rsid w:val="00AC0EE3"/>
    <w:rsid w:val="00AC1CAF"/>
    <w:rsid w:val="00AC3C84"/>
    <w:rsid w:val="00AE0DF8"/>
    <w:rsid w:val="00AE45BB"/>
    <w:rsid w:val="00AE6C2C"/>
    <w:rsid w:val="00AF2583"/>
    <w:rsid w:val="00AF5B8A"/>
    <w:rsid w:val="00B05D89"/>
    <w:rsid w:val="00B1099E"/>
    <w:rsid w:val="00B11FDD"/>
    <w:rsid w:val="00B127A9"/>
    <w:rsid w:val="00B13810"/>
    <w:rsid w:val="00B14300"/>
    <w:rsid w:val="00B1626E"/>
    <w:rsid w:val="00B2551B"/>
    <w:rsid w:val="00B27D5F"/>
    <w:rsid w:val="00B3601D"/>
    <w:rsid w:val="00B42DE7"/>
    <w:rsid w:val="00B45AD6"/>
    <w:rsid w:val="00B468C0"/>
    <w:rsid w:val="00B46AC7"/>
    <w:rsid w:val="00B52E9F"/>
    <w:rsid w:val="00B53181"/>
    <w:rsid w:val="00B5393B"/>
    <w:rsid w:val="00B56D48"/>
    <w:rsid w:val="00B61C47"/>
    <w:rsid w:val="00B62CA8"/>
    <w:rsid w:val="00B62F12"/>
    <w:rsid w:val="00B668FA"/>
    <w:rsid w:val="00B6784A"/>
    <w:rsid w:val="00B7190E"/>
    <w:rsid w:val="00B778E2"/>
    <w:rsid w:val="00B844E2"/>
    <w:rsid w:val="00B84892"/>
    <w:rsid w:val="00B93F60"/>
    <w:rsid w:val="00BA140A"/>
    <w:rsid w:val="00BA19F8"/>
    <w:rsid w:val="00BA24F8"/>
    <w:rsid w:val="00BA45F5"/>
    <w:rsid w:val="00BA4B01"/>
    <w:rsid w:val="00BA6A8C"/>
    <w:rsid w:val="00BB17F5"/>
    <w:rsid w:val="00BB32DD"/>
    <w:rsid w:val="00BB69ED"/>
    <w:rsid w:val="00BB7BBA"/>
    <w:rsid w:val="00BC1D08"/>
    <w:rsid w:val="00BC3144"/>
    <w:rsid w:val="00BC3B66"/>
    <w:rsid w:val="00BC4A1B"/>
    <w:rsid w:val="00BD03DC"/>
    <w:rsid w:val="00BD0E0C"/>
    <w:rsid w:val="00BD2285"/>
    <w:rsid w:val="00BD2A4B"/>
    <w:rsid w:val="00BE1A17"/>
    <w:rsid w:val="00BE6642"/>
    <w:rsid w:val="00BE6E4C"/>
    <w:rsid w:val="00BF021B"/>
    <w:rsid w:val="00BF0A5F"/>
    <w:rsid w:val="00C01E51"/>
    <w:rsid w:val="00C03930"/>
    <w:rsid w:val="00C064CA"/>
    <w:rsid w:val="00C14D3B"/>
    <w:rsid w:val="00C14D97"/>
    <w:rsid w:val="00C22177"/>
    <w:rsid w:val="00C319AA"/>
    <w:rsid w:val="00C31DCA"/>
    <w:rsid w:val="00C34D0A"/>
    <w:rsid w:val="00C354BD"/>
    <w:rsid w:val="00C40989"/>
    <w:rsid w:val="00C41BBA"/>
    <w:rsid w:val="00C426BD"/>
    <w:rsid w:val="00C44AF6"/>
    <w:rsid w:val="00C46689"/>
    <w:rsid w:val="00C47C14"/>
    <w:rsid w:val="00C506D0"/>
    <w:rsid w:val="00C714A3"/>
    <w:rsid w:val="00C725D6"/>
    <w:rsid w:val="00C760A1"/>
    <w:rsid w:val="00C76BC9"/>
    <w:rsid w:val="00C77403"/>
    <w:rsid w:val="00C81948"/>
    <w:rsid w:val="00C83B07"/>
    <w:rsid w:val="00C84643"/>
    <w:rsid w:val="00C92991"/>
    <w:rsid w:val="00C93DC1"/>
    <w:rsid w:val="00C9444F"/>
    <w:rsid w:val="00C9699F"/>
    <w:rsid w:val="00C97142"/>
    <w:rsid w:val="00CA182C"/>
    <w:rsid w:val="00CA6D47"/>
    <w:rsid w:val="00CB38B6"/>
    <w:rsid w:val="00CC02BF"/>
    <w:rsid w:val="00CC05E5"/>
    <w:rsid w:val="00CC1401"/>
    <w:rsid w:val="00CC1FE5"/>
    <w:rsid w:val="00CC636B"/>
    <w:rsid w:val="00CC779F"/>
    <w:rsid w:val="00CD49C3"/>
    <w:rsid w:val="00CD5152"/>
    <w:rsid w:val="00CD6675"/>
    <w:rsid w:val="00CE074A"/>
    <w:rsid w:val="00CE745B"/>
    <w:rsid w:val="00CF27B3"/>
    <w:rsid w:val="00CF514C"/>
    <w:rsid w:val="00D02A09"/>
    <w:rsid w:val="00D02BC5"/>
    <w:rsid w:val="00D111A9"/>
    <w:rsid w:val="00D117AD"/>
    <w:rsid w:val="00D11917"/>
    <w:rsid w:val="00D13A8F"/>
    <w:rsid w:val="00D13DAC"/>
    <w:rsid w:val="00D16283"/>
    <w:rsid w:val="00D16910"/>
    <w:rsid w:val="00D16C9B"/>
    <w:rsid w:val="00D16F15"/>
    <w:rsid w:val="00D2025E"/>
    <w:rsid w:val="00D20E83"/>
    <w:rsid w:val="00D241EA"/>
    <w:rsid w:val="00D257CF"/>
    <w:rsid w:val="00D27619"/>
    <w:rsid w:val="00D30405"/>
    <w:rsid w:val="00D313D1"/>
    <w:rsid w:val="00D349AF"/>
    <w:rsid w:val="00D379B5"/>
    <w:rsid w:val="00D42630"/>
    <w:rsid w:val="00D42E5B"/>
    <w:rsid w:val="00D46A36"/>
    <w:rsid w:val="00D526EA"/>
    <w:rsid w:val="00D530C0"/>
    <w:rsid w:val="00D53B2B"/>
    <w:rsid w:val="00D60B8F"/>
    <w:rsid w:val="00D63239"/>
    <w:rsid w:val="00D65543"/>
    <w:rsid w:val="00D67295"/>
    <w:rsid w:val="00D71C04"/>
    <w:rsid w:val="00D724E9"/>
    <w:rsid w:val="00D72D3B"/>
    <w:rsid w:val="00D741AA"/>
    <w:rsid w:val="00D77441"/>
    <w:rsid w:val="00D802C0"/>
    <w:rsid w:val="00D8517B"/>
    <w:rsid w:val="00DA02EC"/>
    <w:rsid w:val="00DA22DF"/>
    <w:rsid w:val="00DA49A2"/>
    <w:rsid w:val="00DA6A79"/>
    <w:rsid w:val="00DB46A1"/>
    <w:rsid w:val="00DC4FFB"/>
    <w:rsid w:val="00DC56BA"/>
    <w:rsid w:val="00DC57EF"/>
    <w:rsid w:val="00DD0A97"/>
    <w:rsid w:val="00DD6158"/>
    <w:rsid w:val="00DE0885"/>
    <w:rsid w:val="00DE730F"/>
    <w:rsid w:val="00DF0247"/>
    <w:rsid w:val="00DF169A"/>
    <w:rsid w:val="00DF1CA5"/>
    <w:rsid w:val="00DF5161"/>
    <w:rsid w:val="00E0439C"/>
    <w:rsid w:val="00E04E38"/>
    <w:rsid w:val="00E06444"/>
    <w:rsid w:val="00E115F5"/>
    <w:rsid w:val="00E126E0"/>
    <w:rsid w:val="00E12BFD"/>
    <w:rsid w:val="00E134F8"/>
    <w:rsid w:val="00E156F7"/>
    <w:rsid w:val="00E20610"/>
    <w:rsid w:val="00E25A2D"/>
    <w:rsid w:val="00E264E9"/>
    <w:rsid w:val="00E376AC"/>
    <w:rsid w:val="00E45E1A"/>
    <w:rsid w:val="00E55475"/>
    <w:rsid w:val="00E672D1"/>
    <w:rsid w:val="00E71315"/>
    <w:rsid w:val="00E716CB"/>
    <w:rsid w:val="00E75865"/>
    <w:rsid w:val="00E84143"/>
    <w:rsid w:val="00E861EF"/>
    <w:rsid w:val="00E90D74"/>
    <w:rsid w:val="00E917FE"/>
    <w:rsid w:val="00E9321A"/>
    <w:rsid w:val="00EA141D"/>
    <w:rsid w:val="00EA1BCF"/>
    <w:rsid w:val="00EA2142"/>
    <w:rsid w:val="00EA5F23"/>
    <w:rsid w:val="00EB0167"/>
    <w:rsid w:val="00EB6BFB"/>
    <w:rsid w:val="00EC0290"/>
    <w:rsid w:val="00EC17F9"/>
    <w:rsid w:val="00EC25E8"/>
    <w:rsid w:val="00EC706A"/>
    <w:rsid w:val="00ED053B"/>
    <w:rsid w:val="00ED1E91"/>
    <w:rsid w:val="00ED29CB"/>
    <w:rsid w:val="00ED446E"/>
    <w:rsid w:val="00ED72F0"/>
    <w:rsid w:val="00EE0A95"/>
    <w:rsid w:val="00EE1F1C"/>
    <w:rsid w:val="00EE2680"/>
    <w:rsid w:val="00EE5022"/>
    <w:rsid w:val="00EE5F83"/>
    <w:rsid w:val="00EE7634"/>
    <w:rsid w:val="00EF0A82"/>
    <w:rsid w:val="00EF19AA"/>
    <w:rsid w:val="00EF2671"/>
    <w:rsid w:val="00EF6829"/>
    <w:rsid w:val="00EF6C30"/>
    <w:rsid w:val="00F00407"/>
    <w:rsid w:val="00F02ADE"/>
    <w:rsid w:val="00F07336"/>
    <w:rsid w:val="00F075C0"/>
    <w:rsid w:val="00F10AFD"/>
    <w:rsid w:val="00F12A29"/>
    <w:rsid w:val="00F13039"/>
    <w:rsid w:val="00F20A96"/>
    <w:rsid w:val="00F240A4"/>
    <w:rsid w:val="00F24782"/>
    <w:rsid w:val="00F26906"/>
    <w:rsid w:val="00F26C63"/>
    <w:rsid w:val="00F278C6"/>
    <w:rsid w:val="00F30C57"/>
    <w:rsid w:val="00F332EC"/>
    <w:rsid w:val="00F344E1"/>
    <w:rsid w:val="00F35A6D"/>
    <w:rsid w:val="00F4453B"/>
    <w:rsid w:val="00F476A5"/>
    <w:rsid w:val="00F53B4A"/>
    <w:rsid w:val="00F612BC"/>
    <w:rsid w:val="00F64DE4"/>
    <w:rsid w:val="00F719CD"/>
    <w:rsid w:val="00F75368"/>
    <w:rsid w:val="00F83083"/>
    <w:rsid w:val="00F91D71"/>
    <w:rsid w:val="00FA44B6"/>
    <w:rsid w:val="00FA537F"/>
    <w:rsid w:val="00FA6CB0"/>
    <w:rsid w:val="00FA764D"/>
    <w:rsid w:val="00FB0374"/>
    <w:rsid w:val="00FB2C3F"/>
    <w:rsid w:val="00FB53D4"/>
    <w:rsid w:val="00FC0B12"/>
    <w:rsid w:val="00FC0D4B"/>
    <w:rsid w:val="00FC1E1D"/>
    <w:rsid w:val="00FC3A9D"/>
    <w:rsid w:val="00FC6324"/>
    <w:rsid w:val="00FD4F10"/>
    <w:rsid w:val="00FD6885"/>
    <w:rsid w:val="00FE2419"/>
    <w:rsid w:val="00FE3B53"/>
    <w:rsid w:val="00FE6305"/>
    <w:rsid w:val="00FE678D"/>
    <w:rsid w:val="00FE714D"/>
    <w:rsid w:val="00FF7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488A73"/>
  <w15:docId w15:val="{B71D156E-B57A-40FA-B65A-7E9F5121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uiPriority w:val="99"/>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746CD9"/>
    <w:pPr>
      <w:spacing w:after="160" w:line="240" w:lineRule="exact"/>
      <w:jc w:val="both"/>
    </w:pPr>
    <w:rPr>
      <w:rFonts w:ascii="Calibri" w:eastAsia="Calibri" w:hAnsi="Calibri"/>
      <w:sz w:val="22"/>
      <w:szCs w:val="20"/>
      <w:vertAlign w:val="superscript"/>
    </w:rPr>
  </w:style>
  <w:style w:type="character" w:customStyle="1" w:styleId="Neatrisintapieminana1">
    <w:name w:val="Neatrisināta pieminēšana1"/>
    <w:basedOn w:val="Noklusjumarindkopasfonts"/>
    <w:uiPriority w:val="99"/>
    <w:semiHidden/>
    <w:unhideWhenUsed/>
    <w:rsid w:val="001D7D63"/>
    <w:rPr>
      <w:color w:val="605E5C"/>
      <w:shd w:val="clear" w:color="auto" w:fill="E1DFDD"/>
    </w:rPr>
  </w:style>
  <w:style w:type="character" w:styleId="Neatrisintapieminana">
    <w:name w:val="Unresolved Mention"/>
    <w:basedOn w:val="Noklusjumarindkopasfonts"/>
    <w:uiPriority w:val="99"/>
    <w:semiHidden/>
    <w:unhideWhenUsed/>
    <w:rsid w:val="00276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284">
      <w:bodyDiv w:val="1"/>
      <w:marLeft w:val="0"/>
      <w:marRight w:val="0"/>
      <w:marTop w:val="0"/>
      <w:marBottom w:val="0"/>
      <w:divBdr>
        <w:top w:val="none" w:sz="0" w:space="0" w:color="auto"/>
        <w:left w:val="none" w:sz="0" w:space="0" w:color="auto"/>
        <w:bottom w:val="none" w:sz="0" w:space="0" w:color="auto"/>
        <w:right w:val="none" w:sz="0" w:space="0" w:color="auto"/>
      </w:divBdr>
    </w:div>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36644338">
      <w:bodyDiv w:val="1"/>
      <w:marLeft w:val="0"/>
      <w:marRight w:val="0"/>
      <w:marTop w:val="0"/>
      <w:marBottom w:val="0"/>
      <w:divBdr>
        <w:top w:val="none" w:sz="0" w:space="0" w:color="auto"/>
        <w:left w:val="none" w:sz="0" w:space="0" w:color="auto"/>
        <w:bottom w:val="none" w:sz="0" w:space="0" w:color="auto"/>
        <w:right w:val="none" w:sz="0" w:space="0" w:color="auto"/>
      </w:divBdr>
    </w:div>
    <w:div w:id="1105075289">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49872039">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60363282">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21155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9111</Words>
  <Characters>5194</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Zariņa</dc:creator>
  <cp:lastModifiedBy>Laura Zariņa</cp:lastModifiedBy>
  <cp:revision>2</cp:revision>
  <cp:lastPrinted>2018-03-05T07:30:00Z</cp:lastPrinted>
  <dcterms:created xsi:type="dcterms:W3CDTF">2020-07-28T06:39:00Z</dcterms:created>
  <dcterms:modified xsi:type="dcterms:W3CDTF">2020-07-28T06:39:00Z</dcterms:modified>
</cp:coreProperties>
</file>