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1EAFA42B" w:rsidR="00894C55" w:rsidRPr="00C930A2" w:rsidRDefault="00EC6E12" w:rsidP="00EC6E12">
      <w:pPr>
        <w:pStyle w:val="NoSpacing"/>
        <w:jc w:val="center"/>
        <w:rPr>
          <w:rFonts w:ascii="Times New Roman" w:hAnsi="Times New Roman" w:cs="Times New Roman"/>
          <w:b/>
          <w:sz w:val="28"/>
          <w:szCs w:val="24"/>
          <w:lang w:eastAsia="lv-LV"/>
        </w:rPr>
      </w:pPr>
      <w:r w:rsidRPr="00C930A2">
        <w:rPr>
          <w:rFonts w:ascii="Times New Roman" w:hAnsi="Times New Roman" w:cs="Times New Roman"/>
          <w:b/>
          <w:sz w:val="28"/>
          <w:szCs w:val="24"/>
          <w:lang w:eastAsia="lv-LV"/>
        </w:rPr>
        <w:t>Ministru kabineta rīkojuma projekta “</w:t>
      </w:r>
      <w:r w:rsidR="00BF0BE6" w:rsidRPr="00BF0BE6">
        <w:rPr>
          <w:rFonts w:ascii="Times New Roman" w:hAnsi="Times New Roman" w:cs="Times New Roman"/>
          <w:b/>
          <w:sz w:val="28"/>
          <w:szCs w:val="24"/>
          <w:lang w:eastAsia="lv-LV"/>
        </w:rPr>
        <w:t xml:space="preserve">Par </w:t>
      </w:r>
      <w:r w:rsidR="00E2064B">
        <w:rPr>
          <w:rFonts w:ascii="Times New Roman" w:hAnsi="Times New Roman" w:cs="Times New Roman"/>
          <w:b/>
          <w:sz w:val="28"/>
          <w:szCs w:val="24"/>
          <w:lang w:eastAsia="lv-LV"/>
        </w:rPr>
        <w:t xml:space="preserve">valsts </w:t>
      </w:r>
      <w:r w:rsidR="00BF0BE6" w:rsidRPr="00BF0BE6">
        <w:rPr>
          <w:rFonts w:ascii="Times New Roman" w:hAnsi="Times New Roman" w:cs="Times New Roman"/>
          <w:b/>
          <w:sz w:val="28"/>
          <w:szCs w:val="24"/>
          <w:lang w:eastAsia="lv-LV"/>
        </w:rPr>
        <w:t>sociālās apdrošināšanas speciālā budžeta ieņēmumu īpatsvaru izmaiņām 2020.gadā</w:t>
      </w:r>
      <w:r w:rsidRPr="00C930A2">
        <w:rPr>
          <w:rFonts w:ascii="Times New Roman" w:hAnsi="Times New Roman" w:cs="Times New Roman"/>
          <w:b/>
          <w:sz w:val="28"/>
          <w:szCs w:val="24"/>
          <w:lang w:eastAsia="lv-LV"/>
        </w:rPr>
        <w:t xml:space="preserve">” </w:t>
      </w:r>
      <w:r w:rsidR="00894C55" w:rsidRPr="00C930A2">
        <w:rPr>
          <w:rFonts w:ascii="Times New Roman" w:hAnsi="Times New Roman" w:cs="Times New Roman"/>
          <w:b/>
          <w:sz w:val="28"/>
          <w:szCs w:val="24"/>
          <w:lang w:eastAsia="lv-LV"/>
        </w:rPr>
        <w:t>sākotnējās ietekmes novērtējuma ziņojums (anotācija)</w:t>
      </w:r>
    </w:p>
    <w:p w14:paraId="5D559B11" w14:textId="77777777" w:rsidR="00EC6E12" w:rsidRPr="00C930A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43"/>
        <w:gridCol w:w="7513"/>
      </w:tblGrid>
      <w:tr w:rsidR="00C930A2" w:rsidRPr="00C930A2"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C930A2" w:rsidRDefault="006F193F" w:rsidP="006F193F">
            <w:pPr>
              <w:spacing w:before="100" w:beforeAutospacing="1" w:after="100" w:afterAutospacing="1" w:line="293" w:lineRule="atLeast"/>
              <w:jc w:val="center"/>
              <w:rPr>
                <w:b/>
                <w:bCs/>
              </w:rPr>
            </w:pPr>
            <w:r w:rsidRPr="00C930A2">
              <w:rPr>
                <w:b/>
                <w:bCs/>
              </w:rPr>
              <w:t>Tiesību akta projekta anotācijas kopsavilkums</w:t>
            </w:r>
          </w:p>
        </w:tc>
      </w:tr>
      <w:tr w:rsidR="00C930A2" w:rsidRPr="00C930A2" w14:paraId="32B6BEEF" w14:textId="77777777" w:rsidTr="003621FD">
        <w:trPr>
          <w:trHeight w:val="324"/>
        </w:trPr>
        <w:tc>
          <w:tcPr>
            <w:tcW w:w="985" w:type="pct"/>
            <w:tcBorders>
              <w:top w:val="outset" w:sz="6" w:space="0" w:color="414142"/>
              <w:left w:val="outset" w:sz="6" w:space="0" w:color="414142"/>
              <w:bottom w:val="outset" w:sz="6" w:space="0" w:color="414142"/>
              <w:right w:val="outset" w:sz="6" w:space="0" w:color="414142"/>
            </w:tcBorders>
            <w:hideMark/>
          </w:tcPr>
          <w:p w14:paraId="0B4F0D40" w14:textId="755B0053" w:rsidR="00FD5BD8" w:rsidRPr="00C930A2" w:rsidRDefault="00FD5BD8" w:rsidP="00FD5BD8">
            <w:pPr>
              <w:spacing w:before="100" w:beforeAutospacing="1" w:after="100" w:afterAutospacing="1" w:line="293" w:lineRule="atLeast"/>
              <w:rPr>
                <w:iCs/>
              </w:rPr>
            </w:pPr>
            <w:r w:rsidRPr="00C930A2">
              <w:rPr>
                <w:iCs/>
              </w:rPr>
              <w:t xml:space="preserve">Mērķis, risinājums un projekta spēkā stāšanās laiks </w:t>
            </w:r>
          </w:p>
        </w:tc>
        <w:tc>
          <w:tcPr>
            <w:tcW w:w="4015" w:type="pct"/>
            <w:tcBorders>
              <w:top w:val="outset" w:sz="6" w:space="0" w:color="414142"/>
              <w:left w:val="outset" w:sz="6" w:space="0" w:color="414142"/>
              <w:bottom w:val="outset" w:sz="6" w:space="0" w:color="414142"/>
              <w:right w:val="outset" w:sz="6" w:space="0" w:color="414142"/>
            </w:tcBorders>
          </w:tcPr>
          <w:p w14:paraId="7A19C721" w14:textId="71EDC048" w:rsidR="008E6F8F" w:rsidRPr="008E6F8F" w:rsidRDefault="003621FD" w:rsidP="003621FD">
            <w:pPr>
              <w:pStyle w:val="tv213"/>
              <w:tabs>
                <w:tab w:val="left" w:pos="0"/>
              </w:tabs>
              <w:ind w:left="57"/>
              <w:jc w:val="both"/>
            </w:pPr>
            <w:r w:rsidRPr="008E6F8F">
              <w:rPr>
                <w:iCs/>
              </w:rPr>
              <w:t>Ministru kabineta rīkojuma projekts “</w:t>
            </w:r>
            <w:r w:rsidR="008E6F8F" w:rsidRPr="008E6F8F">
              <w:rPr>
                <w:iCs/>
              </w:rPr>
              <w:t xml:space="preserve">Par </w:t>
            </w:r>
            <w:r w:rsidR="00AA70AB">
              <w:rPr>
                <w:iCs/>
              </w:rPr>
              <w:t xml:space="preserve">valsts </w:t>
            </w:r>
            <w:r w:rsidR="008E6F8F" w:rsidRPr="008E6F8F">
              <w:rPr>
                <w:iCs/>
              </w:rPr>
              <w:t>sociālās apdrošināšanas speciālā budžeta ieņēmumu īpatsvaru izmaiņām 2020.gadā</w:t>
            </w:r>
            <w:r w:rsidRPr="008E6F8F">
              <w:rPr>
                <w:iCs/>
              </w:rPr>
              <w:t xml:space="preserve">” (turpmāk – Ministru kabineta rīkojuma projekts) ir izstrādāts, lai nodrošinātu </w:t>
            </w:r>
            <w:r w:rsidR="008E6F8F" w:rsidRPr="008E6F8F">
              <w:t>bezdarbnieka pabalsta izmaksu nepārtrauktību 2020.gadā.</w:t>
            </w:r>
          </w:p>
          <w:p w14:paraId="4C1149DE" w14:textId="4D75C195" w:rsidR="008E6F8F" w:rsidRPr="008E6F8F" w:rsidRDefault="008E6F8F" w:rsidP="003621FD">
            <w:pPr>
              <w:pStyle w:val="tv213"/>
              <w:tabs>
                <w:tab w:val="left" w:pos="0"/>
              </w:tabs>
              <w:ind w:left="57"/>
              <w:jc w:val="both"/>
              <w:rPr>
                <w:iCs/>
              </w:rPr>
            </w:pPr>
            <w:r w:rsidRPr="008E6F8F">
              <w:t xml:space="preserve">Labklājības </w:t>
            </w:r>
            <w:r w:rsidRPr="00497F98">
              <w:t xml:space="preserve">ministrija </w:t>
            </w:r>
            <w:r w:rsidRPr="00497F98">
              <w:rPr>
                <w:u w:val="single"/>
              </w:rPr>
              <w:t xml:space="preserve">kā </w:t>
            </w:r>
            <w:r w:rsidR="00FC142C" w:rsidRPr="00497F98">
              <w:rPr>
                <w:u w:val="single"/>
              </w:rPr>
              <w:t>vienreizēju</w:t>
            </w:r>
            <w:r w:rsidRPr="008E6F8F">
              <w:rPr>
                <w:u w:val="single"/>
              </w:rPr>
              <w:t xml:space="preserve"> situācijas risinājumu</w:t>
            </w:r>
            <w:r w:rsidRPr="008E6F8F">
              <w:t xml:space="preserve"> izdevumu bezdarbnieka pabalsta nepārtrauktības nodrošināšanai ierosina mainīt sociālās apdrošināšanas speciālo budžetu ieņēmumu īpatsvarus starp nodarbinātības speciālo budžetu (palielinot īpatsvaru no 4,14% līdz </w:t>
            </w:r>
            <w:r w:rsidR="0082604E" w:rsidRPr="0076549A">
              <w:t>6,64</w:t>
            </w:r>
            <w:r w:rsidRPr="0076549A">
              <w:t>%</w:t>
            </w:r>
            <w:r w:rsidRPr="008E6F8F">
              <w:t xml:space="preserve">) un invaliditātes, maternitātes un slimības speciālo budžetu (samazinot īpatsvaru no 19,66% līdz </w:t>
            </w:r>
            <w:r w:rsidR="0082604E" w:rsidRPr="0076549A">
              <w:t>17,16</w:t>
            </w:r>
            <w:r w:rsidRPr="008E6F8F">
              <w:t>%)</w:t>
            </w:r>
            <w:r w:rsidR="005F00CD">
              <w:t>.</w:t>
            </w:r>
            <w:r w:rsidRPr="008E6F8F">
              <w:rPr>
                <w:iCs/>
              </w:rPr>
              <w:t xml:space="preserve"> </w:t>
            </w:r>
          </w:p>
          <w:p w14:paraId="72BC091E" w14:textId="5B8AD0C9" w:rsidR="00FD5BD8" w:rsidRPr="00C930A2" w:rsidRDefault="003621FD" w:rsidP="003621FD">
            <w:pPr>
              <w:pStyle w:val="tv213"/>
              <w:tabs>
                <w:tab w:val="left" w:pos="0"/>
              </w:tabs>
              <w:spacing w:before="0" w:beforeAutospacing="0" w:after="0" w:afterAutospacing="0"/>
              <w:ind w:left="57"/>
              <w:jc w:val="both"/>
              <w:rPr>
                <w:iCs/>
              </w:rPr>
            </w:pPr>
            <w:r w:rsidRPr="008E6F8F">
              <w:rPr>
                <w:iCs/>
              </w:rPr>
              <w:t>Ministru kabineta rīkojuma projekts stājas spēkā pēc tā pieņemšanas.</w:t>
            </w:r>
          </w:p>
        </w:tc>
      </w:tr>
    </w:tbl>
    <w:p w14:paraId="27C79431" w14:textId="77777777" w:rsidR="00EC6E12" w:rsidRPr="00C930A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2409"/>
        <w:gridCol w:w="6379"/>
      </w:tblGrid>
      <w:tr w:rsidR="00C930A2" w:rsidRPr="00C930A2" w14:paraId="6F5C95E5" w14:textId="77777777" w:rsidTr="0063541D">
        <w:tc>
          <w:tcPr>
            <w:tcW w:w="9356" w:type="dxa"/>
            <w:gridSpan w:val="3"/>
          </w:tcPr>
          <w:p w14:paraId="2E8CEC93" w14:textId="77777777" w:rsidR="00EC6E12" w:rsidRPr="00C930A2" w:rsidRDefault="00EC6E12" w:rsidP="00EC6E12">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 Tiesību akta projekta izstrādes nepieciešamība</w:t>
            </w:r>
          </w:p>
        </w:tc>
      </w:tr>
      <w:tr w:rsidR="00C930A2" w:rsidRPr="00C930A2" w14:paraId="31440490" w14:textId="77777777" w:rsidTr="0063541D">
        <w:tc>
          <w:tcPr>
            <w:tcW w:w="568" w:type="dxa"/>
          </w:tcPr>
          <w:p w14:paraId="4DEF71DE"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2409" w:type="dxa"/>
          </w:tcPr>
          <w:p w14:paraId="75F03F44"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Pamatojums</w:t>
            </w:r>
          </w:p>
        </w:tc>
        <w:tc>
          <w:tcPr>
            <w:tcW w:w="6379" w:type="dxa"/>
          </w:tcPr>
          <w:p w14:paraId="03C4D5A0" w14:textId="24E6904F" w:rsidR="003B1DA8" w:rsidRPr="008E6F8F" w:rsidRDefault="0099207C" w:rsidP="004F46DD">
            <w:pPr>
              <w:pStyle w:val="NoSpacing"/>
              <w:ind w:left="33"/>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Saskaņā ar l</w:t>
            </w:r>
            <w:r w:rsidR="00C30BDD" w:rsidRPr="008E6F8F">
              <w:rPr>
                <w:rFonts w:ascii="Times New Roman" w:eastAsia="Times New Roman" w:hAnsi="Times New Roman" w:cs="Times New Roman"/>
                <w:sz w:val="24"/>
                <w:szCs w:val="24"/>
                <w:shd w:val="clear" w:color="auto" w:fill="FFFFFF"/>
                <w:lang w:eastAsia="lv-LV"/>
              </w:rPr>
              <w:t>ikuma “</w:t>
            </w:r>
            <w:r w:rsidR="00BF0BE6" w:rsidRPr="008E6F8F">
              <w:rPr>
                <w:rFonts w:ascii="Times New Roman" w:eastAsia="Times New Roman" w:hAnsi="Times New Roman" w:cs="Times New Roman"/>
                <w:sz w:val="24"/>
                <w:szCs w:val="24"/>
                <w:shd w:val="clear" w:color="auto" w:fill="FFFFFF"/>
                <w:lang w:eastAsia="lv-LV"/>
              </w:rPr>
              <w:t>Par valsts budžetu 2020.gadam</w:t>
            </w:r>
            <w:r w:rsidR="00C30BDD" w:rsidRPr="008E6F8F">
              <w:rPr>
                <w:rFonts w:ascii="Times New Roman" w:eastAsia="Times New Roman" w:hAnsi="Times New Roman" w:cs="Times New Roman"/>
                <w:sz w:val="24"/>
                <w:szCs w:val="24"/>
                <w:shd w:val="clear" w:color="auto" w:fill="FFFFFF"/>
                <w:lang w:eastAsia="lv-LV"/>
              </w:rPr>
              <w:t xml:space="preserve">” </w:t>
            </w:r>
            <w:r w:rsidR="00BF0BE6" w:rsidRPr="008E6F8F">
              <w:rPr>
                <w:rFonts w:ascii="Times New Roman" w:eastAsia="Times New Roman" w:hAnsi="Times New Roman" w:cs="Times New Roman"/>
                <w:sz w:val="24"/>
                <w:szCs w:val="24"/>
                <w:shd w:val="clear" w:color="auto" w:fill="FFFFFF"/>
                <w:lang w:eastAsia="lv-LV"/>
              </w:rPr>
              <w:t>22</w:t>
            </w:r>
            <w:r w:rsidR="00C30BDD" w:rsidRPr="008E6F8F">
              <w:rPr>
                <w:rFonts w:ascii="Times New Roman" w:eastAsia="Times New Roman" w:hAnsi="Times New Roman" w:cs="Times New Roman"/>
                <w:sz w:val="24"/>
                <w:szCs w:val="24"/>
                <w:shd w:val="clear" w:color="auto" w:fill="FFFFFF"/>
                <w:lang w:eastAsia="lv-LV"/>
              </w:rPr>
              <w:t>.pant</w:t>
            </w:r>
            <w:r w:rsidR="00BF0BE6" w:rsidRPr="008E6F8F">
              <w:rPr>
                <w:rFonts w:ascii="Times New Roman" w:eastAsia="Times New Roman" w:hAnsi="Times New Roman" w:cs="Times New Roman"/>
                <w:sz w:val="24"/>
                <w:szCs w:val="24"/>
                <w:shd w:val="clear" w:color="auto" w:fill="FFFFFF"/>
                <w:lang w:eastAsia="lv-LV"/>
              </w:rPr>
              <w:t>a 2.daļas 2.punkt</w:t>
            </w:r>
            <w:r>
              <w:rPr>
                <w:rFonts w:ascii="Times New Roman" w:eastAsia="Times New Roman" w:hAnsi="Times New Roman" w:cs="Times New Roman"/>
                <w:sz w:val="24"/>
                <w:szCs w:val="24"/>
                <w:shd w:val="clear" w:color="auto" w:fill="FFFFFF"/>
                <w:lang w:eastAsia="lv-LV"/>
              </w:rPr>
              <w:t>u M</w:t>
            </w:r>
            <w:r w:rsidR="004F46DD" w:rsidRPr="008E6F8F">
              <w:rPr>
                <w:rFonts w:ascii="Times New Roman" w:eastAsia="Times New Roman" w:hAnsi="Times New Roman" w:cs="Times New Roman"/>
                <w:sz w:val="24"/>
                <w:szCs w:val="24"/>
                <w:shd w:val="clear" w:color="auto" w:fill="FFFFFF"/>
                <w:lang w:eastAsia="lv-LV"/>
              </w:rPr>
              <w:t>inistru kabinet</w:t>
            </w:r>
            <w:r w:rsidR="00BF0BE6" w:rsidRPr="008E6F8F">
              <w:rPr>
                <w:rFonts w:ascii="Times New Roman" w:eastAsia="Times New Roman" w:hAnsi="Times New Roman" w:cs="Times New Roman"/>
                <w:sz w:val="24"/>
                <w:szCs w:val="24"/>
                <w:shd w:val="clear" w:color="auto" w:fill="FFFFFF"/>
                <w:lang w:eastAsia="lv-LV"/>
              </w:rPr>
              <w:t xml:space="preserve">am ir tiesības mainīt </w:t>
            </w:r>
            <w:r w:rsidR="0076549A">
              <w:rPr>
                <w:rFonts w:ascii="Times New Roman" w:eastAsia="Times New Roman" w:hAnsi="Times New Roman" w:cs="Times New Roman"/>
                <w:sz w:val="24"/>
                <w:szCs w:val="24"/>
                <w:shd w:val="clear" w:color="auto" w:fill="FFFFFF"/>
                <w:lang w:eastAsia="lv-LV"/>
              </w:rPr>
              <w:t xml:space="preserve">valsts </w:t>
            </w:r>
            <w:r w:rsidR="00BF0BE6" w:rsidRPr="008E6F8F">
              <w:rPr>
                <w:rFonts w:ascii="Times New Roman" w:eastAsia="Times New Roman" w:hAnsi="Times New Roman" w:cs="Times New Roman"/>
                <w:sz w:val="24"/>
                <w:szCs w:val="24"/>
                <w:shd w:val="clear" w:color="auto" w:fill="FFFFFF"/>
                <w:lang w:eastAsia="lv-LV"/>
              </w:rPr>
              <w:t xml:space="preserve">sociālās apdrošināšanas speciālo budžetu ieņēmumu īpatsvarus, ja </w:t>
            </w:r>
            <w:r w:rsidR="004F46DD" w:rsidRPr="008E6F8F">
              <w:rPr>
                <w:rFonts w:ascii="Times New Roman" w:eastAsia="Times New Roman" w:hAnsi="Times New Roman" w:cs="Times New Roman"/>
                <w:sz w:val="24"/>
                <w:szCs w:val="24"/>
                <w:shd w:val="clear" w:color="auto" w:fill="FFFFFF"/>
                <w:lang w:eastAsia="lv-LV"/>
              </w:rPr>
              <w:t xml:space="preserve"> </w:t>
            </w:r>
            <w:r w:rsidR="00BF0BE6" w:rsidRPr="008E6F8F">
              <w:rPr>
                <w:rFonts w:ascii="Times New Roman" w:eastAsia="Times New Roman" w:hAnsi="Times New Roman" w:cs="Times New Roman"/>
                <w:sz w:val="24"/>
                <w:szCs w:val="24"/>
                <w:shd w:val="clear" w:color="auto" w:fill="FFFFFF"/>
                <w:lang w:eastAsia="lv-LV"/>
              </w:rPr>
              <w:t xml:space="preserve">gada laikā mainās pabalstu saņēmēju skaits un pabalstu vidējie apmēri un papildus nepieciešamos izdevumus nesedz katrā no speciālajiem budžetiem plānotais apropriācijas apmērs, </w:t>
            </w:r>
            <w:r w:rsidR="00BF0BE6" w:rsidRPr="00F952A7">
              <w:rPr>
                <w:rFonts w:ascii="Times New Roman" w:eastAsia="Times New Roman" w:hAnsi="Times New Roman" w:cs="Times New Roman"/>
                <w:sz w:val="24"/>
                <w:szCs w:val="24"/>
                <w:u w:val="single"/>
                <w:shd w:val="clear" w:color="auto" w:fill="FFFFFF"/>
                <w:lang w:eastAsia="lv-LV"/>
              </w:rPr>
              <w:t xml:space="preserve">nepārsniedzot </w:t>
            </w:r>
            <w:r w:rsidR="0076549A" w:rsidRPr="00F952A7">
              <w:rPr>
                <w:rFonts w:ascii="Times New Roman" w:eastAsia="Times New Roman" w:hAnsi="Times New Roman" w:cs="Times New Roman"/>
                <w:sz w:val="24"/>
                <w:szCs w:val="24"/>
                <w:u w:val="single"/>
                <w:shd w:val="clear" w:color="auto" w:fill="FFFFFF"/>
                <w:lang w:eastAsia="lv-LV"/>
              </w:rPr>
              <w:t xml:space="preserve">valsts </w:t>
            </w:r>
            <w:r w:rsidR="00BF0BE6" w:rsidRPr="00F952A7">
              <w:rPr>
                <w:rFonts w:ascii="Times New Roman" w:eastAsia="Times New Roman" w:hAnsi="Times New Roman" w:cs="Times New Roman"/>
                <w:sz w:val="24"/>
                <w:szCs w:val="24"/>
                <w:u w:val="single"/>
                <w:shd w:val="clear" w:color="auto" w:fill="FFFFFF"/>
                <w:lang w:eastAsia="lv-LV"/>
              </w:rPr>
              <w:t>sociālās apdrošināšanas speciālajam budžetam šajā likumā noteikto apropriācijas apmēru</w:t>
            </w:r>
            <w:r w:rsidR="00BF0BE6" w:rsidRPr="008E6F8F">
              <w:rPr>
                <w:rFonts w:ascii="Times New Roman" w:eastAsia="Times New Roman" w:hAnsi="Times New Roman" w:cs="Times New Roman"/>
                <w:sz w:val="24"/>
                <w:szCs w:val="24"/>
                <w:shd w:val="clear" w:color="auto" w:fill="FFFFFF"/>
                <w:lang w:eastAsia="lv-LV"/>
              </w:rPr>
              <w:t>.</w:t>
            </w:r>
          </w:p>
        </w:tc>
      </w:tr>
      <w:tr w:rsidR="00C930A2" w:rsidRPr="00C930A2" w14:paraId="69E5DBB5" w14:textId="77777777" w:rsidTr="0063541D">
        <w:tc>
          <w:tcPr>
            <w:tcW w:w="568" w:type="dxa"/>
          </w:tcPr>
          <w:p w14:paraId="196FCCF3" w14:textId="77777777" w:rsidR="003B1DA8" w:rsidRPr="00C930A2" w:rsidRDefault="003B1DA8" w:rsidP="003B1DA8">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2409" w:type="dxa"/>
          </w:tcPr>
          <w:p w14:paraId="71164870" w14:textId="77777777" w:rsidR="003B1DA8" w:rsidRPr="00C930A2" w:rsidRDefault="003B1DA8" w:rsidP="003B1DA8">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C930A2" w:rsidRDefault="003B1DA8" w:rsidP="003B1DA8">
            <w:pPr>
              <w:jc w:val="center"/>
            </w:pPr>
          </w:p>
          <w:p w14:paraId="07ABD973" w14:textId="77777777" w:rsidR="003B1DA8" w:rsidRPr="00C930A2" w:rsidRDefault="003B1DA8" w:rsidP="003B1DA8"/>
        </w:tc>
        <w:tc>
          <w:tcPr>
            <w:tcW w:w="6379" w:type="dxa"/>
          </w:tcPr>
          <w:p w14:paraId="328DB6E0" w14:textId="418B8B0B" w:rsidR="00E12FCC" w:rsidRDefault="00E23F6C" w:rsidP="00E12FCC">
            <w:pPr>
              <w:pStyle w:val="tv213"/>
              <w:tabs>
                <w:tab w:val="left" w:pos="709"/>
                <w:tab w:val="left" w:pos="993"/>
              </w:tabs>
              <w:spacing w:before="0" w:beforeAutospacing="0" w:after="0" w:afterAutospacing="0"/>
              <w:jc w:val="both"/>
            </w:pPr>
            <w:r w:rsidRPr="008E6F8F">
              <w:t xml:space="preserve">COVID-19 </w:t>
            </w:r>
            <w:r w:rsidR="0076549A" w:rsidRPr="0007449C">
              <w:t>radītie riski un izsludinātā ārkārtas situācija,</w:t>
            </w:r>
            <w:r w:rsidR="0076549A">
              <w:rPr>
                <w:sz w:val="28"/>
                <w:szCs w:val="28"/>
              </w:rPr>
              <w:t xml:space="preserve"> </w:t>
            </w:r>
            <w:r w:rsidR="0076549A" w:rsidRPr="008E6F8F">
              <w:t xml:space="preserve"> </w:t>
            </w:r>
            <w:r w:rsidR="0076549A">
              <w:t>ir veicinājusi bezdarbnieku skaita, tostarp bezdarbnieka pabalsta saņēmēju skaita strauju pieaugumu</w:t>
            </w:r>
            <w:r w:rsidR="0076549A" w:rsidRPr="008E6F8F">
              <w:t xml:space="preserve">, </w:t>
            </w:r>
            <w:r w:rsidR="0076549A">
              <w:t xml:space="preserve">kā rezultātā vienlaikus ar strauji pieaugušiem valsts sociālās apdrošināšanas budžeta izdevumiem bezdarbnieka pabalstu izmaksai, mazinās valsts sociālās apdrošināšanas budžeta ieņēmumi. </w:t>
            </w:r>
            <w:r w:rsidR="00202EF5">
              <w:t xml:space="preserve">Līdz ar to, </w:t>
            </w:r>
            <w:r w:rsidR="002430A4" w:rsidRPr="008E6F8F">
              <w:t>speciālā budžeta apakšprogrammā 04.02.00 “Nodarbinātības speciālais budžets”,</w:t>
            </w:r>
            <w:r w:rsidR="00202EF5">
              <w:t xml:space="preserve"> </w:t>
            </w:r>
            <w:r w:rsidR="00202EF5" w:rsidRPr="00202EF5">
              <w:t>ir izveidojusies situācija</w:t>
            </w:r>
            <w:r w:rsidR="00202EF5">
              <w:t xml:space="preserve">, ka resursi </w:t>
            </w:r>
            <w:r w:rsidR="00382F54">
              <w:t>būs</w:t>
            </w:r>
            <w:r w:rsidR="00202EF5">
              <w:t xml:space="preserve"> nepietiekami, lai nodrošinātu pabalstu izmaksu</w:t>
            </w:r>
            <w:r w:rsidR="00382F54">
              <w:t>. A</w:t>
            </w:r>
            <w:r w:rsidR="00382F54" w:rsidRPr="008E6F8F">
              <w:t xml:space="preserve">tbilstoši budžeta izpildei, š.g. </w:t>
            </w:r>
            <w:r w:rsidR="006F78F7">
              <w:t>6</w:t>
            </w:r>
            <w:r w:rsidR="00382F54" w:rsidRPr="008E6F8F">
              <w:t xml:space="preserve"> mēnešos ieņēmumi apakšprogrammā 04.02.00 “Nodarbinātības speciālais budžets” ir saņemti </w:t>
            </w:r>
            <w:r w:rsidR="006F78F7">
              <w:t>7</w:t>
            </w:r>
            <w:r w:rsidR="00A9710B">
              <w:t>0,1</w:t>
            </w:r>
            <w:r w:rsidR="00382F54" w:rsidRPr="008E6F8F">
              <w:t xml:space="preserve"> milj. </w:t>
            </w:r>
            <w:proofErr w:type="spellStart"/>
            <w:r w:rsidR="00382F54" w:rsidRPr="009644B2">
              <w:rPr>
                <w:i/>
              </w:rPr>
              <w:t>euro</w:t>
            </w:r>
            <w:proofErr w:type="spellEnd"/>
            <w:r w:rsidR="00382F54" w:rsidRPr="008E6F8F">
              <w:t xml:space="preserve"> jeb </w:t>
            </w:r>
            <w:r w:rsidR="00A9710B">
              <w:t>45,1</w:t>
            </w:r>
            <w:r w:rsidR="00382F54" w:rsidRPr="008E6F8F">
              <w:t>% no gada plāna (</w:t>
            </w:r>
            <w:r w:rsidR="006F78F7">
              <w:t>1</w:t>
            </w:r>
            <w:r w:rsidR="00A9710B">
              <w:t>55,3</w:t>
            </w:r>
            <w:r w:rsidR="00382F54" w:rsidRPr="008E6F8F">
              <w:t xml:space="preserve"> milj. </w:t>
            </w:r>
            <w:proofErr w:type="spellStart"/>
            <w:r w:rsidR="00382F54" w:rsidRPr="009644B2">
              <w:rPr>
                <w:i/>
              </w:rPr>
              <w:t>euro</w:t>
            </w:r>
            <w:proofErr w:type="spellEnd"/>
            <w:r w:rsidR="00382F54" w:rsidRPr="008E6F8F">
              <w:t xml:space="preserve">), kā rezultātā izdevumi par </w:t>
            </w:r>
            <w:r w:rsidR="00A9710B">
              <w:t>23,9</w:t>
            </w:r>
            <w:r w:rsidR="00382F54" w:rsidRPr="008E6F8F">
              <w:t xml:space="preserve"> milj. </w:t>
            </w:r>
            <w:proofErr w:type="spellStart"/>
            <w:r w:rsidR="00382F54" w:rsidRPr="009644B2">
              <w:rPr>
                <w:i/>
              </w:rPr>
              <w:t>euro</w:t>
            </w:r>
            <w:proofErr w:type="spellEnd"/>
            <w:r w:rsidR="00382F54" w:rsidRPr="008E6F8F">
              <w:t xml:space="preserve"> pārsniedza ieņēmumus</w:t>
            </w:r>
            <w:r w:rsidR="00382F54">
              <w:t xml:space="preserve"> (i</w:t>
            </w:r>
            <w:r w:rsidR="00382F54" w:rsidRPr="00382F54">
              <w:t xml:space="preserve">zdevumi š.g. </w:t>
            </w:r>
            <w:r w:rsidR="00A9710B">
              <w:t>6</w:t>
            </w:r>
            <w:r w:rsidR="00382F54" w:rsidRPr="00382F54">
              <w:t xml:space="preserve"> mēnešos sasniedza </w:t>
            </w:r>
            <w:r w:rsidR="00A9710B">
              <w:t>94,0</w:t>
            </w:r>
            <w:r w:rsidR="00382F54" w:rsidRPr="00382F54">
              <w:t xml:space="preserve"> milj. </w:t>
            </w:r>
            <w:proofErr w:type="spellStart"/>
            <w:r w:rsidR="00382F54" w:rsidRPr="00382F54">
              <w:t>euro</w:t>
            </w:r>
            <w:proofErr w:type="spellEnd"/>
            <w:r w:rsidR="00382F54" w:rsidRPr="00382F54">
              <w:t xml:space="preserve"> jeb 5</w:t>
            </w:r>
            <w:r w:rsidR="00A9710B">
              <w:t>9,1</w:t>
            </w:r>
            <w:r w:rsidR="00382F54" w:rsidRPr="00382F54">
              <w:t xml:space="preserve">% no gada plāna (159,0 milj. </w:t>
            </w:r>
            <w:proofErr w:type="spellStart"/>
            <w:r w:rsidR="00382F54" w:rsidRPr="00382F54">
              <w:t>euro</w:t>
            </w:r>
            <w:proofErr w:type="spellEnd"/>
            <w:r w:rsidR="00382F54" w:rsidRPr="00382F54">
              <w:t>)</w:t>
            </w:r>
            <w:r w:rsidR="00E12FCC">
              <w:t>)</w:t>
            </w:r>
            <w:r w:rsidR="00382F54" w:rsidRPr="00382F54">
              <w:t xml:space="preserve">, ko galvenokārt ietekmēja izdevumi bezdarbnieka pabalsta izmaksai, kas š.g. </w:t>
            </w:r>
            <w:r w:rsidR="00A9710B">
              <w:t>6</w:t>
            </w:r>
            <w:r w:rsidR="00382F54" w:rsidRPr="00382F54">
              <w:t xml:space="preserve"> mēnešos bija </w:t>
            </w:r>
            <w:r w:rsidR="00A9710B">
              <w:t>89,9</w:t>
            </w:r>
            <w:r w:rsidR="00382F54" w:rsidRPr="00382F54">
              <w:t xml:space="preserve"> milj. </w:t>
            </w:r>
            <w:proofErr w:type="spellStart"/>
            <w:r w:rsidR="00382F54" w:rsidRPr="00382F54">
              <w:t>euro</w:t>
            </w:r>
            <w:proofErr w:type="spellEnd"/>
            <w:r w:rsidR="00382F54" w:rsidRPr="00382F54">
              <w:t xml:space="preserve"> jeb </w:t>
            </w:r>
            <w:r w:rsidR="00A9710B">
              <w:t>72,3</w:t>
            </w:r>
            <w:r w:rsidR="00382F54" w:rsidRPr="00382F54">
              <w:t xml:space="preserve">% no gada plāna (124,3 milj. </w:t>
            </w:r>
            <w:proofErr w:type="spellStart"/>
            <w:r w:rsidR="00382F54" w:rsidRPr="00382F54">
              <w:t>euro</w:t>
            </w:r>
            <w:proofErr w:type="spellEnd"/>
            <w:r w:rsidR="00382F54" w:rsidRPr="00382F54">
              <w:t>)</w:t>
            </w:r>
            <w:r w:rsidR="00E12FCC">
              <w:t xml:space="preserve">, tādejādi </w:t>
            </w:r>
            <w:r w:rsidR="00E12FCC" w:rsidRPr="008E6F8F">
              <w:t xml:space="preserve">samazinot apakšprogrammas 04.02.00 “Nodarbinātības speciālais budžets” budžeta atlikumu no 56,5 milj. </w:t>
            </w:r>
            <w:proofErr w:type="spellStart"/>
            <w:r w:rsidR="00E12FCC" w:rsidRPr="009644B2">
              <w:rPr>
                <w:i/>
              </w:rPr>
              <w:t>euro</w:t>
            </w:r>
            <w:proofErr w:type="spellEnd"/>
            <w:r w:rsidR="00E12FCC" w:rsidRPr="008E6F8F">
              <w:t xml:space="preserve"> uz š.g. 1.janvāri līdz </w:t>
            </w:r>
            <w:r w:rsidR="00E12FCC" w:rsidRPr="00AC63DD">
              <w:t xml:space="preserve">32,6 milj. </w:t>
            </w:r>
            <w:proofErr w:type="spellStart"/>
            <w:r w:rsidR="00E12FCC" w:rsidRPr="00AC63DD">
              <w:rPr>
                <w:i/>
              </w:rPr>
              <w:t>euro</w:t>
            </w:r>
            <w:proofErr w:type="spellEnd"/>
            <w:r w:rsidR="00E12FCC" w:rsidRPr="008E6F8F">
              <w:t xml:space="preserve"> uz š.g. 3</w:t>
            </w:r>
            <w:r w:rsidR="00E12FCC">
              <w:t>0</w:t>
            </w:r>
            <w:r w:rsidR="00E12FCC" w:rsidRPr="008E6F8F">
              <w:t>.</w:t>
            </w:r>
            <w:r w:rsidR="00E12FCC">
              <w:t>jūniju</w:t>
            </w:r>
            <w:r w:rsidR="00E12FCC" w:rsidRPr="008E6F8F">
              <w:t xml:space="preserve">, t.sk. 20 milj. </w:t>
            </w:r>
            <w:proofErr w:type="spellStart"/>
            <w:r w:rsidR="00E12FCC" w:rsidRPr="009644B2">
              <w:rPr>
                <w:i/>
              </w:rPr>
              <w:t>euro</w:t>
            </w:r>
            <w:proofErr w:type="spellEnd"/>
            <w:r w:rsidR="00E12FCC" w:rsidRPr="008E6F8F">
              <w:t xml:space="preserve"> ir investēti Valsts kases termiņnoguldījumā. Atsaucot </w:t>
            </w:r>
            <w:r w:rsidR="00E12FCC" w:rsidRPr="008E6F8F">
              <w:lastRenderedPageBreak/>
              <w:t>te</w:t>
            </w:r>
            <w:r w:rsidR="00E12FCC">
              <w:t>r</w:t>
            </w:r>
            <w:r w:rsidR="00E12FCC" w:rsidRPr="008E6F8F">
              <w:t xml:space="preserve">miņnoguldījumu no Valsts kases, neiegūtie ieņēmumi 2021.-2023.gada periodā varētu sasniegt 0,3 milj. </w:t>
            </w:r>
            <w:proofErr w:type="spellStart"/>
            <w:r w:rsidR="00E12FCC" w:rsidRPr="009644B2">
              <w:rPr>
                <w:i/>
              </w:rPr>
              <w:t>euro</w:t>
            </w:r>
            <w:proofErr w:type="spellEnd"/>
            <w:r w:rsidR="00E12FCC" w:rsidRPr="008E6F8F">
              <w:t xml:space="preserve">. </w:t>
            </w:r>
            <w:r w:rsidR="00E12FCC">
              <w:t xml:space="preserve"> </w:t>
            </w:r>
          </w:p>
          <w:p w14:paraId="79AF1F54" w14:textId="07A221C1" w:rsidR="00E12FCC" w:rsidRPr="008E6F8F" w:rsidRDefault="00E12FCC" w:rsidP="00E12FCC">
            <w:pPr>
              <w:pStyle w:val="tv213"/>
              <w:tabs>
                <w:tab w:val="left" w:pos="709"/>
                <w:tab w:val="left" w:pos="993"/>
              </w:tabs>
              <w:spacing w:before="0" w:beforeAutospacing="0" w:after="0" w:afterAutospacing="0"/>
              <w:jc w:val="both"/>
            </w:pPr>
            <w:r w:rsidRPr="008E6F8F">
              <w:t>Līdz ar to</w:t>
            </w:r>
            <w:r>
              <w:t xml:space="preserve"> uz 2020.gada 30.jūniju</w:t>
            </w:r>
            <w:r w:rsidRPr="008E6F8F">
              <w:t xml:space="preserve"> apakšprogrammas 04.02.00 “Nodarbinātības speciālais budžets” </w:t>
            </w:r>
            <w:r>
              <w:t>pieejamie resursi</w:t>
            </w:r>
            <w:r w:rsidRPr="008E6F8F">
              <w:t xml:space="preserve"> </w:t>
            </w:r>
            <w:r w:rsidR="00915251">
              <w:t>bija</w:t>
            </w:r>
            <w:r w:rsidRPr="008E6F8F">
              <w:t xml:space="preserve"> 1</w:t>
            </w:r>
            <w:r>
              <w:t>2</w:t>
            </w:r>
            <w:r w:rsidRPr="008E6F8F">
              <w:t xml:space="preserve">,6 milj. </w:t>
            </w:r>
            <w:proofErr w:type="spellStart"/>
            <w:r w:rsidRPr="009644B2">
              <w:rPr>
                <w:i/>
              </w:rPr>
              <w:t>euro</w:t>
            </w:r>
            <w:proofErr w:type="spellEnd"/>
            <w:r w:rsidRPr="008E6F8F">
              <w:t xml:space="preserve">, kas </w:t>
            </w:r>
            <w:r w:rsidR="00915251">
              <w:t>būtu</w:t>
            </w:r>
            <w:r>
              <w:t xml:space="preserve"> nepietiekami, lai segtu izdevumus, </w:t>
            </w:r>
            <w:r w:rsidRPr="008E6F8F">
              <w:t>jo bezdarbnieka pabalsta izmaks</w:t>
            </w:r>
            <w:r>
              <w:t>as</w:t>
            </w:r>
            <w:r w:rsidRPr="008E6F8F">
              <w:t xml:space="preserve"> š.g. jū</w:t>
            </w:r>
            <w:r>
              <w:t>l</w:t>
            </w:r>
            <w:r w:rsidRPr="008E6F8F">
              <w:t xml:space="preserve">ijā </w:t>
            </w:r>
            <w:r>
              <w:t xml:space="preserve">tiek prognozētas </w:t>
            </w:r>
            <w:r w:rsidR="00915251">
              <w:t>17,3</w:t>
            </w:r>
            <w:r w:rsidRPr="008E6F8F">
              <w:t xml:space="preserve"> milj. </w:t>
            </w:r>
            <w:proofErr w:type="spellStart"/>
            <w:r w:rsidRPr="009644B2">
              <w:rPr>
                <w:i/>
              </w:rPr>
              <w:t>euro</w:t>
            </w:r>
            <w:proofErr w:type="spellEnd"/>
            <w:r w:rsidRPr="008E6F8F">
              <w:t xml:space="preserve"> apmērā. </w:t>
            </w:r>
            <w:r>
              <w:t xml:space="preserve">Informācijai – aprīļa mēneša izdevumi bezdarbnieka pabalsta izmaksai bija 13,8 milj. </w:t>
            </w:r>
            <w:proofErr w:type="spellStart"/>
            <w:r w:rsidRPr="00A40F8C">
              <w:rPr>
                <w:i/>
              </w:rPr>
              <w:t>euro</w:t>
            </w:r>
            <w:proofErr w:type="spellEnd"/>
            <w:r>
              <w:t xml:space="preserve">, maija mēneša izdevumi bezdarbnieka pabalsta izmaksai bija 16,7 </w:t>
            </w:r>
            <w:proofErr w:type="spellStart"/>
            <w:r>
              <w:t>milj</w:t>
            </w:r>
            <w:proofErr w:type="spellEnd"/>
            <w:r>
              <w:t xml:space="preserve"> </w:t>
            </w:r>
            <w:proofErr w:type="spellStart"/>
            <w:r w:rsidRPr="009644B2">
              <w:rPr>
                <w:i/>
              </w:rPr>
              <w:t>euro</w:t>
            </w:r>
            <w:proofErr w:type="spellEnd"/>
            <w:r w:rsidR="00915251">
              <w:t xml:space="preserve">, savukārt jūnija mēneša izdevumi bezdarbnieka pabalsta izmaksai bija 18,4 milj. </w:t>
            </w:r>
            <w:proofErr w:type="spellStart"/>
            <w:r w:rsidR="00915251" w:rsidRPr="00915251">
              <w:rPr>
                <w:i/>
              </w:rPr>
              <w:t>euro</w:t>
            </w:r>
            <w:proofErr w:type="spellEnd"/>
            <w:r w:rsidRPr="008E6F8F">
              <w:t>.</w:t>
            </w:r>
            <w:r>
              <w:t xml:space="preserve"> Līdz ar to kopumā š.g. aprīļa – jū</w:t>
            </w:r>
            <w:r w:rsidR="004E2C6C">
              <w:t>l</w:t>
            </w:r>
            <w:r>
              <w:t xml:space="preserve">ija izdevumi bezdarbnieka pabalsta izmaksai </w:t>
            </w:r>
            <w:r w:rsidR="004E2C6C">
              <w:t>sasnieg</w:t>
            </w:r>
            <w:r w:rsidR="00497F98">
              <w:t>s</w:t>
            </w:r>
            <w:r>
              <w:t xml:space="preserve"> </w:t>
            </w:r>
            <w:r w:rsidR="00A15C8B">
              <w:t>66,2</w:t>
            </w:r>
            <w:r>
              <w:t xml:space="preserve"> milj. </w:t>
            </w:r>
            <w:proofErr w:type="spellStart"/>
            <w:r>
              <w:t>euro</w:t>
            </w:r>
            <w:proofErr w:type="spellEnd"/>
            <w:r>
              <w:t xml:space="preserve">. </w:t>
            </w:r>
          </w:p>
          <w:p w14:paraId="3C83FE71" w14:textId="2EC4FEDB" w:rsidR="00E12FCC" w:rsidRPr="008E6F8F" w:rsidRDefault="00E12FCC" w:rsidP="00E12FCC">
            <w:pPr>
              <w:pStyle w:val="tv213"/>
              <w:tabs>
                <w:tab w:val="left" w:pos="709"/>
                <w:tab w:val="left" w:pos="993"/>
              </w:tabs>
              <w:spacing w:before="0" w:beforeAutospacing="0" w:after="0" w:afterAutospacing="0"/>
              <w:jc w:val="both"/>
            </w:pPr>
          </w:p>
          <w:p w14:paraId="54DC03BB" w14:textId="7192F69C" w:rsidR="001418FB" w:rsidRDefault="001418FB" w:rsidP="001418FB">
            <w:pPr>
              <w:pStyle w:val="tv213"/>
              <w:tabs>
                <w:tab w:val="left" w:pos="709"/>
                <w:tab w:val="left" w:pos="993"/>
              </w:tabs>
              <w:spacing w:before="0" w:beforeAutospacing="0" w:after="0" w:afterAutospacing="0"/>
              <w:jc w:val="both"/>
            </w:pPr>
            <w:r>
              <w:t xml:space="preserve">Saskaņā ar likumu “Par valsts budžetu 2020.gadam” izdevumi bezdarbnieka pabalsta izmaksai ir plānoti 124 285 171 </w:t>
            </w:r>
            <w:proofErr w:type="spellStart"/>
            <w:r>
              <w:t>euro</w:t>
            </w:r>
            <w:proofErr w:type="spellEnd"/>
            <w:r>
              <w:t xml:space="preserve"> apmērā, pie pabalsta saņēmēju skaita 30 275 personām vidēji mēnesī un vidējā pabalsta apmēra 342,10 </w:t>
            </w:r>
            <w:proofErr w:type="spellStart"/>
            <w:r>
              <w:t>euro</w:t>
            </w:r>
            <w:proofErr w:type="spellEnd"/>
            <w:r w:rsidR="00913FD7">
              <w:t>.</w:t>
            </w:r>
          </w:p>
          <w:p w14:paraId="4CEE1094" w14:textId="1C9103CC" w:rsidR="00497F98" w:rsidRDefault="00A84BCC" w:rsidP="001418FB">
            <w:pPr>
              <w:pStyle w:val="tv213"/>
              <w:tabs>
                <w:tab w:val="left" w:pos="709"/>
                <w:tab w:val="left" w:pos="993"/>
              </w:tabs>
              <w:spacing w:before="0" w:beforeAutospacing="0" w:after="0" w:afterAutospacing="0"/>
              <w:jc w:val="both"/>
            </w:pPr>
            <w:r>
              <w:t xml:space="preserve">Sākoties COVID-19, bezdarbnieku pabalsta saņēmēju skaits būtiski pieaudzis un </w:t>
            </w:r>
            <w:r w:rsidR="001418FB">
              <w:t xml:space="preserve"> </w:t>
            </w:r>
            <w:r>
              <w:t xml:space="preserve">š.g. </w:t>
            </w:r>
            <w:r w:rsidR="001418FB">
              <w:t>aprīl</w:t>
            </w:r>
            <w:r w:rsidR="00497F98">
              <w:t xml:space="preserve">ī </w:t>
            </w:r>
            <w:r w:rsidR="001418FB">
              <w:t xml:space="preserve">faktiskais bezdarbnieka pabalsta saņēmēju skaits bija 40 105 personas, š.g. maijā 47 739 personas un š.g. jūnijā 49 718 personas. </w:t>
            </w:r>
          </w:p>
          <w:p w14:paraId="6307A12F" w14:textId="77777777" w:rsidR="001502B8" w:rsidRPr="00AC63DD" w:rsidRDefault="00497F98" w:rsidP="001418FB">
            <w:pPr>
              <w:pStyle w:val="tv213"/>
              <w:tabs>
                <w:tab w:val="left" w:pos="709"/>
                <w:tab w:val="left" w:pos="993"/>
              </w:tabs>
              <w:spacing w:before="0" w:beforeAutospacing="0" w:after="0" w:afterAutospacing="0"/>
              <w:jc w:val="both"/>
            </w:pPr>
            <w:r w:rsidRPr="00AC63DD">
              <w:t>Ņemot vērā Finanšu ministrijas atjaunoto makroekonomiskās attīstības scenāriju uz š.g. jūniju, pie nosacījuma, ka Finanšu ministrijas prognozes</w:t>
            </w:r>
            <w:r w:rsidR="00CD3BB1" w:rsidRPr="00AC63DD">
              <w:t xml:space="preserve"> piepildīsies un reģistrētais bezdarba līmenis sasniegs 9,3% no ekonomiski aktīvajiem iedzīvotājiem</w:t>
            </w:r>
            <w:r w:rsidR="00F61F1F" w:rsidRPr="00AC63DD">
              <w:t xml:space="preserve">, izdevumi bezdarbnieka pabalsta izmaksai </w:t>
            </w:r>
            <w:r w:rsidR="001502B8" w:rsidRPr="00AC63DD">
              <w:t xml:space="preserve">2020.gadā varētu sasniegt 242 888 657 </w:t>
            </w:r>
            <w:proofErr w:type="spellStart"/>
            <w:r w:rsidR="001502B8" w:rsidRPr="00AC63DD">
              <w:t>euro</w:t>
            </w:r>
            <w:proofErr w:type="spellEnd"/>
            <w:r w:rsidR="001502B8" w:rsidRPr="00AC63DD">
              <w:t xml:space="preserve">, t.i., par 118 603 486 </w:t>
            </w:r>
            <w:proofErr w:type="spellStart"/>
            <w:r w:rsidR="001502B8" w:rsidRPr="00AC63DD">
              <w:t>euro</w:t>
            </w:r>
            <w:proofErr w:type="spellEnd"/>
            <w:r w:rsidR="001502B8" w:rsidRPr="00AC63DD">
              <w:t xml:space="preserve"> vairāk nekā plānots.</w:t>
            </w:r>
          </w:p>
          <w:p w14:paraId="243CF546" w14:textId="18E2EB76" w:rsidR="001418FB" w:rsidRPr="00913FD7" w:rsidRDefault="001502B8" w:rsidP="001418FB">
            <w:pPr>
              <w:pStyle w:val="tv213"/>
              <w:tabs>
                <w:tab w:val="left" w:pos="709"/>
                <w:tab w:val="left" w:pos="993"/>
              </w:tabs>
              <w:spacing w:before="0" w:beforeAutospacing="0" w:after="0" w:afterAutospacing="0"/>
              <w:jc w:val="both"/>
            </w:pPr>
            <w:r w:rsidRPr="00AC63DD">
              <w:t xml:space="preserve">Savukārt, ja </w:t>
            </w:r>
            <w:r w:rsidR="00A07514" w:rsidRPr="00AC63DD">
              <w:t xml:space="preserve">izdevumi bezdarbnieka pabalsta izmaksai turpmāk 2020.gadā tiks veikti š.g. jūnija apmērā, tad </w:t>
            </w:r>
            <w:r w:rsidR="00EB03CB" w:rsidRPr="00AC63DD">
              <w:t xml:space="preserve">nepieciešamie izdevumi bezdarbnieka pabalstam provizoriski varētu sasniegt </w:t>
            </w:r>
            <w:r w:rsidR="00933C6A">
              <w:t>205 308 941</w:t>
            </w:r>
            <w:r w:rsidR="00EB03CB" w:rsidRPr="00AC63DD">
              <w:t xml:space="preserve"> </w:t>
            </w:r>
            <w:proofErr w:type="spellStart"/>
            <w:r w:rsidR="00EB03CB" w:rsidRPr="00AC63DD">
              <w:t>euro</w:t>
            </w:r>
            <w:proofErr w:type="spellEnd"/>
            <w:r w:rsidR="00EB03CB" w:rsidRPr="00AC63DD">
              <w:t xml:space="preserve">, t.i., par </w:t>
            </w:r>
            <w:r w:rsidR="00933C6A">
              <w:t>81 023 770</w:t>
            </w:r>
            <w:r w:rsidR="00EB03CB" w:rsidRPr="00AC63DD">
              <w:t xml:space="preserve"> </w:t>
            </w:r>
            <w:proofErr w:type="spellStart"/>
            <w:r w:rsidR="00EB03CB" w:rsidRPr="00AC63DD">
              <w:t>euro</w:t>
            </w:r>
            <w:proofErr w:type="spellEnd"/>
            <w:r w:rsidR="00EB03CB" w:rsidRPr="00AC63DD">
              <w:t xml:space="preserve"> vairāk nekā apstiprināts likumā “Par valsts budžetu 2020.gadam”, tai skaitā    </w:t>
            </w:r>
            <w:r w:rsidR="00A07514" w:rsidRPr="00AC63DD">
              <w:t xml:space="preserve">  </w:t>
            </w:r>
            <w:r w:rsidRPr="00AC63DD">
              <w:t xml:space="preserve"> sakarā ar </w:t>
            </w:r>
            <w:r w:rsidR="00497F98" w:rsidRPr="00AC63DD">
              <w:t xml:space="preserve"> </w:t>
            </w:r>
            <w:r w:rsidR="001418FB" w:rsidRPr="00AC63DD">
              <w:t>pabalsta saņēmēju skait</w:t>
            </w:r>
            <w:r w:rsidR="00EB03CB" w:rsidRPr="00AC63DD">
              <w:t xml:space="preserve">a </w:t>
            </w:r>
            <w:r w:rsidR="001418FB" w:rsidRPr="00AC63DD">
              <w:t>vidēji mēnesī provizorisk</w:t>
            </w:r>
            <w:r w:rsidRPr="00AC63DD">
              <w:t xml:space="preserve">o pieaugumu par </w:t>
            </w:r>
            <w:r w:rsidR="001418FB" w:rsidRPr="00AC63DD">
              <w:t xml:space="preserve"> 1</w:t>
            </w:r>
            <w:r w:rsidR="00F04C9B" w:rsidRPr="00AC63DD">
              <w:t>9 </w:t>
            </w:r>
            <w:r w:rsidR="00650345">
              <w:t>737</w:t>
            </w:r>
            <w:r w:rsidR="001418FB" w:rsidRPr="00AC63DD">
              <w:t xml:space="preserve"> personām vidēji mēnesī vairāk nekā plānots.</w:t>
            </w:r>
            <w:r w:rsidR="00F04C9B">
              <w:t xml:space="preserve"> </w:t>
            </w:r>
            <w:r w:rsidR="001418FB" w:rsidRPr="00913FD7">
              <w:t>Savukārt piešķirtā bezdarbnieka pabalsta apmēra būtiskas izmaiņas pret gadam plānoto vidējo apmēru netiek prognozētas.</w:t>
            </w:r>
          </w:p>
          <w:p w14:paraId="48DD8BEE" w14:textId="77777777" w:rsidR="00A15C8B" w:rsidRDefault="00A15C8B" w:rsidP="001418FB">
            <w:pPr>
              <w:pStyle w:val="tv213"/>
              <w:tabs>
                <w:tab w:val="left" w:pos="709"/>
                <w:tab w:val="left" w:pos="993"/>
              </w:tabs>
              <w:spacing w:before="0" w:beforeAutospacing="0" w:after="0" w:afterAutospacing="0"/>
              <w:jc w:val="both"/>
            </w:pPr>
          </w:p>
          <w:p w14:paraId="4ECECCEE" w14:textId="77777777" w:rsidR="000F6134" w:rsidRDefault="000F6134" w:rsidP="001418FB">
            <w:pPr>
              <w:pStyle w:val="tv213"/>
              <w:tabs>
                <w:tab w:val="left" w:pos="709"/>
                <w:tab w:val="left" w:pos="993"/>
              </w:tabs>
              <w:spacing w:before="0" w:beforeAutospacing="0" w:after="0" w:afterAutospacing="0"/>
              <w:jc w:val="both"/>
            </w:pPr>
            <w:r>
              <w:t>Lai</w:t>
            </w:r>
            <w:r w:rsidRPr="000F6134">
              <w:t xml:space="preserve"> nodrošinātu bezdarbnieka pabalsta izmak</w:t>
            </w:r>
            <w:r>
              <w:t>su nepārtrauktību jau ir veiktas šādas darbības:</w:t>
            </w:r>
          </w:p>
          <w:p w14:paraId="2903D8CB" w14:textId="11A848AE" w:rsidR="000F6134" w:rsidRDefault="00077A09" w:rsidP="000F6134">
            <w:pPr>
              <w:pStyle w:val="tv213"/>
              <w:numPr>
                <w:ilvl w:val="0"/>
                <w:numId w:val="35"/>
              </w:numPr>
              <w:tabs>
                <w:tab w:val="left" w:pos="709"/>
                <w:tab w:val="left" w:pos="993"/>
              </w:tabs>
              <w:spacing w:before="0" w:beforeAutospacing="0" w:after="0" w:afterAutospacing="0"/>
              <w:jc w:val="both"/>
            </w:pPr>
            <w:r>
              <w:t>š</w:t>
            </w:r>
            <w:r w:rsidR="000F6134" w:rsidRPr="000F6134">
              <w:t>.g. jūnijā speciālā budžeta apakšprogrammā 04.02.00 “Nodarbinātības speciālais budžets” ir atgriezts apakšprogrammā 04.01.00 “Valsts pensiju speciālais budžets” veikt</w:t>
            </w:r>
            <w:r>
              <w:t xml:space="preserve">ais </w:t>
            </w:r>
            <w:proofErr w:type="spellStart"/>
            <w:r w:rsidR="000F6134" w:rsidRPr="000F6134">
              <w:t>transfert</w:t>
            </w:r>
            <w:r>
              <w:t>a</w:t>
            </w:r>
            <w:proofErr w:type="spellEnd"/>
            <w:r>
              <w:t xml:space="preserve"> maksājums (iemaksas) valsts pensiju apdrošināšanai</w:t>
            </w:r>
            <w:r w:rsidR="000F6134" w:rsidRPr="000F6134">
              <w:t xml:space="preserve"> (9,9 milj. </w:t>
            </w:r>
            <w:proofErr w:type="spellStart"/>
            <w:r w:rsidR="000F6134" w:rsidRPr="000F6134">
              <w:t>euro</w:t>
            </w:r>
            <w:proofErr w:type="spellEnd"/>
            <w:r w:rsidR="000F6134" w:rsidRPr="000F6134">
              <w:t xml:space="preserve"> apmērā) un šobrīd šīs iemaksas netiek veiktas (</w:t>
            </w:r>
            <w:r w:rsidR="00473F1F">
              <w:t xml:space="preserve">uz š.g. 30.jūniju </w:t>
            </w:r>
            <w:r w:rsidR="000F6134" w:rsidRPr="000F6134">
              <w:t xml:space="preserve">kopējais </w:t>
            </w:r>
            <w:r w:rsidR="000F6134">
              <w:t xml:space="preserve">t.s. </w:t>
            </w:r>
            <w:r w:rsidR="000F6134" w:rsidRPr="000F6134">
              <w:t xml:space="preserve">"parāds" starp budžetiem </w:t>
            </w:r>
            <w:r w:rsidR="000F6134">
              <w:t xml:space="preserve">ir </w:t>
            </w:r>
            <w:r w:rsidR="000F6134" w:rsidRPr="000F6134">
              <w:t xml:space="preserve">15,7 </w:t>
            </w:r>
            <w:proofErr w:type="spellStart"/>
            <w:r w:rsidR="000F6134" w:rsidRPr="000F6134">
              <w:t>euro</w:t>
            </w:r>
            <w:proofErr w:type="spellEnd"/>
            <w:r w:rsidR="000F6134" w:rsidRPr="000F6134">
              <w:t>)</w:t>
            </w:r>
            <w:r w:rsidR="002B5AA1">
              <w:t xml:space="preserve"> un jāņem vērā, ka </w:t>
            </w:r>
            <w:r w:rsidR="002B5AA1">
              <w:lastRenderedPageBreak/>
              <w:t xml:space="preserve">šīs iemaksas 2020.gada laikā ir jāatgriež (jāveic </w:t>
            </w:r>
            <w:proofErr w:type="spellStart"/>
            <w:r w:rsidR="002B5AA1">
              <w:t>transferta</w:t>
            </w:r>
            <w:proofErr w:type="spellEnd"/>
            <w:r w:rsidR="002B5AA1">
              <w:t xml:space="preserve"> maksājums) pensiju speciālajā budžetā</w:t>
            </w:r>
            <w:r w:rsidR="000F6134">
              <w:t>;</w:t>
            </w:r>
          </w:p>
          <w:p w14:paraId="21650D12" w14:textId="3AD76B29" w:rsidR="000F6134" w:rsidRDefault="002B5AA1" w:rsidP="000F6134">
            <w:pPr>
              <w:pStyle w:val="tv213"/>
              <w:numPr>
                <w:ilvl w:val="0"/>
                <w:numId w:val="35"/>
              </w:numPr>
              <w:tabs>
                <w:tab w:val="left" w:pos="709"/>
                <w:tab w:val="left" w:pos="993"/>
              </w:tabs>
              <w:spacing w:before="0" w:beforeAutospacing="0" w:after="0" w:afterAutospacing="0"/>
              <w:jc w:val="both"/>
            </w:pPr>
            <w:r w:rsidRPr="002B5AA1">
              <w:t xml:space="preserve">Ar Ministru kabineta 30.06.2020. rīkojumu Nr.366 “Grozījums Ministru kabineta 2020. gada 5. maija rīkojumā Nr. 238 “Par finanšu līdzekļu piešķiršanu no valsts budžeta programmas “Līdzekļi neparedzētiem gadījumiem”””, lai nodrošinātu bezdarbnieka pabalsta izmaksu nepārtrauktību š.g. jūlijā,  20 145 240 </w:t>
            </w:r>
            <w:proofErr w:type="spellStart"/>
            <w:r w:rsidRPr="002B5AA1">
              <w:t>euro</w:t>
            </w:r>
            <w:proofErr w:type="spellEnd"/>
            <w:r w:rsidRPr="002B5AA1">
              <w:t xml:space="preserve"> pārdalīti no bezdarbnieka palīdzības pabalsta (FM 03.07.2020. rīkojums Nr.231 “Par līdzekļu piešķiršanu”)</w:t>
            </w:r>
            <w:r w:rsidR="00E12FCC">
              <w:t>.</w:t>
            </w:r>
          </w:p>
          <w:p w14:paraId="7536D411" w14:textId="743EA0F8" w:rsidR="00E12FCC" w:rsidRDefault="00F04C9B" w:rsidP="00AC63DD">
            <w:pPr>
              <w:pStyle w:val="tv213"/>
              <w:tabs>
                <w:tab w:val="left" w:pos="709"/>
                <w:tab w:val="left" w:pos="993"/>
              </w:tabs>
              <w:spacing w:before="0" w:beforeAutospacing="0" w:after="0" w:afterAutospacing="0"/>
              <w:jc w:val="both"/>
            </w:pPr>
            <w:r>
              <w:t xml:space="preserve">Tomēr </w:t>
            </w:r>
            <w:r w:rsidR="00E12FCC">
              <w:t>šie veiktie pasākumi nodrošina bezdarbnieka pabalsta izmaksas nepārtrauktību īstermiņā līdz š.g. augusta vidum – septembrim.</w:t>
            </w:r>
          </w:p>
          <w:p w14:paraId="4A7A64A5" w14:textId="1C5C5F73" w:rsidR="00042C9E" w:rsidRDefault="003165BF" w:rsidP="001418FB">
            <w:pPr>
              <w:pStyle w:val="tv213"/>
              <w:tabs>
                <w:tab w:val="left" w:pos="709"/>
                <w:tab w:val="left" w:pos="993"/>
              </w:tabs>
              <w:spacing w:before="0" w:beforeAutospacing="0" w:after="0" w:afterAutospacing="0"/>
              <w:jc w:val="both"/>
            </w:pPr>
            <w:r w:rsidRPr="003165BF">
              <w:t>Lai nodrošinātu izdevumu bezdarbnieka pabalsta izmaksu nepārtrauktību,</w:t>
            </w:r>
            <w:r w:rsidR="00D03B60">
              <w:t xml:space="preserve"> ņemot vērā, ka nodarbinātības </w:t>
            </w:r>
            <w:r w:rsidR="00BD361A">
              <w:t xml:space="preserve">speciālā </w:t>
            </w:r>
            <w:r w:rsidR="00D03B60">
              <w:t>budžeta</w:t>
            </w:r>
            <w:r w:rsidR="00BD361A">
              <w:t xml:space="preserve"> t.s. “brīvais” naudas līdzekļu atlikums</w:t>
            </w:r>
            <w:r w:rsidR="00D03B60">
              <w:t xml:space="preserve"> </w:t>
            </w:r>
            <w:r w:rsidR="00BD361A">
              <w:t xml:space="preserve">nav </w:t>
            </w:r>
            <w:r w:rsidR="00D03B60">
              <w:t>pietiekam</w:t>
            </w:r>
            <w:r w:rsidR="00BD361A">
              <w:t>s</w:t>
            </w:r>
            <w:r w:rsidR="00D03B60">
              <w:t>, lai nodrošinātu</w:t>
            </w:r>
            <w:r w:rsidR="00BD361A">
              <w:t xml:space="preserve"> pabalsta</w:t>
            </w:r>
            <w:r w:rsidR="00D03B60">
              <w:t xml:space="preserve"> izmaksas, </w:t>
            </w:r>
            <w:r w:rsidRPr="003165BF">
              <w:t xml:space="preserve"> </w:t>
            </w:r>
            <w:r w:rsidR="00F04C9B">
              <w:t>a</w:t>
            </w:r>
            <w:r w:rsidR="00376CFD" w:rsidRPr="00376CFD">
              <w:t>tliku</w:t>
            </w:r>
            <w:r w:rsidR="00376CFD">
              <w:t>šo</w:t>
            </w:r>
            <w:r w:rsidR="00376CFD" w:rsidRPr="00376CFD">
              <w:t xml:space="preserve"> summu </w:t>
            </w:r>
            <w:r w:rsidR="00F04C9B">
              <w:t xml:space="preserve">bezdarbnieka pabalsta izmaksai </w:t>
            </w:r>
            <w:r w:rsidR="00376CFD" w:rsidRPr="00376CFD">
              <w:t xml:space="preserve">60,9 milj. </w:t>
            </w:r>
            <w:proofErr w:type="spellStart"/>
            <w:r w:rsidR="009644B2" w:rsidRPr="009644B2">
              <w:rPr>
                <w:i/>
              </w:rPr>
              <w:t>euro</w:t>
            </w:r>
            <w:proofErr w:type="spellEnd"/>
            <w:r w:rsidR="00376CFD" w:rsidRPr="00376CFD">
              <w:t xml:space="preserve"> apmērā Labklājības ministrija </w:t>
            </w:r>
            <w:r w:rsidR="009B28CB">
              <w:t>ier</w:t>
            </w:r>
            <w:r w:rsidR="00376CFD" w:rsidRPr="00376CFD">
              <w:t>osina iegūt</w:t>
            </w:r>
            <w:r w:rsidR="009B28CB">
              <w:t>, veicot</w:t>
            </w:r>
            <w:r w:rsidR="00376CFD" w:rsidRPr="00376CFD">
              <w:t xml:space="preserve"> izmaiņ</w:t>
            </w:r>
            <w:r w:rsidR="009B28CB">
              <w:t>as</w:t>
            </w:r>
            <w:r w:rsidR="00376CFD" w:rsidRPr="00376CFD">
              <w:t xml:space="preserve"> speciāl</w:t>
            </w:r>
            <w:r w:rsidR="009B28CB">
              <w:t>ā</w:t>
            </w:r>
            <w:r w:rsidR="00376CFD" w:rsidRPr="00376CFD">
              <w:t xml:space="preserve"> budžet</w:t>
            </w:r>
            <w:r w:rsidR="009B28CB">
              <w:t>a</w:t>
            </w:r>
            <w:r w:rsidR="00376CFD" w:rsidRPr="00376CFD">
              <w:t xml:space="preserve"> ieņēmumu īpatsvaros starp </w:t>
            </w:r>
            <w:r w:rsidR="00AB58E2">
              <w:t>apakšprogrammu 04.02.00 “N</w:t>
            </w:r>
            <w:r w:rsidR="00376CFD" w:rsidRPr="00376CFD">
              <w:t>odarbinātības speciāl</w:t>
            </w:r>
            <w:r w:rsidR="00AB58E2">
              <w:t>ais</w:t>
            </w:r>
            <w:r w:rsidR="00376CFD" w:rsidRPr="00376CFD">
              <w:t xml:space="preserve"> budžet</w:t>
            </w:r>
            <w:r w:rsidR="00AB58E2">
              <w:t>s”</w:t>
            </w:r>
            <w:r w:rsidR="00376CFD" w:rsidRPr="00376CFD">
              <w:t xml:space="preserve"> (palielinot īpatsvaru no 4,14% līdz 6,64%) un </w:t>
            </w:r>
            <w:r w:rsidR="00AB58E2">
              <w:t>apakšprogrammu 04.04.00 “I</w:t>
            </w:r>
            <w:r w:rsidR="00376CFD" w:rsidRPr="00376CFD">
              <w:t>nvaliditātes, maternitātes un slimības speciāl</w:t>
            </w:r>
            <w:r w:rsidR="00AB58E2">
              <w:t>ais budžets”</w:t>
            </w:r>
            <w:r w:rsidR="00376CFD" w:rsidRPr="00376CFD">
              <w:t xml:space="preserve"> (samazinot īpatsvaru no 19,66% līdz 17,16%)</w:t>
            </w:r>
            <w:r w:rsidR="00D03B60">
              <w:t>, vienlaikus palielinot izdevumus s</w:t>
            </w:r>
            <w:r w:rsidR="00D03B60" w:rsidRPr="004B0840">
              <w:t>ociāla rakstura maksājumi</w:t>
            </w:r>
            <w:r w:rsidR="00D03B60">
              <w:t>em</w:t>
            </w:r>
            <w:r w:rsidR="00D03B60" w:rsidRPr="004B0840">
              <w:t xml:space="preserve"> un kompensācij</w:t>
            </w:r>
            <w:r w:rsidR="00D03B60">
              <w:t>ām apakšprogrammā 04.02.00 “N</w:t>
            </w:r>
            <w:r w:rsidR="00D03B60" w:rsidRPr="00376CFD">
              <w:t>odarbinātības speciāl</w:t>
            </w:r>
            <w:r w:rsidR="00D03B60">
              <w:t>ais</w:t>
            </w:r>
            <w:r w:rsidR="00D03B60" w:rsidRPr="00376CFD">
              <w:t xml:space="preserve"> budžet</w:t>
            </w:r>
            <w:r w:rsidR="00D03B60">
              <w:t xml:space="preserve">s” (izdevumi bezdarbnieka pabalstam) 60,9 milj. </w:t>
            </w:r>
            <w:proofErr w:type="spellStart"/>
            <w:r w:rsidR="00D03B60" w:rsidRPr="00A40F8C">
              <w:rPr>
                <w:i/>
              </w:rPr>
              <w:t>euro</w:t>
            </w:r>
            <w:proofErr w:type="spellEnd"/>
            <w:r w:rsidR="00D03B60">
              <w:t xml:space="preserve"> apmērā, par attiecīgo summu samazinot izdevumus s</w:t>
            </w:r>
            <w:r w:rsidR="00D03B60" w:rsidRPr="004B0840">
              <w:t>ociāla rakstura maksājumi</w:t>
            </w:r>
            <w:r w:rsidR="00D03B60">
              <w:t>em</w:t>
            </w:r>
            <w:r w:rsidR="00D03B60" w:rsidRPr="004B0840">
              <w:t xml:space="preserve"> un kompensācij</w:t>
            </w:r>
            <w:r w:rsidR="00D03B60">
              <w:t>ām apakšprogrammā 04.04.00 “Invaliditātes, maternitātes un slimības</w:t>
            </w:r>
            <w:r w:rsidR="00D03B60" w:rsidRPr="00376CFD">
              <w:t xml:space="preserve"> speciāl</w:t>
            </w:r>
            <w:r w:rsidR="00D03B60">
              <w:t>ais</w:t>
            </w:r>
            <w:r w:rsidR="00D03B60" w:rsidRPr="00376CFD">
              <w:t xml:space="preserve"> budžet</w:t>
            </w:r>
            <w:r w:rsidR="00D03B60">
              <w:t>s”. T</w:t>
            </w:r>
            <w:r w:rsidR="00D03B60" w:rsidRPr="00376CFD">
              <w:t xml:space="preserve">ādejādi </w:t>
            </w:r>
            <w:r w:rsidR="00D03B60">
              <w:t xml:space="preserve">ir iespējams </w:t>
            </w:r>
            <w:r w:rsidR="00D03B60" w:rsidRPr="00376CFD">
              <w:t>nodrošin</w:t>
            </w:r>
            <w:r w:rsidR="00D03B60">
              <w:t>ā</w:t>
            </w:r>
            <w:r w:rsidR="00D03B60" w:rsidRPr="00376CFD">
              <w:t xml:space="preserve">t </w:t>
            </w:r>
            <w:r w:rsidR="00D03B60">
              <w:t>papildus apropriāciju</w:t>
            </w:r>
            <w:r w:rsidR="00D03B60" w:rsidRPr="00376CFD">
              <w:t xml:space="preserve"> </w:t>
            </w:r>
            <w:r w:rsidR="00D03B60">
              <w:t xml:space="preserve">izdevumiem </w:t>
            </w:r>
            <w:r w:rsidR="00D03B60" w:rsidRPr="00376CFD">
              <w:t xml:space="preserve">60,9 milj. </w:t>
            </w:r>
            <w:proofErr w:type="spellStart"/>
            <w:r w:rsidR="00D03B60" w:rsidRPr="009644B2">
              <w:rPr>
                <w:i/>
              </w:rPr>
              <w:t>euro</w:t>
            </w:r>
            <w:proofErr w:type="spellEnd"/>
            <w:r w:rsidR="00D03B60" w:rsidRPr="00376CFD">
              <w:rPr>
                <w:i/>
              </w:rPr>
              <w:t xml:space="preserve"> </w:t>
            </w:r>
            <w:r w:rsidR="00D03B60" w:rsidRPr="00376CFD">
              <w:t>apmērā bezdarbnieka pabalst</w:t>
            </w:r>
            <w:r w:rsidR="00D03B60">
              <w:t>u</w:t>
            </w:r>
            <w:r w:rsidR="00D03B60" w:rsidRPr="00376CFD">
              <w:t xml:space="preserve"> izmaksai</w:t>
            </w:r>
            <w:r w:rsidR="00D03B60">
              <w:t>.</w:t>
            </w:r>
          </w:p>
          <w:p w14:paraId="5ED69A2F" w14:textId="69AECC5E" w:rsidR="00C930A2" w:rsidRPr="008E6F8F" w:rsidRDefault="00D03B60" w:rsidP="00BD361A">
            <w:pPr>
              <w:pStyle w:val="tv213"/>
              <w:tabs>
                <w:tab w:val="left" w:pos="709"/>
                <w:tab w:val="left" w:pos="993"/>
              </w:tabs>
              <w:spacing w:before="0" w:beforeAutospacing="0" w:after="0" w:afterAutospacing="0"/>
              <w:jc w:val="both"/>
            </w:pPr>
            <w:r>
              <w:t>V</w:t>
            </w:r>
            <w:r w:rsidR="00C71889">
              <w:t>ienlaikus</w:t>
            </w:r>
            <w:r>
              <w:t>, lai atjaunotu plānoto izdevumu apmēru</w:t>
            </w:r>
            <w:r w:rsidRPr="00C71889">
              <w:t xml:space="preserve"> apakšprogrammā 04.04.00 “Invaliditātes, maternitātes un slimības speciālais budžets”</w:t>
            </w:r>
            <w:r>
              <w:t>,</w:t>
            </w:r>
            <w:r w:rsidR="00C71889">
              <w:t xml:space="preserve"> LM normatīvajos aktos noteiktajā kārtībā iesniegs apropriācijas palielinājuma pieprasījumu   </w:t>
            </w:r>
            <w:r w:rsidR="004B0840">
              <w:t xml:space="preserve"> </w:t>
            </w:r>
            <w:r w:rsidR="00C71889" w:rsidRPr="00C71889">
              <w:t>izdevumiem sociāla rakstura maksājumiem un kompensācijām</w:t>
            </w:r>
            <w:r w:rsidR="00AE15AA">
              <w:t xml:space="preserve">, jo </w:t>
            </w:r>
            <w:r w:rsidR="004B0840" w:rsidRPr="003B0299">
              <w:rPr>
                <w:u w:val="single"/>
              </w:rPr>
              <w:t xml:space="preserve">apropriācijas samazinājums valsts speciālā budžeta apakšprogrammā 04.04.00 “Invaliditātes, maternitātes un slimības speciālais budžets” izdevumiem sociāla rakstura maksājumiem un kompensācijām ir </w:t>
            </w:r>
            <w:r w:rsidR="00AE15AA">
              <w:rPr>
                <w:u w:val="single"/>
              </w:rPr>
              <w:t>tehniska</w:t>
            </w:r>
            <w:r w:rsidR="004B0840" w:rsidRPr="003B0299">
              <w:rPr>
                <w:u w:val="single"/>
              </w:rPr>
              <w:t xml:space="preserve"> rakstura,</w:t>
            </w:r>
            <w:r w:rsidR="00CA33A6">
              <w:rPr>
                <w:u w:val="single"/>
              </w:rPr>
              <w:t xml:space="preserve"> </w:t>
            </w:r>
            <w:r w:rsidR="00CA33A6" w:rsidRPr="003B0299">
              <w:rPr>
                <w:u w:val="single"/>
              </w:rPr>
              <w:t>lai no likumdošanas viedokļa būtu iespējams nodrošināt bezdarbnieku pabalsta izmaksas nepārtrauktību</w:t>
            </w:r>
            <w:r w:rsidR="00CA33A6">
              <w:rPr>
                <w:u w:val="single"/>
              </w:rPr>
              <w:t>,  un tas</w:t>
            </w:r>
            <w:r w:rsidR="004B0840" w:rsidRPr="003B0299">
              <w:rPr>
                <w:u w:val="single"/>
              </w:rPr>
              <w:t xml:space="preserve"> nenozīmē </w:t>
            </w:r>
            <w:r w:rsidR="008912D3">
              <w:rPr>
                <w:u w:val="single"/>
              </w:rPr>
              <w:t xml:space="preserve">faktisku </w:t>
            </w:r>
            <w:r w:rsidR="004B0840" w:rsidRPr="003B0299">
              <w:rPr>
                <w:u w:val="single"/>
              </w:rPr>
              <w:t>izdevumu samazinājuma</w:t>
            </w:r>
            <w:r w:rsidR="008912D3">
              <w:rPr>
                <w:u w:val="single"/>
              </w:rPr>
              <w:t xml:space="preserve"> nepieciešamību</w:t>
            </w:r>
            <w:r w:rsidR="00CA33A6">
              <w:rPr>
                <w:u w:val="single"/>
              </w:rPr>
              <w:t>.</w:t>
            </w:r>
            <w:r w:rsidR="008912D3">
              <w:t xml:space="preserve"> </w:t>
            </w:r>
          </w:p>
        </w:tc>
      </w:tr>
      <w:tr w:rsidR="00C930A2" w:rsidRPr="00C930A2" w14:paraId="78E6C159" w14:textId="77777777" w:rsidTr="0063541D">
        <w:tc>
          <w:tcPr>
            <w:tcW w:w="568" w:type="dxa"/>
          </w:tcPr>
          <w:p w14:paraId="322A9867"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lastRenderedPageBreak/>
              <w:t>3.</w:t>
            </w:r>
          </w:p>
        </w:tc>
        <w:tc>
          <w:tcPr>
            <w:tcW w:w="2409" w:type="dxa"/>
          </w:tcPr>
          <w:p w14:paraId="2725859B"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izstrādē iesaistītās institūcijas un publiskas personas kapitālsabiedrības</w:t>
            </w:r>
          </w:p>
        </w:tc>
        <w:tc>
          <w:tcPr>
            <w:tcW w:w="6379" w:type="dxa"/>
          </w:tcPr>
          <w:p w14:paraId="65834B25" w14:textId="6840CA3D" w:rsidR="00130487" w:rsidRPr="00C930A2" w:rsidRDefault="00DB26B2"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LM, </w:t>
            </w:r>
            <w:r w:rsidR="00C93617">
              <w:rPr>
                <w:rFonts w:ascii="Times New Roman" w:hAnsi="Times New Roman" w:cs="Times New Roman"/>
                <w:sz w:val="24"/>
                <w:szCs w:val="24"/>
                <w:lang w:eastAsia="lv-LV"/>
              </w:rPr>
              <w:t xml:space="preserve">VSAA, </w:t>
            </w:r>
            <w:r w:rsidR="00C93617" w:rsidRPr="005521AF">
              <w:rPr>
                <w:rFonts w:ascii="Times New Roman" w:hAnsi="Times New Roman" w:cs="Times New Roman"/>
                <w:sz w:val="24"/>
                <w:szCs w:val="24"/>
                <w:lang w:eastAsia="lv-LV"/>
              </w:rPr>
              <w:t>Valst</w:t>
            </w:r>
            <w:r w:rsidR="00724E48">
              <w:rPr>
                <w:rFonts w:ascii="Times New Roman" w:hAnsi="Times New Roman" w:cs="Times New Roman"/>
                <w:sz w:val="24"/>
                <w:szCs w:val="24"/>
                <w:lang w:eastAsia="lv-LV"/>
              </w:rPr>
              <w:t>s</w:t>
            </w:r>
            <w:r w:rsidR="00C93617" w:rsidRPr="005521AF">
              <w:rPr>
                <w:rFonts w:ascii="Times New Roman" w:hAnsi="Times New Roman" w:cs="Times New Roman"/>
                <w:sz w:val="24"/>
                <w:szCs w:val="24"/>
                <w:lang w:eastAsia="lv-LV"/>
              </w:rPr>
              <w:t xml:space="preserve"> kase</w:t>
            </w:r>
          </w:p>
        </w:tc>
      </w:tr>
      <w:tr w:rsidR="00C930A2" w:rsidRPr="00C930A2" w14:paraId="760CA46E" w14:textId="77777777" w:rsidTr="0063541D">
        <w:tc>
          <w:tcPr>
            <w:tcW w:w="568" w:type="dxa"/>
          </w:tcPr>
          <w:p w14:paraId="47947DA6" w14:textId="77777777" w:rsidR="00130487" w:rsidRPr="00C930A2" w:rsidRDefault="00130487" w:rsidP="00130487">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2409" w:type="dxa"/>
          </w:tcPr>
          <w:p w14:paraId="26A52F22" w14:textId="77777777" w:rsidR="00130487" w:rsidRPr="00C930A2" w:rsidRDefault="00130487" w:rsidP="00130487">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6379" w:type="dxa"/>
          </w:tcPr>
          <w:p w14:paraId="2A0DFF6C" w14:textId="6EE0E914" w:rsidR="00DF2BB9" w:rsidRPr="00C930A2" w:rsidRDefault="006335C0" w:rsidP="006335C0">
            <w:pPr>
              <w:pStyle w:val="NoSpacing"/>
              <w:jc w:val="both"/>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r w:rsidR="00000931">
              <w:rPr>
                <w:rFonts w:ascii="Times New Roman" w:hAnsi="Times New Roman" w:cs="Times New Roman"/>
                <w:sz w:val="24"/>
                <w:szCs w:val="24"/>
                <w:lang w:eastAsia="lv-LV"/>
              </w:rPr>
              <w:t>.</w:t>
            </w:r>
          </w:p>
          <w:p w14:paraId="42665988" w14:textId="77777777" w:rsidR="00130487" w:rsidRPr="00C930A2" w:rsidRDefault="00130487" w:rsidP="00DF2BB9"/>
        </w:tc>
      </w:tr>
    </w:tbl>
    <w:p w14:paraId="5C047597" w14:textId="321FFE05" w:rsidR="00395DFB" w:rsidRDefault="00395DFB"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2409"/>
        <w:gridCol w:w="6379"/>
      </w:tblGrid>
      <w:tr w:rsidR="00395DFB" w:rsidRPr="00C930A2" w14:paraId="38B46BB8" w14:textId="77777777" w:rsidTr="00130161">
        <w:tc>
          <w:tcPr>
            <w:tcW w:w="9356" w:type="dxa"/>
            <w:gridSpan w:val="3"/>
          </w:tcPr>
          <w:p w14:paraId="7EB9CB2D" w14:textId="1E52CEDA" w:rsidR="00395DFB" w:rsidRPr="00C930A2" w:rsidRDefault="00395DFB" w:rsidP="00130161">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w:t>
            </w:r>
            <w:r>
              <w:rPr>
                <w:rFonts w:ascii="Times New Roman" w:hAnsi="Times New Roman" w:cs="Times New Roman"/>
                <w:b/>
                <w:iCs/>
                <w:sz w:val="24"/>
                <w:szCs w:val="24"/>
                <w:lang w:eastAsia="lv-LV"/>
              </w:rPr>
              <w:t>I</w:t>
            </w:r>
            <w:r w:rsidRPr="00C930A2">
              <w:rPr>
                <w:rFonts w:ascii="Times New Roman" w:hAnsi="Times New Roman" w:cs="Times New Roman"/>
                <w:b/>
                <w:iCs/>
                <w:sz w:val="24"/>
                <w:szCs w:val="24"/>
                <w:lang w:eastAsia="lv-LV"/>
              </w:rPr>
              <w:t xml:space="preserve">. </w:t>
            </w:r>
            <w:r w:rsidRPr="00C930A2">
              <w:rPr>
                <w:rFonts w:ascii="Times New Roman" w:hAnsi="Times New Roman" w:cs="Times New Roman"/>
                <w:b/>
                <w:sz w:val="24"/>
                <w:szCs w:val="24"/>
              </w:rPr>
              <w:t>Tiesību akta projekta ietekme uz sabiedrību, tautsaimniecības attīstību un administratīvo slogu</w:t>
            </w:r>
          </w:p>
        </w:tc>
      </w:tr>
      <w:tr w:rsidR="00395DFB" w:rsidRPr="00C930A2" w14:paraId="1416A032" w14:textId="77777777" w:rsidTr="00130161">
        <w:tc>
          <w:tcPr>
            <w:tcW w:w="568" w:type="dxa"/>
          </w:tcPr>
          <w:p w14:paraId="7C953ABF" w14:textId="77777777" w:rsidR="00395DFB" w:rsidRPr="00C930A2" w:rsidRDefault="00395DFB" w:rsidP="00130161">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2409" w:type="dxa"/>
          </w:tcPr>
          <w:p w14:paraId="03FBA77A" w14:textId="77F9ED93" w:rsidR="00395DFB" w:rsidRPr="00C930A2" w:rsidRDefault="00395DFB" w:rsidP="00130161">
            <w:pPr>
              <w:pStyle w:val="NoSpacing"/>
              <w:jc w:val="both"/>
              <w:rPr>
                <w:rFonts w:ascii="Times New Roman" w:hAnsi="Times New Roman" w:cs="Times New Roman"/>
                <w:iCs/>
                <w:sz w:val="24"/>
                <w:szCs w:val="24"/>
                <w:lang w:eastAsia="lv-LV"/>
              </w:rPr>
            </w:pPr>
            <w:r w:rsidRPr="00C930A2">
              <w:rPr>
                <w:rFonts w:ascii="Times New Roman" w:hAnsi="Times New Roman" w:cs="Times New Roman"/>
                <w:sz w:val="24"/>
                <w:szCs w:val="24"/>
              </w:rPr>
              <w:t xml:space="preserve">Sabiedrības </w:t>
            </w:r>
            <w:proofErr w:type="spellStart"/>
            <w:r w:rsidRPr="00C930A2">
              <w:rPr>
                <w:rFonts w:ascii="Times New Roman" w:hAnsi="Times New Roman" w:cs="Times New Roman"/>
                <w:sz w:val="24"/>
                <w:szCs w:val="24"/>
              </w:rPr>
              <w:t>mērķgrupas</w:t>
            </w:r>
            <w:proofErr w:type="spellEnd"/>
            <w:r w:rsidRPr="00C930A2">
              <w:rPr>
                <w:rFonts w:ascii="Times New Roman" w:hAnsi="Times New Roman" w:cs="Times New Roman"/>
                <w:sz w:val="24"/>
                <w:szCs w:val="24"/>
              </w:rPr>
              <w:t>, kuras tiesiskais regulējums ietekmē vai varētu ietekmēt</w:t>
            </w:r>
          </w:p>
        </w:tc>
        <w:tc>
          <w:tcPr>
            <w:tcW w:w="6379" w:type="dxa"/>
          </w:tcPr>
          <w:p w14:paraId="7003FD95" w14:textId="50FD93F2" w:rsidR="00395DFB" w:rsidRDefault="00395DFB" w:rsidP="00130161">
            <w:pPr>
              <w:pStyle w:val="NoSpacing"/>
              <w:ind w:left="33"/>
              <w:jc w:val="both"/>
              <w:rPr>
                <w:rFonts w:ascii="Times New Roman" w:hAnsi="Times New Roman" w:cs="Times New Roman"/>
                <w:sz w:val="24"/>
                <w:szCs w:val="24"/>
                <w:highlight w:val="yellow"/>
              </w:rPr>
            </w:pPr>
            <w:r w:rsidRPr="008E6F8F">
              <w:rPr>
                <w:rFonts w:ascii="Times New Roman" w:hAnsi="Times New Roman" w:cs="Times New Roman"/>
                <w:sz w:val="24"/>
                <w:szCs w:val="24"/>
              </w:rPr>
              <w:t>Bezdarbnieka pabalsta saņēmēji</w:t>
            </w:r>
            <w:r w:rsidR="009113D9" w:rsidRPr="008E6F8F">
              <w:rPr>
                <w:rFonts w:ascii="Times New Roman" w:hAnsi="Times New Roman" w:cs="Times New Roman"/>
                <w:sz w:val="24"/>
                <w:szCs w:val="24"/>
              </w:rPr>
              <w:t>.</w:t>
            </w:r>
            <w:r w:rsidR="008E6F8F">
              <w:rPr>
                <w:rFonts w:ascii="Times New Roman" w:hAnsi="Times New Roman" w:cs="Times New Roman"/>
                <w:sz w:val="24"/>
                <w:szCs w:val="24"/>
              </w:rPr>
              <w:t xml:space="preserve"> </w:t>
            </w:r>
          </w:p>
          <w:p w14:paraId="05DF08AA" w14:textId="46D521AC" w:rsidR="00A34CD5" w:rsidRDefault="00A34CD5" w:rsidP="00130161">
            <w:pPr>
              <w:pStyle w:val="NoSpacing"/>
              <w:ind w:left="33"/>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2020.gada </w:t>
            </w:r>
            <w:r w:rsidR="00AE15AA">
              <w:rPr>
                <w:rFonts w:ascii="Times New Roman" w:eastAsia="Times New Roman" w:hAnsi="Times New Roman" w:cs="Times New Roman"/>
                <w:sz w:val="24"/>
                <w:szCs w:val="24"/>
                <w:shd w:val="clear" w:color="auto" w:fill="FFFFFF"/>
                <w:lang w:eastAsia="lv-LV"/>
              </w:rPr>
              <w:t>jūnijā</w:t>
            </w:r>
            <w:r w:rsidR="00B05C5D">
              <w:rPr>
                <w:rFonts w:ascii="Times New Roman" w:eastAsia="Times New Roman" w:hAnsi="Times New Roman" w:cs="Times New Roman"/>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 xml:space="preserve">bija </w:t>
            </w:r>
            <w:r w:rsidR="00AE15AA">
              <w:rPr>
                <w:rFonts w:ascii="Times New Roman" w:eastAsia="Times New Roman" w:hAnsi="Times New Roman" w:cs="Times New Roman"/>
                <w:sz w:val="24"/>
                <w:szCs w:val="24"/>
                <w:shd w:val="clear" w:color="auto" w:fill="FFFFFF"/>
                <w:lang w:eastAsia="lv-LV"/>
              </w:rPr>
              <w:t>49 718</w:t>
            </w:r>
            <w:r w:rsidR="00B05C5D">
              <w:rPr>
                <w:rFonts w:ascii="Times New Roman" w:eastAsia="Times New Roman" w:hAnsi="Times New Roman" w:cs="Times New Roman"/>
                <w:sz w:val="24"/>
                <w:szCs w:val="24"/>
                <w:shd w:val="clear" w:color="auto" w:fill="FFFFFF"/>
                <w:lang w:eastAsia="lv-LV"/>
              </w:rPr>
              <w:t xml:space="preserve"> </w:t>
            </w:r>
            <w:r>
              <w:rPr>
                <w:rFonts w:ascii="Times New Roman" w:eastAsia="Times New Roman" w:hAnsi="Times New Roman" w:cs="Times New Roman"/>
                <w:sz w:val="24"/>
                <w:szCs w:val="24"/>
                <w:shd w:val="clear" w:color="auto" w:fill="FFFFFF"/>
                <w:lang w:eastAsia="lv-LV"/>
              </w:rPr>
              <w:t xml:space="preserve">bezdarbnieka pabalsta saņēmēji, kas salīdzinot ar 2019.gada </w:t>
            </w:r>
            <w:r w:rsidR="00AE15AA">
              <w:rPr>
                <w:rFonts w:ascii="Times New Roman" w:eastAsia="Times New Roman" w:hAnsi="Times New Roman" w:cs="Times New Roman"/>
                <w:sz w:val="24"/>
                <w:szCs w:val="24"/>
                <w:shd w:val="clear" w:color="auto" w:fill="FFFFFF"/>
                <w:lang w:eastAsia="lv-LV"/>
              </w:rPr>
              <w:t>jūniju</w:t>
            </w:r>
            <w:r>
              <w:rPr>
                <w:rFonts w:ascii="Times New Roman" w:eastAsia="Times New Roman" w:hAnsi="Times New Roman" w:cs="Times New Roman"/>
                <w:sz w:val="24"/>
                <w:szCs w:val="24"/>
                <w:shd w:val="clear" w:color="auto" w:fill="FFFFFF"/>
                <w:lang w:eastAsia="lv-LV"/>
              </w:rPr>
              <w:t xml:space="preserve"> (</w:t>
            </w:r>
            <w:r w:rsidR="00AE15AA">
              <w:rPr>
                <w:rFonts w:ascii="Times New Roman" w:eastAsia="Times New Roman" w:hAnsi="Times New Roman" w:cs="Times New Roman"/>
                <w:sz w:val="24"/>
                <w:szCs w:val="24"/>
                <w:shd w:val="clear" w:color="auto" w:fill="FFFFFF"/>
                <w:lang w:eastAsia="lv-LV"/>
              </w:rPr>
              <w:t>31 087</w:t>
            </w:r>
            <w:r>
              <w:rPr>
                <w:rFonts w:ascii="Times New Roman" w:eastAsia="Times New Roman" w:hAnsi="Times New Roman" w:cs="Times New Roman"/>
                <w:sz w:val="24"/>
                <w:szCs w:val="24"/>
                <w:shd w:val="clear" w:color="auto" w:fill="FFFFFF"/>
                <w:lang w:eastAsia="lv-LV"/>
              </w:rPr>
              <w:t xml:space="preserve">) ir par </w:t>
            </w:r>
            <w:r w:rsidR="00AE15AA">
              <w:rPr>
                <w:rFonts w:ascii="Times New Roman" w:eastAsia="Times New Roman" w:hAnsi="Times New Roman" w:cs="Times New Roman"/>
                <w:sz w:val="24"/>
                <w:szCs w:val="24"/>
                <w:shd w:val="clear" w:color="auto" w:fill="FFFFFF"/>
                <w:lang w:eastAsia="lv-LV"/>
              </w:rPr>
              <w:t>59,9</w:t>
            </w:r>
            <w:r>
              <w:rPr>
                <w:rFonts w:ascii="Times New Roman" w:eastAsia="Times New Roman" w:hAnsi="Times New Roman" w:cs="Times New Roman"/>
                <w:sz w:val="24"/>
                <w:szCs w:val="24"/>
                <w:shd w:val="clear" w:color="auto" w:fill="FFFFFF"/>
                <w:lang w:eastAsia="lv-LV"/>
              </w:rPr>
              <w:t>% vairāk.</w:t>
            </w:r>
          </w:p>
          <w:p w14:paraId="6854B0FC" w14:textId="7558A7A0" w:rsidR="004E6B26" w:rsidRPr="008E6F8F" w:rsidRDefault="004E6B26" w:rsidP="00130161">
            <w:pPr>
              <w:pStyle w:val="NoSpacing"/>
              <w:ind w:left="33"/>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Atbilstoši likum</w:t>
            </w:r>
            <w:r w:rsidR="00C73B10">
              <w:rPr>
                <w:rFonts w:ascii="Times New Roman" w:eastAsia="Times New Roman" w:hAnsi="Times New Roman" w:cs="Times New Roman"/>
                <w:sz w:val="24"/>
                <w:szCs w:val="24"/>
                <w:shd w:val="clear" w:color="auto" w:fill="FFFFFF"/>
                <w:lang w:eastAsia="lv-LV"/>
              </w:rPr>
              <w:t>am</w:t>
            </w:r>
            <w:r>
              <w:rPr>
                <w:rFonts w:ascii="Times New Roman" w:eastAsia="Times New Roman" w:hAnsi="Times New Roman" w:cs="Times New Roman"/>
                <w:sz w:val="24"/>
                <w:szCs w:val="24"/>
                <w:shd w:val="clear" w:color="auto" w:fill="FFFFFF"/>
                <w:lang w:eastAsia="lv-LV"/>
              </w:rPr>
              <w:t xml:space="preserve"> “Par valsts budžetu 2020.gadam</w:t>
            </w:r>
            <w:r w:rsidR="00C73B10">
              <w:rPr>
                <w:rFonts w:ascii="Times New Roman" w:eastAsia="Times New Roman" w:hAnsi="Times New Roman" w:cs="Times New Roman"/>
                <w:sz w:val="24"/>
                <w:szCs w:val="24"/>
                <w:shd w:val="clear" w:color="auto" w:fill="FFFFFF"/>
                <w:lang w:eastAsia="lv-LV"/>
              </w:rPr>
              <w:t xml:space="preserve">”, 2020.gadā bezdarbnieka pabalsta saņēmēju skaits vidēji mēnesī tika plānots 30 275 personas. </w:t>
            </w:r>
          </w:p>
        </w:tc>
      </w:tr>
      <w:tr w:rsidR="00D45CC2" w:rsidRPr="00C930A2" w14:paraId="42556665" w14:textId="77777777" w:rsidTr="00130161">
        <w:tc>
          <w:tcPr>
            <w:tcW w:w="568" w:type="dxa"/>
          </w:tcPr>
          <w:p w14:paraId="430C602D" w14:textId="77777777" w:rsidR="00D45CC2" w:rsidRPr="00C930A2" w:rsidRDefault="00D45CC2" w:rsidP="00D45CC2">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2409" w:type="dxa"/>
          </w:tcPr>
          <w:p w14:paraId="3F33BB24" w14:textId="2A0EC97E" w:rsidR="00D45CC2" w:rsidRPr="00C930A2" w:rsidRDefault="00D45CC2" w:rsidP="00D45CC2">
            <w:r w:rsidRPr="00C930A2">
              <w:t>Tiesiskā regulējuma ietekme uz tautsaimniecību un administratīvo slogu</w:t>
            </w:r>
          </w:p>
        </w:tc>
        <w:tc>
          <w:tcPr>
            <w:tcW w:w="6379" w:type="dxa"/>
          </w:tcPr>
          <w:p w14:paraId="125439E0" w14:textId="77777777" w:rsidR="00D45CC2" w:rsidRPr="00C930A2" w:rsidRDefault="00D45CC2" w:rsidP="00D45CC2">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būtiska ietekme uz tautsaimniecību, kā arī uz kopējo administratīvo slogu.</w:t>
            </w:r>
          </w:p>
          <w:p w14:paraId="57C882F9" w14:textId="1454BFF1" w:rsidR="00D45CC2" w:rsidRPr="00745BE2" w:rsidRDefault="00D45CC2" w:rsidP="00D45CC2">
            <w:pPr>
              <w:pStyle w:val="tv213"/>
              <w:tabs>
                <w:tab w:val="left" w:pos="709"/>
                <w:tab w:val="left" w:pos="993"/>
              </w:tabs>
              <w:spacing w:before="0" w:beforeAutospacing="0" w:after="0" w:afterAutospacing="0"/>
              <w:jc w:val="both"/>
              <w:rPr>
                <w:color w:val="FF0000"/>
              </w:rPr>
            </w:pPr>
          </w:p>
        </w:tc>
      </w:tr>
      <w:tr w:rsidR="00395DFB" w:rsidRPr="00C930A2" w14:paraId="2C7D5314" w14:textId="77777777" w:rsidTr="00130161">
        <w:tc>
          <w:tcPr>
            <w:tcW w:w="568" w:type="dxa"/>
          </w:tcPr>
          <w:p w14:paraId="614605A9" w14:textId="77777777" w:rsidR="00395DFB" w:rsidRPr="00C930A2" w:rsidRDefault="00395DFB" w:rsidP="00130161">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2409" w:type="dxa"/>
          </w:tcPr>
          <w:p w14:paraId="5653FD7C" w14:textId="317D278E" w:rsidR="00395DFB" w:rsidRPr="00C930A2" w:rsidRDefault="00D45CC2" w:rsidP="00130161">
            <w:pPr>
              <w:pStyle w:val="NoSpacing"/>
              <w:jc w:val="both"/>
              <w:rPr>
                <w:rFonts w:ascii="Times New Roman" w:hAnsi="Times New Roman" w:cs="Times New Roman"/>
                <w:iCs/>
                <w:sz w:val="24"/>
                <w:szCs w:val="24"/>
                <w:lang w:eastAsia="lv-LV"/>
              </w:rPr>
            </w:pPr>
            <w:r w:rsidRPr="00C930A2">
              <w:rPr>
                <w:rFonts w:ascii="Times New Roman" w:hAnsi="Times New Roman" w:cs="Times New Roman"/>
                <w:sz w:val="24"/>
                <w:szCs w:val="24"/>
              </w:rPr>
              <w:t>Administratīvo izmaksu monetārs novērtējums</w:t>
            </w:r>
          </w:p>
        </w:tc>
        <w:tc>
          <w:tcPr>
            <w:tcW w:w="6379" w:type="dxa"/>
          </w:tcPr>
          <w:p w14:paraId="5EC5EB63" w14:textId="77777777" w:rsidR="00D45CC2" w:rsidRPr="00C930A2" w:rsidRDefault="00D45CC2" w:rsidP="00D45CC2">
            <w:pPr>
              <w:pStyle w:val="NoSpacing"/>
              <w:rPr>
                <w:rFonts w:ascii="Times New Roman" w:hAnsi="Times New Roman" w:cs="Times New Roman"/>
                <w:sz w:val="24"/>
                <w:szCs w:val="24"/>
              </w:rPr>
            </w:pPr>
            <w:r w:rsidRPr="00C930A2">
              <w:rPr>
                <w:rFonts w:ascii="Times New Roman" w:hAnsi="Times New Roman" w:cs="Times New Roman"/>
                <w:sz w:val="24"/>
                <w:szCs w:val="24"/>
              </w:rPr>
              <w:t>Projektam nebūs papildu administratīvās izmaksas.</w:t>
            </w:r>
          </w:p>
          <w:p w14:paraId="6F3056C2" w14:textId="58D42CC2" w:rsidR="00395DFB" w:rsidRPr="00C930A2" w:rsidRDefault="00395DFB" w:rsidP="00130161">
            <w:pPr>
              <w:pStyle w:val="NoSpacing"/>
              <w:jc w:val="both"/>
              <w:rPr>
                <w:rFonts w:ascii="Times New Roman" w:hAnsi="Times New Roman" w:cs="Times New Roman"/>
                <w:sz w:val="24"/>
                <w:szCs w:val="24"/>
                <w:lang w:eastAsia="lv-LV"/>
              </w:rPr>
            </w:pPr>
          </w:p>
        </w:tc>
      </w:tr>
      <w:tr w:rsidR="00395DFB" w:rsidRPr="00C930A2" w14:paraId="2C4CA278" w14:textId="77777777" w:rsidTr="00130161">
        <w:tc>
          <w:tcPr>
            <w:tcW w:w="568" w:type="dxa"/>
          </w:tcPr>
          <w:p w14:paraId="5EE8F0D1" w14:textId="77777777" w:rsidR="00395DFB" w:rsidRPr="00C930A2" w:rsidRDefault="00395DFB" w:rsidP="00130161">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4.</w:t>
            </w:r>
          </w:p>
        </w:tc>
        <w:tc>
          <w:tcPr>
            <w:tcW w:w="2409" w:type="dxa"/>
          </w:tcPr>
          <w:p w14:paraId="296B77DD" w14:textId="1B85E580" w:rsidR="00395DFB" w:rsidRPr="00C930A2" w:rsidRDefault="00D45CC2" w:rsidP="00130161">
            <w:pPr>
              <w:pStyle w:val="NoSpacing"/>
              <w:jc w:val="both"/>
              <w:rPr>
                <w:rFonts w:ascii="Times New Roman" w:hAnsi="Times New Roman" w:cs="Times New Roman"/>
                <w:iCs/>
                <w:sz w:val="24"/>
                <w:szCs w:val="24"/>
                <w:lang w:eastAsia="lv-LV"/>
              </w:rPr>
            </w:pPr>
            <w:r w:rsidRPr="00C930A2">
              <w:rPr>
                <w:rFonts w:ascii="Times New Roman" w:hAnsi="Times New Roman" w:cs="Times New Roman"/>
                <w:sz w:val="24"/>
                <w:szCs w:val="24"/>
              </w:rPr>
              <w:t>Atbilstības izmaksu monetārs novērtējums</w:t>
            </w:r>
          </w:p>
        </w:tc>
        <w:tc>
          <w:tcPr>
            <w:tcW w:w="6379" w:type="dxa"/>
          </w:tcPr>
          <w:p w14:paraId="72406AC3" w14:textId="403F1AD0" w:rsidR="00395DFB" w:rsidRPr="00C930A2" w:rsidRDefault="00D45CC2" w:rsidP="00130161">
            <w:r w:rsidRPr="00C930A2">
              <w:t>Projektā noteiktās izmaiņas neuzliek papildus pienākumus fiziskām vai juridiskām personām</w:t>
            </w:r>
            <w:r>
              <w:t>.</w:t>
            </w:r>
          </w:p>
        </w:tc>
      </w:tr>
      <w:tr w:rsidR="00D45CC2" w:rsidRPr="00C930A2" w14:paraId="095D8EEA" w14:textId="77777777" w:rsidTr="00130161">
        <w:tc>
          <w:tcPr>
            <w:tcW w:w="568" w:type="dxa"/>
          </w:tcPr>
          <w:p w14:paraId="3E5ADB44" w14:textId="5DAF614E" w:rsidR="00D45CC2" w:rsidRPr="00C930A2" w:rsidRDefault="00D45CC2" w:rsidP="00D45CC2">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rPr>
              <w:t>5.</w:t>
            </w:r>
          </w:p>
        </w:tc>
        <w:tc>
          <w:tcPr>
            <w:tcW w:w="2409" w:type="dxa"/>
          </w:tcPr>
          <w:p w14:paraId="3E9AA801" w14:textId="2C34C72D" w:rsidR="00D45CC2" w:rsidRPr="00C930A2" w:rsidRDefault="00D45CC2" w:rsidP="00D45CC2">
            <w:pPr>
              <w:pStyle w:val="NoSpacing"/>
              <w:jc w:val="both"/>
              <w:rPr>
                <w:rFonts w:ascii="Times New Roman" w:hAnsi="Times New Roman" w:cs="Times New Roman"/>
                <w:sz w:val="24"/>
                <w:szCs w:val="24"/>
              </w:rPr>
            </w:pPr>
            <w:r w:rsidRPr="00C930A2">
              <w:rPr>
                <w:rFonts w:ascii="Times New Roman" w:hAnsi="Times New Roman" w:cs="Times New Roman"/>
                <w:sz w:val="24"/>
                <w:szCs w:val="24"/>
              </w:rPr>
              <w:t>Cita informācija</w:t>
            </w:r>
          </w:p>
        </w:tc>
        <w:tc>
          <w:tcPr>
            <w:tcW w:w="6379" w:type="dxa"/>
          </w:tcPr>
          <w:p w14:paraId="4E2C0235" w14:textId="7FC9DB04" w:rsidR="00D45CC2" w:rsidRPr="00C930A2" w:rsidRDefault="00D45CC2" w:rsidP="00D45CC2">
            <w:r w:rsidRPr="00C930A2">
              <w:t>Nav</w:t>
            </w:r>
          </w:p>
        </w:tc>
      </w:tr>
    </w:tbl>
    <w:p w14:paraId="1F83E3DF" w14:textId="24B64437" w:rsidR="00C62EB6" w:rsidRDefault="00C62EB6" w:rsidP="00EC6E12">
      <w:pPr>
        <w:pStyle w:val="NoSpacing"/>
        <w:rPr>
          <w:rFonts w:ascii="Times New Roman" w:hAnsi="Times New Roman" w:cs="Times New Roman"/>
          <w:iCs/>
          <w:sz w:val="24"/>
          <w:szCs w:val="24"/>
          <w:lang w:eastAsia="lv-LV"/>
        </w:rPr>
      </w:pPr>
    </w:p>
    <w:tbl>
      <w:tblPr>
        <w:tblpPr w:leftFromText="180" w:rightFromText="180" w:vertAnchor="text" w:tblpXSpec="center" w:tblpY="1"/>
        <w:tblOverlap w:val="never"/>
        <w:tblW w:w="1076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52"/>
        <w:gridCol w:w="1888"/>
        <w:gridCol w:w="1276"/>
        <w:gridCol w:w="1276"/>
        <w:gridCol w:w="1134"/>
        <w:gridCol w:w="992"/>
        <w:gridCol w:w="1172"/>
        <w:gridCol w:w="1475"/>
      </w:tblGrid>
      <w:tr w:rsidR="003621FD" w:rsidRPr="008D1723" w14:paraId="0E849882" w14:textId="77777777" w:rsidTr="00AC63DD">
        <w:trPr>
          <w:trHeight w:val="831"/>
        </w:trPr>
        <w:tc>
          <w:tcPr>
            <w:tcW w:w="10765" w:type="dxa"/>
            <w:gridSpan w:val="8"/>
            <w:tcBorders>
              <w:top w:val="outset" w:sz="6" w:space="0" w:color="414142"/>
              <w:left w:val="outset" w:sz="6" w:space="0" w:color="414142"/>
              <w:bottom w:val="outset" w:sz="6" w:space="0" w:color="414142"/>
            </w:tcBorders>
            <w:vAlign w:val="center"/>
            <w:hideMark/>
          </w:tcPr>
          <w:p w14:paraId="4ECFA1F2" w14:textId="77777777" w:rsidR="003621FD" w:rsidRPr="008D1723" w:rsidRDefault="003621FD" w:rsidP="00130161">
            <w:pPr>
              <w:spacing w:before="100" w:beforeAutospacing="1" w:after="100" w:afterAutospacing="1" w:line="293" w:lineRule="atLeast"/>
              <w:jc w:val="center"/>
              <w:rPr>
                <w:rFonts w:ascii="Arial" w:hAnsi="Arial" w:cs="Arial"/>
                <w:b/>
              </w:rPr>
            </w:pPr>
            <w:r w:rsidRPr="008D1723">
              <w:rPr>
                <w:rFonts w:ascii="Arial" w:hAnsi="Arial" w:cs="Arial"/>
                <w:b/>
              </w:rPr>
              <w:t> </w:t>
            </w:r>
            <w:r w:rsidRPr="008D1723">
              <w:rPr>
                <w:b/>
                <w:bCs/>
              </w:rPr>
              <w:t>III. Tiesību akta projekta ietekme uz valsts budžetu un pašvaldību budžetiem</w:t>
            </w:r>
          </w:p>
        </w:tc>
      </w:tr>
      <w:tr w:rsidR="003621FD" w:rsidRPr="008D1723" w14:paraId="5EA11058" w14:textId="77777777" w:rsidTr="00AC63DD">
        <w:trPr>
          <w:cantSplit/>
        </w:trPr>
        <w:tc>
          <w:tcPr>
            <w:tcW w:w="1552" w:type="dxa"/>
            <w:vMerge w:val="restart"/>
            <w:tcBorders>
              <w:top w:val="outset" w:sz="6" w:space="0" w:color="414142"/>
              <w:left w:val="outset" w:sz="6" w:space="0" w:color="414142"/>
              <w:bottom w:val="outset" w:sz="6" w:space="0" w:color="414142"/>
              <w:right w:val="outset" w:sz="6" w:space="0" w:color="414142"/>
            </w:tcBorders>
            <w:vAlign w:val="center"/>
            <w:hideMark/>
          </w:tcPr>
          <w:p w14:paraId="0FDB73AB" w14:textId="77777777" w:rsidR="003621FD" w:rsidRPr="008D1723" w:rsidRDefault="003621FD" w:rsidP="00130161">
            <w:pPr>
              <w:spacing w:before="100" w:beforeAutospacing="1" w:after="100" w:afterAutospacing="1" w:line="293" w:lineRule="atLeast"/>
              <w:jc w:val="center"/>
              <w:rPr>
                <w:bCs/>
                <w:sz w:val="20"/>
                <w:szCs w:val="20"/>
              </w:rPr>
            </w:pPr>
            <w:r w:rsidRPr="008D1723">
              <w:rPr>
                <w:bCs/>
                <w:sz w:val="20"/>
                <w:szCs w:val="20"/>
              </w:rPr>
              <w:t>Rādītāji</w:t>
            </w:r>
          </w:p>
        </w:tc>
        <w:tc>
          <w:tcPr>
            <w:tcW w:w="3164"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0F122B0" w14:textId="4B0A67A5" w:rsidR="003621FD" w:rsidRPr="008D1723" w:rsidRDefault="003621FD" w:rsidP="00130161">
            <w:pPr>
              <w:spacing w:before="100" w:beforeAutospacing="1" w:after="100" w:afterAutospacing="1" w:line="293" w:lineRule="atLeast"/>
              <w:jc w:val="center"/>
              <w:rPr>
                <w:bCs/>
                <w:sz w:val="20"/>
                <w:szCs w:val="20"/>
              </w:rPr>
            </w:pPr>
            <w:r w:rsidRPr="008D1723">
              <w:rPr>
                <w:bCs/>
                <w:sz w:val="20"/>
                <w:szCs w:val="20"/>
              </w:rPr>
              <w:t>20</w:t>
            </w:r>
            <w:r w:rsidR="00256167">
              <w:rPr>
                <w:bCs/>
                <w:sz w:val="20"/>
                <w:szCs w:val="20"/>
              </w:rPr>
              <w:t>20</w:t>
            </w:r>
            <w:r w:rsidRPr="008D1723">
              <w:rPr>
                <w:bCs/>
                <w:sz w:val="20"/>
                <w:szCs w:val="20"/>
              </w:rPr>
              <w:t>.gads</w:t>
            </w:r>
          </w:p>
        </w:tc>
        <w:tc>
          <w:tcPr>
            <w:tcW w:w="6049" w:type="dxa"/>
            <w:gridSpan w:val="5"/>
            <w:tcBorders>
              <w:top w:val="outset" w:sz="6" w:space="0" w:color="414142"/>
              <w:left w:val="outset" w:sz="6" w:space="0" w:color="414142"/>
              <w:bottom w:val="outset" w:sz="6" w:space="0" w:color="414142"/>
              <w:right w:val="outset" w:sz="6" w:space="0" w:color="414142"/>
            </w:tcBorders>
            <w:vAlign w:val="center"/>
            <w:hideMark/>
          </w:tcPr>
          <w:p w14:paraId="6DCCA349" w14:textId="5A25376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Turpmākie trīs gadi (</w:t>
            </w:r>
            <w:proofErr w:type="spellStart"/>
            <w:r w:rsidR="009644B2" w:rsidRPr="009644B2">
              <w:rPr>
                <w:i/>
                <w:iCs/>
                <w:sz w:val="20"/>
                <w:szCs w:val="20"/>
              </w:rPr>
              <w:t>euro</w:t>
            </w:r>
            <w:proofErr w:type="spellEnd"/>
            <w:r w:rsidRPr="008D1723">
              <w:rPr>
                <w:sz w:val="20"/>
                <w:szCs w:val="20"/>
              </w:rPr>
              <w:t>)</w:t>
            </w:r>
          </w:p>
        </w:tc>
      </w:tr>
      <w:tr w:rsidR="003621FD" w:rsidRPr="008D1723" w14:paraId="1E55B5EC" w14:textId="77777777" w:rsidTr="00AC63DD">
        <w:tc>
          <w:tcPr>
            <w:tcW w:w="1552" w:type="dxa"/>
            <w:vMerge/>
            <w:tcBorders>
              <w:top w:val="outset" w:sz="6" w:space="0" w:color="414142"/>
              <w:left w:val="outset" w:sz="6" w:space="0" w:color="414142"/>
              <w:bottom w:val="outset" w:sz="6" w:space="0" w:color="414142"/>
              <w:right w:val="outset" w:sz="6" w:space="0" w:color="414142"/>
            </w:tcBorders>
            <w:vAlign w:val="center"/>
            <w:hideMark/>
          </w:tcPr>
          <w:p w14:paraId="63FCDE4D" w14:textId="77777777" w:rsidR="003621FD" w:rsidRPr="008D1723" w:rsidRDefault="003621FD" w:rsidP="00130161">
            <w:pPr>
              <w:rPr>
                <w:bCs/>
                <w:sz w:val="20"/>
                <w:szCs w:val="20"/>
              </w:rPr>
            </w:pPr>
          </w:p>
        </w:tc>
        <w:tc>
          <w:tcPr>
            <w:tcW w:w="3164" w:type="dxa"/>
            <w:gridSpan w:val="2"/>
            <w:vMerge/>
            <w:tcBorders>
              <w:top w:val="outset" w:sz="6" w:space="0" w:color="414142"/>
              <w:left w:val="outset" w:sz="6" w:space="0" w:color="414142"/>
              <w:bottom w:val="outset" w:sz="6" w:space="0" w:color="414142"/>
              <w:right w:val="outset" w:sz="6" w:space="0" w:color="414142"/>
            </w:tcBorders>
            <w:vAlign w:val="center"/>
            <w:hideMark/>
          </w:tcPr>
          <w:p w14:paraId="76E9241C" w14:textId="77777777" w:rsidR="003621FD" w:rsidRPr="008D1723" w:rsidRDefault="003621FD" w:rsidP="00130161">
            <w:pPr>
              <w:rPr>
                <w:bCs/>
                <w:sz w:val="20"/>
                <w:szCs w:val="20"/>
              </w:rPr>
            </w:pPr>
          </w:p>
        </w:tc>
        <w:tc>
          <w:tcPr>
            <w:tcW w:w="2410" w:type="dxa"/>
            <w:gridSpan w:val="2"/>
            <w:tcBorders>
              <w:top w:val="outset" w:sz="6" w:space="0" w:color="414142"/>
              <w:left w:val="outset" w:sz="6" w:space="0" w:color="414142"/>
              <w:bottom w:val="outset" w:sz="6" w:space="0" w:color="414142"/>
              <w:right w:val="outset" w:sz="6" w:space="0" w:color="414142"/>
            </w:tcBorders>
            <w:vAlign w:val="center"/>
            <w:hideMark/>
          </w:tcPr>
          <w:p w14:paraId="691B34D7" w14:textId="7C0A4525" w:rsidR="003621FD" w:rsidRPr="008D1723" w:rsidRDefault="003621FD" w:rsidP="00130161">
            <w:pPr>
              <w:spacing w:before="100" w:beforeAutospacing="1" w:after="100" w:afterAutospacing="1" w:line="293" w:lineRule="atLeast"/>
              <w:jc w:val="center"/>
              <w:rPr>
                <w:bCs/>
                <w:sz w:val="20"/>
                <w:szCs w:val="20"/>
              </w:rPr>
            </w:pPr>
            <w:r w:rsidRPr="008D1723">
              <w:rPr>
                <w:bCs/>
                <w:sz w:val="20"/>
                <w:szCs w:val="20"/>
              </w:rPr>
              <w:t>202</w:t>
            </w:r>
            <w:r w:rsidR="00256167">
              <w:rPr>
                <w:bCs/>
                <w:sz w:val="20"/>
                <w:szCs w:val="20"/>
              </w:rPr>
              <w:t>1</w:t>
            </w:r>
            <w:r w:rsidRPr="008D1723">
              <w:rPr>
                <w:bCs/>
                <w:sz w:val="20"/>
                <w:szCs w:val="20"/>
              </w:rPr>
              <w:t>.</w:t>
            </w:r>
          </w:p>
        </w:tc>
        <w:tc>
          <w:tcPr>
            <w:tcW w:w="2164" w:type="dxa"/>
            <w:gridSpan w:val="2"/>
            <w:tcBorders>
              <w:top w:val="outset" w:sz="6" w:space="0" w:color="414142"/>
              <w:left w:val="outset" w:sz="6" w:space="0" w:color="414142"/>
              <w:bottom w:val="outset" w:sz="6" w:space="0" w:color="414142"/>
              <w:right w:val="outset" w:sz="6" w:space="0" w:color="414142"/>
            </w:tcBorders>
            <w:vAlign w:val="center"/>
            <w:hideMark/>
          </w:tcPr>
          <w:p w14:paraId="53C700E2" w14:textId="272604DD" w:rsidR="003621FD" w:rsidRPr="008D1723" w:rsidRDefault="003621FD" w:rsidP="00130161">
            <w:pPr>
              <w:spacing w:before="100" w:beforeAutospacing="1" w:after="100" w:afterAutospacing="1" w:line="293" w:lineRule="atLeast"/>
              <w:jc w:val="center"/>
              <w:rPr>
                <w:bCs/>
                <w:sz w:val="20"/>
                <w:szCs w:val="20"/>
              </w:rPr>
            </w:pPr>
            <w:r w:rsidRPr="008D1723">
              <w:rPr>
                <w:bCs/>
                <w:sz w:val="20"/>
                <w:szCs w:val="20"/>
              </w:rPr>
              <w:t>202</w:t>
            </w:r>
            <w:r w:rsidR="00256167">
              <w:rPr>
                <w:bCs/>
                <w:sz w:val="20"/>
                <w:szCs w:val="20"/>
              </w:rPr>
              <w:t>2</w:t>
            </w:r>
            <w:r w:rsidRPr="008D1723">
              <w:rPr>
                <w:bCs/>
                <w:sz w:val="20"/>
                <w:szCs w:val="20"/>
              </w:rPr>
              <w:t>.</w:t>
            </w:r>
          </w:p>
        </w:tc>
        <w:tc>
          <w:tcPr>
            <w:tcW w:w="1475" w:type="dxa"/>
            <w:tcBorders>
              <w:top w:val="outset" w:sz="6" w:space="0" w:color="414142"/>
              <w:left w:val="outset" w:sz="6" w:space="0" w:color="414142"/>
              <w:bottom w:val="outset" w:sz="6" w:space="0" w:color="414142"/>
              <w:right w:val="outset" w:sz="6" w:space="0" w:color="414142"/>
            </w:tcBorders>
          </w:tcPr>
          <w:p w14:paraId="1479C3B5" w14:textId="2B39EB11" w:rsidR="003621FD" w:rsidRPr="008D1723" w:rsidRDefault="003621FD" w:rsidP="00130161">
            <w:pPr>
              <w:spacing w:before="100" w:beforeAutospacing="1" w:after="100" w:afterAutospacing="1" w:line="293" w:lineRule="atLeast"/>
              <w:jc w:val="center"/>
              <w:rPr>
                <w:bCs/>
                <w:sz w:val="20"/>
                <w:szCs w:val="20"/>
              </w:rPr>
            </w:pPr>
            <w:r w:rsidRPr="008D1723">
              <w:rPr>
                <w:bCs/>
                <w:sz w:val="20"/>
                <w:szCs w:val="20"/>
              </w:rPr>
              <w:t>202</w:t>
            </w:r>
            <w:r w:rsidR="00256167">
              <w:rPr>
                <w:bCs/>
                <w:sz w:val="20"/>
                <w:szCs w:val="20"/>
              </w:rPr>
              <w:t>3</w:t>
            </w:r>
            <w:r w:rsidRPr="008D1723">
              <w:rPr>
                <w:bCs/>
                <w:sz w:val="20"/>
                <w:szCs w:val="20"/>
              </w:rPr>
              <w:t>.</w:t>
            </w:r>
          </w:p>
        </w:tc>
      </w:tr>
      <w:tr w:rsidR="003621FD" w:rsidRPr="008D1723" w14:paraId="5B5FED05" w14:textId="77777777" w:rsidTr="00AC63DD">
        <w:tc>
          <w:tcPr>
            <w:tcW w:w="1552" w:type="dxa"/>
            <w:vMerge/>
            <w:tcBorders>
              <w:top w:val="outset" w:sz="6" w:space="0" w:color="414142"/>
              <w:left w:val="outset" w:sz="6" w:space="0" w:color="414142"/>
              <w:bottom w:val="outset" w:sz="6" w:space="0" w:color="414142"/>
              <w:right w:val="outset" w:sz="6" w:space="0" w:color="414142"/>
            </w:tcBorders>
            <w:vAlign w:val="center"/>
            <w:hideMark/>
          </w:tcPr>
          <w:p w14:paraId="5930D6EE" w14:textId="77777777" w:rsidR="003621FD" w:rsidRPr="008D1723" w:rsidRDefault="003621FD" w:rsidP="00130161">
            <w:pPr>
              <w:rPr>
                <w:bCs/>
                <w:sz w:val="20"/>
                <w:szCs w:val="20"/>
              </w:rPr>
            </w:pPr>
          </w:p>
        </w:tc>
        <w:tc>
          <w:tcPr>
            <w:tcW w:w="1888" w:type="dxa"/>
            <w:tcBorders>
              <w:top w:val="outset" w:sz="6" w:space="0" w:color="414142"/>
              <w:left w:val="outset" w:sz="6" w:space="0" w:color="414142"/>
              <w:bottom w:val="outset" w:sz="6" w:space="0" w:color="414142"/>
              <w:right w:val="outset" w:sz="6" w:space="0" w:color="414142"/>
            </w:tcBorders>
            <w:vAlign w:val="center"/>
            <w:hideMark/>
          </w:tcPr>
          <w:p w14:paraId="41B24B24"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saskaņā ar valsts budžetu kārtējam gadam*</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6FF98662"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izmaiņas kārtējā gadā, salīdzinot ar valsts budžetu kārtējam gadam</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52A5436E"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2918A71B" w14:textId="3BE833FF"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izmaiņas, salīdzinot ar vidēja termiņa budžeta ietvaru 202</w:t>
            </w:r>
            <w:r w:rsidR="00256167">
              <w:rPr>
                <w:sz w:val="20"/>
                <w:szCs w:val="20"/>
              </w:rPr>
              <w:t>1</w:t>
            </w:r>
            <w:r w:rsidRPr="008D1723">
              <w:rPr>
                <w:sz w:val="20"/>
                <w:szCs w:val="20"/>
              </w:rPr>
              <w:t>.gadam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1CF8FF9"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saskaņā ar vidēja termiņa budžeta ietvaru</w:t>
            </w:r>
          </w:p>
        </w:tc>
        <w:tc>
          <w:tcPr>
            <w:tcW w:w="1172" w:type="dxa"/>
            <w:tcBorders>
              <w:top w:val="outset" w:sz="6" w:space="0" w:color="414142"/>
              <w:left w:val="outset" w:sz="6" w:space="0" w:color="414142"/>
              <w:bottom w:val="outset" w:sz="6" w:space="0" w:color="414142"/>
              <w:right w:val="outset" w:sz="6" w:space="0" w:color="414142"/>
            </w:tcBorders>
            <w:vAlign w:val="center"/>
          </w:tcPr>
          <w:p w14:paraId="02D32325" w14:textId="1187DD16"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izmaiņas, salīdzinot ar vidēja termiņa budžeta ietvaru 202</w:t>
            </w:r>
            <w:r w:rsidR="00256167">
              <w:rPr>
                <w:sz w:val="20"/>
                <w:szCs w:val="20"/>
              </w:rPr>
              <w:t>2</w:t>
            </w:r>
            <w:r w:rsidRPr="008D1723">
              <w:rPr>
                <w:sz w:val="20"/>
                <w:szCs w:val="20"/>
              </w:rPr>
              <w:t>.gadam</w:t>
            </w:r>
          </w:p>
        </w:tc>
        <w:tc>
          <w:tcPr>
            <w:tcW w:w="1475" w:type="dxa"/>
            <w:tcBorders>
              <w:top w:val="outset" w:sz="6" w:space="0" w:color="414142"/>
              <w:left w:val="outset" w:sz="6" w:space="0" w:color="414142"/>
              <w:bottom w:val="outset" w:sz="6" w:space="0" w:color="414142"/>
              <w:right w:val="outset" w:sz="6" w:space="0" w:color="414142"/>
            </w:tcBorders>
          </w:tcPr>
          <w:p w14:paraId="78F7F431" w14:textId="0C4ADA41"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izmaiņas, salīdzinot ar vidēja termiņa budžeta ietvaru 202</w:t>
            </w:r>
            <w:r w:rsidR="00256167">
              <w:rPr>
                <w:sz w:val="20"/>
                <w:szCs w:val="20"/>
              </w:rPr>
              <w:t>2</w:t>
            </w:r>
            <w:r w:rsidRPr="008D1723">
              <w:rPr>
                <w:sz w:val="20"/>
                <w:szCs w:val="20"/>
              </w:rPr>
              <w:t>.gadam</w:t>
            </w:r>
          </w:p>
        </w:tc>
      </w:tr>
      <w:tr w:rsidR="003621FD" w:rsidRPr="008D1723" w14:paraId="0B1AADE4" w14:textId="77777777" w:rsidTr="00AC63DD">
        <w:tc>
          <w:tcPr>
            <w:tcW w:w="1552" w:type="dxa"/>
            <w:tcBorders>
              <w:top w:val="outset" w:sz="6" w:space="0" w:color="414142"/>
              <w:left w:val="outset" w:sz="6" w:space="0" w:color="414142"/>
              <w:bottom w:val="outset" w:sz="6" w:space="0" w:color="414142"/>
              <w:right w:val="outset" w:sz="6" w:space="0" w:color="414142"/>
            </w:tcBorders>
            <w:vAlign w:val="center"/>
            <w:hideMark/>
          </w:tcPr>
          <w:p w14:paraId="0A14B4E8"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1</w:t>
            </w:r>
          </w:p>
        </w:tc>
        <w:tc>
          <w:tcPr>
            <w:tcW w:w="1888" w:type="dxa"/>
            <w:tcBorders>
              <w:top w:val="outset" w:sz="6" w:space="0" w:color="414142"/>
              <w:left w:val="outset" w:sz="6" w:space="0" w:color="414142"/>
              <w:bottom w:val="outset" w:sz="6" w:space="0" w:color="414142"/>
              <w:right w:val="outset" w:sz="6" w:space="0" w:color="414142"/>
            </w:tcBorders>
            <w:vAlign w:val="center"/>
            <w:hideMark/>
          </w:tcPr>
          <w:p w14:paraId="576CE4D2"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2</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07934381"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3</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37915EF7"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EF4FEEC"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5</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7E491BA"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6</w:t>
            </w:r>
          </w:p>
        </w:tc>
        <w:tc>
          <w:tcPr>
            <w:tcW w:w="1172" w:type="dxa"/>
            <w:tcBorders>
              <w:top w:val="outset" w:sz="6" w:space="0" w:color="414142"/>
              <w:left w:val="outset" w:sz="6" w:space="0" w:color="414142"/>
              <w:bottom w:val="outset" w:sz="6" w:space="0" w:color="414142"/>
              <w:right w:val="outset" w:sz="6" w:space="0" w:color="414142"/>
            </w:tcBorders>
          </w:tcPr>
          <w:p w14:paraId="16B77F4A"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7</w:t>
            </w:r>
          </w:p>
        </w:tc>
        <w:tc>
          <w:tcPr>
            <w:tcW w:w="1475" w:type="dxa"/>
            <w:tcBorders>
              <w:top w:val="outset" w:sz="6" w:space="0" w:color="414142"/>
              <w:left w:val="outset" w:sz="6" w:space="0" w:color="414142"/>
              <w:bottom w:val="outset" w:sz="6" w:space="0" w:color="414142"/>
              <w:right w:val="outset" w:sz="6" w:space="0" w:color="414142"/>
            </w:tcBorders>
          </w:tcPr>
          <w:p w14:paraId="189AF0F5"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8</w:t>
            </w:r>
          </w:p>
        </w:tc>
      </w:tr>
      <w:tr w:rsidR="003621FD" w:rsidRPr="008D1723" w14:paraId="5823ECC5" w14:textId="77777777" w:rsidTr="00AC63DD">
        <w:tc>
          <w:tcPr>
            <w:tcW w:w="1552" w:type="dxa"/>
            <w:tcBorders>
              <w:top w:val="outset" w:sz="6" w:space="0" w:color="414142"/>
              <w:left w:val="outset" w:sz="6" w:space="0" w:color="414142"/>
              <w:bottom w:val="outset" w:sz="6" w:space="0" w:color="414142"/>
              <w:right w:val="outset" w:sz="6" w:space="0" w:color="414142"/>
            </w:tcBorders>
            <w:shd w:val="clear" w:color="auto" w:fill="D5DCE4" w:themeFill="text2" w:themeFillTint="33"/>
            <w:hideMark/>
          </w:tcPr>
          <w:p w14:paraId="198DB0DD" w14:textId="77777777" w:rsidR="003621FD" w:rsidRPr="008D1723" w:rsidRDefault="003621FD" w:rsidP="00130161">
            <w:pPr>
              <w:rPr>
                <w:b/>
                <w:sz w:val="20"/>
                <w:szCs w:val="20"/>
              </w:rPr>
            </w:pPr>
            <w:r w:rsidRPr="008D1723">
              <w:rPr>
                <w:b/>
                <w:sz w:val="20"/>
                <w:szCs w:val="20"/>
              </w:rPr>
              <w:t>1. Budžeta ieņēmumi:</w:t>
            </w:r>
          </w:p>
        </w:tc>
        <w:tc>
          <w:tcPr>
            <w:tcW w:w="18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C6C821" w14:textId="0C6BE239" w:rsidR="00256167" w:rsidRPr="008D1723" w:rsidRDefault="00860C31" w:rsidP="00256167">
            <w:pPr>
              <w:jc w:val="center"/>
              <w:rPr>
                <w:b/>
                <w:sz w:val="20"/>
                <w:szCs w:val="20"/>
              </w:rPr>
            </w:pPr>
            <w:r w:rsidRPr="00860C31">
              <w:rPr>
                <w:b/>
                <w:sz w:val="20"/>
                <w:szCs w:val="20"/>
              </w:rPr>
              <w:t>873 686 865</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3F87C85" w14:textId="77777777" w:rsidR="003621FD" w:rsidRPr="008D1723" w:rsidRDefault="003621FD" w:rsidP="00130161">
            <w:pPr>
              <w:jc w:val="center"/>
              <w:rPr>
                <w:b/>
                <w:i/>
                <w:sz w:val="20"/>
                <w:szCs w:val="20"/>
              </w:rPr>
            </w:pPr>
            <w:r w:rsidRPr="008D1723">
              <w:rPr>
                <w:b/>
                <w:sz w:val="20"/>
                <w:szCs w:val="20"/>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2ECDCEC3" w14:textId="77777777" w:rsidR="003621FD" w:rsidRPr="008D1723" w:rsidRDefault="003621FD" w:rsidP="00130161">
            <w:pPr>
              <w:jc w:val="center"/>
              <w:rPr>
                <w:b/>
                <w:sz w:val="20"/>
                <w:szCs w:val="20"/>
              </w:rPr>
            </w:pPr>
            <w:r w:rsidRPr="008D1723">
              <w:rPr>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2881DD84" w14:textId="77777777" w:rsidR="003621FD" w:rsidRPr="008D1723" w:rsidRDefault="003621FD" w:rsidP="00130161">
            <w:pPr>
              <w:jc w:val="center"/>
              <w:rPr>
                <w:b/>
                <w:sz w:val="20"/>
                <w:szCs w:val="20"/>
              </w:rPr>
            </w:pPr>
            <w:r w:rsidRPr="008D1723">
              <w:rPr>
                <w:b/>
                <w:sz w:val="20"/>
                <w:szCs w:val="20"/>
              </w:rPr>
              <w:t>X</w:t>
            </w:r>
          </w:p>
        </w:tc>
        <w:tc>
          <w:tcPr>
            <w:tcW w:w="992"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191BE028" w14:textId="77777777" w:rsidR="003621FD" w:rsidRPr="008D1723" w:rsidRDefault="003621FD" w:rsidP="00130161">
            <w:pPr>
              <w:jc w:val="center"/>
              <w:rPr>
                <w:b/>
                <w:sz w:val="20"/>
                <w:szCs w:val="20"/>
              </w:rPr>
            </w:pPr>
            <w:r w:rsidRPr="008D1723">
              <w:rPr>
                <w:b/>
                <w:sz w:val="20"/>
                <w:szCs w:val="20"/>
              </w:rPr>
              <w:t>X</w:t>
            </w:r>
          </w:p>
        </w:tc>
        <w:tc>
          <w:tcPr>
            <w:tcW w:w="1172"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5D7311C8" w14:textId="77777777" w:rsidR="003621FD" w:rsidRPr="008D1723" w:rsidRDefault="003621FD" w:rsidP="00130161">
            <w:pPr>
              <w:jc w:val="center"/>
              <w:rPr>
                <w:b/>
                <w:sz w:val="20"/>
                <w:szCs w:val="20"/>
              </w:rPr>
            </w:pPr>
            <w:r w:rsidRPr="008D1723">
              <w:rPr>
                <w:b/>
                <w:sz w:val="20"/>
                <w:szCs w:val="20"/>
              </w:rPr>
              <w:t>X</w:t>
            </w:r>
          </w:p>
        </w:tc>
        <w:tc>
          <w:tcPr>
            <w:tcW w:w="1475"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227E08CA" w14:textId="77777777" w:rsidR="003621FD" w:rsidRPr="008D1723" w:rsidRDefault="003621FD" w:rsidP="00130161">
            <w:pPr>
              <w:jc w:val="center"/>
              <w:rPr>
                <w:b/>
                <w:sz w:val="20"/>
                <w:szCs w:val="20"/>
              </w:rPr>
            </w:pPr>
            <w:r w:rsidRPr="008D1723">
              <w:rPr>
                <w:b/>
                <w:sz w:val="20"/>
                <w:szCs w:val="20"/>
              </w:rPr>
              <w:t>X</w:t>
            </w:r>
          </w:p>
        </w:tc>
      </w:tr>
      <w:tr w:rsidR="003621FD" w:rsidRPr="008D1723" w14:paraId="239FD162"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753F3507" w14:textId="77777777" w:rsidR="003621FD" w:rsidRPr="00395DFB" w:rsidRDefault="003621FD" w:rsidP="00130161">
            <w:pPr>
              <w:rPr>
                <w:sz w:val="20"/>
                <w:szCs w:val="20"/>
              </w:rPr>
            </w:pPr>
            <w:r w:rsidRPr="00395DFB">
              <w:rPr>
                <w:sz w:val="20"/>
                <w:szCs w:val="20"/>
              </w:rPr>
              <w:t>1.1. valsts pamatbudžets, tai skaitā ieņēmumi no maksas pakalpojumiem un citi pašu ieņēmumi</w:t>
            </w:r>
          </w:p>
        </w:tc>
        <w:tc>
          <w:tcPr>
            <w:tcW w:w="1888" w:type="dxa"/>
            <w:tcBorders>
              <w:top w:val="nil"/>
              <w:left w:val="single" w:sz="4" w:space="0" w:color="auto"/>
              <w:bottom w:val="single" w:sz="4" w:space="0" w:color="auto"/>
              <w:right w:val="single" w:sz="4" w:space="0" w:color="auto"/>
            </w:tcBorders>
            <w:shd w:val="clear" w:color="auto" w:fill="auto"/>
            <w:vAlign w:val="center"/>
          </w:tcPr>
          <w:p w14:paraId="14E24A3A" w14:textId="4213BA8C" w:rsidR="003621FD" w:rsidRPr="00395DFB" w:rsidRDefault="00395DFB" w:rsidP="00130161">
            <w:pPr>
              <w:jc w:val="center"/>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465023" w14:textId="77777777" w:rsidR="003621FD" w:rsidRPr="00395DFB" w:rsidRDefault="003621FD" w:rsidP="00130161">
            <w:pPr>
              <w:jc w:val="center"/>
              <w:rPr>
                <w:i/>
                <w:sz w:val="20"/>
                <w:szCs w:val="20"/>
              </w:rPr>
            </w:pPr>
            <w:r w:rsidRPr="00395DFB">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4C7D29FA" w14:textId="77777777" w:rsidR="003621FD" w:rsidRPr="00395DFB" w:rsidRDefault="003621FD" w:rsidP="00130161">
            <w:pPr>
              <w:rPr>
                <w:sz w:val="20"/>
                <w:szCs w:val="20"/>
              </w:rPr>
            </w:pPr>
          </w:p>
          <w:p w14:paraId="78C03ECC" w14:textId="77777777" w:rsidR="003621FD" w:rsidRPr="00395DFB" w:rsidRDefault="003621FD" w:rsidP="00130161">
            <w:pPr>
              <w:jc w:val="center"/>
              <w:rPr>
                <w:sz w:val="20"/>
                <w:szCs w:val="20"/>
              </w:rPr>
            </w:pPr>
            <w:r w:rsidRPr="00395DFB">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236164B" w14:textId="77777777" w:rsidR="003621FD" w:rsidRPr="00395DFB" w:rsidRDefault="003621FD" w:rsidP="00130161">
            <w:pPr>
              <w:rPr>
                <w:sz w:val="20"/>
                <w:szCs w:val="20"/>
              </w:rPr>
            </w:pPr>
          </w:p>
          <w:p w14:paraId="7001EA39" w14:textId="77777777" w:rsidR="003621FD" w:rsidRPr="00395DFB" w:rsidRDefault="003621FD" w:rsidP="00130161">
            <w:pPr>
              <w:jc w:val="center"/>
              <w:rPr>
                <w:sz w:val="20"/>
                <w:szCs w:val="20"/>
              </w:rPr>
            </w:pPr>
            <w:r w:rsidRPr="00395DFB">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148388A5" w14:textId="77777777" w:rsidR="003621FD" w:rsidRPr="00395DFB" w:rsidRDefault="003621FD" w:rsidP="00130161">
            <w:pPr>
              <w:jc w:val="center"/>
              <w:rPr>
                <w:sz w:val="20"/>
                <w:szCs w:val="20"/>
              </w:rPr>
            </w:pPr>
          </w:p>
          <w:p w14:paraId="151DD6C5" w14:textId="77777777" w:rsidR="003621FD" w:rsidRPr="00395DFB" w:rsidRDefault="003621FD" w:rsidP="00130161">
            <w:pPr>
              <w:jc w:val="center"/>
              <w:rPr>
                <w:sz w:val="20"/>
                <w:szCs w:val="20"/>
              </w:rPr>
            </w:pPr>
            <w:r w:rsidRPr="00395DFB">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34C4F937" w14:textId="77777777" w:rsidR="003621FD" w:rsidRPr="00395DFB" w:rsidRDefault="003621FD" w:rsidP="00130161">
            <w:pPr>
              <w:jc w:val="center"/>
              <w:rPr>
                <w:sz w:val="20"/>
                <w:szCs w:val="20"/>
              </w:rPr>
            </w:pPr>
          </w:p>
          <w:p w14:paraId="03998EEC" w14:textId="77777777" w:rsidR="003621FD" w:rsidRPr="00395DFB" w:rsidRDefault="003621FD" w:rsidP="00130161">
            <w:pPr>
              <w:jc w:val="center"/>
              <w:rPr>
                <w:sz w:val="20"/>
                <w:szCs w:val="20"/>
              </w:rPr>
            </w:pPr>
            <w:r w:rsidRPr="00395DFB">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350CA257" w14:textId="77777777" w:rsidR="003621FD" w:rsidRPr="00395DFB" w:rsidRDefault="003621FD" w:rsidP="00130161">
            <w:pPr>
              <w:jc w:val="center"/>
              <w:rPr>
                <w:sz w:val="20"/>
                <w:szCs w:val="20"/>
              </w:rPr>
            </w:pPr>
          </w:p>
          <w:p w14:paraId="40BCBCB2" w14:textId="77777777" w:rsidR="003621FD" w:rsidRPr="00395DFB" w:rsidRDefault="003621FD" w:rsidP="00130161">
            <w:pPr>
              <w:jc w:val="center"/>
              <w:rPr>
                <w:sz w:val="20"/>
                <w:szCs w:val="20"/>
              </w:rPr>
            </w:pPr>
            <w:r w:rsidRPr="00395DFB">
              <w:rPr>
                <w:sz w:val="20"/>
                <w:szCs w:val="20"/>
              </w:rPr>
              <w:t>X</w:t>
            </w:r>
          </w:p>
        </w:tc>
      </w:tr>
      <w:tr w:rsidR="003621FD" w:rsidRPr="008D1723" w14:paraId="3C800BE5"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4647208C" w14:textId="71C2C608" w:rsidR="003621FD" w:rsidRPr="008D1723" w:rsidRDefault="003621FD" w:rsidP="00130161">
            <w:pPr>
              <w:rPr>
                <w:b/>
                <w:sz w:val="20"/>
                <w:szCs w:val="20"/>
              </w:rPr>
            </w:pPr>
            <w:r w:rsidRPr="008D1723">
              <w:rPr>
                <w:b/>
                <w:sz w:val="20"/>
                <w:szCs w:val="20"/>
              </w:rPr>
              <w:t>1.2. valsts speciālais budžets</w:t>
            </w:r>
            <w:r w:rsidR="00AD20F6">
              <w:rPr>
                <w:b/>
                <w:sz w:val="20"/>
                <w:szCs w:val="20"/>
              </w:rPr>
              <w:t>, tai skaitā</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31B86497" w14:textId="05B065AE" w:rsidR="003621FD" w:rsidRPr="008D1723" w:rsidRDefault="00BB46B1" w:rsidP="00130161">
            <w:pPr>
              <w:jc w:val="center"/>
              <w:rPr>
                <w:b/>
                <w:i/>
                <w:sz w:val="20"/>
                <w:szCs w:val="20"/>
              </w:rPr>
            </w:pPr>
            <w:r>
              <w:rPr>
                <w:b/>
                <w:sz w:val="20"/>
                <w:szCs w:val="20"/>
              </w:rPr>
              <w:t>873</w:t>
            </w:r>
            <w:r w:rsidR="00860C31">
              <w:rPr>
                <w:b/>
                <w:sz w:val="20"/>
                <w:szCs w:val="20"/>
              </w:rPr>
              <w:t> 686 865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F7C482" w14:textId="77777777" w:rsidR="003621FD" w:rsidRPr="008D1723" w:rsidRDefault="003621FD" w:rsidP="00130161">
            <w:pPr>
              <w:jc w:val="center"/>
              <w:rPr>
                <w:b/>
                <w:i/>
                <w:sz w:val="20"/>
                <w:szCs w:val="20"/>
              </w:rPr>
            </w:pPr>
            <w:r w:rsidRPr="008D1723">
              <w:rPr>
                <w:b/>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013A65EE" w14:textId="77777777" w:rsidR="003621FD" w:rsidRPr="00341270" w:rsidRDefault="003621FD" w:rsidP="00130161">
            <w:pPr>
              <w:jc w:val="center"/>
              <w:rPr>
                <w:b/>
                <w:sz w:val="20"/>
                <w:szCs w:val="20"/>
              </w:rPr>
            </w:pPr>
            <w:r w:rsidRPr="00341270">
              <w:rPr>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864FF81" w14:textId="77777777" w:rsidR="003621FD" w:rsidRPr="00341270" w:rsidRDefault="003621FD" w:rsidP="00130161">
            <w:pPr>
              <w:jc w:val="center"/>
              <w:rPr>
                <w:b/>
                <w:sz w:val="20"/>
                <w:szCs w:val="20"/>
              </w:rPr>
            </w:pPr>
            <w:r w:rsidRPr="00341270">
              <w:rPr>
                <w:b/>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15AAB981" w14:textId="77777777" w:rsidR="003621FD" w:rsidRPr="00341270" w:rsidRDefault="003621FD" w:rsidP="00130161">
            <w:pPr>
              <w:jc w:val="center"/>
              <w:rPr>
                <w:b/>
                <w:sz w:val="20"/>
                <w:szCs w:val="20"/>
              </w:rPr>
            </w:pPr>
            <w:r w:rsidRPr="00341270">
              <w:rPr>
                <w:b/>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519B4D4C" w14:textId="77777777" w:rsidR="003621FD" w:rsidRPr="00341270" w:rsidRDefault="003621FD" w:rsidP="00130161">
            <w:pPr>
              <w:jc w:val="center"/>
              <w:rPr>
                <w:b/>
                <w:sz w:val="20"/>
                <w:szCs w:val="20"/>
              </w:rPr>
            </w:pPr>
            <w:r w:rsidRPr="00341270">
              <w:rPr>
                <w:b/>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4DF148BB" w14:textId="77777777" w:rsidR="003621FD" w:rsidRPr="00341270" w:rsidRDefault="003621FD" w:rsidP="00130161">
            <w:pPr>
              <w:jc w:val="center"/>
              <w:rPr>
                <w:b/>
                <w:sz w:val="20"/>
                <w:szCs w:val="20"/>
              </w:rPr>
            </w:pPr>
            <w:r w:rsidRPr="00341270">
              <w:rPr>
                <w:b/>
                <w:sz w:val="20"/>
                <w:szCs w:val="20"/>
              </w:rPr>
              <w:t>X</w:t>
            </w:r>
          </w:p>
        </w:tc>
      </w:tr>
      <w:tr w:rsidR="00095C7D" w:rsidRPr="00095C7D" w14:paraId="68342AEF" w14:textId="77777777" w:rsidTr="00AC63DD">
        <w:tc>
          <w:tcPr>
            <w:tcW w:w="1552" w:type="dxa"/>
            <w:tcBorders>
              <w:top w:val="outset" w:sz="6" w:space="0" w:color="414142"/>
              <w:left w:val="outset" w:sz="6" w:space="0" w:color="414142"/>
              <w:bottom w:val="outset" w:sz="6" w:space="0" w:color="414142"/>
              <w:right w:val="outset" w:sz="6" w:space="0" w:color="414142"/>
            </w:tcBorders>
          </w:tcPr>
          <w:p w14:paraId="62D6EF12" w14:textId="70441EAF" w:rsidR="00095C7D" w:rsidRPr="00095C7D" w:rsidRDefault="00095C7D" w:rsidP="00095C7D">
            <w:pPr>
              <w:rPr>
                <w:i/>
                <w:sz w:val="20"/>
                <w:szCs w:val="20"/>
              </w:rPr>
            </w:pPr>
            <w:r w:rsidRPr="00095C7D">
              <w:rPr>
                <w:i/>
                <w:sz w:val="20"/>
                <w:szCs w:val="20"/>
              </w:rPr>
              <w:t>04.02.00 “Nodarbinātības speciālais budžets”</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6A9E7BEC" w14:textId="35442803" w:rsidR="00095C7D" w:rsidRPr="00095C7D" w:rsidRDefault="00BB46B1" w:rsidP="00095C7D">
            <w:pPr>
              <w:jc w:val="center"/>
              <w:rPr>
                <w:i/>
                <w:sz w:val="20"/>
                <w:szCs w:val="20"/>
              </w:rPr>
            </w:pPr>
            <w:r>
              <w:rPr>
                <w:i/>
                <w:sz w:val="20"/>
                <w:szCs w:val="20"/>
              </w:rPr>
              <w:t>155</w:t>
            </w:r>
            <w:r w:rsidR="00860C31">
              <w:rPr>
                <w:i/>
                <w:sz w:val="20"/>
                <w:szCs w:val="20"/>
              </w:rPr>
              <w:t> 323 757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050CA3" w14:textId="0F60F25E" w:rsidR="00095C7D" w:rsidRPr="00095C7D" w:rsidRDefault="00615DC0" w:rsidP="00615DC0">
            <w:pPr>
              <w:jc w:val="right"/>
              <w:rPr>
                <w:i/>
                <w:sz w:val="20"/>
                <w:szCs w:val="20"/>
              </w:rPr>
            </w:pPr>
            <w:r>
              <w:rPr>
                <w:i/>
                <w:sz w:val="20"/>
                <w:szCs w:val="20"/>
              </w:rPr>
              <w:t>60</w:t>
            </w:r>
            <w:r w:rsidR="00D41C27">
              <w:rPr>
                <w:i/>
                <w:sz w:val="20"/>
                <w:szCs w:val="20"/>
              </w:rPr>
              <w:t> </w:t>
            </w:r>
            <w:r>
              <w:rPr>
                <w:i/>
                <w:sz w:val="20"/>
                <w:szCs w:val="20"/>
              </w:rPr>
              <w:t>87</w:t>
            </w:r>
            <w:r w:rsidR="00D41C27">
              <w:rPr>
                <w:i/>
                <w:sz w:val="20"/>
                <w:szCs w:val="20"/>
              </w:rPr>
              <w:t>8 530</w:t>
            </w:r>
          </w:p>
        </w:tc>
        <w:tc>
          <w:tcPr>
            <w:tcW w:w="1276" w:type="dxa"/>
            <w:tcBorders>
              <w:top w:val="outset" w:sz="6" w:space="0" w:color="414142"/>
              <w:left w:val="outset" w:sz="6" w:space="0" w:color="414142"/>
              <w:bottom w:val="outset" w:sz="6" w:space="0" w:color="414142"/>
              <w:right w:val="outset" w:sz="6" w:space="0" w:color="414142"/>
            </w:tcBorders>
            <w:vAlign w:val="center"/>
          </w:tcPr>
          <w:p w14:paraId="225A976C" w14:textId="77777777" w:rsidR="00095C7D" w:rsidRPr="00095C7D" w:rsidRDefault="00095C7D" w:rsidP="00095C7D">
            <w:pPr>
              <w:rPr>
                <w:i/>
                <w:sz w:val="20"/>
                <w:szCs w:val="20"/>
              </w:rPr>
            </w:pPr>
          </w:p>
          <w:p w14:paraId="25C2A561" w14:textId="086FC0F0" w:rsidR="00095C7D" w:rsidRPr="00095C7D" w:rsidRDefault="00095C7D" w:rsidP="00095C7D">
            <w:pPr>
              <w:jc w:val="center"/>
              <w:rPr>
                <w:i/>
                <w:sz w:val="20"/>
                <w:szCs w:val="20"/>
              </w:rPr>
            </w:pPr>
            <w:r w:rsidRPr="00095C7D">
              <w:rPr>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2495B3A" w14:textId="77777777" w:rsidR="00095C7D" w:rsidRPr="00095C7D" w:rsidRDefault="00095C7D" w:rsidP="00095C7D">
            <w:pPr>
              <w:rPr>
                <w:i/>
                <w:sz w:val="20"/>
                <w:szCs w:val="20"/>
              </w:rPr>
            </w:pPr>
          </w:p>
          <w:p w14:paraId="374F3DC0" w14:textId="133DA813" w:rsidR="00095C7D" w:rsidRPr="00095C7D" w:rsidRDefault="00095C7D" w:rsidP="00095C7D">
            <w:pPr>
              <w:jc w:val="center"/>
              <w:rPr>
                <w:i/>
                <w:sz w:val="20"/>
                <w:szCs w:val="20"/>
              </w:rPr>
            </w:pPr>
            <w:r w:rsidRPr="00095C7D">
              <w:rPr>
                <w:i/>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3F6598E0" w14:textId="77777777" w:rsidR="00095C7D" w:rsidRPr="00095C7D" w:rsidRDefault="00095C7D" w:rsidP="00095C7D">
            <w:pPr>
              <w:jc w:val="center"/>
              <w:rPr>
                <w:i/>
                <w:sz w:val="20"/>
                <w:szCs w:val="20"/>
              </w:rPr>
            </w:pPr>
          </w:p>
          <w:p w14:paraId="7600BB79" w14:textId="37A69727" w:rsidR="00095C7D" w:rsidRPr="00095C7D" w:rsidRDefault="00095C7D" w:rsidP="00095C7D">
            <w:pPr>
              <w:jc w:val="center"/>
              <w:rPr>
                <w:i/>
                <w:sz w:val="20"/>
                <w:szCs w:val="20"/>
              </w:rPr>
            </w:pPr>
            <w:r w:rsidRPr="00095C7D">
              <w:rPr>
                <w:i/>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0D017B7A" w14:textId="77777777" w:rsidR="00095C7D" w:rsidRPr="00095C7D" w:rsidRDefault="00095C7D" w:rsidP="00095C7D">
            <w:pPr>
              <w:jc w:val="center"/>
              <w:rPr>
                <w:i/>
                <w:sz w:val="20"/>
                <w:szCs w:val="20"/>
              </w:rPr>
            </w:pPr>
          </w:p>
          <w:p w14:paraId="1525112A" w14:textId="0CEAB5AA" w:rsidR="00095C7D" w:rsidRPr="00095C7D" w:rsidRDefault="00095C7D" w:rsidP="00095C7D">
            <w:pPr>
              <w:jc w:val="center"/>
              <w:rPr>
                <w:i/>
                <w:sz w:val="20"/>
                <w:szCs w:val="20"/>
              </w:rPr>
            </w:pPr>
            <w:r w:rsidRPr="00095C7D">
              <w:rPr>
                <w:i/>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2347F308" w14:textId="77777777" w:rsidR="00095C7D" w:rsidRPr="00095C7D" w:rsidRDefault="00095C7D" w:rsidP="00095C7D">
            <w:pPr>
              <w:jc w:val="center"/>
              <w:rPr>
                <w:i/>
                <w:sz w:val="20"/>
                <w:szCs w:val="20"/>
              </w:rPr>
            </w:pPr>
          </w:p>
          <w:p w14:paraId="4A1023A4" w14:textId="1A433D32" w:rsidR="00095C7D" w:rsidRPr="00095C7D" w:rsidRDefault="00095C7D" w:rsidP="00095C7D">
            <w:pPr>
              <w:jc w:val="center"/>
              <w:rPr>
                <w:i/>
                <w:sz w:val="20"/>
                <w:szCs w:val="20"/>
              </w:rPr>
            </w:pPr>
            <w:r w:rsidRPr="00095C7D">
              <w:rPr>
                <w:i/>
                <w:sz w:val="20"/>
                <w:szCs w:val="20"/>
              </w:rPr>
              <w:t>X</w:t>
            </w:r>
          </w:p>
        </w:tc>
      </w:tr>
      <w:tr w:rsidR="00095C7D" w:rsidRPr="008D1723" w14:paraId="559269A0" w14:textId="77777777" w:rsidTr="00AC63DD">
        <w:tc>
          <w:tcPr>
            <w:tcW w:w="1552" w:type="dxa"/>
            <w:tcBorders>
              <w:top w:val="outset" w:sz="6" w:space="0" w:color="414142"/>
              <w:left w:val="outset" w:sz="6" w:space="0" w:color="414142"/>
              <w:bottom w:val="outset" w:sz="6" w:space="0" w:color="414142"/>
              <w:right w:val="outset" w:sz="6" w:space="0" w:color="414142"/>
            </w:tcBorders>
          </w:tcPr>
          <w:p w14:paraId="5C39CE67" w14:textId="3C97A433" w:rsidR="00095C7D" w:rsidRPr="00095C7D" w:rsidRDefault="00095C7D" w:rsidP="00095C7D">
            <w:pPr>
              <w:rPr>
                <w:i/>
                <w:sz w:val="20"/>
                <w:szCs w:val="20"/>
              </w:rPr>
            </w:pPr>
            <w:r w:rsidRPr="00095C7D">
              <w:rPr>
                <w:i/>
                <w:sz w:val="20"/>
                <w:szCs w:val="20"/>
              </w:rPr>
              <w:lastRenderedPageBreak/>
              <w:t>04.04.00 “Invaliditātes, maternitātes un slimības speciālais budžets”</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30B02EB2" w14:textId="5A4DB827" w:rsidR="00095C7D" w:rsidRPr="00095C7D" w:rsidRDefault="00BB46B1" w:rsidP="00095C7D">
            <w:pPr>
              <w:jc w:val="center"/>
              <w:rPr>
                <w:i/>
                <w:sz w:val="20"/>
                <w:szCs w:val="20"/>
              </w:rPr>
            </w:pPr>
            <w:r>
              <w:rPr>
                <w:i/>
                <w:sz w:val="20"/>
                <w:szCs w:val="20"/>
              </w:rPr>
              <w:t>718 363</w:t>
            </w:r>
            <w:r w:rsidR="00615DC0">
              <w:rPr>
                <w:i/>
                <w:sz w:val="20"/>
                <w:szCs w:val="20"/>
              </w:rPr>
              <w:t> </w:t>
            </w:r>
            <w:r>
              <w:rPr>
                <w:i/>
                <w:sz w:val="20"/>
                <w:szCs w:val="20"/>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FC1E01" w14:textId="589A9A8E" w:rsidR="00095C7D" w:rsidRPr="00615DC0" w:rsidRDefault="00615DC0" w:rsidP="00615DC0">
            <w:pPr>
              <w:jc w:val="right"/>
              <w:rPr>
                <w:i/>
                <w:sz w:val="20"/>
                <w:szCs w:val="20"/>
              </w:rPr>
            </w:pPr>
            <w:r>
              <w:rPr>
                <w:i/>
                <w:sz w:val="20"/>
                <w:szCs w:val="20"/>
              </w:rPr>
              <w:t xml:space="preserve">- </w:t>
            </w:r>
            <w:r w:rsidRPr="00615DC0">
              <w:rPr>
                <w:i/>
                <w:sz w:val="20"/>
                <w:szCs w:val="20"/>
              </w:rPr>
              <w:t>60</w:t>
            </w:r>
            <w:r w:rsidR="00D41C27">
              <w:rPr>
                <w:i/>
                <w:sz w:val="20"/>
                <w:szCs w:val="20"/>
              </w:rPr>
              <w:t> </w:t>
            </w:r>
            <w:r w:rsidRPr="00615DC0">
              <w:rPr>
                <w:i/>
                <w:sz w:val="20"/>
                <w:szCs w:val="20"/>
              </w:rPr>
              <w:t>87</w:t>
            </w:r>
            <w:r w:rsidR="00D41C27">
              <w:rPr>
                <w:i/>
                <w:sz w:val="20"/>
                <w:szCs w:val="20"/>
              </w:rPr>
              <w:t>8 530</w:t>
            </w:r>
          </w:p>
        </w:tc>
        <w:tc>
          <w:tcPr>
            <w:tcW w:w="1276" w:type="dxa"/>
            <w:tcBorders>
              <w:top w:val="outset" w:sz="6" w:space="0" w:color="414142"/>
              <w:left w:val="outset" w:sz="6" w:space="0" w:color="414142"/>
              <w:bottom w:val="outset" w:sz="6" w:space="0" w:color="414142"/>
              <w:right w:val="outset" w:sz="6" w:space="0" w:color="414142"/>
            </w:tcBorders>
            <w:vAlign w:val="center"/>
          </w:tcPr>
          <w:p w14:paraId="208F5EFD" w14:textId="77777777" w:rsidR="00095C7D" w:rsidRPr="00095C7D" w:rsidRDefault="00095C7D" w:rsidP="00095C7D">
            <w:pPr>
              <w:rPr>
                <w:i/>
                <w:sz w:val="20"/>
                <w:szCs w:val="20"/>
              </w:rPr>
            </w:pPr>
          </w:p>
          <w:p w14:paraId="7018072B" w14:textId="373BCFC0" w:rsidR="00095C7D" w:rsidRPr="00095C7D" w:rsidRDefault="00095C7D" w:rsidP="00095C7D">
            <w:pPr>
              <w:jc w:val="center"/>
              <w:rPr>
                <w:i/>
                <w:sz w:val="20"/>
                <w:szCs w:val="20"/>
              </w:rPr>
            </w:pPr>
            <w:r w:rsidRPr="00095C7D">
              <w:rPr>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C9DC94D" w14:textId="77777777" w:rsidR="00095C7D" w:rsidRPr="00095C7D" w:rsidRDefault="00095C7D" w:rsidP="00095C7D">
            <w:pPr>
              <w:rPr>
                <w:i/>
                <w:sz w:val="20"/>
                <w:szCs w:val="20"/>
              </w:rPr>
            </w:pPr>
          </w:p>
          <w:p w14:paraId="64D7F1BB" w14:textId="1C404C91" w:rsidR="00095C7D" w:rsidRPr="00095C7D" w:rsidRDefault="00095C7D" w:rsidP="00095C7D">
            <w:pPr>
              <w:jc w:val="center"/>
              <w:rPr>
                <w:i/>
                <w:sz w:val="20"/>
                <w:szCs w:val="20"/>
              </w:rPr>
            </w:pPr>
            <w:r w:rsidRPr="00095C7D">
              <w:rPr>
                <w:i/>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69C615FD" w14:textId="77777777" w:rsidR="00095C7D" w:rsidRPr="00095C7D" w:rsidRDefault="00095C7D" w:rsidP="00095C7D">
            <w:pPr>
              <w:jc w:val="center"/>
              <w:rPr>
                <w:i/>
                <w:sz w:val="20"/>
                <w:szCs w:val="20"/>
              </w:rPr>
            </w:pPr>
          </w:p>
          <w:p w14:paraId="4B618F8A" w14:textId="6F467767" w:rsidR="00095C7D" w:rsidRPr="00095C7D" w:rsidRDefault="00095C7D" w:rsidP="00095C7D">
            <w:pPr>
              <w:jc w:val="center"/>
              <w:rPr>
                <w:i/>
                <w:sz w:val="20"/>
                <w:szCs w:val="20"/>
              </w:rPr>
            </w:pPr>
            <w:r w:rsidRPr="00095C7D">
              <w:rPr>
                <w:i/>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7D5FAB37" w14:textId="77777777" w:rsidR="00095C7D" w:rsidRPr="00095C7D" w:rsidRDefault="00095C7D" w:rsidP="00095C7D">
            <w:pPr>
              <w:jc w:val="center"/>
              <w:rPr>
                <w:i/>
                <w:sz w:val="20"/>
                <w:szCs w:val="20"/>
              </w:rPr>
            </w:pPr>
          </w:p>
          <w:p w14:paraId="78CC7D97" w14:textId="5A386679" w:rsidR="00095C7D" w:rsidRPr="00095C7D" w:rsidRDefault="00095C7D" w:rsidP="00095C7D">
            <w:pPr>
              <w:jc w:val="center"/>
              <w:rPr>
                <w:i/>
                <w:sz w:val="20"/>
                <w:szCs w:val="20"/>
              </w:rPr>
            </w:pPr>
            <w:r w:rsidRPr="00095C7D">
              <w:rPr>
                <w:i/>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40C015C9" w14:textId="77777777" w:rsidR="00095C7D" w:rsidRPr="00095C7D" w:rsidRDefault="00095C7D" w:rsidP="00095C7D">
            <w:pPr>
              <w:jc w:val="center"/>
              <w:rPr>
                <w:i/>
                <w:sz w:val="20"/>
                <w:szCs w:val="20"/>
              </w:rPr>
            </w:pPr>
          </w:p>
          <w:p w14:paraId="57FB0F9A" w14:textId="24109417" w:rsidR="00095C7D" w:rsidRPr="00095C7D" w:rsidRDefault="00095C7D" w:rsidP="00095C7D">
            <w:pPr>
              <w:jc w:val="center"/>
              <w:rPr>
                <w:i/>
                <w:sz w:val="20"/>
                <w:szCs w:val="20"/>
              </w:rPr>
            </w:pPr>
            <w:r w:rsidRPr="00095C7D">
              <w:rPr>
                <w:i/>
                <w:sz w:val="20"/>
                <w:szCs w:val="20"/>
              </w:rPr>
              <w:t>X</w:t>
            </w:r>
          </w:p>
        </w:tc>
      </w:tr>
      <w:tr w:rsidR="003621FD" w:rsidRPr="008D1723" w14:paraId="422EC58A"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1755217E" w14:textId="77777777" w:rsidR="003621FD" w:rsidRPr="008D1723" w:rsidRDefault="003621FD" w:rsidP="00130161">
            <w:pPr>
              <w:rPr>
                <w:sz w:val="20"/>
                <w:szCs w:val="20"/>
              </w:rPr>
            </w:pPr>
            <w:r w:rsidRPr="008D1723">
              <w:rPr>
                <w:sz w:val="20"/>
                <w:szCs w:val="20"/>
              </w:rPr>
              <w:t>1.3. pašvaldību budžets</w:t>
            </w:r>
          </w:p>
        </w:tc>
        <w:tc>
          <w:tcPr>
            <w:tcW w:w="1888" w:type="dxa"/>
            <w:tcBorders>
              <w:top w:val="outset" w:sz="6" w:space="0" w:color="414142"/>
              <w:left w:val="outset" w:sz="6" w:space="0" w:color="414142"/>
              <w:bottom w:val="outset" w:sz="6" w:space="0" w:color="414142"/>
              <w:right w:val="outset" w:sz="6" w:space="0" w:color="414142"/>
            </w:tcBorders>
            <w:vAlign w:val="center"/>
          </w:tcPr>
          <w:p w14:paraId="37F29552" w14:textId="77777777" w:rsidR="003621FD" w:rsidRPr="00395DFB" w:rsidRDefault="003621FD" w:rsidP="00130161">
            <w:pPr>
              <w:jc w:val="center"/>
              <w:rPr>
                <w:sz w:val="20"/>
                <w:szCs w:val="20"/>
              </w:rPr>
            </w:pPr>
            <w:r w:rsidRPr="00395DFB">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70574D9E" w14:textId="77777777" w:rsidR="003621FD" w:rsidRPr="00395DFB" w:rsidRDefault="003621FD" w:rsidP="00130161">
            <w:pPr>
              <w:jc w:val="center"/>
              <w:rPr>
                <w:sz w:val="20"/>
                <w:szCs w:val="20"/>
              </w:rPr>
            </w:pPr>
            <w:r w:rsidRPr="00395DFB">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604996A4" w14:textId="77777777" w:rsidR="003621FD" w:rsidRPr="00395DFB" w:rsidRDefault="003621FD" w:rsidP="00130161">
            <w:pPr>
              <w:jc w:val="center"/>
              <w:rPr>
                <w:sz w:val="20"/>
                <w:szCs w:val="20"/>
              </w:rPr>
            </w:pPr>
            <w:r w:rsidRPr="00395DFB">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224EF51" w14:textId="77777777" w:rsidR="003621FD" w:rsidRPr="00395DFB" w:rsidRDefault="003621FD" w:rsidP="00130161">
            <w:pPr>
              <w:jc w:val="center"/>
              <w:rPr>
                <w:sz w:val="20"/>
                <w:szCs w:val="20"/>
              </w:rPr>
            </w:pPr>
            <w:r w:rsidRPr="00395DFB">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5DFDB2D1" w14:textId="77777777" w:rsidR="003621FD" w:rsidRPr="00395DFB" w:rsidRDefault="003621FD" w:rsidP="00130161">
            <w:pPr>
              <w:jc w:val="center"/>
              <w:rPr>
                <w:sz w:val="20"/>
                <w:szCs w:val="20"/>
              </w:rPr>
            </w:pPr>
            <w:r w:rsidRPr="00395DFB">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68C1E533" w14:textId="77777777" w:rsidR="003621FD" w:rsidRPr="00395DFB" w:rsidRDefault="003621FD" w:rsidP="00130161">
            <w:pPr>
              <w:jc w:val="center"/>
              <w:rPr>
                <w:sz w:val="20"/>
                <w:szCs w:val="20"/>
              </w:rPr>
            </w:pPr>
            <w:r w:rsidRPr="00395DFB">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7182CE3C" w14:textId="77777777" w:rsidR="003621FD" w:rsidRPr="00395DFB" w:rsidRDefault="003621FD" w:rsidP="00130161">
            <w:pPr>
              <w:jc w:val="center"/>
              <w:rPr>
                <w:sz w:val="20"/>
                <w:szCs w:val="20"/>
              </w:rPr>
            </w:pPr>
            <w:r w:rsidRPr="00395DFB">
              <w:rPr>
                <w:sz w:val="20"/>
                <w:szCs w:val="20"/>
              </w:rPr>
              <w:t>X</w:t>
            </w:r>
          </w:p>
        </w:tc>
      </w:tr>
      <w:tr w:rsidR="003621FD" w:rsidRPr="008D1723" w14:paraId="10E07C85" w14:textId="77777777" w:rsidTr="00AC63DD">
        <w:tc>
          <w:tcPr>
            <w:tcW w:w="1552" w:type="dxa"/>
            <w:tcBorders>
              <w:top w:val="outset" w:sz="6" w:space="0" w:color="414142"/>
              <w:left w:val="outset" w:sz="6" w:space="0" w:color="414142"/>
              <w:bottom w:val="outset" w:sz="6" w:space="0" w:color="414142"/>
              <w:right w:val="outset" w:sz="6" w:space="0" w:color="414142"/>
            </w:tcBorders>
            <w:shd w:val="clear" w:color="auto" w:fill="D5DCE4" w:themeFill="text2" w:themeFillTint="33"/>
            <w:hideMark/>
          </w:tcPr>
          <w:p w14:paraId="175D0EC9" w14:textId="77777777" w:rsidR="003621FD" w:rsidRPr="008D1723" w:rsidRDefault="003621FD" w:rsidP="00130161">
            <w:pPr>
              <w:rPr>
                <w:b/>
                <w:sz w:val="20"/>
                <w:szCs w:val="20"/>
              </w:rPr>
            </w:pPr>
            <w:r w:rsidRPr="008D1723">
              <w:rPr>
                <w:b/>
                <w:sz w:val="20"/>
                <w:szCs w:val="20"/>
              </w:rPr>
              <w:t>2. Budžeta izdevumi:</w:t>
            </w:r>
          </w:p>
        </w:tc>
        <w:tc>
          <w:tcPr>
            <w:tcW w:w="188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0CEBB7" w14:textId="5E05BB5A" w:rsidR="003621FD" w:rsidRPr="008D1723" w:rsidRDefault="00CD6333" w:rsidP="00130161">
            <w:pPr>
              <w:jc w:val="center"/>
              <w:rPr>
                <w:b/>
                <w:sz w:val="20"/>
                <w:szCs w:val="20"/>
              </w:rPr>
            </w:pPr>
            <w:r w:rsidRPr="00CD6333">
              <w:rPr>
                <w:b/>
                <w:sz w:val="20"/>
                <w:szCs w:val="20"/>
              </w:rPr>
              <w:t>871 292 790</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BBBC3F" w14:textId="77777777" w:rsidR="003621FD" w:rsidRPr="008D1723" w:rsidRDefault="003621FD" w:rsidP="00130161">
            <w:pPr>
              <w:jc w:val="center"/>
              <w:rPr>
                <w:b/>
                <w:sz w:val="20"/>
                <w:szCs w:val="20"/>
              </w:rPr>
            </w:pPr>
            <w:r w:rsidRPr="008D1723">
              <w:rPr>
                <w:b/>
                <w:sz w:val="20"/>
                <w:szCs w:val="20"/>
              </w:rPr>
              <w:t>0</w:t>
            </w:r>
          </w:p>
        </w:tc>
        <w:tc>
          <w:tcPr>
            <w:tcW w:w="1276"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0731A4E4" w14:textId="77777777" w:rsidR="003621FD" w:rsidRPr="008D1723" w:rsidRDefault="003621FD" w:rsidP="00130161">
            <w:pPr>
              <w:ind w:left="360" w:hanging="297"/>
              <w:jc w:val="center"/>
              <w:rPr>
                <w:b/>
                <w:sz w:val="20"/>
                <w:szCs w:val="20"/>
              </w:rPr>
            </w:pPr>
            <w:r w:rsidRPr="008D1723">
              <w:rPr>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168F76CD" w14:textId="77777777" w:rsidR="003621FD" w:rsidRPr="008D1723" w:rsidRDefault="003621FD" w:rsidP="00130161">
            <w:pPr>
              <w:jc w:val="center"/>
              <w:rPr>
                <w:b/>
                <w:sz w:val="20"/>
                <w:szCs w:val="20"/>
              </w:rPr>
            </w:pPr>
            <w:r w:rsidRPr="008D1723">
              <w:rPr>
                <w:b/>
                <w:sz w:val="20"/>
                <w:szCs w:val="20"/>
              </w:rPr>
              <w:t>X</w:t>
            </w:r>
          </w:p>
        </w:tc>
        <w:tc>
          <w:tcPr>
            <w:tcW w:w="992"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18CD6440" w14:textId="77777777" w:rsidR="003621FD" w:rsidRPr="008D1723" w:rsidRDefault="003621FD" w:rsidP="00130161">
            <w:pPr>
              <w:jc w:val="center"/>
              <w:rPr>
                <w:b/>
                <w:sz w:val="20"/>
                <w:szCs w:val="20"/>
              </w:rPr>
            </w:pPr>
            <w:r w:rsidRPr="008D1723">
              <w:rPr>
                <w:b/>
                <w:sz w:val="20"/>
                <w:szCs w:val="20"/>
              </w:rPr>
              <w:t>X</w:t>
            </w:r>
          </w:p>
        </w:tc>
        <w:tc>
          <w:tcPr>
            <w:tcW w:w="1172"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1A8BB38F" w14:textId="77777777" w:rsidR="003621FD" w:rsidRPr="008D1723" w:rsidRDefault="003621FD" w:rsidP="00130161">
            <w:pPr>
              <w:jc w:val="center"/>
              <w:rPr>
                <w:b/>
                <w:sz w:val="20"/>
                <w:szCs w:val="20"/>
              </w:rPr>
            </w:pPr>
            <w:r w:rsidRPr="008D1723">
              <w:rPr>
                <w:b/>
                <w:sz w:val="20"/>
                <w:szCs w:val="20"/>
              </w:rPr>
              <w:t>X</w:t>
            </w:r>
          </w:p>
        </w:tc>
        <w:tc>
          <w:tcPr>
            <w:tcW w:w="1475"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7C743349" w14:textId="77777777" w:rsidR="003621FD" w:rsidRPr="008D1723" w:rsidRDefault="003621FD" w:rsidP="00130161">
            <w:pPr>
              <w:jc w:val="center"/>
              <w:rPr>
                <w:b/>
                <w:sz w:val="20"/>
                <w:szCs w:val="20"/>
              </w:rPr>
            </w:pPr>
            <w:r w:rsidRPr="008D1723">
              <w:rPr>
                <w:b/>
                <w:sz w:val="20"/>
                <w:szCs w:val="20"/>
              </w:rPr>
              <w:t>X</w:t>
            </w:r>
          </w:p>
        </w:tc>
      </w:tr>
      <w:tr w:rsidR="003621FD" w:rsidRPr="008D1723" w14:paraId="62D1A63B"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0F15BDAE" w14:textId="77777777" w:rsidR="003621FD" w:rsidRPr="00395DFB" w:rsidRDefault="003621FD" w:rsidP="00130161">
            <w:pPr>
              <w:rPr>
                <w:sz w:val="20"/>
                <w:szCs w:val="20"/>
              </w:rPr>
            </w:pPr>
            <w:r w:rsidRPr="00395DFB">
              <w:rPr>
                <w:sz w:val="20"/>
                <w:szCs w:val="20"/>
              </w:rPr>
              <w:t>2.1. valsts pamatbudžets</w:t>
            </w:r>
          </w:p>
        </w:tc>
        <w:tc>
          <w:tcPr>
            <w:tcW w:w="1888" w:type="dxa"/>
            <w:tcBorders>
              <w:top w:val="nil"/>
              <w:left w:val="single" w:sz="4" w:space="0" w:color="auto"/>
              <w:bottom w:val="single" w:sz="4" w:space="0" w:color="auto"/>
              <w:right w:val="single" w:sz="4" w:space="0" w:color="auto"/>
            </w:tcBorders>
            <w:shd w:val="clear" w:color="auto" w:fill="auto"/>
            <w:vAlign w:val="center"/>
          </w:tcPr>
          <w:p w14:paraId="501A7B00" w14:textId="349328DF" w:rsidR="003621FD" w:rsidRPr="00395DFB" w:rsidRDefault="00395DFB" w:rsidP="00130161">
            <w:pPr>
              <w:jc w:val="center"/>
              <w:rPr>
                <w:sz w:val="20"/>
                <w:szCs w:val="20"/>
              </w:rPr>
            </w:pPr>
            <w:r w:rsidRPr="00395DFB">
              <w:rPr>
                <w:sz w:val="20"/>
                <w:szCs w:val="20"/>
              </w:rPr>
              <w:t>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2ED9115" w14:textId="77777777" w:rsidR="003621FD" w:rsidRPr="00395DFB" w:rsidRDefault="003621FD" w:rsidP="00130161">
            <w:pPr>
              <w:jc w:val="center"/>
              <w:rPr>
                <w:sz w:val="20"/>
                <w:szCs w:val="20"/>
              </w:rPr>
            </w:pPr>
            <w:r w:rsidRPr="00395DFB">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0EE3A38E" w14:textId="77777777" w:rsidR="003621FD" w:rsidRPr="00395DFB" w:rsidRDefault="003621FD" w:rsidP="00130161">
            <w:pPr>
              <w:jc w:val="center"/>
              <w:rPr>
                <w:sz w:val="20"/>
                <w:szCs w:val="20"/>
              </w:rPr>
            </w:pPr>
            <w:r w:rsidRPr="00395DFB">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E0638A8" w14:textId="77777777" w:rsidR="003621FD" w:rsidRPr="00395DFB" w:rsidRDefault="003621FD" w:rsidP="00130161">
            <w:pPr>
              <w:jc w:val="center"/>
              <w:rPr>
                <w:sz w:val="20"/>
                <w:szCs w:val="20"/>
              </w:rPr>
            </w:pPr>
            <w:r w:rsidRPr="00395DFB">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5FB8561A" w14:textId="77777777" w:rsidR="003621FD" w:rsidRPr="00395DFB" w:rsidRDefault="003621FD" w:rsidP="00130161">
            <w:pPr>
              <w:jc w:val="center"/>
              <w:rPr>
                <w:sz w:val="20"/>
                <w:szCs w:val="20"/>
              </w:rPr>
            </w:pPr>
            <w:r w:rsidRPr="00395DFB">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3DCC11D1" w14:textId="77777777" w:rsidR="003621FD" w:rsidRPr="00395DFB" w:rsidRDefault="003621FD" w:rsidP="00130161">
            <w:pPr>
              <w:jc w:val="center"/>
              <w:rPr>
                <w:sz w:val="20"/>
                <w:szCs w:val="20"/>
              </w:rPr>
            </w:pPr>
            <w:r w:rsidRPr="00395DFB">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58D447C1" w14:textId="77777777" w:rsidR="003621FD" w:rsidRPr="00395DFB" w:rsidRDefault="003621FD" w:rsidP="00130161">
            <w:pPr>
              <w:jc w:val="center"/>
              <w:rPr>
                <w:sz w:val="20"/>
                <w:szCs w:val="20"/>
              </w:rPr>
            </w:pPr>
            <w:r w:rsidRPr="00395DFB">
              <w:rPr>
                <w:sz w:val="20"/>
                <w:szCs w:val="20"/>
              </w:rPr>
              <w:t>X</w:t>
            </w:r>
          </w:p>
        </w:tc>
      </w:tr>
      <w:tr w:rsidR="003621FD" w:rsidRPr="008D1723" w14:paraId="48B4938D"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6F0C45EC" w14:textId="77777777" w:rsidR="003621FD" w:rsidRPr="008D1723" w:rsidRDefault="003621FD" w:rsidP="00130161">
            <w:pPr>
              <w:rPr>
                <w:b/>
                <w:sz w:val="20"/>
                <w:szCs w:val="20"/>
              </w:rPr>
            </w:pPr>
            <w:r w:rsidRPr="008D1723">
              <w:rPr>
                <w:b/>
                <w:sz w:val="20"/>
                <w:szCs w:val="20"/>
              </w:rPr>
              <w:t>2.2. valsts speciālais budžets</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44E364E5" w14:textId="3B7C88BC" w:rsidR="003621FD" w:rsidRPr="008D1723" w:rsidRDefault="00341270" w:rsidP="00130161">
            <w:pPr>
              <w:jc w:val="center"/>
              <w:rPr>
                <w:b/>
                <w:i/>
                <w:sz w:val="20"/>
                <w:szCs w:val="20"/>
              </w:rPr>
            </w:pPr>
            <w:r>
              <w:rPr>
                <w:b/>
                <w:sz w:val="20"/>
                <w:szCs w:val="20"/>
              </w:rPr>
              <w:t>871</w:t>
            </w:r>
            <w:r w:rsidR="00CD6333">
              <w:rPr>
                <w:b/>
                <w:sz w:val="20"/>
                <w:szCs w:val="20"/>
              </w:rPr>
              <w:t> 292 790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A29043" w14:textId="7FC200A8" w:rsidR="003621FD" w:rsidRPr="008D1723" w:rsidRDefault="003621FD" w:rsidP="00130161">
            <w:pPr>
              <w:ind w:left="360"/>
              <w:rPr>
                <w:b/>
                <w:i/>
                <w:sz w:val="20"/>
                <w:szCs w:val="20"/>
              </w:rPr>
            </w:pPr>
            <w:r w:rsidRPr="008D1723">
              <w:rPr>
                <w:b/>
                <w:sz w:val="20"/>
                <w:szCs w:val="20"/>
              </w:rPr>
              <w:t xml:space="preserve">    0</w:t>
            </w:r>
          </w:p>
        </w:tc>
        <w:tc>
          <w:tcPr>
            <w:tcW w:w="1276" w:type="dxa"/>
            <w:tcBorders>
              <w:top w:val="outset" w:sz="6" w:space="0" w:color="414142"/>
              <w:left w:val="outset" w:sz="6" w:space="0" w:color="414142"/>
              <w:bottom w:val="outset" w:sz="6" w:space="0" w:color="414142"/>
              <w:right w:val="outset" w:sz="6" w:space="0" w:color="414142"/>
            </w:tcBorders>
            <w:vAlign w:val="center"/>
          </w:tcPr>
          <w:p w14:paraId="118549D6" w14:textId="77777777" w:rsidR="003621FD" w:rsidRPr="008D1723" w:rsidRDefault="003621FD" w:rsidP="00130161">
            <w:pPr>
              <w:ind w:firstLine="63"/>
              <w:jc w:val="center"/>
              <w:rPr>
                <w:b/>
                <w:sz w:val="20"/>
                <w:szCs w:val="20"/>
              </w:rPr>
            </w:pPr>
            <w:r w:rsidRPr="008D1723">
              <w:rPr>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16E5502" w14:textId="77777777" w:rsidR="003621FD" w:rsidRPr="008D1723" w:rsidRDefault="003621FD" w:rsidP="00130161">
            <w:pPr>
              <w:jc w:val="center"/>
              <w:rPr>
                <w:b/>
                <w:sz w:val="20"/>
                <w:szCs w:val="20"/>
              </w:rPr>
            </w:pPr>
            <w:r w:rsidRPr="008D1723">
              <w:rPr>
                <w:b/>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40C00565" w14:textId="77777777" w:rsidR="003621FD" w:rsidRPr="008D1723" w:rsidRDefault="003621FD" w:rsidP="00130161">
            <w:pPr>
              <w:jc w:val="center"/>
              <w:rPr>
                <w:b/>
                <w:sz w:val="20"/>
                <w:szCs w:val="20"/>
              </w:rPr>
            </w:pPr>
            <w:r w:rsidRPr="008D1723">
              <w:rPr>
                <w:b/>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219BBB1A" w14:textId="77777777" w:rsidR="003621FD" w:rsidRPr="008D1723" w:rsidRDefault="003621FD" w:rsidP="00130161">
            <w:pPr>
              <w:jc w:val="center"/>
              <w:rPr>
                <w:b/>
                <w:sz w:val="20"/>
                <w:szCs w:val="20"/>
              </w:rPr>
            </w:pPr>
            <w:r w:rsidRPr="008D1723">
              <w:rPr>
                <w:b/>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6E658BE4" w14:textId="77777777" w:rsidR="003621FD" w:rsidRPr="008D1723" w:rsidRDefault="003621FD" w:rsidP="00130161">
            <w:pPr>
              <w:jc w:val="center"/>
              <w:rPr>
                <w:b/>
                <w:sz w:val="20"/>
                <w:szCs w:val="20"/>
              </w:rPr>
            </w:pPr>
            <w:r w:rsidRPr="008D1723">
              <w:rPr>
                <w:b/>
                <w:sz w:val="20"/>
                <w:szCs w:val="20"/>
              </w:rPr>
              <w:t>X</w:t>
            </w:r>
          </w:p>
        </w:tc>
      </w:tr>
      <w:tr w:rsidR="00341270" w:rsidRPr="00403786" w14:paraId="75598FCE" w14:textId="77777777" w:rsidTr="00AC63DD">
        <w:tc>
          <w:tcPr>
            <w:tcW w:w="1552" w:type="dxa"/>
            <w:tcBorders>
              <w:top w:val="outset" w:sz="6" w:space="0" w:color="414142"/>
              <w:left w:val="outset" w:sz="6" w:space="0" w:color="414142"/>
              <w:bottom w:val="outset" w:sz="6" w:space="0" w:color="414142"/>
              <w:right w:val="outset" w:sz="6" w:space="0" w:color="414142"/>
            </w:tcBorders>
          </w:tcPr>
          <w:p w14:paraId="15C3B5B9" w14:textId="1BF76908" w:rsidR="00341270" w:rsidRPr="00403786" w:rsidRDefault="00341270" w:rsidP="00341270">
            <w:pPr>
              <w:rPr>
                <w:i/>
                <w:sz w:val="20"/>
                <w:szCs w:val="20"/>
              </w:rPr>
            </w:pPr>
            <w:r w:rsidRPr="00403786">
              <w:rPr>
                <w:i/>
                <w:sz w:val="20"/>
                <w:szCs w:val="20"/>
              </w:rPr>
              <w:t>04.02.00 “Nodarbinātības speciālais budžets”</w:t>
            </w:r>
          </w:p>
        </w:tc>
        <w:tc>
          <w:tcPr>
            <w:tcW w:w="1888" w:type="dxa"/>
            <w:tcBorders>
              <w:top w:val="outset" w:sz="6" w:space="0" w:color="414142"/>
              <w:left w:val="outset" w:sz="6" w:space="0" w:color="414142"/>
              <w:bottom w:val="outset" w:sz="6" w:space="0" w:color="414142"/>
              <w:right w:val="outset" w:sz="6" w:space="0" w:color="414142"/>
            </w:tcBorders>
            <w:vAlign w:val="center"/>
          </w:tcPr>
          <w:p w14:paraId="101F2512" w14:textId="59434E2E" w:rsidR="00341270" w:rsidRPr="00403786" w:rsidRDefault="00341270" w:rsidP="00341270">
            <w:pPr>
              <w:jc w:val="center"/>
              <w:rPr>
                <w:i/>
                <w:sz w:val="20"/>
                <w:szCs w:val="20"/>
              </w:rPr>
            </w:pPr>
            <w:r w:rsidRPr="00403786">
              <w:rPr>
                <w:i/>
                <w:sz w:val="20"/>
                <w:szCs w:val="20"/>
              </w:rPr>
              <w:t>158</w:t>
            </w:r>
            <w:r w:rsidR="00860C31" w:rsidRPr="00403786">
              <w:rPr>
                <w:i/>
                <w:sz w:val="20"/>
                <w:szCs w:val="20"/>
              </w:rPr>
              <w:t> 990 261</w:t>
            </w:r>
          </w:p>
        </w:tc>
        <w:tc>
          <w:tcPr>
            <w:tcW w:w="1276" w:type="dxa"/>
            <w:tcBorders>
              <w:top w:val="outset" w:sz="6" w:space="0" w:color="414142"/>
              <w:left w:val="outset" w:sz="6" w:space="0" w:color="414142"/>
              <w:bottom w:val="outset" w:sz="6" w:space="0" w:color="414142"/>
              <w:right w:val="outset" w:sz="6" w:space="0" w:color="414142"/>
            </w:tcBorders>
            <w:vAlign w:val="center"/>
          </w:tcPr>
          <w:p w14:paraId="15DDD31F" w14:textId="47BBB222" w:rsidR="00341270" w:rsidRPr="00403786" w:rsidRDefault="00403786" w:rsidP="006B5354">
            <w:pPr>
              <w:jc w:val="right"/>
              <w:rPr>
                <w:i/>
                <w:sz w:val="20"/>
                <w:szCs w:val="20"/>
              </w:rPr>
            </w:pPr>
            <w:r w:rsidRPr="00403786">
              <w:rPr>
                <w:i/>
                <w:sz w:val="20"/>
                <w:szCs w:val="20"/>
              </w:rPr>
              <w:t>60</w:t>
            </w:r>
            <w:r w:rsidR="00D41C27">
              <w:rPr>
                <w:i/>
                <w:sz w:val="20"/>
                <w:szCs w:val="20"/>
              </w:rPr>
              <w:t> </w:t>
            </w:r>
            <w:r w:rsidRPr="00403786">
              <w:rPr>
                <w:i/>
                <w:sz w:val="20"/>
                <w:szCs w:val="20"/>
              </w:rPr>
              <w:t>87</w:t>
            </w:r>
            <w:r w:rsidR="00D41C27">
              <w:rPr>
                <w:i/>
                <w:sz w:val="20"/>
                <w:szCs w:val="20"/>
              </w:rPr>
              <w:t>8 530</w:t>
            </w:r>
          </w:p>
        </w:tc>
        <w:tc>
          <w:tcPr>
            <w:tcW w:w="1276" w:type="dxa"/>
            <w:tcBorders>
              <w:top w:val="outset" w:sz="6" w:space="0" w:color="414142"/>
              <w:left w:val="outset" w:sz="6" w:space="0" w:color="414142"/>
              <w:bottom w:val="outset" w:sz="6" w:space="0" w:color="414142"/>
              <w:right w:val="outset" w:sz="6" w:space="0" w:color="414142"/>
            </w:tcBorders>
            <w:vAlign w:val="center"/>
          </w:tcPr>
          <w:p w14:paraId="772EBC72" w14:textId="77777777" w:rsidR="00341270" w:rsidRPr="00403786" w:rsidRDefault="00341270" w:rsidP="00341270">
            <w:pPr>
              <w:rPr>
                <w:i/>
                <w:sz w:val="20"/>
                <w:szCs w:val="20"/>
              </w:rPr>
            </w:pPr>
          </w:p>
          <w:p w14:paraId="79F90CD9" w14:textId="57006A9B" w:rsidR="00341270" w:rsidRPr="00403786" w:rsidRDefault="00341270" w:rsidP="00341270">
            <w:pPr>
              <w:jc w:val="center"/>
              <w:rPr>
                <w:i/>
                <w:sz w:val="20"/>
                <w:szCs w:val="20"/>
              </w:rPr>
            </w:pPr>
            <w:r w:rsidRPr="00403786">
              <w:rPr>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4606ACA0" w14:textId="77777777" w:rsidR="00341270" w:rsidRPr="00403786" w:rsidRDefault="00341270" w:rsidP="00341270">
            <w:pPr>
              <w:rPr>
                <w:i/>
                <w:sz w:val="20"/>
                <w:szCs w:val="20"/>
              </w:rPr>
            </w:pPr>
          </w:p>
          <w:p w14:paraId="626ED0B3" w14:textId="09195AAF" w:rsidR="00341270" w:rsidRPr="00403786" w:rsidRDefault="00341270" w:rsidP="00341270">
            <w:pPr>
              <w:jc w:val="center"/>
              <w:rPr>
                <w:i/>
                <w:sz w:val="20"/>
                <w:szCs w:val="20"/>
              </w:rPr>
            </w:pPr>
            <w:r w:rsidRPr="00403786">
              <w:rPr>
                <w:i/>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2CB895E9" w14:textId="77777777" w:rsidR="00341270" w:rsidRPr="00403786" w:rsidRDefault="00341270" w:rsidP="00341270">
            <w:pPr>
              <w:jc w:val="center"/>
              <w:rPr>
                <w:i/>
                <w:sz w:val="20"/>
                <w:szCs w:val="20"/>
              </w:rPr>
            </w:pPr>
          </w:p>
          <w:p w14:paraId="50494435" w14:textId="405BD72C" w:rsidR="00341270" w:rsidRPr="00403786" w:rsidRDefault="00341270" w:rsidP="00341270">
            <w:pPr>
              <w:jc w:val="center"/>
              <w:rPr>
                <w:i/>
                <w:sz w:val="20"/>
                <w:szCs w:val="20"/>
              </w:rPr>
            </w:pPr>
            <w:r w:rsidRPr="00403786">
              <w:rPr>
                <w:i/>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1E5A906C" w14:textId="77777777" w:rsidR="00341270" w:rsidRPr="00403786" w:rsidRDefault="00341270" w:rsidP="00341270">
            <w:pPr>
              <w:jc w:val="center"/>
              <w:rPr>
                <w:i/>
                <w:sz w:val="20"/>
                <w:szCs w:val="20"/>
              </w:rPr>
            </w:pPr>
          </w:p>
          <w:p w14:paraId="25CA95A6" w14:textId="1363461F" w:rsidR="00341270" w:rsidRPr="00403786" w:rsidRDefault="00341270" w:rsidP="00341270">
            <w:pPr>
              <w:jc w:val="center"/>
              <w:rPr>
                <w:i/>
                <w:sz w:val="20"/>
                <w:szCs w:val="20"/>
              </w:rPr>
            </w:pPr>
            <w:r w:rsidRPr="00403786">
              <w:rPr>
                <w:i/>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6285C04B" w14:textId="77777777" w:rsidR="00341270" w:rsidRPr="00403786" w:rsidRDefault="00341270" w:rsidP="00341270">
            <w:pPr>
              <w:jc w:val="center"/>
              <w:rPr>
                <w:i/>
                <w:sz w:val="20"/>
                <w:szCs w:val="20"/>
              </w:rPr>
            </w:pPr>
          </w:p>
          <w:p w14:paraId="67DBC676" w14:textId="402EDD74" w:rsidR="00341270" w:rsidRPr="00403786" w:rsidRDefault="00341270" w:rsidP="00341270">
            <w:pPr>
              <w:jc w:val="center"/>
              <w:rPr>
                <w:i/>
                <w:sz w:val="20"/>
                <w:szCs w:val="20"/>
              </w:rPr>
            </w:pPr>
            <w:r w:rsidRPr="00403786">
              <w:rPr>
                <w:i/>
                <w:sz w:val="20"/>
                <w:szCs w:val="20"/>
              </w:rPr>
              <w:t>X</w:t>
            </w:r>
          </w:p>
        </w:tc>
      </w:tr>
      <w:tr w:rsidR="00341270" w:rsidRPr="00403786" w14:paraId="47DA66A0" w14:textId="77777777" w:rsidTr="00AC63DD">
        <w:tc>
          <w:tcPr>
            <w:tcW w:w="1552" w:type="dxa"/>
            <w:tcBorders>
              <w:top w:val="outset" w:sz="6" w:space="0" w:color="414142"/>
              <w:left w:val="outset" w:sz="6" w:space="0" w:color="414142"/>
              <w:bottom w:val="outset" w:sz="6" w:space="0" w:color="414142"/>
              <w:right w:val="outset" w:sz="6" w:space="0" w:color="414142"/>
            </w:tcBorders>
          </w:tcPr>
          <w:p w14:paraId="1DD5D4B4" w14:textId="60F28DAB" w:rsidR="00341270" w:rsidRPr="00403786" w:rsidRDefault="00341270" w:rsidP="00341270">
            <w:pPr>
              <w:rPr>
                <w:i/>
                <w:sz w:val="20"/>
                <w:szCs w:val="20"/>
              </w:rPr>
            </w:pPr>
            <w:r w:rsidRPr="00403786">
              <w:rPr>
                <w:i/>
                <w:sz w:val="20"/>
                <w:szCs w:val="20"/>
              </w:rPr>
              <w:t>04.04.00 “Invaliditātes, maternitātes un slimības speciālais budžets”</w:t>
            </w:r>
          </w:p>
        </w:tc>
        <w:tc>
          <w:tcPr>
            <w:tcW w:w="1888" w:type="dxa"/>
            <w:tcBorders>
              <w:top w:val="outset" w:sz="6" w:space="0" w:color="414142"/>
              <w:left w:val="outset" w:sz="6" w:space="0" w:color="414142"/>
              <w:bottom w:val="outset" w:sz="6" w:space="0" w:color="414142"/>
              <w:right w:val="outset" w:sz="6" w:space="0" w:color="414142"/>
            </w:tcBorders>
            <w:vAlign w:val="center"/>
          </w:tcPr>
          <w:p w14:paraId="2F4DC94B" w14:textId="226C1FDB" w:rsidR="00341270" w:rsidRPr="00403786" w:rsidRDefault="00341270" w:rsidP="00341270">
            <w:pPr>
              <w:jc w:val="center"/>
              <w:rPr>
                <w:i/>
                <w:sz w:val="20"/>
                <w:szCs w:val="20"/>
              </w:rPr>
            </w:pPr>
            <w:r w:rsidRPr="00403786">
              <w:rPr>
                <w:i/>
                <w:sz w:val="20"/>
                <w:szCs w:val="20"/>
              </w:rPr>
              <w:t>712 302 529</w:t>
            </w:r>
          </w:p>
        </w:tc>
        <w:tc>
          <w:tcPr>
            <w:tcW w:w="1276" w:type="dxa"/>
            <w:tcBorders>
              <w:top w:val="outset" w:sz="6" w:space="0" w:color="414142"/>
              <w:left w:val="outset" w:sz="6" w:space="0" w:color="414142"/>
              <w:bottom w:val="outset" w:sz="6" w:space="0" w:color="414142"/>
              <w:right w:val="outset" w:sz="6" w:space="0" w:color="414142"/>
            </w:tcBorders>
            <w:vAlign w:val="center"/>
          </w:tcPr>
          <w:p w14:paraId="56301C29" w14:textId="2E1869DB" w:rsidR="00341270" w:rsidRPr="00403786" w:rsidRDefault="00403786" w:rsidP="006B5354">
            <w:pPr>
              <w:jc w:val="right"/>
              <w:rPr>
                <w:i/>
                <w:sz w:val="20"/>
                <w:szCs w:val="20"/>
              </w:rPr>
            </w:pPr>
            <w:r>
              <w:rPr>
                <w:i/>
                <w:sz w:val="20"/>
                <w:szCs w:val="20"/>
              </w:rPr>
              <w:t xml:space="preserve">- </w:t>
            </w:r>
            <w:r w:rsidRPr="00615DC0">
              <w:rPr>
                <w:i/>
                <w:sz w:val="20"/>
                <w:szCs w:val="20"/>
              </w:rPr>
              <w:t>60</w:t>
            </w:r>
            <w:r w:rsidR="00D41C27">
              <w:rPr>
                <w:i/>
                <w:sz w:val="20"/>
                <w:szCs w:val="20"/>
              </w:rPr>
              <w:t> </w:t>
            </w:r>
            <w:r w:rsidRPr="00615DC0">
              <w:rPr>
                <w:i/>
                <w:sz w:val="20"/>
                <w:szCs w:val="20"/>
              </w:rPr>
              <w:t>87</w:t>
            </w:r>
            <w:r w:rsidR="00D41C27">
              <w:rPr>
                <w:i/>
                <w:sz w:val="20"/>
                <w:szCs w:val="20"/>
              </w:rPr>
              <w:t>8 530</w:t>
            </w:r>
          </w:p>
        </w:tc>
        <w:tc>
          <w:tcPr>
            <w:tcW w:w="1276" w:type="dxa"/>
            <w:tcBorders>
              <w:top w:val="outset" w:sz="6" w:space="0" w:color="414142"/>
              <w:left w:val="outset" w:sz="6" w:space="0" w:color="414142"/>
              <w:bottom w:val="outset" w:sz="6" w:space="0" w:color="414142"/>
              <w:right w:val="outset" w:sz="6" w:space="0" w:color="414142"/>
            </w:tcBorders>
            <w:vAlign w:val="center"/>
          </w:tcPr>
          <w:p w14:paraId="16994045" w14:textId="77777777" w:rsidR="00341270" w:rsidRPr="00403786" w:rsidRDefault="00341270" w:rsidP="00341270">
            <w:pPr>
              <w:rPr>
                <w:i/>
                <w:sz w:val="20"/>
                <w:szCs w:val="20"/>
              </w:rPr>
            </w:pPr>
          </w:p>
          <w:p w14:paraId="0EB5298A" w14:textId="10434407" w:rsidR="00341270" w:rsidRPr="00403786" w:rsidRDefault="00341270" w:rsidP="00341270">
            <w:pPr>
              <w:jc w:val="center"/>
              <w:rPr>
                <w:i/>
                <w:sz w:val="20"/>
                <w:szCs w:val="20"/>
              </w:rPr>
            </w:pPr>
            <w:r w:rsidRPr="00403786">
              <w:rPr>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F95736A" w14:textId="77777777" w:rsidR="00341270" w:rsidRPr="00403786" w:rsidRDefault="00341270" w:rsidP="00341270">
            <w:pPr>
              <w:rPr>
                <w:i/>
                <w:sz w:val="20"/>
                <w:szCs w:val="20"/>
              </w:rPr>
            </w:pPr>
          </w:p>
          <w:p w14:paraId="57074209" w14:textId="2379B686" w:rsidR="00341270" w:rsidRPr="00403786" w:rsidRDefault="00341270" w:rsidP="00341270">
            <w:pPr>
              <w:jc w:val="center"/>
              <w:rPr>
                <w:i/>
                <w:sz w:val="20"/>
                <w:szCs w:val="20"/>
              </w:rPr>
            </w:pPr>
            <w:r w:rsidRPr="00403786">
              <w:rPr>
                <w:i/>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0F5C06D4" w14:textId="77777777" w:rsidR="00341270" w:rsidRPr="00403786" w:rsidRDefault="00341270" w:rsidP="00341270">
            <w:pPr>
              <w:jc w:val="center"/>
              <w:rPr>
                <w:i/>
                <w:sz w:val="20"/>
                <w:szCs w:val="20"/>
              </w:rPr>
            </w:pPr>
          </w:p>
          <w:p w14:paraId="4C7D483B" w14:textId="587EA5D1" w:rsidR="00341270" w:rsidRPr="00403786" w:rsidRDefault="00341270" w:rsidP="00341270">
            <w:pPr>
              <w:jc w:val="center"/>
              <w:rPr>
                <w:i/>
                <w:sz w:val="20"/>
                <w:szCs w:val="20"/>
              </w:rPr>
            </w:pPr>
            <w:r w:rsidRPr="00403786">
              <w:rPr>
                <w:i/>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0DAC229D" w14:textId="77777777" w:rsidR="00341270" w:rsidRPr="00403786" w:rsidRDefault="00341270" w:rsidP="00341270">
            <w:pPr>
              <w:jc w:val="center"/>
              <w:rPr>
                <w:i/>
                <w:sz w:val="20"/>
                <w:szCs w:val="20"/>
              </w:rPr>
            </w:pPr>
          </w:p>
          <w:p w14:paraId="7D48EE06" w14:textId="1FB892CA" w:rsidR="00341270" w:rsidRPr="00403786" w:rsidRDefault="00341270" w:rsidP="00341270">
            <w:pPr>
              <w:jc w:val="center"/>
              <w:rPr>
                <w:i/>
                <w:sz w:val="20"/>
                <w:szCs w:val="20"/>
              </w:rPr>
            </w:pPr>
            <w:r w:rsidRPr="00403786">
              <w:rPr>
                <w:i/>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06E41A3D" w14:textId="77777777" w:rsidR="00341270" w:rsidRPr="00403786" w:rsidRDefault="00341270" w:rsidP="00341270">
            <w:pPr>
              <w:jc w:val="center"/>
              <w:rPr>
                <w:i/>
                <w:sz w:val="20"/>
                <w:szCs w:val="20"/>
              </w:rPr>
            </w:pPr>
          </w:p>
          <w:p w14:paraId="71E06047" w14:textId="77CF5B3E" w:rsidR="00341270" w:rsidRPr="00403786" w:rsidRDefault="00341270" w:rsidP="00341270">
            <w:pPr>
              <w:jc w:val="center"/>
              <w:rPr>
                <w:i/>
                <w:sz w:val="20"/>
                <w:szCs w:val="20"/>
              </w:rPr>
            </w:pPr>
            <w:r w:rsidRPr="00403786">
              <w:rPr>
                <w:i/>
                <w:sz w:val="20"/>
                <w:szCs w:val="20"/>
              </w:rPr>
              <w:t>X</w:t>
            </w:r>
          </w:p>
        </w:tc>
      </w:tr>
      <w:tr w:rsidR="003621FD" w:rsidRPr="008D1723" w14:paraId="25B7B1F6"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528D6D73" w14:textId="77777777" w:rsidR="003621FD" w:rsidRPr="008D1723" w:rsidRDefault="003621FD" w:rsidP="00130161">
            <w:pPr>
              <w:rPr>
                <w:sz w:val="20"/>
                <w:szCs w:val="20"/>
              </w:rPr>
            </w:pPr>
            <w:r w:rsidRPr="008D1723">
              <w:rPr>
                <w:sz w:val="20"/>
                <w:szCs w:val="20"/>
              </w:rPr>
              <w:t>2.3. pašvaldību budžets</w:t>
            </w:r>
          </w:p>
        </w:tc>
        <w:tc>
          <w:tcPr>
            <w:tcW w:w="1888" w:type="dxa"/>
            <w:tcBorders>
              <w:top w:val="outset" w:sz="6" w:space="0" w:color="414142"/>
              <w:left w:val="outset" w:sz="6" w:space="0" w:color="414142"/>
              <w:bottom w:val="outset" w:sz="6" w:space="0" w:color="414142"/>
              <w:right w:val="outset" w:sz="6" w:space="0" w:color="414142"/>
            </w:tcBorders>
            <w:vAlign w:val="center"/>
          </w:tcPr>
          <w:p w14:paraId="16ACBDD4"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7BFB3AD0"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700C44BB"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1B5ADDA"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51DB37AC"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61F39328"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58613EEB" w14:textId="77777777" w:rsidR="003621FD" w:rsidRPr="008D1723" w:rsidRDefault="003621FD" w:rsidP="00130161">
            <w:pPr>
              <w:jc w:val="center"/>
              <w:rPr>
                <w:sz w:val="20"/>
                <w:szCs w:val="20"/>
              </w:rPr>
            </w:pPr>
            <w:r w:rsidRPr="008D1723">
              <w:rPr>
                <w:sz w:val="20"/>
                <w:szCs w:val="20"/>
              </w:rPr>
              <w:t>X</w:t>
            </w:r>
          </w:p>
        </w:tc>
      </w:tr>
      <w:tr w:rsidR="003621FD" w:rsidRPr="008D1723" w14:paraId="09E15FC5" w14:textId="77777777" w:rsidTr="00AC63DD">
        <w:tc>
          <w:tcPr>
            <w:tcW w:w="1552" w:type="dxa"/>
            <w:tcBorders>
              <w:top w:val="outset" w:sz="6" w:space="0" w:color="414142"/>
              <w:left w:val="outset" w:sz="6" w:space="0" w:color="414142"/>
              <w:bottom w:val="outset" w:sz="6" w:space="0" w:color="414142"/>
              <w:right w:val="outset" w:sz="6" w:space="0" w:color="414142"/>
            </w:tcBorders>
            <w:shd w:val="clear" w:color="auto" w:fill="D5DCE4" w:themeFill="text2" w:themeFillTint="33"/>
            <w:hideMark/>
          </w:tcPr>
          <w:p w14:paraId="1332F61F" w14:textId="77777777" w:rsidR="003621FD" w:rsidRPr="008D1723" w:rsidRDefault="003621FD" w:rsidP="00130161">
            <w:pPr>
              <w:rPr>
                <w:b/>
                <w:sz w:val="20"/>
                <w:szCs w:val="20"/>
              </w:rPr>
            </w:pPr>
            <w:r w:rsidRPr="008D1723">
              <w:rPr>
                <w:b/>
                <w:sz w:val="20"/>
                <w:szCs w:val="20"/>
              </w:rPr>
              <w:t>3. Finansiālā ietekme:</w:t>
            </w:r>
          </w:p>
        </w:tc>
        <w:tc>
          <w:tcPr>
            <w:tcW w:w="1888"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2518CF3E" w14:textId="1AA87A88" w:rsidR="003621FD" w:rsidRPr="008D1723" w:rsidRDefault="00341270" w:rsidP="00130161">
            <w:pPr>
              <w:jc w:val="center"/>
              <w:rPr>
                <w:b/>
                <w:sz w:val="20"/>
                <w:szCs w:val="20"/>
              </w:rPr>
            </w:pPr>
            <w:r w:rsidRPr="00341270">
              <w:rPr>
                <w:b/>
                <w:sz w:val="20"/>
                <w:szCs w:val="20"/>
              </w:rPr>
              <w:t xml:space="preserve">2 394 </w:t>
            </w:r>
            <w:r w:rsidR="003518CF" w:rsidRPr="00341270">
              <w:rPr>
                <w:b/>
                <w:sz w:val="20"/>
                <w:szCs w:val="20"/>
              </w:rPr>
              <w:t>0</w:t>
            </w:r>
            <w:r w:rsidR="003518CF">
              <w:rPr>
                <w:b/>
                <w:sz w:val="20"/>
                <w:szCs w:val="20"/>
              </w:rPr>
              <w:t>75</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3D3380B" w14:textId="5CFD4D7F" w:rsidR="003621FD" w:rsidRPr="008D1723" w:rsidRDefault="003621FD" w:rsidP="00130161">
            <w:pPr>
              <w:ind w:left="360"/>
              <w:rPr>
                <w:b/>
                <w:sz w:val="20"/>
                <w:szCs w:val="20"/>
              </w:rPr>
            </w:pPr>
            <w:r w:rsidRPr="008D1723">
              <w:rPr>
                <w:b/>
                <w:sz w:val="20"/>
                <w:szCs w:val="20"/>
              </w:rPr>
              <w:t xml:space="preserve">    0</w:t>
            </w:r>
          </w:p>
        </w:tc>
        <w:tc>
          <w:tcPr>
            <w:tcW w:w="1276"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1919D285" w14:textId="77777777" w:rsidR="003621FD" w:rsidRPr="008D1723" w:rsidRDefault="003621FD" w:rsidP="00130161">
            <w:pPr>
              <w:pStyle w:val="ListParagraph"/>
              <w:ind w:left="600" w:hanging="600"/>
              <w:jc w:val="center"/>
              <w:rPr>
                <w:b/>
                <w:sz w:val="20"/>
                <w:szCs w:val="20"/>
              </w:rPr>
            </w:pPr>
            <w:r w:rsidRPr="008D1723">
              <w:rPr>
                <w:b/>
                <w:sz w:val="20"/>
                <w:szCs w:val="20"/>
              </w:rPr>
              <w:t>X</w:t>
            </w:r>
          </w:p>
        </w:tc>
        <w:tc>
          <w:tcPr>
            <w:tcW w:w="1134"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0EADE799" w14:textId="77777777" w:rsidR="003621FD" w:rsidRPr="008D1723" w:rsidRDefault="003621FD" w:rsidP="00130161">
            <w:pPr>
              <w:jc w:val="center"/>
              <w:rPr>
                <w:b/>
                <w:sz w:val="20"/>
                <w:szCs w:val="20"/>
              </w:rPr>
            </w:pPr>
            <w:r w:rsidRPr="008D1723">
              <w:rPr>
                <w:b/>
                <w:sz w:val="20"/>
                <w:szCs w:val="20"/>
              </w:rPr>
              <w:t>X</w:t>
            </w:r>
          </w:p>
        </w:tc>
        <w:tc>
          <w:tcPr>
            <w:tcW w:w="992"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409AA3A9" w14:textId="77777777" w:rsidR="003621FD" w:rsidRPr="008D1723" w:rsidRDefault="003621FD" w:rsidP="00130161">
            <w:pPr>
              <w:jc w:val="center"/>
              <w:rPr>
                <w:b/>
                <w:sz w:val="20"/>
                <w:szCs w:val="20"/>
              </w:rPr>
            </w:pPr>
            <w:r w:rsidRPr="008D1723">
              <w:rPr>
                <w:b/>
                <w:sz w:val="20"/>
                <w:szCs w:val="20"/>
              </w:rPr>
              <w:t>X</w:t>
            </w:r>
          </w:p>
        </w:tc>
        <w:tc>
          <w:tcPr>
            <w:tcW w:w="1172"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07856463" w14:textId="77777777" w:rsidR="003621FD" w:rsidRPr="008D1723" w:rsidRDefault="003621FD" w:rsidP="00130161">
            <w:pPr>
              <w:jc w:val="center"/>
              <w:rPr>
                <w:b/>
                <w:sz w:val="20"/>
                <w:szCs w:val="20"/>
              </w:rPr>
            </w:pPr>
            <w:r w:rsidRPr="008D1723">
              <w:rPr>
                <w:b/>
                <w:sz w:val="20"/>
                <w:szCs w:val="20"/>
              </w:rPr>
              <w:t>X</w:t>
            </w:r>
          </w:p>
        </w:tc>
        <w:tc>
          <w:tcPr>
            <w:tcW w:w="1475" w:type="dxa"/>
            <w:tcBorders>
              <w:top w:val="outset" w:sz="6" w:space="0" w:color="414142"/>
              <w:left w:val="outset" w:sz="6" w:space="0" w:color="414142"/>
              <w:bottom w:val="outset" w:sz="6" w:space="0" w:color="414142"/>
              <w:right w:val="outset" w:sz="6" w:space="0" w:color="414142"/>
            </w:tcBorders>
            <w:shd w:val="clear" w:color="auto" w:fill="D5DCE4" w:themeFill="text2" w:themeFillTint="33"/>
            <w:vAlign w:val="center"/>
          </w:tcPr>
          <w:p w14:paraId="2368E336" w14:textId="77777777" w:rsidR="003621FD" w:rsidRPr="008D1723" w:rsidRDefault="003621FD" w:rsidP="00130161">
            <w:pPr>
              <w:jc w:val="center"/>
              <w:rPr>
                <w:b/>
                <w:sz w:val="20"/>
                <w:szCs w:val="20"/>
              </w:rPr>
            </w:pPr>
            <w:r w:rsidRPr="008D1723">
              <w:rPr>
                <w:b/>
                <w:sz w:val="20"/>
                <w:szCs w:val="20"/>
              </w:rPr>
              <w:t>X</w:t>
            </w:r>
          </w:p>
        </w:tc>
      </w:tr>
      <w:tr w:rsidR="003621FD" w:rsidRPr="008D1723" w14:paraId="67A8A78C"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2623B12E" w14:textId="77777777" w:rsidR="003621FD" w:rsidRPr="008D1723" w:rsidRDefault="003621FD" w:rsidP="00130161">
            <w:pPr>
              <w:rPr>
                <w:sz w:val="20"/>
                <w:szCs w:val="20"/>
              </w:rPr>
            </w:pPr>
            <w:r w:rsidRPr="008D1723">
              <w:rPr>
                <w:sz w:val="20"/>
                <w:szCs w:val="20"/>
              </w:rPr>
              <w:t>3.1. valsts pamatbudžets</w:t>
            </w:r>
          </w:p>
        </w:tc>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14:paraId="4250F66C" w14:textId="73F4599B" w:rsidR="003621FD" w:rsidRPr="008D1723" w:rsidRDefault="00395DFB" w:rsidP="00130161">
            <w:pPr>
              <w:jc w:val="center"/>
              <w:rPr>
                <w:sz w:val="20"/>
                <w:szCs w:val="20"/>
              </w:rPr>
            </w:pPr>
            <w:r>
              <w:rPr>
                <w:sz w:val="20"/>
                <w:szCs w:val="20"/>
              </w:rPr>
              <w:t>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70A565E"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22A0126A"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71EF442C"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031739C2"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2D0F7F00"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4687ED55" w14:textId="77777777" w:rsidR="003621FD" w:rsidRPr="008D1723" w:rsidRDefault="003621FD" w:rsidP="00130161">
            <w:pPr>
              <w:jc w:val="center"/>
              <w:rPr>
                <w:sz w:val="20"/>
                <w:szCs w:val="20"/>
              </w:rPr>
            </w:pPr>
            <w:r w:rsidRPr="008D1723">
              <w:rPr>
                <w:sz w:val="20"/>
                <w:szCs w:val="20"/>
              </w:rPr>
              <w:t>X</w:t>
            </w:r>
          </w:p>
        </w:tc>
      </w:tr>
      <w:tr w:rsidR="003621FD" w:rsidRPr="008D1723" w14:paraId="393A9CF1"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4C30A59D" w14:textId="29CF35B6" w:rsidR="003621FD" w:rsidRPr="00341270" w:rsidRDefault="003621FD" w:rsidP="00130161">
            <w:pPr>
              <w:rPr>
                <w:b/>
                <w:sz w:val="20"/>
                <w:szCs w:val="20"/>
              </w:rPr>
            </w:pPr>
            <w:r w:rsidRPr="00341270">
              <w:rPr>
                <w:b/>
                <w:sz w:val="20"/>
                <w:szCs w:val="20"/>
              </w:rPr>
              <w:t>3.2. speciālais budžets</w:t>
            </w:r>
            <w:r w:rsidR="00095C7D" w:rsidRPr="00341270">
              <w:rPr>
                <w:b/>
                <w:sz w:val="20"/>
                <w:szCs w:val="20"/>
              </w:rPr>
              <w:t>, tai skaitā</w:t>
            </w:r>
          </w:p>
        </w:tc>
        <w:tc>
          <w:tcPr>
            <w:tcW w:w="1888" w:type="dxa"/>
            <w:tcBorders>
              <w:top w:val="nil"/>
              <w:left w:val="single" w:sz="4" w:space="0" w:color="auto"/>
              <w:bottom w:val="single" w:sz="4" w:space="0" w:color="auto"/>
              <w:right w:val="single" w:sz="4" w:space="0" w:color="auto"/>
            </w:tcBorders>
            <w:shd w:val="clear" w:color="auto" w:fill="auto"/>
            <w:vAlign w:val="center"/>
          </w:tcPr>
          <w:p w14:paraId="014E4644" w14:textId="0488049C" w:rsidR="003621FD" w:rsidRPr="00341270" w:rsidRDefault="00341270" w:rsidP="00130161">
            <w:pPr>
              <w:jc w:val="center"/>
              <w:rPr>
                <w:b/>
                <w:sz w:val="20"/>
                <w:szCs w:val="20"/>
              </w:rPr>
            </w:pPr>
            <w:r w:rsidRPr="00341270">
              <w:rPr>
                <w:b/>
                <w:sz w:val="20"/>
                <w:szCs w:val="20"/>
              </w:rPr>
              <w:t>2 394 0</w:t>
            </w:r>
            <w:r w:rsidR="00CD6333">
              <w:rPr>
                <w:b/>
                <w:sz w:val="20"/>
                <w:szCs w:val="20"/>
              </w:rPr>
              <w:t>75</w:t>
            </w:r>
          </w:p>
        </w:tc>
        <w:tc>
          <w:tcPr>
            <w:tcW w:w="1276" w:type="dxa"/>
            <w:tcBorders>
              <w:top w:val="nil"/>
              <w:left w:val="single" w:sz="4" w:space="0" w:color="auto"/>
              <w:bottom w:val="single" w:sz="4" w:space="0" w:color="auto"/>
              <w:right w:val="single" w:sz="4" w:space="0" w:color="auto"/>
            </w:tcBorders>
            <w:shd w:val="clear" w:color="auto" w:fill="auto"/>
            <w:vAlign w:val="center"/>
          </w:tcPr>
          <w:p w14:paraId="32EA4418" w14:textId="20830255" w:rsidR="003621FD" w:rsidRPr="00341270" w:rsidRDefault="003621FD" w:rsidP="00130161">
            <w:pPr>
              <w:ind w:left="360"/>
              <w:rPr>
                <w:b/>
                <w:sz w:val="20"/>
                <w:szCs w:val="20"/>
              </w:rPr>
            </w:pPr>
            <w:r w:rsidRPr="00341270">
              <w:rPr>
                <w:b/>
                <w:sz w:val="20"/>
                <w:szCs w:val="20"/>
              </w:rPr>
              <w:t xml:space="preserve">    0</w:t>
            </w:r>
          </w:p>
        </w:tc>
        <w:tc>
          <w:tcPr>
            <w:tcW w:w="1276" w:type="dxa"/>
            <w:tcBorders>
              <w:top w:val="outset" w:sz="6" w:space="0" w:color="414142"/>
              <w:left w:val="outset" w:sz="6" w:space="0" w:color="414142"/>
              <w:bottom w:val="outset" w:sz="6" w:space="0" w:color="414142"/>
              <w:right w:val="outset" w:sz="6" w:space="0" w:color="414142"/>
            </w:tcBorders>
            <w:vAlign w:val="center"/>
          </w:tcPr>
          <w:p w14:paraId="604318B2" w14:textId="77777777" w:rsidR="003621FD" w:rsidRPr="00341270" w:rsidRDefault="003621FD" w:rsidP="00130161">
            <w:pPr>
              <w:pStyle w:val="ListParagraph"/>
              <w:ind w:left="-79" w:firstLine="79"/>
              <w:jc w:val="center"/>
              <w:rPr>
                <w:b/>
                <w:sz w:val="20"/>
                <w:szCs w:val="20"/>
              </w:rPr>
            </w:pPr>
            <w:r w:rsidRPr="00341270">
              <w:rPr>
                <w:b/>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917510D" w14:textId="77777777" w:rsidR="003621FD" w:rsidRPr="00341270" w:rsidRDefault="003621FD" w:rsidP="00130161">
            <w:pPr>
              <w:jc w:val="center"/>
              <w:rPr>
                <w:b/>
                <w:sz w:val="20"/>
                <w:szCs w:val="20"/>
              </w:rPr>
            </w:pPr>
            <w:r w:rsidRPr="00341270">
              <w:rPr>
                <w:b/>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5E8D1C90" w14:textId="77777777" w:rsidR="003621FD" w:rsidRPr="00341270" w:rsidRDefault="003621FD" w:rsidP="00130161">
            <w:pPr>
              <w:jc w:val="center"/>
              <w:rPr>
                <w:b/>
                <w:sz w:val="20"/>
                <w:szCs w:val="20"/>
              </w:rPr>
            </w:pPr>
            <w:r w:rsidRPr="00341270">
              <w:rPr>
                <w:b/>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668DAD08" w14:textId="77777777" w:rsidR="003621FD" w:rsidRPr="00341270" w:rsidRDefault="003621FD" w:rsidP="00130161">
            <w:pPr>
              <w:jc w:val="center"/>
              <w:rPr>
                <w:b/>
                <w:sz w:val="20"/>
                <w:szCs w:val="20"/>
              </w:rPr>
            </w:pPr>
            <w:r w:rsidRPr="00341270">
              <w:rPr>
                <w:b/>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6433FB3F" w14:textId="77777777" w:rsidR="003621FD" w:rsidRPr="00341270" w:rsidRDefault="003621FD" w:rsidP="00130161">
            <w:pPr>
              <w:jc w:val="center"/>
              <w:rPr>
                <w:b/>
                <w:sz w:val="20"/>
                <w:szCs w:val="20"/>
              </w:rPr>
            </w:pPr>
            <w:r w:rsidRPr="00341270">
              <w:rPr>
                <w:b/>
                <w:sz w:val="20"/>
                <w:szCs w:val="20"/>
              </w:rPr>
              <w:t>X</w:t>
            </w:r>
          </w:p>
        </w:tc>
      </w:tr>
      <w:tr w:rsidR="00615DC0" w:rsidRPr="008D1723" w14:paraId="13A9C405" w14:textId="77777777" w:rsidTr="00AC63DD">
        <w:tc>
          <w:tcPr>
            <w:tcW w:w="1552" w:type="dxa"/>
            <w:tcBorders>
              <w:top w:val="outset" w:sz="6" w:space="0" w:color="414142"/>
              <w:left w:val="outset" w:sz="6" w:space="0" w:color="414142"/>
              <w:bottom w:val="outset" w:sz="6" w:space="0" w:color="414142"/>
              <w:right w:val="outset" w:sz="6" w:space="0" w:color="414142"/>
            </w:tcBorders>
          </w:tcPr>
          <w:p w14:paraId="4E9ED72C" w14:textId="12F38350" w:rsidR="00615DC0" w:rsidRPr="008D1723" w:rsidRDefault="00615DC0" w:rsidP="00615DC0">
            <w:pPr>
              <w:rPr>
                <w:b/>
                <w:sz w:val="20"/>
                <w:szCs w:val="20"/>
              </w:rPr>
            </w:pPr>
            <w:r w:rsidRPr="00095C7D">
              <w:rPr>
                <w:i/>
                <w:sz w:val="20"/>
                <w:szCs w:val="20"/>
              </w:rPr>
              <w:t>04.02.00 “Nodarbinātības speciālais budžets”</w:t>
            </w:r>
          </w:p>
        </w:tc>
        <w:tc>
          <w:tcPr>
            <w:tcW w:w="1888" w:type="dxa"/>
            <w:tcBorders>
              <w:top w:val="nil"/>
              <w:left w:val="single" w:sz="4" w:space="0" w:color="auto"/>
              <w:bottom w:val="single" w:sz="4" w:space="0" w:color="auto"/>
              <w:right w:val="single" w:sz="4" w:space="0" w:color="auto"/>
            </w:tcBorders>
            <w:shd w:val="clear" w:color="auto" w:fill="auto"/>
            <w:vAlign w:val="center"/>
          </w:tcPr>
          <w:p w14:paraId="3EB180D6" w14:textId="3CD41EA0" w:rsidR="00615DC0" w:rsidRPr="00341270" w:rsidRDefault="00615DC0" w:rsidP="00615DC0">
            <w:pPr>
              <w:jc w:val="center"/>
              <w:rPr>
                <w:i/>
                <w:sz w:val="20"/>
                <w:szCs w:val="20"/>
              </w:rPr>
            </w:pPr>
            <w:r w:rsidRPr="00341270">
              <w:rPr>
                <w:i/>
                <w:sz w:val="20"/>
                <w:szCs w:val="20"/>
              </w:rPr>
              <w:t>- 3 666 5</w:t>
            </w:r>
            <w:r>
              <w:rPr>
                <w:i/>
                <w:sz w:val="20"/>
                <w:szCs w:val="20"/>
              </w:rPr>
              <w:t>04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A86104" w14:textId="40EF5F96" w:rsidR="00615DC0" w:rsidRPr="00341270" w:rsidRDefault="00403786" w:rsidP="00403786">
            <w:pPr>
              <w:jc w:val="center"/>
              <w:rPr>
                <w:i/>
                <w:sz w:val="20"/>
                <w:szCs w:val="20"/>
              </w:rPr>
            </w:pPr>
            <w:r>
              <w:rPr>
                <w:i/>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1A7DD5E2" w14:textId="77777777" w:rsidR="00615DC0" w:rsidRPr="00095C7D" w:rsidRDefault="00615DC0" w:rsidP="00615DC0">
            <w:pPr>
              <w:rPr>
                <w:i/>
                <w:sz w:val="20"/>
                <w:szCs w:val="20"/>
              </w:rPr>
            </w:pPr>
          </w:p>
          <w:p w14:paraId="689EB709" w14:textId="688302D6" w:rsidR="00615DC0" w:rsidRPr="00095C7D" w:rsidRDefault="00615DC0" w:rsidP="00615DC0">
            <w:pPr>
              <w:pStyle w:val="ListParagraph"/>
              <w:ind w:left="-79" w:firstLine="79"/>
              <w:jc w:val="center"/>
              <w:rPr>
                <w:i/>
                <w:sz w:val="20"/>
                <w:szCs w:val="20"/>
              </w:rPr>
            </w:pPr>
            <w:r w:rsidRPr="00095C7D">
              <w:rPr>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0510AD61" w14:textId="77777777" w:rsidR="00615DC0" w:rsidRPr="00095C7D" w:rsidRDefault="00615DC0" w:rsidP="00615DC0">
            <w:pPr>
              <w:rPr>
                <w:i/>
                <w:sz w:val="20"/>
                <w:szCs w:val="20"/>
              </w:rPr>
            </w:pPr>
          </w:p>
          <w:p w14:paraId="2BE0B348" w14:textId="6BD80959" w:rsidR="00615DC0" w:rsidRPr="00095C7D" w:rsidRDefault="00615DC0" w:rsidP="00615DC0">
            <w:pPr>
              <w:jc w:val="center"/>
              <w:rPr>
                <w:i/>
                <w:sz w:val="20"/>
                <w:szCs w:val="20"/>
              </w:rPr>
            </w:pPr>
            <w:r w:rsidRPr="00095C7D">
              <w:rPr>
                <w:i/>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59EB947D" w14:textId="77777777" w:rsidR="00615DC0" w:rsidRPr="00095C7D" w:rsidRDefault="00615DC0" w:rsidP="00615DC0">
            <w:pPr>
              <w:jc w:val="center"/>
              <w:rPr>
                <w:i/>
                <w:sz w:val="20"/>
                <w:szCs w:val="20"/>
              </w:rPr>
            </w:pPr>
          </w:p>
          <w:p w14:paraId="664A90EB" w14:textId="3DAC74AC" w:rsidR="00615DC0" w:rsidRPr="00095C7D" w:rsidRDefault="00615DC0" w:rsidP="00615DC0">
            <w:pPr>
              <w:jc w:val="center"/>
              <w:rPr>
                <w:i/>
                <w:sz w:val="20"/>
                <w:szCs w:val="20"/>
              </w:rPr>
            </w:pPr>
            <w:r w:rsidRPr="00095C7D">
              <w:rPr>
                <w:i/>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1C04CE97" w14:textId="77777777" w:rsidR="00615DC0" w:rsidRPr="00095C7D" w:rsidRDefault="00615DC0" w:rsidP="00615DC0">
            <w:pPr>
              <w:jc w:val="center"/>
              <w:rPr>
                <w:i/>
                <w:sz w:val="20"/>
                <w:szCs w:val="20"/>
              </w:rPr>
            </w:pPr>
          </w:p>
          <w:p w14:paraId="55A67750" w14:textId="7F76441A" w:rsidR="00615DC0" w:rsidRPr="00095C7D" w:rsidRDefault="00615DC0" w:rsidP="00615DC0">
            <w:pPr>
              <w:jc w:val="center"/>
              <w:rPr>
                <w:i/>
                <w:sz w:val="20"/>
                <w:szCs w:val="20"/>
              </w:rPr>
            </w:pPr>
            <w:r w:rsidRPr="00095C7D">
              <w:rPr>
                <w:i/>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771FA40F" w14:textId="77777777" w:rsidR="00615DC0" w:rsidRPr="00095C7D" w:rsidRDefault="00615DC0" w:rsidP="00615DC0">
            <w:pPr>
              <w:jc w:val="center"/>
              <w:rPr>
                <w:i/>
                <w:sz w:val="20"/>
                <w:szCs w:val="20"/>
              </w:rPr>
            </w:pPr>
          </w:p>
          <w:p w14:paraId="6E3C2023" w14:textId="13E5D527" w:rsidR="00615DC0" w:rsidRPr="00095C7D" w:rsidRDefault="00615DC0" w:rsidP="00615DC0">
            <w:pPr>
              <w:jc w:val="center"/>
              <w:rPr>
                <w:i/>
                <w:sz w:val="20"/>
                <w:szCs w:val="20"/>
              </w:rPr>
            </w:pPr>
            <w:r w:rsidRPr="00095C7D">
              <w:rPr>
                <w:i/>
                <w:sz w:val="20"/>
                <w:szCs w:val="20"/>
              </w:rPr>
              <w:t>X</w:t>
            </w:r>
          </w:p>
        </w:tc>
      </w:tr>
      <w:tr w:rsidR="00615DC0" w:rsidRPr="008D1723" w14:paraId="01BF0EA8" w14:textId="77777777" w:rsidTr="00AC63DD">
        <w:tc>
          <w:tcPr>
            <w:tcW w:w="1552" w:type="dxa"/>
            <w:tcBorders>
              <w:top w:val="outset" w:sz="6" w:space="0" w:color="414142"/>
              <w:left w:val="outset" w:sz="6" w:space="0" w:color="414142"/>
              <w:bottom w:val="outset" w:sz="6" w:space="0" w:color="414142"/>
              <w:right w:val="outset" w:sz="6" w:space="0" w:color="414142"/>
            </w:tcBorders>
          </w:tcPr>
          <w:p w14:paraId="67E50654" w14:textId="2301503B" w:rsidR="00615DC0" w:rsidRPr="008D1723" w:rsidRDefault="00615DC0" w:rsidP="00615DC0">
            <w:pPr>
              <w:rPr>
                <w:b/>
                <w:sz w:val="20"/>
                <w:szCs w:val="20"/>
              </w:rPr>
            </w:pPr>
            <w:r w:rsidRPr="00095C7D">
              <w:rPr>
                <w:i/>
                <w:sz w:val="20"/>
                <w:szCs w:val="20"/>
              </w:rPr>
              <w:t>04.04.00 “Invaliditātes, maternitātes un slimības speciālais budžets”</w:t>
            </w:r>
          </w:p>
        </w:tc>
        <w:tc>
          <w:tcPr>
            <w:tcW w:w="1888" w:type="dxa"/>
            <w:tcBorders>
              <w:top w:val="nil"/>
              <w:left w:val="single" w:sz="4" w:space="0" w:color="auto"/>
              <w:bottom w:val="single" w:sz="4" w:space="0" w:color="auto"/>
              <w:right w:val="single" w:sz="4" w:space="0" w:color="auto"/>
            </w:tcBorders>
            <w:shd w:val="clear" w:color="auto" w:fill="auto"/>
            <w:vAlign w:val="center"/>
          </w:tcPr>
          <w:p w14:paraId="5830BEB9" w14:textId="0751E498" w:rsidR="00615DC0" w:rsidRPr="00341270" w:rsidRDefault="00615DC0" w:rsidP="00615DC0">
            <w:pPr>
              <w:jc w:val="center"/>
              <w:rPr>
                <w:i/>
                <w:sz w:val="20"/>
                <w:szCs w:val="20"/>
              </w:rPr>
            </w:pPr>
            <w:r w:rsidRPr="00341270">
              <w:rPr>
                <w:i/>
                <w:sz w:val="20"/>
                <w:szCs w:val="20"/>
              </w:rPr>
              <w:t>6 060 579</w:t>
            </w:r>
          </w:p>
        </w:tc>
        <w:tc>
          <w:tcPr>
            <w:tcW w:w="1276" w:type="dxa"/>
            <w:tcBorders>
              <w:top w:val="nil"/>
              <w:left w:val="single" w:sz="4" w:space="0" w:color="auto"/>
              <w:bottom w:val="single" w:sz="4" w:space="0" w:color="auto"/>
              <w:right w:val="single" w:sz="4" w:space="0" w:color="auto"/>
            </w:tcBorders>
            <w:shd w:val="clear" w:color="auto" w:fill="auto"/>
            <w:vAlign w:val="center"/>
          </w:tcPr>
          <w:p w14:paraId="6111A2DC" w14:textId="48EF26E8" w:rsidR="00615DC0" w:rsidRPr="00341270" w:rsidRDefault="00403786" w:rsidP="00403786">
            <w:pPr>
              <w:jc w:val="center"/>
              <w:rPr>
                <w:i/>
                <w:sz w:val="20"/>
                <w:szCs w:val="20"/>
              </w:rPr>
            </w:pPr>
            <w:r>
              <w:rPr>
                <w:i/>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732EFCD3" w14:textId="77777777" w:rsidR="00615DC0" w:rsidRPr="00095C7D" w:rsidRDefault="00615DC0" w:rsidP="00615DC0">
            <w:pPr>
              <w:rPr>
                <w:i/>
                <w:sz w:val="20"/>
                <w:szCs w:val="20"/>
              </w:rPr>
            </w:pPr>
          </w:p>
          <w:p w14:paraId="7CA1C216" w14:textId="6CA62BAD" w:rsidR="00615DC0" w:rsidRPr="00095C7D" w:rsidRDefault="00615DC0" w:rsidP="00615DC0">
            <w:pPr>
              <w:pStyle w:val="ListParagraph"/>
              <w:ind w:left="-79" w:firstLine="79"/>
              <w:jc w:val="center"/>
              <w:rPr>
                <w:i/>
                <w:sz w:val="20"/>
                <w:szCs w:val="20"/>
              </w:rPr>
            </w:pPr>
            <w:r w:rsidRPr="00095C7D">
              <w:rPr>
                <w:i/>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3DE683F5" w14:textId="77777777" w:rsidR="00615DC0" w:rsidRPr="00095C7D" w:rsidRDefault="00615DC0" w:rsidP="00615DC0">
            <w:pPr>
              <w:rPr>
                <w:i/>
                <w:sz w:val="20"/>
                <w:szCs w:val="20"/>
              </w:rPr>
            </w:pPr>
          </w:p>
          <w:p w14:paraId="649FC2F8" w14:textId="4F612E70" w:rsidR="00615DC0" w:rsidRPr="00095C7D" w:rsidRDefault="00615DC0" w:rsidP="00615DC0">
            <w:pPr>
              <w:jc w:val="center"/>
              <w:rPr>
                <w:i/>
                <w:sz w:val="20"/>
                <w:szCs w:val="20"/>
              </w:rPr>
            </w:pPr>
            <w:r w:rsidRPr="00095C7D">
              <w:rPr>
                <w:i/>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5E3F4FC2" w14:textId="77777777" w:rsidR="00615DC0" w:rsidRPr="00095C7D" w:rsidRDefault="00615DC0" w:rsidP="00615DC0">
            <w:pPr>
              <w:jc w:val="center"/>
              <w:rPr>
                <w:i/>
                <w:sz w:val="20"/>
                <w:szCs w:val="20"/>
              </w:rPr>
            </w:pPr>
          </w:p>
          <w:p w14:paraId="6007A365" w14:textId="3DE3B3D9" w:rsidR="00615DC0" w:rsidRPr="00095C7D" w:rsidRDefault="00615DC0" w:rsidP="00615DC0">
            <w:pPr>
              <w:jc w:val="center"/>
              <w:rPr>
                <w:i/>
                <w:sz w:val="20"/>
                <w:szCs w:val="20"/>
              </w:rPr>
            </w:pPr>
            <w:r w:rsidRPr="00095C7D">
              <w:rPr>
                <w:i/>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637754A9" w14:textId="77777777" w:rsidR="00615DC0" w:rsidRPr="00095C7D" w:rsidRDefault="00615DC0" w:rsidP="00615DC0">
            <w:pPr>
              <w:jc w:val="center"/>
              <w:rPr>
                <w:i/>
                <w:sz w:val="20"/>
                <w:szCs w:val="20"/>
              </w:rPr>
            </w:pPr>
          </w:p>
          <w:p w14:paraId="20144AD6" w14:textId="73F7C683" w:rsidR="00615DC0" w:rsidRPr="00095C7D" w:rsidRDefault="00615DC0" w:rsidP="00615DC0">
            <w:pPr>
              <w:jc w:val="center"/>
              <w:rPr>
                <w:i/>
                <w:sz w:val="20"/>
                <w:szCs w:val="20"/>
              </w:rPr>
            </w:pPr>
            <w:r w:rsidRPr="00095C7D">
              <w:rPr>
                <w:i/>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038777BF" w14:textId="77777777" w:rsidR="00615DC0" w:rsidRPr="00095C7D" w:rsidRDefault="00615DC0" w:rsidP="00615DC0">
            <w:pPr>
              <w:jc w:val="center"/>
              <w:rPr>
                <w:i/>
                <w:sz w:val="20"/>
                <w:szCs w:val="20"/>
              </w:rPr>
            </w:pPr>
          </w:p>
          <w:p w14:paraId="4587B1DC" w14:textId="7F097A14" w:rsidR="00615DC0" w:rsidRPr="00095C7D" w:rsidRDefault="00615DC0" w:rsidP="00615DC0">
            <w:pPr>
              <w:jc w:val="center"/>
              <w:rPr>
                <w:i/>
                <w:sz w:val="20"/>
                <w:szCs w:val="20"/>
              </w:rPr>
            </w:pPr>
            <w:r w:rsidRPr="00095C7D">
              <w:rPr>
                <w:i/>
                <w:sz w:val="20"/>
                <w:szCs w:val="20"/>
              </w:rPr>
              <w:t>X</w:t>
            </w:r>
          </w:p>
        </w:tc>
      </w:tr>
      <w:tr w:rsidR="003621FD" w:rsidRPr="008D1723" w14:paraId="1DF99BF1"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18A3A976" w14:textId="77777777" w:rsidR="003621FD" w:rsidRPr="008D1723" w:rsidRDefault="003621FD" w:rsidP="00130161">
            <w:pPr>
              <w:rPr>
                <w:sz w:val="20"/>
                <w:szCs w:val="20"/>
              </w:rPr>
            </w:pPr>
            <w:r w:rsidRPr="008D1723">
              <w:rPr>
                <w:sz w:val="20"/>
                <w:szCs w:val="20"/>
              </w:rPr>
              <w:t>3.3. pašvaldību budžets</w:t>
            </w:r>
          </w:p>
        </w:tc>
        <w:tc>
          <w:tcPr>
            <w:tcW w:w="1888" w:type="dxa"/>
            <w:tcBorders>
              <w:top w:val="outset" w:sz="6" w:space="0" w:color="414142"/>
              <w:left w:val="outset" w:sz="6" w:space="0" w:color="414142"/>
              <w:bottom w:val="outset" w:sz="6" w:space="0" w:color="414142"/>
              <w:right w:val="outset" w:sz="6" w:space="0" w:color="414142"/>
            </w:tcBorders>
            <w:vAlign w:val="center"/>
          </w:tcPr>
          <w:p w14:paraId="59A8DA86"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3DD42B89"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0F96ECFB"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C0E143B"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332AD401"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0D140987"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54BE2761" w14:textId="77777777" w:rsidR="003621FD" w:rsidRPr="008D1723" w:rsidRDefault="003621FD" w:rsidP="00130161">
            <w:pPr>
              <w:jc w:val="center"/>
              <w:rPr>
                <w:sz w:val="20"/>
                <w:szCs w:val="20"/>
              </w:rPr>
            </w:pPr>
            <w:r w:rsidRPr="008D1723">
              <w:rPr>
                <w:sz w:val="20"/>
                <w:szCs w:val="20"/>
              </w:rPr>
              <w:t>X</w:t>
            </w:r>
          </w:p>
        </w:tc>
      </w:tr>
      <w:tr w:rsidR="003621FD" w:rsidRPr="008D1723" w14:paraId="0853A899" w14:textId="77777777" w:rsidTr="00AC63DD">
        <w:tc>
          <w:tcPr>
            <w:tcW w:w="1552" w:type="dxa"/>
            <w:vMerge w:val="restart"/>
            <w:tcBorders>
              <w:top w:val="outset" w:sz="6" w:space="0" w:color="414142"/>
              <w:left w:val="outset" w:sz="6" w:space="0" w:color="414142"/>
              <w:bottom w:val="outset" w:sz="6" w:space="0" w:color="414142"/>
              <w:right w:val="outset" w:sz="6" w:space="0" w:color="414142"/>
            </w:tcBorders>
            <w:hideMark/>
          </w:tcPr>
          <w:p w14:paraId="0BE02F04" w14:textId="77777777" w:rsidR="003621FD" w:rsidRPr="008D1723" w:rsidRDefault="003621FD" w:rsidP="00130161">
            <w:pPr>
              <w:rPr>
                <w:sz w:val="20"/>
                <w:szCs w:val="20"/>
              </w:rPr>
            </w:pPr>
            <w:r w:rsidRPr="008D1723">
              <w:rPr>
                <w:sz w:val="20"/>
                <w:szCs w:val="20"/>
              </w:rPr>
              <w:t>4. Finanšu līdzekļi papildu izdevumu finansēšanai (kompensējošu izdevumu samazinājumu norāda ar "+" zīmi)</w:t>
            </w:r>
          </w:p>
        </w:tc>
        <w:tc>
          <w:tcPr>
            <w:tcW w:w="1888" w:type="dxa"/>
            <w:vMerge w:val="restart"/>
            <w:tcBorders>
              <w:top w:val="outset" w:sz="6" w:space="0" w:color="414142"/>
              <w:left w:val="outset" w:sz="6" w:space="0" w:color="414142"/>
              <w:bottom w:val="outset" w:sz="6" w:space="0" w:color="414142"/>
              <w:right w:val="outset" w:sz="6" w:space="0" w:color="414142"/>
            </w:tcBorders>
            <w:vAlign w:val="center"/>
          </w:tcPr>
          <w:p w14:paraId="3278645A"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4FAE9780"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77F6FC49"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9398736"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0F0504DA"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4E97D7B1"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323A797E" w14:textId="77777777" w:rsidR="003621FD" w:rsidRPr="008D1723" w:rsidRDefault="003621FD" w:rsidP="00130161">
            <w:pPr>
              <w:jc w:val="center"/>
              <w:rPr>
                <w:sz w:val="20"/>
                <w:szCs w:val="20"/>
              </w:rPr>
            </w:pPr>
            <w:r w:rsidRPr="008D1723">
              <w:rPr>
                <w:sz w:val="20"/>
                <w:szCs w:val="20"/>
              </w:rPr>
              <w:t>X</w:t>
            </w:r>
          </w:p>
        </w:tc>
      </w:tr>
      <w:tr w:rsidR="003621FD" w:rsidRPr="008D1723" w14:paraId="77C5A2BE" w14:textId="77777777" w:rsidTr="00AC63DD">
        <w:tc>
          <w:tcPr>
            <w:tcW w:w="1552" w:type="dxa"/>
            <w:vMerge/>
            <w:tcBorders>
              <w:top w:val="outset" w:sz="6" w:space="0" w:color="414142"/>
              <w:left w:val="outset" w:sz="6" w:space="0" w:color="414142"/>
              <w:bottom w:val="outset" w:sz="6" w:space="0" w:color="414142"/>
              <w:right w:val="outset" w:sz="6" w:space="0" w:color="414142"/>
            </w:tcBorders>
            <w:vAlign w:val="center"/>
            <w:hideMark/>
          </w:tcPr>
          <w:p w14:paraId="0C77B68C" w14:textId="77777777" w:rsidR="003621FD" w:rsidRPr="008D1723" w:rsidRDefault="003621FD" w:rsidP="00130161">
            <w:pPr>
              <w:jc w:val="right"/>
              <w:rPr>
                <w:sz w:val="20"/>
                <w:szCs w:val="20"/>
              </w:rPr>
            </w:pPr>
          </w:p>
        </w:tc>
        <w:tc>
          <w:tcPr>
            <w:tcW w:w="1888" w:type="dxa"/>
            <w:vMerge/>
            <w:tcBorders>
              <w:top w:val="outset" w:sz="6" w:space="0" w:color="414142"/>
              <w:left w:val="outset" w:sz="6" w:space="0" w:color="414142"/>
              <w:bottom w:val="outset" w:sz="6" w:space="0" w:color="414142"/>
              <w:right w:val="outset" w:sz="6" w:space="0" w:color="414142"/>
            </w:tcBorders>
            <w:vAlign w:val="center"/>
          </w:tcPr>
          <w:p w14:paraId="67A2DED7" w14:textId="77777777" w:rsidR="003621FD" w:rsidRPr="008D1723" w:rsidRDefault="003621FD" w:rsidP="00130161">
            <w:pPr>
              <w:jc w:val="cente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6E4BD0F8"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6D9CA563"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D81CB5D"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67638720"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7043B661"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70B8ACAF" w14:textId="77777777" w:rsidR="003621FD" w:rsidRPr="008D1723" w:rsidRDefault="003621FD" w:rsidP="00130161">
            <w:pPr>
              <w:jc w:val="center"/>
              <w:rPr>
                <w:sz w:val="20"/>
                <w:szCs w:val="20"/>
              </w:rPr>
            </w:pPr>
            <w:r w:rsidRPr="008D1723">
              <w:rPr>
                <w:sz w:val="20"/>
                <w:szCs w:val="20"/>
              </w:rPr>
              <w:t>X</w:t>
            </w:r>
          </w:p>
        </w:tc>
      </w:tr>
      <w:tr w:rsidR="003621FD" w:rsidRPr="008D1723" w14:paraId="1AD6CB3E" w14:textId="77777777" w:rsidTr="00AC63DD">
        <w:tc>
          <w:tcPr>
            <w:tcW w:w="1552" w:type="dxa"/>
            <w:vMerge/>
            <w:tcBorders>
              <w:top w:val="outset" w:sz="6" w:space="0" w:color="414142"/>
              <w:left w:val="outset" w:sz="6" w:space="0" w:color="414142"/>
              <w:bottom w:val="outset" w:sz="6" w:space="0" w:color="414142"/>
              <w:right w:val="outset" w:sz="6" w:space="0" w:color="414142"/>
            </w:tcBorders>
            <w:vAlign w:val="center"/>
            <w:hideMark/>
          </w:tcPr>
          <w:p w14:paraId="740145E3" w14:textId="77777777" w:rsidR="003621FD" w:rsidRPr="008D1723" w:rsidRDefault="003621FD" w:rsidP="00130161">
            <w:pPr>
              <w:jc w:val="right"/>
              <w:rPr>
                <w:sz w:val="20"/>
                <w:szCs w:val="20"/>
              </w:rPr>
            </w:pPr>
          </w:p>
        </w:tc>
        <w:tc>
          <w:tcPr>
            <w:tcW w:w="1888" w:type="dxa"/>
            <w:vMerge/>
            <w:tcBorders>
              <w:top w:val="outset" w:sz="6" w:space="0" w:color="414142"/>
              <w:left w:val="outset" w:sz="6" w:space="0" w:color="414142"/>
              <w:bottom w:val="outset" w:sz="6" w:space="0" w:color="414142"/>
              <w:right w:val="outset" w:sz="6" w:space="0" w:color="414142"/>
            </w:tcBorders>
            <w:vAlign w:val="center"/>
          </w:tcPr>
          <w:p w14:paraId="6FE300D6" w14:textId="77777777" w:rsidR="003621FD" w:rsidRPr="008D1723" w:rsidRDefault="003621FD" w:rsidP="00130161">
            <w:pPr>
              <w:jc w:val="center"/>
              <w:rPr>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72A3F6D1"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1740B17B"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7E57169"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283C85B0"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34E181C9"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4A3CD57C" w14:textId="77777777" w:rsidR="003621FD" w:rsidRPr="008D1723" w:rsidRDefault="003621FD" w:rsidP="00130161">
            <w:pPr>
              <w:jc w:val="center"/>
              <w:rPr>
                <w:sz w:val="20"/>
                <w:szCs w:val="20"/>
              </w:rPr>
            </w:pPr>
            <w:r w:rsidRPr="008D1723">
              <w:rPr>
                <w:sz w:val="20"/>
                <w:szCs w:val="20"/>
              </w:rPr>
              <w:t>X</w:t>
            </w:r>
          </w:p>
        </w:tc>
      </w:tr>
      <w:tr w:rsidR="003621FD" w:rsidRPr="008D1723" w14:paraId="0936191E"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3D3FD128" w14:textId="77777777" w:rsidR="003621FD" w:rsidRPr="008D1723" w:rsidRDefault="003621FD" w:rsidP="00130161">
            <w:pPr>
              <w:rPr>
                <w:sz w:val="20"/>
                <w:szCs w:val="20"/>
              </w:rPr>
            </w:pPr>
            <w:r w:rsidRPr="008D1723">
              <w:rPr>
                <w:sz w:val="20"/>
                <w:szCs w:val="20"/>
              </w:rPr>
              <w:lastRenderedPageBreak/>
              <w:t>5. Precizēta finansiālā ietekme:</w:t>
            </w:r>
          </w:p>
        </w:tc>
        <w:tc>
          <w:tcPr>
            <w:tcW w:w="1888" w:type="dxa"/>
            <w:vMerge w:val="restart"/>
            <w:tcBorders>
              <w:top w:val="outset" w:sz="6" w:space="0" w:color="414142"/>
              <w:left w:val="outset" w:sz="6" w:space="0" w:color="414142"/>
              <w:bottom w:val="outset" w:sz="6" w:space="0" w:color="414142"/>
              <w:right w:val="outset" w:sz="6" w:space="0" w:color="414142"/>
            </w:tcBorders>
            <w:vAlign w:val="center"/>
          </w:tcPr>
          <w:p w14:paraId="5447B7E2" w14:textId="77777777" w:rsidR="003621FD" w:rsidRPr="008D1723" w:rsidRDefault="003621FD" w:rsidP="00130161">
            <w:pPr>
              <w:spacing w:before="100" w:beforeAutospacing="1" w:after="100" w:afterAutospacing="1" w:line="293" w:lineRule="atLeast"/>
              <w:jc w:val="center"/>
              <w:rPr>
                <w:sz w:val="20"/>
                <w:szCs w:val="20"/>
              </w:rPr>
            </w:pPr>
            <w:r w:rsidRPr="008D1723">
              <w:rPr>
                <w:sz w:val="20"/>
                <w:szCs w:val="20"/>
              </w:rPr>
              <w:t>X</w:t>
            </w:r>
          </w:p>
        </w:tc>
        <w:tc>
          <w:tcPr>
            <w:tcW w:w="1276" w:type="dxa"/>
            <w:tcBorders>
              <w:top w:val="outset" w:sz="6" w:space="0" w:color="414142"/>
              <w:left w:val="outset" w:sz="6" w:space="0" w:color="414142"/>
              <w:bottom w:val="outset" w:sz="6" w:space="0" w:color="414142"/>
              <w:right w:val="outset" w:sz="6" w:space="0" w:color="414142"/>
            </w:tcBorders>
            <w:vAlign w:val="center"/>
          </w:tcPr>
          <w:p w14:paraId="5E663676"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12443326"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D6AE9F5"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699E3BD6"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766A66CB"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6AF662B8" w14:textId="77777777" w:rsidR="003621FD" w:rsidRPr="008D1723" w:rsidRDefault="003621FD" w:rsidP="00130161">
            <w:pPr>
              <w:jc w:val="center"/>
              <w:rPr>
                <w:sz w:val="20"/>
                <w:szCs w:val="20"/>
              </w:rPr>
            </w:pPr>
            <w:r w:rsidRPr="008D1723">
              <w:rPr>
                <w:sz w:val="20"/>
                <w:szCs w:val="20"/>
              </w:rPr>
              <w:t>X</w:t>
            </w:r>
          </w:p>
        </w:tc>
      </w:tr>
      <w:tr w:rsidR="003621FD" w:rsidRPr="008D1723" w14:paraId="12D2C2BF"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7B6E5981" w14:textId="77777777" w:rsidR="003621FD" w:rsidRPr="008D1723" w:rsidRDefault="003621FD" w:rsidP="00130161">
            <w:pPr>
              <w:rPr>
                <w:sz w:val="20"/>
                <w:szCs w:val="20"/>
              </w:rPr>
            </w:pPr>
            <w:r w:rsidRPr="008D1723">
              <w:rPr>
                <w:sz w:val="20"/>
                <w:szCs w:val="20"/>
              </w:rPr>
              <w:t>5.1. valsts pamatbudžets</w:t>
            </w:r>
          </w:p>
        </w:tc>
        <w:tc>
          <w:tcPr>
            <w:tcW w:w="1888" w:type="dxa"/>
            <w:vMerge/>
            <w:tcBorders>
              <w:top w:val="outset" w:sz="6" w:space="0" w:color="414142"/>
              <w:left w:val="outset" w:sz="6" w:space="0" w:color="414142"/>
              <w:bottom w:val="outset" w:sz="6" w:space="0" w:color="414142"/>
              <w:right w:val="outset" w:sz="6" w:space="0" w:color="414142"/>
            </w:tcBorders>
            <w:vAlign w:val="center"/>
          </w:tcPr>
          <w:p w14:paraId="536CA040" w14:textId="77777777" w:rsidR="003621FD" w:rsidRPr="008D1723" w:rsidRDefault="003621FD" w:rsidP="00130161">
            <w:pPr>
              <w:jc w:val="center"/>
              <w:rPr>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094C90CB"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tcPr>
          <w:p w14:paraId="595B718B"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241FCB5F"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72C9C83C"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4213A600"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06D41FC0" w14:textId="77777777" w:rsidR="003621FD" w:rsidRPr="008D1723" w:rsidRDefault="003621FD" w:rsidP="00130161">
            <w:pPr>
              <w:jc w:val="center"/>
              <w:rPr>
                <w:sz w:val="20"/>
                <w:szCs w:val="20"/>
              </w:rPr>
            </w:pPr>
            <w:r w:rsidRPr="008D1723">
              <w:rPr>
                <w:sz w:val="20"/>
                <w:szCs w:val="20"/>
              </w:rPr>
              <w:t>X</w:t>
            </w:r>
          </w:p>
        </w:tc>
      </w:tr>
      <w:tr w:rsidR="003621FD" w:rsidRPr="008D1723" w14:paraId="5A772A5B"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3A85E37E" w14:textId="77777777" w:rsidR="003621FD" w:rsidRPr="008D1723" w:rsidRDefault="003621FD" w:rsidP="00130161">
            <w:pPr>
              <w:rPr>
                <w:sz w:val="20"/>
                <w:szCs w:val="20"/>
              </w:rPr>
            </w:pPr>
            <w:r w:rsidRPr="008D1723">
              <w:rPr>
                <w:sz w:val="20"/>
                <w:szCs w:val="20"/>
              </w:rPr>
              <w:t>5.2. speciālais budžets</w:t>
            </w:r>
          </w:p>
        </w:tc>
        <w:tc>
          <w:tcPr>
            <w:tcW w:w="1888" w:type="dxa"/>
            <w:vMerge/>
            <w:tcBorders>
              <w:top w:val="outset" w:sz="6" w:space="0" w:color="414142"/>
              <w:left w:val="outset" w:sz="6" w:space="0" w:color="414142"/>
              <w:bottom w:val="outset" w:sz="6" w:space="0" w:color="414142"/>
              <w:right w:val="outset" w:sz="6" w:space="0" w:color="414142"/>
            </w:tcBorders>
            <w:vAlign w:val="center"/>
          </w:tcPr>
          <w:p w14:paraId="3D7524E7" w14:textId="77777777" w:rsidR="003621FD" w:rsidRPr="008D1723" w:rsidRDefault="003621FD" w:rsidP="00130161">
            <w:pPr>
              <w:jc w:val="center"/>
              <w:rPr>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52157A5F" w14:textId="77777777" w:rsidR="003621FD" w:rsidRPr="008D1723" w:rsidRDefault="003621FD" w:rsidP="00130161">
            <w:pPr>
              <w:ind w:left="360"/>
              <w:jc w:val="center"/>
              <w:rPr>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tcPr>
          <w:p w14:paraId="1D048128"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tcPr>
          <w:p w14:paraId="50DB8B8F"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tcPr>
          <w:p w14:paraId="1185D75A"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56A34879"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51202D50" w14:textId="77777777" w:rsidR="003621FD" w:rsidRPr="008D1723" w:rsidRDefault="003621FD" w:rsidP="00130161">
            <w:pPr>
              <w:jc w:val="center"/>
              <w:rPr>
                <w:sz w:val="20"/>
                <w:szCs w:val="20"/>
              </w:rPr>
            </w:pPr>
            <w:r w:rsidRPr="008D1723">
              <w:rPr>
                <w:sz w:val="20"/>
                <w:szCs w:val="20"/>
              </w:rPr>
              <w:t>X</w:t>
            </w:r>
          </w:p>
        </w:tc>
      </w:tr>
      <w:tr w:rsidR="003621FD" w:rsidRPr="008D1723" w14:paraId="1AAC2F2F" w14:textId="77777777" w:rsidTr="00AC63DD">
        <w:tc>
          <w:tcPr>
            <w:tcW w:w="1552" w:type="dxa"/>
            <w:tcBorders>
              <w:top w:val="outset" w:sz="6" w:space="0" w:color="414142"/>
              <w:left w:val="outset" w:sz="6" w:space="0" w:color="414142"/>
              <w:bottom w:val="outset" w:sz="6" w:space="0" w:color="414142"/>
              <w:right w:val="outset" w:sz="6" w:space="0" w:color="414142"/>
            </w:tcBorders>
            <w:hideMark/>
          </w:tcPr>
          <w:p w14:paraId="28A0CC29" w14:textId="77777777" w:rsidR="003621FD" w:rsidRPr="008D1723" w:rsidRDefault="003621FD" w:rsidP="00130161">
            <w:pPr>
              <w:rPr>
                <w:sz w:val="20"/>
                <w:szCs w:val="20"/>
              </w:rPr>
            </w:pPr>
            <w:r w:rsidRPr="008D1723">
              <w:rPr>
                <w:sz w:val="20"/>
                <w:szCs w:val="20"/>
              </w:rPr>
              <w:t>5.3. pašvaldību budžets</w:t>
            </w:r>
          </w:p>
        </w:tc>
        <w:tc>
          <w:tcPr>
            <w:tcW w:w="1888" w:type="dxa"/>
            <w:vMerge/>
            <w:tcBorders>
              <w:top w:val="outset" w:sz="6" w:space="0" w:color="414142"/>
              <w:left w:val="outset" w:sz="6" w:space="0" w:color="414142"/>
              <w:bottom w:val="outset" w:sz="6" w:space="0" w:color="414142"/>
              <w:right w:val="outset" w:sz="6" w:space="0" w:color="414142"/>
            </w:tcBorders>
            <w:vAlign w:val="center"/>
            <w:hideMark/>
          </w:tcPr>
          <w:p w14:paraId="3BC51856" w14:textId="77777777" w:rsidR="003621FD" w:rsidRPr="008D1723" w:rsidRDefault="003621FD" w:rsidP="00130161">
            <w:pPr>
              <w:jc w:val="center"/>
              <w:rPr>
                <w:i/>
                <w:sz w:val="20"/>
                <w:szCs w:val="20"/>
              </w:rPr>
            </w:pP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1343741C" w14:textId="77777777" w:rsidR="003621FD" w:rsidRPr="008D1723" w:rsidRDefault="003621FD" w:rsidP="00130161">
            <w:pPr>
              <w:jc w:val="center"/>
              <w:rPr>
                <w:sz w:val="20"/>
                <w:szCs w:val="20"/>
              </w:rPr>
            </w:pPr>
            <w:r w:rsidRPr="008D1723">
              <w:rPr>
                <w:sz w:val="20"/>
                <w:szCs w:val="20"/>
              </w:rPr>
              <w:t>0</w:t>
            </w:r>
          </w:p>
        </w:tc>
        <w:tc>
          <w:tcPr>
            <w:tcW w:w="1276" w:type="dxa"/>
            <w:tcBorders>
              <w:top w:val="outset" w:sz="6" w:space="0" w:color="414142"/>
              <w:left w:val="outset" w:sz="6" w:space="0" w:color="414142"/>
              <w:bottom w:val="outset" w:sz="6" w:space="0" w:color="414142"/>
              <w:right w:val="outset" w:sz="6" w:space="0" w:color="414142"/>
            </w:tcBorders>
            <w:vAlign w:val="center"/>
            <w:hideMark/>
          </w:tcPr>
          <w:p w14:paraId="1DCA19FC" w14:textId="77777777" w:rsidR="003621FD" w:rsidRPr="008D1723" w:rsidRDefault="003621FD" w:rsidP="00130161">
            <w:pPr>
              <w:jc w:val="center"/>
              <w:rPr>
                <w:sz w:val="20"/>
                <w:szCs w:val="20"/>
              </w:rPr>
            </w:pPr>
            <w:r w:rsidRPr="008D1723">
              <w:rPr>
                <w:sz w:val="20"/>
                <w:szCs w:val="20"/>
              </w:rPr>
              <w:t>X</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D539AC8" w14:textId="77777777" w:rsidR="003621FD" w:rsidRPr="008D1723" w:rsidRDefault="003621FD" w:rsidP="00130161">
            <w:pPr>
              <w:jc w:val="center"/>
              <w:rPr>
                <w:sz w:val="20"/>
                <w:szCs w:val="20"/>
              </w:rPr>
            </w:pPr>
            <w:r w:rsidRPr="008D1723">
              <w:rPr>
                <w:sz w:val="20"/>
                <w:szCs w:val="20"/>
              </w:rPr>
              <w:t>X</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B65DA60" w14:textId="77777777" w:rsidR="003621FD" w:rsidRPr="008D1723" w:rsidRDefault="003621FD" w:rsidP="00130161">
            <w:pPr>
              <w:jc w:val="center"/>
              <w:rPr>
                <w:sz w:val="20"/>
                <w:szCs w:val="20"/>
              </w:rPr>
            </w:pPr>
            <w:r w:rsidRPr="008D1723">
              <w:rPr>
                <w:sz w:val="20"/>
                <w:szCs w:val="20"/>
              </w:rPr>
              <w:t>X</w:t>
            </w:r>
          </w:p>
        </w:tc>
        <w:tc>
          <w:tcPr>
            <w:tcW w:w="1172" w:type="dxa"/>
            <w:tcBorders>
              <w:top w:val="outset" w:sz="6" w:space="0" w:color="414142"/>
              <w:left w:val="outset" w:sz="6" w:space="0" w:color="414142"/>
              <w:bottom w:val="outset" w:sz="6" w:space="0" w:color="414142"/>
              <w:right w:val="outset" w:sz="6" w:space="0" w:color="414142"/>
            </w:tcBorders>
            <w:vAlign w:val="center"/>
          </w:tcPr>
          <w:p w14:paraId="4D77681F" w14:textId="77777777" w:rsidR="003621FD" w:rsidRPr="008D1723" w:rsidRDefault="003621FD" w:rsidP="00130161">
            <w:pPr>
              <w:jc w:val="center"/>
              <w:rPr>
                <w:sz w:val="20"/>
                <w:szCs w:val="20"/>
              </w:rPr>
            </w:pPr>
            <w:r w:rsidRPr="008D1723">
              <w:rPr>
                <w:sz w:val="20"/>
                <w:szCs w:val="20"/>
              </w:rPr>
              <w:t>X</w:t>
            </w:r>
          </w:p>
        </w:tc>
        <w:tc>
          <w:tcPr>
            <w:tcW w:w="1475" w:type="dxa"/>
            <w:tcBorders>
              <w:top w:val="outset" w:sz="6" w:space="0" w:color="414142"/>
              <w:left w:val="outset" w:sz="6" w:space="0" w:color="414142"/>
              <w:bottom w:val="outset" w:sz="6" w:space="0" w:color="414142"/>
              <w:right w:val="outset" w:sz="6" w:space="0" w:color="414142"/>
            </w:tcBorders>
            <w:vAlign w:val="center"/>
          </w:tcPr>
          <w:p w14:paraId="78E23F88" w14:textId="77777777" w:rsidR="003621FD" w:rsidRPr="008D1723" w:rsidRDefault="003621FD" w:rsidP="00130161">
            <w:pPr>
              <w:jc w:val="center"/>
              <w:rPr>
                <w:sz w:val="20"/>
                <w:szCs w:val="20"/>
              </w:rPr>
            </w:pPr>
            <w:r w:rsidRPr="008D1723">
              <w:rPr>
                <w:sz w:val="20"/>
                <w:szCs w:val="20"/>
              </w:rPr>
              <w:t>X</w:t>
            </w:r>
          </w:p>
        </w:tc>
      </w:tr>
      <w:tr w:rsidR="003621FD" w:rsidRPr="008D1723" w14:paraId="7F7A2A7F" w14:textId="77777777" w:rsidTr="00AC63DD">
        <w:tblPrEx>
          <w:tblCellMar>
            <w:left w:w="108" w:type="dxa"/>
            <w:right w:w="108" w:type="dxa"/>
          </w:tblCellMar>
        </w:tblPrEx>
        <w:tc>
          <w:tcPr>
            <w:tcW w:w="10765" w:type="dxa"/>
            <w:gridSpan w:val="8"/>
            <w:tcBorders>
              <w:top w:val="outset" w:sz="6" w:space="0" w:color="414142"/>
              <w:left w:val="outset" w:sz="6" w:space="0" w:color="414142"/>
              <w:bottom w:val="outset" w:sz="6" w:space="0" w:color="414142"/>
              <w:right w:val="outset" w:sz="6" w:space="0" w:color="414142"/>
            </w:tcBorders>
          </w:tcPr>
          <w:p w14:paraId="50A5ABF5" w14:textId="473BA7AA" w:rsidR="00AB58E2" w:rsidRPr="008D1723" w:rsidRDefault="00AB58E2" w:rsidP="00AB58E2">
            <w:pPr>
              <w:pStyle w:val="naisf"/>
              <w:spacing w:before="0" w:after="0"/>
              <w:ind w:firstLine="0"/>
              <w:rPr>
                <w:i/>
                <w:sz w:val="20"/>
                <w:szCs w:val="20"/>
              </w:rPr>
            </w:pPr>
            <w:r w:rsidRPr="008D1723">
              <w:rPr>
                <w:i/>
                <w:sz w:val="20"/>
                <w:szCs w:val="20"/>
              </w:rPr>
              <w:t xml:space="preserve">*ar izmaiņām līdz </w:t>
            </w:r>
            <w:r w:rsidR="00473F1F">
              <w:rPr>
                <w:i/>
                <w:sz w:val="20"/>
                <w:szCs w:val="20"/>
              </w:rPr>
              <w:t>23</w:t>
            </w:r>
            <w:r w:rsidRPr="008D1723">
              <w:rPr>
                <w:i/>
                <w:sz w:val="20"/>
                <w:szCs w:val="20"/>
              </w:rPr>
              <w:t>.</w:t>
            </w:r>
            <w:r>
              <w:rPr>
                <w:i/>
                <w:sz w:val="20"/>
                <w:szCs w:val="20"/>
              </w:rPr>
              <w:t>0</w:t>
            </w:r>
            <w:r w:rsidR="00473F1F">
              <w:rPr>
                <w:i/>
                <w:sz w:val="20"/>
                <w:szCs w:val="20"/>
              </w:rPr>
              <w:t>7</w:t>
            </w:r>
            <w:r w:rsidRPr="008D1723">
              <w:rPr>
                <w:i/>
                <w:sz w:val="20"/>
                <w:szCs w:val="20"/>
              </w:rPr>
              <w:t>.20</w:t>
            </w:r>
            <w:r>
              <w:rPr>
                <w:i/>
                <w:sz w:val="20"/>
                <w:szCs w:val="20"/>
              </w:rPr>
              <w:t>20</w:t>
            </w:r>
            <w:r w:rsidRPr="008D1723">
              <w:rPr>
                <w:i/>
                <w:sz w:val="20"/>
                <w:szCs w:val="20"/>
              </w:rPr>
              <w:t>.</w:t>
            </w:r>
          </w:p>
          <w:p w14:paraId="5A9ACB68" w14:textId="4E5378EB" w:rsidR="009644B2" w:rsidRPr="008D1723" w:rsidRDefault="003621FD" w:rsidP="003B4041">
            <w:pPr>
              <w:pStyle w:val="naisf"/>
              <w:spacing w:before="0" w:after="0"/>
              <w:ind w:firstLine="0"/>
              <w:rPr>
                <w:sz w:val="20"/>
                <w:szCs w:val="20"/>
              </w:rPr>
            </w:pPr>
            <w:r w:rsidRPr="008D1723">
              <w:rPr>
                <w:sz w:val="20"/>
                <w:szCs w:val="20"/>
              </w:rPr>
              <w:t>6. Detalizēts ieņēmumu un izdevumu aprēķins (ja nepieciešams, detalizētu ieņēmumu un izdevumu aprēķinu var pievienot anotācijas pielikumā)</w:t>
            </w:r>
          </w:p>
        </w:tc>
      </w:tr>
      <w:tr w:rsidR="00130161" w:rsidRPr="008D1723" w14:paraId="653A338B" w14:textId="77777777" w:rsidTr="00AC63DD">
        <w:tblPrEx>
          <w:tblCellMar>
            <w:left w:w="108" w:type="dxa"/>
            <w:right w:w="108" w:type="dxa"/>
          </w:tblCellMar>
        </w:tblPrEx>
        <w:trPr>
          <w:trHeight w:val="948"/>
        </w:trPr>
        <w:tc>
          <w:tcPr>
            <w:tcW w:w="1552" w:type="dxa"/>
            <w:tcBorders>
              <w:top w:val="outset" w:sz="6" w:space="0" w:color="414142"/>
              <w:left w:val="outset" w:sz="6" w:space="0" w:color="414142"/>
              <w:bottom w:val="outset" w:sz="6" w:space="0" w:color="414142"/>
              <w:right w:val="outset" w:sz="6" w:space="0" w:color="414142"/>
            </w:tcBorders>
            <w:hideMark/>
          </w:tcPr>
          <w:p w14:paraId="763D5DCE" w14:textId="789A6118" w:rsidR="00130161" w:rsidRPr="008D1723" w:rsidRDefault="00130161" w:rsidP="00130161">
            <w:pPr>
              <w:rPr>
                <w:sz w:val="20"/>
                <w:szCs w:val="20"/>
              </w:rPr>
            </w:pPr>
            <w:r w:rsidRPr="008D1723">
              <w:rPr>
                <w:sz w:val="20"/>
                <w:szCs w:val="20"/>
              </w:rPr>
              <w:t>6.</w:t>
            </w:r>
            <w:r>
              <w:rPr>
                <w:sz w:val="20"/>
                <w:szCs w:val="20"/>
              </w:rPr>
              <w:t>1</w:t>
            </w:r>
            <w:r w:rsidRPr="008D1723">
              <w:rPr>
                <w:sz w:val="20"/>
                <w:szCs w:val="20"/>
              </w:rPr>
              <w:t>. Detalizēts i</w:t>
            </w:r>
            <w:r>
              <w:rPr>
                <w:sz w:val="20"/>
                <w:szCs w:val="20"/>
              </w:rPr>
              <w:t>eņēmumu</w:t>
            </w:r>
            <w:r w:rsidRPr="008D1723">
              <w:rPr>
                <w:sz w:val="20"/>
                <w:szCs w:val="20"/>
              </w:rPr>
              <w:t xml:space="preserve"> aprēķins</w:t>
            </w:r>
          </w:p>
        </w:tc>
        <w:tc>
          <w:tcPr>
            <w:tcW w:w="9213" w:type="dxa"/>
            <w:gridSpan w:val="7"/>
            <w:tcBorders>
              <w:top w:val="outset" w:sz="6" w:space="0" w:color="414142"/>
              <w:left w:val="outset" w:sz="6" w:space="0" w:color="414142"/>
              <w:bottom w:val="single" w:sz="4" w:space="0" w:color="auto"/>
              <w:right w:val="outset" w:sz="6" w:space="0" w:color="414142"/>
            </w:tcBorders>
          </w:tcPr>
          <w:p w14:paraId="22BBDD37" w14:textId="440C5D60" w:rsidR="00130161" w:rsidRDefault="00FF7D83" w:rsidP="00FF7D83">
            <w:pPr>
              <w:spacing w:after="160" w:line="259" w:lineRule="auto"/>
              <w:jc w:val="both"/>
            </w:pPr>
            <w:r>
              <w:t>1) Valsts sociālās apdrošināšanas speciālo budžetu ieņēmumu īpatsvaru izmaiņas saistībā ar izdevumu palielināšanu izmaksām bezdarbnieka pabalstam:</w:t>
            </w:r>
          </w:p>
          <w:p w14:paraId="29671081" w14:textId="5B1CAFD7" w:rsidR="00FF7D83" w:rsidRDefault="00FF7D83" w:rsidP="006B5354">
            <w:pPr>
              <w:jc w:val="right"/>
            </w:pPr>
            <w:r>
              <w:t>(%)</w:t>
            </w:r>
          </w:p>
          <w:tbl>
            <w:tblPr>
              <w:tblStyle w:val="TableGrid"/>
              <w:tblW w:w="0" w:type="auto"/>
              <w:tblLayout w:type="fixed"/>
              <w:tblLook w:val="04A0" w:firstRow="1" w:lastRow="0" w:firstColumn="1" w:lastColumn="0" w:noHBand="0" w:noVBand="1"/>
            </w:tblPr>
            <w:tblGrid>
              <w:gridCol w:w="2948"/>
              <w:gridCol w:w="2949"/>
              <w:gridCol w:w="2949"/>
            </w:tblGrid>
            <w:tr w:rsidR="00FF7D83" w14:paraId="1B184EE8" w14:textId="77777777" w:rsidTr="0096351B">
              <w:tc>
                <w:tcPr>
                  <w:tcW w:w="2948" w:type="dxa"/>
                  <w:vAlign w:val="center"/>
                </w:tcPr>
                <w:p w14:paraId="294D62C7" w14:textId="2AF3ED49" w:rsidR="00FF7D83" w:rsidRDefault="00FF7D83" w:rsidP="00473F1F">
                  <w:pPr>
                    <w:framePr w:hSpace="180" w:wrap="around" w:vAnchor="text" w:hAnchor="text" w:xAlign="center" w:y="1"/>
                    <w:suppressOverlap/>
                    <w:jc w:val="center"/>
                  </w:pPr>
                  <w:r>
                    <w:t>Budžeta apakšprogrammas nosaukums</w:t>
                  </w:r>
                </w:p>
              </w:tc>
              <w:tc>
                <w:tcPr>
                  <w:tcW w:w="2949" w:type="dxa"/>
                  <w:vAlign w:val="center"/>
                </w:tcPr>
                <w:p w14:paraId="7F595CC3" w14:textId="4FAD222D" w:rsidR="00FF7D83" w:rsidRDefault="00FF7D83" w:rsidP="00473F1F">
                  <w:pPr>
                    <w:framePr w:hSpace="180" w:wrap="around" w:vAnchor="text" w:hAnchor="text" w:xAlign="center" w:y="1"/>
                    <w:suppressOverlap/>
                    <w:jc w:val="center"/>
                  </w:pPr>
                  <w:r>
                    <w:t>Īpatsvara apmērs</w:t>
                  </w:r>
                </w:p>
                <w:p w14:paraId="58ED744A" w14:textId="40050059" w:rsidR="00FF7D83" w:rsidRDefault="00FF7D83" w:rsidP="00473F1F">
                  <w:pPr>
                    <w:framePr w:hSpace="180" w:wrap="around" w:vAnchor="text" w:hAnchor="text" w:xAlign="center" w:y="1"/>
                    <w:suppressOverlap/>
                    <w:jc w:val="center"/>
                  </w:pPr>
                  <w:r>
                    <w:t>atbilstoši likumam</w:t>
                  </w:r>
                </w:p>
                <w:p w14:paraId="18D33367" w14:textId="2248ABA4" w:rsidR="00FF7D83" w:rsidRDefault="00FF7D83" w:rsidP="00473F1F">
                  <w:pPr>
                    <w:framePr w:hSpace="180" w:wrap="around" w:vAnchor="text" w:hAnchor="text" w:xAlign="center" w:y="1"/>
                    <w:suppressOverlap/>
                    <w:jc w:val="center"/>
                  </w:pPr>
                  <w:r>
                    <w:t>“Par valsts budžetu 2020.gadam”</w:t>
                  </w:r>
                </w:p>
              </w:tc>
              <w:tc>
                <w:tcPr>
                  <w:tcW w:w="2949" w:type="dxa"/>
                  <w:vAlign w:val="center"/>
                </w:tcPr>
                <w:p w14:paraId="2F469B18" w14:textId="77777777" w:rsidR="00FF7D83" w:rsidRDefault="00FF7D83" w:rsidP="00473F1F">
                  <w:pPr>
                    <w:framePr w:hSpace="180" w:wrap="around" w:vAnchor="text" w:hAnchor="text" w:xAlign="center" w:y="1"/>
                    <w:suppressOverlap/>
                    <w:jc w:val="center"/>
                  </w:pPr>
                  <w:r>
                    <w:t>Īpatsvara apmērs</w:t>
                  </w:r>
                </w:p>
                <w:p w14:paraId="7967B85A" w14:textId="1AEB34AB" w:rsidR="00FF7D83" w:rsidRDefault="00FF7D83" w:rsidP="00473F1F">
                  <w:pPr>
                    <w:framePr w:hSpace="180" w:wrap="around" w:vAnchor="text" w:hAnchor="text" w:xAlign="center" w:y="1"/>
                    <w:suppressOverlap/>
                    <w:jc w:val="center"/>
                  </w:pPr>
                  <w:r>
                    <w:t>pēc izmaiņām</w:t>
                  </w:r>
                </w:p>
              </w:tc>
            </w:tr>
            <w:tr w:rsidR="00FF7D83" w14:paraId="1A232B3B" w14:textId="77777777" w:rsidTr="00FF7D83">
              <w:tc>
                <w:tcPr>
                  <w:tcW w:w="2948" w:type="dxa"/>
                </w:tcPr>
                <w:p w14:paraId="0E97D7A7" w14:textId="01A05780" w:rsidR="00FF7D83" w:rsidRDefault="00FF7D83" w:rsidP="00473F1F">
                  <w:pPr>
                    <w:framePr w:hSpace="180" w:wrap="around" w:vAnchor="text" w:hAnchor="text" w:xAlign="center" w:y="1"/>
                    <w:spacing w:after="160" w:line="259" w:lineRule="auto"/>
                    <w:suppressOverlap/>
                    <w:jc w:val="both"/>
                  </w:pPr>
                  <w:r>
                    <w:t>04.01.00 “Valsts pensiju speciālais budžets”</w:t>
                  </w:r>
                </w:p>
              </w:tc>
              <w:tc>
                <w:tcPr>
                  <w:tcW w:w="2949" w:type="dxa"/>
                </w:tcPr>
                <w:p w14:paraId="7238CC13" w14:textId="061A4EB8" w:rsidR="00FF7D83" w:rsidRDefault="00FF7D83" w:rsidP="00473F1F">
                  <w:pPr>
                    <w:framePr w:hSpace="180" w:wrap="around" w:vAnchor="text" w:hAnchor="text" w:xAlign="center" w:y="1"/>
                    <w:spacing w:after="160" w:line="259" w:lineRule="auto"/>
                    <w:suppressOverlap/>
                    <w:jc w:val="right"/>
                  </w:pPr>
                  <w:r>
                    <w:t>71,69</w:t>
                  </w:r>
                </w:p>
              </w:tc>
              <w:tc>
                <w:tcPr>
                  <w:tcW w:w="2949" w:type="dxa"/>
                </w:tcPr>
                <w:p w14:paraId="07F9EDC4" w14:textId="42541A3D" w:rsidR="00FF7D83" w:rsidRDefault="00FF7D83" w:rsidP="00473F1F">
                  <w:pPr>
                    <w:framePr w:hSpace="180" w:wrap="around" w:vAnchor="text" w:hAnchor="text" w:xAlign="center" w:y="1"/>
                    <w:spacing w:after="160" w:line="259" w:lineRule="auto"/>
                    <w:suppressOverlap/>
                    <w:jc w:val="right"/>
                  </w:pPr>
                  <w:r>
                    <w:t>71,69</w:t>
                  </w:r>
                </w:p>
              </w:tc>
            </w:tr>
            <w:tr w:rsidR="00FF7D83" w14:paraId="1298ED8B" w14:textId="77777777" w:rsidTr="00FF7D83">
              <w:tc>
                <w:tcPr>
                  <w:tcW w:w="2948" w:type="dxa"/>
                </w:tcPr>
                <w:p w14:paraId="523E44A8" w14:textId="06D7C4AD" w:rsidR="00FF7D83" w:rsidRDefault="00FF7D83" w:rsidP="00473F1F">
                  <w:pPr>
                    <w:framePr w:hSpace="180" w:wrap="around" w:vAnchor="text" w:hAnchor="text" w:xAlign="center" w:y="1"/>
                    <w:spacing w:after="160" w:line="259" w:lineRule="auto"/>
                    <w:suppressOverlap/>
                    <w:jc w:val="both"/>
                  </w:pPr>
                  <w:r>
                    <w:t>04.02.00 “Nodarbinātības speciālais budžets”</w:t>
                  </w:r>
                </w:p>
              </w:tc>
              <w:tc>
                <w:tcPr>
                  <w:tcW w:w="2949" w:type="dxa"/>
                </w:tcPr>
                <w:p w14:paraId="39DCD326" w14:textId="2E44103D" w:rsidR="00FF7D83" w:rsidRDefault="00FF7D83" w:rsidP="00473F1F">
                  <w:pPr>
                    <w:framePr w:hSpace="180" w:wrap="around" w:vAnchor="text" w:hAnchor="text" w:xAlign="center" w:y="1"/>
                    <w:spacing w:after="160" w:line="259" w:lineRule="auto"/>
                    <w:suppressOverlap/>
                    <w:jc w:val="right"/>
                  </w:pPr>
                  <w:r>
                    <w:t>4,14</w:t>
                  </w:r>
                </w:p>
              </w:tc>
              <w:tc>
                <w:tcPr>
                  <w:tcW w:w="2949" w:type="dxa"/>
                </w:tcPr>
                <w:p w14:paraId="679D24C8" w14:textId="14D15122" w:rsidR="00FF7D83" w:rsidRDefault="006B5354" w:rsidP="00473F1F">
                  <w:pPr>
                    <w:framePr w:hSpace="180" w:wrap="around" w:vAnchor="text" w:hAnchor="text" w:xAlign="center" w:y="1"/>
                    <w:spacing w:after="160" w:line="259" w:lineRule="auto"/>
                    <w:suppressOverlap/>
                    <w:jc w:val="right"/>
                  </w:pPr>
                  <w:r>
                    <w:t>6,64</w:t>
                  </w:r>
                </w:p>
              </w:tc>
            </w:tr>
            <w:tr w:rsidR="00FF7D83" w14:paraId="3A54AA11" w14:textId="77777777" w:rsidTr="00FF7D83">
              <w:tc>
                <w:tcPr>
                  <w:tcW w:w="2948" w:type="dxa"/>
                </w:tcPr>
                <w:p w14:paraId="0FDD9BA8" w14:textId="40C98A3F" w:rsidR="00FF7D83" w:rsidRDefault="00FF7D83" w:rsidP="00473F1F">
                  <w:pPr>
                    <w:framePr w:hSpace="180" w:wrap="around" w:vAnchor="text" w:hAnchor="text" w:xAlign="center" w:y="1"/>
                    <w:spacing w:after="160" w:line="259" w:lineRule="auto"/>
                    <w:suppressOverlap/>
                    <w:jc w:val="both"/>
                  </w:pPr>
                  <w:r>
                    <w:t>04.03.00 “Darba negadījumu speciālais budžets”</w:t>
                  </w:r>
                </w:p>
              </w:tc>
              <w:tc>
                <w:tcPr>
                  <w:tcW w:w="2949" w:type="dxa"/>
                </w:tcPr>
                <w:p w14:paraId="43A92B50" w14:textId="0F13BA00" w:rsidR="00FF7D83" w:rsidRDefault="00FF7D83" w:rsidP="00473F1F">
                  <w:pPr>
                    <w:framePr w:hSpace="180" w:wrap="around" w:vAnchor="text" w:hAnchor="text" w:xAlign="center" w:y="1"/>
                    <w:spacing w:after="160" w:line="259" w:lineRule="auto"/>
                    <w:suppressOverlap/>
                    <w:jc w:val="right"/>
                  </w:pPr>
                  <w:r>
                    <w:t>1,73</w:t>
                  </w:r>
                </w:p>
              </w:tc>
              <w:tc>
                <w:tcPr>
                  <w:tcW w:w="2949" w:type="dxa"/>
                </w:tcPr>
                <w:p w14:paraId="4BEF6724" w14:textId="2F1ECD15" w:rsidR="00FF7D83" w:rsidRDefault="00FF7D83" w:rsidP="00473F1F">
                  <w:pPr>
                    <w:framePr w:hSpace="180" w:wrap="around" w:vAnchor="text" w:hAnchor="text" w:xAlign="center" w:y="1"/>
                    <w:spacing w:after="160" w:line="259" w:lineRule="auto"/>
                    <w:suppressOverlap/>
                    <w:jc w:val="right"/>
                  </w:pPr>
                  <w:r>
                    <w:t>1,73</w:t>
                  </w:r>
                </w:p>
              </w:tc>
            </w:tr>
            <w:tr w:rsidR="00FF7D83" w14:paraId="17F2434B" w14:textId="77777777" w:rsidTr="00FF7D83">
              <w:tc>
                <w:tcPr>
                  <w:tcW w:w="2948" w:type="dxa"/>
                </w:tcPr>
                <w:p w14:paraId="5D0D2DC8" w14:textId="7B232515" w:rsidR="00FF7D83" w:rsidRDefault="00FF7D83" w:rsidP="00473F1F">
                  <w:pPr>
                    <w:framePr w:hSpace="180" w:wrap="around" w:vAnchor="text" w:hAnchor="text" w:xAlign="center" w:y="1"/>
                    <w:spacing w:after="160" w:line="259" w:lineRule="auto"/>
                    <w:suppressOverlap/>
                    <w:jc w:val="both"/>
                  </w:pPr>
                  <w:r>
                    <w:t>04.04.00 “Invaliditātes, maternitātes un slimības speciālais budžets”</w:t>
                  </w:r>
                </w:p>
              </w:tc>
              <w:tc>
                <w:tcPr>
                  <w:tcW w:w="2949" w:type="dxa"/>
                </w:tcPr>
                <w:p w14:paraId="5DA2492A" w14:textId="403A4A1B" w:rsidR="00FF7D83" w:rsidRDefault="00FF7D83" w:rsidP="00473F1F">
                  <w:pPr>
                    <w:framePr w:hSpace="180" w:wrap="around" w:vAnchor="text" w:hAnchor="text" w:xAlign="center" w:y="1"/>
                    <w:spacing w:after="160" w:line="259" w:lineRule="auto"/>
                    <w:suppressOverlap/>
                    <w:jc w:val="right"/>
                  </w:pPr>
                  <w:r>
                    <w:t>19,66</w:t>
                  </w:r>
                </w:p>
              </w:tc>
              <w:tc>
                <w:tcPr>
                  <w:tcW w:w="2949" w:type="dxa"/>
                </w:tcPr>
                <w:p w14:paraId="35DDC599" w14:textId="2BB45207" w:rsidR="00FF7D83" w:rsidRDefault="006B5354" w:rsidP="00473F1F">
                  <w:pPr>
                    <w:framePr w:hSpace="180" w:wrap="around" w:vAnchor="text" w:hAnchor="text" w:xAlign="center" w:y="1"/>
                    <w:spacing w:after="160" w:line="259" w:lineRule="auto"/>
                    <w:suppressOverlap/>
                    <w:jc w:val="right"/>
                  </w:pPr>
                  <w:r>
                    <w:t>17,16</w:t>
                  </w:r>
                </w:p>
              </w:tc>
            </w:tr>
          </w:tbl>
          <w:p w14:paraId="7B78D2C1" w14:textId="32452C29" w:rsidR="00FF7D83" w:rsidRPr="008D1723" w:rsidRDefault="00FF7D83" w:rsidP="00FF7D83">
            <w:pPr>
              <w:spacing w:after="160" w:line="259" w:lineRule="auto"/>
              <w:jc w:val="both"/>
            </w:pPr>
          </w:p>
        </w:tc>
      </w:tr>
      <w:tr w:rsidR="00130161" w:rsidRPr="008D1723" w14:paraId="1B6FD438" w14:textId="77777777" w:rsidTr="00AC63DD">
        <w:tblPrEx>
          <w:tblCellMar>
            <w:left w:w="108" w:type="dxa"/>
            <w:right w:w="108" w:type="dxa"/>
          </w:tblCellMar>
        </w:tblPrEx>
        <w:trPr>
          <w:trHeight w:val="948"/>
        </w:trPr>
        <w:tc>
          <w:tcPr>
            <w:tcW w:w="1552" w:type="dxa"/>
            <w:tcBorders>
              <w:top w:val="outset" w:sz="6" w:space="0" w:color="414142"/>
              <w:left w:val="outset" w:sz="6" w:space="0" w:color="414142"/>
              <w:bottom w:val="outset" w:sz="6" w:space="0" w:color="414142"/>
              <w:right w:val="outset" w:sz="6" w:space="0" w:color="414142"/>
            </w:tcBorders>
            <w:hideMark/>
          </w:tcPr>
          <w:p w14:paraId="4269E693" w14:textId="77777777" w:rsidR="00130161" w:rsidRPr="008D1723" w:rsidRDefault="00130161" w:rsidP="00130161">
            <w:pPr>
              <w:rPr>
                <w:sz w:val="20"/>
                <w:szCs w:val="20"/>
              </w:rPr>
            </w:pPr>
            <w:r w:rsidRPr="008D1723">
              <w:rPr>
                <w:sz w:val="20"/>
                <w:szCs w:val="20"/>
              </w:rPr>
              <w:t>6.2. Detalizēts izdevumu aprēķins</w:t>
            </w:r>
          </w:p>
        </w:tc>
        <w:tc>
          <w:tcPr>
            <w:tcW w:w="9213" w:type="dxa"/>
            <w:gridSpan w:val="7"/>
            <w:tcBorders>
              <w:top w:val="outset" w:sz="6" w:space="0" w:color="414142"/>
              <w:left w:val="outset" w:sz="6" w:space="0" w:color="414142"/>
              <w:bottom w:val="single" w:sz="4" w:space="0" w:color="auto"/>
              <w:right w:val="outset" w:sz="6" w:space="0" w:color="414142"/>
            </w:tcBorders>
          </w:tcPr>
          <w:p w14:paraId="5AD4AD02" w14:textId="4C981473" w:rsidR="00841A96" w:rsidRDefault="003B4041" w:rsidP="003B4041">
            <w:pPr>
              <w:pStyle w:val="naisf"/>
              <w:spacing w:before="0" w:after="0"/>
              <w:ind w:firstLine="0"/>
            </w:pPr>
            <w:r>
              <w:t xml:space="preserve">Saskaņā ar likumu “Par valsts budžetu 2020.gadam” izdevumi bezdarbnieka pabalsta izmaksai ir plānoti </w:t>
            </w:r>
            <w:r w:rsidRPr="00AB58E2">
              <w:t>124</w:t>
            </w:r>
            <w:r>
              <w:t xml:space="preserve"> </w:t>
            </w:r>
            <w:r w:rsidRPr="00AB58E2">
              <w:t>285</w:t>
            </w:r>
            <w:r>
              <w:t> </w:t>
            </w:r>
            <w:r w:rsidRPr="00AB58E2">
              <w:t>171</w:t>
            </w:r>
            <w:r>
              <w:t xml:space="preserve"> </w:t>
            </w:r>
            <w:proofErr w:type="spellStart"/>
            <w:r w:rsidRPr="009644B2">
              <w:rPr>
                <w:i/>
              </w:rPr>
              <w:t>euro</w:t>
            </w:r>
            <w:proofErr w:type="spellEnd"/>
            <w:r>
              <w:t xml:space="preserve"> apmērā</w:t>
            </w:r>
            <w:r w:rsidR="001E6333">
              <w:t xml:space="preserve">, pie pabalsta saņēmēju skaita 30 275 personām vidēji mēnesī un vidējā pabalsta apmēra </w:t>
            </w:r>
            <w:r w:rsidR="00841A96">
              <w:t xml:space="preserve">342,10 </w:t>
            </w:r>
            <w:proofErr w:type="spellStart"/>
            <w:r w:rsidR="00841A96" w:rsidRPr="00841A96">
              <w:rPr>
                <w:i/>
              </w:rPr>
              <w:t>euro</w:t>
            </w:r>
            <w:proofErr w:type="spellEnd"/>
            <w:r w:rsidR="00841A96">
              <w:t>.</w:t>
            </w:r>
          </w:p>
          <w:p w14:paraId="01554BFC" w14:textId="54D6A265" w:rsidR="00841A96" w:rsidRDefault="005E3649" w:rsidP="003B4041">
            <w:pPr>
              <w:pStyle w:val="naisf"/>
              <w:spacing w:before="0" w:after="0"/>
              <w:ind w:firstLine="0"/>
            </w:pPr>
            <w:r>
              <w:t xml:space="preserve">Sākoties COVID-19, bezdarbnieku pabalsta saņēmēju skaits būtiski pieaudzis un  š.g. aprīlī faktiskais bezdarbnieka pabalsta saņēmēju skaits bija 40 105 personas, š.g. maijā 47 739 personas un š.g. jūnijā 49 718 personas. </w:t>
            </w:r>
            <w:r w:rsidR="0002594B">
              <w:t xml:space="preserve">Labklājības ministrija prognozē, ka 2020.gadā vidējais bezdarbnieka pabalsta saņēmēju skaits vidēji mēnesī provizoriski būs </w:t>
            </w:r>
            <w:r w:rsidR="00650345">
              <w:t>50 012</w:t>
            </w:r>
            <w:r w:rsidR="0002594B">
              <w:t xml:space="preserve"> personas, t.i., par 1</w:t>
            </w:r>
            <w:r w:rsidR="00650345">
              <w:t>9 737</w:t>
            </w:r>
            <w:r w:rsidR="0002594B">
              <w:t xml:space="preserve"> personām vidēji mēnesī vairāk nekā plānots.</w:t>
            </w:r>
          </w:p>
          <w:p w14:paraId="690F72F8" w14:textId="5AFA4F0D" w:rsidR="0002594B" w:rsidRDefault="0002594B" w:rsidP="003B4041">
            <w:pPr>
              <w:pStyle w:val="naisf"/>
              <w:spacing w:before="0" w:after="0"/>
              <w:ind w:firstLine="0"/>
            </w:pPr>
            <w:r>
              <w:t>Savukārt piešķirtā bezdarbnieka pabalsta apmēra būtiskas izmaiņas pret gadam plānoto vidējo apmēru netiek prognozētas.</w:t>
            </w:r>
          </w:p>
          <w:p w14:paraId="4FB785DB" w14:textId="5F576B1E" w:rsidR="0002594B" w:rsidRDefault="0002594B" w:rsidP="003B4041">
            <w:pPr>
              <w:pStyle w:val="naisf"/>
              <w:spacing w:before="0" w:after="0"/>
              <w:ind w:firstLine="0"/>
            </w:pPr>
            <w:r>
              <w:t>Līdz ar to</w:t>
            </w:r>
            <w:r w:rsidR="00581D2D">
              <w:t xml:space="preserve">, ja </w:t>
            </w:r>
            <w:r w:rsidR="00933C6A">
              <w:t xml:space="preserve"> </w:t>
            </w:r>
            <w:r w:rsidR="00933C6A" w:rsidRPr="00933C6A">
              <w:t>izdevumi bezdarbnieka pabalsta izmaksai turpmāk 2020.gadā tiks veikti š.g. jūnija apmērā</w:t>
            </w:r>
            <w:r w:rsidR="00933C6A">
              <w:t>,</w:t>
            </w:r>
            <w:r w:rsidR="00933C6A" w:rsidRPr="00933C6A">
              <w:t xml:space="preserve"> </w:t>
            </w:r>
            <w:r>
              <w:t xml:space="preserve"> izdevumi bezdarbnieka pabalsta izmaksai 2020.gadā tiek prognozēti par </w:t>
            </w:r>
            <w:r w:rsidR="00515774">
              <w:t>81 023 770</w:t>
            </w:r>
            <w:r w:rsidR="00581D2D" w:rsidRPr="00AC63DD">
              <w:t xml:space="preserve"> </w:t>
            </w:r>
            <w:proofErr w:type="spellStart"/>
            <w:r w:rsidRPr="0002594B">
              <w:rPr>
                <w:i/>
              </w:rPr>
              <w:t>euro</w:t>
            </w:r>
            <w:proofErr w:type="spellEnd"/>
            <w:r>
              <w:t xml:space="preserve">  </w:t>
            </w:r>
            <w:r w:rsidR="009F37A4">
              <w:t xml:space="preserve">lielāki nekā plānots </w:t>
            </w:r>
            <w:r>
              <w:t>(1</w:t>
            </w:r>
            <w:r w:rsidR="00581D2D">
              <w:t>9</w:t>
            </w:r>
            <w:r w:rsidR="00515774">
              <w:t> 737</w:t>
            </w:r>
            <w:r>
              <w:t xml:space="preserve"> </w:t>
            </w:r>
            <w:proofErr w:type="spellStart"/>
            <w:r>
              <w:t>pers.vid.mēnesī</w:t>
            </w:r>
            <w:proofErr w:type="spellEnd"/>
            <w:r>
              <w:t xml:space="preserve"> x 342,10 </w:t>
            </w:r>
            <w:proofErr w:type="spellStart"/>
            <w:r>
              <w:t>euro</w:t>
            </w:r>
            <w:proofErr w:type="spellEnd"/>
            <w:r>
              <w:t xml:space="preserve"> x 12 </w:t>
            </w:r>
            <w:proofErr w:type="spellStart"/>
            <w:r>
              <w:t>mēn</w:t>
            </w:r>
            <w:proofErr w:type="spellEnd"/>
            <w:r>
              <w:t xml:space="preserve">.), t.i., </w:t>
            </w:r>
            <w:r w:rsidR="003B5E1A">
              <w:t xml:space="preserve"> </w:t>
            </w:r>
            <w:r w:rsidR="003B5E1A" w:rsidRPr="003B5E1A">
              <w:t>205 308 941</w:t>
            </w:r>
            <w:r w:rsidR="00581D2D">
              <w:t xml:space="preserve"> </w:t>
            </w:r>
            <w:proofErr w:type="spellStart"/>
            <w:r w:rsidR="00D41C27" w:rsidRPr="00D41C27">
              <w:rPr>
                <w:i/>
              </w:rPr>
              <w:t>euro</w:t>
            </w:r>
            <w:proofErr w:type="spellEnd"/>
            <w:r w:rsidR="00D41C27">
              <w:t xml:space="preserve"> apmērā.</w:t>
            </w:r>
          </w:p>
          <w:p w14:paraId="250712FA" w14:textId="38783B37" w:rsidR="00130161" w:rsidRPr="00E553C6" w:rsidRDefault="003B4041" w:rsidP="00E553C6">
            <w:pPr>
              <w:pStyle w:val="naisf"/>
              <w:spacing w:before="0" w:after="0"/>
              <w:ind w:firstLine="0"/>
              <w:rPr>
                <w:sz w:val="20"/>
                <w:szCs w:val="20"/>
              </w:rPr>
            </w:pPr>
            <w:r>
              <w:t>Lai nodrošinātu izdevumu bezdarbnieka pabalsta izmaksu nepārtrauktību,</w:t>
            </w:r>
            <w:r w:rsidR="00933C6A">
              <w:t xml:space="preserve"> a</w:t>
            </w:r>
            <w:r w:rsidR="00933C6A" w:rsidRPr="00933C6A">
              <w:t xml:space="preserve">r Ministru kabineta 30.06.2020. rīkojumu Nr.366 “Grozījums Ministru kabineta 2020. gada 5. maija rīkojumā Nr. 238 “Par finanšu līdzekļu piešķiršanu no valsts budžeta programmas “Līdzekļi neparedzētiem </w:t>
            </w:r>
            <w:r w:rsidR="00933C6A" w:rsidRPr="00933C6A">
              <w:lastRenderedPageBreak/>
              <w:t xml:space="preserve">gadījumiem”””, 20 145 240 </w:t>
            </w:r>
            <w:proofErr w:type="spellStart"/>
            <w:r w:rsidR="00933C6A" w:rsidRPr="00933C6A">
              <w:t>euro</w:t>
            </w:r>
            <w:proofErr w:type="spellEnd"/>
            <w:r w:rsidR="00933C6A" w:rsidRPr="00933C6A">
              <w:t xml:space="preserve"> pārdalīti no bezdarbnieka palīdzības pabalsta (FM 03.07.2020. rīkojums Nr.231 “Par līdzekļu piešķiršanu”)</w:t>
            </w:r>
            <w:r w:rsidR="00D41C27">
              <w:t>.</w:t>
            </w:r>
            <w:r>
              <w:t xml:space="preserve"> Līdz ar to ar </w:t>
            </w:r>
            <w:r w:rsidRPr="009644B2">
              <w:t>valsts sociālās apdrošināšanas speciālā budžeta ieņēmumu īpatsvaru</w:t>
            </w:r>
            <w:r>
              <w:t xml:space="preserve"> izmaiņām nepieciešams segt 60</w:t>
            </w:r>
            <w:r w:rsidR="00D41C27">
              <w:t> </w:t>
            </w:r>
            <w:r>
              <w:t>87</w:t>
            </w:r>
            <w:r w:rsidR="00D41C27">
              <w:t>8 530</w:t>
            </w:r>
            <w:r>
              <w:t xml:space="preserve"> </w:t>
            </w:r>
            <w:proofErr w:type="spellStart"/>
            <w:r w:rsidRPr="009644B2">
              <w:rPr>
                <w:i/>
              </w:rPr>
              <w:t>euro</w:t>
            </w:r>
            <w:proofErr w:type="spellEnd"/>
            <w:r>
              <w:t>.</w:t>
            </w:r>
          </w:p>
        </w:tc>
      </w:tr>
      <w:tr w:rsidR="003621FD" w:rsidRPr="00E6664B" w14:paraId="5C1ACE21" w14:textId="77777777" w:rsidTr="00AC63DD">
        <w:tblPrEx>
          <w:tblCellMar>
            <w:left w:w="108" w:type="dxa"/>
            <w:right w:w="108" w:type="dxa"/>
          </w:tblCellMar>
        </w:tblPrEx>
        <w:tc>
          <w:tcPr>
            <w:tcW w:w="1552" w:type="dxa"/>
            <w:tcBorders>
              <w:top w:val="outset" w:sz="6" w:space="0" w:color="414142"/>
              <w:left w:val="outset" w:sz="6" w:space="0" w:color="414142"/>
              <w:bottom w:val="outset" w:sz="6" w:space="0" w:color="414142"/>
              <w:right w:val="outset" w:sz="6" w:space="0" w:color="414142"/>
            </w:tcBorders>
          </w:tcPr>
          <w:p w14:paraId="45AF3476" w14:textId="77777777" w:rsidR="003621FD" w:rsidRPr="00E6664B" w:rsidRDefault="003621FD" w:rsidP="00130161">
            <w:r w:rsidRPr="00E6664B">
              <w:lastRenderedPageBreak/>
              <w:t xml:space="preserve">7.  Amata vietu skaita izmaiņas </w:t>
            </w:r>
          </w:p>
        </w:tc>
        <w:tc>
          <w:tcPr>
            <w:tcW w:w="9213" w:type="dxa"/>
            <w:gridSpan w:val="7"/>
            <w:tcBorders>
              <w:top w:val="outset" w:sz="6" w:space="0" w:color="414142"/>
              <w:left w:val="outset" w:sz="6" w:space="0" w:color="414142"/>
              <w:bottom w:val="outset" w:sz="6" w:space="0" w:color="414142"/>
              <w:right w:val="outset" w:sz="6" w:space="0" w:color="414142"/>
            </w:tcBorders>
          </w:tcPr>
          <w:p w14:paraId="6D7C7ED6" w14:textId="77777777" w:rsidR="003621FD" w:rsidRPr="00E6664B" w:rsidRDefault="003621FD" w:rsidP="00130161">
            <w:pPr>
              <w:jc w:val="both"/>
            </w:pPr>
            <w:r w:rsidRPr="00E6664B">
              <w:t>Projektam nav ietekmes uz amata vietu skaita izmaiņām.</w:t>
            </w:r>
          </w:p>
        </w:tc>
      </w:tr>
      <w:tr w:rsidR="003621FD" w:rsidRPr="00E6664B" w14:paraId="3FD178C4" w14:textId="77777777" w:rsidTr="00AC63DD">
        <w:tblPrEx>
          <w:tblCellMar>
            <w:left w:w="108" w:type="dxa"/>
            <w:right w:w="108" w:type="dxa"/>
          </w:tblCellMar>
        </w:tblPrEx>
        <w:tc>
          <w:tcPr>
            <w:tcW w:w="1552" w:type="dxa"/>
            <w:tcBorders>
              <w:top w:val="outset" w:sz="6" w:space="0" w:color="414142"/>
              <w:left w:val="outset" w:sz="6" w:space="0" w:color="414142"/>
              <w:bottom w:val="outset" w:sz="6" w:space="0" w:color="414142"/>
              <w:right w:val="outset" w:sz="6" w:space="0" w:color="414142"/>
            </w:tcBorders>
          </w:tcPr>
          <w:p w14:paraId="0B62A188" w14:textId="77777777" w:rsidR="003621FD" w:rsidRPr="00E6664B" w:rsidRDefault="003621FD" w:rsidP="00130161">
            <w:r w:rsidRPr="00E6664B">
              <w:t>8.  Cita informācija</w:t>
            </w:r>
          </w:p>
        </w:tc>
        <w:tc>
          <w:tcPr>
            <w:tcW w:w="9213" w:type="dxa"/>
            <w:gridSpan w:val="7"/>
            <w:tcBorders>
              <w:top w:val="outset" w:sz="6" w:space="0" w:color="414142"/>
              <w:left w:val="outset" w:sz="6" w:space="0" w:color="414142"/>
              <w:bottom w:val="single" w:sz="4" w:space="0" w:color="auto"/>
              <w:right w:val="outset" w:sz="6" w:space="0" w:color="414142"/>
            </w:tcBorders>
          </w:tcPr>
          <w:p w14:paraId="6233A241" w14:textId="560A6E95" w:rsidR="005F00CD" w:rsidRDefault="005F00CD" w:rsidP="00130161">
            <w:pPr>
              <w:jc w:val="both"/>
            </w:pPr>
            <w:r w:rsidRPr="008D1723">
              <w:t>Ministru kabineta rīkojuma projektā paredzētā</w:t>
            </w:r>
            <w:r>
              <w:t>s</w:t>
            </w:r>
            <w:r w:rsidRPr="008D1723">
              <w:t xml:space="preserve"> </w:t>
            </w:r>
            <w:r w:rsidRPr="008E6F8F">
              <w:t>sociālās apdrošināšanas speciālo budžetu ieņēmumu īpatsvaru</w:t>
            </w:r>
            <w:r>
              <w:t xml:space="preserve"> izmaiņas </w:t>
            </w:r>
            <w:r w:rsidRPr="008D1723">
              <w:t>nerada ietekmi uz turpmākajiem gadiem.</w:t>
            </w:r>
          </w:p>
          <w:p w14:paraId="09C20C7A" w14:textId="77777777" w:rsidR="00966441" w:rsidRDefault="00966441" w:rsidP="005F00CD">
            <w:pPr>
              <w:jc w:val="both"/>
            </w:pPr>
          </w:p>
          <w:p w14:paraId="61DB9434" w14:textId="05421FC9" w:rsidR="005F00CD" w:rsidRPr="008E6F8F" w:rsidRDefault="003621FD" w:rsidP="005F00CD">
            <w:pPr>
              <w:jc w:val="both"/>
            </w:pPr>
            <w:r w:rsidRPr="008E6F8F">
              <w:t xml:space="preserve">Labklājības ministrija, turpinot analizēt aktuālākos </w:t>
            </w:r>
            <w:r w:rsidR="00A34CD5">
              <w:t xml:space="preserve">valsts </w:t>
            </w:r>
            <w:r w:rsidRPr="008E6F8F">
              <w:t xml:space="preserve">sociālās apdrošināšanas speciālā budžeta izpildes rādītājus, kā arī to ietekmējošos faktorus, strādā pie </w:t>
            </w:r>
            <w:r w:rsidR="00A34CD5">
              <w:t xml:space="preserve">valsts sociālās apdrošināšanas </w:t>
            </w:r>
            <w:r w:rsidRPr="008E6F8F">
              <w:t xml:space="preserve">speciālā budžeta izdevumu apropriācijas palielināšanas priekšlikumu projekta, kas nodrošinātu </w:t>
            </w:r>
            <w:r w:rsidR="00A34CD5">
              <w:t xml:space="preserve">valsts </w:t>
            </w:r>
            <w:r w:rsidRPr="008E6F8F">
              <w:t>sociālās apdrošināšanas speciālā budžeta pakalpojumu nepārtrauktību 2020.gadā kopumā.</w:t>
            </w:r>
            <w:r w:rsidR="00395DFB" w:rsidRPr="008E6F8F">
              <w:t xml:space="preserve"> Finanšu ministrijas rīkojums par </w:t>
            </w:r>
            <w:r w:rsidR="00A34CD5">
              <w:t xml:space="preserve">valsts sociālās apdrošināšanas </w:t>
            </w:r>
            <w:r w:rsidR="00395DFB" w:rsidRPr="008E6F8F">
              <w:t xml:space="preserve">speciālā budžeta izdevumu apropriācijas palielināšanu </w:t>
            </w:r>
            <w:r w:rsidR="00341270">
              <w:t xml:space="preserve">provizoriski </w:t>
            </w:r>
            <w:r w:rsidR="00395DFB" w:rsidRPr="008E6F8F">
              <w:t>jāpieņem līdz 2020.gada</w:t>
            </w:r>
            <w:r w:rsidR="00AE15AA">
              <w:t xml:space="preserve"> augusta vidum.</w:t>
            </w:r>
          </w:p>
        </w:tc>
      </w:tr>
    </w:tbl>
    <w:p w14:paraId="60DD5A54" w14:textId="77777777" w:rsidR="00885514" w:rsidRPr="00C930A2"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592C926" w14:textId="77777777" w:rsidTr="006936E5">
        <w:tc>
          <w:tcPr>
            <w:tcW w:w="9356" w:type="dxa"/>
          </w:tcPr>
          <w:p w14:paraId="3B11666A"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IV. Tiesību akta projekta ietekme uz spēkā esošo tiesību normu sistēmu</w:t>
            </w:r>
          </w:p>
        </w:tc>
      </w:tr>
      <w:tr w:rsidR="00C930A2" w:rsidRPr="00C930A2" w14:paraId="06798382" w14:textId="77777777" w:rsidTr="006936E5">
        <w:tc>
          <w:tcPr>
            <w:tcW w:w="9356" w:type="dxa"/>
          </w:tcPr>
          <w:p w14:paraId="0B3B8C14"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7EB6B417"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0DF476F9" w14:textId="77777777" w:rsidTr="006936E5">
        <w:tc>
          <w:tcPr>
            <w:tcW w:w="9356" w:type="dxa"/>
          </w:tcPr>
          <w:p w14:paraId="4227DA7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 Tiesību akta projekta atbilstība Latvijas Republikas starptautiskajām saistībām</w:t>
            </w:r>
          </w:p>
        </w:tc>
      </w:tr>
      <w:tr w:rsidR="00C930A2" w:rsidRPr="00C930A2" w14:paraId="6637D8D3" w14:textId="77777777" w:rsidTr="006936E5">
        <w:tc>
          <w:tcPr>
            <w:tcW w:w="9356" w:type="dxa"/>
          </w:tcPr>
          <w:p w14:paraId="7684F855"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078611EA" w14:textId="77777777" w:rsidR="007F6F87" w:rsidRPr="00C930A2"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C930A2" w:rsidRPr="00C930A2" w14:paraId="2339E10B" w14:textId="77777777" w:rsidTr="006936E5">
        <w:tc>
          <w:tcPr>
            <w:tcW w:w="9356" w:type="dxa"/>
          </w:tcPr>
          <w:p w14:paraId="3D69E9C4"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 Sabiedrības līdzdalība un komunikācijas aktivitātes</w:t>
            </w:r>
          </w:p>
        </w:tc>
      </w:tr>
      <w:tr w:rsidR="00C930A2" w:rsidRPr="00C930A2" w14:paraId="53678E23" w14:textId="77777777" w:rsidTr="006936E5">
        <w:tc>
          <w:tcPr>
            <w:tcW w:w="9356" w:type="dxa"/>
          </w:tcPr>
          <w:p w14:paraId="7E7B187E" w14:textId="77777777" w:rsidR="007F6F87" w:rsidRPr="00C930A2" w:rsidRDefault="007F6F87" w:rsidP="003903BF">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Projekts šo jomu neskar</w:t>
            </w:r>
            <w:r w:rsidR="007272A8" w:rsidRPr="00C930A2">
              <w:rPr>
                <w:rFonts w:ascii="Times New Roman" w:hAnsi="Times New Roman" w:cs="Times New Roman"/>
                <w:sz w:val="24"/>
                <w:szCs w:val="24"/>
                <w:lang w:eastAsia="lv-LV"/>
              </w:rPr>
              <w:t>.</w:t>
            </w:r>
          </w:p>
        </w:tc>
      </w:tr>
    </w:tbl>
    <w:p w14:paraId="46C4B200" w14:textId="77777777" w:rsidR="007F6F8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w:t>
      </w:r>
      <w:bookmarkStart w:id="0" w:name="_GoBack"/>
      <w:bookmarkEnd w:id="0"/>
    </w:p>
    <w:tbl>
      <w:tblPr>
        <w:tblStyle w:val="TableGrid"/>
        <w:tblW w:w="9356" w:type="dxa"/>
        <w:tblInd w:w="-147" w:type="dxa"/>
        <w:tblLook w:val="04A0" w:firstRow="1" w:lastRow="0" w:firstColumn="1" w:lastColumn="0" w:noHBand="0" w:noVBand="1"/>
      </w:tblPr>
      <w:tblGrid>
        <w:gridCol w:w="568"/>
        <w:gridCol w:w="3260"/>
        <w:gridCol w:w="5528"/>
      </w:tblGrid>
      <w:tr w:rsidR="00C930A2" w:rsidRPr="00C930A2" w14:paraId="6DB97756" w14:textId="77777777" w:rsidTr="006936E5">
        <w:tc>
          <w:tcPr>
            <w:tcW w:w="9356" w:type="dxa"/>
            <w:gridSpan w:val="3"/>
          </w:tcPr>
          <w:p w14:paraId="02ED8950" w14:textId="77777777" w:rsidR="007F6F87" w:rsidRPr="00C930A2" w:rsidRDefault="007F6F87" w:rsidP="003903BF">
            <w:pPr>
              <w:pStyle w:val="NoSpacing"/>
              <w:jc w:val="center"/>
              <w:rPr>
                <w:rFonts w:ascii="Times New Roman" w:hAnsi="Times New Roman" w:cs="Times New Roman"/>
                <w:b/>
                <w:sz w:val="24"/>
                <w:szCs w:val="24"/>
                <w:lang w:eastAsia="lv-LV"/>
              </w:rPr>
            </w:pPr>
            <w:r w:rsidRPr="00C930A2">
              <w:rPr>
                <w:rFonts w:ascii="Times New Roman" w:hAnsi="Times New Roman" w:cs="Times New Roman"/>
                <w:b/>
                <w:iCs/>
                <w:sz w:val="24"/>
                <w:szCs w:val="24"/>
                <w:lang w:eastAsia="lv-LV"/>
              </w:rPr>
              <w:t>VII. Tiesību akta projekta izpildes nodrošināšana un tās ietekme uz institūcijām</w:t>
            </w:r>
          </w:p>
        </w:tc>
      </w:tr>
      <w:tr w:rsidR="00C930A2" w:rsidRPr="00C930A2" w14:paraId="0516416B" w14:textId="77777777" w:rsidTr="006936E5">
        <w:tc>
          <w:tcPr>
            <w:tcW w:w="568" w:type="dxa"/>
          </w:tcPr>
          <w:p w14:paraId="7F23FDB3"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1.</w:t>
            </w:r>
          </w:p>
        </w:tc>
        <w:tc>
          <w:tcPr>
            <w:tcW w:w="3260" w:type="dxa"/>
          </w:tcPr>
          <w:p w14:paraId="22C8BCA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C930A2" w:rsidRDefault="00BA3344" w:rsidP="0049601C">
            <w:pPr>
              <w:jc w:val="both"/>
            </w:pPr>
            <w:r w:rsidRPr="00C930A2">
              <w:t>Nav</w:t>
            </w:r>
          </w:p>
        </w:tc>
      </w:tr>
      <w:tr w:rsidR="00C930A2" w:rsidRPr="00C930A2" w14:paraId="23E71DD8" w14:textId="77777777" w:rsidTr="006936E5">
        <w:tc>
          <w:tcPr>
            <w:tcW w:w="568" w:type="dxa"/>
          </w:tcPr>
          <w:p w14:paraId="41D84BDC"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2.</w:t>
            </w:r>
          </w:p>
        </w:tc>
        <w:tc>
          <w:tcPr>
            <w:tcW w:w="3260" w:type="dxa"/>
          </w:tcPr>
          <w:p w14:paraId="21E31449" w14:textId="77777777" w:rsidR="0049601C" w:rsidRPr="00C930A2" w:rsidRDefault="0049601C" w:rsidP="0049601C">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Projekta izpildes ietekme uz pārvaldes funkcijām un institucionālo struktūru.</w:t>
            </w:r>
            <w:r w:rsidRPr="00C930A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C930A2" w:rsidRDefault="00BA3344" w:rsidP="0049601C">
            <w:r w:rsidRPr="00C930A2">
              <w:t>Projekta izpildes rezultātā nav paredzēta esošu institūciju likvidācija vai reorganizācija.</w:t>
            </w:r>
          </w:p>
        </w:tc>
      </w:tr>
      <w:tr w:rsidR="00C930A2" w:rsidRPr="00C930A2" w14:paraId="2AC2224A" w14:textId="77777777" w:rsidTr="006936E5">
        <w:tc>
          <w:tcPr>
            <w:tcW w:w="568" w:type="dxa"/>
          </w:tcPr>
          <w:p w14:paraId="7470A0F0" w14:textId="77777777" w:rsidR="0049601C" w:rsidRPr="00C930A2" w:rsidRDefault="0049601C" w:rsidP="0049601C">
            <w:pPr>
              <w:pStyle w:val="NoSpacing"/>
              <w:jc w:val="center"/>
              <w:rPr>
                <w:rFonts w:ascii="Times New Roman" w:hAnsi="Times New Roman" w:cs="Times New Roman"/>
                <w:sz w:val="24"/>
                <w:szCs w:val="24"/>
                <w:lang w:eastAsia="lv-LV"/>
              </w:rPr>
            </w:pPr>
            <w:r w:rsidRPr="00C930A2">
              <w:rPr>
                <w:rFonts w:ascii="Times New Roman" w:hAnsi="Times New Roman" w:cs="Times New Roman"/>
                <w:sz w:val="24"/>
                <w:szCs w:val="24"/>
                <w:lang w:eastAsia="lv-LV"/>
              </w:rPr>
              <w:t>3.</w:t>
            </w:r>
          </w:p>
        </w:tc>
        <w:tc>
          <w:tcPr>
            <w:tcW w:w="3260" w:type="dxa"/>
          </w:tcPr>
          <w:p w14:paraId="1FDAFD3E" w14:textId="77777777" w:rsidR="0049601C" w:rsidRPr="00C930A2" w:rsidRDefault="0049601C" w:rsidP="0049601C">
            <w:pPr>
              <w:pStyle w:val="NoSpacing"/>
              <w:jc w:val="both"/>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Cita informācija</w:t>
            </w:r>
          </w:p>
        </w:tc>
        <w:tc>
          <w:tcPr>
            <w:tcW w:w="5528" w:type="dxa"/>
          </w:tcPr>
          <w:p w14:paraId="2F31F649" w14:textId="77777777" w:rsidR="0049601C" w:rsidRPr="00C930A2" w:rsidRDefault="0049601C" w:rsidP="0049601C">
            <w:pPr>
              <w:pStyle w:val="NoSpacing"/>
              <w:rPr>
                <w:rFonts w:ascii="Times New Roman" w:hAnsi="Times New Roman" w:cs="Times New Roman"/>
                <w:sz w:val="24"/>
                <w:szCs w:val="24"/>
                <w:lang w:eastAsia="lv-LV"/>
              </w:rPr>
            </w:pPr>
            <w:r w:rsidRPr="00C930A2">
              <w:rPr>
                <w:rFonts w:ascii="Times New Roman" w:hAnsi="Times New Roman" w:cs="Times New Roman"/>
                <w:sz w:val="24"/>
                <w:szCs w:val="24"/>
                <w:lang w:eastAsia="lv-LV"/>
              </w:rPr>
              <w:t>Nav</w:t>
            </w:r>
          </w:p>
        </w:tc>
      </w:tr>
    </w:tbl>
    <w:p w14:paraId="74AA4D91" w14:textId="77777777" w:rsidR="008B37B7" w:rsidRPr="00C930A2" w:rsidRDefault="00E5323B" w:rsidP="00EC6E12">
      <w:pPr>
        <w:pStyle w:val="NoSpacing"/>
        <w:rPr>
          <w:rFonts w:ascii="Times New Roman" w:hAnsi="Times New Roman" w:cs="Times New Roman"/>
          <w:iCs/>
          <w:sz w:val="24"/>
          <w:szCs w:val="24"/>
          <w:lang w:eastAsia="lv-LV"/>
        </w:rPr>
      </w:pPr>
      <w:r w:rsidRPr="00C930A2">
        <w:rPr>
          <w:rFonts w:ascii="Times New Roman" w:hAnsi="Times New Roman" w:cs="Times New Roman"/>
          <w:iCs/>
          <w:sz w:val="24"/>
          <w:szCs w:val="24"/>
          <w:lang w:eastAsia="lv-LV"/>
        </w:rPr>
        <w:t xml:space="preserve"> </w:t>
      </w:r>
    </w:p>
    <w:p w14:paraId="446EA7F7" w14:textId="77777777" w:rsidR="008B37B7" w:rsidRPr="00C930A2" w:rsidRDefault="008B37B7" w:rsidP="00EC6E12">
      <w:pPr>
        <w:pStyle w:val="NoSpacing"/>
        <w:rPr>
          <w:rFonts w:ascii="Times New Roman" w:hAnsi="Times New Roman" w:cs="Times New Roman"/>
          <w:iCs/>
          <w:sz w:val="24"/>
          <w:szCs w:val="24"/>
          <w:lang w:eastAsia="lv-LV"/>
        </w:rPr>
      </w:pPr>
    </w:p>
    <w:p w14:paraId="7B77DA3A" w14:textId="382B007D" w:rsidR="002109C4" w:rsidRPr="00C930A2" w:rsidRDefault="002109C4" w:rsidP="002109C4">
      <w:pPr>
        <w:tabs>
          <w:tab w:val="left" w:pos="2552"/>
          <w:tab w:val="left" w:pos="2694"/>
        </w:tabs>
        <w:ind w:firstLine="709"/>
        <w:rPr>
          <w:sz w:val="28"/>
          <w:szCs w:val="28"/>
        </w:rPr>
      </w:pPr>
      <w:r w:rsidRPr="00C930A2">
        <w:rPr>
          <w:sz w:val="28"/>
          <w:szCs w:val="28"/>
        </w:rPr>
        <w:t xml:space="preserve">Labklājības ministre </w:t>
      </w:r>
      <w:r w:rsidRPr="00C930A2">
        <w:rPr>
          <w:sz w:val="28"/>
          <w:szCs w:val="28"/>
        </w:rPr>
        <w:tab/>
      </w:r>
      <w:r w:rsidRPr="00C930A2">
        <w:rPr>
          <w:sz w:val="28"/>
          <w:szCs w:val="28"/>
        </w:rPr>
        <w:tab/>
      </w:r>
      <w:r w:rsidRPr="00C930A2">
        <w:rPr>
          <w:sz w:val="28"/>
          <w:szCs w:val="28"/>
        </w:rPr>
        <w:tab/>
      </w:r>
      <w:r w:rsidRPr="00C930A2">
        <w:rPr>
          <w:sz w:val="28"/>
          <w:szCs w:val="28"/>
        </w:rPr>
        <w:tab/>
        <w:t xml:space="preserve"> </w:t>
      </w:r>
      <w:r w:rsidRPr="00C930A2">
        <w:rPr>
          <w:sz w:val="28"/>
          <w:szCs w:val="28"/>
        </w:rPr>
        <w:tab/>
      </w:r>
      <w:r w:rsidRPr="00C930A2">
        <w:rPr>
          <w:sz w:val="28"/>
          <w:szCs w:val="28"/>
        </w:rPr>
        <w:tab/>
      </w:r>
      <w:proofErr w:type="spellStart"/>
      <w:r w:rsidRPr="00C930A2">
        <w:rPr>
          <w:sz w:val="28"/>
          <w:szCs w:val="28"/>
        </w:rPr>
        <w:t>R.Petraviča</w:t>
      </w:r>
      <w:proofErr w:type="spellEnd"/>
    </w:p>
    <w:p w14:paraId="3FFBDACE" w14:textId="5FEB10DF" w:rsidR="002109C4" w:rsidRDefault="002109C4" w:rsidP="002109C4">
      <w:pPr>
        <w:pStyle w:val="NormalWeb"/>
        <w:spacing w:before="0" w:beforeAutospacing="0" w:after="0"/>
        <w:rPr>
          <w:rFonts w:eastAsia="Calibri"/>
          <w:sz w:val="28"/>
          <w:szCs w:val="28"/>
          <w:lang w:eastAsia="en-US"/>
        </w:rPr>
      </w:pPr>
    </w:p>
    <w:p w14:paraId="57F31B12" w14:textId="77777777" w:rsidR="00E553C6" w:rsidRPr="00C930A2" w:rsidRDefault="00E553C6" w:rsidP="002109C4">
      <w:pPr>
        <w:pStyle w:val="NormalWeb"/>
        <w:spacing w:before="0" w:beforeAutospacing="0" w:after="0"/>
        <w:rPr>
          <w:rFonts w:eastAsia="Calibri"/>
          <w:sz w:val="28"/>
          <w:szCs w:val="28"/>
          <w:lang w:eastAsia="en-US"/>
        </w:rPr>
      </w:pPr>
    </w:p>
    <w:p w14:paraId="633F6637" w14:textId="37EC4470" w:rsidR="007E4973" w:rsidRDefault="002A07C2" w:rsidP="007E4973">
      <w:pPr>
        <w:tabs>
          <w:tab w:val="left" w:pos="2964"/>
        </w:tabs>
        <w:ind w:right="99"/>
        <w:jc w:val="both"/>
        <w:rPr>
          <w:sz w:val="18"/>
          <w:szCs w:val="18"/>
        </w:rPr>
      </w:pPr>
      <w:r>
        <w:rPr>
          <w:sz w:val="18"/>
          <w:szCs w:val="18"/>
        </w:rPr>
        <w:t>2</w:t>
      </w:r>
      <w:r w:rsidR="00B41E39">
        <w:rPr>
          <w:sz w:val="18"/>
          <w:szCs w:val="18"/>
        </w:rPr>
        <w:t>3</w:t>
      </w:r>
      <w:r>
        <w:rPr>
          <w:sz w:val="18"/>
          <w:szCs w:val="18"/>
        </w:rPr>
        <w:t xml:space="preserve">.07.2020. </w:t>
      </w:r>
      <w:r w:rsidR="00B41E39">
        <w:rPr>
          <w:sz w:val="18"/>
          <w:szCs w:val="18"/>
        </w:rPr>
        <w:t>08:56</w:t>
      </w:r>
    </w:p>
    <w:p w14:paraId="0CFA4117" w14:textId="12F87F6B" w:rsidR="007E4973" w:rsidRDefault="007154AC" w:rsidP="007E4973">
      <w:pPr>
        <w:tabs>
          <w:tab w:val="left" w:pos="2964"/>
        </w:tabs>
        <w:ind w:right="99"/>
        <w:jc w:val="both"/>
        <w:rPr>
          <w:sz w:val="18"/>
          <w:szCs w:val="18"/>
        </w:rPr>
      </w:pPr>
      <w:r>
        <w:rPr>
          <w:noProof/>
          <w:sz w:val="18"/>
          <w:szCs w:val="18"/>
        </w:rPr>
        <w:t>19</w:t>
      </w:r>
      <w:r w:rsidR="00167E1E">
        <w:rPr>
          <w:noProof/>
          <w:sz w:val="18"/>
          <w:szCs w:val="18"/>
        </w:rPr>
        <w:t>9</w:t>
      </w:r>
      <w:r w:rsidR="00B41E39">
        <w:rPr>
          <w:noProof/>
          <w:sz w:val="18"/>
          <w:szCs w:val="18"/>
        </w:rPr>
        <w:t>0</w:t>
      </w:r>
      <w:r w:rsidR="007E4973">
        <w:rPr>
          <w:noProof/>
          <w:sz w:val="18"/>
          <w:szCs w:val="18"/>
        </w:rPr>
        <w:tab/>
      </w:r>
    </w:p>
    <w:p w14:paraId="779FBA5C" w14:textId="3B850788" w:rsidR="007E4973" w:rsidRDefault="007E4973" w:rsidP="007E4973">
      <w:pPr>
        <w:rPr>
          <w:sz w:val="18"/>
          <w:szCs w:val="18"/>
        </w:rPr>
      </w:pPr>
      <w:proofErr w:type="spellStart"/>
      <w:r>
        <w:rPr>
          <w:sz w:val="18"/>
          <w:szCs w:val="18"/>
        </w:rPr>
        <w:t>I.Štrausa</w:t>
      </w:r>
      <w:proofErr w:type="spellEnd"/>
      <w:r>
        <w:rPr>
          <w:sz w:val="18"/>
          <w:szCs w:val="18"/>
        </w:rPr>
        <w:t>, 60008559</w:t>
      </w:r>
    </w:p>
    <w:p w14:paraId="26212D40" w14:textId="5991DE60" w:rsidR="008A4962" w:rsidRPr="00C930A2" w:rsidRDefault="00B41E39" w:rsidP="00E553C6">
      <w:pPr>
        <w:rPr>
          <w:sz w:val="20"/>
          <w:szCs w:val="20"/>
        </w:rPr>
      </w:pPr>
      <w:hyperlink r:id="rId8" w:history="1">
        <w:r w:rsidR="007E4973" w:rsidRPr="003C67DE">
          <w:rPr>
            <w:rStyle w:val="Hyperlink"/>
            <w:sz w:val="18"/>
            <w:szCs w:val="18"/>
          </w:rPr>
          <w:t>Ilze.Strausa@lm.gov.lv</w:t>
        </w:r>
      </w:hyperlink>
    </w:p>
    <w:sectPr w:rsidR="008A4962" w:rsidRPr="00C930A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0300" w14:textId="77777777" w:rsidR="00130161" w:rsidRDefault="00130161" w:rsidP="00894C55">
      <w:r>
        <w:separator/>
      </w:r>
    </w:p>
  </w:endnote>
  <w:endnote w:type="continuationSeparator" w:id="0">
    <w:p w14:paraId="3FB804C9" w14:textId="77777777" w:rsidR="00130161" w:rsidRDefault="0013016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485B" w14:textId="5785DB1C" w:rsidR="00B6736C" w:rsidRPr="002749F3" w:rsidRDefault="00B6736C" w:rsidP="00B6736C">
    <w:pPr>
      <w:ind w:right="-625"/>
      <w:jc w:val="both"/>
      <w:rPr>
        <w:color w:val="FF0000"/>
        <w:sz w:val="20"/>
        <w:szCs w:val="20"/>
      </w:rPr>
    </w:pPr>
    <w:r w:rsidRPr="00B6736C">
      <w:rPr>
        <w:noProof/>
        <w:sz w:val="20"/>
        <w:szCs w:val="20"/>
      </w:rPr>
      <w:fldChar w:fldCharType="begin"/>
    </w:r>
    <w:r w:rsidRPr="00B6736C">
      <w:rPr>
        <w:noProof/>
        <w:sz w:val="20"/>
        <w:szCs w:val="20"/>
      </w:rPr>
      <w:instrText xml:space="preserve"> FILENAME   \* MERGEFORMAT </w:instrText>
    </w:r>
    <w:r w:rsidRPr="00B6736C">
      <w:rPr>
        <w:noProof/>
        <w:sz w:val="20"/>
        <w:szCs w:val="20"/>
      </w:rPr>
      <w:fldChar w:fldCharType="separate"/>
    </w:r>
    <w:r w:rsidR="00473F1F">
      <w:rPr>
        <w:noProof/>
        <w:sz w:val="20"/>
        <w:szCs w:val="20"/>
      </w:rPr>
      <w:t>LMAnot_230720</w:t>
    </w:r>
    <w:r w:rsidRPr="00B6736C">
      <w:rPr>
        <w:noProof/>
        <w:sz w:val="20"/>
        <w:szCs w:val="20"/>
      </w:rPr>
      <w:fldChar w:fldCharType="end"/>
    </w:r>
    <w:r w:rsidRPr="00B6736C">
      <w:rPr>
        <w:sz w:val="20"/>
        <w:szCs w:val="20"/>
      </w:rPr>
      <w:t>; Ministru kabineta rīkojuma projekta “Par valsts sociālās apdrošināšanas speciālā budžeta ieņēmumu īpatsvaru izmaiņām 2020.gadā” sākotnējās ietekmes novērtējuma ziņojums (anotācija)</w:t>
    </w:r>
  </w:p>
  <w:p w14:paraId="76F6217F" w14:textId="4941C423" w:rsidR="00B6736C" w:rsidRDefault="00B6736C" w:rsidP="00B6736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41BB" w14:textId="3536702A" w:rsidR="00B6736C" w:rsidRPr="002749F3" w:rsidRDefault="00B6736C" w:rsidP="00B6736C">
    <w:pPr>
      <w:ind w:right="-625"/>
      <w:jc w:val="both"/>
      <w:rPr>
        <w:color w:val="FF0000"/>
        <w:sz w:val="20"/>
        <w:szCs w:val="20"/>
      </w:rPr>
    </w:pPr>
    <w:r w:rsidRPr="00B6736C">
      <w:rPr>
        <w:noProof/>
        <w:sz w:val="20"/>
        <w:szCs w:val="20"/>
      </w:rPr>
      <w:fldChar w:fldCharType="begin"/>
    </w:r>
    <w:r w:rsidRPr="00B6736C">
      <w:rPr>
        <w:noProof/>
        <w:sz w:val="20"/>
        <w:szCs w:val="20"/>
      </w:rPr>
      <w:instrText xml:space="preserve"> FILENAME   \* MERGEFORMAT </w:instrText>
    </w:r>
    <w:r w:rsidRPr="00B6736C">
      <w:rPr>
        <w:noProof/>
        <w:sz w:val="20"/>
        <w:szCs w:val="20"/>
      </w:rPr>
      <w:fldChar w:fldCharType="separate"/>
    </w:r>
    <w:r w:rsidR="00473F1F">
      <w:rPr>
        <w:noProof/>
        <w:sz w:val="20"/>
        <w:szCs w:val="20"/>
      </w:rPr>
      <w:t>LMAnot_230720</w:t>
    </w:r>
    <w:r w:rsidRPr="00B6736C">
      <w:rPr>
        <w:noProof/>
        <w:sz w:val="20"/>
        <w:szCs w:val="20"/>
      </w:rPr>
      <w:fldChar w:fldCharType="end"/>
    </w:r>
    <w:r w:rsidRPr="00B6736C">
      <w:rPr>
        <w:sz w:val="20"/>
        <w:szCs w:val="20"/>
      </w:rPr>
      <w:t>; Ministru kabineta rīkojuma projekta “Par valsts sociālās apdrošināšanas speciālā budžeta ieņēmumu īpatsvaru izmaiņām 2020.gadā” sākotnējās ietekmes novērtējuma ziņojums (anotācija)</w:t>
    </w:r>
  </w:p>
  <w:p w14:paraId="55139CA6" w14:textId="77777777" w:rsidR="00B6736C" w:rsidRDefault="00B67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CD09A" w14:textId="77777777" w:rsidR="00130161" w:rsidRDefault="00130161" w:rsidP="00894C55">
      <w:r>
        <w:separator/>
      </w:r>
    </w:p>
  </w:footnote>
  <w:footnote w:type="continuationSeparator" w:id="0">
    <w:p w14:paraId="431E7BD5" w14:textId="77777777" w:rsidR="00130161" w:rsidRDefault="00130161"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130161" w:rsidRPr="00C25B49" w:rsidRDefault="0013016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F4F"/>
    <w:multiLevelType w:val="hybridMultilevel"/>
    <w:tmpl w:val="67082D96"/>
    <w:lvl w:ilvl="0" w:tplc="EFECDE4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C384F"/>
    <w:multiLevelType w:val="hybridMultilevel"/>
    <w:tmpl w:val="D8A02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7"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8"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4342238"/>
    <w:multiLevelType w:val="hybridMultilevel"/>
    <w:tmpl w:val="174C4230"/>
    <w:lvl w:ilvl="0" w:tplc="BAB65714">
      <w:start w:val="7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1"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2"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5"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6"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8"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2"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7"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8"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9"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0741FE"/>
    <w:multiLevelType w:val="hybridMultilevel"/>
    <w:tmpl w:val="D83E79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4"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4"/>
  </w:num>
  <w:num w:numId="2">
    <w:abstractNumId w:val="31"/>
  </w:num>
  <w:num w:numId="3">
    <w:abstractNumId w:val="10"/>
  </w:num>
  <w:num w:numId="4">
    <w:abstractNumId w:val="33"/>
  </w:num>
  <w:num w:numId="5">
    <w:abstractNumId w:val="18"/>
  </w:num>
  <w:num w:numId="6">
    <w:abstractNumId w:val="3"/>
  </w:num>
  <w:num w:numId="7">
    <w:abstractNumId w:val="32"/>
  </w:num>
  <w:num w:numId="8">
    <w:abstractNumId w:val="5"/>
  </w:num>
  <w:num w:numId="9">
    <w:abstractNumId w:val="34"/>
  </w:num>
  <w:num w:numId="10">
    <w:abstractNumId w:val="14"/>
  </w:num>
  <w:num w:numId="11">
    <w:abstractNumId w:val="27"/>
  </w:num>
  <w:num w:numId="12">
    <w:abstractNumId w:val="6"/>
  </w:num>
  <w:num w:numId="13">
    <w:abstractNumId w:val="11"/>
  </w:num>
  <w:num w:numId="14">
    <w:abstractNumId w:val="19"/>
  </w:num>
  <w:num w:numId="15">
    <w:abstractNumId w:val="28"/>
  </w:num>
  <w:num w:numId="16">
    <w:abstractNumId w:val="12"/>
  </w:num>
  <w:num w:numId="17">
    <w:abstractNumId w:val="8"/>
  </w:num>
  <w:num w:numId="18">
    <w:abstractNumId w:val="25"/>
  </w:num>
  <w:num w:numId="19">
    <w:abstractNumId w:val="26"/>
  </w:num>
  <w:num w:numId="20">
    <w:abstractNumId w:val="7"/>
  </w:num>
  <w:num w:numId="21">
    <w:abstractNumId w:val="15"/>
  </w:num>
  <w:num w:numId="22">
    <w:abstractNumId w:val="22"/>
  </w:num>
  <w:num w:numId="23">
    <w:abstractNumId w:val="23"/>
  </w:num>
  <w:num w:numId="24">
    <w:abstractNumId w:val="13"/>
  </w:num>
  <w:num w:numId="25">
    <w:abstractNumId w:val="1"/>
  </w:num>
  <w:num w:numId="26">
    <w:abstractNumId w:val="2"/>
  </w:num>
  <w:num w:numId="27">
    <w:abstractNumId w:val="17"/>
  </w:num>
  <w:num w:numId="28">
    <w:abstractNumId w:val="29"/>
  </w:num>
  <w:num w:numId="29">
    <w:abstractNumId w:val="16"/>
  </w:num>
  <w:num w:numId="30">
    <w:abstractNumId w:val="20"/>
  </w:num>
  <w:num w:numId="31">
    <w:abstractNumId w:val="21"/>
  </w:num>
  <w:num w:numId="32">
    <w:abstractNumId w:val="30"/>
  </w:num>
  <w:num w:numId="33">
    <w:abstractNumId w:val="9"/>
  </w:num>
  <w:num w:numId="34">
    <w:abstractNumId w:val="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931"/>
    <w:rsid w:val="0000143D"/>
    <w:rsid w:val="00005B1F"/>
    <w:rsid w:val="000066AF"/>
    <w:rsid w:val="0000729D"/>
    <w:rsid w:val="00010109"/>
    <w:rsid w:val="00012055"/>
    <w:rsid w:val="000140B8"/>
    <w:rsid w:val="00015508"/>
    <w:rsid w:val="0002126E"/>
    <w:rsid w:val="00021774"/>
    <w:rsid w:val="0002594B"/>
    <w:rsid w:val="00031925"/>
    <w:rsid w:val="00035CD5"/>
    <w:rsid w:val="00035E6E"/>
    <w:rsid w:val="00037257"/>
    <w:rsid w:val="00037CA6"/>
    <w:rsid w:val="0004022B"/>
    <w:rsid w:val="00041BCC"/>
    <w:rsid w:val="00042C9E"/>
    <w:rsid w:val="0004685C"/>
    <w:rsid w:val="00050143"/>
    <w:rsid w:val="00051EE3"/>
    <w:rsid w:val="000576CA"/>
    <w:rsid w:val="0006374D"/>
    <w:rsid w:val="00064093"/>
    <w:rsid w:val="00064959"/>
    <w:rsid w:val="00071359"/>
    <w:rsid w:val="00071F15"/>
    <w:rsid w:val="0007255D"/>
    <w:rsid w:val="000746B1"/>
    <w:rsid w:val="00076EDC"/>
    <w:rsid w:val="00077A09"/>
    <w:rsid w:val="00080BB1"/>
    <w:rsid w:val="0008249D"/>
    <w:rsid w:val="00083AAF"/>
    <w:rsid w:val="00087E40"/>
    <w:rsid w:val="00091323"/>
    <w:rsid w:val="000946D7"/>
    <w:rsid w:val="00095C7D"/>
    <w:rsid w:val="00095F9A"/>
    <w:rsid w:val="000A21B9"/>
    <w:rsid w:val="000A35D6"/>
    <w:rsid w:val="000A4002"/>
    <w:rsid w:val="000A4A1E"/>
    <w:rsid w:val="000B0F4A"/>
    <w:rsid w:val="000B32B9"/>
    <w:rsid w:val="000B54FA"/>
    <w:rsid w:val="000C4480"/>
    <w:rsid w:val="000C568F"/>
    <w:rsid w:val="000C66E6"/>
    <w:rsid w:val="000C7E9B"/>
    <w:rsid w:val="000D26B7"/>
    <w:rsid w:val="000D7BBA"/>
    <w:rsid w:val="000E0D22"/>
    <w:rsid w:val="000E2D99"/>
    <w:rsid w:val="000E53CB"/>
    <w:rsid w:val="000E6028"/>
    <w:rsid w:val="000E6D72"/>
    <w:rsid w:val="000F6134"/>
    <w:rsid w:val="000F6B29"/>
    <w:rsid w:val="001001E8"/>
    <w:rsid w:val="00107081"/>
    <w:rsid w:val="00113381"/>
    <w:rsid w:val="001136FC"/>
    <w:rsid w:val="00114536"/>
    <w:rsid w:val="00114A05"/>
    <w:rsid w:val="00116F95"/>
    <w:rsid w:val="00125102"/>
    <w:rsid w:val="00127069"/>
    <w:rsid w:val="00130161"/>
    <w:rsid w:val="00130487"/>
    <w:rsid w:val="00133FF1"/>
    <w:rsid w:val="001360AF"/>
    <w:rsid w:val="00140644"/>
    <w:rsid w:val="00141039"/>
    <w:rsid w:val="001412C1"/>
    <w:rsid w:val="001418FB"/>
    <w:rsid w:val="0014584E"/>
    <w:rsid w:val="0015016B"/>
    <w:rsid w:val="001502B8"/>
    <w:rsid w:val="001507E7"/>
    <w:rsid w:val="00152501"/>
    <w:rsid w:val="001525D7"/>
    <w:rsid w:val="00152B4A"/>
    <w:rsid w:val="00154A6D"/>
    <w:rsid w:val="00155578"/>
    <w:rsid w:val="001615EC"/>
    <w:rsid w:val="00167E1E"/>
    <w:rsid w:val="00177A29"/>
    <w:rsid w:val="001807D1"/>
    <w:rsid w:val="0018516A"/>
    <w:rsid w:val="001936F7"/>
    <w:rsid w:val="001A2778"/>
    <w:rsid w:val="001A559D"/>
    <w:rsid w:val="001A5818"/>
    <w:rsid w:val="001A5A01"/>
    <w:rsid w:val="001A7F37"/>
    <w:rsid w:val="001B6740"/>
    <w:rsid w:val="001B6C59"/>
    <w:rsid w:val="001C2F68"/>
    <w:rsid w:val="001C4F3D"/>
    <w:rsid w:val="001C4FAF"/>
    <w:rsid w:val="001C5440"/>
    <w:rsid w:val="001C768D"/>
    <w:rsid w:val="001C797C"/>
    <w:rsid w:val="001D0F46"/>
    <w:rsid w:val="001D5E4E"/>
    <w:rsid w:val="001D66EB"/>
    <w:rsid w:val="001E37ED"/>
    <w:rsid w:val="001E6333"/>
    <w:rsid w:val="001E7774"/>
    <w:rsid w:val="001E7EAF"/>
    <w:rsid w:val="001F0F02"/>
    <w:rsid w:val="002019D8"/>
    <w:rsid w:val="00202706"/>
    <w:rsid w:val="00202EF5"/>
    <w:rsid w:val="002030FA"/>
    <w:rsid w:val="002074A4"/>
    <w:rsid w:val="00207C58"/>
    <w:rsid w:val="002109C4"/>
    <w:rsid w:val="002119C3"/>
    <w:rsid w:val="00220B1B"/>
    <w:rsid w:val="00223CED"/>
    <w:rsid w:val="00227352"/>
    <w:rsid w:val="00230841"/>
    <w:rsid w:val="0023168A"/>
    <w:rsid w:val="002355FE"/>
    <w:rsid w:val="00241317"/>
    <w:rsid w:val="002430A4"/>
    <w:rsid w:val="00243426"/>
    <w:rsid w:val="002524DF"/>
    <w:rsid w:val="002549F5"/>
    <w:rsid w:val="00256091"/>
    <w:rsid w:val="00256167"/>
    <w:rsid w:val="002702EA"/>
    <w:rsid w:val="002753E9"/>
    <w:rsid w:val="0027706F"/>
    <w:rsid w:val="00282312"/>
    <w:rsid w:val="002834FB"/>
    <w:rsid w:val="00284852"/>
    <w:rsid w:val="00284C2D"/>
    <w:rsid w:val="0028659C"/>
    <w:rsid w:val="00287A59"/>
    <w:rsid w:val="00293399"/>
    <w:rsid w:val="002948BA"/>
    <w:rsid w:val="00296B07"/>
    <w:rsid w:val="002A07C2"/>
    <w:rsid w:val="002A217A"/>
    <w:rsid w:val="002A5E5F"/>
    <w:rsid w:val="002B5AA1"/>
    <w:rsid w:val="002B6C5A"/>
    <w:rsid w:val="002C41DF"/>
    <w:rsid w:val="002C6CE2"/>
    <w:rsid w:val="002D1E95"/>
    <w:rsid w:val="002E1C05"/>
    <w:rsid w:val="002E2C6E"/>
    <w:rsid w:val="002E5407"/>
    <w:rsid w:val="002E6CE7"/>
    <w:rsid w:val="002F7B64"/>
    <w:rsid w:val="00303246"/>
    <w:rsid w:val="003102E6"/>
    <w:rsid w:val="00312097"/>
    <w:rsid w:val="00312466"/>
    <w:rsid w:val="00313AD3"/>
    <w:rsid w:val="003142B7"/>
    <w:rsid w:val="003165BF"/>
    <w:rsid w:val="00320014"/>
    <w:rsid w:val="003205CD"/>
    <w:rsid w:val="003243B6"/>
    <w:rsid w:val="00334745"/>
    <w:rsid w:val="00335899"/>
    <w:rsid w:val="00340618"/>
    <w:rsid w:val="00340B68"/>
    <w:rsid w:val="00340F13"/>
    <w:rsid w:val="00341270"/>
    <w:rsid w:val="00341D70"/>
    <w:rsid w:val="00350806"/>
    <w:rsid w:val="003518CF"/>
    <w:rsid w:val="003605A9"/>
    <w:rsid w:val="00360972"/>
    <w:rsid w:val="00361916"/>
    <w:rsid w:val="003621FD"/>
    <w:rsid w:val="00362642"/>
    <w:rsid w:val="00362E82"/>
    <w:rsid w:val="003671CE"/>
    <w:rsid w:val="00367478"/>
    <w:rsid w:val="00367AB5"/>
    <w:rsid w:val="00367E06"/>
    <w:rsid w:val="00372ACB"/>
    <w:rsid w:val="00376CFD"/>
    <w:rsid w:val="00380C6D"/>
    <w:rsid w:val="00382F54"/>
    <w:rsid w:val="00384BEC"/>
    <w:rsid w:val="003874BB"/>
    <w:rsid w:val="003903BF"/>
    <w:rsid w:val="003905A5"/>
    <w:rsid w:val="003938F1"/>
    <w:rsid w:val="00395DFB"/>
    <w:rsid w:val="003B0299"/>
    <w:rsid w:val="003B0BF9"/>
    <w:rsid w:val="003B1DA8"/>
    <w:rsid w:val="003B4041"/>
    <w:rsid w:val="003B5E1A"/>
    <w:rsid w:val="003C0235"/>
    <w:rsid w:val="003C2624"/>
    <w:rsid w:val="003C4E40"/>
    <w:rsid w:val="003C6B74"/>
    <w:rsid w:val="003C7AEA"/>
    <w:rsid w:val="003D23E3"/>
    <w:rsid w:val="003D4330"/>
    <w:rsid w:val="003D6DD6"/>
    <w:rsid w:val="003E0791"/>
    <w:rsid w:val="003E215C"/>
    <w:rsid w:val="003E5759"/>
    <w:rsid w:val="003F1F2D"/>
    <w:rsid w:val="003F28AC"/>
    <w:rsid w:val="003F66CA"/>
    <w:rsid w:val="003F7B11"/>
    <w:rsid w:val="004002E0"/>
    <w:rsid w:val="00401F30"/>
    <w:rsid w:val="00403786"/>
    <w:rsid w:val="00403A2F"/>
    <w:rsid w:val="00416A80"/>
    <w:rsid w:val="00417A7A"/>
    <w:rsid w:val="00420133"/>
    <w:rsid w:val="00421F8D"/>
    <w:rsid w:val="0043377F"/>
    <w:rsid w:val="00435568"/>
    <w:rsid w:val="00443107"/>
    <w:rsid w:val="004454FE"/>
    <w:rsid w:val="00451F79"/>
    <w:rsid w:val="00455C59"/>
    <w:rsid w:val="00456E40"/>
    <w:rsid w:val="004622AB"/>
    <w:rsid w:val="00462D25"/>
    <w:rsid w:val="00463B4E"/>
    <w:rsid w:val="00467DE3"/>
    <w:rsid w:val="00471F27"/>
    <w:rsid w:val="00473F1F"/>
    <w:rsid w:val="00475D46"/>
    <w:rsid w:val="00475F37"/>
    <w:rsid w:val="00477C67"/>
    <w:rsid w:val="004807A0"/>
    <w:rsid w:val="004875DD"/>
    <w:rsid w:val="00493BF2"/>
    <w:rsid w:val="00494F80"/>
    <w:rsid w:val="004953FE"/>
    <w:rsid w:val="00495760"/>
    <w:rsid w:val="0049601C"/>
    <w:rsid w:val="00497F98"/>
    <w:rsid w:val="004B02EB"/>
    <w:rsid w:val="004B0840"/>
    <w:rsid w:val="004B5A63"/>
    <w:rsid w:val="004C1FE7"/>
    <w:rsid w:val="004D6991"/>
    <w:rsid w:val="004D741C"/>
    <w:rsid w:val="004D7640"/>
    <w:rsid w:val="004D7BC3"/>
    <w:rsid w:val="004E1A9F"/>
    <w:rsid w:val="004E1BA2"/>
    <w:rsid w:val="004E282B"/>
    <w:rsid w:val="004E29AE"/>
    <w:rsid w:val="004E2C6C"/>
    <w:rsid w:val="004E6B26"/>
    <w:rsid w:val="004F0343"/>
    <w:rsid w:val="004F46DD"/>
    <w:rsid w:val="0050178F"/>
    <w:rsid w:val="00502B81"/>
    <w:rsid w:val="00502D97"/>
    <w:rsid w:val="0050461A"/>
    <w:rsid w:val="00504D57"/>
    <w:rsid w:val="00515214"/>
    <w:rsid w:val="00515774"/>
    <w:rsid w:val="005169EA"/>
    <w:rsid w:val="00520FE1"/>
    <w:rsid w:val="005242EC"/>
    <w:rsid w:val="00526E2C"/>
    <w:rsid w:val="00527D8B"/>
    <w:rsid w:val="00533206"/>
    <w:rsid w:val="005349F0"/>
    <w:rsid w:val="00541371"/>
    <w:rsid w:val="005521AF"/>
    <w:rsid w:val="005534E6"/>
    <w:rsid w:val="00553E16"/>
    <w:rsid w:val="00556250"/>
    <w:rsid w:val="00564C6B"/>
    <w:rsid w:val="00564F07"/>
    <w:rsid w:val="0056696D"/>
    <w:rsid w:val="00566AD6"/>
    <w:rsid w:val="00573CD7"/>
    <w:rsid w:val="00577052"/>
    <w:rsid w:val="00577113"/>
    <w:rsid w:val="00580732"/>
    <w:rsid w:val="00581D2D"/>
    <w:rsid w:val="005826B6"/>
    <w:rsid w:val="005856D9"/>
    <w:rsid w:val="005947F0"/>
    <w:rsid w:val="00594B91"/>
    <w:rsid w:val="005B1660"/>
    <w:rsid w:val="005B1DD7"/>
    <w:rsid w:val="005D0376"/>
    <w:rsid w:val="005D096E"/>
    <w:rsid w:val="005D34DD"/>
    <w:rsid w:val="005D54F2"/>
    <w:rsid w:val="005D720A"/>
    <w:rsid w:val="005E12B0"/>
    <w:rsid w:val="005E25B2"/>
    <w:rsid w:val="005E3649"/>
    <w:rsid w:val="005F00CD"/>
    <w:rsid w:val="005F4FE2"/>
    <w:rsid w:val="005F7BA4"/>
    <w:rsid w:val="005F7C4A"/>
    <w:rsid w:val="00601180"/>
    <w:rsid w:val="006043EA"/>
    <w:rsid w:val="00604477"/>
    <w:rsid w:val="00605CBC"/>
    <w:rsid w:val="0061155F"/>
    <w:rsid w:val="00615DC0"/>
    <w:rsid w:val="006166BF"/>
    <w:rsid w:val="00622822"/>
    <w:rsid w:val="006232F5"/>
    <w:rsid w:val="00626AC5"/>
    <w:rsid w:val="00627631"/>
    <w:rsid w:val="006335C0"/>
    <w:rsid w:val="0063541D"/>
    <w:rsid w:val="00635B83"/>
    <w:rsid w:val="0064126F"/>
    <w:rsid w:val="0064127B"/>
    <w:rsid w:val="00642945"/>
    <w:rsid w:val="00644B15"/>
    <w:rsid w:val="00646244"/>
    <w:rsid w:val="0064653C"/>
    <w:rsid w:val="00647B3D"/>
    <w:rsid w:val="00650345"/>
    <w:rsid w:val="006538AC"/>
    <w:rsid w:val="00655F2C"/>
    <w:rsid w:val="0065758B"/>
    <w:rsid w:val="00663AF4"/>
    <w:rsid w:val="00664D77"/>
    <w:rsid w:val="0066594E"/>
    <w:rsid w:val="0066749E"/>
    <w:rsid w:val="0067466F"/>
    <w:rsid w:val="00681F74"/>
    <w:rsid w:val="006825EE"/>
    <w:rsid w:val="006842C0"/>
    <w:rsid w:val="006936E5"/>
    <w:rsid w:val="006A31D0"/>
    <w:rsid w:val="006A3331"/>
    <w:rsid w:val="006A4B9B"/>
    <w:rsid w:val="006A4BF8"/>
    <w:rsid w:val="006A5A9B"/>
    <w:rsid w:val="006A5DEF"/>
    <w:rsid w:val="006A7C70"/>
    <w:rsid w:val="006B221B"/>
    <w:rsid w:val="006B5354"/>
    <w:rsid w:val="006B6400"/>
    <w:rsid w:val="006C12A6"/>
    <w:rsid w:val="006C219D"/>
    <w:rsid w:val="006C2DFF"/>
    <w:rsid w:val="006C7AE7"/>
    <w:rsid w:val="006D4250"/>
    <w:rsid w:val="006E0366"/>
    <w:rsid w:val="006E1081"/>
    <w:rsid w:val="006E4416"/>
    <w:rsid w:val="006E587D"/>
    <w:rsid w:val="006E71F7"/>
    <w:rsid w:val="006F09C2"/>
    <w:rsid w:val="006F0FC6"/>
    <w:rsid w:val="006F193F"/>
    <w:rsid w:val="006F3270"/>
    <w:rsid w:val="006F4690"/>
    <w:rsid w:val="006F56B9"/>
    <w:rsid w:val="006F78F7"/>
    <w:rsid w:val="00700ABF"/>
    <w:rsid w:val="00701AC4"/>
    <w:rsid w:val="00702CFD"/>
    <w:rsid w:val="00706C40"/>
    <w:rsid w:val="00707161"/>
    <w:rsid w:val="00714300"/>
    <w:rsid w:val="0071499D"/>
    <w:rsid w:val="007154AC"/>
    <w:rsid w:val="00720585"/>
    <w:rsid w:val="00724E48"/>
    <w:rsid w:val="00725970"/>
    <w:rsid w:val="007271A6"/>
    <w:rsid w:val="007272A8"/>
    <w:rsid w:val="007306E2"/>
    <w:rsid w:val="00740D0B"/>
    <w:rsid w:val="00740EEA"/>
    <w:rsid w:val="00742254"/>
    <w:rsid w:val="007441D5"/>
    <w:rsid w:val="00745BE2"/>
    <w:rsid w:val="00746399"/>
    <w:rsid w:val="0074680C"/>
    <w:rsid w:val="00750D89"/>
    <w:rsid w:val="00751927"/>
    <w:rsid w:val="00757D28"/>
    <w:rsid w:val="007606BC"/>
    <w:rsid w:val="007606BD"/>
    <w:rsid w:val="0076549A"/>
    <w:rsid w:val="00765B2E"/>
    <w:rsid w:val="00766BFA"/>
    <w:rsid w:val="00770E96"/>
    <w:rsid w:val="00773AF6"/>
    <w:rsid w:val="00773EC6"/>
    <w:rsid w:val="00776EE7"/>
    <w:rsid w:val="00780184"/>
    <w:rsid w:val="00781317"/>
    <w:rsid w:val="00782C47"/>
    <w:rsid w:val="00790DD3"/>
    <w:rsid w:val="0079260F"/>
    <w:rsid w:val="007950E1"/>
    <w:rsid w:val="00795F71"/>
    <w:rsid w:val="007A0DA7"/>
    <w:rsid w:val="007A3F62"/>
    <w:rsid w:val="007A7695"/>
    <w:rsid w:val="007A7826"/>
    <w:rsid w:val="007B00E6"/>
    <w:rsid w:val="007B1C39"/>
    <w:rsid w:val="007B3917"/>
    <w:rsid w:val="007B7A0E"/>
    <w:rsid w:val="007D442E"/>
    <w:rsid w:val="007D632A"/>
    <w:rsid w:val="007D695F"/>
    <w:rsid w:val="007D6D57"/>
    <w:rsid w:val="007E06B4"/>
    <w:rsid w:val="007E08C0"/>
    <w:rsid w:val="007E3BCE"/>
    <w:rsid w:val="007E4973"/>
    <w:rsid w:val="007E4DF3"/>
    <w:rsid w:val="007E5F7A"/>
    <w:rsid w:val="007E648F"/>
    <w:rsid w:val="007E6AAA"/>
    <w:rsid w:val="007E73AB"/>
    <w:rsid w:val="007F2EF9"/>
    <w:rsid w:val="007F4F84"/>
    <w:rsid w:val="007F6F87"/>
    <w:rsid w:val="0080508B"/>
    <w:rsid w:val="008055ED"/>
    <w:rsid w:val="00811D08"/>
    <w:rsid w:val="00816479"/>
    <w:rsid w:val="008168AC"/>
    <w:rsid w:val="00816C11"/>
    <w:rsid w:val="00822C45"/>
    <w:rsid w:val="00824A17"/>
    <w:rsid w:val="0082604E"/>
    <w:rsid w:val="00827554"/>
    <w:rsid w:val="00830B14"/>
    <w:rsid w:val="00831629"/>
    <w:rsid w:val="00840C14"/>
    <w:rsid w:val="00840EE9"/>
    <w:rsid w:val="00841A96"/>
    <w:rsid w:val="00841E35"/>
    <w:rsid w:val="00842113"/>
    <w:rsid w:val="00842AD1"/>
    <w:rsid w:val="008470F2"/>
    <w:rsid w:val="00851D8B"/>
    <w:rsid w:val="00860032"/>
    <w:rsid w:val="00860C31"/>
    <w:rsid w:val="00861998"/>
    <w:rsid w:val="00863DCA"/>
    <w:rsid w:val="00867737"/>
    <w:rsid w:val="00874A6E"/>
    <w:rsid w:val="00875A9D"/>
    <w:rsid w:val="00885514"/>
    <w:rsid w:val="008912D3"/>
    <w:rsid w:val="00891AF0"/>
    <w:rsid w:val="00891CFD"/>
    <w:rsid w:val="00894C55"/>
    <w:rsid w:val="008954E8"/>
    <w:rsid w:val="00896510"/>
    <w:rsid w:val="00896A9B"/>
    <w:rsid w:val="00896B28"/>
    <w:rsid w:val="008A267B"/>
    <w:rsid w:val="008A4962"/>
    <w:rsid w:val="008A66C9"/>
    <w:rsid w:val="008B0696"/>
    <w:rsid w:val="008B36DA"/>
    <w:rsid w:val="008B37B7"/>
    <w:rsid w:val="008B4CF6"/>
    <w:rsid w:val="008C1794"/>
    <w:rsid w:val="008C563B"/>
    <w:rsid w:val="008C6C08"/>
    <w:rsid w:val="008C7E5C"/>
    <w:rsid w:val="008D16B8"/>
    <w:rsid w:val="008D372B"/>
    <w:rsid w:val="008D68C6"/>
    <w:rsid w:val="008E09D7"/>
    <w:rsid w:val="008E4FC1"/>
    <w:rsid w:val="008E61BF"/>
    <w:rsid w:val="008E6F8F"/>
    <w:rsid w:val="008F37E2"/>
    <w:rsid w:val="008F5220"/>
    <w:rsid w:val="0090017B"/>
    <w:rsid w:val="00903694"/>
    <w:rsid w:val="00904B72"/>
    <w:rsid w:val="00910BAE"/>
    <w:rsid w:val="009113D9"/>
    <w:rsid w:val="009115E9"/>
    <w:rsid w:val="0091192F"/>
    <w:rsid w:val="00912458"/>
    <w:rsid w:val="00913FD7"/>
    <w:rsid w:val="0091488A"/>
    <w:rsid w:val="00915251"/>
    <w:rsid w:val="0091740C"/>
    <w:rsid w:val="00922C9E"/>
    <w:rsid w:val="00922E9E"/>
    <w:rsid w:val="009271C0"/>
    <w:rsid w:val="00931F74"/>
    <w:rsid w:val="009337F9"/>
    <w:rsid w:val="00933C6A"/>
    <w:rsid w:val="00934582"/>
    <w:rsid w:val="0094176A"/>
    <w:rsid w:val="00945CE6"/>
    <w:rsid w:val="009505DA"/>
    <w:rsid w:val="00950BF1"/>
    <w:rsid w:val="00950DF4"/>
    <w:rsid w:val="00952108"/>
    <w:rsid w:val="009547D2"/>
    <w:rsid w:val="00955069"/>
    <w:rsid w:val="00961559"/>
    <w:rsid w:val="0096351B"/>
    <w:rsid w:val="009644B2"/>
    <w:rsid w:val="009644BB"/>
    <w:rsid w:val="00966441"/>
    <w:rsid w:val="00966B5F"/>
    <w:rsid w:val="00972E35"/>
    <w:rsid w:val="009734B2"/>
    <w:rsid w:val="009741D2"/>
    <w:rsid w:val="009745C0"/>
    <w:rsid w:val="00975699"/>
    <w:rsid w:val="00977FCA"/>
    <w:rsid w:val="00983A2A"/>
    <w:rsid w:val="009870A7"/>
    <w:rsid w:val="009907E2"/>
    <w:rsid w:val="0099207C"/>
    <w:rsid w:val="009936B8"/>
    <w:rsid w:val="009A0037"/>
    <w:rsid w:val="009A0228"/>
    <w:rsid w:val="009A2654"/>
    <w:rsid w:val="009A38DD"/>
    <w:rsid w:val="009A6794"/>
    <w:rsid w:val="009B28CB"/>
    <w:rsid w:val="009B37C5"/>
    <w:rsid w:val="009B5D17"/>
    <w:rsid w:val="009B61EE"/>
    <w:rsid w:val="009B7770"/>
    <w:rsid w:val="009C15CF"/>
    <w:rsid w:val="009E1A8B"/>
    <w:rsid w:val="009E38B2"/>
    <w:rsid w:val="009E53FF"/>
    <w:rsid w:val="009F0F42"/>
    <w:rsid w:val="009F25E7"/>
    <w:rsid w:val="009F2D30"/>
    <w:rsid w:val="009F37A4"/>
    <w:rsid w:val="009F572A"/>
    <w:rsid w:val="00A0244D"/>
    <w:rsid w:val="00A03A77"/>
    <w:rsid w:val="00A05CE6"/>
    <w:rsid w:val="00A07514"/>
    <w:rsid w:val="00A10FC3"/>
    <w:rsid w:val="00A14118"/>
    <w:rsid w:val="00A15C8B"/>
    <w:rsid w:val="00A22F1B"/>
    <w:rsid w:val="00A2399C"/>
    <w:rsid w:val="00A25C20"/>
    <w:rsid w:val="00A34CD5"/>
    <w:rsid w:val="00A35E02"/>
    <w:rsid w:val="00A364B7"/>
    <w:rsid w:val="00A406EF"/>
    <w:rsid w:val="00A40F8C"/>
    <w:rsid w:val="00A41AB8"/>
    <w:rsid w:val="00A53F16"/>
    <w:rsid w:val="00A6073E"/>
    <w:rsid w:val="00A60D70"/>
    <w:rsid w:val="00A61146"/>
    <w:rsid w:val="00A772AD"/>
    <w:rsid w:val="00A804B4"/>
    <w:rsid w:val="00A80FDB"/>
    <w:rsid w:val="00A830AC"/>
    <w:rsid w:val="00A84BCC"/>
    <w:rsid w:val="00A85518"/>
    <w:rsid w:val="00A92096"/>
    <w:rsid w:val="00A935DA"/>
    <w:rsid w:val="00A93640"/>
    <w:rsid w:val="00A96852"/>
    <w:rsid w:val="00A9710B"/>
    <w:rsid w:val="00AA4209"/>
    <w:rsid w:val="00AA4648"/>
    <w:rsid w:val="00AA55ED"/>
    <w:rsid w:val="00AA70AB"/>
    <w:rsid w:val="00AB1803"/>
    <w:rsid w:val="00AB35AD"/>
    <w:rsid w:val="00AB58E2"/>
    <w:rsid w:val="00AB6561"/>
    <w:rsid w:val="00AB7D5B"/>
    <w:rsid w:val="00AC50CF"/>
    <w:rsid w:val="00AC5884"/>
    <w:rsid w:val="00AC58B1"/>
    <w:rsid w:val="00AC63DD"/>
    <w:rsid w:val="00AC6BB9"/>
    <w:rsid w:val="00AD0171"/>
    <w:rsid w:val="00AD20F6"/>
    <w:rsid w:val="00AE1295"/>
    <w:rsid w:val="00AE15AA"/>
    <w:rsid w:val="00AE5567"/>
    <w:rsid w:val="00AE73AA"/>
    <w:rsid w:val="00AF0096"/>
    <w:rsid w:val="00AF1239"/>
    <w:rsid w:val="00AF3AB8"/>
    <w:rsid w:val="00AF7C42"/>
    <w:rsid w:val="00B009FD"/>
    <w:rsid w:val="00B05C5D"/>
    <w:rsid w:val="00B07343"/>
    <w:rsid w:val="00B11F30"/>
    <w:rsid w:val="00B1213A"/>
    <w:rsid w:val="00B130ED"/>
    <w:rsid w:val="00B15FDD"/>
    <w:rsid w:val="00B16192"/>
    <w:rsid w:val="00B16480"/>
    <w:rsid w:val="00B170B1"/>
    <w:rsid w:val="00B2165C"/>
    <w:rsid w:val="00B24C87"/>
    <w:rsid w:val="00B2576B"/>
    <w:rsid w:val="00B31BDD"/>
    <w:rsid w:val="00B34AB7"/>
    <w:rsid w:val="00B40D44"/>
    <w:rsid w:val="00B41E39"/>
    <w:rsid w:val="00B47986"/>
    <w:rsid w:val="00B50D1F"/>
    <w:rsid w:val="00B511FE"/>
    <w:rsid w:val="00B5187D"/>
    <w:rsid w:val="00B5648E"/>
    <w:rsid w:val="00B622AD"/>
    <w:rsid w:val="00B637DB"/>
    <w:rsid w:val="00B66047"/>
    <w:rsid w:val="00B6729B"/>
    <w:rsid w:val="00B6736C"/>
    <w:rsid w:val="00B67377"/>
    <w:rsid w:val="00B83DE2"/>
    <w:rsid w:val="00B841CE"/>
    <w:rsid w:val="00B84835"/>
    <w:rsid w:val="00B91FC6"/>
    <w:rsid w:val="00B9226B"/>
    <w:rsid w:val="00B927DC"/>
    <w:rsid w:val="00BA104A"/>
    <w:rsid w:val="00BA20AA"/>
    <w:rsid w:val="00BA3344"/>
    <w:rsid w:val="00BA4D7E"/>
    <w:rsid w:val="00BB46B1"/>
    <w:rsid w:val="00BC2075"/>
    <w:rsid w:val="00BC4424"/>
    <w:rsid w:val="00BC562B"/>
    <w:rsid w:val="00BD361A"/>
    <w:rsid w:val="00BD376B"/>
    <w:rsid w:val="00BD4425"/>
    <w:rsid w:val="00BD7F5E"/>
    <w:rsid w:val="00BE7C51"/>
    <w:rsid w:val="00BE7DC1"/>
    <w:rsid w:val="00BF0BE6"/>
    <w:rsid w:val="00BF2A90"/>
    <w:rsid w:val="00C01F9A"/>
    <w:rsid w:val="00C03C0C"/>
    <w:rsid w:val="00C05E15"/>
    <w:rsid w:val="00C07AF6"/>
    <w:rsid w:val="00C10270"/>
    <w:rsid w:val="00C200B1"/>
    <w:rsid w:val="00C21317"/>
    <w:rsid w:val="00C24A45"/>
    <w:rsid w:val="00C24D49"/>
    <w:rsid w:val="00C25B49"/>
    <w:rsid w:val="00C264A6"/>
    <w:rsid w:val="00C26520"/>
    <w:rsid w:val="00C30BDD"/>
    <w:rsid w:val="00C30F18"/>
    <w:rsid w:val="00C348FC"/>
    <w:rsid w:val="00C35679"/>
    <w:rsid w:val="00C36745"/>
    <w:rsid w:val="00C367D7"/>
    <w:rsid w:val="00C36EA7"/>
    <w:rsid w:val="00C4032D"/>
    <w:rsid w:val="00C40900"/>
    <w:rsid w:val="00C41982"/>
    <w:rsid w:val="00C42475"/>
    <w:rsid w:val="00C43873"/>
    <w:rsid w:val="00C468ED"/>
    <w:rsid w:val="00C47037"/>
    <w:rsid w:val="00C53849"/>
    <w:rsid w:val="00C55F33"/>
    <w:rsid w:val="00C56F75"/>
    <w:rsid w:val="00C62EB6"/>
    <w:rsid w:val="00C66852"/>
    <w:rsid w:val="00C676A2"/>
    <w:rsid w:val="00C71889"/>
    <w:rsid w:val="00C722A3"/>
    <w:rsid w:val="00C72972"/>
    <w:rsid w:val="00C73B10"/>
    <w:rsid w:val="00C77477"/>
    <w:rsid w:val="00C83131"/>
    <w:rsid w:val="00C8678C"/>
    <w:rsid w:val="00C9006E"/>
    <w:rsid w:val="00C930A2"/>
    <w:rsid w:val="00C93617"/>
    <w:rsid w:val="00C9634E"/>
    <w:rsid w:val="00CA0649"/>
    <w:rsid w:val="00CA1AEE"/>
    <w:rsid w:val="00CA21C5"/>
    <w:rsid w:val="00CA230B"/>
    <w:rsid w:val="00CA33A6"/>
    <w:rsid w:val="00CA5BF5"/>
    <w:rsid w:val="00CA747D"/>
    <w:rsid w:val="00CB0786"/>
    <w:rsid w:val="00CB1824"/>
    <w:rsid w:val="00CB19C9"/>
    <w:rsid w:val="00CB6F03"/>
    <w:rsid w:val="00CC0982"/>
    <w:rsid w:val="00CC0D2D"/>
    <w:rsid w:val="00CC4FDB"/>
    <w:rsid w:val="00CC720B"/>
    <w:rsid w:val="00CD1DC6"/>
    <w:rsid w:val="00CD2BFB"/>
    <w:rsid w:val="00CD2F04"/>
    <w:rsid w:val="00CD3BB1"/>
    <w:rsid w:val="00CD44BF"/>
    <w:rsid w:val="00CD6333"/>
    <w:rsid w:val="00CE5657"/>
    <w:rsid w:val="00CF18DB"/>
    <w:rsid w:val="00CF262B"/>
    <w:rsid w:val="00CF3D9F"/>
    <w:rsid w:val="00CF6439"/>
    <w:rsid w:val="00CF7143"/>
    <w:rsid w:val="00D02DDA"/>
    <w:rsid w:val="00D03ADD"/>
    <w:rsid w:val="00D03B60"/>
    <w:rsid w:val="00D133F8"/>
    <w:rsid w:val="00D138E7"/>
    <w:rsid w:val="00D14A3E"/>
    <w:rsid w:val="00D21D7F"/>
    <w:rsid w:val="00D22281"/>
    <w:rsid w:val="00D24501"/>
    <w:rsid w:val="00D26D4D"/>
    <w:rsid w:val="00D312BC"/>
    <w:rsid w:val="00D37AAD"/>
    <w:rsid w:val="00D4052F"/>
    <w:rsid w:val="00D41C27"/>
    <w:rsid w:val="00D45CC2"/>
    <w:rsid w:val="00D50278"/>
    <w:rsid w:val="00D507E2"/>
    <w:rsid w:val="00D548C7"/>
    <w:rsid w:val="00D56A82"/>
    <w:rsid w:val="00D75AC4"/>
    <w:rsid w:val="00D81778"/>
    <w:rsid w:val="00D848FA"/>
    <w:rsid w:val="00D857CF"/>
    <w:rsid w:val="00D900BB"/>
    <w:rsid w:val="00D903DA"/>
    <w:rsid w:val="00D923E6"/>
    <w:rsid w:val="00D9659E"/>
    <w:rsid w:val="00DB1AB8"/>
    <w:rsid w:val="00DB26B2"/>
    <w:rsid w:val="00DB50C9"/>
    <w:rsid w:val="00DB6C09"/>
    <w:rsid w:val="00DC09E9"/>
    <w:rsid w:val="00DC2DAF"/>
    <w:rsid w:val="00DC4012"/>
    <w:rsid w:val="00DC5AA3"/>
    <w:rsid w:val="00DC5EDB"/>
    <w:rsid w:val="00DC7938"/>
    <w:rsid w:val="00DD4186"/>
    <w:rsid w:val="00DD5E1F"/>
    <w:rsid w:val="00DD7471"/>
    <w:rsid w:val="00DE07F2"/>
    <w:rsid w:val="00DF027E"/>
    <w:rsid w:val="00DF25F1"/>
    <w:rsid w:val="00DF2BB9"/>
    <w:rsid w:val="00DF461F"/>
    <w:rsid w:val="00DF68F8"/>
    <w:rsid w:val="00DF776E"/>
    <w:rsid w:val="00DF77D6"/>
    <w:rsid w:val="00E01657"/>
    <w:rsid w:val="00E02230"/>
    <w:rsid w:val="00E04A9C"/>
    <w:rsid w:val="00E06610"/>
    <w:rsid w:val="00E12FCC"/>
    <w:rsid w:val="00E2064B"/>
    <w:rsid w:val="00E21304"/>
    <w:rsid w:val="00E23F6C"/>
    <w:rsid w:val="00E31F13"/>
    <w:rsid w:val="00E32555"/>
    <w:rsid w:val="00E32710"/>
    <w:rsid w:val="00E3716B"/>
    <w:rsid w:val="00E37E18"/>
    <w:rsid w:val="00E4149D"/>
    <w:rsid w:val="00E465CE"/>
    <w:rsid w:val="00E465E8"/>
    <w:rsid w:val="00E5323B"/>
    <w:rsid w:val="00E53D86"/>
    <w:rsid w:val="00E553C6"/>
    <w:rsid w:val="00E560D2"/>
    <w:rsid w:val="00E6664B"/>
    <w:rsid w:val="00E71E92"/>
    <w:rsid w:val="00E751EA"/>
    <w:rsid w:val="00E8749E"/>
    <w:rsid w:val="00E874D8"/>
    <w:rsid w:val="00E90C01"/>
    <w:rsid w:val="00E90D0B"/>
    <w:rsid w:val="00E96DC6"/>
    <w:rsid w:val="00EA0908"/>
    <w:rsid w:val="00EA130F"/>
    <w:rsid w:val="00EA486E"/>
    <w:rsid w:val="00EA5229"/>
    <w:rsid w:val="00EB03CB"/>
    <w:rsid w:val="00EB17D4"/>
    <w:rsid w:val="00EB32C5"/>
    <w:rsid w:val="00EB3AFC"/>
    <w:rsid w:val="00EC6E12"/>
    <w:rsid w:val="00EC766A"/>
    <w:rsid w:val="00ED25EE"/>
    <w:rsid w:val="00ED2D59"/>
    <w:rsid w:val="00ED4A25"/>
    <w:rsid w:val="00ED5F8C"/>
    <w:rsid w:val="00EE0AC0"/>
    <w:rsid w:val="00EE2F62"/>
    <w:rsid w:val="00EE6183"/>
    <w:rsid w:val="00EF2702"/>
    <w:rsid w:val="00EF2E70"/>
    <w:rsid w:val="00F00B5E"/>
    <w:rsid w:val="00F01E73"/>
    <w:rsid w:val="00F04C70"/>
    <w:rsid w:val="00F04C9B"/>
    <w:rsid w:val="00F12351"/>
    <w:rsid w:val="00F160EC"/>
    <w:rsid w:val="00F17FDC"/>
    <w:rsid w:val="00F26232"/>
    <w:rsid w:val="00F277CC"/>
    <w:rsid w:val="00F3460D"/>
    <w:rsid w:val="00F464CE"/>
    <w:rsid w:val="00F47A87"/>
    <w:rsid w:val="00F57AC1"/>
    <w:rsid w:val="00F57B0C"/>
    <w:rsid w:val="00F61F1F"/>
    <w:rsid w:val="00F679E9"/>
    <w:rsid w:val="00F67B4B"/>
    <w:rsid w:val="00F70F88"/>
    <w:rsid w:val="00F7186E"/>
    <w:rsid w:val="00F721FA"/>
    <w:rsid w:val="00F72D88"/>
    <w:rsid w:val="00F76D57"/>
    <w:rsid w:val="00F77376"/>
    <w:rsid w:val="00F77F67"/>
    <w:rsid w:val="00F8145B"/>
    <w:rsid w:val="00F82318"/>
    <w:rsid w:val="00F85BFB"/>
    <w:rsid w:val="00F85DC5"/>
    <w:rsid w:val="00F87284"/>
    <w:rsid w:val="00F90AAE"/>
    <w:rsid w:val="00F9176F"/>
    <w:rsid w:val="00F92A52"/>
    <w:rsid w:val="00F952A7"/>
    <w:rsid w:val="00F95701"/>
    <w:rsid w:val="00F97FD1"/>
    <w:rsid w:val="00FA2114"/>
    <w:rsid w:val="00FA2782"/>
    <w:rsid w:val="00FA45D1"/>
    <w:rsid w:val="00FB4965"/>
    <w:rsid w:val="00FC142C"/>
    <w:rsid w:val="00FC3FDB"/>
    <w:rsid w:val="00FC52F0"/>
    <w:rsid w:val="00FD3303"/>
    <w:rsid w:val="00FD48F3"/>
    <w:rsid w:val="00FD5BD8"/>
    <w:rsid w:val="00FE01C3"/>
    <w:rsid w:val="00FE71B1"/>
    <w:rsid w:val="00FF412C"/>
    <w:rsid w:val="00FF4712"/>
    <w:rsid w:val="00FF67A2"/>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AFDC1"/>
  <w15:docId w15:val="{7D4DC3E1-EBE8-4D8F-A799-E3C75651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7E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3836423">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traus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B6C8-4C46-4908-B5D1-74C2193F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9671</Words>
  <Characters>5513</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Labklājības ministrija</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dc:description>
  <cp:lastModifiedBy>Ilze Štrausa</cp:lastModifiedBy>
  <cp:revision>12</cp:revision>
  <cp:lastPrinted>2020-06-18T07:16:00Z</cp:lastPrinted>
  <dcterms:created xsi:type="dcterms:W3CDTF">2020-07-22T14:10:00Z</dcterms:created>
  <dcterms:modified xsi:type="dcterms:W3CDTF">2020-07-23T05:56:00Z</dcterms:modified>
</cp:coreProperties>
</file>