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C55CD" w14:textId="77D9FFF5" w:rsidR="003247AE" w:rsidRDefault="003247AE" w:rsidP="00D900B7">
      <w:pPr>
        <w:pStyle w:val="BodyText"/>
        <w:rPr>
          <w:b w:val="0"/>
          <w:sz w:val="28"/>
          <w:szCs w:val="28"/>
        </w:rPr>
      </w:pPr>
    </w:p>
    <w:p w14:paraId="013D623A" w14:textId="77777777" w:rsidR="00F77B3A" w:rsidRPr="00EF1ADD" w:rsidRDefault="00F77B3A" w:rsidP="00D900B7">
      <w:pPr>
        <w:pStyle w:val="BodyText"/>
        <w:rPr>
          <w:b w:val="0"/>
          <w:sz w:val="28"/>
          <w:szCs w:val="28"/>
        </w:rPr>
      </w:pPr>
    </w:p>
    <w:p w14:paraId="7A5E64F2" w14:textId="16B32004" w:rsidR="00F77B3A" w:rsidRPr="00240E48" w:rsidRDefault="00F77B3A" w:rsidP="00A431CC">
      <w:pPr>
        <w:tabs>
          <w:tab w:val="left" w:pos="6663"/>
        </w:tabs>
        <w:rPr>
          <w:b/>
          <w:sz w:val="28"/>
          <w:szCs w:val="28"/>
        </w:rPr>
      </w:pPr>
      <w:r w:rsidRPr="00240E48">
        <w:rPr>
          <w:sz w:val="28"/>
          <w:szCs w:val="28"/>
        </w:rPr>
        <w:t>2020. gada</w:t>
      </w:r>
      <w:r w:rsidR="00036391">
        <w:rPr>
          <w:sz w:val="28"/>
          <w:szCs w:val="28"/>
        </w:rPr>
        <w:t> 28. jūlijā</w:t>
      </w:r>
      <w:r w:rsidRPr="00240E48">
        <w:rPr>
          <w:sz w:val="28"/>
          <w:szCs w:val="28"/>
        </w:rPr>
        <w:tab/>
        <w:t>Noteikumi Nr.</w:t>
      </w:r>
      <w:r w:rsidR="00036391">
        <w:rPr>
          <w:sz w:val="28"/>
          <w:szCs w:val="28"/>
        </w:rPr>
        <w:t> 472</w:t>
      </w:r>
    </w:p>
    <w:p w14:paraId="1253A408" w14:textId="4E7311D8" w:rsidR="00F77B3A" w:rsidRPr="00240E48" w:rsidRDefault="00F77B3A" w:rsidP="00A431CC">
      <w:pPr>
        <w:tabs>
          <w:tab w:val="left" w:pos="6663"/>
        </w:tabs>
        <w:rPr>
          <w:sz w:val="28"/>
          <w:szCs w:val="28"/>
        </w:rPr>
      </w:pPr>
      <w:r w:rsidRPr="00240E48">
        <w:rPr>
          <w:sz w:val="28"/>
          <w:szCs w:val="28"/>
        </w:rPr>
        <w:t>Rīgā</w:t>
      </w:r>
      <w:r w:rsidRPr="00240E48">
        <w:rPr>
          <w:sz w:val="28"/>
          <w:szCs w:val="28"/>
        </w:rPr>
        <w:tab/>
        <w:t>(prot. Nr.</w:t>
      </w:r>
      <w:r w:rsidR="00036391">
        <w:rPr>
          <w:sz w:val="28"/>
          <w:szCs w:val="28"/>
        </w:rPr>
        <w:t> 46 21</w:t>
      </w:r>
      <w:r w:rsidRPr="00240E48">
        <w:rPr>
          <w:sz w:val="28"/>
          <w:szCs w:val="28"/>
        </w:rPr>
        <w:t>. §)</w:t>
      </w:r>
      <w:bookmarkStart w:id="0" w:name="_GoBack"/>
      <w:bookmarkEnd w:id="0"/>
    </w:p>
    <w:p w14:paraId="72EFE00E" w14:textId="77777777" w:rsidR="00D900B7" w:rsidRPr="00240E48" w:rsidRDefault="00D900B7" w:rsidP="00D900B7">
      <w:pPr>
        <w:rPr>
          <w:sz w:val="28"/>
          <w:szCs w:val="28"/>
        </w:rPr>
      </w:pPr>
    </w:p>
    <w:p w14:paraId="72EFE00F" w14:textId="78152A68" w:rsidR="005C42C0" w:rsidRPr="00240E48" w:rsidRDefault="00B601F7" w:rsidP="00B601F7">
      <w:pPr>
        <w:jc w:val="center"/>
        <w:rPr>
          <w:b/>
          <w:sz w:val="28"/>
          <w:szCs w:val="28"/>
        </w:rPr>
      </w:pPr>
      <w:r w:rsidRPr="00240E48">
        <w:rPr>
          <w:b/>
          <w:sz w:val="28"/>
          <w:szCs w:val="28"/>
        </w:rPr>
        <w:t xml:space="preserve">Grozījumi Ministru kabineta 2010. gada 19. oktobra noteikumos Nr. 983 </w:t>
      </w:r>
      <w:r w:rsidR="00F77B3A" w:rsidRPr="00240E48">
        <w:rPr>
          <w:b/>
          <w:sz w:val="28"/>
          <w:szCs w:val="28"/>
        </w:rPr>
        <w:t>"</w:t>
      </w:r>
      <w:r w:rsidR="005C42C0" w:rsidRPr="00240E48">
        <w:rPr>
          <w:b/>
          <w:sz w:val="28"/>
          <w:szCs w:val="28"/>
        </w:rPr>
        <w:t>Noteikumi par izlietotā iepakojuma reģenerācijas procentuālo apjomu, reģistrēšanas un ziņojumu sniegšanas kārtību un iepakojuma definīcijas kritēriju piemērošanas piemēriem</w:t>
      </w:r>
      <w:r w:rsidR="00F77B3A" w:rsidRPr="00240E48">
        <w:rPr>
          <w:b/>
          <w:sz w:val="28"/>
          <w:szCs w:val="28"/>
        </w:rPr>
        <w:t>"</w:t>
      </w:r>
    </w:p>
    <w:p w14:paraId="72EFE010" w14:textId="77777777" w:rsidR="005C42C0" w:rsidRPr="00240E48" w:rsidRDefault="005C42C0" w:rsidP="00D900B7">
      <w:pPr>
        <w:jc w:val="both"/>
        <w:rPr>
          <w:b/>
          <w:sz w:val="28"/>
          <w:szCs w:val="28"/>
        </w:rPr>
      </w:pPr>
    </w:p>
    <w:p w14:paraId="72EFE011" w14:textId="77777777" w:rsidR="006A4E44" w:rsidRPr="00240E48" w:rsidRDefault="00A55B55" w:rsidP="000D3CF0">
      <w:pPr>
        <w:jc w:val="right"/>
        <w:rPr>
          <w:iCs/>
          <w:sz w:val="28"/>
          <w:szCs w:val="28"/>
        </w:rPr>
      </w:pPr>
      <w:r w:rsidRPr="00240E48">
        <w:rPr>
          <w:iCs/>
          <w:sz w:val="28"/>
          <w:szCs w:val="28"/>
        </w:rPr>
        <w:t>I</w:t>
      </w:r>
      <w:r w:rsidR="000D3CF0" w:rsidRPr="00240E48">
        <w:rPr>
          <w:iCs/>
          <w:sz w:val="28"/>
          <w:szCs w:val="28"/>
        </w:rPr>
        <w:t xml:space="preserve">zdoti saskaņā ar </w:t>
      </w:r>
      <w:hyperlink r:id="rId8" w:tgtFrame="_blank" w:history="1">
        <w:r w:rsidR="00380C0E" w:rsidRPr="00240E48">
          <w:rPr>
            <w:iCs/>
            <w:sz w:val="28"/>
            <w:szCs w:val="28"/>
          </w:rPr>
          <w:t>Iepakojuma likuma</w:t>
        </w:r>
      </w:hyperlink>
      <w:r w:rsidR="000D3CF0" w:rsidRPr="00240E48">
        <w:rPr>
          <w:iCs/>
          <w:sz w:val="28"/>
          <w:szCs w:val="28"/>
        </w:rPr>
        <w:t xml:space="preserve"> </w:t>
      </w:r>
    </w:p>
    <w:p w14:paraId="72EFE012" w14:textId="77777777" w:rsidR="000D3CF0" w:rsidRPr="00240E48" w:rsidRDefault="00036391" w:rsidP="000D3CF0">
      <w:pPr>
        <w:jc w:val="right"/>
        <w:rPr>
          <w:iCs/>
          <w:sz w:val="28"/>
          <w:szCs w:val="28"/>
        </w:rPr>
      </w:pPr>
      <w:hyperlink r:id="rId9" w:anchor="p1.1" w:tgtFrame="_blank" w:history="1">
        <w:r w:rsidR="00380C0E" w:rsidRPr="00240E48">
          <w:rPr>
            <w:iCs/>
            <w:sz w:val="28"/>
            <w:szCs w:val="28"/>
          </w:rPr>
          <w:t>1.</w:t>
        </w:r>
        <w:r w:rsidR="00380C0E" w:rsidRPr="00240E48">
          <w:rPr>
            <w:iCs/>
            <w:sz w:val="28"/>
            <w:szCs w:val="28"/>
            <w:vertAlign w:val="superscript"/>
          </w:rPr>
          <w:t>1</w:t>
        </w:r>
        <w:r w:rsidR="00380C0E" w:rsidRPr="00240E48">
          <w:rPr>
            <w:iCs/>
            <w:sz w:val="28"/>
            <w:szCs w:val="28"/>
          </w:rPr>
          <w:t> panta</w:t>
        </w:r>
      </w:hyperlink>
      <w:r w:rsidR="000D3CF0" w:rsidRPr="00240E48">
        <w:rPr>
          <w:iCs/>
          <w:sz w:val="28"/>
          <w:szCs w:val="28"/>
        </w:rPr>
        <w:t xml:space="preserve"> </w:t>
      </w:r>
      <w:r w:rsidR="00380C0E" w:rsidRPr="00240E48">
        <w:rPr>
          <w:iCs/>
          <w:sz w:val="28"/>
          <w:szCs w:val="28"/>
        </w:rPr>
        <w:t>trešo daļu,</w:t>
      </w:r>
      <w:r w:rsidR="006A4E44" w:rsidRPr="00240E48">
        <w:rPr>
          <w:iCs/>
          <w:sz w:val="28"/>
          <w:szCs w:val="28"/>
        </w:rPr>
        <w:t xml:space="preserve"> </w:t>
      </w:r>
      <w:hyperlink r:id="rId10" w:anchor="p7" w:tgtFrame="_blank" w:history="1">
        <w:r w:rsidR="00380C0E" w:rsidRPr="00240E48">
          <w:rPr>
            <w:iCs/>
            <w:sz w:val="28"/>
            <w:szCs w:val="28"/>
          </w:rPr>
          <w:t>7.</w:t>
        </w:r>
        <w:r w:rsidR="000D3CF0" w:rsidRPr="00240E48">
          <w:rPr>
            <w:iCs/>
            <w:sz w:val="28"/>
            <w:szCs w:val="28"/>
          </w:rPr>
          <w:t> </w:t>
        </w:r>
        <w:r w:rsidR="00380C0E" w:rsidRPr="00240E48">
          <w:rPr>
            <w:iCs/>
            <w:sz w:val="28"/>
            <w:szCs w:val="28"/>
          </w:rPr>
          <w:t>pantu</w:t>
        </w:r>
      </w:hyperlink>
      <w:r w:rsidR="000D3CF0" w:rsidRPr="00240E48">
        <w:rPr>
          <w:iCs/>
          <w:sz w:val="28"/>
          <w:szCs w:val="28"/>
        </w:rPr>
        <w:t xml:space="preserve">, </w:t>
      </w:r>
      <w:hyperlink r:id="rId11" w:anchor="p13" w:tgtFrame="_blank" w:history="1">
        <w:r w:rsidR="00380C0E" w:rsidRPr="00240E48">
          <w:rPr>
            <w:iCs/>
            <w:sz w:val="28"/>
            <w:szCs w:val="28"/>
          </w:rPr>
          <w:t>13.</w:t>
        </w:r>
        <w:r w:rsidR="000D3CF0" w:rsidRPr="00240E48">
          <w:rPr>
            <w:iCs/>
            <w:sz w:val="28"/>
            <w:szCs w:val="28"/>
          </w:rPr>
          <w:t> </w:t>
        </w:r>
        <w:r w:rsidR="00380C0E" w:rsidRPr="00240E48">
          <w:rPr>
            <w:iCs/>
            <w:sz w:val="28"/>
            <w:szCs w:val="28"/>
          </w:rPr>
          <w:t>panta</w:t>
        </w:r>
      </w:hyperlink>
      <w:r w:rsidR="000D3CF0" w:rsidRPr="00240E48">
        <w:rPr>
          <w:iCs/>
          <w:sz w:val="28"/>
          <w:szCs w:val="28"/>
        </w:rPr>
        <w:t xml:space="preserve"> </w:t>
      </w:r>
      <w:r w:rsidR="00380C0E" w:rsidRPr="00240E48">
        <w:rPr>
          <w:iCs/>
          <w:sz w:val="28"/>
          <w:szCs w:val="28"/>
        </w:rPr>
        <w:t>otro daļu</w:t>
      </w:r>
      <w:r w:rsidR="006A4E44" w:rsidRPr="00240E48">
        <w:rPr>
          <w:iCs/>
          <w:sz w:val="28"/>
          <w:szCs w:val="28"/>
        </w:rPr>
        <w:t xml:space="preserve">, </w:t>
      </w:r>
    </w:p>
    <w:p w14:paraId="72EFE013" w14:textId="7552028C" w:rsidR="00380C0E" w:rsidRPr="00240E48" w:rsidRDefault="00036391" w:rsidP="000D3CF0">
      <w:pPr>
        <w:jc w:val="right"/>
        <w:rPr>
          <w:iCs/>
          <w:sz w:val="28"/>
          <w:szCs w:val="28"/>
        </w:rPr>
      </w:pPr>
      <w:hyperlink r:id="rId12" w:anchor="p15" w:tgtFrame="_blank" w:history="1">
        <w:r w:rsidR="00380C0E" w:rsidRPr="00240E48">
          <w:rPr>
            <w:iCs/>
            <w:sz w:val="28"/>
            <w:szCs w:val="28"/>
          </w:rPr>
          <w:t>15.</w:t>
        </w:r>
        <w:r w:rsidR="00F77B3A" w:rsidRPr="00240E48">
          <w:rPr>
            <w:iCs/>
            <w:sz w:val="28"/>
            <w:szCs w:val="28"/>
          </w:rPr>
          <w:t> </w:t>
        </w:r>
        <w:r w:rsidR="00380C0E" w:rsidRPr="00240E48">
          <w:rPr>
            <w:iCs/>
            <w:sz w:val="28"/>
            <w:szCs w:val="28"/>
          </w:rPr>
          <w:t>panta</w:t>
        </w:r>
      </w:hyperlink>
      <w:r w:rsidR="00380C0E" w:rsidRPr="00240E48">
        <w:rPr>
          <w:iCs/>
          <w:sz w:val="28"/>
          <w:szCs w:val="28"/>
        </w:rPr>
        <w:t> otro, trešo un piekto daļu</w:t>
      </w:r>
      <w:r w:rsidR="006A4E44" w:rsidRPr="00240E48">
        <w:rPr>
          <w:iCs/>
          <w:sz w:val="28"/>
          <w:szCs w:val="28"/>
        </w:rPr>
        <w:t>,</w:t>
      </w:r>
    </w:p>
    <w:p w14:paraId="72EFE014" w14:textId="77777777" w:rsidR="006A4E44" w:rsidRPr="00240E48" w:rsidRDefault="006A4E44" w:rsidP="000D3CF0">
      <w:pPr>
        <w:jc w:val="right"/>
        <w:rPr>
          <w:iCs/>
          <w:sz w:val="28"/>
          <w:szCs w:val="28"/>
        </w:rPr>
      </w:pPr>
      <w:r w:rsidRPr="00240E48">
        <w:rPr>
          <w:iCs/>
          <w:sz w:val="28"/>
          <w:szCs w:val="28"/>
        </w:rPr>
        <w:t>20. panta pirmo daļu un 21. panta trešo daļu</w:t>
      </w:r>
    </w:p>
    <w:p w14:paraId="72EFE015" w14:textId="77777777" w:rsidR="00A55B55" w:rsidRPr="00240E48" w:rsidRDefault="00A55B55" w:rsidP="000D3CF0">
      <w:pPr>
        <w:jc w:val="right"/>
        <w:rPr>
          <w:i/>
          <w:sz w:val="28"/>
          <w:szCs w:val="28"/>
        </w:rPr>
      </w:pPr>
      <w:bookmarkStart w:id="1" w:name="p1"/>
      <w:bookmarkStart w:id="2" w:name="p-608647"/>
      <w:bookmarkEnd w:id="1"/>
      <w:bookmarkEnd w:id="2"/>
    </w:p>
    <w:p w14:paraId="72EFE016" w14:textId="3EA882AE" w:rsidR="002A0FF4" w:rsidRPr="00240E48" w:rsidRDefault="002E2BE0" w:rsidP="002A0FF4">
      <w:pPr>
        <w:pStyle w:val="BodyText2"/>
        <w:ind w:firstLine="720"/>
        <w:jc w:val="both"/>
        <w:rPr>
          <w:rFonts w:eastAsia="Calibri"/>
          <w:szCs w:val="28"/>
          <w:lang w:eastAsia="en-US"/>
        </w:rPr>
      </w:pPr>
      <w:r w:rsidRPr="00240E48">
        <w:rPr>
          <w:rFonts w:eastAsia="Calibri"/>
          <w:szCs w:val="28"/>
          <w:lang w:eastAsia="en-US"/>
        </w:rPr>
        <w:t xml:space="preserve">1. </w:t>
      </w:r>
      <w:r w:rsidR="002A0FF4" w:rsidRPr="00240E48">
        <w:rPr>
          <w:rFonts w:eastAsia="Calibri"/>
          <w:szCs w:val="28"/>
          <w:lang w:eastAsia="en-US"/>
        </w:rPr>
        <w:t xml:space="preserve">Izdarīt Ministru kabineta 2010. gada 19. oktobra noteikumos Nr. 983 </w:t>
      </w:r>
      <w:r w:rsidR="00F77B3A" w:rsidRPr="00240E48">
        <w:rPr>
          <w:bCs/>
          <w:szCs w:val="28"/>
        </w:rPr>
        <w:t>"</w:t>
      </w:r>
      <w:r w:rsidR="002A0FF4" w:rsidRPr="00240E48">
        <w:rPr>
          <w:bCs/>
          <w:szCs w:val="28"/>
        </w:rPr>
        <w:t>Noteikumi par izlietotā iepakojuma reģenerācijas procentuālo apjomu, reģistrēšanas un ziņojumu sniegšanas kārtību un iepakojuma definīcijas kritēriju piemērošanas piemēriem</w:t>
      </w:r>
      <w:r w:rsidR="00F77B3A" w:rsidRPr="00240E48">
        <w:rPr>
          <w:rFonts w:eastAsia="Calibri"/>
          <w:szCs w:val="28"/>
          <w:lang w:eastAsia="en-US"/>
        </w:rPr>
        <w:t>"</w:t>
      </w:r>
      <w:r w:rsidR="002A0FF4" w:rsidRPr="00240E48">
        <w:rPr>
          <w:rFonts w:eastAsia="Calibri"/>
          <w:szCs w:val="28"/>
          <w:lang w:eastAsia="en-US"/>
        </w:rPr>
        <w:t xml:space="preserve"> (Latvijas Vēstnesis, 2010, 167. nr.; 2013, 158. nr.; 2015, 218. nr.; 2016, 251. nr.) šādus groz</w:t>
      </w:r>
      <w:r w:rsidR="00D26C1D" w:rsidRPr="00240E48">
        <w:rPr>
          <w:rFonts w:eastAsia="Calibri"/>
          <w:szCs w:val="28"/>
          <w:lang w:eastAsia="en-US"/>
        </w:rPr>
        <w:t>ījumus:</w:t>
      </w:r>
    </w:p>
    <w:p w14:paraId="72EFE018" w14:textId="1EF73727" w:rsidR="002A0FF4" w:rsidRPr="00240E48" w:rsidRDefault="002E2BE0" w:rsidP="00C43977">
      <w:pPr>
        <w:pStyle w:val="BodyText2"/>
        <w:ind w:firstLine="709"/>
        <w:jc w:val="both"/>
        <w:rPr>
          <w:szCs w:val="28"/>
        </w:rPr>
      </w:pPr>
      <w:r w:rsidRPr="00240E48">
        <w:rPr>
          <w:szCs w:val="28"/>
        </w:rPr>
        <w:t>1.</w:t>
      </w:r>
      <w:r w:rsidR="002A0FF4" w:rsidRPr="00240E48">
        <w:rPr>
          <w:szCs w:val="28"/>
        </w:rPr>
        <w:t>1.</w:t>
      </w:r>
      <w:r w:rsidR="00AF0A9A" w:rsidRPr="00240E48">
        <w:rPr>
          <w:szCs w:val="28"/>
        </w:rPr>
        <w:t> </w:t>
      </w:r>
      <w:r w:rsidR="00DA385C" w:rsidRPr="00240E48">
        <w:rPr>
          <w:szCs w:val="28"/>
        </w:rPr>
        <w:t>i</w:t>
      </w:r>
      <w:r w:rsidR="002A0FF4" w:rsidRPr="00240E48">
        <w:rPr>
          <w:szCs w:val="28"/>
        </w:rPr>
        <w:t>zteikt norādi, uz kāda likuma pamata noteikumi izdoti, šādā redakcijā:</w:t>
      </w:r>
    </w:p>
    <w:p w14:paraId="26A40E4A" w14:textId="77777777" w:rsidR="00F77B3A" w:rsidRPr="00240E48" w:rsidRDefault="00F77B3A" w:rsidP="00C43977">
      <w:pPr>
        <w:pStyle w:val="BodyText2"/>
        <w:ind w:firstLine="709"/>
        <w:jc w:val="both"/>
        <w:rPr>
          <w:szCs w:val="28"/>
        </w:rPr>
      </w:pPr>
    </w:p>
    <w:p w14:paraId="72EFE019" w14:textId="109A9E33" w:rsidR="002A0FF4" w:rsidRPr="00240E48" w:rsidRDefault="00F77B3A" w:rsidP="00C43977">
      <w:pPr>
        <w:pStyle w:val="BodyText2"/>
        <w:ind w:firstLine="709"/>
        <w:jc w:val="both"/>
        <w:rPr>
          <w:szCs w:val="28"/>
        </w:rPr>
      </w:pPr>
      <w:r w:rsidRPr="00240E48">
        <w:rPr>
          <w:szCs w:val="28"/>
        </w:rPr>
        <w:t>"</w:t>
      </w:r>
      <w:r w:rsidR="00D26C1D" w:rsidRPr="00240E48">
        <w:rPr>
          <w:szCs w:val="28"/>
        </w:rPr>
        <w:t>Izdoti saskaņā ar Iepakojuma likuma 1.</w:t>
      </w:r>
      <w:r w:rsidR="00D26C1D" w:rsidRPr="00240E48">
        <w:rPr>
          <w:szCs w:val="28"/>
          <w:vertAlign w:val="superscript"/>
        </w:rPr>
        <w:t>1</w:t>
      </w:r>
      <w:r w:rsidR="00AF0A9A" w:rsidRPr="00240E48">
        <w:rPr>
          <w:szCs w:val="28"/>
        </w:rPr>
        <w:t> </w:t>
      </w:r>
      <w:r w:rsidR="00D26C1D" w:rsidRPr="00240E48">
        <w:rPr>
          <w:szCs w:val="28"/>
        </w:rPr>
        <w:t>panta trešo daļu, 7.</w:t>
      </w:r>
      <w:r w:rsidR="00AF0A9A" w:rsidRPr="00240E48">
        <w:rPr>
          <w:szCs w:val="28"/>
        </w:rPr>
        <w:t> </w:t>
      </w:r>
      <w:r w:rsidR="00C43977" w:rsidRPr="00240E48">
        <w:rPr>
          <w:szCs w:val="28"/>
        </w:rPr>
        <w:t>pantu, 13. </w:t>
      </w:r>
      <w:r w:rsidR="00D26C1D" w:rsidRPr="00240E48">
        <w:rPr>
          <w:szCs w:val="28"/>
        </w:rPr>
        <w:t>panta otro daļu, 15.</w:t>
      </w:r>
      <w:r w:rsidR="00C43977" w:rsidRPr="00240E48">
        <w:rPr>
          <w:szCs w:val="28"/>
        </w:rPr>
        <w:t> </w:t>
      </w:r>
      <w:r w:rsidR="00D26C1D" w:rsidRPr="00240E48">
        <w:rPr>
          <w:szCs w:val="28"/>
        </w:rPr>
        <w:t>panta otro, trešo un piekto daļu,</w:t>
      </w:r>
      <w:r w:rsidR="00AF0A9A" w:rsidRPr="00240E48">
        <w:rPr>
          <w:szCs w:val="28"/>
        </w:rPr>
        <w:t xml:space="preserve"> </w:t>
      </w:r>
      <w:r w:rsidR="00C43977" w:rsidRPr="00240E48">
        <w:rPr>
          <w:szCs w:val="28"/>
        </w:rPr>
        <w:t>20. </w:t>
      </w:r>
      <w:r w:rsidR="00D26C1D" w:rsidRPr="00240E48">
        <w:rPr>
          <w:szCs w:val="28"/>
        </w:rPr>
        <w:t>panta pirmo daļu un 21. panta trešo daļu</w:t>
      </w:r>
      <w:r w:rsidRPr="00240E48">
        <w:rPr>
          <w:szCs w:val="28"/>
        </w:rPr>
        <w:t>"</w:t>
      </w:r>
      <w:r w:rsidR="00DA385C" w:rsidRPr="00240E48">
        <w:rPr>
          <w:szCs w:val="28"/>
        </w:rPr>
        <w:t>;</w:t>
      </w:r>
    </w:p>
    <w:p w14:paraId="72EFE01A" w14:textId="77777777" w:rsidR="00D26C1D" w:rsidRPr="00240E48" w:rsidRDefault="00D26C1D" w:rsidP="002A0FF4">
      <w:pPr>
        <w:pStyle w:val="BodyText2"/>
        <w:rPr>
          <w:szCs w:val="28"/>
        </w:rPr>
      </w:pPr>
    </w:p>
    <w:p w14:paraId="72EFE01B" w14:textId="09C92FD0" w:rsidR="00014696" w:rsidRPr="00240E48" w:rsidRDefault="002E2BE0" w:rsidP="00F77B3A">
      <w:pPr>
        <w:pStyle w:val="BodyText2"/>
        <w:ind w:firstLine="720"/>
        <w:jc w:val="both"/>
        <w:rPr>
          <w:rFonts w:eastAsia="Calibri"/>
          <w:szCs w:val="28"/>
          <w:lang w:eastAsia="en-US"/>
        </w:rPr>
      </w:pPr>
      <w:r w:rsidRPr="00240E48">
        <w:rPr>
          <w:rFonts w:eastAsia="Calibri"/>
          <w:szCs w:val="28"/>
          <w:lang w:eastAsia="en-US"/>
        </w:rPr>
        <w:t>1.</w:t>
      </w:r>
      <w:r w:rsidR="000842B9" w:rsidRPr="00240E48">
        <w:rPr>
          <w:rFonts w:eastAsia="Calibri"/>
          <w:szCs w:val="28"/>
          <w:lang w:eastAsia="en-US"/>
        </w:rPr>
        <w:t>2. </w:t>
      </w:r>
      <w:r w:rsidR="00DA385C" w:rsidRPr="00240E48">
        <w:rPr>
          <w:rFonts w:eastAsia="Calibri"/>
          <w:szCs w:val="28"/>
          <w:lang w:eastAsia="en-US"/>
        </w:rPr>
        <w:t>i</w:t>
      </w:r>
      <w:r w:rsidR="00117A1E" w:rsidRPr="00240E48">
        <w:rPr>
          <w:rFonts w:eastAsia="Calibri"/>
          <w:szCs w:val="28"/>
          <w:lang w:eastAsia="en-US"/>
        </w:rPr>
        <w:t>zteikt 1.</w:t>
      </w:r>
      <w:r w:rsidR="003247AE" w:rsidRPr="00240E48">
        <w:rPr>
          <w:rFonts w:eastAsia="Calibri"/>
          <w:szCs w:val="28"/>
          <w:lang w:eastAsia="en-US"/>
        </w:rPr>
        <w:t xml:space="preserve"> </w:t>
      </w:r>
      <w:r w:rsidR="00014696" w:rsidRPr="00240E48">
        <w:rPr>
          <w:rFonts w:eastAsia="Calibri"/>
          <w:szCs w:val="28"/>
          <w:lang w:eastAsia="en-US"/>
        </w:rPr>
        <w:t>punktu šādā redakcijā:</w:t>
      </w:r>
    </w:p>
    <w:p w14:paraId="631F0CBD" w14:textId="77777777" w:rsidR="00F77B3A" w:rsidRPr="00240E48" w:rsidRDefault="00F77B3A" w:rsidP="00F77B3A">
      <w:pPr>
        <w:pStyle w:val="BodyText2"/>
        <w:ind w:firstLine="720"/>
        <w:jc w:val="both"/>
        <w:rPr>
          <w:rFonts w:eastAsia="Calibri"/>
          <w:szCs w:val="28"/>
          <w:lang w:eastAsia="en-US"/>
        </w:rPr>
      </w:pPr>
    </w:p>
    <w:p w14:paraId="72EFE01C" w14:textId="7EC4E8AC" w:rsidR="00117A1E" w:rsidRPr="00240E48" w:rsidRDefault="00F77B3A" w:rsidP="00F77B3A">
      <w:pPr>
        <w:pStyle w:val="BodyText2"/>
        <w:ind w:firstLine="720"/>
        <w:jc w:val="both"/>
        <w:rPr>
          <w:rFonts w:eastAsia="Calibri"/>
          <w:szCs w:val="28"/>
          <w:lang w:eastAsia="en-US"/>
        </w:rPr>
      </w:pPr>
      <w:r w:rsidRPr="00240E48">
        <w:rPr>
          <w:rFonts w:eastAsia="Calibri"/>
          <w:szCs w:val="28"/>
          <w:lang w:eastAsia="en-US"/>
        </w:rPr>
        <w:t>"</w:t>
      </w:r>
      <w:proofErr w:type="gramStart"/>
      <w:r w:rsidR="00117A1E" w:rsidRPr="00240E48">
        <w:rPr>
          <w:rFonts w:eastAsia="Calibri"/>
          <w:szCs w:val="28"/>
          <w:lang w:eastAsia="en-US"/>
        </w:rPr>
        <w:t>1. Noteikumi</w:t>
      </w:r>
      <w:proofErr w:type="gramEnd"/>
      <w:r w:rsidR="00117A1E" w:rsidRPr="00240E48">
        <w:rPr>
          <w:rFonts w:eastAsia="Calibri"/>
          <w:szCs w:val="28"/>
          <w:lang w:eastAsia="en-US"/>
        </w:rPr>
        <w:t xml:space="preserve"> nosaka:</w:t>
      </w:r>
    </w:p>
    <w:p w14:paraId="72EFE01D" w14:textId="766446CE" w:rsidR="00117A1E" w:rsidRPr="00240E48" w:rsidRDefault="00117A1E" w:rsidP="00F77B3A">
      <w:pPr>
        <w:pStyle w:val="BodyText2"/>
        <w:ind w:firstLine="720"/>
        <w:jc w:val="both"/>
        <w:rPr>
          <w:szCs w:val="28"/>
        </w:rPr>
      </w:pPr>
      <w:r w:rsidRPr="00240E48">
        <w:rPr>
          <w:szCs w:val="28"/>
        </w:rPr>
        <w:t xml:space="preserve">1.1. visa izlietotā iepakojuma un dažādu iepakojuma veidu reģenerācijas </w:t>
      </w:r>
      <w:r w:rsidR="00A431CC" w:rsidRPr="00240E48">
        <w:rPr>
          <w:szCs w:val="28"/>
        </w:rPr>
        <w:t>(</w:t>
      </w:r>
      <w:r w:rsidRPr="00240E48">
        <w:rPr>
          <w:szCs w:val="28"/>
        </w:rPr>
        <w:t>tai skaitā pārstrādes</w:t>
      </w:r>
      <w:r w:rsidR="00A431CC" w:rsidRPr="00240E48">
        <w:rPr>
          <w:szCs w:val="28"/>
        </w:rPr>
        <w:t>)</w:t>
      </w:r>
      <w:r w:rsidRPr="00240E48">
        <w:rPr>
          <w:szCs w:val="28"/>
        </w:rPr>
        <w:t xml:space="preserve"> mērķus un termiņus to izpildei;</w:t>
      </w:r>
    </w:p>
    <w:p w14:paraId="72EFE01E" w14:textId="77777777" w:rsidR="00117A1E" w:rsidRPr="00240E48" w:rsidRDefault="000D5EC3" w:rsidP="00F77B3A">
      <w:pPr>
        <w:pStyle w:val="BodyText2"/>
        <w:ind w:firstLine="720"/>
        <w:jc w:val="both"/>
        <w:rPr>
          <w:rFonts w:eastAsia="Calibri"/>
          <w:szCs w:val="28"/>
          <w:lang w:eastAsia="en-US"/>
        </w:rPr>
      </w:pPr>
      <w:r w:rsidRPr="00240E48">
        <w:rPr>
          <w:rFonts w:eastAsia="Calibri"/>
          <w:szCs w:val="28"/>
          <w:lang w:eastAsia="en-US"/>
        </w:rPr>
        <w:t>1.2. </w:t>
      </w:r>
      <w:r w:rsidR="00117A1E" w:rsidRPr="00240E48">
        <w:rPr>
          <w:rFonts w:eastAsia="Calibri"/>
          <w:szCs w:val="28"/>
          <w:lang w:eastAsia="en-US"/>
        </w:rPr>
        <w:t>kalendāra gadā radītā izlietotā iepakojuma apjomu, kuru sasniedzot iepakotājam ir pienākums reģistrēties Vides aizsardzības un reģionālās attīstības ministrijas padotībā esošajā iestādē;</w:t>
      </w:r>
    </w:p>
    <w:p w14:paraId="72EFE01F" w14:textId="22E89603" w:rsidR="00117A1E" w:rsidRPr="00240E48" w:rsidRDefault="000D5EC3" w:rsidP="00F77B3A">
      <w:pPr>
        <w:pStyle w:val="BodyText2"/>
        <w:ind w:firstLine="720"/>
        <w:jc w:val="both"/>
        <w:rPr>
          <w:rFonts w:eastAsia="Calibri"/>
          <w:szCs w:val="28"/>
          <w:lang w:eastAsia="en-US"/>
        </w:rPr>
      </w:pPr>
      <w:r w:rsidRPr="00240E48">
        <w:rPr>
          <w:rFonts w:eastAsia="Calibri"/>
          <w:szCs w:val="28"/>
          <w:lang w:eastAsia="en-US"/>
        </w:rPr>
        <w:t>1.3. </w:t>
      </w:r>
      <w:r w:rsidR="00117A1E" w:rsidRPr="00240E48">
        <w:rPr>
          <w:rFonts w:eastAsia="Calibri"/>
          <w:szCs w:val="28"/>
          <w:lang w:eastAsia="en-US"/>
        </w:rPr>
        <w:t xml:space="preserve">prasības, kas komercsabiedrībai jāizpilda, lai </w:t>
      </w:r>
      <w:r w:rsidR="00DA385C" w:rsidRPr="00240E48">
        <w:rPr>
          <w:rFonts w:eastAsia="Calibri"/>
          <w:szCs w:val="28"/>
          <w:lang w:eastAsia="en-US"/>
        </w:rPr>
        <w:t xml:space="preserve">to reģistrētu </w:t>
      </w:r>
      <w:r w:rsidR="00117A1E" w:rsidRPr="00240E48">
        <w:rPr>
          <w:rFonts w:eastAsia="Calibri"/>
          <w:szCs w:val="28"/>
          <w:lang w:eastAsia="en-US"/>
        </w:rPr>
        <w:t>Vides aizsardzības un reģionālās attīstības ministrijas padotībā esošajā iestādē iepakojuma apsaimniekotāja statusā;</w:t>
      </w:r>
    </w:p>
    <w:p w14:paraId="72EFE020" w14:textId="77777777" w:rsidR="00117A1E" w:rsidRPr="00240E48" w:rsidRDefault="000D5EC3" w:rsidP="00F77B3A">
      <w:pPr>
        <w:pStyle w:val="BodyText2"/>
        <w:ind w:firstLine="720"/>
        <w:jc w:val="both"/>
        <w:rPr>
          <w:rFonts w:eastAsia="Calibri"/>
          <w:szCs w:val="28"/>
          <w:lang w:eastAsia="en-US"/>
        </w:rPr>
      </w:pPr>
      <w:r w:rsidRPr="00240E48">
        <w:rPr>
          <w:rFonts w:eastAsia="Calibri"/>
          <w:szCs w:val="28"/>
          <w:lang w:eastAsia="en-US"/>
        </w:rPr>
        <w:t>1.4. </w:t>
      </w:r>
      <w:r w:rsidR="00117A1E" w:rsidRPr="00240E48">
        <w:rPr>
          <w:rFonts w:eastAsia="Calibri"/>
          <w:szCs w:val="28"/>
          <w:lang w:eastAsia="en-US"/>
        </w:rPr>
        <w:t>kārtību, kādā iesniedzams ziņojums par izlietotā iepakojuma apjomu, materiālu veidiem un apsaimniekošanu, kā arī ziņojuma veidlapu paraugus;</w:t>
      </w:r>
    </w:p>
    <w:p w14:paraId="72EFE021" w14:textId="77777777" w:rsidR="00117A1E" w:rsidRPr="00240E48" w:rsidRDefault="000D5EC3" w:rsidP="00F77B3A">
      <w:pPr>
        <w:pStyle w:val="BodyText2"/>
        <w:ind w:firstLine="720"/>
        <w:jc w:val="both"/>
        <w:rPr>
          <w:rFonts w:eastAsia="Calibri"/>
          <w:szCs w:val="28"/>
          <w:lang w:eastAsia="en-US"/>
        </w:rPr>
      </w:pPr>
      <w:r w:rsidRPr="00240E48">
        <w:rPr>
          <w:rFonts w:eastAsia="Calibri"/>
          <w:szCs w:val="28"/>
          <w:lang w:eastAsia="en-US"/>
        </w:rPr>
        <w:lastRenderedPageBreak/>
        <w:t>1.5. </w:t>
      </w:r>
      <w:r w:rsidR="00117A1E" w:rsidRPr="00240E48">
        <w:rPr>
          <w:rFonts w:eastAsia="Calibri"/>
          <w:szCs w:val="28"/>
          <w:lang w:eastAsia="en-US"/>
        </w:rPr>
        <w:t>iepakojuma definīcijas kritēriju piemērošanas piemērus;</w:t>
      </w:r>
    </w:p>
    <w:p w14:paraId="72EFE022" w14:textId="35E33F60" w:rsidR="00014696" w:rsidRPr="00240E48" w:rsidRDefault="000D5EC3" w:rsidP="00F77B3A">
      <w:pPr>
        <w:pStyle w:val="BodyText2"/>
        <w:ind w:firstLine="720"/>
        <w:jc w:val="both"/>
        <w:rPr>
          <w:rFonts w:eastAsia="Calibri"/>
          <w:szCs w:val="28"/>
          <w:lang w:eastAsia="en-US"/>
        </w:rPr>
      </w:pPr>
      <w:r w:rsidRPr="00240E48">
        <w:rPr>
          <w:rFonts w:eastAsia="Calibri"/>
          <w:szCs w:val="28"/>
          <w:lang w:eastAsia="en-US"/>
        </w:rPr>
        <w:t>1.6. </w:t>
      </w:r>
      <w:r w:rsidR="00117A1E" w:rsidRPr="00240E48">
        <w:rPr>
          <w:rFonts w:eastAsia="Calibri"/>
          <w:szCs w:val="28"/>
          <w:lang w:eastAsia="en-US"/>
        </w:rPr>
        <w:t>iepakojuma veidus un materiālus, kuriem var piemērot izņēmumus attiecībā uz smago metālu saturu</w:t>
      </w:r>
      <w:r w:rsidR="0083746E">
        <w:rPr>
          <w:rFonts w:eastAsia="Calibri"/>
          <w:szCs w:val="28"/>
          <w:lang w:eastAsia="en-US"/>
        </w:rPr>
        <w:t>;</w:t>
      </w:r>
    </w:p>
    <w:p w14:paraId="72EFE023" w14:textId="2274A9CE" w:rsidR="008A68B2" w:rsidRPr="00240E48" w:rsidRDefault="00071DCA" w:rsidP="00F77B3A">
      <w:pPr>
        <w:ind w:firstLine="720"/>
        <w:jc w:val="both"/>
        <w:rPr>
          <w:sz w:val="28"/>
          <w:szCs w:val="28"/>
        </w:rPr>
      </w:pPr>
      <w:r w:rsidRPr="00240E48">
        <w:rPr>
          <w:sz w:val="28"/>
          <w:szCs w:val="28"/>
        </w:rPr>
        <w:t>1.7.</w:t>
      </w:r>
      <w:r w:rsidR="000842B9" w:rsidRPr="00240E48">
        <w:rPr>
          <w:sz w:val="28"/>
          <w:szCs w:val="28"/>
        </w:rPr>
        <w:t> </w:t>
      </w:r>
      <w:r w:rsidR="008A68B2" w:rsidRPr="00240E48">
        <w:rPr>
          <w:sz w:val="28"/>
          <w:szCs w:val="28"/>
        </w:rPr>
        <w:t>izlietotā iepakojuma pārstrādes mērķu izpildes aprēķin</w:t>
      </w:r>
      <w:r w:rsidR="002E433C" w:rsidRPr="00240E48">
        <w:rPr>
          <w:sz w:val="28"/>
          <w:szCs w:val="28"/>
        </w:rPr>
        <w:t>a</w:t>
      </w:r>
      <w:r w:rsidR="00A431CC" w:rsidRPr="00240E48">
        <w:rPr>
          <w:sz w:val="28"/>
          <w:szCs w:val="28"/>
        </w:rPr>
        <w:t xml:space="preserve"> nosacījumus</w:t>
      </w:r>
      <w:r w:rsidR="002E433C" w:rsidRPr="00240E48">
        <w:rPr>
          <w:sz w:val="28"/>
          <w:szCs w:val="28"/>
        </w:rPr>
        <w:t>;</w:t>
      </w:r>
    </w:p>
    <w:p w14:paraId="72EFE024" w14:textId="3F8AF611" w:rsidR="00071DCA" w:rsidRPr="00240E48" w:rsidRDefault="00071DCA" w:rsidP="00F77B3A">
      <w:pPr>
        <w:ind w:firstLine="720"/>
        <w:jc w:val="both"/>
        <w:rPr>
          <w:sz w:val="28"/>
          <w:szCs w:val="28"/>
        </w:rPr>
      </w:pPr>
      <w:r w:rsidRPr="00240E48">
        <w:rPr>
          <w:sz w:val="28"/>
          <w:szCs w:val="28"/>
        </w:rPr>
        <w:t>1.8.</w:t>
      </w:r>
      <w:r w:rsidR="000842B9" w:rsidRPr="00240E48">
        <w:rPr>
          <w:sz w:val="28"/>
          <w:szCs w:val="28"/>
        </w:rPr>
        <w:t> </w:t>
      </w:r>
      <w:r w:rsidRPr="00240E48">
        <w:rPr>
          <w:sz w:val="28"/>
          <w:szCs w:val="28"/>
        </w:rPr>
        <w:t>prasības atkārtoti lietojamā iepakojuma apjoma aprēķināšanai</w:t>
      </w:r>
      <w:r w:rsidR="000842B9" w:rsidRPr="00240E48">
        <w:rPr>
          <w:sz w:val="28"/>
          <w:szCs w:val="28"/>
        </w:rPr>
        <w:t>;</w:t>
      </w:r>
    </w:p>
    <w:p w14:paraId="72EFE025" w14:textId="44ECA510" w:rsidR="006B6E9F" w:rsidRPr="00240E48" w:rsidRDefault="00071DCA" w:rsidP="00F77B3A">
      <w:pPr>
        <w:ind w:firstLine="720"/>
        <w:jc w:val="both"/>
        <w:rPr>
          <w:sz w:val="28"/>
          <w:szCs w:val="28"/>
        </w:rPr>
      </w:pPr>
      <w:r w:rsidRPr="00240E48">
        <w:rPr>
          <w:sz w:val="28"/>
          <w:szCs w:val="28"/>
        </w:rPr>
        <w:t>1.9. </w:t>
      </w:r>
      <w:r w:rsidR="006B6E9F" w:rsidRPr="00240E48">
        <w:rPr>
          <w:sz w:val="28"/>
          <w:szCs w:val="28"/>
        </w:rPr>
        <w:t>Valsts vides dienesta sagatavot</w:t>
      </w:r>
      <w:r w:rsidR="00A431CC" w:rsidRPr="00240E48">
        <w:rPr>
          <w:sz w:val="28"/>
          <w:szCs w:val="28"/>
        </w:rPr>
        <w:t>ā</w:t>
      </w:r>
      <w:r w:rsidR="006B6E9F" w:rsidRPr="00240E48">
        <w:rPr>
          <w:sz w:val="28"/>
          <w:szCs w:val="28"/>
        </w:rPr>
        <w:t xml:space="preserve"> ziņojuma </w:t>
      </w:r>
      <w:r w:rsidR="00A431CC" w:rsidRPr="00240E48">
        <w:rPr>
          <w:sz w:val="28"/>
          <w:szCs w:val="28"/>
        </w:rPr>
        <w:t xml:space="preserve">paraugu </w:t>
      </w:r>
      <w:r w:rsidR="006B6E9F" w:rsidRPr="00240E48">
        <w:rPr>
          <w:sz w:val="28"/>
          <w:szCs w:val="28"/>
        </w:rPr>
        <w:t>par valstī izlietotā iepakojuma apjomu, materiālu veidiem un apsaimniekošanu;</w:t>
      </w:r>
    </w:p>
    <w:p w14:paraId="72EFE026" w14:textId="6FA37569" w:rsidR="006B6E9F" w:rsidRPr="00240E48" w:rsidRDefault="006B6E9F" w:rsidP="00F77B3A">
      <w:pPr>
        <w:ind w:firstLine="720"/>
        <w:jc w:val="both"/>
        <w:rPr>
          <w:sz w:val="28"/>
          <w:szCs w:val="28"/>
        </w:rPr>
      </w:pPr>
      <w:r w:rsidRPr="00240E48">
        <w:rPr>
          <w:sz w:val="28"/>
          <w:szCs w:val="28"/>
        </w:rPr>
        <w:t>1.10. prasības Vides aizsardzības un reģionālās attīstības ministrija</w:t>
      </w:r>
      <w:r w:rsidR="00D15290" w:rsidRPr="00240E48">
        <w:rPr>
          <w:sz w:val="28"/>
          <w:szCs w:val="28"/>
        </w:rPr>
        <w:t>s sagatavota</w:t>
      </w:r>
      <w:r w:rsidRPr="00240E48">
        <w:rPr>
          <w:sz w:val="28"/>
          <w:szCs w:val="28"/>
        </w:rPr>
        <w:t xml:space="preserve">jam </w:t>
      </w:r>
      <w:r w:rsidR="002E433C" w:rsidRPr="00240E48">
        <w:rPr>
          <w:sz w:val="28"/>
          <w:szCs w:val="28"/>
        </w:rPr>
        <w:t>Īstenošanas plāna saturam un termiņu</w:t>
      </w:r>
      <w:r w:rsidRPr="00240E48">
        <w:rPr>
          <w:sz w:val="28"/>
          <w:szCs w:val="28"/>
        </w:rPr>
        <w:t>, kādā plānu iesniedz Eiropas Komisijā.</w:t>
      </w:r>
      <w:r w:rsidR="002E2BE0" w:rsidRPr="00BC0B22">
        <w:rPr>
          <w:rFonts w:eastAsia="Calibri"/>
          <w:sz w:val="28"/>
          <w:szCs w:val="28"/>
          <w:lang w:eastAsia="en-US"/>
        </w:rPr>
        <w:t>"</w:t>
      </w:r>
      <w:r w:rsidR="00DA385C" w:rsidRPr="00240E48">
        <w:rPr>
          <w:rFonts w:eastAsia="Calibri"/>
          <w:szCs w:val="28"/>
          <w:lang w:eastAsia="en-US"/>
        </w:rPr>
        <w:t>;</w:t>
      </w:r>
    </w:p>
    <w:p w14:paraId="72EFE027" w14:textId="77777777" w:rsidR="000842B9" w:rsidRPr="00240E48" w:rsidRDefault="000842B9" w:rsidP="00F77B3A">
      <w:pPr>
        <w:pStyle w:val="BodyText2"/>
        <w:ind w:firstLine="720"/>
        <w:jc w:val="both"/>
        <w:rPr>
          <w:rFonts w:eastAsia="Calibri"/>
          <w:szCs w:val="28"/>
          <w:lang w:eastAsia="en-US"/>
        </w:rPr>
      </w:pPr>
    </w:p>
    <w:p w14:paraId="2137609F" w14:textId="28F63F99" w:rsidR="002E2BE0" w:rsidRPr="00240E48" w:rsidRDefault="002E2BE0" w:rsidP="002E2BE0">
      <w:pPr>
        <w:pStyle w:val="BodyText2"/>
        <w:ind w:firstLine="720"/>
        <w:jc w:val="both"/>
        <w:rPr>
          <w:rFonts w:eastAsia="Calibri"/>
          <w:szCs w:val="28"/>
          <w:lang w:eastAsia="en-US"/>
        </w:rPr>
      </w:pPr>
      <w:r w:rsidRPr="00240E48">
        <w:rPr>
          <w:rFonts w:eastAsia="Calibri"/>
          <w:szCs w:val="28"/>
          <w:lang w:eastAsia="en-US"/>
        </w:rPr>
        <w:t>1.3. </w:t>
      </w:r>
      <w:r w:rsidR="00DA385C" w:rsidRPr="00240E48">
        <w:rPr>
          <w:rFonts w:eastAsia="Calibri"/>
          <w:szCs w:val="28"/>
          <w:lang w:eastAsia="en-US"/>
        </w:rPr>
        <w:t>i</w:t>
      </w:r>
      <w:r w:rsidRPr="00240E48">
        <w:rPr>
          <w:rFonts w:eastAsia="Calibri"/>
          <w:szCs w:val="28"/>
          <w:lang w:eastAsia="en-US"/>
        </w:rPr>
        <w:t>zteikt 2. punktu šādā redakcijā:</w:t>
      </w:r>
    </w:p>
    <w:p w14:paraId="02F8E35F" w14:textId="77777777" w:rsidR="002E2BE0" w:rsidRPr="00240E48" w:rsidRDefault="002E2BE0" w:rsidP="00F77B3A">
      <w:pPr>
        <w:pStyle w:val="BodyText2"/>
        <w:ind w:firstLine="720"/>
        <w:jc w:val="both"/>
        <w:rPr>
          <w:szCs w:val="28"/>
          <w:shd w:val="clear" w:color="auto" w:fill="FFFFFF"/>
        </w:rPr>
      </w:pPr>
    </w:p>
    <w:p w14:paraId="72EFE029" w14:textId="19862028" w:rsidR="009A4687" w:rsidRPr="00240E48" w:rsidRDefault="002E2BE0" w:rsidP="00F77B3A">
      <w:pPr>
        <w:pStyle w:val="BodyText2"/>
        <w:ind w:firstLine="720"/>
        <w:jc w:val="both"/>
        <w:rPr>
          <w:rFonts w:eastAsia="Calibri"/>
          <w:szCs w:val="28"/>
          <w:lang w:eastAsia="en-US"/>
        </w:rPr>
      </w:pPr>
      <w:r w:rsidRPr="00240E48">
        <w:rPr>
          <w:rFonts w:eastAsia="Calibri"/>
          <w:szCs w:val="28"/>
          <w:lang w:eastAsia="en-US"/>
        </w:rPr>
        <w:t>"</w:t>
      </w:r>
      <w:r w:rsidR="009A4687" w:rsidRPr="00240E48">
        <w:rPr>
          <w:szCs w:val="28"/>
          <w:shd w:val="clear" w:color="auto" w:fill="FFFFFF"/>
        </w:rPr>
        <w:t>2.</w:t>
      </w:r>
      <w:r w:rsidR="00A431CC" w:rsidRPr="00240E48">
        <w:rPr>
          <w:szCs w:val="28"/>
          <w:shd w:val="clear" w:color="auto" w:fill="FFFFFF"/>
        </w:rPr>
        <w:t> I</w:t>
      </w:r>
      <w:r w:rsidR="009A4687" w:rsidRPr="00240E48">
        <w:rPr>
          <w:szCs w:val="28"/>
          <w:shd w:val="clear" w:color="auto" w:fill="FFFFFF"/>
        </w:rPr>
        <w:t xml:space="preserve">zlietotā iepakojuma un dažādu iepakojuma materiālu veidu reģenerācijas </w:t>
      </w:r>
      <w:r w:rsidR="00A431CC" w:rsidRPr="00240E48">
        <w:rPr>
          <w:szCs w:val="28"/>
          <w:shd w:val="clear" w:color="auto" w:fill="FFFFFF"/>
        </w:rPr>
        <w:t>(</w:t>
      </w:r>
      <w:r w:rsidR="009A4687" w:rsidRPr="00240E48">
        <w:rPr>
          <w:szCs w:val="28"/>
          <w:shd w:val="clear" w:color="auto" w:fill="FFFFFF"/>
        </w:rPr>
        <w:t>tai skaitā pārstrādes</w:t>
      </w:r>
      <w:r w:rsidR="00A431CC" w:rsidRPr="00240E48">
        <w:rPr>
          <w:szCs w:val="28"/>
          <w:shd w:val="clear" w:color="auto" w:fill="FFFFFF"/>
        </w:rPr>
        <w:t>)</w:t>
      </w:r>
      <w:r w:rsidR="009A4687" w:rsidRPr="00240E48">
        <w:rPr>
          <w:szCs w:val="28"/>
          <w:shd w:val="clear" w:color="auto" w:fill="FFFFFF"/>
        </w:rPr>
        <w:t xml:space="preserve"> mērķi un to izpilde</w:t>
      </w:r>
      <w:r w:rsidR="00A431CC" w:rsidRPr="00240E48">
        <w:rPr>
          <w:szCs w:val="28"/>
          <w:shd w:val="clear" w:color="auto" w:fill="FFFFFF"/>
        </w:rPr>
        <w:t>s</w:t>
      </w:r>
      <w:r w:rsidR="009A4687" w:rsidRPr="00240E48">
        <w:rPr>
          <w:szCs w:val="28"/>
          <w:shd w:val="clear" w:color="auto" w:fill="FFFFFF"/>
        </w:rPr>
        <w:t xml:space="preserve"> </w:t>
      </w:r>
      <w:r w:rsidR="00A431CC" w:rsidRPr="00240E48">
        <w:rPr>
          <w:szCs w:val="28"/>
          <w:shd w:val="clear" w:color="auto" w:fill="FFFFFF"/>
        </w:rPr>
        <w:t xml:space="preserve">termiņi </w:t>
      </w:r>
      <w:r w:rsidR="009A4687" w:rsidRPr="00240E48">
        <w:rPr>
          <w:szCs w:val="28"/>
          <w:shd w:val="clear" w:color="auto" w:fill="FFFFFF"/>
        </w:rPr>
        <w:t>ir norādīti šo noteikumu</w:t>
      </w:r>
      <w:r w:rsidR="008D6806" w:rsidRPr="00240E48">
        <w:rPr>
          <w:szCs w:val="28"/>
          <w:shd w:val="clear" w:color="auto" w:fill="FFFFFF"/>
        </w:rPr>
        <w:t xml:space="preserve"> </w:t>
      </w:r>
      <w:hyperlink r:id="rId13" w:anchor="piel1" w:history="1">
        <w:r w:rsidR="009A4687" w:rsidRPr="00240E48">
          <w:rPr>
            <w:szCs w:val="28"/>
            <w:shd w:val="clear" w:color="auto" w:fill="FFFFFF"/>
          </w:rPr>
          <w:t>1.</w:t>
        </w:r>
        <w:r w:rsidR="008D6806" w:rsidRPr="00240E48">
          <w:rPr>
            <w:szCs w:val="28"/>
            <w:shd w:val="clear" w:color="auto" w:fill="FFFFFF"/>
          </w:rPr>
          <w:t> </w:t>
        </w:r>
        <w:r w:rsidR="009A4687" w:rsidRPr="00240E48">
          <w:rPr>
            <w:szCs w:val="28"/>
            <w:shd w:val="clear" w:color="auto" w:fill="FFFFFF"/>
          </w:rPr>
          <w:t>pielikumā</w:t>
        </w:r>
      </w:hyperlink>
      <w:r w:rsidR="009A4687" w:rsidRPr="00240E48">
        <w:rPr>
          <w:szCs w:val="28"/>
          <w:shd w:val="clear" w:color="auto" w:fill="FFFFFF"/>
        </w:rPr>
        <w:t>.</w:t>
      </w:r>
      <w:r w:rsidRPr="00240E48">
        <w:rPr>
          <w:rFonts w:eastAsia="Calibri"/>
          <w:szCs w:val="28"/>
          <w:lang w:eastAsia="en-US"/>
        </w:rPr>
        <w:t>"</w:t>
      </w:r>
      <w:r w:rsidR="00DA385C" w:rsidRPr="00240E48">
        <w:rPr>
          <w:rFonts w:eastAsia="Calibri"/>
          <w:szCs w:val="28"/>
          <w:lang w:eastAsia="en-US"/>
        </w:rPr>
        <w:t>;</w:t>
      </w:r>
    </w:p>
    <w:p w14:paraId="72EFE02B" w14:textId="5E8D26E0" w:rsidR="009E78B9" w:rsidRPr="00240E48" w:rsidRDefault="009E78B9" w:rsidP="00F77B3A">
      <w:pPr>
        <w:pStyle w:val="BodyText2"/>
        <w:ind w:firstLine="720"/>
        <w:jc w:val="both"/>
        <w:rPr>
          <w:rFonts w:eastAsia="Calibri"/>
          <w:szCs w:val="28"/>
          <w:lang w:eastAsia="en-US"/>
        </w:rPr>
      </w:pPr>
    </w:p>
    <w:p w14:paraId="5D7ACF3E" w14:textId="3AA983A0" w:rsidR="002E2BE0" w:rsidRPr="00240E48" w:rsidRDefault="002E2BE0" w:rsidP="002E2BE0">
      <w:pPr>
        <w:pStyle w:val="BodyText2"/>
        <w:ind w:firstLine="720"/>
        <w:jc w:val="both"/>
        <w:rPr>
          <w:rFonts w:eastAsia="Calibri"/>
          <w:szCs w:val="28"/>
          <w:lang w:eastAsia="en-US"/>
        </w:rPr>
      </w:pPr>
      <w:r w:rsidRPr="00240E48">
        <w:rPr>
          <w:rFonts w:eastAsia="Calibri"/>
          <w:szCs w:val="28"/>
          <w:lang w:eastAsia="en-US"/>
        </w:rPr>
        <w:t>1.4. </w:t>
      </w:r>
      <w:r w:rsidR="00DA385C" w:rsidRPr="00240E48">
        <w:rPr>
          <w:rFonts w:eastAsia="Calibri"/>
          <w:szCs w:val="28"/>
          <w:lang w:eastAsia="en-US"/>
        </w:rPr>
        <w:t>i</w:t>
      </w:r>
      <w:r w:rsidRPr="00240E48">
        <w:rPr>
          <w:rFonts w:eastAsia="Calibri"/>
          <w:szCs w:val="28"/>
          <w:lang w:eastAsia="en-US"/>
        </w:rPr>
        <w:t>zteikt 3</w:t>
      </w:r>
      <w:r w:rsidR="00E66F81" w:rsidRPr="00240E48">
        <w:rPr>
          <w:rFonts w:eastAsia="Calibri"/>
          <w:szCs w:val="28"/>
          <w:lang w:eastAsia="en-US"/>
        </w:rPr>
        <w:t>.</w:t>
      </w:r>
      <w:r w:rsidRPr="00240E48">
        <w:rPr>
          <w:rFonts w:eastAsia="Calibri"/>
          <w:szCs w:val="28"/>
          <w:lang w:eastAsia="en-US"/>
        </w:rPr>
        <w:t xml:space="preserve"> punktu šādā redakcijā:</w:t>
      </w:r>
    </w:p>
    <w:p w14:paraId="5F350E4E" w14:textId="0B865688" w:rsidR="002E2BE0" w:rsidRPr="00240E48" w:rsidRDefault="002E2BE0" w:rsidP="00F77B3A">
      <w:pPr>
        <w:pStyle w:val="BodyText2"/>
        <w:ind w:firstLine="720"/>
        <w:jc w:val="both"/>
        <w:rPr>
          <w:rFonts w:eastAsia="Calibri"/>
          <w:szCs w:val="28"/>
          <w:lang w:eastAsia="en-US"/>
        </w:rPr>
      </w:pPr>
    </w:p>
    <w:p w14:paraId="72EFE02C" w14:textId="3E766608" w:rsidR="00F92651" w:rsidRPr="00240E48" w:rsidRDefault="002E2BE0" w:rsidP="00F77B3A">
      <w:pPr>
        <w:pStyle w:val="BodyText2"/>
        <w:ind w:firstLine="720"/>
        <w:jc w:val="both"/>
        <w:rPr>
          <w:rFonts w:eastAsia="Calibri"/>
          <w:szCs w:val="28"/>
          <w:lang w:eastAsia="en-US"/>
        </w:rPr>
      </w:pPr>
      <w:r w:rsidRPr="00240E48">
        <w:rPr>
          <w:rFonts w:eastAsia="Calibri"/>
          <w:szCs w:val="28"/>
          <w:lang w:eastAsia="en-US"/>
        </w:rPr>
        <w:t>"</w:t>
      </w:r>
      <w:r w:rsidR="00615900" w:rsidRPr="00240E48">
        <w:rPr>
          <w:rFonts w:eastAsia="Calibri"/>
          <w:szCs w:val="28"/>
          <w:lang w:eastAsia="en-US"/>
        </w:rPr>
        <w:t xml:space="preserve">3. Izlietotā iepakojuma </w:t>
      </w:r>
      <w:r w:rsidR="00F92651" w:rsidRPr="00240E48">
        <w:rPr>
          <w:rFonts w:eastAsia="Calibri"/>
          <w:szCs w:val="28"/>
          <w:lang w:eastAsia="en-US"/>
        </w:rPr>
        <w:t>pārstrādes mērķu izpild</w:t>
      </w:r>
      <w:r w:rsidR="00A431CC" w:rsidRPr="00240E48">
        <w:rPr>
          <w:rFonts w:eastAsia="Calibri"/>
          <w:szCs w:val="28"/>
          <w:lang w:eastAsia="en-US"/>
        </w:rPr>
        <w:t>i</w:t>
      </w:r>
      <w:r w:rsidR="00F92651" w:rsidRPr="00240E48">
        <w:rPr>
          <w:rFonts w:eastAsia="Calibri"/>
          <w:szCs w:val="28"/>
          <w:lang w:eastAsia="en-US"/>
        </w:rPr>
        <w:t xml:space="preserve"> aprēķina</w:t>
      </w:r>
      <w:r w:rsidR="00A431CC" w:rsidRPr="00240E48">
        <w:rPr>
          <w:rFonts w:eastAsia="Calibri"/>
          <w:szCs w:val="28"/>
          <w:lang w:eastAsia="en-US"/>
        </w:rPr>
        <w:t>,</w:t>
      </w:r>
      <w:r w:rsidR="00F92651" w:rsidRPr="00240E48">
        <w:rPr>
          <w:rFonts w:eastAsia="Calibri"/>
          <w:szCs w:val="28"/>
          <w:lang w:eastAsia="en-US"/>
        </w:rPr>
        <w:t xml:space="preserve"> </w:t>
      </w:r>
      <w:r w:rsidR="00A431CC" w:rsidRPr="00240E48">
        <w:rPr>
          <w:rFonts w:eastAsia="Calibri"/>
          <w:szCs w:val="28"/>
          <w:lang w:eastAsia="en-US"/>
        </w:rPr>
        <w:t>ņemot vērā</w:t>
      </w:r>
      <w:r w:rsidR="00F92651" w:rsidRPr="00240E48">
        <w:rPr>
          <w:rFonts w:eastAsia="Calibri"/>
          <w:szCs w:val="28"/>
          <w:lang w:eastAsia="en-US"/>
        </w:rPr>
        <w:t xml:space="preserve"> šādus nosacījumus:</w:t>
      </w:r>
    </w:p>
    <w:p w14:paraId="72EFE02D" w14:textId="77777777" w:rsidR="00C42BBF" w:rsidRPr="00240E48" w:rsidRDefault="00C42BBF" w:rsidP="00F77B3A">
      <w:pPr>
        <w:ind w:firstLine="720"/>
        <w:jc w:val="both"/>
        <w:rPr>
          <w:color w:val="000000"/>
          <w:sz w:val="28"/>
          <w:szCs w:val="28"/>
        </w:rPr>
      </w:pPr>
      <w:r w:rsidRPr="00240E48">
        <w:rPr>
          <w:sz w:val="28"/>
          <w:szCs w:val="28"/>
        </w:rPr>
        <w:t>3.</w:t>
      </w:r>
      <w:r w:rsidR="00A90C8A" w:rsidRPr="00240E48">
        <w:rPr>
          <w:sz w:val="28"/>
          <w:szCs w:val="28"/>
        </w:rPr>
        <w:t>1</w:t>
      </w:r>
      <w:r w:rsidRPr="00240E48">
        <w:rPr>
          <w:sz w:val="28"/>
          <w:szCs w:val="28"/>
        </w:rPr>
        <w:t>. </w:t>
      </w:r>
      <w:r w:rsidRPr="00240E48">
        <w:rPr>
          <w:color w:val="000000"/>
          <w:sz w:val="28"/>
          <w:szCs w:val="28"/>
        </w:rPr>
        <w:t xml:space="preserve">pārstrādātā izlietotā iepakojuma </w:t>
      </w:r>
      <w:r w:rsidR="00772203" w:rsidRPr="00240E48">
        <w:rPr>
          <w:color w:val="000000"/>
          <w:sz w:val="28"/>
          <w:szCs w:val="28"/>
        </w:rPr>
        <w:t xml:space="preserve">apjoms </w:t>
      </w:r>
      <w:r w:rsidRPr="00240E48">
        <w:rPr>
          <w:color w:val="000000"/>
          <w:sz w:val="28"/>
          <w:szCs w:val="28"/>
        </w:rPr>
        <w:t xml:space="preserve">ir atkritumu </w:t>
      </w:r>
      <w:r w:rsidR="00772203" w:rsidRPr="00240E48">
        <w:rPr>
          <w:color w:val="000000"/>
          <w:sz w:val="28"/>
          <w:szCs w:val="28"/>
        </w:rPr>
        <w:t>apjoms</w:t>
      </w:r>
      <w:r w:rsidR="00156F6E" w:rsidRPr="00240E48">
        <w:rPr>
          <w:color w:val="000000"/>
          <w:sz w:val="28"/>
          <w:szCs w:val="28"/>
        </w:rPr>
        <w:t>,</w:t>
      </w:r>
      <w:r w:rsidR="00156F6E" w:rsidRPr="00240E48">
        <w:t xml:space="preserve"> </w:t>
      </w:r>
      <w:r w:rsidR="00156F6E" w:rsidRPr="00240E48">
        <w:rPr>
          <w:color w:val="000000"/>
          <w:sz w:val="28"/>
          <w:szCs w:val="28"/>
        </w:rPr>
        <w:t xml:space="preserve">kas bez turpmākas apstrādes nonāk </w:t>
      </w:r>
      <w:proofErr w:type="spellStart"/>
      <w:r w:rsidRPr="00240E48">
        <w:rPr>
          <w:color w:val="000000"/>
          <w:sz w:val="28"/>
          <w:szCs w:val="28"/>
        </w:rPr>
        <w:t>aprēķinpunktā</w:t>
      </w:r>
      <w:proofErr w:type="spellEnd"/>
      <w:r w:rsidRPr="00240E48">
        <w:rPr>
          <w:color w:val="000000"/>
          <w:sz w:val="28"/>
          <w:szCs w:val="28"/>
        </w:rPr>
        <w:t xml:space="preserve">. </w:t>
      </w:r>
      <w:r w:rsidR="00536BC5" w:rsidRPr="00240E48">
        <w:rPr>
          <w:color w:val="000000"/>
          <w:sz w:val="28"/>
          <w:szCs w:val="28"/>
        </w:rPr>
        <w:t xml:space="preserve">Konkrētiem izlietotā iepakojuma materiāla veidiem un konkrētām pārstrādes operācijām piemērojamie </w:t>
      </w:r>
      <w:proofErr w:type="spellStart"/>
      <w:r w:rsidR="00536BC5" w:rsidRPr="00240E48">
        <w:rPr>
          <w:color w:val="000000"/>
          <w:sz w:val="28"/>
          <w:szCs w:val="28"/>
        </w:rPr>
        <w:t>a</w:t>
      </w:r>
      <w:r w:rsidRPr="00240E48">
        <w:rPr>
          <w:color w:val="000000"/>
          <w:sz w:val="28"/>
          <w:szCs w:val="28"/>
        </w:rPr>
        <w:t>prēķinpunkti</w:t>
      </w:r>
      <w:proofErr w:type="spellEnd"/>
      <w:r w:rsidRPr="00240E48">
        <w:rPr>
          <w:color w:val="000000"/>
          <w:sz w:val="28"/>
          <w:szCs w:val="28"/>
        </w:rPr>
        <w:t xml:space="preserve"> ir norādīti šo noteikumu 1. pielikuma </w:t>
      </w:r>
      <w:r w:rsidR="00E713FB" w:rsidRPr="00240E48">
        <w:rPr>
          <w:color w:val="000000"/>
          <w:sz w:val="28"/>
          <w:szCs w:val="28"/>
        </w:rPr>
        <w:t>2. </w:t>
      </w:r>
      <w:r w:rsidR="00E12248" w:rsidRPr="00240E48">
        <w:rPr>
          <w:color w:val="000000"/>
          <w:sz w:val="28"/>
          <w:szCs w:val="28"/>
        </w:rPr>
        <w:t>punktā</w:t>
      </w:r>
      <w:r w:rsidRPr="00240E48">
        <w:rPr>
          <w:color w:val="000000"/>
          <w:sz w:val="28"/>
          <w:szCs w:val="28"/>
        </w:rPr>
        <w:t>;</w:t>
      </w:r>
    </w:p>
    <w:p w14:paraId="72EFE02E" w14:textId="77777777" w:rsidR="00A517E2" w:rsidRPr="00240E48" w:rsidRDefault="00A517E2" w:rsidP="00F77B3A">
      <w:pPr>
        <w:ind w:firstLine="720"/>
        <w:jc w:val="both"/>
        <w:rPr>
          <w:sz w:val="28"/>
          <w:szCs w:val="28"/>
        </w:rPr>
      </w:pPr>
      <w:r w:rsidRPr="00240E48">
        <w:rPr>
          <w:color w:val="000000"/>
          <w:sz w:val="28"/>
          <w:szCs w:val="28"/>
        </w:rPr>
        <w:t>3.</w:t>
      </w:r>
      <w:r w:rsidR="00A90C8A" w:rsidRPr="00240E48">
        <w:rPr>
          <w:color w:val="000000"/>
          <w:sz w:val="28"/>
          <w:szCs w:val="28"/>
        </w:rPr>
        <w:t>2</w:t>
      </w:r>
      <w:r w:rsidRPr="00240E48">
        <w:rPr>
          <w:color w:val="000000"/>
          <w:sz w:val="28"/>
          <w:szCs w:val="28"/>
        </w:rPr>
        <w:t xml:space="preserve">. pārstrāde ietver to pašu vai citu </w:t>
      </w:r>
      <w:r w:rsidR="00156F6E" w:rsidRPr="00240E48">
        <w:rPr>
          <w:color w:val="000000"/>
          <w:sz w:val="28"/>
          <w:szCs w:val="28"/>
        </w:rPr>
        <w:t xml:space="preserve">produktu, </w:t>
      </w:r>
      <w:r w:rsidRPr="00240E48">
        <w:rPr>
          <w:color w:val="000000"/>
          <w:sz w:val="28"/>
          <w:szCs w:val="28"/>
        </w:rPr>
        <w:t xml:space="preserve">materiālu </w:t>
      </w:r>
      <w:r w:rsidR="00156F6E" w:rsidRPr="00240E48">
        <w:rPr>
          <w:color w:val="000000"/>
          <w:sz w:val="28"/>
          <w:szCs w:val="28"/>
        </w:rPr>
        <w:t xml:space="preserve">vai vielu </w:t>
      </w:r>
      <w:r w:rsidRPr="00240E48">
        <w:rPr>
          <w:color w:val="000000"/>
          <w:sz w:val="28"/>
          <w:szCs w:val="28"/>
        </w:rPr>
        <w:t>iegūšanu no</w:t>
      </w:r>
      <w:r w:rsidRPr="00240E48">
        <w:rPr>
          <w:sz w:val="28"/>
          <w:szCs w:val="28"/>
        </w:rPr>
        <w:t xml:space="preserve"> izlietotā iepakojuma vai to materiāla un organisko pārstrādi;</w:t>
      </w:r>
    </w:p>
    <w:p w14:paraId="72EFE02F" w14:textId="77777777" w:rsidR="00A517E2" w:rsidRPr="00240E48" w:rsidRDefault="00A90C8A" w:rsidP="00F77B3A">
      <w:pPr>
        <w:ind w:firstLine="720"/>
        <w:jc w:val="both"/>
        <w:rPr>
          <w:rFonts w:eastAsia="Calibri"/>
          <w:sz w:val="28"/>
          <w:szCs w:val="28"/>
          <w:lang w:eastAsia="en-US"/>
        </w:rPr>
      </w:pPr>
      <w:r w:rsidRPr="00240E48">
        <w:rPr>
          <w:rFonts w:eastAsia="Calibri"/>
          <w:sz w:val="28"/>
          <w:szCs w:val="28"/>
          <w:lang w:eastAsia="en-US"/>
        </w:rPr>
        <w:t>3.3</w:t>
      </w:r>
      <w:r w:rsidR="00A517E2" w:rsidRPr="00240E48">
        <w:rPr>
          <w:rFonts w:eastAsia="Calibri"/>
          <w:sz w:val="28"/>
          <w:szCs w:val="28"/>
          <w:lang w:eastAsia="en-US"/>
        </w:rPr>
        <w:t>. bioloģiski noārdāma izlietotā iepakojuma apjomu, kas nonāk aerobā vai anaerobā apstrādē, var uzskatīt par pārstrādātu, ja minētā apstrāde atbilst normatīvajos aktos par atkritumu dalītu savākšanu, sagatavošanu atkārtotai izmantošanai, pārstrādi un materiālu reģenerāciju noteiktajām prasībām bioloģiski noārdāmo atkritumu pārstrādei;</w:t>
      </w:r>
    </w:p>
    <w:p w14:paraId="72EFE030" w14:textId="7A4804E8" w:rsidR="0055383E" w:rsidRPr="00240E48" w:rsidRDefault="00F0722C" w:rsidP="00F77B3A">
      <w:pPr>
        <w:pStyle w:val="norm"/>
        <w:shd w:val="clear" w:color="auto" w:fill="FFFFFF"/>
        <w:spacing w:before="0" w:beforeAutospacing="0" w:after="0" w:afterAutospacing="0"/>
        <w:ind w:firstLine="720"/>
        <w:jc w:val="both"/>
        <w:rPr>
          <w:sz w:val="28"/>
          <w:szCs w:val="28"/>
        </w:rPr>
      </w:pPr>
      <w:r w:rsidRPr="00240E48">
        <w:rPr>
          <w:color w:val="000000"/>
          <w:sz w:val="28"/>
          <w:szCs w:val="28"/>
        </w:rPr>
        <w:t>3.4. </w:t>
      </w:r>
      <w:r w:rsidR="0055383E" w:rsidRPr="00240E48">
        <w:rPr>
          <w:sz w:val="28"/>
          <w:szCs w:val="28"/>
        </w:rPr>
        <w:t xml:space="preserve">no kompozītmateriāliem </w:t>
      </w:r>
      <w:r w:rsidR="00EA4E15" w:rsidRPr="00240E48">
        <w:rPr>
          <w:sz w:val="28"/>
          <w:szCs w:val="28"/>
        </w:rPr>
        <w:t xml:space="preserve">gatavota iepakojuma </w:t>
      </w:r>
      <w:r w:rsidR="0055383E" w:rsidRPr="00240E48">
        <w:rPr>
          <w:sz w:val="28"/>
          <w:szCs w:val="28"/>
        </w:rPr>
        <w:t xml:space="preserve">un cita no vairākiem materiāliem sastāvoša iepakojuma apjomu </w:t>
      </w:r>
      <w:r w:rsidR="008D22D4" w:rsidRPr="00240E48">
        <w:rPr>
          <w:sz w:val="28"/>
          <w:szCs w:val="28"/>
        </w:rPr>
        <w:t>(</w:t>
      </w:r>
      <w:r w:rsidR="0055383E" w:rsidRPr="00240E48">
        <w:rPr>
          <w:sz w:val="28"/>
          <w:szCs w:val="28"/>
        </w:rPr>
        <w:t>īpatsvaru</w:t>
      </w:r>
      <w:r w:rsidR="008D22D4" w:rsidRPr="00240E48">
        <w:rPr>
          <w:sz w:val="28"/>
          <w:szCs w:val="28"/>
        </w:rPr>
        <w:t>)</w:t>
      </w:r>
      <w:r w:rsidR="0055383E" w:rsidRPr="00240E48">
        <w:rPr>
          <w:sz w:val="28"/>
          <w:szCs w:val="28"/>
        </w:rPr>
        <w:t xml:space="preserve"> aprēķina par katru iepakojumā ietverto materiāla veidu. No šīs prasības var atkāpties, ja konkrētā materiāla apjoms iepakojuma vienībā nepārsniedz piecus procentus no iepakojuma vienības kopējās masas;</w:t>
      </w:r>
    </w:p>
    <w:p w14:paraId="72EFE031" w14:textId="71FF5C30" w:rsidR="00560C41" w:rsidRPr="00240E48" w:rsidRDefault="00D1364C" w:rsidP="00F77B3A">
      <w:pPr>
        <w:pStyle w:val="norm"/>
        <w:shd w:val="clear" w:color="auto" w:fill="FFFFFF"/>
        <w:spacing w:before="0" w:beforeAutospacing="0" w:after="0" w:afterAutospacing="0"/>
        <w:ind w:firstLine="720"/>
        <w:jc w:val="both"/>
        <w:rPr>
          <w:bCs/>
          <w:sz w:val="28"/>
          <w:szCs w:val="28"/>
        </w:rPr>
      </w:pPr>
      <w:r w:rsidRPr="00240E48">
        <w:rPr>
          <w:sz w:val="28"/>
          <w:szCs w:val="28"/>
        </w:rPr>
        <w:t>3.5. </w:t>
      </w:r>
      <w:r w:rsidRPr="00240E48">
        <w:rPr>
          <w:color w:val="000000"/>
          <w:sz w:val="28"/>
          <w:szCs w:val="28"/>
        </w:rPr>
        <w:t xml:space="preserve">pārstrādātā izlietotā iepakojuma apjomā </w:t>
      </w:r>
      <w:r w:rsidRPr="00240E48">
        <w:rPr>
          <w:sz w:val="28"/>
          <w:szCs w:val="28"/>
        </w:rPr>
        <w:t>var ņemt vērā pēc atkritumu sadedzināšanas atdalīto metālu daudzumu proporcionāli sadedzinātā izlietotā iepakojuma īpatsvaram ar no</w:t>
      </w:r>
      <w:r w:rsidR="00D33D87" w:rsidRPr="00240E48">
        <w:rPr>
          <w:sz w:val="28"/>
          <w:szCs w:val="28"/>
        </w:rPr>
        <w:t>sacījumu</w:t>
      </w:r>
      <w:r w:rsidRPr="00240E48">
        <w:rPr>
          <w:sz w:val="28"/>
          <w:szCs w:val="28"/>
        </w:rPr>
        <w:t xml:space="preserve">, ka pārstrādātie metāli atbilst </w:t>
      </w:r>
      <w:r w:rsidR="00560C41" w:rsidRPr="00240E48">
        <w:rPr>
          <w:sz w:val="28"/>
          <w:szCs w:val="28"/>
        </w:rPr>
        <w:t>normatīv</w:t>
      </w:r>
      <w:r w:rsidR="008D22D4" w:rsidRPr="00240E48">
        <w:rPr>
          <w:sz w:val="28"/>
          <w:szCs w:val="28"/>
        </w:rPr>
        <w:t>ajiem</w:t>
      </w:r>
      <w:r w:rsidR="00560C41" w:rsidRPr="00240E48">
        <w:rPr>
          <w:sz w:val="28"/>
          <w:szCs w:val="28"/>
        </w:rPr>
        <w:t xml:space="preserve"> akt</w:t>
      </w:r>
      <w:r w:rsidR="008D22D4" w:rsidRPr="00240E48">
        <w:rPr>
          <w:sz w:val="28"/>
          <w:szCs w:val="28"/>
        </w:rPr>
        <w:t>iem</w:t>
      </w:r>
      <w:r w:rsidR="00560C41" w:rsidRPr="00240E48">
        <w:rPr>
          <w:sz w:val="28"/>
          <w:szCs w:val="28"/>
        </w:rPr>
        <w:t xml:space="preserve"> par </w:t>
      </w:r>
      <w:r w:rsidR="00560C41" w:rsidRPr="00240E48">
        <w:rPr>
          <w:bCs/>
          <w:sz w:val="28"/>
          <w:szCs w:val="28"/>
        </w:rPr>
        <w:t>atkritumu sadedzināšanu un atkritumu sadedzināšanas iekārtu darbīb</w:t>
      </w:r>
      <w:r w:rsidR="008A2C4C" w:rsidRPr="00240E48">
        <w:rPr>
          <w:bCs/>
          <w:sz w:val="28"/>
          <w:szCs w:val="28"/>
        </w:rPr>
        <w:t>u</w:t>
      </w:r>
      <w:r w:rsidR="0093060B" w:rsidRPr="00240E48">
        <w:rPr>
          <w:bCs/>
          <w:sz w:val="28"/>
          <w:szCs w:val="28"/>
        </w:rPr>
        <w:t>;</w:t>
      </w:r>
    </w:p>
    <w:p w14:paraId="72EFE032" w14:textId="77777777" w:rsidR="00923518" w:rsidRPr="00240E48" w:rsidRDefault="00923518" w:rsidP="00F77B3A">
      <w:pPr>
        <w:ind w:firstLine="720"/>
        <w:jc w:val="both"/>
        <w:rPr>
          <w:sz w:val="28"/>
          <w:szCs w:val="28"/>
        </w:rPr>
      </w:pPr>
      <w:r w:rsidRPr="00240E48">
        <w:rPr>
          <w:rFonts w:eastAsia="Calibri"/>
          <w:sz w:val="28"/>
          <w:szCs w:val="28"/>
          <w:lang w:eastAsia="en-US"/>
        </w:rPr>
        <w:t>3.</w:t>
      </w:r>
      <w:r w:rsidR="00D1364C" w:rsidRPr="00240E48">
        <w:rPr>
          <w:rFonts w:eastAsia="Calibri"/>
          <w:sz w:val="28"/>
          <w:szCs w:val="28"/>
          <w:lang w:eastAsia="en-US"/>
        </w:rPr>
        <w:t>6</w:t>
      </w:r>
      <w:r w:rsidRPr="00240E48">
        <w:rPr>
          <w:rFonts w:eastAsia="Calibri"/>
          <w:sz w:val="28"/>
          <w:szCs w:val="28"/>
          <w:lang w:eastAsia="en-US"/>
        </w:rPr>
        <w:t>. </w:t>
      </w:r>
      <w:r w:rsidRPr="00240E48">
        <w:rPr>
          <w:sz w:val="28"/>
          <w:szCs w:val="28"/>
        </w:rPr>
        <w:t>pārstrādātā izlietot</w:t>
      </w:r>
      <w:r w:rsidR="001202F9" w:rsidRPr="00240E48">
        <w:rPr>
          <w:sz w:val="28"/>
          <w:szCs w:val="28"/>
        </w:rPr>
        <w:t xml:space="preserve">ā iepakojuma </w:t>
      </w:r>
      <w:r w:rsidR="00772203" w:rsidRPr="00240E48">
        <w:rPr>
          <w:sz w:val="28"/>
          <w:szCs w:val="28"/>
        </w:rPr>
        <w:t xml:space="preserve">apjomā </w:t>
      </w:r>
      <w:r w:rsidRPr="00240E48">
        <w:rPr>
          <w:sz w:val="28"/>
          <w:szCs w:val="28"/>
        </w:rPr>
        <w:t xml:space="preserve">neieskaita izlietotā iepakojuma materiālus, kuri vairs nav atkritumi un kurus paredzēts izmantot kā </w:t>
      </w:r>
      <w:r w:rsidRPr="00240E48">
        <w:rPr>
          <w:sz w:val="28"/>
          <w:szCs w:val="28"/>
        </w:rPr>
        <w:lastRenderedPageBreak/>
        <w:t xml:space="preserve">kurināmo vai citu enerģijas ražošanas līdzekli vai kurus paredzēts izmantot sadedzināšanai, aizbēršanai vai apglabāšanai poligonā; </w:t>
      </w:r>
    </w:p>
    <w:p w14:paraId="72EFE033" w14:textId="142B7156" w:rsidR="001202F9" w:rsidRPr="00240E48" w:rsidRDefault="00772203" w:rsidP="00F77B3A">
      <w:pPr>
        <w:pStyle w:val="BodyText2"/>
        <w:ind w:firstLine="720"/>
        <w:jc w:val="both"/>
        <w:rPr>
          <w:rFonts w:ascii="inherit" w:hAnsi="inherit"/>
          <w:color w:val="000000"/>
        </w:rPr>
      </w:pPr>
      <w:r w:rsidRPr="00240E48">
        <w:rPr>
          <w:rFonts w:eastAsia="Calibri"/>
          <w:szCs w:val="28"/>
          <w:lang w:eastAsia="en-US"/>
        </w:rPr>
        <w:t>3.</w:t>
      </w:r>
      <w:r w:rsidR="00D1364C" w:rsidRPr="00240E48">
        <w:rPr>
          <w:rFonts w:eastAsia="Calibri"/>
          <w:szCs w:val="28"/>
          <w:lang w:eastAsia="en-US"/>
        </w:rPr>
        <w:t>7</w:t>
      </w:r>
      <w:r w:rsidR="00923518" w:rsidRPr="00240E48">
        <w:rPr>
          <w:rFonts w:eastAsia="Calibri"/>
          <w:szCs w:val="28"/>
          <w:lang w:eastAsia="en-US"/>
        </w:rPr>
        <w:t>. </w:t>
      </w:r>
      <w:r w:rsidR="006D63BB" w:rsidRPr="00240E48">
        <w:rPr>
          <w:rFonts w:ascii="inherit" w:hAnsi="inherit"/>
          <w:color w:val="000000"/>
        </w:rPr>
        <w:t>p</w:t>
      </w:r>
      <w:r w:rsidR="00923518" w:rsidRPr="00240E48">
        <w:rPr>
          <w:rFonts w:ascii="inherit" w:hAnsi="inherit"/>
          <w:color w:val="000000"/>
        </w:rPr>
        <w:t xml:space="preserve">ārstrādātā izlietotā iepakojuma </w:t>
      </w:r>
      <w:r w:rsidRPr="00240E48">
        <w:rPr>
          <w:rFonts w:ascii="inherit" w:hAnsi="inherit"/>
          <w:color w:val="000000"/>
        </w:rPr>
        <w:t xml:space="preserve">apjomā </w:t>
      </w:r>
      <w:r w:rsidR="00923518" w:rsidRPr="00240E48">
        <w:rPr>
          <w:rFonts w:ascii="inherit" w:hAnsi="inherit"/>
          <w:color w:val="000000"/>
        </w:rPr>
        <w:t>neieskaita citus kopā ar izlietoto iepakojumu savāktos</w:t>
      </w:r>
      <w:r w:rsidR="001202F9" w:rsidRPr="00240E48">
        <w:rPr>
          <w:rFonts w:ascii="inherit" w:hAnsi="inherit"/>
          <w:color w:val="000000"/>
        </w:rPr>
        <w:t xml:space="preserve"> materiālus, kas nav iepakojums.</w:t>
      </w:r>
      <w:r w:rsidR="00F77B3A" w:rsidRPr="00240E48">
        <w:rPr>
          <w:rFonts w:ascii="inherit" w:hAnsi="inherit"/>
          <w:color w:val="000000"/>
        </w:rPr>
        <w:t>"</w:t>
      </w:r>
      <w:r w:rsidR="00DA385C" w:rsidRPr="00240E48">
        <w:rPr>
          <w:rFonts w:ascii="inherit" w:hAnsi="inherit"/>
          <w:color w:val="000000"/>
        </w:rPr>
        <w:t>;</w:t>
      </w:r>
    </w:p>
    <w:p w14:paraId="72EFE034" w14:textId="77777777" w:rsidR="00C42BBF" w:rsidRPr="00240E48" w:rsidRDefault="00C42BBF" w:rsidP="00F77B3A">
      <w:pPr>
        <w:pStyle w:val="BodyText2"/>
        <w:ind w:firstLine="720"/>
        <w:jc w:val="both"/>
        <w:rPr>
          <w:rFonts w:eastAsia="Calibri"/>
          <w:szCs w:val="28"/>
          <w:lang w:eastAsia="en-US"/>
        </w:rPr>
      </w:pPr>
    </w:p>
    <w:p w14:paraId="72EFE035" w14:textId="788E0C83" w:rsidR="00FD2DFA" w:rsidRPr="00240E48" w:rsidRDefault="000D55DB" w:rsidP="00F77B3A">
      <w:pPr>
        <w:pStyle w:val="BodyText2"/>
        <w:ind w:firstLine="720"/>
        <w:jc w:val="both"/>
        <w:rPr>
          <w:rFonts w:eastAsia="Calibri"/>
          <w:szCs w:val="28"/>
          <w:lang w:eastAsia="en-US"/>
        </w:rPr>
      </w:pPr>
      <w:r w:rsidRPr="00240E48">
        <w:rPr>
          <w:rFonts w:eastAsia="Calibri"/>
          <w:szCs w:val="28"/>
          <w:lang w:eastAsia="en-US"/>
        </w:rPr>
        <w:t>1.5</w:t>
      </w:r>
      <w:r w:rsidR="00FD2DFA" w:rsidRPr="00240E48">
        <w:rPr>
          <w:rFonts w:eastAsia="Calibri"/>
          <w:szCs w:val="28"/>
          <w:lang w:eastAsia="en-US"/>
        </w:rPr>
        <w:t>. </w:t>
      </w:r>
      <w:r w:rsidR="00DA385C" w:rsidRPr="00240E48">
        <w:rPr>
          <w:rFonts w:eastAsia="Calibri"/>
          <w:szCs w:val="28"/>
          <w:lang w:eastAsia="en-US"/>
        </w:rPr>
        <w:t>p</w:t>
      </w:r>
      <w:r w:rsidR="00FD2DFA" w:rsidRPr="00240E48">
        <w:rPr>
          <w:rFonts w:eastAsia="Calibri"/>
          <w:szCs w:val="28"/>
          <w:lang w:eastAsia="en-US"/>
        </w:rPr>
        <w:t>apildināt</w:t>
      </w:r>
      <w:r w:rsidR="00C948F3" w:rsidRPr="00240E48">
        <w:rPr>
          <w:rFonts w:eastAsia="Calibri"/>
          <w:szCs w:val="28"/>
          <w:lang w:eastAsia="en-US"/>
        </w:rPr>
        <w:t xml:space="preserve"> noteikumus</w:t>
      </w:r>
      <w:r w:rsidR="00FD2DFA" w:rsidRPr="00240E48">
        <w:rPr>
          <w:rFonts w:eastAsia="Calibri"/>
          <w:szCs w:val="28"/>
          <w:lang w:eastAsia="en-US"/>
        </w:rPr>
        <w:t xml:space="preserve"> ar 3.</w:t>
      </w:r>
      <w:r w:rsidR="00FD2DFA" w:rsidRPr="00240E48">
        <w:rPr>
          <w:rFonts w:eastAsia="Calibri"/>
          <w:szCs w:val="28"/>
          <w:vertAlign w:val="superscript"/>
          <w:lang w:eastAsia="en-US"/>
        </w:rPr>
        <w:t>1</w:t>
      </w:r>
      <w:r w:rsidR="00FD2DFA" w:rsidRPr="00240E48">
        <w:rPr>
          <w:rFonts w:eastAsia="Calibri"/>
          <w:szCs w:val="28"/>
          <w:lang w:eastAsia="en-US"/>
        </w:rPr>
        <w:t> punktu šādā redakcijā:</w:t>
      </w:r>
    </w:p>
    <w:p w14:paraId="4142A927" w14:textId="77777777" w:rsidR="00F77B3A" w:rsidRPr="00240E48" w:rsidRDefault="00F77B3A" w:rsidP="00F77B3A">
      <w:pPr>
        <w:pStyle w:val="BodyText2"/>
        <w:ind w:firstLine="720"/>
        <w:jc w:val="both"/>
        <w:rPr>
          <w:rFonts w:eastAsia="Calibri"/>
          <w:szCs w:val="28"/>
          <w:lang w:eastAsia="en-US"/>
        </w:rPr>
      </w:pPr>
    </w:p>
    <w:p w14:paraId="72EFE036" w14:textId="4F9B5684" w:rsidR="00261E11" w:rsidRPr="00240E48" w:rsidRDefault="00F77B3A" w:rsidP="00F77B3A">
      <w:pPr>
        <w:pStyle w:val="BodyText2"/>
        <w:ind w:firstLine="720"/>
        <w:jc w:val="both"/>
        <w:rPr>
          <w:rFonts w:eastAsia="Calibri"/>
          <w:szCs w:val="28"/>
          <w:lang w:eastAsia="en-US"/>
        </w:rPr>
      </w:pPr>
      <w:r w:rsidRPr="00240E48">
        <w:rPr>
          <w:rFonts w:eastAsia="Calibri"/>
          <w:szCs w:val="28"/>
          <w:lang w:eastAsia="en-US"/>
        </w:rPr>
        <w:t>"</w:t>
      </w:r>
      <w:r w:rsidR="00427BA5" w:rsidRPr="00240E48">
        <w:rPr>
          <w:rFonts w:eastAsia="Calibri"/>
          <w:szCs w:val="28"/>
          <w:lang w:eastAsia="en-US"/>
        </w:rPr>
        <w:t>3.</w:t>
      </w:r>
      <w:r w:rsidR="00427BA5" w:rsidRPr="00240E48">
        <w:rPr>
          <w:rFonts w:eastAsia="Calibri"/>
          <w:szCs w:val="28"/>
          <w:vertAlign w:val="superscript"/>
          <w:lang w:eastAsia="en-US"/>
        </w:rPr>
        <w:t>1</w:t>
      </w:r>
      <w:r w:rsidR="00427BA5" w:rsidRPr="00240E48">
        <w:rPr>
          <w:rFonts w:eastAsia="Calibri"/>
          <w:szCs w:val="28"/>
          <w:lang w:eastAsia="en-US"/>
        </w:rPr>
        <w:t> </w:t>
      </w:r>
      <w:r w:rsidR="005519BA" w:rsidRPr="00240E48">
        <w:rPr>
          <w:rFonts w:eastAsia="Calibri"/>
          <w:szCs w:val="28"/>
          <w:lang w:eastAsia="en-US"/>
        </w:rPr>
        <w:t>A</w:t>
      </w:r>
      <w:r w:rsidR="00261E11" w:rsidRPr="00240E48">
        <w:rPr>
          <w:rFonts w:eastAsia="Calibri"/>
          <w:szCs w:val="28"/>
          <w:lang w:eastAsia="en-US"/>
        </w:rPr>
        <w:t>tkārtoti lietojamā iepakojuma apjom</w:t>
      </w:r>
      <w:r w:rsidR="008D22D4" w:rsidRPr="00240E48">
        <w:rPr>
          <w:rFonts w:eastAsia="Calibri"/>
          <w:szCs w:val="28"/>
          <w:lang w:eastAsia="en-US"/>
        </w:rPr>
        <w:t>u</w:t>
      </w:r>
      <w:r w:rsidR="005519BA" w:rsidRPr="00240E48">
        <w:rPr>
          <w:rFonts w:eastAsia="Calibri"/>
          <w:szCs w:val="28"/>
          <w:lang w:eastAsia="en-US"/>
        </w:rPr>
        <w:t xml:space="preserve">, </w:t>
      </w:r>
      <w:r w:rsidR="008D22D4" w:rsidRPr="00240E48">
        <w:rPr>
          <w:rFonts w:eastAsia="Calibri"/>
          <w:szCs w:val="28"/>
          <w:lang w:eastAsia="en-US"/>
        </w:rPr>
        <w:t>nosakot, vai ir sasniegts</w:t>
      </w:r>
      <w:r w:rsidR="005519BA" w:rsidRPr="00240E48">
        <w:rPr>
          <w:rFonts w:eastAsia="Calibri"/>
          <w:szCs w:val="28"/>
          <w:lang w:eastAsia="en-US"/>
        </w:rPr>
        <w:t xml:space="preserve"> pārstrādes </w:t>
      </w:r>
      <w:proofErr w:type="spellStart"/>
      <w:r w:rsidR="005519BA" w:rsidRPr="00240E48">
        <w:rPr>
          <w:rFonts w:eastAsia="Calibri"/>
          <w:szCs w:val="28"/>
          <w:lang w:eastAsia="en-US"/>
        </w:rPr>
        <w:t>mērķrādītāju</w:t>
      </w:r>
      <w:proofErr w:type="spellEnd"/>
      <w:r w:rsidR="005519BA" w:rsidRPr="00240E48">
        <w:rPr>
          <w:rFonts w:eastAsia="Calibri"/>
          <w:szCs w:val="28"/>
          <w:lang w:eastAsia="en-US"/>
        </w:rPr>
        <w:t xml:space="preserve"> pielāgot</w:t>
      </w:r>
      <w:r w:rsidR="00905024" w:rsidRPr="00240E48">
        <w:rPr>
          <w:rFonts w:eastAsia="Calibri"/>
          <w:szCs w:val="28"/>
          <w:lang w:eastAsia="en-US"/>
        </w:rPr>
        <w:t>a</w:t>
      </w:r>
      <w:r w:rsidR="008D22D4" w:rsidRPr="00240E48">
        <w:rPr>
          <w:rFonts w:eastAsia="Calibri"/>
          <w:szCs w:val="28"/>
          <w:lang w:eastAsia="en-US"/>
        </w:rPr>
        <w:t>is</w:t>
      </w:r>
      <w:r w:rsidR="00905024" w:rsidRPr="00240E48">
        <w:rPr>
          <w:rFonts w:eastAsia="Calibri"/>
          <w:szCs w:val="28"/>
          <w:lang w:eastAsia="en-US"/>
        </w:rPr>
        <w:t xml:space="preserve"> līme</w:t>
      </w:r>
      <w:r w:rsidR="008D22D4" w:rsidRPr="00240E48">
        <w:rPr>
          <w:rFonts w:eastAsia="Calibri"/>
          <w:szCs w:val="28"/>
          <w:lang w:eastAsia="en-US"/>
        </w:rPr>
        <w:t>nis</w:t>
      </w:r>
      <w:r w:rsidR="00905024" w:rsidRPr="00240E48">
        <w:rPr>
          <w:rFonts w:eastAsia="Calibri"/>
          <w:szCs w:val="28"/>
          <w:lang w:eastAsia="en-US"/>
        </w:rPr>
        <w:t xml:space="preserve">, </w:t>
      </w:r>
      <w:r w:rsidR="008D22D4" w:rsidRPr="00240E48">
        <w:rPr>
          <w:rFonts w:eastAsia="Calibri"/>
          <w:szCs w:val="28"/>
          <w:lang w:eastAsia="en-US"/>
        </w:rPr>
        <w:t xml:space="preserve">aprēķina </w:t>
      </w:r>
      <w:r w:rsidR="005519BA" w:rsidRPr="00240E48">
        <w:rPr>
          <w:rFonts w:eastAsia="Calibri"/>
          <w:szCs w:val="28"/>
          <w:lang w:eastAsia="en-US"/>
        </w:rPr>
        <w:t>šād</w:t>
      </w:r>
      <w:r w:rsidR="008D22D4" w:rsidRPr="00240E48">
        <w:rPr>
          <w:rFonts w:eastAsia="Calibri"/>
          <w:szCs w:val="28"/>
          <w:lang w:eastAsia="en-US"/>
        </w:rPr>
        <w:t>i</w:t>
      </w:r>
      <w:r w:rsidR="005519BA" w:rsidRPr="00240E48">
        <w:rPr>
          <w:rFonts w:eastAsia="Calibri"/>
          <w:szCs w:val="28"/>
          <w:lang w:eastAsia="en-US"/>
        </w:rPr>
        <w:t>:</w:t>
      </w:r>
    </w:p>
    <w:p w14:paraId="72EFE037" w14:textId="5FF2D19C" w:rsidR="00B16B06" w:rsidRPr="00240E48" w:rsidRDefault="00427BA5" w:rsidP="00F77B3A">
      <w:pPr>
        <w:pStyle w:val="BodyText2"/>
        <w:ind w:firstLine="720"/>
        <w:jc w:val="both"/>
        <w:rPr>
          <w:color w:val="000000"/>
        </w:rPr>
      </w:pPr>
      <w:r w:rsidRPr="00240E48">
        <w:rPr>
          <w:rFonts w:eastAsia="Calibri"/>
          <w:szCs w:val="28"/>
          <w:lang w:eastAsia="en-US"/>
        </w:rPr>
        <w:t>3.</w:t>
      </w:r>
      <w:r w:rsidRPr="00240E48">
        <w:rPr>
          <w:rFonts w:eastAsia="Calibri"/>
          <w:szCs w:val="28"/>
          <w:vertAlign w:val="superscript"/>
          <w:lang w:eastAsia="en-US"/>
        </w:rPr>
        <w:t>1</w:t>
      </w:r>
      <w:r w:rsidR="00F77B3A" w:rsidRPr="00240E48">
        <w:rPr>
          <w:rFonts w:eastAsia="Calibri"/>
          <w:szCs w:val="28"/>
          <w:vertAlign w:val="superscript"/>
          <w:lang w:eastAsia="en-US"/>
        </w:rPr>
        <w:t> </w:t>
      </w:r>
      <w:r w:rsidRPr="00240E48">
        <w:rPr>
          <w:rFonts w:eastAsia="Calibri"/>
          <w:szCs w:val="28"/>
          <w:lang w:eastAsia="en-US"/>
        </w:rPr>
        <w:t>1. </w:t>
      </w:r>
      <w:r w:rsidR="007D7DA1" w:rsidRPr="00240E48">
        <w:rPr>
          <w:rFonts w:eastAsia="Calibri"/>
          <w:szCs w:val="28"/>
          <w:lang w:eastAsia="en-US"/>
        </w:rPr>
        <w:t>a</w:t>
      </w:r>
      <w:r w:rsidR="007D7DA1" w:rsidRPr="00240E48">
        <w:rPr>
          <w:szCs w:val="28"/>
        </w:rPr>
        <w:t xml:space="preserve">prēķina </w:t>
      </w:r>
      <w:r w:rsidR="00B16B06" w:rsidRPr="00240E48">
        <w:rPr>
          <w:szCs w:val="28"/>
        </w:rPr>
        <w:t>atkārtoti lietojam</w:t>
      </w:r>
      <w:r w:rsidR="00471A61" w:rsidRPr="00240E48">
        <w:rPr>
          <w:szCs w:val="28"/>
        </w:rPr>
        <w:t>ā</w:t>
      </w:r>
      <w:r w:rsidR="00B16B06" w:rsidRPr="00240E48">
        <w:rPr>
          <w:szCs w:val="28"/>
        </w:rPr>
        <w:t xml:space="preserve"> primār</w:t>
      </w:r>
      <w:r w:rsidR="00471A61" w:rsidRPr="00240E48">
        <w:rPr>
          <w:szCs w:val="28"/>
        </w:rPr>
        <w:t>ā</w:t>
      </w:r>
      <w:r w:rsidR="00B16B06" w:rsidRPr="00240E48">
        <w:rPr>
          <w:szCs w:val="28"/>
        </w:rPr>
        <w:t xml:space="preserve"> iepakojum</w:t>
      </w:r>
      <w:r w:rsidR="00471A61" w:rsidRPr="00240E48">
        <w:rPr>
          <w:szCs w:val="28"/>
        </w:rPr>
        <w:t>a</w:t>
      </w:r>
      <w:r w:rsidR="003E34A7" w:rsidRPr="00240E48">
        <w:rPr>
          <w:szCs w:val="28"/>
        </w:rPr>
        <w:t xml:space="preserve"> </w:t>
      </w:r>
      <w:r w:rsidR="008D22D4" w:rsidRPr="00240E48">
        <w:rPr>
          <w:szCs w:val="28"/>
        </w:rPr>
        <w:t>(</w:t>
      </w:r>
      <w:r w:rsidR="00905024" w:rsidRPr="00240E48">
        <w:rPr>
          <w:szCs w:val="28"/>
        </w:rPr>
        <w:t>kas pirmoreiz laists tirgū</w:t>
      </w:r>
      <w:r w:rsidR="008D22D4" w:rsidRPr="00240E48">
        <w:rPr>
          <w:szCs w:val="28"/>
        </w:rPr>
        <w:t>)</w:t>
      </w:r>
      <w:r w:rsidR="00905024" w:rsidRPr="00240E48">
        <w:rPr>
          <w:color w:val="000000"/>
        </w:rPr>
        <w:t xml:space="preserve"> </w:t>
      </w:r>
      <w:r w:rsidR="00471A61" w:rsidRPr="00240E48">
        <w:rPr>
          <w:color w:val="000000"/>
        </w:rPr>
        <w:t xml:space="preserve">īpatsvaru </w:t>
      </w:r>
      <w:r w:rsidR="00F13387" w:rsidRPr="00240E48">
        <w:rPr>
          <w:color w:val="000000"/>
        </w:rPr>
        <w:t xml:space="preserve">vidēji </w:t>
      </w:r>
      <w:r w:rsidR="00471A61" w:rsidRPr="00240E48">
        <w:rPr>
          <w:color w:val="000000"/>
        </w:rPr>
        <w:t xml:space="preserve">iepriekšējos trijos gados </w:t>
      </w:r>
      <w:r w:rsidR="003E34A7" w:rsidRPr="00240E48">
        <w:rPr>
          <w:szCs w:val="28"/>
        </w:rPr>
        <w:t>atbils</w:t>
      </w:r>
      <w:r w:rsidR="00C33B6A" w:rsidRPr="00240E48">
        <w:rPr>
          <w:szCs w:val="28"/>
        </w:rPr>
        <w:t>toši šo</w:t>
      </w:r>
      <w:r w:rsidR="003E34A7" w:rsidRPr="00240E48">
        <w:rPr>
          <w:szCs w:val="28"/>
        </w:rPr>
        <w:t xml:space="preserve"> noteikumu </w:t>
      </w:r>
      <w:r w:rsidR="00E12248" w:rsidRPr="00240E48">
        <w:rPr>
          <w:szCs w:val="28"/>
        </w:rPr>
        <w:t>4. </w:t>
      </w:r>
      <w:r w:rsidR="003E34A7" w:rsidRPr="00240E48">
        <w:rPr>
          <w:szCs w:val="28"/>
        </w:rPr>
        <w:t xml:space="preserve">pielikuma </w:t>
      </w:r>
      <w:r w:rsidR="00E12248" w:rsidRPr="00240E48">
        <w:rPr>
          <w:szCs w:val="28"/>
        </w:rPr>
        <w:t>2.</w:t>
      </w:r>
      <w:r w:rsidR="00E12248" w:rsidRPr="00240E48">
        <w:t> punktam</w:t>
      </w:r>
      <w:r w:rsidR="007F5487" w:rsidRPr="00240E48">
        <w:rPr>
          <w:szCs w:val="28"/>
        </w:rPr>
        <w:t>;</w:t>
      </w:r>
    </w:p>
    <w:p w14:paraId="72EFE038" w14:textId="2FB4FC53" w:rsidR="00362D7C" w:rsidRPr="00240E48" w:rsidRDefault="00471A61" w:rsidP="00F77B3A">
      <w:pPr>
        <w:pStyle w:val="norm"/>
        <w:shd w:val="clear" w:color="auto" w:fill="FFFFFF"/>
        <w:spacing w:before="0" w:beforeAutospacing="0" w:after="0" w:afterAutospacing="0"/>
        <w:ind w:firstLine="720"/>
        <w:jc w:val="both"/>
        <w:rPr>
          <w:rFonts w:eastAsia="Calibri"/>
          <w:sz w:val="28"/>
          <w:szCs w:val="28"/>
          <w:lang w:eastAsia="en-US"/>
        </w:rPr>
      </w:pPr>
      <w:r w:rsidRPr="00240E48">
        <w:rPr>
          <w:rFonts w:eastAsia="Calibri"/>
          <w:sz w:val="28"/>
          <w:szCs w:val="28"/>
          <w:lang w:eastAsia="en-US"/>
        </w:rPr>
        <w:t>3.</w:t>
      </w:r>
      <w:r w:rsidRPr="00240E48">
        <w:rPr>
          <w:rFonts w:eastAsia="Calibri"/>
          <w:sz w:val="28"/>
          <w:szCs w:val="28"/>
          <w:vertAlign w:val="superscript"/>
          <w:lang w:eastAsia="en-US"/>
        </w:rPr>
        <w:t>1</w:t>
      </w:r>
      <w:r w:rsidR="00F77B3A" w:rsidRPr="00240E48">
        <w:rPr>
          <w:rFonts w:eastAsia="Calibri"/>
          <w:sz w:val="28"/>
          <w:szCs w:val="28"/>
          <w:vertAlign w:val="superscript"/>
          <w:lang w:eastAsia="en-US"/>
        </w:rPr>
        <w:t> </w:t>
      </w:r>
      <w:r w:rsidRPr="00240E48">
        <w:rPr>
          <w:rFonts w:eastAsia="Calibri"/>
          <w:sz w:val="28"/>
          <w:szCs w:val="28"/>
          <w:lang w:eastAsia="en-US"/>
        </w:rPr>
        <w:t>2. </w:t>
      </w:r>
      <w:r w:rsidR="004650EA" w:rsidRPr="00240E48">
        <w:rPr>
          <w:rFonts w:eastAsia="Calibri"/>
          <w:sz w:val="28"/>
          <w:szCs w:val="28"/>
          <w:lang w:eastAsia="en-US"/>
        </w:rPr>
        <w:t xml:space="preserve">no </w:t>
      </w:r>
      <w:r w:rsidR="00B71BB5" w:rsidRPr="00240E48">
        <w:rPr>
          <w:rFonts w:eastAsia="Calibri"/>
          <w:sz w:val="28"/>
          <w:szCs w:val="28"/>
          <w:lang w:eastAsia="en-US"/>
        </w:rPr>
        <w:t>no</w:t>
      </w:r>
      <w:r w:rsidR="00ED4E98" w:rsidRPr="00240E48">
        <w:rPr>
          <w:rFonts w:eastAsia="Calibri"/>
          <w:sz w:val="28"/>
          <w:szCs w:val="28"/>
          <w:lang w:eastAsia="en-US"/>
        </w:rPr>
        <w:t xml:space="preserve">teiktajiem pārstrādes </w:t>
      </w:r>
      <w:proofErr w:type="spellStart"/>
      <w:r w:rsidR="00ED4E98" w:rsidRPr="00240E48">
        <w:rPr>
          <w:rFonts w:eastAsia="Calibri"/>
          <w:sz w:val="28"/>
          <w:szCs w:val="28"/>
          <w:lang w:eastAsia="en-US"/>
        </w:rPr>
        <w:t>mērķrādītā</w:t>
      </w:r>
      <w:r w:rsidR="00B71BB5" w:rsidRPr="00240E48">
        <w:rPr>
          <w:rFonts w:eastAsia="Calibri"/>
          <w:sz w:val="28"/>
          <w:szCs w:val="28"/>
          <w:lang w:eastAsia="en-US"/>
        </w:rPr>
        <w:t>jiem</w:t>
      </w:r>
      <w:proofErr w:type="spellEnd"/>
      <w:r w:rsidR="00B71BB5" w:rsidRPr="00240E48">
        <w:rPr>
          <w:rFonts w:eastAsia="Calibri"/>
          <w:sz w:val="28"/>
          <w:szCs w:val="28"/>
          <w:lang w:eastAsia="en-US"/>
        </w:rPr>
        <w:t xml:space="preserve"> </w:t>
      </w:r>
      <w:r w:rsidR="00F13387" w:rsidRPr="00240E48">
        <w:rPr>
          <w:rFonts w:eastAsia="Calibri"/>
          <w:sz w:val="28"/>
          <w:szCs w:val="28"/>
          <w:lang w:eastAsia="en-US"/>
        </w:rPr>
        <w:t xml:space="preserve">atskaita </w:t>
      </w:r>
      <w:r w:rsidR="00362D7C" w:rsidRPr="00240E48">
        <w:rPr>
          <w:color w:val="000000"/>
          <w:sz w:val="28"/>
          <w:szCs w:val="28"/>
        </w:rPr>
        <w:t xml:space="preserve">līdz pieciem procentpunktiem no </w:t>
      </w:r>
      <w:r w:rsidR="00362D7C" w:rsidRPr="00240E48">
        <w:rPr>
          <w:sz w:val="28"/>
          <w:szCs w:val="28"/>
        </w:rPr>
        <w:t>apjoma, kas aprēķināts</w:t>
      </w:r>
      <w:r w:rsidR="00362D7C" w:rsidRPr="00240E48">
        <w:rPr>
          <w:color w:val="000000"/>
          <w:sz w:val="28"/>
          <w:szCs w:val="28"/>
        </w:rPr>
        <w:t xml:space="preserve"> atbilstoši šo noteikumu </w:t>
      </w:r>
      <w:r w:rsidR="00362D7C" w:rsidRPr="00240E48">
        <w:rPr>
          <w:rFonts w:eastAsia="Calibri"/>
          <w:sz w:val="28"/>
          <w:szCs w:val="28"/>
          <w:lang w:eastAsia="en-US"/>
        </w:rPr>
        <w:t>3.</w:t>
      </w:r>
      <w:r w:rsidR="00362D7C" w:rsidRPr="00240E48">
        <w:rPr>
          <w:rFonts w:eastAsia="Calibri"/>
          <w:sz w:val="28"/>
          <w:szCs w:val="28"/>
          <w:vertAlign w:val="superscript"/>
          <w:lang w:eastAsia="en-US"/>
        </w:rPr>
        <w:t>1</w:t>
      </w:r>
      <w:r w:rsidR="00F13387" w:rsidRPr="00240E48">
        <w:rPr>
          <w:rFonts w:eastAsia="Calibri"/>
          <w:sz w:val="28"/>
          <w:szCs w:val="28"/>
          <w:vertAlign w:val="superscript"/>
          <w:lang w:eastAsia="en-US"/>
        </w:rPr>
        <w:t> </w:t>
      </w:r>
      <w:r w:rsidR="00362D7C" w:rsidRPr="00240E48">
        <w:rPr>
          <w:rFonts w:eastAsia="Calibri"/>
          <w:sz w:val="28"/>
          <w:szCs w:val="28"/>
          <w:lang w:eastAsia="en-US"/>
        </w:rPr>
        <w:t>1. apakšpunktam;</w:t>
      </w:r>
    </w:p>
    <w:p w14:paraId="72EFE039" w14:textId="7C82EBA8" w:rsidR="007821B9" w:rsidRPr="00240E48" w:rsidRDefault="007821B9" w:rsidP="00F77B3A">
      <w:pPr>
        <w:pStyle w:val="norm"/>
        <w:shd w:val="clear" w:color="auto" w:fill="FFFFFF"/>
        <w:spacing w:before="0" w:beforeAutospacing="0" w:after="0" w:afterAutospacing="0"/>
        <w:ind w:firstLine="720"/>
        <w:jc w:val="both"/>
        <w:rPr>
          <w:color w:val="000000"/>
          <w:sz w:val="28"/>
          <w:szCs w:val="28"/>
        </w:rPr>
      </w:pPr>
      <w:r w:rsidRPr="00240E48">
        <w:rPr>
          <w:rFonts w:eastAsia="Calibri"/>
          <w:sz w:val="28"/>
          <w:szCs w:val="28"/>
          <w:lang w:eastAsia="en-US"/>
        </w:rPr>
        <w:t>3.</w:t>
      </w:r>
      <w:r w:rsidRPr="00240E48">
        <w:rPr>
          <w:rFonts w:eastAsia="Calibri"/>
          <w:sz w:val="28"/>
          <w:szCs w:val="28"/>
          <w:vertAlign w:val="superscript"/>
          <w:lang w:eastAsia="en-US"/>
        </w:rPr>
        <w:t>1</w:t>
      </w:r>
      <w:r w:rsidR="00F77B3A" w:rsidRPr="00240E48">
        <w:rPr>
          <w:rFonts w:eastAsia="Calibri"/>
          <w:sz w:val="28"/>
          <w:szCs w:val="28"/>
          <w:vertAlign w:val="superscript"/>
          <w:lang w:eastAsia="en-US"/>
        </w:rPr>
        <w:t> </w:t>
      </w:r>
      <w:r w:rsidRPr="00240E48">
        <w:rPr>
          <w:rFonts w:eastAsia="Calibri"/>
          <w:sz w:val="28"/>
          <w:szCs w:val="28"/>
          <w:lang w:eastAsia="en-US"/>
        </w:rPr>
        <w:t>3. </w:t>
      </w:r>
      <w:r w:rsidRPr="00240E48">
        <w:rPr>
          <w:color w:val="000000"/>
          <w:sz w:val="28"/>
          <w:szCs w:val="28"/>
        </w:rPr>
        <w:t xml:space="preserve">atkārtotai izmantošanai paredzētā salabotā koka iepakojuma apjomu ieskaita gan radītā izlietotā iepakojuma </w:t>
      </w:r>
      <w:r w:rsidR="007D37FB" w:rsidRPr="00240E48">
        <w:rPr>
          <w:color w:val="000000"/>
          <w:sz w:val="28"/>
          <w:szCs w:val="28"/>
        </w:rPr>
        <w:t>apjom</w:t>
      </w:r>
      <w:r w:rsidR="00F13387" w:rsidRPr="00240E48">
        <w:rPr>
          <w:color w:val="000000"/>
          <w:sz w:val="28"/>
          <w:szCs w:val="28"/>
        </w:rPr>
        <w:t>ā</w:t>
      </w:r>
      <w:r w:rsidRPr="00240E48">
        <w:rPr>
          <w:color w:val="000000"/>
          <w:sz w:val="28"/>
          <w:szCs w:val="28"/>
        </w:rPr>
        <w:t>, gan pārstrādātā iz</w:t>
      </w:r>
      <w:r w:rsidR="009A592F" w:rsidRPr="00240E48">
        <w:rPr>
          <w:color w:val="000000"/>
          <w:sz w:val="28"/>
          <w:szCs w:val="28"/>
        </w:rPr>
        <w:t xml:space="preserve">lietotā </w:t>
      </w:r>
      <w:r w:rsidRPr="00240E48">
        <w:rPr>
          <w:color w:val="000000"/>
          <w:sz w:val="28"/>
          <w:szCs w:val="28"/>
        </w:rPr>
        <w:t>iepakojuma</w:t>
      </w:r>
      <w:r w:rsidR="009A592F" w:rsidRPr="00240E48">
        <w:rPr>
          <w:color w:val="000000"/>
          <w:sz w:val="28"/>
          <w:szCs w:val="28"/>
        </w:rPr>
        <w:t xml:space="preserve"> apjom</w:t>
      </w:r>
      <w:r w:rsidR="00F13387" w:rsidRPr="00240E48">
        <w:rPr>
          <w:color w:val="000000"/>
          <w:sz w:val="28"/>
          <w:szCs w:val="28"/>
        </w:rPr>
        <w:t>ā</w:t>
      </w:r>
      <w:r w:rsidRPr="00240E48">
        <w:rPr>
          <w:color w:val="000000"/>
          <w:sz w:val="28"/>
          <w:szCs w:val="28"/>
        </w:rPr>
        <w:t>.</w:t>
      </w:r>
      <w:r w:rsidR="00F77B3A" w:rsidRPr="00240E48">
        <w:rPr>
          <w:color w:val="000000"/>
          <w:sz w:val="28"/>
          <w:szCs w:val="28"/>
        </w:rPr>
        <w:t>"</w:t>
      </w:r>
      <w:r w:rsidR="00DA385C" w:rsidRPr="00240E48">
        <w:rPr>
          <w:color w:val="000000"/>
          <w:sz w:val="28"/>
          <w:szCs w:val="28"/>
        </w:rPr>
        <w:t>;</w:t>
      </w:r>
    </w:p>
    <w:p w14:paraId="72EFE03A" w14:textId="77777777" w:rsidR="00E26C9D" w:rsidRPr="00240E48" w:rsidRDefault="00E26C9D" w:rsidP="00F77B3A">
      <w:pPr>
        <w:pStyle w:val="norm"/>
        <w:shd w:val="clear" w:color="auto" w:fill="FFFFFF"/>
        <w:spacing w:before="0" w:beforeAutospacing="0" w:after="0" w:afterAutospacing="0"/>
        <w:ind w:firstLine="720"/>
        <w:jc w:val="both"/>
        <w:rPr>
          <w:color w:val="000000"/>
          <w:sz w:val="28"/>
          <w:szCs w:val="28"/>
        </w:rPr>
      </w:pPr>
    </w:p>
    <w:p w14:paraId="72EFE03B" w14:textId="60F476AA" w:rsidR="001B5A36" w:rsidRPr="00240E48" w:rsidRDefault="000D55DB" w:rsidP="00F77B3A">
      <w:pPr>
        <w:pStyle w:val="BodyText2"/>
        <w:ind w:firstLine="720"/>
        <w:jc w:val="both"/>
        <w:rPr>
          <w:rFonts w:eastAsia="Calibri"/>
          <w:szCs w:val="28"/>
          <w:lang w:eastAsia="en-US"/>
        </w:rPr>
      </w:pPr>
      <w:r w:rsidRPr="00240E48">
        <w:rPr>
          <w:rFonts w:eastAsia="Calibri"/>
          <w:szCs w:val="28"/>
          <w:lang w:eastAsia="en-US"/>
        </w:rPr>
        <w:t>1.6.</w:t>
      </w:r>
      <w:r w:rsidR="001B5A36" w:rsidRPr="00240E48">
        <w:rPr>
          <w:rFonts w:eastAsia="Calibri"/>
          <w:szCs w:val="28"/>
          <w:lang w:eastAsia="en-US"/>
        </w:rPr>
        <w:t> </w:t>
      </w:r>
      <w:r w:rsidR="00DA385C" w:rsidRPr="00240E48">
        <w:rPr>
          <w:rFonts w:eastAsia="Calibri"/>
          <w:szCs w:val="28"/>
          <w:lang w:eastAsia="en-US"/>
        </w:rPr>
        <w:t>i</w:t>
      </w:r>
      <w:r w:rsidR="001B5A36" w:rsidRPr="00240E48">
        <w:rPr>
          <w:rFonts w:eastAsia="Calibri"/>
          <w:szCs w:val="28"/>
          <w:lang w:eastAsia="en-US"/>
        </w:rPr>
        <w:t>zteikt 4. punktu šādā redakcijā:</w:t>
      </w:r>
    </w:p>
    <w:p w14:paraId="6A28DD5A" w14:textId="77777777" w:rsidR="00F77B3A" w:rsidRPr="00240E48" w:rsidRDefault="00F77B3A" w:rsidP="00F77B3A">
      <w:pPr>
        <w:pStyle w:val="BodyText2"/>
        <w:ind w:firstLine="720"/>
        <w:jc w:val="both"/>
        <w:rPr>
          <w:szCs w:val="28"/>
          <w:shd w:val="clear" w:color="auto" w:fill="FFFFFF"/>
        </w:rPr>
      </w:pPr>
    </w:p>
    <w:p w14:paraId="72EFE03C" w14:textId="1D794142" w:rsidR="001B5A36" w:rsidRPr="00240E48" w:rsidRDefault="00F77B3A" w:rsidP="00F77B3A">
      <w:pPr>
        <w:pStyle w:val="BodyText2"/>
        <w:ind w:firstLine="720"/>
        <w:jc w:val="both"/>
        <w:rPr>
          <w:rFonts w:eastAsia="Calibri"/>
          <w:szCs w:val="28"/>
          <w:lang w:eastAsia="en-US"/>
        </w:rPr>
      </w:pPr>
      <w:r w:rsidRPr="00240E48">
        <w:rPr>
          <w:szCs w:val="28"/>
          <w:shd w:val="clear" w:color="auto" w:fill="FFFFFF"/>
        </w:rPr>
        <w:t>"</w:t>
      </w:r>
      <w:r w:rsidR="001B5A36" w:rsidRPr="00240E48">
        <w:rPr>
          <w:szCs w:val="28"/>
          <w:shd w:val="clear" w:color="auto" w:fill="FFFFFF"/>
        </w:rPr>
        <w:t>4.</w:t>
      </w:r>
      <w:r w:rsidR="008E0B36" w:rsidRPr="00240E48">
        <w:rPr>
          <w:szCs w:val="28"/>
          <w:shd w:val="clear" w:color="auto" w:fill="FFFFFF"/>
        </w:rPr>
        <w:t> </w:t>
      </w:r>
      <w:r w:rsidR="001B5A36" w:rsidRPr="00240E48">
        <w:rPr>
          <w:szCs w:val="28"/>
          <w:shd w:val="clear" w:color="auto" w:fill="FFFFFF"/>
        </w:rPr>
        <w:t xml:space="preserve">Iepakotājs, kura radītā izlietotā iepakojuma apjoms kalendāra gadā ir lielāks par 300 kilogramiem un kurš nav noslēdzis līgumu par izlietotā iepakojuma apsaimniekošanu ar iepakojuma apsaimniekotāju, nodrošina katra konkrētā izlietotā iepakojuma materiāla veida procentuālā apjoma reģenerāciju </w:t>
      </w:r>
      <w:r w:rsidR="00912F79" w:rsidRPr="00240E48">
        <w:rPr>
          <w:szCs w:val="28"/>
          <w:shd w:val="clear" w:color="auto" w:fill="FFFFFF"/>
        </w:rPr>
        <w:t>(</w:t>
      </w:r>
      <w:r w:rsidR="001B5A36" w:rsidRPr="00240E48">
        <w:rPr>
          <w:szCs w:val="28"/>
          <w:shd w:val="clear" w:color="auto" w:fill="FFFFFF"/>
        </w:rPr>
        <w:t>tai skaitā pārstrādi</w:t>
      </w:r>
      <w:r w:rsidR="00912F79" w:rsidRPr="00240E48">
        <w:rPr>
          <w:szCs w:val="28"/>
          <w:shd w:val="clear" w:color="auto" w:fill="FFFFFF"/>
        </w:rPr>
        <w:t>)</w:t>
      </w:r>
      <w:r w:rsidR="001B5A36" w:rsidRPr="00240E48">
        <w:rPr>
          <w:szCs w:val="28"/>
          <w:shd w:val="clear" w:color="auto" w:fill="FFFFFF"/>
        </w:rPr>
        <w:t xml:space="preserve"> vai kopējā izlietotā iepakojuma procentuālā apjoma reģenerāciju </w:t>
      </w:r>
      <w:proofErr w:type="gramStart"/>
      <w:r w:rsidR="00912F79" w:rsidRPr="00240E48">
        <w:rPr>
          <w:szCs w:val="28"/>
          <w:shd w:val="clear" w:color="auto" w:fill="FFFFFF"/>
        </w:rPr>
        <w:t>(</w:t>
      </w:r>
      <w:proofErr w:type="gramEnd"/>
      <w:r w:rsidR="001B5A36" w:rsidRPr="00240E48">
        <w:rPr>
          <w:szCs w:val="28"/>
          <w:shd w:val="clear" w:color="auto" w:fill="FFFFFF"/>
        </w:rPr>
        <w:t>tai skaitā pārstrādi</w:t>
      </w:r>
      <w:r w:rsidR="00912F79" w:rsidRPr="00240E48">
        <w:rPr>
          <w:szCs w:val="28"/>
          <w:shd w:val="clear" w:color="auto" w:fill="FFFFFF"/>
        </w:rPr>
        <w:t>)</w:t>
      </w:r>
      <w:r w:rsidR="001B5A36" w:rsidRPr="00240E48">
        <w:rPr>
          <w:szCs w:val="28"/>
          <w:shd w:val="clear" w:color="auto" w:fill="FFFFFF"/>
        </w:rPr>
        <w:t xml:space="preserve">. Ja kopējais šajos noteikumos noteiktais izlietotā iepakojuma reģenerācijas </w:t>
      </w:r>
      <w:r w:rsidR="00912F79" w:rsidRPr="00240E48">
        <w:rPr>
          <w:szCs w:val="28"/>
          <w:shd w:val="clear" w:color="auto" w:fill="FFFFFF"/>
        </w:rPr>
        <w:t>(</w:t>
      </w:r>
      <w:r w:rsidR="001B5A36" w:rsidRPr="00240E48">
        <w:rPr>
          <w:szCs w:val="28"/>
          <w:shd w:val="clear" w:color="auto" w:fill="FFFFFF"/>
        </w:rPr>
        <w:t>tai skaitā pārstrādes</w:t>
      </w:r>
      <w:r w:rsidR="00912F79" w:rsidRPr="00240E48">
        <w:rPr>
          <w:szCs w:val="28"/>
          <w:shd w:val="clear" w:color="auto" w:fill="FFFFFF"/>
        </w:rPr>
        <w:t>)</w:t>
      </w:r>
      <w:r w:rsidR="001B5A36" w:rsidRPr="00240E48">
        <w:rPr>
          <w:szCs w:val="28"/>
          <w:shd w:val="clear" w:color="auto" w:fill="FFFFFF"/>
        </w:rPr>
        <w:t xml:space="preserve"> procentuālais apjoms ir mazāks nekā konkrētā izlietotā iepakojuma materiāla reģenerācijas </w:t>
      </w:r>
      <w:r w:rsidR="00912F79" w:rsidRPr="00240E48">
        <w:rPr>
          <w:szCs w:val="28"/>
          <w:shd w:val="clear" w:color="auto" w:fill="FFFFFF"/>
        </w:rPr>
        <w:t>(</w:t>
      </w:r>
      <w:r w:rsidR="001B5A36" w:rsidRPr="00240E48">
        <w:rPr>
          <w:szCs w:val="28"/>
          <w:shd w:val="clear" w:color="auto" w:fill="FFFFFF"/>
        </w:rPr>
        <w:t>tai skaitā pārstrādes</w:t>
      </w:r>
      <w:r w:rsidR="00912F79" w:rsidRPr="00240E48">
        <w:rPr>
          <w:szCs w:val="28"/>
          <w:shd w:val="clear" w:color="auto" w:fill="FFFFFF"/>
        </w:rPr>
        <w:t>)</w:t>
      </w:r>
      <w:r w:rsidR="001B5A36" w:rsidRPr="00240E48">
        <w:rPr>
          <w:szCs w:val="28"/>
          <w:shd w:val="clear" w:color="auto" w:fill="FFFFFF"/>
        </w:rPr>
        <w:t xml:space="preserve"> procent</w:t>
      </w:r>
      <w:r w:rsidR="001766A6" w:rsidRPr="00240E48">
        <w:rPr>
          <w:szCs w:val="28"/>
          <w:shd w:val="clear" w:color="auto" w:fill="FFFFFF"/>
        </w:rPr>
        <w:t>uālais apjoms</w:t>
      </w:r>
      <w:r w:rsidR="001B5A36" w:rsidRPr="00240E48">
        <w:rPr>
          <w:szCs w:val="28"/>
          <w:shd w:val="clear" w:color="auto" w:fill="FFFFFF"/>
        </w:rPr>
        <w:t>, iepakotāj</w:t>
      </w:r>
      <w:r w:rsidR="00912F79" w:rsidRPr="00240E48">
        <w:rPr>
          <w:szCs w:val="28"/>
          <w:shd w:val="clear" w:color="auto" w:fill="FFFFFF"/>
        </w:rPr>
        <w:t>s</w:t>
      </w:r>
      <w:r w:rsidR="001B5A36" w:rsidRPr="00240E48">
        <w:rPr>
          <w:szCs w:val="28"/>
          <w:shd w:val="clear" w:color="auto" w:fill="FFFFFF"/>
        </w:rPr>
        <w:t xml:space="preserve"> nodrošina konkrētā izlietotā iepakojuma materiāla reģenerācijas </w:t>
      </w:r>
      <w:r w:rsidR="00912F79" w:rsidRPr="00240E48">
        <w:rPr>
          <w:szCs w:val="28"/>
          <w:shd w:val="clear" w:color="auto" w:fill="FFFFFF"/>
        </w:rPr>
        <w:t>(</w:t>
      </w:r>
      <w:r w:rsidR="001B5A36" w:rsidRPr="00240E48">
        <w:rPr>
          <w:szCs w:val="28"/>
          <w:shd w:val="clear" w:color="auto" w:fill="FFFFFF"/>
        </w:rPr>
        <w:t>tai skaitā pārstrādes</w:t>
      </w:r>
      <w:r w:rsidR="00912F79" w:rsidRPr="00240E48">
        <w:rPr>
          <w:szCs w:val="28"/>
          <w:shd w:val="clear" w:color="auto" w:fill="FFFFFF"/>
        </w:rPr>
        <w:t>)</w:t>
      </w:r>
      <w:r w:rsidR="001B5A36" w:rsidRPr="00240E48">
        <w:rPr>
          <w:szCs w:val="28"/>
          <w:shd w:val="clear" w:color="auto" w:fill="FFFFFF"/>
        </w:rPr>
        <w:t xml:space="preserve"> procentuāl</w:t>
      </w:r>
      <w:r w:rsidR="00912F79" w:rsidRPr="00240E48">
        <w:rPr>
          <w:szCs w:val="28"/>
          <w:shd w:val="clear" w:color="auto" w:fill="FFFFFF"/>
        </w:rPr>
        <w:t>o</w:t>
      </w:r>
      <w:r w:rsidR="001B5A36" w:rsidRPr="00240E48">
        <w:rPr>
          <w:szCs w:val="28"/>
          <w:shd w:val="clear" w:color="auto" w:fill="FFFFFF"/>
        </w:rPr>
        <w:t xml:space="preserve"> apjom</w:t>
      </w:r>
      <w:r w:rsidR="00912F79" w:rsidRPr="00240E48">
        <w:rPr>
          <w:szCs w:val="28"/>
          <w:shd w:val="clear" w:color="auto" w:fill="FFFFFF"/>
        </w:rPr>
        <w:t>u</w:t>
      </w:r>
      <w:r w:rsidR="001B5A36" w:rsidRPr="00240E48">
        <w:rPr>
          <w:szCs w:val="28"/>
          <w:shd w:val="clear" w:color="auto" w:fill="FFFFFF"/>
        </w:rPr>
        <w:t xml:space="preserve"> </w:t>
      </w:r>
      <w:r w:rsidR="008E0B36" w:rsidRPr="00240E48">
        <w:rPr>
          <w:szCs w:val="28"/>
          <w:shd w:val="clear" w:color="auto" w:fill="FFFFFF"/>
        </w:rPr>
        <w:t xml:space="preserve">atbilstoši šo noteikumu </w:t>
      </w:r>
      <w:hyperlink r:id="rId14" w:anchor="piel1" w:history="1">
        <w:r w:rsidR="001B5A36" w:rsidRPr="00240E48">
          <w:rPr>
            <w:szCs w:val="28"/>
            <w:shd w:val="clear" w:color="auto" w:fill="FFFFFF"/>
          </w:rPr>
          <w:t>1.</w:t>
        </w:r>
        <w:r w:rsidR="008E0B36" w:rsidRPr="00240E48">
          <w:rPr>
            <w:szCs w:val="28"/>
            <w:shd w:val="clear" w:color="auto" w:fill="FFFFFF"/>
          </w:rPr>
          <w:t> </w:t>
        </w:r>
        <w:r w:rsidR="001B5A36" w:rsidRPr="00240E48">
          <w:rPr>
            <w:szCs w:val="28"/>
            <w:shd w:val="clear" w:color="auto" w:fill="FFFFFF"/>
          </w:rPr>
          <w:t>pielikumā</w:t>
        </w:r>
      </w:hyperlink>
      <w:r w:rsidR="008E0B36" w:rsidRPr="00240E48">
        <w:rPr>
          <w:szCs w:val="28"/>
          <w:shd w:val="clear" w:color="auto" w:fill="FFFFFF"/>
        </w:rPr>
        <w:t xml:space="preserve"> </w:t>
      </w:r>
      <w:r w:rsidR="001B5A36" w:rsidRPr="00240E48">
        <w:rPr>
          <w:szCs w:val="28"/>
          <w:shd w:val="clear" w:color="auto" w:fill="FFFFFF"/>
        </w:rPr>
        <w:t xml:space="preserve">norādītajiem </w:t>
      </w:r>
      <w:r w:rsidR="001766A6" w:rsidRPr="00240E48">
        <w:rPr>
          <w:szCs w:val="28"/>
          <w:shd w:val="clear" w:color="auto" w:fill="FFFFFF"/>
        </w:rPr>
        <w:t xml:space="preserve">mērķiem </w:t>
      </w:r>
      <w:r w:rsidR="001B5A36" w:rsidRPr="00240E48">
        <w:rPr>
          <w:szCs w:val="28"/>
          <w:shd w:val="clear" w:color="auto" w:fill="FFFFFF"/>
        </w:rPr>
        <w:t>un termiņiem.</w:t>
      </w:r>
      <w:r w:rsidRPr="00240E48">
        <w:rPr>
          <w:szCs w:val="28"/>
          <w:shd w:val="clear" w:color="auto" w:fill="FFFFFF"/>
        </w:rPr>
        <w:t>"</w:t>
      </w:r>
      <w:r w:rsidR="00DA385C" w:rsidRPr="00240E48">
        <w:rPr>
          <w:szCs w:val="28"/>
          <w:shd w:val="clear" w:color="auto" w:fill="FFFFFF"/>
        </w:rPr>
        <w:t>;</w:t>
      </w:r>
    </w:p>
    <w:p w14:paraId="72EFE03D" w14:textId="77777777" w:rsidR="001B5A36" w:rsidRPr="00240E48" w:rsidRDefault="001B5A36" w:rsidP="00F77B3A">
      <w:pPr>
        <w:pStyle w:val="BodyText2"/>
        <w:ind w:firstLine="720"/>
        <w:jc w:val="both"/>
        <w:rPr>
          <w:rFonts w:eastAsia="Calibri"/>
          <w:szCs w:val="28"/>
          <w:lang w:eastAsia="en-US"/>
        </w:rPr>
      </w:pPr>
    </w:p>
    <w:p w14:paraId="72EFE03E" w14:textId="793DE626" w:rsidR="00E91CF5" w:rsidRPr="00240E48" w:rsidRDefault="000D55DB" w:rsidP="00F77B3A">
      <w:pPr>
        <w:pStyle w:val="BodyText2"/>
        <w:ind w:firstLine="720"/>
        <w:jc w:val="both"/>
        <w:rPr>
          <w:rFonts w:eastAsia="Calibri"/>
          <w:szCs w:val="28"/>
          <w:lang w:eastAsia="en-US"/>
        </w:rPr>
      </w:pPr>
      <w:r w:rsidRPr="00240E48">
        <w:rPr>
          <w:rFonts w:eastAsia="Calibri"/>
          <w:szCs w:val="28"/>
          <w:lang w:eastAsia="en-US"/>
        </w:rPr>
        <w:t>1.7</w:t>
      </w:r>
      <w:r w:rsidR="002A4426" w:rsidRPr="00240E48">
        <w:rPr>
          <w:rFonts w:eastAsia="Calibri"/>
          <w:szCs w:val="28"/>
          <w:lang w:eastAsia="en-US"/>
        </w:rPr>
        <w:t>. </w:t>
      </w:r>
      <w:r w:rsidR="00DA385C" w:rsidRPr="00240E48">
        <w:rPr>
          <w:rFonts w:eastAsia="Calibri"/>
          <w:szCs w:val="28"/>
          <w:lang w:eastAsia="en-US"/>
        </w:rPr>
        <w:t>i</w:t>
      </w:r>
      <w:r w:rsidR="002A4426" w:rsidRPr="00240E48">
        <w:rPr>
          <w:rFonts w:eastAsia="Calibri"/>
          <w:szCs w:val="28"/>
          <w:lang w:eastAsia="en-US"/>
        </w:rPr>
        <w:t>zteikt 9. punkt</w:t>
      </w:r>
      <w:r w:rsidR="001C453C" w:rsidRPr="00240E48">
        <w:rPr>
          <w:rFonts w:eastAsia="Calibri"/>
          <w:szCs w:val="28"/>
          <w:lang w:eastAsia="en-US"/>
        </w:rPr>
        <w:t xml:space="preserve">u </w:t>
      </w:r>
      <w:r w:rsidR="002A4426" w:rsidRPr="00240E48">
        <w:rPr>
          <w:rFonts w:eastAsia="Calibri"/>
          <w:szCs w:val="28"/>
          <w:lang w:eastAsia="en-US"/>
        </w:rPr>
        <w:t>šādā redakcijā</w:t>
      </w:r>
      <w:r w:rsidR="0038279C" w:rsidRPr="00240E48">
        <w:rPr>
          <w:rFonts w:eastAsia="Calibri"/>
          <w:szCs w:val="28"/>
          <w:lang w:eastAsia="en-US"/>
        </w:rPr>
        <w:t xml:space="preserve">: </w:t>
      </w:r>
    </w:p>
    <w:p w14:paraId="46084D2E" w14:textId="77777777" w:rsidR="00F77B3A" w:rsidRPr="00240E48" w:rsidRDefault="00F77B3A" w:rsidP="00F77B3A">
      <w:pPr>
        <w:autoSpaceDE w:val="0"/>
        <w:autoSpaceDN w:val="0"/>
        <w:adjustRightInd w:val="0"/>
        <w:ind w:firstLine="720"/>
        <w:jc w:val="both"/>
        <w:rPr>
          <w:rFonts w:eastAsiaTheme="minorHAnsi"/>
          <w:color w:val="000000"/>
          <w:sz w:val="28"/>
          <w:szCs w:val="28"/>
          <w:lang w:eastAsia="en-US"/>
        </w:rPr>
      </w:pPr>
    </w:p>
    <w:p w14:paraId="72EFE03F" w14:textId="56B335F7" w:rsidR="00D12E13" w:rsidRPr="00240E48" w:rsidRDefault="00F77B3A" w:rsidP="00F77B3A">
      <w:pPr>
        <w:autoSpaceDE w:val="0"/>
        <w:autoSpaceDN w:val="0"/>
        <w:adjustRightInd w:val="0"/>
        <w:ind w:firstLine="720"/>
        <w:jc w:val="both"/>
        <w:rPr>
          <w:color w:val="000000"/>
          <w:sz w:val="28"/>
          <w:szCs w:val="28"/>
        </w:rPr>
      </w:pPr>
      <w:r w:rsidRPr="00240E48">
        <w:rPr>
          <w:rFonts w:eastAsiaTheme="minorHAnsi"/>
          <w:color w:val="000000"/>
          <w:sz w:val="28"/>
          <w:szCs w:val="28"/>
          <w:lang w:eastAsia="en-US"/>
        </w:rPr>
        <w:t>"</w:t>
      </w:r>
      <w:r w:rsidR="00D12E13" w:rsidRPr="00240E48">
        <w:rPr>
          <w:rFonts w:eastAsiaTheme="minorHAnsi"/>
          <w:color w:val="000000"/>
          <w:sz w:val="28"/>
          <w:szCs w:val="28"/>
          <w:lang w:eastAsia="en-US"/>
        </w:rPr>
        <w:t>9</w:t>
      </w:r>
      <w:r w:rsidR="0038279C" w:rsidRPr="00240E48">
        <w:rPr>
          <w:rFonts w:eastAsiaTheme="minorHAnsi"/>
          <w:color w:val="000000"/>
          <w:sz w:val="28"/>
          <w:szCs w:val="28"/>
          <w:lang w:eastAsia="en-US"/>
        </w:rPr>
        <w:t xml:space="preserve">. Lai reģistrētos, </w:t>
      </w:r>
      <w:r w:rsidR="00CF613C" w:rsidRPr="00240E48">
        <w:rPr>
          <w:rFonts w:eastAsiaTheme="minorHAnsi"/>
          <w:color w:val="000000"/>
          <w:sz w:val="28"/>
          <w:szCs w:val="28"/>
          <w:lang w:eastAsia="en-US"/>
        </w:rPr>
        <w:t xml:space="preserve">iepakotājs vai </w:t>
      </w:r>
      <w:r w:rsidR="00BF6B28" w:rsidRPr="00240E48">
        <w:rPr>
          <w:rFonts w:eastAsiaTheme="minorHAnsi"/>
          <w:color w:val="000000"/>
          <w:sz w:val="28"/>
          <w:szCs w:val="28"/>
          <w:lang w:eastAsia="en-US"/>
        </w:rPr>
        <w:t>i</w:t>
      </w:r>
      <w:r w:rsidR="0038279C" w:rsidRPr="00240E48">
        <w:rPr>
          <w:rFonts w:eastAsiaTheme="minorHAnsi"/>
          <w:color w:val="000000"/>
          <w:sz w:val="28"/>
          <w:szCs w:val="28"/>
          <w:lang w:eastAsia="en-US"/>
        </w:rPr>
        <w:t xml:space="preserve">epakojuma apsaimniekotājs </w:t>
      </w:r>
      <w:r w:rsidR="00912F79" w:rsidRPr="00240E48">
        <w:rPr>
          <w:rFonts w:eastAsiaTheme="minorHAnsi"/>
          <w:color w:val="000000"/>
          <w:sz w:val="28"/>
          <w:szCs w:val="28"/>
          <w:lang w:eastAsia="en-US"/>
        </w:rPr>
        <w:t xml:space="preserve">atbilstoši </w:t>
      </w:r>
      <w:r w:rsidR="00BF6B28" w:rsidRPr="00240E48">
        <w:rPr>
          <w:rFonts w:eastAsiaTheme="minorHAnsi"/>
          <w:color w:val="000000"/>
          <w:sz w:val="28"/>
          <w:szCs w:val="28"/>
          <w:lang w:eastAsia="en-US"/>
        </w:rPr>
        <w:t>normatīvaj</w:t>
      </w:r>
      <w:r w:rsidR="00912F79" w:rsidRPr="00240E48">
        <w:rPr>
          <w:rFonts w:eastAsiaTheme="minorHAnsi"/>
          <w:color w:val="000000"/>
          <w:sz w:val="28"/>
          <w:szCs w:val="28"/>
          <w:lang w:eastAsia="en-US"/>
        </w:rPr>
        <w:t>iem</w:t>
      </w:r>
      <w:r w:rsidR="00BF6B28" w:rsidRPr="00240E48">
        <w:rPr>
          <w:rFonts w:eastAsiaTheme="minorHAnsi"/>
          <w:color w:val="000000"/>
          <w:sz w:val="28"/>
          <w:szCs w:val="28"/>
          <w:lang w:eastAsia="en-US"/>
        </w:rPr>
        <w:t xml:space="preserve"> akt</w:t>
      </w:r>
      <w:r w:rsidR="00912F79" w:rsidRPr="00240E48">
        <w:rPr>
          <w:rFonts w:eastAsiaTheme="minorHAnsi"/>
          <w:color w:val="000000"/>
          <w:sz w:val="28"/>
          <w:szCs w:val="28"/>
          <w:lang w:eastAsia="en-US"/>
        </w:rPr>
        <w:t>iem</w:t>
      </w:r>
      <w:r w:rsidR="00BF6B28" w:rsidRPr="00240E48">
        <w:rPr>
          <w:rFonts w:eastAsiaTheme="minorHAnsi"/>
          <w:color w:val="000000"/>
          <w:sz w:val="28"/>
          <w:szCs w:val="28"/>
          <w:lang w:eastAsia="en-US"/>
        </w:rPr>
        <w:t xml:space="preserve"> par dabas resu</w:t>
      </w:r>
      <w:r w:rsidR="00D12E13" w:rsidRPr="00240E48">
        <w:rPr>
          <w:rFonts w:eastAsiaTheme="minorHAnsi"/>
          <w:color w:val="000000"/>
          <w:sz w:val="28"/>
          <w:szCs w:val="28"/>
          <w:lang w:eastAsia="en-US"/>
        </w:rPr>
        <w:t xml:space="preserve">rsu nodokli </w:t>
      </w:r>
      <w:r w:rsidR="00BF6B28" w:rsidRPr="00240E48">
        <w:rPr>
          <w:color w:val="000000"/>
          <w:sz w:val="28"/>
          <w:szCs w:val="28"/>
        </w:rPr>
        <w:t xml:space="preserve">iesniedz </w:t>
      </w:r>
      <w:r w:rsidR="00BF6B28" w:rsidRPr="00240E48">
        <w:rPr>
          <w:rFonts w:eastAsiaTheme="minorHAnsi"/>
          <w:color w:val="000000"/>
          <w:sz w:val="28"/>
          <w:szCs w:val="28"/>
          <w:lang w:eastAsia="en-US"/>
        </w:rPr>
        <w:t>Valsts vides dienestā</w:t>
      </w:r>
      <w:r w:rsidR="00D12E13" w:rsidRPr="00240E48">
        <w:rPr>
          <w:rFonts w:eastAsiaTheme="minorHAnsi"/>
          <w:color w:val="000000"/>
          <w:sz w:val="28"/>
          <w:szCs w:val="28"/>
          <w:lang w:eastAsia="en-US"/>
        </w:rPr>
        <w:t xml:space="preserve"> </w:t>
      </w:r>
      <w:r w:rsidR="00BF6B28" w:rsidRPr="00240E48">
        <w:rPr>
          <w:color w:val="000000"/>
          <w:sz w:val="28"/>
          <w:szCs w:val="28"/>
        </w:rPr>
        <w:t>finanšu nodrošinājumu un noslēdz ar šo iestādi līgumu par izlietotā iepakojuma apsaimniekošanas sistēmas piemērošanu</w:t>
      </w:r>
      <w:r w:rsidR="00D12E13" w:rsidRPr="00240E48">
        <w:rPr>
          <w:color w:val="000000"/>
          <w:sz w:val="28"/>
          <w:szCs w:val="28"/>
        </w:rPr>
        <w:t>.</w:t>
      </w:r>
      <w:r w:rsidRPr="00240E48">
        <w:rPr>
          <w:color w:val="000000"/>
          <w:sz w:val="28"/>
          <w:szCs w:val="28"/>
        </w:rPr>
        <w:t>"</w:t>
      </w:r>
      <w:r w:rsidR="00DA385C" w:rsidRPr="00240E48">
        <w:rPr>
          <w:color w:val="000000"/>
          <w:sz w:val="28"/>
          <w:szCs w:val="28"/>
        </w:rPr>
        <w:t>;</w:t>
      </w:r>
    </w:p>
    <w:p w14:paraId="72EFE040" w14:textId="77777777" w:rsidR="00D12E13" w:rsidRPr="00240E48" w:rsidRDefault="00D12E13" w:rsidP="00F77B3A">
      <w:pPr>
        <w:autoSpaceDE w:val="0"/>
        <w:autoSpaceDN w:val="0"/>
        <w:adjustRightInd w:val="0"/>
        <w:ind w:firstLine="720"/>
        <w:jc w:val="both"/>
        <w:rPr>
          <w:color w:val="000000"/>
          <w:sz w:val="28"/>
          <w:szCs w:val="28"/>
        </w:rPr>
      </w:pPr>
    </w:p>
    <w:p w14:paraId="72EFE041" w14:textId="4B454807" w:rsidR="00D12E13" w:rsidRPr="00240E48" w:rsidRDefault="000D55DB" w:rsidP="00F77B3A">
      <w:pPr>
        <w:autoSpaceDE w:val="0"/>
        <w:autoSpaceDN w:val="0"/>
        <w:adjustRightInd w:val="0"/>
        <w:ind w:firstLine="720"/>
        <w:jc w:val="both"/>
        <w:rPr>
          <w:color w:val="000000"/>
          <w:sz w:val="28"/>
          <w:szCs w:val="28"/>
        </w:rPr>
      </w:pPr>
      <w:r w:rsidRPr="00240E48">
        <w:rPr>
          <w:color w:val="000000"/>
          <w:sz w:val="28"/>
          <w:szCs w:val="28"/>
        </w:rPr>
        <w:t>1.8</w:t>
      </w:r>
      <w:r w:rsidR="00D12E13" w:rsidRPr="00240E48">
        <w:rPr>
          <w:color w:val="000000"/>
          <w:sz w:val="28"/>
          <w:szCs w:val="28"/>
        </w:rPr>
        <w:t>. </w:t>
      </w:r>
      <w:r w:rsidR="00DA385C" w:rsidRPr="00240E48">
        <w:rPr>
          <w:color w:val="000000"/>
          <w:sz w:val="28"/>
          <w:szCs w:val="28"/>
        </w:rPr>
        <w:t>s</w:t>
      </w:r>
      <w:r w:rsidR="00D12E13" w:rsidRPr="00240E48">
        <w:rPr>
          <w:color w:val="000000"/>
          <w:sz w:val="28"/>
          <w:szCs w:val="28"/>
        </w:rPr>
        <w:t>vītrot 10. punktu</w:t>
      </w:r>
      <w:r w:rsidR="00DA385C" w:rsidRPr="00240E48">
        <w:rPr>
          <w:color w:val="000000"/>
          <w:sz w:val="28"/>
          <w:szCs w:val="28"/>
        </w:rPr>
        <w:t>;</w:t>
      </w:r>
    </w:p>
    <w:p w14:paraId="72EFE043" w14:textId="788E839D" w:rsidR="008D6D50" w:rsidRPr="00240E48" w:rsidRDefault="000D55DB" w:rsidP="00F77B3A">
      <w:pPr>
        <w:autoSpaceDE w:val="0"/>
        <w:autoSpaceDN w:val="0"/>
        <w:adjustRightInd w:val="0"/>
        <w:ind w:firstLine="720"/>
        <w:jc w:val="both"/>
        <w:rPr>
          <w:color w:val="000000"/>
          <w:sz w:val="28"/>
          <w:szCs w:val="28"/>
        </w:rPr>
      </w:pPr>
      <w:r w:rsidRPr="00240E48">
        <w:rPr>
          <w:color w:val="000000"/>
          <w:sz w:val="28"/>
          <w:szCs w:val="28"/>
        </w:rPr>
        <w:t>1.9</w:t>
      </w:r>
      <w:r w:rsidR="00D12E13" w:rsidRPr="00240E48">
        <w:rPr>
          <w:color w:val="000000"/>
          <w:sz w:val="28"/>
          <w:szCs w:val="28"/>
        </w:rPr>
        <w:t>. </w:t>
      </w:r>
      <w:r w:rsidR="00DA385C" w:rsidRPr="00240E48">
        <w:rPr>
          <w:color w:val="000000"/>
          <w:sz w:val="28"/>
          <w:szCs w:val="28"/>
        </w:rPr>
        <w:t>i</w:t>
      </w:r>
      <w:r w:rsidR="00D12E13" w:rsidRPr="00240E48">
        <w:rPr>
          <w:color w:val="000000"/>
          <w:sz w:val="28"/>
          <w:szCs w:val="28"/>
        </w:rPr>
        <w:t>zteikt 11. punkta pirmo teikumu šādā redakcij</w:t>
      </w:r>
      <w:r w:rsidR="00DA385C" w:rsidRPr="00240E48">
        <w:rPr>
          <w:color w:val="000000"/>
          <w:sz w:val="28"/>
          <w:szCs w:val="28"/>
        </w:rPr>
        <w:t>ā</w:t>
      </w:r>
      <w:r w:rsidR="00D12E13" w:rsidRPr="00240E48">
        <w:rPr>
          <w:color w:val="000000"/>
          <w:sz w:val="28"/>
          <w:szCs w:val="28"/>
        </w:rPr>
        <w:t>:</w:t>
      </w:r>
    </w:p>
    <w:p w14:paraId="27221AFD" w14:textId="77777777" w:rsidR="00912F79" w:rsidRPr="00240E48" w:rsidRDefault="00912F79" w:rsidP="00F77B3A">
      <w:pPr>
        <w:autoSpaceDE w:val="0"/>
        <w:autoSpaceDN w:val="0"/>
        <w:adjustRightInd w:val="0"/>
        <w:ind w:firstLine="720"/>
        <w:jc w:val="both"/>
        <w:rPr>
          <w:color w:val="000000"/>
          <w:sz w:val="28"/>
          <w:szCs w:val="28"/>
        </w:rPr>
      </w:pPr>
    </w:p>
    <w:p w14:paraId="72EFE044" w14:textId="09CD7793" w:rsidR="00510EE6" w:rsidRPr="00240E48" w:rsidRDefault="00F77B3A" w:rsidP="00F77B3A">
      <w:pPr>
        <w:autoSpaceDE w:val="0"/>
        <w:autoSpaceDN w:val="0"/>
        <w:adjustRightInd w:val="0"/>
        <w:ind w:firstLine="720"/>
        <w:jc w:val="both"/>
        <w:rPr>
          <w:rFonts w:eastAsiaTheme="minorHAnsi"/>
          <w:sz w:val="28"/>
          <w:szCs w:val="28"/>
          <w:lang w:eastAsia="en-US"/>
        </w:rPr>
      </w:pPr>
      <w:r w:rsidRPr="00240E48">
        <w:rPr>
          <w:sz w:val="28"/>
          <w:szCs w:val="28"/>
        </w:rPr>
        <w:lastRenderedPageBreak/>
        <w:t>"</w:t>
      </w:r>
      <w:r w:rsidR="00510EE6" w:rsidRPr="00240E48">
        <w:rPr>
          <w:sz w:val="28"/>
          <w:szCs w:val="28"/>
        </w:rPr>
        <w:t>11. </w:t>
      </w:r>
      <w:r w:rsidR="0038279C" w:rsidRPr="00240E48">
        <w:rPr>
          <w:rFonts w:eastAsiaTheme="minorHAnsi"/>
          <w:sz w:val="28"/>
          <w:szCs w:val="28"/>
          <w:lang w:eastAsia="en-US"/>
        </w:rPr>
        <w:t xml:space="preserve">Valsts vides dienests divu nedēļu laikā pēc šo noteikumu </w:t>
      </w:r>
      <w:r w:rsidR="00510EE6" w:rsidRPr="00240E48">
        <w:rPr>
          <w:rFonts w:eastAsiaTheme="minorHAnsi"/>
          <w:sz w:val="28"/>
          <w:szCs w:val="28"/>
          <w:lang w:eastAsia="en-US"/>
        </w:rPr>
        <w:t>9. </w:t>
      </w:r>
      <w:r w:rsidR="0038279C" w:rsidRPr="00240E48">
        <w:rPr>
          <w:rFonts w:eastAsiaTheme="minorHAnsi"/>
          <w:sz w:val="28"/>
          <w:szCs w:val="28"/>
          <w:lang w:eastAsia="en-US"/>
        </w:rPr>
        <w:t xml:space="preserve">punktā minētā </w:t>
      </w:r>
      <w:r w:rsidR="00510EE6" w:rsidRPr="00240E48">
        <w:rPr>
          <w:rFonts w:eastAsiaTheme="minorHAnsi"/>
          <w:sz w:val="28"/>
          <w:szCs w:val="28"/>
          <w:lang w:eastAsia="en-US"/>
        </w:rPr>
        <w:t xml:space="preserve">līguma noslēgšanas </w:t>
      </w:r>
      <w:r w:rsidR="0038279C" w:rsidRPr="00240E48">
        <w:rPr>
          <w:rFonts w:eastAsiaTheme="minorHAnsi"/>
          <w:sz w:val="28"/>
          <w:szCs w:val="28"/>
          <w:lang w:eastAsia="en-US"/>
        </w:rPr>
        <w:t>izsniedz iepakotājam vai iepakojuma apsaimniek</w:t>
      </w:r>
      <w:r w:rsidR="00510EE6" w:rsidRPr="00240E48">
        <w:rPr>
          <w:rFonts w:eastAsiaTheme="minorHAnsi"/>
          <w:sz w:val="28"/>
          <w:szCs w:val="28"/>
          <w:lang w:eastAsia="en-US"/>
        </w:rPr>
        <w:t>otājam izziņu par reģistrāciju.</w:t>
      </w:r>
      <w:r w:rsidRPr="00240E48">
        <w:rPr>
          <w:rFonts w:eastAsiaTheme="minorHAnsi"/>
          <w:sz w:val="28"/>
          <w:szCs w:val="28"/>
          <w:lang w:eastAsia="en-US"/>
        </w:rPr>
        <w:t>"</w:t>
      </w:r>
      <w:r w:rsidR="00240E48" w:rsidRPr="00240E48">
        <w:rPr>
          <w:rFonts w:eastAsiaTheme="minorHAnsi"/>
          <w:sz w:val="28"/>
          <w:szCs w:val="28"/>
          <w:lang w:eastAsia="en-US"/>
        </w:rPr>
        <w:t>;</w:t>
      </w:r>
    </w:p>
    <w:p w14:paraId="72EFE045" w14:textId="77777777" w:rsidR="00510EE6" w:rsidRPr="00240E48" w:rsidRDefault="00510EE6" w:rsidP="00F77B3A">
      <w:pPr>
        <w:autoSpaceDE w:val="0"/>
        <w:autoSpaceDN w:val="0"/>
        <w:adjustRightInd w:val="0"/>
        <w:ind w:firstLine="720"/>
        <w:jc w:val="both"/>
        <w:rPr>
          <w:rFonts w:eastAsiaTheme="minorHAnsi"/>
          <w:color w:val="000000"/>
          <w:sz w:val="28"/>
          <w:szCs w:val="28"/>
          <w:lang w:eastAsia="en-US"/>
        </w:rPr>
      </w:pPr>
    </w:p>
    <w:p w14:paraId="72EFE046" w14:textId="4BA69E20" w:rsidR="00FD2DFA" w:rsidRPr="00240E48" w:rsidRDefault="000D55DB" w:rsidP="00F77B3A">
      <w:pPr>
        <w:pStyle w:val="norm"/>
        <w:shd w:val="clear" w:color="auto" w:fill="FFFFFF"/>
        <w:spacing w:before="0" w:beforeAutospacing="0" w:after="0" w:afterAutospacing="0"/>
        <w:ind w:firstLine="720"/>
        <w:jc w:val="both"/>
        <w:rPr>
          <w:color w:val="000000"/>
          <w:sz w:val="28"/>
          <w:szCs w:val="28"/>
        </w:rPr>
      </w:pPr>
      <w:r w:rsidRPr="00240E48">
        <w:rPr>
          <w:color w:val="000000"/>
          <w:sz w:val="28"/>
          <w:szCs w:val="28"/>
        </w:rPr>
        <w:t>1.10.</w:t>
      </w:r>
      <w:r w:rsidR="00FD2DFA" w:rsidRPr="00240E48">
        <w:rPr>
          <w:color w:val="000000"/>
          <w:sz w:val="28"/>
          <w:szCs w:val="28"/>
        </w:rPr>
        <w:t> </w:t>
      </w:r>
      <w:r w:rsidR="00240E48" w:rsidRPr="00240E48">
        <w:rPr>
          <w:color w:val="000000"/>
          <w:sz w:val="28"/>
          <w:szCs w:val="28"/>
        </w:rPr>
        <w:t>p</w:t>
      </w:r>
      <w:r w:rsidR="00FD2DFA" w:rsidRPr="00240E48">
        <w:rPr>
          <w:color w:val="000000"/>
          <w:sz w:val="28"/>
          <w:szCs w:val="28"/>
        </w:rPr>
        <w:t xml:space="preserve">apildināt </w:t>
      </w:r>
      <w:r w:rsidR="00C948F3" w:rsidRPr="00240E48">
        <w:rPr>
          <w:color w:val="000000"/>
          <w:sz w:val="28"/>
          <w:szCs w:val="28"/>
        </w:rPr>
        <w:t xml:space="preserve">noteikumus </w:t>
      </w:r>
      <w:r w:rsidR="00FD2DFA" w:rsidRPr="00240E48">
        <w:rPr>
          <w:color w:val="000000"/>
          <w:sz w:val="28"/>
          <w:szCs w:val="28"/>
        </w:rPr>
        <w:t>ar 20.</w:t>
      </w:r>
      <w:r w:rsidR="00FD2DFA" w:rsidRPr="00240E48">
        <w:rPr>
          <w:color w:val="000000"/>
          <w:sz w:val="28"/>
          <w:szCs w:val="28"/>
          <w:vertAlign w:val="superscript"/>
        </w:rPr>
        <w:t>1</w:t>
      </w:r>
      <w:r w:rsidR="00FD2DFA" w:rsidRPr="00240E48">
        <w:rPr>
          <w:color w:val="000000"/>
          <w:sz w:val="28"/>
          <w:szCs w:val="28"/>
        </w:rPr>
        <w:t xml:space="preserve"> un 20.</w:t>
      </w:r>
      <w:r w:rsidR="00FD2DFA" w:rsidRPr="00240E48">
        <w:rPr>
          <w:color w:val="000000"/>
          <w:sz w:val="28"/>
          <w:szCs w:val="28"/>
          <w:vertAlign w:val="superscript"/>
        </w:rPr>
        <w:t>2</w:t>
      </w:r>
      <w:r w:rsidR="00FD2DFA" w:rsidRPr="00240E48">
        <w:rPr>
          <w:color w:val="000000"/>
          <w:sz w:val="28"/>
          <w:szCs w:val="28"/>
        </w:rPr>
        <w:t xml:space="preserve"> punktu šādā redakcijā:</w:t>
      </w:r>
    </w:p>
    <w:p w14:paraId="5589F216" w14:textId="77777777" w:rsidR="00F77B3A" w:rsidRPr="00240E48" w:rsidRDefault="00F77B3A" w:rsidP="00F77B3A">
      <w:pPr>
        <w:pStyle w:val="BodyText2"/>
        <w:ind w:firstLine="720"/>
        <w:jc w:val="both"/>
        <w:rPr>
          <w:rFonts w:eastAsia="Calibri"/>
          <w:szCs w:val="28"/>
          <w:lang w:eastAsia="en-US"/>
        </w:rPr>
      </w:pPr>
    </w:p>
    <w:p w14:paraId="72EFE047" w14:textId="71AB5933" w:rsidR="00FD2DFA" w:rsidRPr="00240E48" w:rsidRDefault="00F77B3A" w:rsidP="00F77B3A">
      <w:pPr>
        <w:pStyle w:val="BodyText2"/>
        <w:ind w:firstLine="720"/>
        <w:jc w:val="both"/>
        <w:rPr>
          <w:szCs w:val="28"/>
        </w:rPr>
      </w:pPr>
      <w:r w:rsidRPr="00240E48">
        <w:rPr>
          <w:rFonts w:eastAsia="Calibri"/>
          <w:szCs w:val="28"/>
          <w:lang w:eastAsia="en-US"/>
        </w:rPr>
        <w:t>"</w:t>
      </w:r>
      <w:r w:rsidR="00FD2DFA" w:rsidRPr="00240E48">
        <w:rPr>
          <w:szCs w:val="28"/>
        </w:rPr>
        <w:t>20.</w:t>
      </w:r>
      <w:r w:rsidR="00FD2DFA" w:rsidRPr="00240E48">
        <w:rPr>
          <w:szCs w:val="28"/>
          <w:vertAlign w:val="superscript"/>
        </w:rPr>
        <w:t>1</w:t>
      </w:r>
      <w:r w:rsidR="00FD2DFA" w:rsidRPr="00240E48">
        <w:rPr>
          <w:szCs w:val="28"/>
        </w:rPr>
        <w:t> </w:t>
      </w:r>
      <w:r w:rsidR="00636D54" w:rsidRPr="00240E48">
        <w:rPr>
          <w:szCs w:val="28"/>
        </w:rPr>
        <w:t>Ziņojuma paraugs</w:t>
      </w:r>
      <w:r w:rsidR="00FD2DFA" w:rsidRPr="00240E48">
        <w:rPr>
          <w:szCs w:val="28"/>
        </w:rPr>
        <w:t xml:space="preserve"> par valstī izlietotā iepakojuma apjomu, materiālu veidiem un apsaimniekošanu</w:t>
      </w:r>
      <w:r w:rsidR="00636D54" w:rsidRPr="00240E48">
        <w:rPr>
          <w:szCs w:val="28"/>
        </w:rPr>
        <w:t xml:space="preserve">, ko gatavo </w:t>
      </w:r>
      <w:r w:rsidR="00305ED4" w:rsidRPr="00240E48">
        <w:rPr>
          <w:szCs w:val="28"/>
        </w:rPr>
        <w:t xml:space="preserve">Valsts vides dienests, </w:t>
      </w:r>
      <w:r w:rsidR="00FD2DFA" w:rsidRPr="00240E48">
        <w:rPr>
          <w:szCs w:val="28"/>
          <w:shd w:val="clear" w:color="auto" w:fill="FFFFFF"/>
        </w:rPr>
        <w:t>ir norādīts šo noteikumu 4. pielikumā.</w:t>
      </w:r>
    </w:p>
    <w:p w14:paraId="72EFE048" w14:textId="77777777" w:rsidR="00EA7CED" w:rsidRPr="00240E48" w:rsidRDefault="00EA7CED" w:rsidP="00F77B3A">
      <w:pPr>
        <w:pStyle w:val="BodyText2"/>
        <w:ind w:firstLine="720"/>
        <w:jc w:val="both"/>
        <w:rPr>
          <w:szCs w:val="28"/>
        </w:rPr>
      </w:pPr>
    </w:p>
    <w:p w14:paraId="72EFE049" w14:textId="09E09B55" w:rsidR="0093060B" w:rsidRPr="00240E48" w:rsidRDefault="00F134A3" w:rsidP="00F77B3A">
      <w:pPr>
        <w:pStyle w:val="BodyText2"/>
        <w:ind w:firstLine="720"/>
        <w:jc w:val="both"/>
        <w:rPr>
          <w:szCs w:val="28"/>
        </w:rPr>
      </w:pPr>
      <w:r w:rsidRPr="00240E48">
        <w:rPr>
          <w:color w:val="000000"/>
          <w:szCs w:val="28"/>
        </w:rPr>
        <w:t>20.</w:t>
      </w:r>
      <w:r w:rsidRPr="00240E48">
        <w:rPr>
          <w:color w:val="000000"/>
          <w:szCs w:val="28"/>
          <w:vertAlign w:val="superscript"/>
        </w:rPr>
        <w:t>2</w:t>
      </w:r>
      <w:r w:rsidRPr="00240E48">
        <w:rPr>
          <w:color w:val="000000"/>
          <w:szCs w:val="28"/>
        </w:rPr>
        <w:t> </w:t>
      </w:r>
      <w:r w:rsidRPr="00240E48">
        <w:rPr>
          <w:szCs w:val="28"/>
        </w:rPr>
        <w:t>Vides aizsardzības un reģionālās attīstības ministrija</w:t>
      </w:r>
      <w:r w:rsidR="002973FE" w:rsidRPr="00240E48">
        <w:rPr>
          <w:szCs w:val="28"/>
        </w:rPr>
        <w:t xml:space="preserve"> sagatavo Īstenošanas plānu atbilstoši šo noteikumu 5. pielikumam un </w:t>
      </w:r>
      <w:r w:rsidR="00CC4942" w:rsidRPr="00240E48">
        <w:rPr>
          <w:szCs w:val="28"/>
        </w:rPr>
        <w:t xml:space="preserve">vismaz 24 mēnešus pirms </w:t>
      </w:r>
      <w:r w:rsidR="0093060B" w:rsidRPr="00240E48">
        <w:rPr>
          <w:rFonts w:eastAsia="Calibri"/>
          <w:lang w:eastAsia="en-US"/>
        </w:rPr>
        <w:t>2025. gada 31. decembra un 2030. gada 31. decembra</w:t>
      </w:r>
      <w:r w:rsidR="000D7114">
        <w:rPr>
          <w:rFonts w:eastAsia="Calibri"/>
          <w:lang w:eastAsia="en-US"/>
        </w:rPr>
        <w:t xml:space="preserve"> iesniedz to Eiropas Komisijai</w:t>
      </w:r>
      <w:r w:rsidR="0093060B" w:rsidRPr="00240E48">
        <w:rPr>
          <w:rFonts w:eastAsia="Calibri"/>
          <w:lang w:eastAsia="en-US"/>
        </w:rPr>
        <w:t>.</w:t>
      </w:r>
      <w:r w:rsidR="00F77B3A" w:rsidRPr="00240E48">
        <w:rPr>
          <w:rFonts w:eastAsia="Calibri"/>
          <w:lang w:eastAsia="en-US"/>
        </w:rPr>
        <w:t>"</w:t>
      </w:r>
      <w:r w:rsidR="00240E48" w:rsidRPr="00240E48">
        <w:rPr>
          <w:rFonts w:eastAsia="Calibri"/>
          <w:lang w:eastAsia="en-US"/>
        </w:rPr>
        <w:t>;</w:t>
      </w:r>
    </w:p>
    <w:p w14:paraId="60197C97" w14:textId="77777777" w:rsidR="000D55DB" w:rsidRPr="000D7114" w:rsidRDefault="000D55DB" w:rsidP="000D55DB">
      <w:pPr>
        <w:ind w:firstLine="720"/>
        <w:jc w:val="both"/>
        <w:rPr>
          <w:b/>
        </w:rPr>
      </w:pPr>
    </w:p>
    <w:p w14:paraId="4CCD948E" w14:textId="73CA7E71" w:rsidR="000D55DB" w:rsidRPr="00240E48" w:rsidRDefault="000D55DB" w:rsidP="000D55DB">
      <w:pPr>
        <w:shd w:val="clear" w:color="auto" w:fill="FFFFFF"/>
        <w:ind w:firstLine="720"/>
        <w:rPr>
          <w:sz w:val="28"/>
          <w:szCs w:val="28"/>
        </w:rPr>
      </w:pPr>
      <w:r w:rsidRPr="00240E48">
        <w:rPr>
          <w:sz w:val="28"/>
          <w:szCs w:val="28"/>
        </w:rPr>
        <w:t>1.11. </w:t>
      </w:r>
      <w:r w:rsidR="00240E48" w:rsidRPr="00240E48">
        <w:rPr>
          <w:sz w:val="28"/>
          <w:szCs w:val="28"/>
        </w:rPr>
        <w:t>p</w:t>
      </w:r>
      <w:r w:rsidRPr="00240E48">
        <w:rPr>
          <w:sz w:val="28"/>
          <w:szCs w:val="28"/>
        </w:rPr>
        <w:t>apildināt informatīvās atsauces uz Eiropas Savienības direktīvām 1. punktu ar 5. apakšpunktu šādā redakcijā:</w:t>
      </w:r>
    </w:p>
    <w:p w14:paraId="05C8F46A" w14:textId="77777777" w:rsidR="000D55DB" w:rsidRPr="000D7114" w:rsidRDefault="000D55DB" w:rsidP="000D55DB">
      <w:pPr>
        <w:ind w:right="57" w:firstLine="720"/>
        <w:jc w:val="both"/>
        <w:rPr>
          <w:iCs/>
        </w:rPr>
      </w:pPr>
    </w:p>
    <w:p w14:paraId="09553E68" w14:textId="3A61A66B" w:rsidR="000D55DB" w:rsidRPr="00240E48" w:rsidRDefault="000D55DB" w:rsidP="000D55DB">
      <w:pPr>
        <w:ind w:right="57" w:firstLine="720"/>
        <w:jc w:val="both"/>
        <w:rPr>
          <w:sz w:val="28"/>
          <w:szCs w:val="28"/>
        </w:rPr>
      </w:pPr>
      <w:r w:rsidRPr="00240E48">
        <w:rPr>
          <w:iCs/>
          <w:sz w:val="28"/>
          <w:szCs w:val="28"/>
        </w:rPr>
        <w:t>"5) </w:t>
      </w:r>
      <w:r w:rsidRPr="00240E48">
        <w:rPr>
          <w:sz w:val="28"/>
          <w:szCs w:val="28"/>
        </w:rPr>
        <w:t>Eiropas Parlamenta un Padomes 2018. gada 30. maija Direktīva (ES) 2018/852, ar ko groza Direktīvu 94/62/EK par iepakojumu un izlietoto iepakojumu."</w:t>
      </w:r>
      <w:r w:rsidR="00240E48" w:rsidRPr="00240E48">
        <w:rPr>
          <w:sz w:val="28"/>
          <w:szCs w:val="28"/>
        </w:rPr>
        <w:t>;</w:t>
      </w:r>
    </w:p>
    <w:p w14:paraId="72EFE052" w14:textId="77777777" w:rsidR="003316E3" w:rsidRPr="000D7114" w:rsidRDefault="003316E3" w:rsidP="00F77B3A">
      <w:pPr>
        <w:shd w:val="clear" w:color="auto" w:fill="FFFFFF"/>
        <w:ind w:firstLine="720"/>
      </w:pPr>
    </w:p>
    <w:p w14:paraId="72EFE053" w14:textId="0568D36F" w:rsidR="00F77DA3" w:rsidRPr="00240E48" w:rsidRDefault="000D55DB" w:rsidP="00F77B3A">
      <w:pPr>
        <w:shd w:val="clear" w:color="auto" w:fill="FFFFFF"/>
        <w:ind w:firstLine="720"/>
        <w:rPr>
          <w:sz w:val="28"/>
          <w:szCs w:val="28"/>
        </w:rPr>
      </w:pPr>
      <w:r w:rsidRPr="00240E48">
        <w:rPr>
          <w:sz w:val="28"/>
          <w:szCs w:val="28"/>
        </w:rPr>
        <w:t>1.</w:t>
      </w:r>
      <w:r w:rsidR="00155886" w:rsidRPr="00240E48">
        <w:rPr>
          <w:sz w:val="28"/>
          <w:szCs w:val="28"/>
        </w:rPr>
        <w:t>1</w:t>
      </w:r>
      <w:r w:rsidRPr="00240E48">
        <w:rPr>
          <w:sz w:val="28"/>
          <w:szCs w:val="28"/>
        </w:rPr>
        <w:t>2</w:t>
      </w:r>
      <w:r w:rsidR="00F77DA3" w:rsidRPr="00240E48">
        <w:rPr>
          <w:sz w:val="28"/>
          <w:szCs w:val="28"/>
        </w:rPr>
        <w:t>. </w:t>
      </w:r>
      <w:r w:rsidR="00240E48" w:rsidRPr="00240E48">
        <w:rPr>
          <w:sz w:val="28"/>
          <w:szCs w:val="28"/>
        </w:rPr>
        <w:t>i</w:t>
      </w:r>
      <w:r w:rsidR="00F77DA3" w:rsidRPr="00240E48">
        <w:rPr>
          <w:sz w:val="28"/>
          <w:szCs w:val="28"/>
        </w:rPr>
        <w:t>zteikt 1. pielikumu šādā redakcijā:</w:t>
      </w:r>
    </w:p>
    <w:p w14:paraId="72EFE054" w14:textId="14B588D6" w:rsidR="00337443" w:rsidRPr="000D7114" w:rsidRDefault="00337443" w:rsidP="00D900B7">
      <w:pPr>
        <w:shd w:val="clear" w:color="auto" w:fill="FFFFFF"/>
        <w:ind w:firstLine="720"/>
        <w:rPr>
          <w:sz w:val="20"/>
          <w:szCs w:val="20"/>
        </w:rPr>
      </w:pPr>
    </w:p>
    <w:p w14:paraId="52C9600C" w14:textId="2D367317" w:rsidR="00A72A86" w:rsidRPr="00240E48" w:rsidRDefault="008D6806" w:rsidP="00B87F04">
      <w:pPr>
        <w:shd w:val="clear" w:color="auto" w:fill="FFFFFF"/>
        <w:ind w:firstLine="720"/>
        <w:jc w:val="right"/>
        <w:rPr>
          <w:sz w:val="28"/>
          <w:szCs w:val="28"/>
          <w:shd w:val="clear" w:color="auto" w:fill="FFFFFF"/>
        </w:rPr>
      </w:pPr>
      <w:r w:rsidRPr="00240E48">
        <w:rPr>
          <w:b/>
          <w:bCs/>
        </w:rPr>
        <w:t>"</w:t>
      </w:r>
      <w:r w:rsidR="00A72A86" w:rsidRPr="00240E48">
        <w:rPr>
          <w:sz w:val="28"/>
          <w:szCs w:val="28"/>
          <w:shd w:val="clear" w:color="auto" w:fill="FFFFFF"/>
        </w:rPr>
        <w:t>1.</w:t>
      </w:r>
      <w:r w:rsidR="0083746E">
        <w:rPr>
          <w:sz w:val="28"/>
          <w:szCs w:val="28"/>
          <w:shd w:val="clear" w:color="auto" w:fill="FFFFFF"/>
        </w:rPr>
        <w:t xml:space="preserve"> </w:t>
      </w:r>
      <w:r w:rsidR="00A72A86" w:rsidRPr="00240E48">
        <w:rPr>
          <w:sz w:val="28"/>
          <w:szCs w:val="28"/>
          <w:shd w:val="clear" w:color="auto" w:fill="FFFFFF"/>
        </w:rPr>
        <w:t>pielikums</w:t>
      </w:r>
      <w:r w:rsidR="00A72A86" w:rsidRPr="00240E48">
        <w:rPr>
          <w:sz w:val="28"/>
          <w:szCs w:val="28"/>
        </w:rPr>
        <w:br/>
      </w:r>
      <w:r w:rsidR="00A72A86" w:rsidRPr="00240E48">
        <w:rPr>
          <w:sz w:val="28"/>
          <w:szCs w:val="28"/>
          <w:shd w:val="clear" w:color="auto" w:fill="FFFFFF"/>
        </w:rPr>
        <w:t>Ministru kabineta</w:t>
      </w:r>
      <w:r w:rsidR="00A72A86" w:rsidRPr="00240E48">
        <w:rPr>
          <w:sz w:val="28"/>
          <w:szCs w:val="28"/>
        </w:rPr>
        <w:br/>
      </w:r>
      <w:r w:rsidR="00A72A86" w:rsidRPr="00240E48">
        <w:rPr>
          <w:sz w:val="28"/>
          <w:szCs w:val="28"/>
          <w:shd w:val="clear" w:color="auto" w:fill="FFFFFF"/>
        </w:rPr>
        <w:t xml:space="preserve">2010. gada 19. oktobra </w:t>
      </w:r>
    </w:p>
    <w:p w14:paraId="134F40DA" w14:textId="1CEA05EF" w:rsidR="00A72A86" w:rsidRPr="00240E48" w:rsidRDefault="00A72A86" w:rsidP="00B87F04">
      <w:pPr>
        <w:shd w:val="clear" w:color="auto" w:fill="FFFFFF"/>
        <w:ind w:firstLine="720"/>
        <w:jc w:val="right"/>
        <w:rPr>
          <w:sz w:val="28"/>
          <w:szCs w:val="28"/>
        </w:rPr>
      </w:pPr>
      <w:r w:rsidRPr="00240E48">
        <w:rPr>
          <w:sz w:val="28"/>
          <w:szCs w:val="28"/>
          <w:shd w:val="clear" w:color="auto" w:fill="FFFFFF"/>
        </w:rPr>
        <w:t>noteikumiem Nr.</w:t>
      </w:r>
      <w:r w:rsidR="0083746E">
        <w:rPr>
          <w:sz w:val="28"/>
          <w:szCs w:val="28"/>
          <w:shd w:val="clear" w:color="auto" w:fill="FFFFFF"/>
        </w:rPr>
        <w:t xml:space="preserve"> </w:t>
      </w:r>
      <w:r w:rsidRPr="00240E48">
        <w:rPr>
          <w:sz w:val="28"/>
          <w:szCs w:val="28"/>
          <w:shd w:val="clear" w:color="auto" w:fill="FFFFFF"/>
        </w:rPr>
        <w:t>983</w:t>
      </w:r>
    </w:p>
    <w:p w14:paraId="2439C533" w14:textId="77777777" w:rsidR="00A72A86" w:rsidRPr="000D7114" w:rsidRDefault="00A72A86" w:rsidP="00B87F04">
      <w:pPr>
        <w:shd w:val="clear" w:color="auto" w:fill="FFFFFF"/>
        <w:ind w:firstLine="720"/>
      </w:pPr>
    </w:p>
    <w:p w14:paraId="72EFE055" w14:textId="68360B9B" w:rsidR="00D900B7" w:rsidRPr="00240E48" w:rsidRDefault="00C0483C" w:rsidP="00B87F04">
      <w:pPr>
        <w:shd w:val="clear" w:color="auto" w:fill="FFFFFF"/>
        <w:jc w:val="center"/>
        <w:rPr>
          <w:b/>
          <w:bCs/>
          <w:sz w:val="28"/>
          <w:szCs w:val="28"/>
          <w:vertAlign w:val="superscript"/>
        </w:rPr>
      </w:pPr>
      <w:r w:rsidRPr="00240E48">
        <w:rPr>
          <w:b/>
          <w:bCs/>
          <w:sz w:val="28"/>
          <w:szCs w:val="28"/>
        </w:rPr>
        <w:t>1. </w:t>
      </w:r>
      <w:r w:rsidR="008D6806" w:rsidRPr="00240E48">
        <w:rPr>
          <w:b/>
          <w:bCs/>
          <w:sz w:val="28"/>
          <w:szCs w:val="28"/>
        </w:rPr>
        <w:t>I</w:t>
      </w:r>
      <w:r w:rsidR="00D900B7" w:rsidRPr="00240E48">
        <w:rPr>
          <w:b/>
          <w:bCs/>
          <w:sz w:val="28"/>
          <w:szCs w:val="28"/>
        </w:rPr>
        <w:t xml:space="preserve">zlietotā iepakojuma </w:t>
      </w:r>
      <w:r w:rsidR="00337443" w:rsidRPr="00240E48">
        <w:rPr>
          <w:b/>
          <w:bCs/>
          <w:sz w:val="28"/>
          <w:szCs w:val="28"/>
        </w:rPr>
        <w:t>un dažādu iepakojuma</w:t>
      </w:r>
      <w:r w:rsidR="00D900B7" w:rsidRPr="00240E48">
        <w:rPr>
          <w:b/>
          <w:bCs/>
          <w:sz w:val="28"/>
          <w:szCs w:val="28"/>
        </w:rPr>
        <w:t xml:space="preserve"> veidu</w:t>
      </w:r>
      <w:r w:rsidR="00862935" w:rsidRPr="00240E48">
        <w:rPr>
          <w:color w:val="000000"/>
          <w:sz w:val="28"/>
          <w:szCs w:val="28"/>
        </w:rPr>
        <w:t xml:space="preserve"> </w:t>
      </w:r>
      <w:r w:rsidR="00862935" w:rsidRPr="00240E48">
        <w:rPr>
          <w:b/>
          <w:color w:val="000000"/>
          <w:sz w:val="28"/>
          <w:szCs w:val="28"/>
        </w:rPr>
        <w:t xml:space="preserve">reģenerācijas </w:t>
      </w:r>
      <w:r w:rsidR="008D6806" w:rsidRPr="00240E48">
        <w:rPr>
          <w:b/>
          <w:color w:val="000000"/>
          <w:sz w:val="28"/>
          <w:szCs w:val="28"/>
        </w:rPr>
        <w:t>(</w:t>
      </w:r>
      <w:r w:rsidR="00862935" w:rsidRPr="00240E48">
        <w:rPr>
          <w:b/>
          <w:color w:val="000000"/>
          <w:sz w:val="28"/>
          <w:szCs w:val="28"/>
        </w:rPr>
        <w:t>tai skaitā pārstrāde</w:t>
      </w:r>
      <w:r w:rsidR="00EB6A82" w:rsidRPr="00240E48">
        <w:rPr>
          <w:b/>
          <w:color w:val="000000"/>
          <w:sz w:val="28"/>
          <w:szCs w:val="28"/>
        </w:rPr>
        <w:t>s</w:t>
      </w:r>
      <w:r w:rsidR="008D6806" w:rsidRPr="00240E48">
        <w:rPr>
          <w:b/>
          <w:color w:val="000000"/>
          <w:sz w:val="28"/>
          <w:szCs w:val="28"/>
        </w:rPr>
        <w:t>)</w:t>
      </w:r>
      <w:r w:rsidR="00EB6A82" w:rsidRPr="00240E48">
        <w:rPr>
          <w:b/>
          <w:color w:val="000000"/>
          <w:sz w:val="28"/>
          <w:szCs w:val="28"/>
        </w:rPr>
        <w:t xml:space="preserve"> mērķi un to izpilde</w:t>
      </w:r>
      <w:r w:rsidR="008D6806" w:rsidRPr="00240E48">
        <w:rPr>
          <w:b/>
          <w:color w:val="000000"/>
          <w:sz w:val="28"/>
          <w:szCs w:val="28"/>
        </w:rPr>
        <w:t>s</w:t>
      </w:r>
      <w:r w:rsidR="00783FAA" w:rsidRPr="00240E48">
        <w:rPr>
          <w:b/>
          <w:bCs/>
          <w:sz w:val="28"/>
          <w:szCs w:val="28"/>
          <w:vertAlign w:val="superscript"/>
        </w:rPr>
        <w:t>1</w:t>
      </w:r>
      <w:r w:rsidR="008D6806" w:rsidRPr="00240E48">
        <w:rPr>
          <w:b/>
          <w:color w:val="000000"/>
          <w:sz w:val="28"/>
          <w:szCs w:val="28"/>
        </w:rPr>
        <w:t xml:space="preserve"> termiņi</w:t>
      </w:r>
    </w:p>
    <w:p w14:paraId="3DB1C301" w14:textId="7C681624" w:rsidR="006D194A" w:rsidRPr="00240E48" w:rsidRDefault="006D194A" w:rsidP="00B87F04">
      <w:pPr>
        <w:shd w:val="clear" w:color="auto" w:fill="FFFFFF"/>
        <w:jc w:val="center"/>
        <w:rPr>
          <w:b/>
          <w:bCs/>
          <w:sz w:val="28"/>
          <w:szCs w:val="28"/>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1559"/>
        <w:gridCol w:w="1701"/>
        <w:gridCol w:w="1701"/>
        <w:gridCol w:w="1701"/>
      </w:tblGrid>
      <w:tr w:rsidR="00B4706B" w:rsidRPr="00240E48" w14:paraId="72EFE060" w14:textId="77777777" w:rsidTr="001E2A64">
        <w:tc>
          <w:tcPr>
            <w:tcW w:w="675" w:type="dxa"/>
            <w:vMerge w:val="restart"/>
            <w:shd w:val="clear" w:color="auto" w:fill="auto"/>
            <w:vAlign w:val="center"/>
          </w:tcPr>
          <w:p w14:paraId="7863ED96" w14:textId="77777777" w:rsidR="003247AE" w:rsidRPr="00240E48" w:rsidRDefault="00B4706B" w:rsidP="00B87F04">
            <w:pPr>
              <w:jc w:val="center"/>
              <w:rPr>
                <w:rFonts w:eastAsia="Calibri"/>
                <w:sz w:val="22"/>
                <w:szCs w:val="22"/>
                <w:lang w:eastAsia="en-US"/>
              </w:rPr>
            </w:pPr>
            <w:r w:rsidRPr="00240E48">
              <w:rPr>
                <w:rFonts w:eastAsia="Calibri"/>
                <w:sz w:val="22"/>
                <w:szCs w:val="22"/>
                <w:lang w:eastAsia="en-US"/>
              </w:rPr>
              <w:t>Nr.</w:t>
            </w:r>
          </w:p>
          <w:p w14:paraId="72EFE056" w14:textId="0930F63D" w:rsidR="00B4706B" w:rsidRPr="00240E48" w:rsidRDefault="00B4706B" w:rsidP="00B87F04">
            <w:pPr>
              <w:jc w:val="center"/>
              <w:rPr>
                <w:rFonts w:eastAsia="Calibri"/>
                <w:sz w:val="22"/>
                <w:szCs w:val="22"/>
                <w:lang w:eastAsia="en-US"/>
              </w:rPr>
            </w:pPr>
            <w:r w:rsidRPr="00240E48">
              <w:rPr>
                <w:rFonts w:eastAsia="Calibri"/>
                <w:sz w:val="22"/>
                <w:szCs w:val="22"/>
                <w:lang w:eastAsia="en-US"/>
              </w:rPr>
              <w:t>p.</w:t>
            </w:r>
            <w:r w:rsidR="00B87F04" w:rsidRPr="00240E48">
              <w:rPr>
                <w:rFonts w:eastAsia="Calibri"/>
                <w:sz w:val="22"/>
                <w:szCs w:val="22"/>
                <w:lang w:eastAsia="en-US"/>
              </w:rPr>
              <w:t xml:space="preserve"> </w:t>
            </w:r>
            <w:r w:rsidRPr="00240E48">
              <w:rPr>
                <w:rFonts w:eastAsia="Calibri"/>
                <w:sz w:val="22"/>
                <w:szCs w:val="22"/>
                <w:lang w:eastAsia="en-US"/>
              </w:rPr>
              <w:t>k.</w:t>
            </w:r>
          </w:p>
        </w:tc>
        <w:tc>
          <w:tcPr>
            <w:tcW w:w="1843" w:type="dxa"/>
            <w:vMerge w:val="restart"/>
            <w:shd w:val="clear" w:color="auto" w:fill="auto"/>
            <w:vAlign w:val="center"/>
          </w:tcPr>
          <w:p w14:paraId="72EFE057" w14:textId="77777777" w:rsidR="00B4706B" w:rsidRPr="00240E48" w:rsidRDefault="00B4706B" w:rsidP="00B87F04">
            <w:pPr>
              <w:jc w:val="center"/>
              <w:rPr>
                <w:rFonts w:eastAsia="Calibri"/>
                <w:sz w:val="22"/>
                <w:szCs w:val="22"/>
                <w:lang w:eastAsia="en-US"/>
              </w:rPr>
            </w:pPr>
            <w:r w:rsidRPr="00240E48">
              <w:rPr>
                <w:rFonts w:eastAsia="Calibri"/>
                <w:sz w:val="22"/>
                <w:szCs w:val="22"/>
                <w:lang w:eastAsia="en-US"/>
              </w:rPr>
              <w:t>Izlietotā iepakojuma materiāla veids</w:t>
            </w:r>
            <w:r w:rsidRPr="00240E48">
              <w:rPr>
                <w:rFonts w:eastAsia="Calibri"/>
                <w:sz w:val="22"/>
                <w:szCs w:val="22"/>
                <w:vertAlign w:val="superscript"/>
                <w:lang w:eastAsia="en-US"/>
              </w:rPr>
              <w:t>2</w:t>
            </w:r>
          </w:p>
        </w:tc>
        <w:tc>
          <w:tcPr>
            <w:tcW w:w="3260" w:type="dxa"/>
            <w:gridSpan w:val="2"/>
            <w:vAlign w:val="center"/>
          </w:tcPr>
          <w:p w14:paraId="72EFE058" w14:textId="0BDA1874" w:rsidR="00B4706B" w:rsidRPr="00240E48" w:rsidRDefault="00B4706B" w:rsidP="00B87F04">
            <w:pPr>
              <w:jc w:val="center"/>
              <w:rPr>
                <w:rFonts w:eastAsia="Calibri"/>
                <w:sz w:val="22"/>
                <w:szCs w:val="22"/>
                <w:lang w:eastAsia="en-US"/>
              </w:rPr>
            </w:pPr>
            <w:r w:rsidRPr="00240E48">
              <w:rPr>
                <w:rFonts w:eastAsia="Calibri"/>
                <w:sz w:val="22"/>
                <w:szCs w:val="22"/>
                <w:lang w:eastAsia="en-US"/>
              </w:rPr>
              <w:t>No 2020. gada 1. janvāra līdz 2024. gada 31. decembrim (</w:t>
            </w:r>
            <w:r w:rsidRPr="00240E48">
              <w:rPr>
                <w:color w:val="414142"/>
                <w:sz w:val="22"/>
                <w:szCs w:val="22"/>
                <w:shd w:val="clear" w:color="auto" w:fill="FFFFFF"/>
              </w:rPr>
              <w:t xml:space="preserve">apjoms </w:t>
            </w:r>
            <w:r w:rsidR="001E2A64" w:rsidRPr="00240E48">
              <w:rPr>
                <w:color w:val="414142"/>
                <w:sz w:val="22"/>
                <w:szCs w:val="22"/>
                <w:shd w:val="clear" w:color="auto" w:fill="FFFFFF"/>
              </w:rPr>
              <w:t>(</w:t>
            </w:r>
            <w:r w:rsidRPr="00240E48">
              <w:rPr>
                <w:rFonts w:eastAsia="Calibri"/>
                <w:sz w:val="22"/>
                <w:szCs w:val="22"/>
                <w:lang w:eastAsia="en-US"/>
              </w:rPr>
              <w:t>īpatsvars</w:t>
            </w:r>
            <w:r w:rsidR="001E2A64" w:rsidRPr="00240E48">
              <w:rPr>
                <w:rFonts w:eastAsia="Calibri"/>
                <w:sz w:val="22"/>
                <w:szCs w:val="22"/>
                <w:lang w:eastAsia="en-US"/>
              </w:rPr>
              <w:t>)</w:t>
            </w:r>
            <w:r w:rsidRPr="00240E48">
              <w:rPr>
                <w:rFonts w:eastAsia="Calibri"/>
                <w:sz w:val="22"/>
                <w:szCs w:val="22"/>
                <w:lang w:eastAsia="en-US"/>
              </w:rPr>
              <w:t xml:space="preserve"> %)</w:t>
            </w:r>
          </w:p>
          <w:p w14:paraId="72EFE059" w14:textId="77777777" w:rsidR="00B4706B" w:rsidRPr="00240E48" w:rsidRDefault="00B4706B" w:rsidP="00B87F04">
            <w:pPr>
              <w:jc w:val="center"/>
              <w:rPr>
                <w:rFonts w:eastAsia="Calibri"/>
                <w:sz w:val="22"/>
                <w:szCs w:val="22"/>
                <w:lang w:eastAsia="en-US"/>
              </w:rPr>
            </w:pPr>
          </w:p>
        </w:tc>
        <w:tc>
          <w:tcPr>
            <w:tcW w:w="1701" w:type="dxa"/>
            <w:vMerge w:val="restart"/>
            <w:vAlign w:val="center"/>
          </w:tcPr>
          <w:p w14:paraId="72EFE05A" w14:textId="77777777" w:rsidR="00B4706B" w:rsidRPr="00240E48" w:rsidRDefault="00B4706B" w:rsidP="00B87F04">
            <w:pPr>
              <w:jc w:val="center"/>
              <w:rPr>
                <w:rFonts w:eastAsia="Calibri"/>
                <w:sz w:val="22"/>
                <w:szCs w:val="22"/>
                <w:lang w:eastAsia="en-US"/>
              </w:rPr>
            </w:pPr>
            <w:r w:rsidRPr="00240E48">
              <w:rPr>
                <w:rFonts w:eastAsia="Calibri"/>
                <w:sz w:val="22"/>
                <w:szCs w:val="22"/>
                <w:lang w:eastAsia="en-US"/>
              </w:rPr>
              <w:t>No 2025. gada 1. janvāra līdz 2025. gada 31. decembrim</w:t>
            </w:r>
            <w:r w:rsidRPr="00240E48">
              <w:rPr>
                <w:bCs/>
                <w:sz w:val="22"/>
                <w:szCs w:val="22"/>
              </w:rPr>
              <w:t xml:space="preserve"> pārstrādāts</w:t>
            </w:r>
          </w:p>
          <w:p w14:paraId="72EFE05C" w14:textId="55EC7B39" w:rsidR="00B4706B" w:rsidRPr="00240E48" w:rsidRDefault="00B4706B" w:rsidP="00B87F04">
            <w:pPr>
              <w:jc w:val="center"/>
              <w:rPr>
                <w:rFonts w:eastAsia="Calibri"/>
                <w:sz w:val="22"/>
                <w:szCs w:val="22"/>
                <w:lang w:eastAsia="en-US"/>
              </w:rPr>
            </w:pPr>
            <w:r w:rsidRPr="00240E48">
              <w:rPr>
                <w:rFonts w:eastAsia="Calibri"/>
                <w:sz w:val="22"/>
                <w:szCs w:val="22"/>
                <w:lang w:eastAsia="en-US"/>
              </w:rPr>
              <w:t>(</w:t>
            </w:r>
            <w:r w:rsidRPr="00240E48">
              <w:rPr>
                <w:sz w:val="22"/>
                <w:szCs w:val="22"/>
                <w:shd w:val="clear" w:color="auto" w:fill="FFFFFF"/>
              </w:rPr>
              <w:t xml:space="preserve">apjoms </w:t>
            </w:r>
            <w:r w:rsidR="001E2A64" w:rsidRPr="00240E48">
              <w:rPr>
                <w:sz w:val="22"/>
                <w:szCs w:val="22"/>
                <w:shd w:val="clear" w:color="auto" w:fill="FFFFFF"/>
              </w:rPr>
              <w:t>(</w:t>
            </w:r>
            <w:r w:rsidRPr="00240E48">
              <w:rPr>
                <w:rFonts w:eastAsia="Calibri"/>
                <w:sz w:val="22"/>
                <w:szCs w:val="22"/>
                <w:lang w:eastAsia="en-US"/>
              </w:rPr>
              <w:t>īpatsvars</w:t>
            </w:r>
            <w:r w:rsidR="001E2A64" w:rsidRPr="00240E48">
              <w:rPr>
                <w:rFonts w:eastAsia="Calibri"/>
                <w:sz w:val="22"/>
                <w:szCs w:val="22"/>
                <w:lang w:eastAsia="en-US"/>
              </w:rPr>
              <w:t>)</w:t>
            </w:r>
            <w:r w:rsidRPr="00240E48">
              <w:rPr>
                <w:rFonts w:eastAsia="Calibri"/>
                <w:sz w:val="22"/>
                <w:szCs w:val="22"/>
                <w:lang w:eastAsia="en-US"/>
              </w:rPr>
              <w:t xml:space="preserve"> %)</w:t>
            </w:r>
          </w:p>
        </w:tc>
        <w:tc>
          <w:tcPr>
            <w:tcW w:w="1701" w:type="dxa"/>
            <w:vMerge w:val="restart"/>
            <w:vAlign w:val="center"/>
          </w:tcPr>
          <w:p w14:paraId="72EFE05D" w14:textId="77777777" w:rsidR="00B4706B" w:rsidRPr="00240E48" w:rsidRDefault="00B4706B" w:rsidP="00B87F04">
            <w:pPr>
              <w:jc w:val="center"/>
              <w:rPr>
                <w:rFonts w:eastAsia="Calibri"/>
                <w:sz w:val="22"/>
                <w:szCs w:val="22"/>
                <w:lang w:eastAsia="en-US"/>
              </w:rPr>
            </w:pPr>
            <w:r w:rsidRPr="00240E48">
              <w:rPr>
                <w:rFonts w:eastAsia="Calibri"/>
                <w:sz w:val="22"/>
                <w:szCs w:val="22"/>
                <w:lang w:eastAsia="en-US"/>
              </w:rPr>
              <w:t>No 2030. gada 1. janvāra līdz 2030. gada 31. decembrim</w:t>
            </w:r>
            <w:r w:rsidRPr="00240E48">
              <w:rPr>
                <w:bCs/>
                <w:sz w:val="22"/>
                <w:szCs w:val="22"/>
              </w:rPr>
              <w:t xml:space="preserve"> pārstrādāts</w:t>
            </w:r>
          </w:p>
          <w:p w14:paraId="72EFE05F" w14:textId="29522162" w:rsidR="00B4706B" w:rsidRPr="00240E48" w:rsidRDefault="00B4706B" w:rsidP="00B87F04">
            <w:pPr>
              <w:jc w:val="center"/>
              <w:rPr>
                <w:rFonts w:eastAsia="Calibri"/>
                <w:sz w:val="22"/>
                <w:szCs w:val="22"/>
                <w:lang w:eastAsia="en-US"/>
              </w:rPr>
            </w:pPr>
            <w:r w:rsidRPr="00240E48">
              <w:rPr>
                <w:rFonts w:eastAsia="Calibri"/>
                <w:sz w:val="22"/>
                <w:szCs w:val="22"/>
                <w:lang w:eastAsia="en-US"/>
              </w:rPr>
              <w:t>(</w:t>
            </w:r>
            <w:r w:rsidRPr="00240E48">
              <w:rPr>
                <w:sz w:val="22"/>
                <w:szCs w:val="22"/>
                <w:shd w:val="clear" w:color="auto" w:fill="FFFFFF"/>
              </w:rPr>
              <w:t xml:space="preserve">apjoms </w:t>
            </w:r>
            <w:r w:rsidR="001E2A64" w:rsidRPr="00240E48">
              <w:rPr>
                <w:sz w:val="22"/>
                <w:szCs w:val="22"/>
                <w:shd w:val="clear" w:color="auto" w:fill="FFFFFF"/>
              </w:rPr>
              <w:t>(</w:t>
            </w:r>
            <w:r w:rsidRPr="00240E48">
              <w:rPr>
                <w:rFonts w:eastAsia="Calibri"/>
                <w:sz w:val="22"/>
                <w:szCs w:val="22"/>
                <w:lang w:eastAsia="en-US"/>
              </w:rPr>
              <w:t>īpatsvars</w:t>
            </w:r>
            <w:r w:rsidR="001E2A64" w:rsidRPr="00240E48">
              <w:rPr>
                <w:rFonts w:eastAsia="Calibri"/>
                <w:sz w:val="22"/>
                <w:szCs w:val="22"/>
                <w:lang w:eastAsia="en-US"/>
              </w:rPr>
              <w:t>)</w:t>
            </w:r>
            <w:r w:rsidRPr="00240E48">
              <w:rPr>
                <w:rFonts w:eastAsia="Calibri"/>
                <w:sz w:val="22"/>
                <w:szCs w:val="22"/>
                <w:lang w:eastAsia="en-US"/>
              </w:rPr>
              <w:t xml:space="preserve"> %)</w:t>
            </w:r>
          </w:p>
        </w:tc>
      </w:tr>
      <w:tr w:rsidR="00B4706B" w:rsidRPr="00240E48" w14:paraId="72EFE067" w14:textId="77777777" w:rsidTr="00B87F04">
        <w:tc>
          <w:tcPr>
            <w:tcW w:w="675" w:type="dxa"/>
            <w:vMerge/>
            <w:shd w:val="clear" w:color="auto" w:fill="auto"/>
          </w:tcPr>
          <w:p w14:paraId="72EFE061" w14:textId="77777777" w:rsidR="00B4706B" w:rsidRPr="00240E48" w:rsidRDefault="00B4706B" w:rsidP="00B87F04">
            <w:pPr>
              <w:jc w:val="both"/>
              <w:rPr>
                <w:rFonts w:eastAsia="Calibri"/>
                <w:sz w:val="22"/>
                <w:szCs w:val="22"/>
                <w:lang w:eastAsia="en-US"/>
              </w:rPr>
            </w:pPr>
          </w:p>
        </w:tc>
        <w:tc>
          <w:tcPr>
            <w:tcW w:w="1843" w:type="dxa"/>
            <w:vMerge/>
            <w:shd w:val="clear" w:color="auto" w:fill="auto"/>
          </w:tcPr>
          <w:p w14:paraId="72EFE062" w14:textId="77777777" w:rsidR="00B4706B" w:rsidRPr="00240E48" w:rsidRDefault="00B4706B" w:rsidP="00B87F04">
            <w:pPr>
              <w:jc w:val="both"/>
              <w:rPr>
                <w:rFonts w:eastAsia="Calibri"/>
                <w:sz w:val="22"/>
                <w:szCs w:val="22"/>
                <w:lang w:eastAsia="en-US"/>
              </w:rPr>
            </w:pPr>
          </w:p>
        </w:tc>
        <w:tc>
          <w:tcPr>
            <w:tcW w:w="1559" w:type="dxa"/>
          </w:tcPr>
          <w:p w14:paraId="72EFE063" w14:textId="64ACE6BF" w:rsidR="00B4706B" w:rsidRPr="00240E48" w:rsidRDefault="0083746E" w:rsidP="00B87F04">
            <w:pPr>
              <w:jc w:val="center"/>
              <w:rPr>
                <w:rFonts w:eastAsia="Calibri"/>
                <w:sz w:val="22"/>
                <w:szCs w:val="22"/>
                <w:lang w:eastAsia="en-US"/>
              </w:rPr>
            </w:pPr>
            <w:r>
              <w:rPr>
                <w:rFonts w:eastAsia="Calibri"/>
                <w:sz w:val="22"/>
                <w:szCs w:val="22"/>
                <w:lang w:eastAsia="en-US"/>
              </w:rPr>
              <w:t>r</w:t>
            </w:r>
            <w:r w:rsidRPr="00240E48">
              <w:rPr>
                <w:rFonts w:eastAsia="Calibri"/>
                <w:sz w:val="22"/>
                <w:szCs w:val="22"/>
                <w:lang w:eastAsia="en-US"/>
              </w:rPr>
              <w:t xml:space="preserve">eģenerēts </w:t>
            </w:r>
            <w:r w:rsidR="00B4706B" w:rsidRPr="00240E48">
              <w:rPr>
                <w:rFonts w:eastAsia="Calibri"/>
                <w:sz w:val="22"/>
                <w:szCs w:val="22"/>
                <w:lang w:eastAsia="en-US"/>
              </w:rPr>
              <w:t>(t</w:t>
            </w:r>
            <w:r w:rsidR="00B4706B" w:rsidRPr="00240E48">
              <w:rPr>
                <w:bCs/>
                <w:sz w:val="22"/>
                <w:szCs w:val="22"/>
              </w:rPr>
              <w:t>ai skaitā pārstrādāts</w:t>
            </w:r>
            <w:r w:rsidR="00B4706B" w:rsidRPr="00240E48">
              <w:rPr>
                <w:rFonts w:eastAsia="Calibri"/>
                <w:sz w:val="22"/>
                <w:szCs w:val="22"/>
                <w:lang w:eastAsia="en-US"/>
              </w:rPr>
              <w:t>)</w:t>
            </w:r>
          </w:p>
        </w:tc>
        <w:tc>
          <w:tcPr>
            <w:tcW w:w="1701" w:type="dxa"/>
            <w:vAlign w:val="center"/>
          </w:tcPr>
          <w:p w14:paraId="72EFE064" w14:textId="581D1516" w:rsidR="00B4706B" w:rsidRPr="00240E48" w:rsidRDefault="0083746E" w:rsidP="00B87F04">
            <w:pPr>
              <w:jc w:val="center"/>
              <w:rPr>
                <w:bCs/>
                <w:sz w:val="22"/>
                <w:szCs w:val="22"/>
              </w:rPr>
            </w:pPr>
            <w:r>
              <w:rPr>
                <w:bCs/>
                <w:sz w:val="22"/>
                <w:szCs w:val="22"/>
              </w:rPr>
              <w:t>p</w:t>
            </w:r>
            <w:r w:rsidRPr="00240E48">
              <w:rPr>
                <w:bCs/>
                <w:sz w:val="22"/>
                <w:szCs w:val="22"/>
              </w:rPr>
              <w:t>ārstrādāts</w:t>
            </w:r>
          </w:p>
        </w:tc>
        <w:tc>
          <w:tcPr>
            <w:tcW w:w="1701" w:type="dxa"/>
            <w:vMerge/>
          </w:tcPr>
          <w:p w14:paraId="72EFE065" w14:textId="77777777" w:rsidR="00B4706B" w:rsidRPr="00240E48" w:rsidRDefault="00B4706B" w:rsidP="00B87F04">
            <w:pPr>
              <w:jc w:val="center"/>
              <w:rPr>
                <w:bCs/>
                <w:sz w:val="22"/>
                <w:szCs w:val="22"/>
              </w:rPr>
            </w:pPr>
          </w:p>
        </w:tc>
        <w:tc>
          <w:tcPr>
            <w:tcW w:w="1701" w:type="dxa"/>
            <w:vMerge/>
          </w:tcPr>
          <w:p w14:paraId="72EFE066" w14:textId="77777777" w:rsidR="00B4706B" w:rsidRPr="00240E48" w:rsidRDefault="00B4706B" w:rsidP="00B87F04">
            <w:pPr>
              <w:jc w:val="center"/>
              <w:rPr>
                <w:bCs/>
                <w:sz w:val="22"/>
                <w:szCs w:val="22"/>
              </w:rPr>
            </w:pPr>
          </w:p>
        </w:tc>
      </w:tr>
      <w:tr w:rsidR="00EB6A82" w:rsidRPr="00240E48" w14:paraId="72EFE075" w14:textId="77777777" w:rsidTr="007D53D9">
        <w:tc>
          <w:tcPr>
            <w:tcW w:w="675" w:type="dxa"/>
            <w:shd w:val="clear" w:color="auto" w:fill="auto"/>
          </w:tcPr>
          <w:p w14:paraId="72EFE06F" w14:textId="77777777" w:rsidR="00EB6A82" w:rsidRPr="00240E48" w:rsidRDefault="00EB6A82" w:rsidP="00B87F04">
            <w:pPr>
              <w:jc w:val="both"/>
              <w:rPr>
                <w:rFonts w:eastAsia="Calibri"/>
                <w:sz w:val="22"/>
                <w:szCs w:val="22"/>
                <w:lang w:eastAsia="en-US"/>
              </w:rPr>
            </w:pPr>
            <w:r w:rsidRPr="00240E48">
              <w:rPr>
                <w:rFonts w:eastAsia="Calibri"/>
                <w:sz w:val="22"/>
                <w:szCs w:val="22"/>
                <w:lang w:eastAsia="en-US"/>
              </w:rPr>
              <w:t>1.</w:t>
            </w:r>
          </w:p>
        </w:tc>
        <w:tc>
          <w:tcPr>
            <w:tcW w:w="1843" w:type="dxa"/>
            <w:shd w:val="clear" w:color="auto" w:fill="auto"/>
          </w:tcPr>
          <w:p w14:paraId="72EFE070" w14:textId="77777777" w:rsidR="00EB6A82" w:rsidRPr="00240E48" w:rsidRDefault="00EB6A82" w:rsidP="00B87F04">
            <w:pPr>
              <w:jc w:val="both"/>
              <w:rPr>
                <w:rFonts w:eastAsia="Calibri"/>
                <w:sz w:val="22"/>
                <w:szCs w:val="22"/>
                <w:lang w:eastAsia="en-US"/>
              </w:rPr>
            </w:pPr>
            <w:r w:rsidRPr="00240E48">
              <w:rPr>
                <w:rFonts w:eastAsia="Calibri"/>
                <w:sz w:val="22"/>
                <w:szCs w:val="22"/>
                <w:lang w:eastAsia="en-US"/>
              </w:rPr>
              <w:t>Stikls</w:t>
            </w:r>
          </w:p>
        </w:tc>
        <w:tc>
          <w:tcPr>
            <w:tcW w:w="1559" w:type="dxa"/>
          </w:tcPr>
          <w:p w14:paraId="72EFE071" w14:textId="77777777" w:rsidR="00EB6A82" w:rsidRPr="00240E48" w:rsidRDefault="00EB6A82" w:rsidP="00B87F04">
            <w:pPr>
              <w:jc w:val="center"/>
              <w:rPr>
                <w:bCs/>
                <w:sz w:val="22"/>
                <w:szCs w:val="22"/>
              </w:rPr>
            </w:pPr>
            <w:r w:rsidRPr="00240E48">
              <w:rPr>
                <w:bCs/>
                <w:sz w:val="22"/>
                <w:szCs w:val="22"/>
              </w:rPr>
              <w:t>65</w:t>
            </w:r>
          </w:p>
        </w:tc>
        <w:tc>
          <w:tcPr>
            <w:tcW w:w="1701" w:type="dxa"/>
          </w:tcPr>
          <w:p w14:paraId="72EFE072" w14:textId="77777777" w:rsidR="00EB6A82" w:rsidRPr="00240E48" w:rsidRDefault="00EB6A82" w:rsidP="00B87F04">
            <w:pPr>
              <w:jc w:val="center"/>
              <w:rPr>
                <w:bCs/>
                <w:sz w:val="22"/>
                <w:szCs w:val="22"/>
              </w:rPr>
            </w:pPr>
            <w:r w:rsidRPr="00240E48">
              <w:rPr>
                <w:bCs/>
                <w:sz w:val="22"/>
                <w:szCs w:val="22"/>
              </w:rPr>
              <w:t>60</w:t>
            </w:r>
          </w:p>
        </w:tc>
        <w:tc>
          <w:tcPr>
            <w:tcW w:w="1701" w:type="dxa"/>
            <w:shd w:val="clear" w:color="auto" w:fill="auto"/>
          </w:tcPr>
          <w:p w14:paraId="72EFE073" w14:textId="77777777" w:rsidR="00EB6A82" w:rsidRPr="00240E48" w:rsidRDefault="00EB6A82" w:rsidP="00B87F04">
            <w:pPr>
              <w:jc w:val="center"/>
              <w:rPr>
                <w:sz w:val="22"/>
                <w:szCs w:val="22"/>
              </w:rPr>
            </w:pPr>
            <w:r w:rsidRPr="00240E48">
              <w:rPr>
                <w:sz w:val="22"/>
                <w:szCs w:val="22"/>
              </w:rPr>
              <w:t>70</w:t>
            </w:r>
          </w:p>
        </w:tc>
        <w:tc>
          <w:tcPr>
            <w:tcW w:w="1701" w:type="dxa"/>
            <w:shd w:val="clear" w:color="auto" w:fill="auto"/>
          </w:tcPr>
          <w:p w14:paraId="72EFE074" w14:textId="77777777" w:rsidR="00EB6A82" w:rsidRPr="00240E48" w:rsidRDefault="00EB6A82" w:rsidP="00B87F04">
            <w:pPr>
              <w:jc w:val="center"/>
              <w:rPr>
                <w:sz w:val="22"/>
                <w:szCs w:val="22"/>
              </w:rPr>
            </w:pPr>
            <w:r w:rsidRPr="00240E48">
              <w:rPr>
                <w:sz w:val="22"/>
                <w:szCs w:val="22"/>
              </w:rPr>
              <w:t>75</w:t>
            </w:r>
          </w:p>
        </w:tc>
      </w:tr>
      <w:tr w:rsidR="00EB6A82" w:rsidRPr="00240E48" w14:paraId="72EFE07C" w14:textId="77777777" w:rsidTr="007D53D9">
        <w:tc>
          <w:tcPr>
            <w:tcW w:w="675" w:type="dxa"/>
            <w:shd w:val="clear" w:color="auto" w:fill="auto"/>
          </w:tcPr>
          <w:p w14:paraId="72EFE076" w14:textId="77777777" w:rsidR="00EB6A82" w:rsidRPr="00240E48" w:rsidRDefault="00EB6A82" w:rsidP="00B87F04">
            <w:pPr>
              <w:rPr>
                <w:sz w:val="22"/>
                <w:szCs w:val="22"/>
              </w:rPr>
            </w:pPr>
            <w:r w:rsidRPr="00240E48">
              <w:rPr>
                <w:sz w:val="22"/>
                <w:szCs w:val="22"/>
              </w:rPr>
              <w:t>2.</w:t>
            </w:r>
          </w:p>
        </w:tc>
        <w:tc>
          <w:tcPr>
            <w:tcW w:w="1843" w:type="dxa"/>
            <w:shd w:val="clear" w:color="auto" w:fill="auto"/>
          </w:tcPr>
          <w:p w14:paraId="72EFE077" w14:textId="77777777" w:rsidR="00EB6A82" w:rsidRPr="00240E48" w:rsidRDefault="00EB6A82" w:rsidP="00B87F04">
            <w:pPr>
              <w:rPr>
                <w:sz w:val="22"/>
                <w:szCs w:val="22"/>
              </w:rPr>
            </w:pPr>
            <w:r w:rsidRPr="00240E48">
              <w:rPr>
                <w:sz w:val="22"/>
                <w:szCs w:val="22"/>
              </w:rPr>
              <w:t>Plastmasa</w:t>
            </w:r>
          </w:p>
        </w:tc>
        <w:tc>
          <w:tcPr>
            <w:tcW w:w="1559" w:type="dxa"/>
          </w:tcPr>
          <w:p w14:paraId="72EFE078" w14:textId="77777777" w:rsidR="00EB6A82" w:rsidRPr="00240E48" w:rsidRDefault="00EB6A82" w:rsidP="00B87F04">
            <w:pPr>
              <w:jc w:val="center"/>
              <w:rPr>
                <w:sz w:val="22"/>
                <w:szCs w:val="22"/>
              </w:rPr>
            </w:pPr>
            <w:r w:rsidRPr="00240E48">
              <w:rPr>
                <w:sz w:val="22"/>
                <w:szCs w:val="22"/>
              </w:rPr>
              <w:t>41</w:t>
            </w:r>
          </w:p>
        </w:tc>
        <w:tc>
          <w:tcPr>
            <w:tcW w:w="1701" w:type="dxa"/>
          </w:tcPr>
          <w:p w14:paraId="72EFE079" w14:textId="77777777" w:rsidR="00EB6A82" w:rsidRPr="00240E48" w:rsidRDefault="00EB6A82" w:rsidP="00B87F04">
            <w:pPr>
              <w:jc w:val="center"/>
              <w:rPr>
                <w:sz w:val="22"/>
                <w:szCs w:val="22"/>
              </w:rPr>
            </w:pPr>
            <w:r w:rsidRPr="00240E48">
              <w:rPr>
                <w:sz w:val="22"/>
                <w:szCs w:val="22"/>
              </w:rPr>
              <w:t>22,5</w:t>
            </w:r>
          </w:p>
        </w:tc>
        <w:tc>
          <w:tcPr>
            <w:tcW w:w="1701" w:type="dxa"/>
            <w:shd w:val="clear" w:color="auto" w:fill="auto"/>
          </w:tcPr>
          <w:p w14:paraId="72EFE07A" w14:textId="77777777" w:rsidR="00EB6A82" w:rsidRPr="00240E48" w:rsidRDefault="00EB6A82" w:rsidP="00B87F04">
            <w:pPr>
              <w:jc w:val="center"/>
              <w:rPr>
                <w:sz w:val="22"/>
                <w:szCs w:val="22"/>
              </w:rPr>
            </w:pPr>
            <w:r w:rsidRPr="00240E48">
              <w:rPr>
                <w:sz w:val="22"/>
                <w:szCs w:val="22"/>
              </w:rPr>
              <w:t>50</w:t>
            </w:r>
          </w:p>
        </w:tc>
        <w:tc>
          <w:tcPr>
            <w:tcW w:w="1701" w:type="dxa"/>
            <w:shd w:val="clear" w:color="auto" w:fill="auto"/>
          </w:tcPr>
          <w:p w14:paraId="72EFE07B" w14:textId="77777777" w:rsidR="00EB6A82" w:rsidRPr="00240E48" w:rsidRDefault="00EB6A82" w:rsidP="00B87F04">
            <w:pPr>
              <w:jc w:val="center"/>
              <w:rPr>
                <w:sz w:val="22"/>
                <w:szCs w:val="22"/>
              </w:rPr>
            </w:pPr>
            <w:r w:rsidRPr="00240E48">
              <w:rPr>
                <w:sz w:val="22"/>
                <w:szCs w:val="22"/>
              </w:rPr>
              <w:t>55</w:t>
            </w:r>
          </w:p>
        </w:tc>
      </w:tr>
      <w:tr w:rsidR="00EB6A82" w:rsidRPr="00240E48" w14:paraId="72EFE083" w14:textId="77777777" w:rsidTr="007D53D9">
        <w:tc>
          <w:tcPr>
            <w:tcW w:w="675" w:type="dxa"/>
            <w:shd w:val="clear" w:color="auto" w:fill="auto"/>
          </w:tcPr>
          <w:p w14:paraId="72EFE07D" w14:textId="77777777" w:rsidR="00EB6A82" w:rsidRPr="00240E48" w:rsidRDefault="00EB6A82" w:rsidP="00B87F04">
            <w:pPr>
              <w:rPr>
                <w:sz w:val="22"/>
                <w:szCs w:val="22"/>
              </w:rPr>
            </w:pPr>
            <w:r w:rsidRPr="00240E48">
              <w:rPr>
                <w:sz w:val="22"/>
                <w:szCs w:val="22"/>
              </w:rPr>
              <w:t>3.</w:t>
            </w:r>
          </w:p>
        </w:tc>
        <w:tc>
          <w:tcPr>
            <w:tcW w:w="1843" w:type="dxa"/>
            <w:shd w:val="clear" w:color="auto" w:fill="auto"/>
          </w:tcPr>
          <w:p w14:paraId="72EFE07E" w14:textId="77777777" w:rsidR="00EB6A82" w:rsidRPr="00240E48" w:rsidRDefault="00EB6A82" w:rsidP="00B87F04">
            <w:pPr>
              <w:rPr>
                <w:sz w:val="22"/>
                <w:szCs w:val="22"/>
              </w:rPr>
            </w:pPr>
            <w:r w:rsidRPr="00240E48">
              <w:rPr>
                <w:sz w:val="22"/>
                <w:szCs w:val="22"/>
              </w:rPr>
              <w:t>Papīrs, kartons</w:t>
            </w:r>
          </w:p>
        </w:tc>
        <w:tc>
          <w:tcPr>
            <w:tcW w:w="1559" w:type="dxa"/>
          </w:tcPr>
          <w:p w14:paraId="72EFE07F" w14:textId="77777777" w:rsidR="00EB6A82" w:rsidRPr="00240E48" w:rsidRDefault="00EB6A82" w:rsidP="00B87F04">
            <w:pPr>
              <w:jc w:val="center"/>
              <w:rPr>
                <w:sz w:val="22"/>
                <w:szCs w:val="22"/>
              </w:rPr>
            </w:pPr>
            <w:r w:rsidRPr="00240E48">
              <w:rPr>
                <w:sz w:val="22"/>
                <w:szCs w:val="22"/>
              </w:rPr>
              <w:t>83</w:t>
            </w:r>
          </w:p>
        </w:tc>
        <w:tc>
          <w:tcPr>
            <w:tcW w:w="1701" w:type="dxa"/>
          </w:tcPr>
          <w:p w14:paraId="72EFE080" w14:textId="77777777" w:rsidR="00EB6A82" w:rsidRPr="00240E48" w:rsidRDefault="00EB6A82" w:rsidP="00B87F04">
            <w:pPr>
              <w:jc w:val="center"/>
              <w:rPr>
                <w:sz w:val="22"/>
                <w:szCs w:val="22"/>
              </w:rPr>
            </w:pPr>
            <w:r w:rsidRPr="00240E48">
              <w:rPr>
                <w:sz w:val="22"/>
                <w:szCs w:val="22"/>
              </w:rPr>
              <w:t>60</w:t>
            </w:r>
          </w:p>
        </w:tc>
        <w:tc>
          <w:tcPr>
            <w:tcW w:w="1701" w:type="dxa"/>
            <w:shd w:val="clear" w:color="auto" w:fill="auto"/>
          </w:tcPr>
          <w:p w14:paraId="72EFE081" w14:textId="77777777" w:rsidR="00EB6A82" w:rsidRPr="00240E48" w:rsidRDefault="00EB6A82" w:rsidP="00B87F04">
            <w:pPr>
              <w:jc w:val="center"/>
              <w:rPr>
                <w:sz w:val="22"/>
                <w:szCs w:val="22"/>
              </w:rPr>
            </w:pPr>
            <w:r w:rsidRPr="00240E48">
              <w:rPr>
                <w:sz w:val="22"/>
                <w:szCs w:val="22"/>
              </w:rPr>
              <w:t>75</w:t>
            </w:r>
          </w:p>
        </w:tc>
        <w:tc>
          <w:tcPr>
            <w:tcW w:w="1701" w:type="dxa"/>
            <w:shd w:val="clear" w:color="auto" w:fill="auto"/>
          </w:tcPr>
          <w:p w14:paraId="72EFE082" w14:textId="77777777" w:rsidR="00EB6A82" w:rsidRPr="00240E48" w:rsidRDefault="00EB6A82" w:rsidP="00B87F04">
            <w:pPr>
              <w:jc w:val="center"/>
              <w:rPr>
                <w:sz w:val="22"/>
                <w:szCs w:val="22"/>
              </w:rPr>
            </w:pPr>
            <w:r w:rsidRPr="00240E48">
              <w:rPr>
                <w:sz w:val="22"/>
                <w:szCs w:val="22"/>
              </w:rPr>
              <w:t>85</w:t>
            </w:r>
          </w:p>
        </w:tc>
      </w:tr>
      <w:tr w:rsidR="00FC113F" w:rsidRPr="00240E48" w14:paraId="72EFE08A" w14:textId="77777777" w:rsidTr="00B4706B">
        <w:tc>
          <w:tcPr>
            <w:tcW w:w="675" w:type="dxa"/>
            <w:shd w:val="clear" w:color="auto" w:fill="auto"/>
          </w:tcPr>
          <w:p w14:paraId="72EFE084" w14:textId="77777777" w:rsidR="00FC113F" w:rsidRPr="00240E48" w:rsidRDefault="00FC113F" w:rsidP="00B87F04">
            <w:pPr>
              <w:rPr>
                <w:sz w:val="22"/>
                <w:szCs w:val="22"/>
              </w:rPr>
            </w:pPr>
            <w:r w:rsidRPr="00240E48">
              <w:rPr>
                <w:sz w:val="22"/>
                <w:szCs w:val="22"/>
              </w:rPr>
              <w:t>4.</w:t>
            </w:r>
          </w:p>
        </w:tc>
        <w:tc>
          <w:tcPr>
            <w:tcW w:w="1843" w:type="dxa"/>
            <w:shd w:val="clear" w:color="auto" w:fill="auto"/>
          </w:tcPr>
          <w:p w14:paraId="72EFE085" w14:textId="77777777" w:rsidR="00FC113F" w:rsidRPr="00240E48" w:rsidRDefault="00FC113F" w:rsidP="00B87F04">
            <w:pPr>
              <w:rPr>
                <w:sz w:val="22"/>
                <w:szCs w:val="22"/>
              </w:rPr>
            </w:pPr>
            <w:r w:rsidRPr="00240E48">
              <w:rPr>
                <w:sz w:val="22"/>
                <w:szCs w:val="22"/>
              </w:rPr>
              <w:t>Metāls</w:t>
            </w:r>
          </w:p>
        </w:tc>
        <w:tc>
          <w:tcPr>
            <w:tcW w:w="1559" w:type="dxa"/>
          </w:tcPr>
          <w:p w14:paraId="72EFE086" w14:textId="77777777" w:rsidR="00FC113F" w:rsidRPr="00240E48" w:rsidRDefault="00FC113F" w:rsidP="00B87F04">
            <w:pPr>
              <w:jc w:val="center"/>
              <w:rPr>
                <w:sz w:val="22"/>
                <w:szCs w:val="22"/>
              </w:rPr>
            </w:pPr>
            <w:r w:rsidRPr="00240E48">
              <w:rPr>
                <w:sz w:val="22"/>
                <w:szCs w:val="22"/>
              </w:rPr>
              <w:t>50</w:t>
            </w:r>
          </w:p>
        </w:tc>
        <w:tc>
          <w:tcPr>
            <w:tcW w:w="1701" w:type="dxa"/>
          </w:tcPr>
          <w:p w14:paraId="72EFE087" w14:textId="77777777" w:rsidR="00FC113F" w:rsidRPr="00240E48" w:rsidRDefault="00FC113F" w:rsidP="00B87F04">
            <w:pPr>
              <w:jc w:val="center"/>
              <w:rPr>
                <w:sz w:val="22"/>
                <w:szCs w:val="22"/>
              </w:rPr>
            </w:pPr>
            <w:r w:rsidRPr="00240E48">
              <w:rPr>
                <w:sz w:val="22"/>
                <w:szCs w:val="22"/>
              </w:rPr>
              <w:t>50</w:t>
            </w:r>
          </w:p>
        </w:tc>
        <w:tc>
          <w:tcPr>
            <w:tcW w:w="1701" w:type="dxa"/>
          </w:tcPr>
          <w:p w14:paraId="72EFE088" w14:textId="1B3C16B4" w:rsidR="00FC113F" w:rsidRPr="00240E48" w:rsidRDefault="001E2A64" w:rsidP="00B87F04">
            <w:pPr>
              <w:jc w:val="center"/>
              <w:rPr>
                <w:sz w:val="22"/>
                <w:szCs w:val="22"/>
              </w:rPr>
            </w:pPr>
            <w:r w:rsidRPr="00240E48">
              <w:rPr>
                <w:bCs/>
                <w:sz w:val="22"/>
                <w:szCs w:val="22"/>
              </w:rPr>
              <w:t>–</w:t>
            </w:r>
          </w:p>
        </w:tc>
        <w:tc>
          <w:tcPr>
            <w:tcW w:w="1701" w:type="dxa"/>
          </w:tcPr>
          <w:p w14:paraId="72EFE089" w14:textId="04E3FFD1" w:rsidR="00FC113F" w:rsidRPr="00240E48" w:rsidRDefault="001E2A64" w:rsidP="00B87F04">
            <w:pPr>
              <w:jc w:val="center"/>
              <w:rPr>
                <w:sz w:val="22"/>
                <w:szCs w:val="22"/>
              </w:rPr>
            </w:pPr>
            <w:r w:rsidRPr="00240E48">
              <w:rPr>
                <w:bCs/>
                <w:sz w:val="22"/>
                <w:szCs w:val="22"/>
              </w:rPr>
              <w:t>–</w:t>
            </w:r>
          </w:p>
        </w:tc>
      </w:tr>
      <w:tr w:rsidR="00EB6A82" w:rsidRPr="00240E48" w14:paraId="72EFE091" w14:textId="77777777" w:rsidTr="007D53D9">
        <w:tc>
          <w:tcPr>
            <w:tcW w:w="675" w:type="dxa"/>
            <w:shd w:val="clear" w:color="auto" w:fill="auto"/>
          </w:tcPr>
          <w:p w14:paraId="72EFE08B" w14:textId="77777777" w:rsidR="00EB6A82" w:rsidRPr="00240E48" w:rsidRDefault="00EB6A82" w:rsidP="00B87F04">
            <w:pPr>
              <w:jc w:val="both"/>
              <w:rPr>
                <w:rFonts w:eastAsia="Calibri"/>
                <w:sz w:val="22"/>
                <w:szCs w:val="22"/>
                <w:lang w:eastAsia="en-US"/>
              </w:rPr>
            </w:pPr>
            <w:r w:rsidRPr="00240E48">
              <w:rPr>
                <w:rFonts w:eastAsia="Calibri"/>
                <w:sz w:val="22"/>
                <w:szCs w:val="22"/>
                <w:lang w:eastAsia="en-US"/>
              </w:rPr>
              <w:t>4.1.</w:t>
            </w:r>
          </w:p>
        </w:tc>
        <w:tc>
          <w:tcPr>
            <w:tcW w:w="1843" w:type="dxa"/>
            <w:shd w:val="clear" w:color="auto" w:fill="auto"/>
          </w:tcPr>
          <w:p w14:paraId="72EFE08C" w14:textId="39D8168E" w:rsidR="00EB6A82" w:rsidRPr="00240E48" w:rsidRDefault="001E2A64" w:rsidP="001E2A64">
            <w:pPr>
              <w:ind w:left="36" w:hanging="36"/>
              <w:rPr>
                <w:sz w:val="22"/>
                <w:szCs w:val="22"/>
              </w:rPr>
            </w:pPr>
            <w:r w:rsidRPr="00240E48">
              <w:rPr>
                <w:sz w:val="22"/>
                <w:szCs w:val="22"/>
              </w:rPr>
              <w:t>m</w:t>
            </w:r>
            <w:r w:rsidR="00EB6A82" w:rsidRPr="00240E48">
              <w:rPr>
                <w:sz w:val="22"/>
                <w:szCs w:val="22"/>
              </w:rPr>
              <w:t>elnais metāls</w:t>
            </w:r>
          </w:p>
        </w:tc>
        <w:tc>
          <w:tcPr>
            <w:tcW w:w="1559" w:type="dxa"/>
          </w:tcPr>
          <w:p w14:paraId="72EFE08D" w14:textId="37F79C71" w:rsidR="00EB6A82" w:rsidRPr="00240E48" w:rsidRDefault="001E2A64" w:rsidP="00B87F04">
            <w:pPr>
              <w:jc w:val="center"/>
              <w:rPr>
                <w:bCs/>
                <w:sz w:val="22"/>
                <w:szCs w:val="22"/>
              </w:rPr>
            </w:pPr>
            <w:r w:rsidRPr="00240E48">
              <w:rPr>
                <w:bCs/>
                <w:sz w:val="22"/>
                <w:szCs w:val="22"/>
              </w:rPr>
              <w:t>–</w:t>
            </w:r>
          </w:p>
        </w:tc>
        <w:tc>
          <w:tcPr>
            <w:tcW w:w="1701" w:type="dxa"/>
          </w:tcPr>
          <w:p w14:paraId="72EFE08E" w14:textId="4112AE41" w:rsidR="00EB6A82" w:rsidRPr="00240E48" w:rsidRDefault="001E2A64" w:rsidP="00B87F04">
            <w:pPr>
              <w:jc w:val="center"/>
              <w:rPr>
                <w:bCs/>
                <w:sz w:val="22"/>
                <w:szCs w:val="22"/>
              </w:rPr>
            </w:pPr>
            <w:r w:rsidRPr="00240E48">
              <w:rPr>
                <w:bCs/>
                <w:sz w:val="22"/>
                <w:szCs w:val="22"/>
              </w:rPr>
              <w:t>–</w:t>
            </w:r>
          </w:p>
        </w:tc>
        <w:tc>
          <w:tcPr>
            <w:tcW w:w="1701" w:type="dxa"/>
            <w:shd w:val="clear" w:color="auto" w:fill="auto"/>
          </w:tcPr>
          <w:p w14:paraId="72EFE08F" w14:textId="77777777" w:rsidR="00EB6A82" w:rsidRPr="00240E48" w:rsidRDefault="00EB6A82" w:rsidP="00B87F04">
            <w:pPr>
              <w:jc w:val="center"/>
              <w:rPr>
                <w:sz w:val="22"/>
                <w:szCs w:val="22"/>
              </w:rPr>
            </w:pPr>
            <w:r w:rsidRPr="00240E48">
              <w:rPr>
                <w:sz w:val="22"/>
                <w:szCs w:val="22"/>
              </w:rPr>
              <w:t>70</w:t>
            </w:r>
          </w:p>
        </w:tc>
        <w:tc>
          <w:tcPr>
            <w:tcW w:w="1701" w:type="dxa"/>
            <w:shd w:val="clear" w:color="auto" w:fill="auto"/>
          </w:tcPr>
          <w:p w14:paraId="72EFE090" w14:textId="77777777" w:rsidR="00EB6A82" w:rsidRPr="00240E48" w:rsidRDefault="00EB6A82" w:rsidP="00B87F04">
            <w:pPr>
              <w:jc w:val="center"/>
              <w:rPr>
                <w:sz w:val="22"/>
                <w:szCs w:val="22"/>
              </w:rPr>
            </w:pPr>
            <w:r w:rsidRPr="00240E48">
              <w:rPr>
                <w:sz w:val="22"/>
                <w:szCs w:val="22"/>
              </w:rPr>
              <w:t>80</w:t>
            </w:r>
          </w:p>
        </w:tc>
      </w:tr>
      <w:tr w:rsidR="00EB6A82" w:rsidRPr="00240E48" w14:paraId="72EFE098" w14:textId="77777777" w:rsidTr="007D53D9">
        <w:tc>
          <w:tcPr>
            <w:tcW w:w="675" w:type="dxa"/>
            <w:shd w:val="clear" w:color="auto" w:fill="auto"/>
          </w:tcPr>
          <w:p w14:paraId="72EFE092" w14:textId="77777777" w:rsidR="00EB6A82" w:rsidRPr="00240E48" w:rsidRDefault="00EB6A82" w:rsidP="00B87F04">
            <w:pPr>
              <w:jc w:val="both"/>
              <w:rPr>
                <w:rFonts w:eastAsia="Calibri"/>
                <w:sz w:val="22"/>
                <w:szCs w:val="22"/>
                <w:lang w:eastAsia="en-US"/>
              </w:rPr>
            </w:pPr>
            <w:r w:rsidRPr="00240E48">
              <w:rPr>
                <w:rFonts w:eastAsia="Calibri"/>
                <w:sz w:val="22"/>
                <w:szCs w:val="22"/>
                <w:lang w:eastAsia="en-US"/>
              </w:rPr>
              <w:t>4.2.</w:t>
            </w:r>
          </w:p>
        </w:tc>
        <w:tc>
          <w:tcPr>
            <w:tcW w:w="1843" w:type="dxa"/>
            <w:shd w:val="clear" w:color="auto" w:fill="auto"/>
          </w:tcPr>
          <w:p w14:paraId="72EFE093" w14:textId="64BDA55A" w:rsidR="00EB6A82" w:rsidRPr="00240E48" w:rsidRDefault="001E2A64" w:rsidP="001E2A64">
            <w:pPr>
              <w:ind w:left="36" w:hanging="36"/>
              <w:rPr>
                <w:sz w:val="22"/>
                <w:szCs w:val="22"/>
              </w:rPr>
            </w:pPr>
            <w:r w:rsidRPr="00240E48">
              <w:rPr>
                <w:sz w:val="22"/>
                <w:szCs w:val="22"/>
              </w:rPr>
              <w:t>a</w:t>
            </w:r>
            <w:r w:rsidR="00EB6A82" w:rsidRPr="00240E48">
              <w:rPr>
                <w:sz w:val="22"/>
                <w:szCs w:val="22"/>
              </w:rPr>
              <w:t>lumīnijs</w:t>
            </w:r>
          </w:p>
        </w:tc>
        <w:tc>
          <w:tcPr>
            <w:tcW w:w="1559" w:type="dxa"/>
          </w:tcPr>
          <w:p w14:paraId="72EFE094" w14:textId="7F61D790" w:rsidR="00EB6A82" w:rsidRPr="00240E48" w:rsidRDefault="001E2A64" w:rsidP="00B87F04">
            <w:pPr>
              <w:jc w:val="center"/>
              <w:rPr>
                <w:bCs/>
                <w:sz w:val="22"/>
                <w:szCs w:val="22"/>
              </w:rPr>
            </w:pPr>
            <w:r w:rsidRPr="00240E48">
              <w:rPr>
                <w:bCs/>
                <w:sz w:val="22"/>
                <w:szCs w:val="22"/>
              </w:rPr>
              <w:t>–</w:t>
            </w:r>
          </w:p>
        </w:tc>
        <w:tc>
          <w:tcPr>
            <w:tcW w:w="1701" w:type="dxa"/>
          </w:tcPr>
          <w:p w14:paraId="72EFE095" w14:textId="7DC170A2" w:rsidR="00EB6A82" w:rsidRPr="00240E48" w:rsidRDefault="001E2A64" w:rsidP="00B87F04">
            <w:pPr>
              <w:jc w:val="center"/>
              <w:rPr>
                <w:bCs/>
                <w:sz w:val="22"/>
                <w:szCs w:val="22"/>
              </w:rPr>
            </w:pPr>
            <w:r w:rsidRPr="00240E48">
              <w:rPr>
                <w:bCs/>
                <w:sz w:val="22"/>
                <w:szCs w:val="22"/>
              </w:rPr>
              <w:t>–</w:t>
            </w:r>
          </w:p>
        </w:tc>
        <w:tc>
          <w:tcPr>
            <w:tcW w:w="1701" w:type="dxa"/>
            <w:shd w:val="clear" w:color="auto" w:fill="auto"/>
          </w:tcPr>
          <w:p w14:paraId="72EFE096" w14:textId="77777777" w:rsidR="00EB6A82" w:rsidRPr="00240E48" w:rsidRDefault="00EB6A82" w:rsidP="00B87F04">
            <w:pPr>
              <w:jc w:val="center"/>
              <w:rPr>
                <w:sz w:val="22"/>
                <w:szCs w:val="22"/>
              </w:rPr>
            </w:pPr>
            <w:r w:rsidRPr="00240E48">
              <w:rPr>
                <w:sz w:val="22"/>
                <w:szCs w:val="22"/>
              </w:rPr>
              <w:t>50</w:t>
            </w:r>
          </w:p>
        </w:tc>
        <w:tc>
          <w:tcPr>
            <w:tcW w:w="1701" w:type="dxa"/>
            <w:shd w:val="clear" w:color="auto" w:fill="auto"/>
          </w:tcPr>
          <w:p w14:paraId="72EFE097" w14:textId="77777777" w:rsidR="00EB6A82" w:rsidRPr="00240E48" w:rsidRDefault="00EB6A82" w:rsidP="00B87F04">
            <w:pPr>
              <w:jc w:val="center"/>
              <w:rPr>
                <w:sz w:val="22"/>
                <w:szCs w:val="22"/>
              </w:rPr>
            </w:pPr>
            <w:r w:rsidRPr="00240E48">
              <w:rPr>
                <w:sz w:val="22"/>
                <w:szCs w:val="22"/>
              </w:rPr>
              <w:t>60</w:t>
            </w:r>
          </w:p>
        </w:tc>
      </w:tr>
      <w:tr w:rsidR="00EB6A82" w:rsidRPr="00240E48" w14:paraId="72EFE09F" w14:textId="77777777" w:rsidTr="007D53D9">
        <w:tc>
          <w:tcPr>
            <w:tcW w:w="675" w:type="dxa"/>
            <w:shd w:val="clear" w:color="auto" w:fill="auto"/>
          </w:tcPr>
          <w:p w14:paraId="72EFE099" w14:textId="77777777" w:rsidR="00EB6A82" w:rsidRPr="00240E48" w:rsidRDefault="00EB6A82" w:rsidP="00B87F04">
            <w:pPr>
              <w:jc w:val="both"/>
              <w:rPr>
                <w:rFonts w:eastAsia="Calibri"/>
                <w:sz w:val="22"/>
                <w:szCs w:val="22"/>
                <w:lang w:eastAsia="en-US"/>
              </w:rPr>
            </w:pPr>
            <w:r w:rsidRPr="00240E48">
              <w:rPr>
                <w:rFonts w:eastAsia="Calibri"/>
                <w:sz w:val="22"/>
                <w:szCs w:val="22"/>
                <w:lang w:eastAsia="en-US"/>
              </w:rPr>
              <w:t>5.</w:t>
            </w:r>
          </w:p>
        </w:tc>
        <w:tc>
          <w:tcPr>
            <w:tcW w:w="1843" w:type="dxa"/>
            <w:shd w:val="clear" w:color="auto" w:fill="auto"/>
          </w:tcPr>
          <w:p w14:paraId="72EFE09A" w14:textId="77777777" w:rsidR="00EB6A82" w:rsidRPr="00240E48" w:rsidRDefault="00EB6A82" w:rsidP="00B87F04">
            <w:pPr>
              <w:jc w:val="both"/>
              <w:rPr>
                <w:rFonts w:eastAsia="Calibri"/>
                <w:sz w:val="22"/>
                <w:szCs w:val="22"/>
                <w:lang w:eastAsia="en-US"/>
              </w:rPr>
            </w:pPr>
            <w:r w:rsidRPr="00240E48">
              <w:rPr>
                <w:rFonts w:eastAsia="Calibri"/>
                <w:sz w:val="22"/>
                <w:szCs w:val="22"/>
                <w:lang w:eastAsia="en-US"/>
              </w:rPr>
              <w:t>Koksne</w:t>
            </w:r>
          </w:p>
        </w:tc>
        <w:tc>
          <w:tcPr>
            <w:tcW w:w="1559" w:type="dxa"/>
          </w:tcPr>
          <w:p w14:paraId="72EFE09B" w14:textId="77777777" w:rsidR="00EB6A82" w:rsidRPr="00240E48" w:rsidRDefault="00EB6A82" w:rsidP="00B87F04">
            <w:pPr>
              <w:jc w:val="center"/>
              <w:rPr>
                <w:bCs/>
                <w:sz w:val="22"/>
                <w:szCs w:val="22"/>
              </w:rPr>
            </w:pPr>
            <w:r w:rsidRPr="00240E48">
              <w:rPr>
                <w:bCs/>
                <w:sz w:val="22"/>
                <w:szCs w:val="22"/>
              </w:rPr>
              <w:t>29</w:t>
            </w:r>
          </w:p>
        </w:tc>
        <w:tc>
          <w:tcPr>
            <w:tcW w:w="1701" w:type="dxa"/>
          </w:tcPr>
          <w:p w14:paraId="72EFE09C" w14:textId="77777777" w:rsidR="00EB6A82" w:rsidRPr="00240E48" w:rsidRDefault="00EB6A82" w:rsidP="00B87F04">
            <w:pPr>
              <w:jc w:val="center"/>
              <w:rPr>
                <w:bCs/>
                <w:sz w:val="22"/>
                <w:szCs w:val="22"/>
              </w:rPr>
            </w:pPr>
            <w:r w:rsidRPr="00240E48">
              <w:rPr>
                <w:bCs/>
                <w:sz w:val="22"/>
                <w:szCs w:val="22"/>
              </w:rPr>
              <w:t>15</w:t>
            </w:r>
          </w:p>
        </w:tc>
        <w:tc>
          <w:tcPr>
            <w:tcW w:w="1701" w:type="dxa"/>
            <w:shd w:val="clear" w:color="auto" w:fill="auto"/>
          </w:tcPr>
          <w:p w14:paraId="72EFE09D" w14:textId="77777777" w:rsidR="00EB6A82" w:rsidRPr="00240E48" w:rsidRDefault="00EB6A82" w:rsidP="00B87F04">
            <w:pPr>
              <w:jc w:val="center"/>
              <w:rPr>
                <w:sz w:val="22"/>
                <w:szCs w:val="22"/>
              </w:rPr>
            </w:pPr>
            <w:r w:rsidRPr="00240E48">
              <w:rPr>
                <w:sz w:val="22"/>
                <w:szCs w:val="22"/>
              </w:rPr>
              <w:t>25</w:t>
            </w:r>
          </w:p>
        </w:tc>
        <w:tc>
          <w:tcPr>
            <w:tcW w:w="1701" w:type="dxa"/>
            <w:shd w:val="clear" w:color="auto" w:fill="auto"/>
          </w:tcPr>
          <w:p w14:paraId="72EFE09E" w14:textId="77777777" w:rsidR="00EB6A82" w:rsidRPr="00240E48" w:rsidRDefault="00EB6A82" w:rsidP="00B87F04">
            <w:pPr>
              <w:jc w:val="center"/>
              <w:rPr>
                <w:sz w:val="22"/>
                <w:szCs w:val="22"/>
              </w:rPr>
            </w:pPr>
            <w:r w:rsidRPr="00240E48">
              <w:rPr>
                <w:sz w:val="22"/>
                <w:szCs w:val="22"/>
              </w:rPr>
              <w:t>30</w:t>
            </w:r>
          </w:p>
        </w:tc>
      </w:tr>
      <w:tr w:rsidR="00EB6A82" w:rsidRPr="00240E48" w14:paraId="72EFE0A6" w14:textId="77777777" w:rsidTr="007D53D9">
        <w:tc>
          <w:tcPr>
            <w:tcW w:w="675" w:type="dxa"/>
            <w:shd w:val="clear" w:color="auto" w:fill="auto"/>
          </w:tcPr>
          <w:p w14:paraId="72EFE0A0" w14:textId="77777777" w:rsidR="00EB6A82" w:rsidRPr="00240E48" w:rsidRDefault="00EB6A82" w:rsidP="00B87F04">
            <w:pPr>
              <w:jc w:val="both"/>
              <w:rPr>
                <w:rFonts w:eastAsia="Calibri"/>
                <w:sz w:val="22"/>
                <w:szCs w:val="22"/>
                <w:lang w:eastAsia="en-US"/>
              </w:rPr>
            </w:pPr>
          </w:p>
        </w:tc>
        <w:tc>
          <w:tcPr>
            <w:tcW w:w="1843" w:type="dxa"/>
            <w:shd w:val="clear" w:color="auto" w:fill="auto"/>
          </w:tcPr>
          <w:p w14:paraId="72EFE0A1" w14:textId="77777777" w:rsidR="00EB6A82" w:rsidRPr="00240E48" w:rsidRDefault="00EB6A82" w:rsidP="001E2A64">
            <w:pPr>
              <w:jc w:val="right"/>
              <w:rPr>
                <w:rFonts w:eastAsia="Calibri"/>
                <w:sz w:val="22"/>
                <w:szCs w:val="22"/>
                <w:lang w:eastAsia="en-US"/>
              </w:rPr>
            </w:pPr>
            <w:r w:rsidRPr="00240E48">
              <w:rPr>
                <w:b/>
                <w:bCs/>
                <w:sz w:val="22"/>
                <w:szCs w:val="22"/>
              </w:rPr>
              <w:t>Kopā visiem materiāliem</w:t>
            </w:r>
            <w:r w:rsidRPr="00240E48">
              <w:rPr>
                <w:b/>
                <w:bCs/>
                <w:sz w:val="22"/>
                <w:szCs w:val="22"/>
                <w:vertAlign w:val="superscript"/>
              </w:rPr>
              <w:t>3</w:t>
            </w:r>
          </w:p>
        </w:tc>
        <w:tc>
          <w:tcPr>
            <w:tcW w:w="1559" w:type="dxa"/>
          </w:tcPr>
          <w:p w14:paraId="72EFE0A2" w14:textId="77777777" w:rsidR="00EB6A82" w:rsidRPr="00240E48" w:rsidRDefault="00EB6A82" w:rsidP="00B87F04">
            <w:pPr>
              <w:jc w:val="center"/>
              <w:rPr>
                <w:b/>
                <w:bCs/>
                <w:sz w:val="22"/>
                <w:szCs w:val="22"/>
              </w:rPr>
            </w:pPr>
            <w:r w:rsidRPr="00240E48">
              <w:rPr>
                <w:b/>
                <w:bCs/>
                <w:sz w:val="22"/>
                <w:szCs w:val="22"/>
              </w:rPr>
              <w:t>60</w:t>
            </w:r>
          </w:p>
        </w:tc>
        <w:tc>
          <w:tcPr>
            <w:tcW w:w="1701" w:type="dxa"/>
          </w:tcPr>
          <w:p w14:paraId="72EFE0A3" w14:textId="77777777" w:rsidR="00EB6A82" w:rsidRPr="00240E48" w:rsidRDefault="00EB6A82" w:rsidP="00B87F04">
            <w:pPr>
              <w:jc w:val="center"/>
              <w:rPr>
                <w:b/>
                <w:bCs/>
                <w:sz w:val="22"/>
                <w:szCs w:val="22"/>
              </w:rPr>
            </w:pPr>
            <w:r w:rsidRPr="00240E48">
              <w:rPr>
                <w:b/>
                <w:bCs/>
                <w:sz w:val="22"/>
                <w:szCs w:val="22"/>
              </w:rPr>
              <w:t>55</w:t>
            </w:r>
          </w:p>
        </w:tc>
        <w:tc>
          <w:tcPr>
            <w:tcW w:w="1701" w:type="dxa"/>
            <w:shd w:val="clear" w:color="auto" w:fill="auto"/>
          </w:tcPr>
          <w:p w14:paraId="72EFE0A4" w14:textId="77777777" w:rsidR="00EB6A82" w:rsidRPr="00240E48" w:rsidRDefault="00EB6A82" w:rsidP="00B87F04">
            <w:pPr>
              <w:jc w:val="center"/>
              <w:rPr>
                <w:b/>
                <w:sz w:val="22"/>
                <w:szCs w:val="22"/>
              </w:rPr>
            </w:pPr>
            <w:r w:rsidRPr="00240E48">
              <w:rPr>
                <w:b/>
                <w:sz w:val="22"/>
                <w:szCs w:val="22"/>
              </w:rPr>
              <w:t>65</w:t>
            </w:r>
          </w:p>
        </w:tc>
        <w:tc>
          <w:tcPr>
            <w:tcW w:w="1701" w:type="dxa"/>
            <w:shd w:val="clear" w:color="auto" w:fill="auto"/>
          </w:tcPr>
          <w:p w14:paraId="72EFE0A5" w14:textId="77777777" w:rsidR="00EB6A82" w:rsidRPr="00240E48" w:rsidRDefault="00EB6A82" w:rsidP="00B87F04">
            <w:pPr>
              <w:jc w:val="center"/>
              <w:rPr>
                <w:b/>
                <w:sz w:val="22"/>
                <w:szCs w:val="22"/>
              </w:rPr>
            </w:pPr>
            <w:r w:rsidRPr="00240E48">
              <w:rPr>
                <w:b/>
                <w:sz w:val="22"/>
                <w:szCs w:val="22"/>
              </w:rPr>
              <w:t>70</w:t>
            </w:r>
          </w:p>
        </w:tc>
      </w:tr>
    </w:tbl>
    <w:p w14:paraId="67FD9DC6" w14:textId="77777777" w:rsidR="001E2A64" w:rsidRPr="00240E48" w:rsidRDefault="001E2A64" w:rsidP="00B87F04">
      <w:pPr>
        <w:tabs>
          <w:tab w:val="left" w:pos="6946"/>
        </w:tabs>
        <w:ind w:firstLine="709"/>
        <w:jc w:val="both"/>
        <w:rPr>
          <w:rFonts w:eastAsia="Calibri"/>
          <w:sz w:val="22"/>
          <w:szCs w:val="22"/>
          <w:lang w:eastAsia="en-US"/>
        </w:rPr>
      </w:pPr>
    </w:p>
    <w:p w14:paraId="72EFE0A7" w14:textId="6C71E225" w:rsidR="00D900B7" w:rsidRPr="00240E48" w:rsidRDefault="00D900B7" w:rsidP="00B87F04">
      <w:pPr>
        <w:tabs>
          <w:tab w:val="left" w:pos="6946"/>
        </w:tabs>
        <w:ind w:firstLine="709"/>
        <w:jc w:val="both"/>
        <w:rPr>
          <w:rFonts w:eastAsia="Calibri"/>
          <w:sz w:val="22"/>
          <w:szCs w:val="22"/>
          <w:lang w:eastAsia="en-US"/>
        </w:rPr>
      </w:pPr>
      <w:r w:rsidRPr="00240E48">
        <w:rPr>
          <w:rFonts w:eastAsia="Calibri"/>
          <w:sz w:val="22"/>
          <w:szCs w:val="22"/>
          <w:lang w:eastAsia="en-US"/>
        </w:rPr>
        <w:t>Piezīme</w:t>
      </w:r>
      <w:r w:rsidR="00783FAA" w:rsidRPr="00240E48">
        <w:rPr>
          <w:rFonts w:eastAsia="Calibri"/>
          <w:sz w:val="22"/>
          <w:szCs w:val="22"/>
          <w:lang w:eastAsia="en-US"/>
        </w:rPr>
        <w:t>s</w:t>
      </w:r>
      <w:r w:rsidR="00B87F04" w:rsidRPr="00240E48">
        <w:rPr>
          <w:rFonts w:eastAsia="Calibri"/>
          <w:sz w:val="22"/>
          <w:szCs w:val="22"/>
          <w:lang w:eastAsia="en-US"/>
        </w:rPr>
        <w:t>.</w:t>
      </w:r>
    </w:p>
    <w:p w14:paraId="72EFE0A8" w14:textId="354C9B05" w:rsidR="00EB6A82" w:rsidRPr="00240E48" w:rsidRDefault="00783FAA" w:rsidP="00B87F04">
      <w:pPr>
        <w:tabs>
          <w:tab w:val="left" w:pos="6946"/>
        </w:tabs>
        <w:ind w:firstLine="709"/>
        <w:jc w:val="both"/>
        <w:rPr>
          <w:sz w:val="22"/>
          <w:szCs w:val="22"/>
        </w:rPr>
      </w:pPr>
      <w:r w:rsidRPr="00240E48">
        <w:rPr>
          <w:rFonts w:eastAsia="Calibri"/>
          <w:sz w:val="22"/>
          <w:szCs w:val="22"/>
          <w:vertAlign w:val="superscript"/>
          <w:lang w:eastAsia="en-US"/>
        </w:rPr>
        <w:t>1</w:t>
      </w:r>
      <w:r w:rsidRPr="00240E48">
        <w:rPr>
          <w:sz w:val="22"/>
          <w:szCs w:val="22"/>
        </w:rPr>
        <w:t> </w:t>
      </w:r>
      <w:r w:rsidR="00EB6A82" w:rsidRPr="00240E48">
        <w:rPr>
          <w:sz w:val="22"/>
          <w:szCs w:val="22"/>
        </w:rPr>
        <w:t xml:space="preserve">Iepakotājam un iepakojuma apsaimniekotājam par periodu, kurā attiecīgi iepakotājam vai iepakojuma apsaimniekotāja līgumpartneriem bija piešķirts atbrīvojums no dabas resursu nodokļa samaksas par iepakojumu, </w:t>
      </w:r>
      <w:r w:rsidR="00EB6A82" w:rsidRPr="00240E48">
        <w:rPr>
          <w:rFonts w:eastAsia="Calibri"/>
          <w:sz w:val="22"/>
          <w:szCs w:val="22"/>
          <w:lang w:eastAsia="en-US"/>
        </w:rPr>
        <w:t>i</w:t>
      </w:r>
      <w:r w:rsidR="00EB6A82" w:rsidRPr="00240E48">
        <w:rPr>
          <w:bCs/>
          <w:sz w:val="22"/>
          <w:szCs w:val="22"/>
        </w:rPr>
        <w:t xml:space="preserve">zlietotā iepakojuma </w:t>
      </w:r>
      <w:r w:rsidR="000D7114">
        <w:rPr>
          <w:bCs/>
          <w:sz w:val="22"/>
          <w:szCs w:val="22"/>
        </w:rPr>
        <w:t xml:space="preserve">un dažādu iepakojuma </w:t>
      </w:r>
      <w:r w:rsidR="00EB6A82" w:rsidRPr="00240E48">
        <w:rPr>
          <w:bCs/>
          <w:sz w:val="22"/>
          <w:szCs w:val="22"/>
        </w:rPr>
        <w:t xml:space="preserve">materiāla veidu pārstrādes un reģenerācijas apjomi ir noteikti normatīvajos aktos par </w:t>
      </w:r>
      <w:r w:rsidR="00EB6A82" w:rsidRPr="00240E48">
        <w:rPr>
          <w:rFonts w:eastAsia="Calibri"/>
          <w:sz w:val="22"/>
          <w:szCs w:val="22"/>
          <w:lang w:eastAsia="en-US"/>
        </w:rPr>
        <w:t>atbrīvojuma piemērošanu no dabas resursu nodokļa samaksas par iepakojumu un vienreiz lietojamiem galda traukiem un piederumiem.</w:t>
      </w:r>
    </w:p>
    <w:p w14:paraId="5385BDA5" w14:textId="77777777" w:rsidR="001E2A64" w:rsidRPr="00240E48" w:rsidRDefault="001E2A64" w:rsidP="00B87F04">
      <w:pPr>
        <w:ind w:firstLine="709"/>
        <w:jc w:val="both"/>
        <w:rPr>
          <w:sz w:val="22"/>
          <w:szCs w:val="22"/>
          <w:vertAlign w:val="superscript"/>
        </w:rPr>
      </w:pPr>
    </w:p>
    <w:p w14:paraId="72EFE0AA" w14:textId="079AAA59" w:rsidR="00AA3326" w:rsidRPr="00240E48" w:rsidRDefault="00AA3326" w:rsidP="00B87F04">
      <w:pPr>
        <w:ind w:firstLine="709"/>
        <w:jc w:val="both"/>
        <w:rPr>
          <w:sz w:val="22"/>
          <w:szCs w:val="22"/>
        </w:rPr>
      </w:pPr>
      <w:r w:rsidRPr="00240E48">
        <w:rPr>
          <w:sz w:val="22"/>
          <w:szCs w:val="22"/>
          <w:vertAlign w:val="superscript"/>
        </w:rPr>
        <w:t>2</w:t>
      </w:r>
      <w:r w:rsidR="00C0483C" w:rsidRPr="00240E48">
        <w:rPr>
          <w:sz w:val="22"/>
          <w:szCs w:val="22"/>
        </w:rPr>
        <w:t> </w:t>
      </w:r>
      <w:r w:rsidRPr="00240E48">
        <w:rPr>
          <w:sz w:val="22"/>
          <w:szCs w:val="22"/>
        </w:rPr>
        <w:t xml:space="preserve">Konkrētā iepakojuma materiāla veida reģenerācijas </w:t>
      </w:r>
      <w:r w:rsidR="00783FAA" w:rsidRPr="00240E48">
        <w:rPr>
          <w:sz w:val="22"/>
          <w:szCs w:val="22"/>
        </w:rPr>
        <w:t xml:space="preserve">(pārstrādes) </w:t>
      </w:r>
      <w:r w:rsidRPr="00240E48">
        <w:rPr>
          <w:sz w:val="22"/>
          <w:szCs w:val="22"/>
        </w:rPr>
        <w:t>normu izpildi aprēķina, izmantojot šādu formulu:</w:t>
      </w:r>
    </w:p>
    <w:p w14:paraId="4A005F89" w14:textId="77777777" w:rsidR="00B87F04" w:rsidRPr="00240E48" w:rsidRDefault="00B87F04" w:rsidP="00B87F04">
      <w:pPr>
        <w:jc w:val="both"/>
        <w:rPr>
          <w:sz w:val="22"/>
          <w:szCs w:val="22"/>
        </w:rPr>
      </w:pPr>
    </w:p>
    <w:p w14:paraId="72EFE0AB" w14:textId="77777777" w:rsidR="00AA3326" w:rsidRPr="00240E48" w:rsidRDefault="00AA3326" w:rsidP="00B87F04">
      <w:pPr>
        <w:jc w:val="center"/>
        <w:rPr>
          <w:sz w:val="22"/>
          <w:szCs w:val="22"/>
        </w:rPr>
      </w:pPr>
      <w:r w:rsidRPr="00240E48">
        <w:rPr>
          <w:sz w:val="22"/>
          <w:szCs w:val="22"/>
        </w:rPr>
        <w:t xml:space="preserve">konkrētā izlietotā iepakojuma materiāla veida reģenerētais </w:t>
      </w:r>
      <w:r w:rsidR="00136DF7" w:rsidRPr="00240E48">
        <w:rPr>
          <w:sz w:val="22"/>
          <w:szCs w:val="22"/>
        </w:rPr>
        <w:t xml:space="preserve">(pārstrādātais) </w:t>
      </w:r>
      <w:r w:rsidRPr="00240E48">
        <w:rPr>
          <w:sz w:val="22"/>
          <w:szCs w:val="22"/>
        </w:rPr>
        <w:t>iepakojuma apjoms (%) = (konkrētā izlietotā iepakojuma materiāla veida iepakotāja vai iepakojuma apsaimniekotāja reģenerētais</w:t>
      </w:r>
      <w:r w:rsidR="00136DF7" w:rsidRPr="00240E48">
        <w:rPr>
          <w:sz w:val="22"/>
          <w:szCs w:val="22"/>
        </w:rPr>
        <w:t xml:space="preserve"> (</w:t>
      </w:r>
      <w:r w:rsidR="00C0483C" w:rsidRPr="00240E48">
        <w:rPr>
          <w:sz w:val="22"/>
          <w:szCs w:val="22"/>
        </w:rPr>
        <w:t>C</w:t>
      </w:r>
      <w:r w:rsidR="00136DF7" w:rsidRPr="00240E48">
        <w:rPr>
          <w:sz w:val="22"/>
          <w:szCs w:val="22"/>
        </w:rPr>
        <w:t>)</w:t>
      </w:r>
      <w:r w:rsidRPr="00240E48">
        <w:rPr>
          <w:sz w:val="22"/>
          <w:szCs w:val="22"/>
        </w:rPr>
        <w:t xml:space="preserve"> iepakojuma </w:t>
      </w:r>
      <w:r w:rsidR="003316E3" w:rsidRPr="00240E48">
        <w:rPr>
          <w:sz w:val="22"/>
          <w:szCs w:val="22"/>
        </w:rPr>
        <w:t>daudzums</w:t>
      </w:r>
      <w:r w:rsidRPr="00240E48">
        <w:rPr>
          <w:sz w:val="22"/>
          <w:szCs w:val="22"/>
        </w:rPr>
        <w:t xml:space="preserve"> (kg)</w:t>
      </w:r>
      <w:proofErr w:type="gramStart"/>
      <w:r w:rsidRPr="00240E48">
        <w:rPr>
          <w:sz w:val="22"/>
          <w:szCs w:val="22"/>
        </w:rPr>
        <w:t xml:space="preserve"> : </w:t>
      </w:r>
      <w:proofErr w:type="gramEnd"/>
      <w:r w:rsidRPr="00240E48">
        <w:rPr>
          <w:sz w:val="22"/>
          <w:szCs w:val="22"/>
        </w:rPr>
        <w:t xml:space="preserve">kopējais iepakotāja vai iepakojuma apsaimniekotāja līgumpartneru radītā izlietotā konkrētā iepakojuma materiāla veida </w:t>
      </w:r>
      <w:r w:rsidR="003316E3" w:rsidRPr="00240E48">
        <w:rPr>
          <w:sz w:val="22"/>
          <w:szCs w:val="22"/>
        </w:rPr>
        <w:t>daudzums</w:t>
      </w:r>
      <w:r w:rsidRPr="00240E48">
        <w:rPr>
          <w:sz w:val="22"/>
          <w:szCs w:val="22"/>
        </w:rPr>
        <w:t xml:space="preserve"> (kg)) x 100.</w:t>
      </w:r>
    </w:p>
    <w:p w14:paraId="72EFE0AC" w14:textId="77777777" w:rsidR="00AA3326" w:rsidRPr="00240E48" w:rsidRDefault="00AA3326" w:rsidP="00B87F04">
      <w:pPr>
        <w:jc w:val="both"/>
        <w:rPr>
          <w:sz w:val="22"/>
          <w:szCs w:val="22"/>
        </w:rPr>
      </w:pPr>
    </w:p>
    <w:p w14:paraId="72EFE0AD" w14:textId="0B5DF492" w:rsidR="00AA3326" w:rsidRPr="00240E48" w:rsidRDefault="00AA3326" w:rsidP="00B87F04">
      <w:pPr>
        <w:ind w:firstLine="709"/>
        <w:jc w:val="both"/>
        <w:rPr>
          <w:sz w:val="22"/>
          <w:szCs w:val="22"/>
        </w:rPr>
      </w:pPr>
      <w:r w:rsidRPr="00240E48">
        <w:rPr>
          <w:sz w:val="22"/>
          <w:szCs w:val="22"/>
          <w:vertAlign w:val="superscript"/>
        </w:rPr>
        <w:t>3</w:t>
      </w:r>
      <w:r w:rsidR="00C0483C" w:rsidRPr="00240E48">
        <w:rPr>
          <w:sz w:val="22"/>
          <w:szCs w:val="22"/>
        </w:rPr>
        <w:t> </w:t>
      </w:r>
      <w:r w:rsidRPr="00240E48">
        <w:rPr>
          <w:sz w:val="22"/>
          <w:szCs w:val="22"/>
        </w:rPr>
        <w:t xml:space="preserve">Kopējo reģenerācijas </w:t>
      </w:r>
      <w:r w:rsidR="00C0483C" w:rsidRPr="00240E48">
        <w:rPr>
          <w:sz w:val="22"/>
          <w:szCs w:val="22"/>
        </w:rPr>
        <w:t xml:space="preserve">(pārstrādes) </w:t>
      </w:r>
      <w:r w:rsidRPr="00240E48">
        <w:rPr>
          <w:sz w:val="22"/>
          <w:szCs w:val="22"/>
        </w:rPr>
        <w:t>normu izpildi aprēķina, izmantojot šādu formulu:</w:t>
      </w:r>
    </w:p>
    <w:p w14:paraId="2E7C4ACC" w14:textId="77777777" w:rsidR="00B87F04" w:rsidRPr="00240E48" w:rsidRDefault="00B87F04" w:rsidP="00B87F04">
      <w:pPr>
        <w:ind w:firstLine="709"/>
        <w:jc w:val="both"/>
        <w:rPr>
          <w:sz w:val="22"/>
          <w:szCs w:val="22"/>
        </w:rPr>
      </w:pPr>
    </w:p>
    <w:p w14:paraId="78055F3D" w14:textId="77777777" w:rsidR="00B87F04" w:rsidRPr="00240E48" w:rsidRDefault="00AA3326" w:rsidP="00B87F04">
      <w:pPr>
        <w:jc w:val="center"/>
        <w:rPr>
          <w:sz w:val="22"/>
          <w:szCs w:val="22"/>
        </w:rPr>
      </w:pPr>
      <w:r w:rsidRPr="00240E48">
        <w:rPr>
          <w:sz w:val="22"/>
          <w:szCs w:val="22"/>
        </w:rPr>
        <w:t xml:space="preserve">kopējais reģenerētais </w:t>
      </w:r>
      <w:r w:rsidR="00C0483C" w:rsidRPr="00240E48">
        <w:rPr>
          <w:sz w:val="22"/>
          <w:szCs w:val="22"/>
        </w:rPr>
        <w:t xml:space="preserve">(pārstrādātais) </w:t>
      </w:r>
      <w:r w:rsidRPr="00240E48">
        <w:rPr>
          <w:sz w:val="22"/>
          <w:szCs w:val="22"/>
        </w:rPr>
        <w:t xml:space="preserve">izlietotā iepakojuma apjoms (%) = </w:t>
      </w:r>
    </w:p>
    <w:p w14:paraId="72EFE0AE" w14:textId="6305FE9B" w:rsidR="00AA3326" w:rsidRPr="00240E48" w:rsidRDefault="00AA3326" w:rsidP="00B87F04">
      <w:pPr>
        <w:ind w:left="-142" w:right="-143"/>
        <w:jc w:val="center"/>
        <w:rPr>
          <w:sz w:val="22"/>
          <w:szCs w:val="22"/>
        </w:rPr>
      </w:pPr>
      <w:r w:rsidRPr="00240E48">
        <w:rPr>
          <w:sz w:val="22"/>
          <w:szCs w:val="22"/>
        </w:rPr>
        <w:t xml:space="preserve">(kopējais iepakotāja vai iepakojuma apsaimniekotāja reģenerētais izlietotā iepakojuma </w:t>
      </w:r>
      <w:r w:rsidR="003316E3" w:rsidRPr="00240E48">
        <w:rPr>
          <w:sz w:val="22"/>
          <w:szCs w:val="22"/>
        </w:rPr>
        <w:t>daudzums</w:t>
      </w:r>
      <w:r w:rsidRPr="00240E48">
        <w:rPr>
          <w:sz w:val="22"/>
          <w:szCs w:val="22"/>
        </w:rPr>
        <w:t xml:space="preserve"> (kg)</w:t>
      </w:r>
      <w:proofErr w:type="gramStart"/>
      <w:r w:rsidRPr="00240E48">
        <w:rPr>
          <w:sz w:val="22"/>
          <w:szCs w:val="22"/>
        </w:rPr>
        <w:t xml:space="preserve"> : </w:t>
      </w:r>
      <w:proofErr w:type="gramEnd"/>
      <w:r w:rsidRPr="00240E48">
        <w:rPr>
          <w:sz w:val="22"/>
          <w:szCs w:val="22"/>
        </w:rPr>
        <w:t xml:space="preserve">kopējais iepakotāja vai iepakojuma apsaimniekotāja līgumpartneru radītā izlietotā iepakojuma </w:t>
      </w:r>
      <w:r w:rsidR="003316E3" w:rsidRPr="00240E48">
        <w:rPr>
          <w:sz w:val="22"/>
          <w:szCs w:val="22"/>
        </w:rPr>
        <w:t>daudzums</w:t>
      </w:r>
      <w:r w:rsidRPr="00240E48">
        <w:rPr>
          <w:sz w:val="22"/>
          <w:szCs w:val="22"/>
        </w:rPr>
        <w:t xml:space="preserve"> (kg)) x 100.</w:t>
      </w:r>
    </w:p>
    <w:p w14:paraId="72EFE0AF" w14:textId="77777777" w:rsidR="00E26200" w:rsidRPr="00240E48" w:rsidRDefault="00E26200" w:rsidP="00B87F04">
      <w:pPr>
        <w:ind w:firstLine="709"/>
        <w:jc w:val="both"/>
        <w:rPr>
          <w:sz w:val="22"/>
          <w:szCs w:val="22"/>
        </w:rPr>
      </w:pPr>
    </w:p>
    <w:p w14:paraId="72EFE0B0" w14:textId="4CC94E50" w:rsidR="00E26200" w:rsidRPr="00240E48" w:rsidRDefault="00C0483C" w:rsidP="00B87F04">
      <w:pPr>
        <w:ind w:firstLine="720"/>
        <w:jc w:val="center"/>
        <w:rPr>
          <w:rFonts w:eastAsia="Arial Unicode MS"/>
          <w:b/>
          <w:bCs/>
          <w:sz w:val="28"/>
          <w:szCs w:val="28"/>
        </w:rPr>
      </w:pPr>
      <w:r w:rsidRPr="00240E48">
        <w:rPr>
          <w:b/>
          <w:sz w:val="28"/>
          <w:szCs w:val="28"/>
        </w:rPr>
        <w:t xml:space="preserve">2. Izlietotā iepakojuma pārstrādes </w:t>
      </w:r>
      <w:proofErr w:type="spellStart"/>
      <w:r w:rsidRPr="00240E48">
        <w:rPr>
          <w:rFonts w:eastAsia="Arial Unicode MS"/>
          <w:b/>
          <w:bCs/>
          <w:sz w:val="28"/>
          <w:szCs w:val="28"/>
        </w:rPr>
        <w:t>aprēķinpunkti</w:t>
      </w:r>
      <w:proofErr w:type="spellEnd"/>
    </w:p>
    <w:p w14:paraId="61CE3810" w14:textId="77777777" w:rsidR="001E2A64" w:rsidRPr="00240E48" w:rsidRDefault="001E2A64" w:rsidP="00B87F04">
      <w:pPr>
        <w:ind w:firstLine="720"/>
        <w:jc w:val="center"/>
        <w:rPr>
          <w:rFonts w:eastAsia="Arial Unicode MS"/>
          <w:b/>
          <w:bCs/>
          <w:sz w:val="28"/>
          <w:szCs w:val="28"/>
        </w:rPr>
      </w:pPr>
    </w:p>
    <w:tbl>
      <w:tblPr>
        <w:tblW w:w="9131" w:type="dxa"/>
        <w:jc w:val="center"/>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97"/>
        <w:gridCol w:w="2127"/>
        <w:gridCol w:w="6407"/>
      </w:tblGrid>
      <w:tr w:rsidR="00C0483C" w:rsidRPr="00240E48" w14:paraId="72EFE0B4" w14:textId="77777777" w:rsidTr="001E2A64">
        <w:trPr>
          <w:jc w:val="center"/>
        </w:trPr>
        <w:tc>
          <w:tcPr>
            <w:tcW w:w="597" w:type="dxa"/>
            <w:tcBorders>
              <w:top w:val="outset" w:sz="6" w:space="0" w:color="auto"/>
              <w:left w:val="outset" w:sz="6" w:space="0" w:color="auto"/>
              <w:bottom w:val="outset" w:sz="6" w:space="0" w:color="auto"/>
              <w:right w:val="outset" w:sz="6" w:space="0" w:color="auto"/>
            </w:tcBorders>
            <w:vAlign w:val="center"/>
          </w:tcPr>
          <w:p w14:paraId="4067433C" w14:textId="77777777" w:rsidR="003247AE" w:rsidRPr="00240E48" w:rsidRDefault="00C0483C" w:rsidP="00B87F04">
            <w:pPr>
              <w:jc w:val="both"/>
              <w:rPr>
                <w:rFonts w:eastAsia="Calibri"/>
                <w:sz w:val="22"/>
                <w:szCs w:val="22"/>
                <w:lang w:eastAsia="en-US"/>
              </w:rPr>
            </w:pPr>
            <w:r w:rsidRPr="00240E48">
              <w:rPr>
                <w:rFonts w:eastAsia="Calibri"/>
                <w:sz w:val="22"/>
                <w:szCs w:val="22"/>
                <w:lang w:eastAsia="en-US"/>
              </w:rPr>
              <w:t>Nr.</w:t>
            </w:r>
          </w:p>
          <w:p w14:paraId="72EFE0B1" w14:textId="3F49B852" w:rsidR="00C0483C" w:rsidRPr="00240E48" w:rsidRDefault="00C0483C" w:rsidP="00B87F04">
            <w:pPr>
              <w:jc w:val="both"/>
              <w:rPr>
                <w:rFonts w:eastAsia="Calibri"/>
                <w:lang w:eastAsia="en-US"/>
              </w:rPr>
            </w:pPr>
            <w:r w:rsidRPr="00240E48">
              <w:rPr>
                <w:rFonts w:eastAsia="Calibri"/>
                <w:sz w:val="22"/>
                <w:szCs w:val="22"/>
                <w:lang w:eastAsia="en-US"/>
              </w:rPr>
              <w:t>p.</w:t>
            </w:r>
            <w:r w:rsidR="001E2A64" w:rsidRPr="00240E48">
              <w:rPr>
                <w:rFonts w:eastAsia="Calibri"/>
                <w:sz w:val="22"/>
                <w:szCs w:val="22"/>
                <w:lang w:eastAsia="en-US"/>
              </w:rPr>
              <w:t xml:space="preserve"> </w:t>
            </w:r>
            <w:r w:rsidRPr="00240E48">
              <w:rPr>
                <w:rFonts w:eastAsia="Calibri"/>
                <w:sz w:val="22"/>
                <w:szCs w:val="22"/>
                <w:lang w:eastAsia="en-US"/>
              </w:rPr>
              <w:t>k.</w:t>
            </w:r>
          </w:p>
        </w:tc>
        <w:tc>
          <w:tcPr>
            <w:tcW w:w="212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2EFE0B2" w14:textId="77777777" w:rsidR="00C0483C" w:rsidRPr="00240E48" w:rsidRDefault="00C0483C" w:rsidP="00B87F04">
            <w:pPr>
              <w:jc w:val="center"/>
              <w:rPr>
                <w:bCs/>
                <w:sz w:val="22"/>
                <w:szCs w:val="22"/>
              </w:rPr>
            </w:pPr>
            <w:r w:rsidRPr="00240E48">
              <w:rPr>
                <w:bCs/>
                <w:sz w:val="22"/>
                <w:szCs w:val="22"/>
              </w:rPr>
              <w:t>Iepakojuma materiāla veids</w:t>
            </w:r>
          </w:p>
        </w:tc>
        <w:tc>
          <w:tcPr>
            <w:tcW w:w="640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2EFE0B3" w14:textId="77777777" w:rsidR="00C0483C" w:rsidRPr="00240E48" w:rsidRDefault="00C0483C" w:rsidP="00B87F04">
            <w:pPr>
              <w:jc w:val="center"/>
              <w:rPr>
                <w:bCs/>
                <w:sz w:val="22"/>
                <w:szCs w:val="22"/>
              </w:rPr>
            </w:pPr>
            <w:proofErr w:type="spellStart"/>
            <w:r w:rsidRPr="00240E48">
              <w:rPr>
                <w:bCs/>
                <w:sz w:val="22"/>
                <w:szCs w:val="22"/>
              </w:rPr>
              <w:t>Aprēķinpunkts</w:t>
            </w:r>
            <w:proofErr w:type="spellEnd"/>
          </w:p>
        </w:tc>
      </w:tr>
      <w:tr w:rsidR="00C0483C" w:rsidRPr="00240E48" w14:paraId="72EFE0B8" w14:textId="77777777" w:rsidTr="001E2A64">
        <w:trPr>
          <w:jc w:val="center"/>
        </w:trPr>
        <w:tc>
          <w:tcPr>
            <w:tcW w:w="597" w:type="dxa"/>
            <w:tcBorders>
              <w:top w:val="outset" w:sz="6" w:space="0" w:color="auto"/>
              <w:left w:val="outset" w:sz="6" w:space="0" w:color="auto"/>
              <w:bottom w:val="outset" w:sz="6" w:space="0" w:color="auto"/>
              <w:right w:val="outset" w:sz="6" w:space="0" w:color="auto"/>
            </w:tcBorders>
          </w:tcPr>
          <w:p w14:paraId="72EFE0B5" w14:textId="77777777" w:rsidR="00C0483C" w:rsidRPr="00240E48" w:rsidRDefault="00C0483C" w:rsidP="00B87F04">
            <w:pPr>
              <w:jc w:val="both"/>
              <w:rPr>
                <w:sz w:val="22"/>
                <w:szCs w:val="22"/>
              </w:rPr>
            </w:pPr>
            <w:r w:rsidRPr="00240E48">
              <w:rPr>
                <w:sz w:val="22"/>
                <w:szCs w:val="22"/>
              </w:rPr>
              <w:t>1.</w:t>
            </w:r>
          </w:p>
        </w:tc>
        <w:tc>
          <w:tcPr>
            <w:tcW w:w="2127" w:type="dxa"/>
            <w:tcBorders>
              <w:top w:val="outset" w:sz="6" w:space="0" w:color="auto"/>
              <w:left w:val="outset" w:sz="6" w:space="0" w:color="auto"/>
              <w:bottom w:val="outset" w:sz="6" w:space="0" w:color="auto"/>
              <w:right w:val="outset" w:sz="6" w:space="0" w:color="auto"/>
            </w:tcBorders>
            <w:shd w:val="clear" w:color="auto" w:fill="auto"/>
            <w:hideMark/>
          </w:tcPr>
          <w:p w14:paraId="72EFE0B6" w14:textId="77777777" w:rsidR="00C0483C" w:rsidRPr="00240E48" w:rsidRDefault="00C0483C" w:rsidP="00B87F04">
            <w:pPr>
              <w:jc w:val="both"/>
              <w:rPr>
                <w:sz w:val="22"/>
                <w:szCs w:val="22"/>
              </w:rPr>
            </w:pPr>
            <w:r w:rsidRPr="00240E48">
              <w:rPr>
                <w:sz w:val="22"/>
                <w:szCs w:val="22"/>
              </w:rPr>
              <w:t>Stikls</w:t>
            </w:r>
          </w:p>
        </w:tc>
        <w:tc>
          <w:tcPr>
            <w:tcW w:w="6407" w:type="dxa"/>
            <w:tcBorders>
              <w:top w:val="outset" w:sz="6" w:space="0" w:color="auto"/>
              <w:left w:val="outset" w:sz="6" w:space="0" w:color="auto"/>
              <w:bottom w:val="outset" w:sz="6" w:space="0" w:color="auto"/>
              <w:right w:val="outset" w:sz="6" w:space="0" w:color="auto"/>
            </w:tcBorders>
            <w:shd w:val="clear" w:color="auto" w:fill="auto"/>
            <w:hideMark/>
          </w:tcPr>
          <w:p w14:paraId="72EFE0B7" w14:textId="1133C671" w:rsidR="00C0483C" w:rsidRPr="00240E48" w:rsidRDefault="00C0483C" w:rsidP="00B87F04">
            <w:pPr>
              <w:jc w:val="both"/>
              <w:rPr>
                <w:sz w:val="22"/>
                <w:szCs w:val="22"/>
              </w:rPr>
            </w:pPr>
            <w:r w:rsidRPr="00240E48">
              <w:rPr>
                <w:sz w:val="22"/>
                <w:szCs w:val="22"/>
              </w:rPr>
              <w:t xml:space="preserve">Šķirots stikls, kas netiek tālāk </w:t>
            </w:r>
            <w:r w:rsidR="00F35301" w:rsidRPr="00240E48">
              <w:rPr>
                <w:sz w:val="22"/>
                <w:szCs w:val="22"/>
              </w:rPr>
              <w:t>ap</w:t>
            </w:r>
            <w:r w:rsidRPr="00240E48">
              <w:rPr>
                <w:sz w:val="22"/>
                <w:szCs w:val="22"/>
              </w:rPr>
              <w:t>strādāts pirms nonākšanas kausēšanas krāsnī vai pirms nonākšanas filtrēšanas materiālu, abrazīvo materiālu, stikl</w:t>
            </w:r>
            <w:r w:rsidR="00A87777" w:rsidRPr="00240E48">
              <w:rPr>
                <w:sz w:val="22"/>
                <w:szCs w:val="22"/>
              </w:rPr>
              <w:t xml:space="preserve">a </w:t>
            </w:r>
            <w:r w:rsidRPr="00240E48">
              <w:rPr>
                <w:sz w:val="22"/>
                <w:szCs w:val="22"/>
              </w:rPr>
              <w:t>šķiedras izolācijas materiālu vai būvmateriālu ražošanā</w:t>
            </w:r>
          </w:p>
        </w:tc>
      </w:tr>
      <w:tr w:rsidR="00C0483C" w:rsidRPr="00240E48" w14:paraId="72EFE0BC" w14:textId="77777777" w:rsidTr="001E2A64">
        <w:trPr>
          <w:jc w:val="center"/>
        </w:trPr>
        <w:tc>
          <w:tcPr>
            <w:tcW w:w="597" w:type="dxa"/>
            <w:tcBorders>
              <w:top w:val="outset" w:sz="6" w:space="0" w:color="auto"/>
              <w:left w:val="outset" w:sz="6" w:space="0" w:color="auto"/>
              <w:bottom w:val="outset" w:sz="6" w:space="0" w:color="auto"/>
              <w:right w:val="outset" w:sz="6" w:space="0" w:color="auto"/>
            </w:tcBorders>
          </w:tcPr>
          <w:p w14:paraId="72EFE0B9" w14:textId="77777777" w:rsidR="00C0483C" w:rsidRPr="00240E48" w:rsidRDefault="00C0483C" w:rsidP="00B87F04">
            <w:pPr>
              <w:jc w:val="both"/>
              <w:rPr>
                <w:sz w:val="22"/>
                <w:szCs w:val="22"/>
              </w:rPr>
            </w:pPr>
            <w:r w:rsidRPr="00240E48">
              <w:rPr>
                <w:sz w:val="22"/>
                <w:szCs w:val="22"/>
              </w:rPr>
              <w:t>2.</w:t>
            </w:r>
          </w:p>
        </w:tc>
        <w:tc>
          <w:tcPr>
            <w:tcW w:w="2127" w:type="dxa"/>
            <w:tcBorders>
              <w:top w:val="outset" w:sz="6" w:space="0" w:color="auto"/>
              <w:left w:val="outset" w:sz="6" w:space="0" w:color="auto"/>
              <w:bottom w:val="outset" w:sz="6" w:space="0" w:color="auto"/>
              <w:right w:val="outset" w:sz="6" w:space="0" w:color="auto"/>
            </w:tcBorders>
            <w:shd w:val="clear" w:color="auto" w:fill="auto"/>
            <w:hideMark/>
          </w:tcPr>
          <w:p w14:paraId="72EFE0BA" w14:textId="77777777" w:rsidR="00C0483C" w:rsidRPr="00240E48" w:rsidRDefault="003316E3" w:rsidP="00B87F04">
            <w:pPr>
              <w:jc w:val="both"/>
              <w:rPr>
                <w:sz w:val="22"/>
                <w:szCs w:val="22"/>
              </w:rPr>
            </w:pPr>
            <w:r w:rsidRPr="00240E48">
              <w:rPr>
                <w:sz w:val="22"/>
                <w:szCs w:val="22"/>
              </w:rPr>
              <w:t>Metāls</w:t>
            </w:r>
          </w:p>
        </w:tc>
        <w:tc>
          <w:tcPr>
            <w:tcW w:w="6407" w:type="dxa"/>
            <w:tcBorders>
              <w:top w:val="outset" w:sz="6" w:space="0" w:color="auto"/>
              <w:left w:val="outset" w:sz="6" w:space="0" w:color="auto"/>
              <w:bottom w:val="outset" w:sz="6" w:space="0" w:color="auto"/>
              <w:right w:val="outset" w:sz="6" w:space="0" w:color="auto"/>
            </w:tcBorders>
            <w:shd w:val="clear" w:color="auto" w:fill="auto"/>
            <w:hideMark/>
          </w:tcPr>
          <w:p w14:paraId="72EFE0BB" w14:textId="0A509793" w:rsidR="00C0483C" w:rsidRPr="00240E48" w:rsidRDefault="00C0483C" w:rsidP="00B87F04">
            <w:pPr>
              <w:jc w:val="both"/>
              <w:rPr>
                <w:sz w:val="22"/>
                <w:szCs w:val="22"/>
              </w:rPr>
            </w:pPr>
            <w:r w:rsidRPr="00240E48">
              <w:rPr>
                <w:sz w:val="22"/>
                <w:szCs w:val="22"/>
              </w:rPr>
              <w:t xml:space="preserve">Šķirots metāls, kas netiek tālāk </w:t>
            </w:r>
            <w:r w:rsidR="00F35301" w:rsidRPr="00240E48">
              <w:rPr>
                <w:sz w:val="22"/>
                <w:szCs w:val="22"/>
              </w:rPr>
              <w:t>ap</w:t>
            </w:r>
            <w:r w:rsidRPr="00240E48">
              <w:rPr>
                <w:sz w:val="22"/>
                <w:szCs w:val="22"/>
              </w:rPr>
              <w:t>strādāts pirms nonākšanas kausētavā vai krāsnī</w:t>
            </w:r>
          </w:p>
        </w:tc>
      </w:tr>
      <w:tr w:rsidR="00C0483C" w:rsidRPr="00240E48" w14:paraId="72EFE0C0" w14:textId="77777777" w:rsidTr="001E2A64">
        <w:trPr>
          <w:jc w:val="center"/>
        </w:trPr>
        <w:tc>
          <w:tcPr>
            <w:tcW w:w="597" w:type="dxa"/>
            <w:tcBorders>
              <w:top w:val="outset" w:sz="6" w:space="0" w:color="auto"/>
              <w:left w:val="outset" w:sz="6" w:space="0" w:color="auto"/>
              <w:bottom w:val="outset" w:sz="6" w:space="0" w:color="auto"/>
              <w:right w:val="outset" w:sz="6" w:space="0" w:color="auto"/>
            </w:tcBorders>
          </w:tcPr>
          <w:p w14:paraId="72EFE0BD" w14:textId="77777777" w:rsidR="00C0483C" w:rsidRPr="00240E48" w:rsidRDefault="00C0483C" w:rsidP="00B87F04">
            <w:pPr>
              <w:jc w:val="both"/>
              <w:rPr>
                <w:sz w:val="22"/>
                <w:szCs w:val="22"/>
              </w:rPr>
            </w:pPr>
            <w:r w:rsidRPr="00240E48">
              <w:rPr>
                <w:sz w:val="22"/>
                <w:szCs w:val="22"/>
              </w:rPr>
              <w:t>3.</w:t>
            </w:r>
          </w:p>
        </w:tc>
        <w:tc>
          <w:tcPr>
            <w:tcW w:w="2127" w:type="dxa"/>
            <w:tcBorders>
              <w:top w:val="outset" w:sz="6" w:space="0" w:color="auto"/>
              <w:left w:val="outset" w:sz="6" w:space="0" w:color="auto"/>
              <w:bottom w:val="outset" w:sz="6" w:space="0" w:color="auto"/>
              <w:right w:val="outset" w:sz="6" w:space="0" w:color="auto"/>
            </w:tcBorders>
            <w:shd w:val="clear" w:color="auto" w:fill="auto"/>
            <w:hideMark/>
          </w:tcPr>
          <w:p w14:paraId="72EFE0BE" w14:textId="77777777" w:rsidR="00C0483C" w:rsidRPr="00240E48" w:rsidRDefault="00C0483C" w:rsidP="00B87F04">
            <w:pPr>
              <w:jc w:val="both"/>
              <w:rPr>
                <w:sz w:val="22"/>
                <w:szCs w:val="22"/>
              </w:rPr>
            </w:pPr>
            <w:r w:rsidRPr="00240E48">
              <w:rPr>
                <w:sz w:val="22"/>
                <w:szCs w:val="22"/>
              </w:rPr>
              <w:t>Papīrs/kartons</w:t>
            </w:r>
          </w:p>
        </w:tc>
        <w:tc>
          <w:tcPr>
            <w:tcW w:w="6407" w:type="dxa"/>
            <w:tcBorders>
              <w:top w:val="outset" w:sz="6" w:space="0" w:color="auto"/>
              <w:left w:val="outset" w:sz="6" w:space="0" w:color="auto"/>
              <w:bottom w:val="outset" w:sz="6" w:space="0" w:color="auto"/>
              <w:right w:val="outset" w:sz="6" w:space="0" w:color="auto"/>
            </w:tcBorders>
            <w:shd w:val="clear" w:color="auto" w:fill="auto"/>
            <w:hideMark/>
          </w:tcPr>
          <w:p w14:paraId="72EFE0BF" w14:textId="50D3908F" w:rsidR="00C0483C" w:rsidRPr="00240E48" w:rsidRDefault="00C0483C" w:rsidP="00B87F04">
            <w:pPr>
              <w:jc w:val="both"/>
              <w:rPr>
                <w:sz w:val="22"/>
                <w:szCs w:val="22"/>
              </w:rPr>
            </w:pPr>
            <w:r w:rsidRPr="00240E48">
              <w:rPr>
                <w:sz w:val="22"/>
                <w:szCs w:val="22"/>
              </w:rPr>
              <w:t xml:space="preserve">Šķirots papīrs, kas netiek tālāk </w:t>
            </w:r>
            <w:r w:rsidR="00F35301" w:rsidRPr="00240E48">
              <w:rPr>
                <w:sz w:val="22"/>
                <w:szCs w:val="22"/>
              </w:rPr>
              <w:t>ap</w:t>
            </w:r>
            <w:r w:rsidRPr="00240E48">
              <w:rPr>
                <w:sz w:val="22"/>
                <w:szCs w:val="22"/>
              </w:rPr>
              <w:t>strādāts pirms nonākšanas pulpas ieguves operācijās</w:t>
            </w:r>
          </w:p>
        </w:tc>
      </w:tr>
      <w:tr w:rsidR="00C0483C" w:rsidRPr="00240E48" w14:paraId="72EFE0C5" w14:textId="77777777" w:rsidTr="001E2A64">
        <w:trPr>
          <w:jc w:val="center"/>
        </w:trPr>
        <w:tc>
          <w:tcPr>
            <w:tcW w:w="597" w:type="dxa"/>
            <w:tcBorders>
              <w:top w:val="outset" w:sz="6" w:space="0" w:color="auto"/>
              <w:left w:val="outset" w:sz="6" w:space="0" w:color="auto"/>
              <w:bottom w:val="outset" w:sz="6" w:space="0" w:color="auto"/>
              <w:right w:val="outset" w:sz="6" w:space="0" w:color="auto"/>
            </w:tcBorders>
          </w:tcPr>
          <w:p w14:paraId="72EFE0C1" w14:textId="77777777" w:rsidR="00C0483C" w:rsidRPr="00240E48" w:rsidRDefault="00C0483C" w:rsidP="00B87F04">
            <w:pPr>
              <w:jc w:val="both"/>
              <w:rPr>
                <w:sz w:val="22"/>
                <w:szCs w:val="22"/>
              </w:rPr>
            </w:pPr>
            <w:r w:rsidRPr="00240E48">
              <w:rPr>
                <w:sz w:val="22"/>
                <w:szCs w:val="22"/>
              </w:rPr>
              <w:t>4.</w:t>
            </w:r>
          </w:p>
        </w:tc>
        <w:tc>
          <w:tcPr>
            <w:tcW w:w="2127" w:type="dxa"/>
            <w:tcBorders>
              <w:top w:val="outset" w:sz="6" w:space="0" w:color="auto"/>
              <w:left w:val="outset" w:sz="6" w:space="0" w:color="auto"/>
              <w:bottom w:val="outset" w:sz="6" w:space="0" w:color="auto"/>
              <w:right w:val="outset" w:sz="6" w:space="0" w:color="auto"/>
            </w:tcBorders>
            <w:shd w:val="clear" w:color="auto" w:fill="auto"/>
            <w:hideMark/>
          </w:tcPr>
          <w:p w14:paraId="72EFE0C2" w14:textId="77777777" w:rsidR="00C0483C" w:rsidRPr="00240E48" w:rsidRDefault="00C0483C" w:rsidP="00B87F04">
            <w:pPr>
              <w:jc w:val="both"/>
              <w:rPr>
                <w:sz w:val="22"/>
                <w:szCs w:val="22"/>
              </w:rPr>
            </w:pPr>
            <w:r w:rsidRPr="00240E48">
              <w:rPr>
                <w:sz w:val="22"/>
                <w:szCs w:val="22"/>
              </w:rPr>
              <w:t>Plastmasas</w:t>
            </w:r>
          </w:p>
        </w:tc>
        <w:tc>
          <w:tcPr>
            <w:tcW w:w="6407" w:type="dxa"/>
            <w:tcBorders>
              <w:top w:val="outset" w:sz="6" w:space="0" w:color="auto"/>
              <w:left w:val="outset" w:sz="6" w:space="0" w:color="auto"/>
              <w:bottom w:val="outset" w:sz="6" w:space="0" w:color="auto"/>
              <w:right w:val="outset" w:sz="6" w:space="0" w:color="auto"/>
            </w:tcBorders>
            <w:shd w:val="clear" w:color="auto" w:fill="auto"/>
            <w:hideMark/>
          </w:tcPr>
          <w:p w14:paraId="72EFE0C3" w14:textId="77777777" w:rsidR="00C0483C" w:rsidRPr="00240E48" w:rsidRDefault="00C0483C" w:rsidP="00B87F04">
            <w:pPr>
              <w:jc w:val="both"/>
              <w:rPr>
                <w:sz w:val="22"/>
                <w:szCs w:val="22"/>
              </w:rPr>
            </w:pPr>
            <w:r w:rsidRPr="00240E48">
              <w:rPr>
                <w:sz w:val="22"/>
                <w:szCs w:val="22"/>
              </w:rPr>
              <w:t xml:space="preserve">Pēc polimēru sastāva šķirotas plastmasas, kas netiek tālāk </w:t>
            </w:r>
            <w:r w:rsidR="00F35301" w:rsidRPr="00240E48">
              <w:rPr>
                <w:sz w:val="22"/>
                <w:szCs w:val="22"/>
              </w:rPr>
              <w:t>ap</w:t>
            </w:r>
            <w:r w:rsidRPr="00240E48">
              <w:rPr>
                <w:sz w:val="22"/>
                <w:szCs w:val="22"/>
              </w:rPr>
              <w:t>strādātas pirms nonākšanas granulēšanas, ekstrūzijas vai formēšanas operācijās.</w:t>
            </w:r>
          </w:p>
          <w:p w14:paraId="72EFE0C4" w14:textId="5F5D9397" w:rsidR="00C0483C" w:rsidRPr="00240E48" w:rsidRDefault="00C0483C" w:rsidP="00B87F04">
            <w:pPr>
              <w:jc w:val="both"/>
              <w:rPr>
                <w:sz w:val="22"/>
                <w:szCs w:val="22"/>
              </w:rPr>
            </w:pPr>
            <w:r w:rsidRPr="00240E48">
              <w:rPr>
                <w:sz w:val="22"/>
                <w:szCs w:val="22"/>
              </w:rPr>
              <w:t xml:space="preserve">Plastmasas pārslas, kas netiek tālāk </w:t>
            </w:r>
            <w:r w:rsidR="00F35301" w:rsidRPr="00240E48">
              <w:rPr>
                <w:sz w:val="22"/>
                <w:szCs w:val="22"/>
              </w:rPr>
              <w:t>ap</w:t>
            </w:r>
            <w:r w:rsidRPr="00240E48">
              <w:rPr>
                <w:sz w:val="22"/>
                <w:szCs w:val="22"/>
              </w:rPr>
              <w:t>strādātas pirms to izmantošanas galaproduktā</w:t>
            </w:r>
          </w:p>
        </w:tc>
      </w:tr>
      <w:tr w:rsidR="00C0483C" w:rsidRPr="00240E48" w14:paraId="72EFE0CA" w14:textId="77777777" w:rsidTr="001E2A64">
        <w:trPr>
          <w:jc w:val="center"/>
        </w:trPr>
        <w:tc>
          <w:tcPr>
            <w:tcW w:w="597" w:type="dxa"/>
            <w:tcBorders>
              <w:top w:val="outset" w:sz="6" w:space="0" w:color="auto"/>
              <w:left w:val="outset" w:sz="6" w:space="0" w:color="auto"/>
              <w:bottom w:val="outset" w:sz="6" w:space="0" w:color="auto"/>
              <w:right w:val="outset" w:sz="6" w:space="0" w:color="auto"/>
            </w:tcBorders>
          </w:tcPr>
          <w:p w14:paraId="72EFE0C6" w14:textId="77777777" w:rsidR="00C0483C" w:rsidRPr="00240E48" w:rsidRDefault="00C0483C" w:rsidP="00B87F04">
            <w:pPr>
              <w:jc w:val="both"/>
              <w:rPr>
                <w:sz w:val="22"/>
                <w:szCs w:val="22"/>
              </w:rPr>
            </w:pPr>
            <w:r w:rsidRPr="00240E48">
              <w:rPr>
                <w:sz w:val="22"/>
                <w:szCs w:val="22"/>
              </w:rPr>
              <w:t>5.</w:t>
            </w:r>
          </w:p>
        </w:tc>
        <w:tc>
          <w:tcPr>
            <w:tcW w:w="2127" w:type="dxa"/>
            <w:tcBorders>
              <w:top w:val="outset" w:sz="6" w:space="0" w:color="auto"/>
              <w:left w:val="outset" w:sz="6" w:space="0" w:color="auto"/>
              <w:bottom w:val="outset" w:sz="6" w:space="0" w:color="auto"/>
              <w:right w:val="outset" w:sz="6" w:space="0" w:color="auto"/>
            </w:tcBorders>
            <w:shd w:val="clear" w:color="auto" w:fill="auto"/>
            <w:hideMark/>
          </w:tcPr>
          <w:p w14:paraId="72EFE0C7" w14:textId="77777777" w:rsidR="00C0483C" w:rsidRPr="00240E48" w:rsidRDefault="00C0483C" w:rsidP="00B87F04">
            <w:pPr>
              <w:jc w:val="both"/>
              <w:rPr>
                <w:sz w:val="22"/>
                <w:szCs w:val="22"/>
              </w:rPr>
            </w:pPr>
            <w:r w:rsidRPr="00240E48">
              <w:rPr>
                <w:sz w:val="22"/>
                <w:szCs w:val="22"/>
              </w:rPr>
              <w:t>Koksne</w:t>
            </w:r>
          </w:p>
        </w:tc>
        <w:tc>
          <w:tcPr>
            <w:tcW w:w="6407" w:type="dxa"/>
            <w:tcBorders>
              <w:top w:val="outset" w:sz="6" w:space="0" w:color="auto"/>
              <w:left w:val="outset" w:sz="6" w:space="0" w:color="auto"/>
              <w:bottom w:val="outset" w:sz="6" w:space="0" w:color="auto"/>
              <w:right w:val="outset" w:sz="6" w:space="0" w:color="auto"/>
            </w:tcBorders>
            <w:shd w:val="clear" w:color="auto" w:fill="auto"/>
            <w:hideMark/>
          </w:tcPr>
          <w:p w14:paraId="72EFE0C9" w14:textId="2C637731" w:rsidR="00C0483C" w:rsidRPr="00240E48" w:rsidRDefault="00C0483C" w:rsidP="001E2A64">
            <w:pPr>
              <w:jc w:val="both"/>
              <w:rPr>
                <w:sz w:val="22"/>
                <w:szCs w:val="22"/>
              </w:rPr>
            </w:pPr>
            <w:r w:rsidRPr="00240E48">
              <w:rPr>
                <w:sz w:val="22"/>
                <w:szCs w:val="22"/>
              </w:rPr>
              <w:t xml:space="preserve">Šķirots koks, kas netiek tālāk </w:t>
            </w:r>
            <w:r w:rsidR="00F35301" w:rsidRPr="00240E48">
              <w:rPr>
                <w:sz w:val="22"/>
                <w:szCs w:val="22"/>
              </w:rPr>
              <w:t>a</w:t>
            </w:r>
            <w:r w:rsidRPr="00240E48">
              <w:rPr>
                <w:sz w:val="22"/>
                <w:szCs w:val="22"/>
              </w:rPr>
              <w:t>p</w:t>
            </w:r>
            <w:r w:rsidR="0001726A" w:rsidRPr="00240E48">
              <w:rPr>
                <w:sz w:val="22"/>
                <w:szCs w:val="22"/>
              </w:rPr>
              <w:t>strādāts pirms izmantošanas koka s</w:t>
            </w:r>
            <w:r w:rsidRPr="00240E48">
              <w:rPr>
                <w:sz w:val="22"/>
                <w:szCs w:val="22"/>
              </w:rPr>
              <w:t>kaidu plātņu vai citu produktu ražošanā.</w:t>
            </w:r>
            <w:r w:rsidR="001E2A64" w:rsidRPr="00240E48">
              <w:rPr>
                <w:sz w:val="22"/>
                <w:szCs w:val="22"/>
              </w:rPr>
              <w:t xml:space="preserve"> </w:t>
            </w:r>
            <w:r w:rsidRPr="00240E48">
              <w:rPr>
                <w:sz w:val="22"/>
                <w:szCs w:val="22"/>
              </w:rPr>
              <w:t>Šķirots koks, kas nonāk kompostēšanā</w:t>
            </w:r>
          </w:p>
        </w:tc>
      </w:tr>
      <w:tr w:rsidR="00C0483C" w:rsidRPr="00240E48" w14:paraId="72EFE0CE" w14:textId="77777777" w:rsidTr="001E2A64">
        <w:trPr>
          <w:jc w:val="center"/>
        </w:trPr>
        <w:tc>
          <w:tcPr>
            <w:tcW w:w="597" w:type="dxa"/>
            <w:tcBorders>
              <w:top w:val="outset" w:sz="6" w:space="0" w:color="auto"/>
              <w:left w:val="outset" w:sz="6" w:space="0" w:color="auto"/>
              <w:bottom w:val="outset" w:sz="6" w:space="0" w:color="auto"/>
              <w:right w:val="outset" w:sz="6" w:space="0" w:color="auto"/>
            </w:tcBorders>
          </w:tcPr>
          <w:p w14:paraId="72EFE0CB" w14:textId="77777777" w:rsidR="00C0483C" w:rsidRPr="00240E48" w:rsidRDefault="00C0483C" w:rsidP="00B87F04">
            <w:pPr>
              <w:jc w:val="both"/>
              <w:rPr>
                <w:sz w:val="22"/>
                <w:szCs w:val="22"/>
              </w:rPr>
            </w:pPr>
            <w:r w:rsidRPr="00240E48">
              <w:rPr>
                <w:sz w:val="22"/>
                <w:szCs w:val="22"/>
              </w:rPr>
              <w:t>6.</w:t>
            </w:r>
          </w:p>
        </w:tc>
        <w:tc>
          <w:tcPr>
            <w:tcW w:w="2127" w:type="dxa"/>
            <w:tcBorders>
              <w:top w:val="outset" w:sz="6" w:space="0" w:color="auto"/>
              <w:left w:val="outset" w:sz="6" w:space="0" w:color="auto"/>
              <w:bottom w:val="outset" w:sz="6" w:space="0" w:color="auto"/>
              <w:right w:val="outset" w:sz="6" w:space="0" w:color="auto"/>
            </w:tcBorders>
            <w:shd w:val="clear" w:color="auto" w:fill="auto"/>
            <w:hideMark/>
          </w:tcPr>
          <w:p w14:paraId="72EFE0CC" w14:textId="77777777" w:rsidR="00C0483C" w:rsidRPr="00240E48" w:rsidRDefault="00C0483C" w:rsidP="001E2A64">
            <w:pPr>
              <w:rPr>
                <w:sz w:val="22"/>
                <w:szCs w:val="22"/>
              </w:rPr>
            </w:pPr>
            <w:r w:rsidRPr="00240E48">
              <w:rPr>
                <w:sz w:val="22"/>
                <w:szCs w:val="22"/>
              </w:rPr>
              <w:t>Kompozīta iepakojums un no vairākiem materiāliem sastāvošs iepakojums</w:t>
            </w:r>
          </w:p>
        </w:tc>
        <w:tc>
          <w:tcPr>
            <w:tcW w:w="6407" w:type="dxa"/>
            <w:tcBorders>
              <w:top w:val="outset" w:sz="6" w:space="0" w:color="auto"/>
              <w:left w:val="outset" w:sz="6" w:space="0" w:color="auto"/>
              <w:bottom w:val="outset" w:sz="6" w:space="0" w:color="auto"/>
              <w:right w:val="outset" w:sz="6" w:space="0" w:color="auto"/>
            </w:tcBorders>
            <w:shd w:val="clear" w:color="auto" w:fill="auto"/>
            <w:hideMark/>
          </w:tcPr>
          <w:p w14:paraId="72EFE0CD" w14:textId="1CCF45FB" w:rsidR="00C0483C" w:rsidRPr="00240E48" w:rsidRDefault="00C0483C" w:rsidP="00B87F04">
            <w:pPr>
              <w:jc w:val="both"/>
              <w:rPr>
                <w:sz w:val="22"/>
                <w:szCs w:val="22"/>
              </w:rPr>
            </w:pPr>
            <w:r w:rsidRPr="009B179F">
              <w:rPr>
                <w:sz w:val="22"/>
                <w:szCs w:val="22"/>
              </w:rPr>
              <w:t>Plastmasa, stikls, metāls, koks, papīrs/kartons un citi materiāli, kas iegūti</w:t>
            </w:r>
            <w:r w:rsidR="009B179F" w:rsidRPr="009B179F">
              <w:rPr>
                <w:sz w:val="22"/>
                <w:szCs w:val="22"/>
              </w:rPr>
              <w:t>,</w:t>
            </w:r>
            <w:r w:rsidRPr="009B179F">
              <w:rPr>
                <w:sz w:val="22"/>
                <w:szCs w:val="22"/>
              </w:rPr>
              <w:t xml:space="preserve"> </w:t>
            </w:r>
            <w:r w:rsidR="009B179F" w:rsidRPr="00BC0B22">
              <w:rPr>
                <w:sz w:val="22"/>
                <w:szCs w:val="22"/>
              </w:rPr>
              <w:t>apstrād</w:t>
            </w:r>
            <w:r w:rsidR="009B179F" w:rsidRPr="009B179F">
              <w:rPr>
                <w:sz w:val="22"/>
                <w:szCs w:val="22"/>
              </w:rPr>
              <w:t>ājot</w:t>
            </w:r>
            <w:r w:rsidR="001E2A64" w:rsidRPr="009B179F">
              <w:rPr>
                <w:sz w:val="22"/>
                <w:szCs w:val="22"/>
              </w:rPr>
              <w:t xml:space="preserve"> </w:t>
            </w:r>
            <w:r w:rsidRPr="009B179F">
              <w:rPr>
                <w:sz w:val="22"/>
                <w:szCs w:val="22"/>
              </w:rPr>
              <w:t>kompozīt</w:t>
            </w:r>
            <w:r w:rsidR="001E2A64" w:rsidRPr="009B179F">
              <w:rPr>
                <w:sz w:val="22"/>
                <w:szCs w:val="22"/>
              </w:rPr>
              <w:t>a</w:t>
            </w:r>
            <w:r w:rsidRPr="009B179F">
              <w:rPr>
                <w:sz w:val="22"/>
                <w:szCs w:val="22"/>
              </w:rPr>
              <w:t xml:space="preserve"> iepakojum</w:t>
            </w:r>
            <w:r w:rsidR="009B179F" w:rsidRPr="009B179F">
              <w:rPr>
                <w:sz w:val="22"/>
                <w:szCs w:val="22"/>
              </w:rPr>
              <w:t>u</w:t>
            </w:r>
            <w:r w:rsidRPr="009B179F">
              <w:rPr>
                <w:sz w:val="22"/>
                <w:szCs w:val="22"/>
              </w:rPr>
              <w:t xml:space="preserve"> vai no vairākiem materiāliem sastāvoš</w:t>
            </w:r>
            <w:r w:rsidR="009B179F" w:rsidRPr="009B179F">
              <w:rPr>
                <w:sz w:val="22"/>
                <w:szCs w:val="22"/>
              </w:rPr>
              <w:t>u</w:t>
            </w:r>
            <w:r w:rsidRPr="009B179F">
              <w:rPr>
                <w:sz w:val="22"/>
                <w:szCs w:val="22"/>
              </w:rPr>
              <w:t xml:space="preserve"> iepakojum</w:t>
            </w:r>
            <w:r w:rsidR="009B179F" w:rsidRPr="009B179F">
              <w:rPr>
                <w:sz w:val="22"/>
                <w:szCs w:val="22"/>
              </w:rPr>
              <w:t>u</w:t>
            </w:r>
            <w:r w:rsidR="009B179F">
              <w:rPr>
                <w:sz w:val="22"/>
                <w:szCs w:val="22"/>
              </w:rPr>
              <w:t>,</w:t>
            </w:r>
            <w:r w:rsidRPr="00240E48">
              <w:rPr>
                <w:sz w:val="22"/>
                <w:szCs w:val="22"/>
              </w:rPr>
              <w:t xml:space="preserve"> un netiek tālāk </w:t>
            </w:r>
            <w:r w:rsidR="00F35301" w:rsidRPr="00240E48">
              <w:rPr>
                <w:sz w:val="22"/>
                <w:szCs w:val="22"/>
              </w:rPr>
              <w:t>ap</w:t>
            </w:r>
            <w:r w:rsidRPr="00240E48">
              <w:rPr>
                <w:sz w:val="22"/>
                <w:szCs w:val="22"/>
              </w:rPr>
              <w:t xml:space="preserve">strādāti pirms konkrētajam materiālam noteikto </w:t>
            </w:r>
            <w:proofErr w:type="spellStart"/>
            <w:r w:rsidRPr="00240E48">
              <w:rPr>
                <w:sz w:val="22"/>
                <w:szCs w:val="22"/>
              </w:rPr>
              <w:t>aprēķinpunktu</w:t>
            </w:r>
            <w:proofErr w:type="spellEnd"/>
            <w:r w:rsidR="00A54BB6" w:rsidRPr="00240E48">
              <w:rPr>
                <w:sz w:val="22"/>
                <w:szCs w:val="22"/>
              </w:rPr>
              <w:t xml:space="preserve"> sasniegšanas</w:t>
            </w:r>
          </w:p>
        </w:tc>
      </w:tr>
      <w:tr w:rsidR="00270D3D" w:rsidRPr="00240E48" w14:paraId="72EFE0D2" w14:textId="77777777" w:rsidTr="001E2A64">
        <w:trPr>
          <w:jc w:val="center"/>
        </w:trPr>
        <w:tc>
          <w:tcPr>
            <w:tcW w:w="597" w:type="dxa"/>
            <w:tcBorders>
              <w:top w:val="outset" w:sz="6" w:space="0" w:color="auto"/>
              <w:left w:val="outset" w:sz="6" w:space="0" w:color="auto"/>
              <w:bottom w:val="outset" w:sz="6" w:space="0" w:color="auto"/>
              <w:right w:val="outset" w:sz="6" w:space="0" w:color="auto"/>
            </w:tcBorders>
          </w:tcPr>
          <w:p w14:paraId="72EFE0CF" w14:textId="77777777" w:rsidR="00270D3D" w:rsidRPr="00240E48" w:rsidRDefault="00270D3D" w:rsidP="00B87F04">
            <w:pPr>
              <w:jc w:val="both"/>
              <w:rPr>
                <w:sz w:val="22"/>
                <w:szCs w:val="22"/>
              </w:rPr>
            </w:pPr>
            <w:r w:rsidRPr="00240E48">
              <w:rPr>
                <w:sz w:val="22"/>
                <w:szCs w:val="22"/>
              </w:rPr>
              <w:t>7.</w:t>
            </w:r>
          </w:p>
        </w:tc>
        <w:tc>
          <w:tcPr>
            <w:tcW w:w="2127" w:type="dxa"/>
            <w:tcBorders>
              <w:top w:val="outset" w:sz="6" w:space="0" w:color="auto"/>
              <w:left w:val="outset" w:sz="6" w:space="0" w:color="auto"/>
              <w:bottom w:val="outset" w:sz="6" w:space="0" w:color="auto"/>
              <w:right w:val="outset" w:sz="6" w:space="0" w:color="auto"/>
            </w:tcBorders>
            <w:shd w:val="clear" w:color="auto" w:fill="auto"/>
          </w:tcPr>
          <w:p w14:paraId="72EFE0D0" w14:textId="77777777" w:rsidR="00270D3D" w:rsidRPr="00240E48" w:rsidRDefault="00270D3D" w:rsidP="00B87F04">
            <w:pPr>
              <w:jc w:val="both"/>
              <w:rPr>
                <w:sz w:val="22"/>
                <w:szCs w:val="22"/>
              </w:rPr>
            </w:pPr>
            <w:r w:rsidRPr="00240E48">
              <w:rPr>
                <w:sz w:val="22"/>
                <w:szCs w:val="22"/>
              </w:rPr>
              <w:t>Tekstilmateriāli</w:t>
            </w:r>
          </w:p>
        </w:tc>
        <w:tc>
          <w:tcPr>
            <w:tcW w:w="6407" w:type="dxa"/>
            <w:tcBorders>
              <w:top w:val="outset" w:sz="6" w:space="0" w:color="auto"/>
              <w:left w:val="outset" w:sz="6" w:space="0" w:color="auto"/>
              <w:bottom w:val="outset" w:sz="6" w:space="0" w:color="auto"/>
              <w:right w:val="outset" w:sz="6" w:space="0" w:color="auto"/>
            </w:tcBorders>
            <w:shd w:val="clear" w:color="auto" w:fill="auto"/>
          </w:tcPr>
          <w:p w14:paraId="72EFE0D1" w14:textId="5A878D10" w:rsidR="00270D3D" w:rsidRPr="00240E48" w:rsidRDefault="00270D3D" w:rsidP="00B87F04">
            <w:pPr>
              <w:jc w:val="both"/>
              <w:rPr>
                <w:sz w:val="22"/>
                <w:szCs w:val="22"/>
              </w:rPr>
            </w:pPr>
            <w:r w:rsidRPr="00240E48">
              <w:rPr>
                <w:sz w:val="22"/>
                <w:szCs w:val="22"/>
              </w:rPr>
              <w:t xml:space="preserve">Šķiroti tekstilmateriāli, kas netiek tālāk </w:t>
            </w:r>
            <w:r w:rsidR="00F35301" w:rsidRPr="00240E48">
              <w:rPr>
                <w:sz w:val="22"/>
                <w:szCs w:val="22"/>
              </w:rPr>
              <w:t>ap</w:t>
            </w:r>
            <w:r w:rsidRPr="00240E48">
              <w:rPr>
                <w:sz w:val="22"/>
                <w:szCs w:val="22"/>
              </w:rPr>
              <w:t xml:space="preserve">strādāti pirms izmantošanas tekstilšķiedru, lupatu vai </w:t>
            </w:r>
            <w:proofErr w:type="spellStart"/>
            <w:r w:rsidRPr="00240E48">
              <w:rPr>
                <w:sz w:val="22"/>
                <w:szCs w:val="22"/>
              </w:rPr>
              <w:t>granulātu</w:t>
            </w:r>
            <w:proofErr w:type="spellEnd"/>
            <w:r w:rsidRPr="00240E48">
              <w:rPr>
                <w:sz w:val="22"/>
                <w:szCs w:val="22"/>
              </w:rPr>
              <w:t xml:space="preserve"> ražošanā</w:t>
            </w:r>
            <w:r w:rsidR="001E2A64" w:rsidRPr="00240E48">
              <w:rPr>
                <w:sz w:val="22"/>
                <w:szCs w:val="22"/>
              </w:rPr>
              <w:t>"</w:t>
            </w:r>
          </w:p>
        </w:tc>
      </w:tr>
    </w:tbl>
    <w:p w14:paraId="72EFE0D4" w14:textId="77777777" w:rsidR="00D900B7" w:rsidRPr="00240E48" w:rsidRDefault="00D900B7" w:rsidP="00B87F04">
      <w:pPr>
        <w:ind w:firstLine="709"/>
      </w:pPr>
    </w:p>
    <w:p w14:paraId="72EFE0D5" w14:textId="5D8C2CE8" w:rsidR="006F231B" w:rsidRPr="00240E48" w:rsidRDefault="000D55DB" w:rsidP="00B87F04">
      <w:pPr>
        <w:pStyle w:val="tv2131"/>
        <w:spacing w:line="240" w:lineRule="auto"/>
        <w:ind w:firstLine="709"/>
        <w:jc w:val="both"/>
        <w:rPr>
          <w:rStyle w:val="Strong"/>
          <w:b w:val="0"/>
          <w:color w:val="auto"/>
          <w:sz w:val="28"/>
          <w:szCs w:val="28"/>
        </w:rPr>
      </w:pPr>
      <w:r w:rsidRPr="00240E48">
        <w:rPr>
          <w:rStyle w:val="Strong"/>
          <w:b w:val="0"/>
          <w:color w:val="auto"/>
          <w:sz w:val="28"/>
          <w:szCs w:val="28"/>
        </w:rPr>
        <w:t>1.</w:t>
      </w:r>
      <w:r w:rsidR="00155886" w:rsidRPr="00240E48">
        <w:rPr>
          <w:rStyle w:val="Strong"/>
          <w:b w:val="0"/>
          <w:color w:val="auto"/>
          <w:sz w:val="28"/>
          <w:szCs w:val="28"/>
        </w:rPr>
        <w:t>1</w:t>
      </w:r>
      <w:r w:rsidRPr="00240E48">
        <w:rPr>
          <w:rStyle w:val="Strong"/>
          <w:b w:val="0"/>
          <w:color w:val="auto"/>
          <w:sz w:val="28"/>
          <w:szCs w:val="28"/>
        </w:rPr>
        <w:t>3</w:t>
      </w:r>
      <w:r w:rsidR="006F231B" w:rsidRPr="00240E48">
        <w:rPr>
          <w:rStyle w:val="Strong"/>
          <w:b w:val="0"/>
          <w:color w:val="auto"/>
          <w:sz w:val="28"/>
          <w:szCs w:val="28"/>
        </w:rPr>
        <w:t>.</w:t>
      </w:r>
      <w:r w:rsidR="007773FE" w:rsidRPr="00240E48">
        <w:rPr>
          <w:rStyle w:val="Strong"/>
          <w:b w:val="0"/>
          <w:color w:val="auto"/>
          <w:sz w:val="28"/>
          <w:szCs w:val="28"/>
        </w:rPr>
        <w:t> </w:t>
      </w:r>
      <w:r w:rsidR="00240E48" w:rsidRPr="00240E48">
        <w:rPr>
          <w:rStyle w:val="Strong"/>
          <w:b w:val="0"/>
          <w:color w:val="auto"/>
          <w:sz w:val="28"/>
          <w:szCs w:val="28"/>
        </w:rPr>
        <w:t>p</w:t>
      </w:r>
      <w:r w:rsidR="006F231B" w:rsidRPr="00240E48">
        <w:rPr>
          <w:rStyle w:val="Strong"/>
          <w:b w:val="0"/>
          <w:color w:val="auto"/>
          <w:sz w:val="28"/>
          <w:szCs w:val="28"/>
        </w:rPr>
        <w:t xml:space="preserve">apildināt noteikumus ar </w:t>
      </w:r>
      <w:r w:rsidR="007773FE" w:rsidRPr="00240E48">
        <w:rPr>
          <w:rStyle w:val="Strong"/>
          <w:b w:val="0"/>
          <w:color w:val="auto"/>
          <w:sz w:val="28"/>
          <w:szCs w:val="28"/>
        </w:rPr>
        <w:t>4</w:t>
      </w:r>
      <w:r w:rsidR="006F231B" w:rsidRPr="00240E48">
        <w:rPr>
          <w:rStyle w:val="Strong"/>
          <w:b w:val="0"/>
          <w:color w:val="auto"/>
          <w:sz w:val="28"/>
          <w:szCs w:val="28"/>
        </w:rPr>
        <w:t xml:space="preserve">. un </w:t>
      </w:r>
      <w:r w:rsidR="007773FE" w:rsidRPr="00240E48">
        <w:rPr>
          <w:rStyle w:val="Strong"/>
          <w:b w:val="0"/>
          <w:color w:val="auto"/>
          <w:sz w:val="28"/>
          <w:szCs w:val="28"/>
        </w:rPr>
        <w:t>5</w:t>
      </w:r>
      <w:r w:rsidR="006F231B" w:rsidRPr="00240E48">
        <w:rPr>
          <w:rStyle w:val="Strong"/>
          <w:b w:val="0"/>
          <w:color w:val="auto"/>
          <w:sz w:val="28"/>
          <w:szCs w:val="28"/>
        </w:rPr>
        <w:t>. pielikumu šādā redakcijā:</w:t>
      </w:r>
    </w:p>
    <w:p w14:paraId="72EFE0D6" w14:textId="295311F5" w:rsidR="00D900B7" w:rsidRPr="00240E48" w:rsidRDefault="00D900B7" w:rsidP="00B87F04"/>
    <w:p w14:paraId="4AEF692D" w14:textId="77777777" w:rsidR="00B87F04" w:rsidRPr="00240E48" w:rsidRDefault="00B87F04" w:rsidP="00B87F04">
      <w:pPr>
        <w:jc w:val="right"/>
        <w:rPr>
          <w:sz w:val="28"/>
          <w:szCs w:val="28"/>
        </w:rPr>
      </w:pPr>
      <w:r w:rsidRPr="00240E48">
        <w:rPr>
          <w:sz w:val="28"/>
          <w:szCs w:val="28"/>
        </w:rPr>
        <w:lastRenderedPageBreak/>
        <w:t>"4. pielikums</w:t>
      </w:r>
      <w:r w:rsidRPr="00240E48">
        <w:rPr>
          <w:sz w:val="28"/>
          <w:szCs w:val="28"/>
        </w:rPr>
        <w:br/>
        <w:t>Ministru kabineta</w:t>
      </w:r>
      <w:r w:rsidRPr="00240E48">
        <w:rPr>
          <w:sz w:val="28"/>
          <w:szCs w:val="28"/>
        </w:rPr>
        <w:br/>
        <w:t>2010. gada 19. oktobra</w:t>
      </w:r>
    </w:p>
    <w:p w14:paraId="5DA2C92C" w14:textId="77777777" w:rsidR="00B87F04" w:rsidRPr="00240E48" w:rsidRDefault="00B87F04" w:rsidP="00B87F04">
      <w:pPr>
        <w:jc w:val="right"/>
      </w:pPr>
      <w:r w:rsidRPr="00240E48">
        <w:rPr>
          <w:sz w:val="28"/>
          <w:szCs w:val="28"/>
        </w:rPr>
        <w:t>noteikumiem Nr. 983</w:t>
      </w:r>
    </w:p>
    <w:p w14:paraId="490C976B" w14:textId="77777777" w:rsidR="00B87F04" w:rsidRPr="00240E48" w:rsidRDefault="00B87F04" w:rsidP="00A54BB6">
      <w:pPr>
        <w:ind w:firstLine="720"/>
        <w:jc w:val="both"/>
        <w:rPr>
          <w:i/>
          <w:iCs/>
          <w:sz w:val="18"/>
          <w:szCs w:val="18"/>
        </w:rPr>
      </w:pPr>
    </w:p>
    <w:p w14:paraId="0319B612" w14:textId="77777777" w:rsidR="00B87F04" w:rsidRPr="00240E48" w:rsidRDefault="00B87F04" w:rsidP="00A54BB6">
      <w:pPr>
        <w:pStyle w:val="BodyText2"/>
        <w:ind w:firstLine="720"/>
        <w:jc w:val="center"/>
        <w:rPr>
          <w:b/>
          <w:szCs w:val="28"/>
        </w:rPr>
      </w:pPr>
      <w:r w:rsidRPr="00240E48">
        <w:rPr>
          <w:b/>
          <w:szCs w:val="28"/>
        </w:rPr>
        <w:t>Ziņojuma paraugs par valstī izlietotā iepakojuma apjomu, materiālu veidiem un apsaimniekošanu</w:t>
      </w:r>
    </w:p>
    <w:p w14:paraId="0C6A8DFC" w14:textId="77777777" w:rsidR="00B87F04" w:rsidRPr="00240E48" w:rsidRDefault="00B87F04" w:rsidP="00A54BB6">
      <w:pPr>
        <w:jc w:val="center"/>
        <w:rPr>
          <w:b/>
        </w:rPr>
      </w:pPr>
    </w:p>
    <w:p w14:paraId="6ED5ADED" w14:textId="6E294E0C" w:rsidR="00B87F04" w:rsidRPr="00240E48" w:rsidRDefault="00B87F04" w:rsidP="00A54BB6">
      <w:pPr>
        <w:jc w:val="center"/>
        <w:rPr>
          <w:b/>
        </w:rPr>
      </w:pPr>
      <w:r w:rsidRPr="00240E48">
        <w:rPr>
          <w:b/>
        </w:rPr>
        <w:t>1. Vieglās plastmasas iepirkumu maisiņu gada patēriņš</w:t>
      </w:r>
    </w:p>
    <w:p w14:paraId="41A40CE8" w14:textId="77777777" w:rsidR="00990686" w:rsidRPr="00240E48" w:rsidRDefault="00990686" w:rsidP="00A54BB6">
      <w:pPr>
        <w:jc w:val="center"/>
        <w:rPr>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1529"/>
        <w:gridCol w:w="3320"/>
        <w:gridCol w:w="1529"/>
      </w:tblGrid>
      <w:tr w:rsidR="00B87F04" w:rsidRPr="00240E48" w14:paraId="23219129" w14:textId="77777777" w:rsidTr="00A54BB6">
        <w:trPr>
          <w:jc w:val="center"/>
        </w:trPr>
        <w:tc>
          <w:tcPr>
            <w:tcW w:w="4438" w:type="dxa"/>
            <w:gridSpan w:val="2"/>
            <w:shd w:val="clear" w:color="auto" w:fill="auto"/>
          </w:tcPr>
          <w:p w14:paraId="167E4278" w14:textId="77777777" w:rsidR="00B87F04" w:rsidRPr="00240E48" w:rsidRDefault="00B87F04" w:rsidP="00A54BB6">
            <w:pPr>
              <w:jc w:val="center"/>
            </w:pPr>
            <w:r w:rsidRPr="00240E48">
              <w:t>Vieglās plastmasas iepirkumu maisiņu masa (kg)</w:t>
            </w:r>
          </w:p>
        </w:tc>
        <w:tc>
          <w:tcPr>
            <w:tcW w:w="4849" w:type="dxa"/>
            <w:gridSpan w:val="2"/>
            <w:shd w:val="clear" w:color="auto" w:fill="auto"/>
          </w:tcPr>
          <w:p w14:paraId="04C8B703" w14:textId="77777777" w:rsidR="00B87F04" w:rsidRPr="00240E48" w:rsidRDefault="00B87F04" w:rsidP="00A54BB6">
            <w:pPr>
              <w:jc w:val="center"/>
            </w:pPr>
            <w:r w:rsidRPr="00240E48">
              <w:t>Viena plastmasas iepirkumu maisiņa svērtā vidējā masa</w:t>
            </w:r>
            <w:r w:rsidRPr="00240E48">
              <w:rPr>
                <w:vertAlign w:val="superscript"/>
              </w:rPr>
              <w:t>1</w:t>
            </w:r>
            <w:r w:rsidRPr="00240E48">
              <w:t xml:space="preserve"> (kg)</w:t>
            </w:r>
          </w:p>
        </w:tc>
      </w:tr>
      <w:tr w:rsidR="00B87F04" w:rsidRPr="00240E48" w14:paraId="1EF63D95" w14:textId="77777777" w:rsidTr="00A54BB6">
        <w:trPr>
          <w:jc w:val="center"/>
        </w:trPr>
        <w:tc>
          <w:tcPr>
            <w:tcW w:w="4438" w:type="dxa"/>
            <w:gridSpan w:val="2"/>
            <w:shd w:val="clear" w:color="auto" w:fill="auto"/>
          </w:tcPr>
          <w:p w14:paraId="3DD24F44" w14:textId="48C556C9" w:rsidR="00B87F04" w:rsidRPr="00240E48" w:rsidRDefault="00990686" w:rsidP="00A54BB6">
            <w:pPr>
              <w:jc w:val="center"/>
            </w:pPr>
            <w:r w:rsidRPr="00240E48">
              <w:t>t</w:t>
            </w:r>
            <w:r w:rsidR="00B87F04" w:rsidRPr="00240E48">
              <w:t>ai skaitā maisiņi, kuru sieniņu biezums ir</w:t>
            </w:r>
          </w:p>
        </w:tc>
        <w:tc>
          <w:tcPr>
            <w:tcW w:w="4849" w:type="dxa"/>
            <w:gridSpan w:val="2"/>
            <w:shd w:val="clear" w:color="auto" w:fill="auto"/>
          </w:tcPr>
          <w:p w14:paraId="4837C7BB" w14:textId="1AFF245B" w:rsidR="00B87F04" w:rsidRPr="00240E48" w:rsidRDefault="00990686" w:rsidP="00A54BB6">
            <w:pPr>
              <w:jc w:val="center"/>
            </w:pPr>
            <w:r w:rsidRPr="00240E48">
              <w:t>a</w:t>
            </w:r>
            <w:r w:rsidR="00B87F04" w:rsidRPr="00240E48">
              <w:t>r sieniņu biezumu</w:t>
            </w:r>
          </w:p>
        </w:tc>
      </w:tr>
      <w:tr w:rsidR="00B87F04" w:rsidRPr="00240E48" w14:paraId="23828FD4" w14:textId="77777777" w:rsidTr="00A54BB6">
        <w:trPr>
          <w:trHeight w:val="153"/>
          <w:jc w:val="center"/>
        </w:trPr>
        <w:tc>
          <w:tcPr>
            <w:tcW w:w="2909" w:type="dxa"/>
            <w:tcBorders>
              <w:top w:val="nil"/>
              <w:left w:val="single" w:sz="4" w:space="0" w:color="auto"/>
              <w:right w:val="single" w:sz="4" w:space="0" w:color="auto"/>
            </w:tcBorders>
            <w:shd w:val="clear" w:color="auto" w:fill="auto"/>
            <w:vAlign w:val="center"/>
          </w:tcPr>
          <w:p w14:paraId="67A53F23" w14:textId="77777777" w:rsidR="00B87F04" w:rsidRPr="00240E48" w:rsidRDefault="00B87F04" w:rsidP="00A54BB6">
            <w:pPr>
              <w:jc w:val="center"/>
              <w:rPr>
                <w:color w:val="000000"/>
              </w:rPr>
            </w:pPr>
            <w:r w:rsidRPr="00240E48">
              <w:t>&lt;15 mikroni</w:t>
            </w:r>
          </w:p>
        </w:tc>
        <w:tc>
          <w:tcPr>
            <w:tcW w:w="1529" w:type="dxa"/>
            <w:tcBorders>
              <w:top w:val="nil"/>
              <w:left w:val="single" w:sz="4" w:space="0" w:color="auto"/>
              <w:right w:val="single" w:sz="4" w:space="0" w:color="auto"/>
            </w:tcBorders>
            <w:vAlign w:val="center"/>
          </w:tcPr>
          <w:p w14:paraId="497422E4" w14:textId="77777777" w:rsidR="00B87F04" w:rsidRPr="00240E48" w:rsidRDefault="00B87F04" w:rsidP="00A54BB6">
            <w:pPr>
              <w:keepNext/>
              <w:keepLines/>
              <w:jc w:val="center"/>
              <w:rPr>
                <w:color w:val="000000"/>
                <w:sz w:val="22"/>
                <w:szCs w:val="22"/>
              </w:rPr>
            </w:pPr>
            <w:r w:rsidRPr="00240E48">
              <w:rPr>
                <w:color w:val="000000"/>
                <w:sz w:val="22"/>
                <w:szCs w:val="22"/>
              </w:rPr>
              <w:t>15≤50 mikroni</w:t>
            </w:r>
          </w:p>
        </w:tc>
        <w:tc>
          <w:tcPr>
            <w:tcW w:w="3320" w:type="dxa"/>
            <w:tcBorders>
              <w:top w:val="nil"/>
              <w:left w:val="single" w:sz="4" w:space="0" w:color="auto"/>
              <w:right w:val="single" w:sz="4" w:space="0" w:color="auto"/>
            </w:tcBorders>
            <w:shd w:val="clear" w:color="auto" w:fill="auto"/>
            <w:vAlign w:val="center"/>
          </w:tcPr>
          <w:p w14:paraId="076B645E" w14:textId="77777777" w:rsidR="00B87F04" w:rsidRPr="00240E48" w:rsidRDefault="00B87F04" w:rsidP="00A54BB6">
            <w:pPr>
              <w:keepNext/>
              <w:keepLines/>
              <w:jc w:val="center"/>
              <w:rPr>
                <w:color w:val="000000"/>
                <w:sz w:val="22"/>
                <w:szCs w:val="22"/>
              </w:rPr>
            </w:pPr>
            <w:r w:rsidRPr="00240E48">
              <w:rPr>
                <w:color w:val="000000"/>
                <w:sz w:val="22"/>
                <w:szCs w:val="22"/>
              </w:rPr>
              <w:t>&lt;15 mikroni</w:t>
            </w:r>
          </w:p>
        </w:tc>
        <w:tc>
          <w:tcPr>
            <w:tcW w:w="1529" w:type="dxa"/>
            <w:tcBorders>
              <w:top w:val="nil"/>
              <w:left w:val="single" w:sz="4" w:space="0" w:color="auto"/>
              <w:right w:val="single" w:sz="4" w:space="0" w:color="auto"/>
            </w:tcBorders>
            <w:shd w:val="clear" w:color="auto" w:fill="auto"/>
            <w:vAlign w:val="center"/>
          </w:tcPr>
          <w:p w14:paraId="3DF60DF7" w14:textId="77777777" w:rsidR="00B87F04" w:rsidRPr="00240E48" w:rsidRDefault="00B87F04" w:rsidP="00A54BB6">
            <w:pPr>
              <w:keepNext/>
              <w:keepLines/>
              <w:jc w:val="center"/>
              <w:rPr>
                <w:color w:val="000000"/>
                <w:sz w:val="22"/>
                <w:szCs w:val="22"/>
              </w:rPr>
            </w:pPr>
            <w:r w:rsidRPr="00240E48">
              <w:rPr>
                <w:color w:val="000000"/>
                <w:sz w:val="22"/>
                <w:szCs w:val="22"/>
              </w:rPr>
              <w:t>15≤50 mikroni</w:t>
            </w:r>
          </w:p>
        </w:tc>
      </w:tr>
      <w:tr w:rsidR="00B87F04" w:rsidRPr="00240E48" w14:paraId="191D0C97" w14:textId="77777777" w:rsidTr="00A54BB6">
        <w:trPr>
          <w:jc w:val="center"/>
        </w:trPr>
        <w:tc>
          <w:tcPr>
            <w:tcW w:w="2909" w:type="dxa"/>
            <w:tcBorders>
              <w:bottom w:val="single" w:sz="4" w:space="0" w:color="000000"/>
            </w:tcBorders>
            <w:shd w:val="clear" w:color="auto" w:fill="auto"/>
          </w:tcPr>
          <w:p w14:paraId="62D47C59" w14:textId="77777777" w:rsidR="00B87F04" w:rsidRPr="00240E48" w:rsidRDefault="00B87F04" w:rsidP="00A54BB6"/>
        </w:tc>
        <w:tc>
          <w:tcPr>
            <w:tcW w:w="1529" w:type="dxa"/>
          </w:tcPr>
          <w:p w14:paraId="0CB3555A" w14:textId="77777777" w:rsidR="00B87F04" w:rsidRPr="00240E48" w:rsidRDefault="00B87F04" w:rsidP="00A54BB6"/>
        </w:tc>
        <w:tc>
          <w:tcPr>
            <w:tcW w:w="3320" w:type="dxa"/>
            <w:shd w:val="clear" w:color="auto" w:fill="auto"/>
          </w:tcPr>
          <w:p w14:paraId="56DE0A34" w14:textId="77777777" w:rsidR="00B87F04" w:rsidRPr="00240E48" w:rsidRDefault="00B87F04" w:rsidP="00A54BB6"/>
        </w:tc>
        <w:tc>
          <w:tcPr>
            <w:tcW w:w="1529" w:type="dxa"/>
            <w:shd w:val="clear" w:color="auto" w:fill="auto"/>
          </w:tcPr>
          <w:p w14:paraId="1F3A42B0" w14:textId="77777777" w:rsidR="00B87F04" w:rsidRPr="00240E48" w:rsidRDefault="00B87F04" w:rsidP="00A54BB6"/>
        </w:tc>
      </w:tr>
    </w:tbl>
    <w:p w14:paraId="47373D97" w14:textId="77777777" w:rsidR="00A54BB6" w:rsidRPr="00240E48" w:rsidRDefault="00A54BB6" w:rsidP="00990686">
      <w:pPr>
        <w:ind w:firstLine="709"/>
      </w:pPr>
    </w:p>
    <w:p w14:paraId="0A78CE9B" w14:textId="3B8061DD" w:rsidR="00B87F04" w:rsidRPr="00240E48" w:rsidRDefault="00B87F04" w:rsidP="00990686">
      <w:pPr>
        <w:ind w:firstLine="709"/>
      </w:pPr>
      <w:r w:rsidRPr="00240E48">
        <w:t>Piezīme</w:t>
      </w:r>
      <w:r w:rsidR="00A54BB6" w:rsidRPr="00240E48">
        <w:t>.</w:t>
      </w:r>
    </w:p>
    <w:p w14:paraId="579ACA4D" w14:textId="4E5602A5" w:rsidR="00B87F04" w:rsidRPr="00240E48" w:rsidRDefault="000725BD" w:rsidP="00990686">
      <w:pPr>
        <w:ind w:firstLine="709"/>
        <w:jc w:val="both"/>
      </w:pPr>
      <w:r w:rsidRPr="00240E48">
        <w:t>1.</w:t>
      </w:r>
      <w:r w:rsidRPr="00240E48">
        <w:rPr>
          <w:vertAlign w:val="superscript"/>
        </w:rPr>
        <w:t> </w:t>
      </w:r>
      <w:r w:rsidR="00B87F04" w:rsidRPr="00240E48">
        <w:rPr>
          <w:vertAlign w:val="superscript"/>
        </w:rPr>
        <w:t>1</w:t>
      </w:r>
      <w:r w:rsidR="00B87F04" w:rsidRPr="00240E48">
        <w:t>m – maisiņa svērtā masa (kg)</w:t>
      </w:r>
      <w:r w:rsidR="0083746E">
        <w:t>.</w:t>
      </w:r>
    </w:p>
    <w:p w14:paraId="684FDC70" w14:textId="36816AE7" w:rsidR="00B87F04" w:rsidRPr="00240E48" w:rsidRDefault="00B87F04" w:rsidP="00990686">
      <w:pPr>
        <w:ind w:firstLine="709"/>
        <w:jc w:val="both"/>
      </w:pPr>
      <w:r w:rsidRPr="00240E48">
        <w:t>Maisiņa svērto vidējā masu (kg) aprēķina, izmantojot šādu formulu:</w:t>
      </w:r>
    </w:p>
    <w:p w14:paraId="1DEEE2FB" w14:textId="77777777" w:rsidR="00990686" w:rsidRPr="00240E48" w:rsidRDefault="00990686" w:rsidP="00990686">
      <w:pPr>
        <w:ind w:firstLine="709"/>
        <w:jc w:val="both"/>
      </w:pPr>
    </w:p>
    <w:p w14:paraId="5AC8A72D" w14:textId="77777777" w:rsidR="00B87F04" w:rsidRPr="00240E48" w:rsidRDefault="00B87F04" w:rsidP="00990686">
      <w:pPr>
        <w:jc w:val="center"/>
      </w:pPr>
      <m:oMath>
        <m:r>
          <w:rPr>
            <w:rFonts w:ascii="Cambria Math" w:hAnsi="Cambria Math"/>
          </w:rPr>
          <m:t>m=</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n</m:t>
                </m:r>
              </m:sub>
            </m:sSub>
            <m:sSub>
              <m:sSubPr>
                <m:ctrlPr>
                  <w:rPr>
                    <w:rFonts w:ascii="Cambria Math" w:hAnsi="Cambria Math"/>
                    <w:i/>
                  </w:rPr>
                </m:ctrlPr>
              </m:sSubPr>
              <m:e>
                <m:r>
                  <w:rPr>
                    <w:rFonts w:ascii="Cambria Math" w:hAnsi="Cambria Math"/>
                  </w:rPr>
                  <m:t>x</m:t>
                </m:r>
              </m:e>
              <m:sub>
                <m:r>
                  <w:rPr>
                    <w:rFonts w:ascii="Cambria Math" w:hAnsi="Cambria Math"/>
                  </w:rPr>
                  <m:t>n</m:t>
                </m:r>
              </m:sub>
            </m:sSub>
          </m:num>
          <m:den>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 x</m:t>
                </m:r>
              </m:e>
              <m:sub>
                <m:r>
                  <w:rPr>
                    <w:rFonts w:ascii="Cambria Math" w:hAnsi="Cambria Math"/>
                  </w:rPr>
                  <m:t>n</m:t>
                </m:r>
              </m:sub>
            </m:sSub>
          </m:den>
        </m:f>
      </m:oMath>
      <w:r w:rsidRPr="00240E48">
        <w:t>, kur</w:t>
      </w:r>
    </w:p>
    <w:p w14:paraId="5F709BE1" w14:textId="77777777" w:rsidR="00990686" w:rsidRPr="00240E48" w:rsidRDefault="00990686" w:rsidP="00990686">
      <w:pPr>
        <w:ind w:firstLine="709"/>
        <w:jc w:val="both"/>
      </w:pPr>
    </w:p>
    <w:p w14:paraId="5EC2582A" w14:textId="70BEBB3B" w:rsidR="00B87F04" w:rsidRPr="00240E48" w:rsidRDefault="00B87F04" w:rsidP="00990686">
      <w:pPr>
        <w:ind w:firstLine="709"/>
        <w:jc w:val="both"/>
      </w:pPr>
      <w:r w:rsidRPr="00240E48">
        <w:t>m</w:t>
      </w:r>
      <w:r w:rsidRPr="00240E48">
        <w:rPr>
          <w:vertAlign w:val="subscript"/>
        </w:rPr>
        <w:t xml:space="preserve">1, </w:t>
      </w:r>
      <w:r w:rsidRPr="00240E48">
        <w:t>m</w:t>
      </w:r>
      <w:r w:rsidRPr="00240E48">
        <w:rPr>
          <w:vertAlign w:val="subscript"/>
        </w:rPr>
        <w:t xml:space="preserve">2, </w:t>
      </w:r>
      <w:proofErr w:type="spellStart"/>
      <w:r w:rsidRPr="00240E48">
        <w:t>m</w:t>
      </w:r>
      <w:r w:rsidRPr="00240E48">
        <w:rPr>
          <w:vertAlign w:val="subscript"/>
        </w:rPr>
        <w:t>n</w:t>
      </w:r>
      <w:proofErr w:type="spellEnd"/>
      <w:r w:rsidRPr="00240E48">
        <w:rPr>
          <w:vertAlign w:val="subscript"/>
        </w:rPr>
        <w:t xml:space="preserve"> </w:t>
      </w:r>
      <w:r w:rsidRPr="00240E48">
        <w:t xml:space="preserve">– </w:t>
      </w:r>
      <w:r w:rsidR="0083746E" w:rsidRPr="00240E48">
        <w:t>viegl</w:t>
      </w:r>
      <w:r w:rsidR="0083746E">
        <w:t>ā</w:t>
      </w:r>
      <w:r w:rsidR="0083746E" w:rsidRPr="00240E48">
        <w:t xml:space="preserve">s </w:t>
      </w:r>
      <w:r w:rsidRPr="00240E48">
        <w:t>plastmasas iepirkumu maisiņa ar noteikto sieniņu biezumu (piemēram</w:t>
      </w:r>
      <w:r w:rsidR="0083746E">
        <w:t>,</w:t>
      </w:r>
      <w:r w:rsidRPr="00240E48">
        <w:t xml:space="preserve"> 14 mikroni, 30 mikroni un 49 mikroni) masa (kg);</w:t>
      </w:r>
    </w:p>
    <w:p w14:paraId="60BD35E5" w14:textId="0B91A42C" w:rsidR="00B87F04" w:rsidRPr="00240E48" w:rsidRDefault="00B87F04" w:rsidP="00990686">
      <w:pPr>
        <w:ind w:firstLine="709"/>
        <w:jc w:val="both"/>
      </w:pPr>
      <w:r w:rsidRPr="00240E48">
        <w:t>x</w:t>
      </w:r>
      <w:r w:rsidRPr="00240E48">
        <w:rPr>
          <w:vertAlign w:val="subscript"/>
        </w:rPr>
        <w:t>1</w:t>
      </w:r>
      <w:r w:rsidRPr="00240E48">
        <w:t>, x</w:t>
      </w:r>
      <w:r w:rsidRPr="00240E48">
        <w:rPr>
          <w:vertAlign w:val="subscript"/>
        </w:rPr>
        <w:t>2</w:t>
      </w:r>
      <w:r w:rsidRPr="00240E48">
        <w:t xml:space="preserve">, </w:t>
      </w:r>
      <w:proofErr w:type="spellStart"/>
      <w:r w:rsidRPr="00240E48">
        <w:t>x</w:t>
      </w:r>
      <w:r w:rsidRPr="00240E48">
        <w:rPr>
          <w:vertAlign w:val="subscript"/>
        </w:rPr>
        <w:t>n</w:t>
      </w:r>
      <w:proofErr w:type="spellEnd"/>
      <w:r w:rsidRPr="00240E48">
        <w:rPr>
          <w:vertAlign w:val="subscript"/>
        </w:rPr>
        <w:t xml:space="preserve"> </w:t>
      </w:r>
      <w:r w:rsidRPr="00240E48">
        <w:t xml:space="preserve">– </w:t>
      </w:r>
      <w:r w:rsidR="0083746E" w:rsidRPr="00240E48">
        <w:t>viegl</w:t>
      </w:r>
      <w:r w:rsidR="0083746E">
        <w:t>ās</w:t>
      </w:r>
      <w:r w:rsidR="0083746E" w:rsidRPr="00240E48">
        <w:t xml:space="preserve"> </w:t>
      </w:r>
      <w:r w:rsidRPr="00240E48">
        <w:t>plastmasas iepirkumu maisiņu veidu skaits.</w:t>
      </w:r>
    </w:p>
    <w:p w14:paraId="72E4B48D" w14:textId="77777777" w:rsidR="00B87F04" w:rsidRPr="00240E48" w:rsidRDefault="00B87F04" w:rsidP="00990686">
      <w:pPr>
        <w:ind w:firstLine="709"/>
      </w:pPr>
    </w:p>
    <w:p w14:paraId="72EFE0D7" w14:textId="77777777" w:rsidR="00D900B7" w:rsidRPr="00240E48" w:rsidRDefault="00D900B7"/>
    <w:p w14:paraId="72EFE0D8" w14:textId="77777777" w:rsidR="00D900B7" w:rsidRPr="00240E48" w:rsidRDefault="00D900B7">
      <w:pPr>
        <w:sectPr w:rsidR="00D900B7" w:rsidRPr="00240E48" w:rsidSect="00F77B3A">
          <w:headerReference w:type="default" r:id="rId15"/>
          <w:footerReference w:type="default" r:id="rId16"/>
          <w:headerReference w:type="first" r:id="rId17"/>
          <w:footerReference w:type="first" r:id="rId18"/>
          <w:pgSz w:w="11906" w:h="16838" w:code="9"/>
          <w:pgMar w:top="1418" w:right="1134" w:bottom="1134" w:left="1701" w:header="709" w:footer="709" w:gutter="0"/>
          <w:cols w:space="708"/>
          <w:titlePg/>
          <w:docGrid w:linePitch="360"/>
        </w:sectPr>
      </w:pPr>
    </w:p>
    <w:p w14:paraId="72EFE0F9" w14:textId="77777777" w:rsidR="00C5711F" w:rsidRPr="00240E48" w:rsidRDefault="00C5711F" w:rsidP="00990686">
      <w:pPr>
        <w:jc w:val="center"/>
        <w:rPr>
          <w:b/>
        </w:rPr>
      </w:pPr>
    </w:p>
    <w:p w14:paraId="72EFE0FA" w14:textId="7317EB72" w:rsidR="00D900B7" w:rsidRPr="00240E48" w:rsidRDefault="00D900B7" w:rsidP="00990686">
      <w:pPr>
        <w:jc w:val="center"/>
        <w:rPr>
          <w:b/>
        </w:rPr>
      </w:pPr>
      <w:r w:rsidRPr="00240E48">
        <w:rPr>
          <w:b/>
        </w:rPr>
        <w:t>2.</w:t>
      </w:r>
      <w:r w:rsidR="00C53EE7" w:rsidRPr="00240E48">
        <w:rPr>
          <w:b/>
        </w:rPr>
        <w:t> </w:t>
      </w:r>
      <w:r w:rsidRPr="00240E48">
        <w:rPr>
          <w:b/>
        </w:rPr>
        <w:t>Atkārtoti lietojamais iepakojums</w:t>
      </w:r>
    </w:p>
    <w:p w14:paraId="77B0675A" w14:textId="77777777" w:rsidR="00990686" w:rsidRPr="00240E48" w:rsidRDefault="00990686" w:rsidP="00990686">
      <w:pPr>
        <w:jc w:val="center"/>
        <w:rPr>
          <w:b/>
        </w:rPr>
      </w:pPr>
    </w:p>
    <w:p w14:paraId="72EFE0FB" w14:textId="71132D73" w:rsidR="00D900B7" w:rsidRPr="00240E48" w:rsidRDefault="00854AD0" w:rsidP="00990686">
      <w:pPr>
        <w:jc w:val="center"/>
        <w:rPr>
          <w:b/>
          <w:vertAlign w:val="superscript"/>
        </w:rPr>
      </w:pPr>
      <w:r w:rsidRPr="00240E48">
        <w:rPr>
          <w:b/>
        </w:rPr>
        <w:t>2.</w:t>
      </w:r>
      <w:r w:rsidR="00C53EE7" w:rsidRPr="00240E48">
        <w:rPr>
          <w:b/>
        </w:rPr>
        <w:t>1. </w:t>
      </w:r>
      <w:r w:rsidR="00D900B7" w:rsidRPr="00240E48">
        <w:rPr>
          <w:b/>
        </w:rPr>
        <w:t xml:space="preserve">Atkārtoti lietojamā </w:t>
      </w:r>
      <w:r w:rsidR="00532E18" w:rsidRPr="00240E48">
        <w:rPr>
          <w:b/>
        </w:rPr>
        <w:t xml:space="preserve">primārā </w:t>
      </w:r>
      <w:r w:rsidR="00D900B7" w:rsidRPr="00240E48">
        <w:rPr>
          <w:b/>
        </w:rPr>
        <w:t>iepakojuma daļa</w:t>
      </w:r>
      <w:r w:rsidR="00D900B7" w:rsidRPr="00240E48">
        <w:t xml:space="preserve"> </w:t>
      </w:r>
      <w:r w:rsidR="00D900B7" w:rsidRPr="00240E48">
        <w:rPr>
          <w:b/>
        </w:rPr>
        <w:t>iepriekšējos trijos gados</w:t>
      </w:r>
      <w:r w:rsidRPr="00240E48">
        <w:rPr>
          <w:b/>
          <w:vertAlign w:val="superscript"/>
        </w:rPr>
        <w:t>2</w:t>
      </w:r>
    </w:p>
    <w:p w14:paraId="07C386D2" w14:textId="77777777" w:rsidR="00990686" w:rsidRPr="00240E48" w:rsidRDefault="00990686" w:rsidP="0099068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2"/>
        <w:gridCol w:w="2692"/>
        <w:gridCol w:w="2692"/>
        <w:gridCol w:w="2692"/>
      </w:tblGrid>
      <w:tr w:rsidR="00557160" w:rsidRPr="00240E48" w14:paraId="72EFE105" w14:textId="77777777" w:rsidTr="00990686">
        <w:tc>
          <w:tcPr>
            <w:tcW w:w="2692" w:type="dxa"/>
            <w:shd w:val="clear" w:color="auto" w:fill="auto"/>
            <w:vAlign w:val="center"/>
          </w:tcPr>
          <w:p w14:paraId="72EFE0FC" w14:textId="77777777" w:rsidR="00D900B7" w:rsidRPr="00240E48" w:rsidRDefault="00D900B7" w:rsidP="00990686">
            <w:pPr>
              <w:jc w:val="center"/>
              <w:rPr>
                <w:bCs/>
                <w:sz w:val="22"/>
                <w:szCs w:val="22"/>
              </w:rPr>
            </w:pPr>
            <w:r w:rsidRPr="00240E48">
              <w:rPr>
                <w:bCs/>
                <w:sz w:val="22"/>
                <w:szCs w:val="22"/>
              </w:rPr>
              <w:t>Iepakojuma un vienreiz lietojamo trauku materiāla veids</w:t>
            </w:r>
          </w:p>
        </w:tc>
        <w:tc>
          <w:tcPr>
            <w:tcW w:w="2692" w:type="dxa"/>
            <w:shd w:val="clear" w:color="auto" w:fill="auto"/>
            <w:vAlign w:val="center"/>
          </w:tcPr>
          <w:p w14:paraId="72EFE0FD" w14:textId="77777777" w:rsidR="00D900B7" w:rsidRPr="00240E48" w:rsidRDefault="00D900B7" w:rsidP="00990686">
            <w:pPr>
              <w:jc w:val="center"/>
              <w:rPr>
                <w:bCs/>
                <w:sz w:val="22"/>
                <w:szCs w:val="22"/>
              </w:rPr>
            </w:pPr>
            <w:r w:rsidRPr="00240E48">
              <w:rPr>
                <w:bCs/>
                <w:sz w:val="22"/>
                <w:szCs w:val="22"/>
              </w:rPr>
              <w:t xml:space="preserve">Atkārtoti lietojamā </w:t>
            </w:r>
            <w:r w:rsidR="00532E18" w:rsidRPr="00240E48">
              <w:rPr>
                <w:bCs/>
                <w:sz w:val="22"/>
                <w:szCs w:val="22"/>
              </w:rPr>
              <w:t>primārā</w:t>
            </w:r>
            <w:r w:rsidRPr="00240E48">
              <w:rPr>
                <w:bCs/>
                <w:sz w:val="22"/>
                <w:szCs w:val="22"/>
              </w:rPr>
              <w:t xml:space="preserve"> iepakojuma daļa (%) no visa </w:t>
            </w:r>
            <w:r w:rsidR="00532E18" w:rsidRPr="00240E48">
              <w:rPr>
                <w:bCs/>
                <w:sz w:val="22"/>
                <w:szCs w:val="22"/>
              </w:rPr>
              <w:t xml:space="preserve">primārā </w:t>
            </w:r>
            <w:r w:rsidRPr="00240E48">
              <w:rPr>
                <w:bCs/>
                <w:sz w:val="22"/>
                <w:szCs w:val="22"/>
              </w:rPr>
              <w:t xml:space="preserve">iepakojuma </w:t>
            </w:r>
          </w:p>
          <w:p w14:paraId="72EFE0FE" w14:textId="6EB14C18" w:rsidR="00D900B7" w:rsidRPr="00240E48" w:rsidRDefault="00D900B7" w:rsidP="00990686">
            <w:pPr>
              <w:jc w:val="center"/>
              <w:rPr>
                <w:bCs/>
                <w:sz w:val="22"/>
                <w:szCs w:val="22"/>
              </w:rPr>
            </w:pPr>
            <w:r w:rsidRPr="00240E48">
              <w:rPr>
                <w:bCs/>
                <w:sz w:val="22"/>
                <w:szCs w:val="22"/>
              </w:rPr>
              <w:t xml:space="preserve">(n </w:t>
            </w:r>
            <w:r w:rsidR="00990686" w:rsidRPr="00240E48">
              <w:rPr>
                <w:bCs/>
                <w:sz w:val="22"/>
                <w:szCs w:val="22"/>
              </w:rPr>
              <w:t>–</w:t>
            </w:r>
            <w:r w:rsidRPr="00240E48">
              <w:rPr>
                <w:bCs/>
                <w:sz w:val="22"/>
                <w:szCs w:val="22"/>
              </w:rPr>
              <w:t xml:space="preserve"> 3 gadā)</w:t>
            </w:r>
          </w:p>
        </w:tc>
        <w:tc>
          <w:tcPr>
            <w:tcW w:w="2692" w:type="dxa"/>
            <w:shd w:val="clear" w:color="auto" w:fill="auto"/>
            <w:vAlign w:val="center"/>
          </w:tcPr>
          <w:p w14:paraId="72EFE0FF" w14:textId="77777777" w:rsidR="00D900B7" w:rsidRPr="00240E48" w:rsidRDefault="00D900B7" w:rsidP="00990686">
            <w:pPr>
              <w:jc w:val="center"/>
              <w:rPr>
                <w:bCs/>
                <w:sz w:val="22"/>
                <w:szCs w:val="22"/>
              </w:rPr>
            </w:pPr>
            <w:r w:rsidRPr="00240E48">
              <w:rPr>
                <w:bCs/>
                <w:sz w:val="22"/>
                <w:szCs w:val="22"/>
              </w:rPr>
              <w:t xml:space="preserve">Atkārtoti lietojamā </w:t>
            </w:r>
            <w:r w:rsidR="00532E18" w:rsidRPr="00240E48">
              <w:rPr>
                <w:bCs/>
                <w:sz w:val="22"/>
                <w:szCs w:val="22"/>
              </w:rPr>
              <w:t>primārā</w:t>
            </w:r>
            <w:r w:rsidRPr="00240E48">
              <w:rPr>
                <w:bCs/>
                <w:sz w:val="22"/>
                <w:szCs w:val="22"/>
              </w:rPr>
              <w:t xml:space="preserve"> iepakojuma daļa (%) no visa </w:t>
            </w:r>
            <w:r w:rsidR="00532E18" w:rsidRPr="00240E48">
              <w:rPr>
                <w:bCs/>
                <w:sz w:val="22"/>
                <w:szCs w:val="22"/>
              </w:rPr>
              <w:t>primārā</w:t>
            </w:r>
            <w:r w:rsidRPr="00240E48">
              <w:rPr>
                <w:bCs/>
                <w:sz w:val="22"/>
                <w:szCs w:val="22"/>
              </w:rPr>
              <w:t xml:space="preserve"> iepakojuma </w:t>
            </w:r>
          </w:p>
          <w:p w14:paraId="72EFE100" w14:textId="1386214D" w:rsidR="00D900B7" w:rsidRPr="00240E48" w:rsidRDefault="00D900B7" w:rsidP="00990686">
            <w:pPr>
              <w:jc w:val="center"/>
              <w:rPr>
                <w:bCs/>
                <w:sz w:val="22"/>
                <w:szCs w:val="22"/>
              </w:rPr>
            </w:pPr>
            <w:r w:rsidRPr="00240E48">
              <w:rPr>
                <w:bCs/>
                <w:sz w:val="22"/>
                <w:szCs w:val="22"/>
              </w:rPr>
              <w:t xml:space="preserve">(n </w:t>
            </w:r>
            <w:r w:rsidR="00990686" w:rsidRPr="00240E48">
              <w:rPr>
                <w:bCs/>
                <w:sz w:val="22"/>
                <w:szCs w:val="22"/>
              </w:rPr>
              <w:t>–</w:t>
            </w:r>
            <w:r w:rsidRPr="00240E48">
              <w:rPr>
                <w:bCs/>
                <w:sz w:val="22"/>
                <w:szCs w:val="22"/>
              </w:rPr>
              <w:t xml:space="preserve"> 2 gadā)</w:t>
            </w:r>
          </w:p>
        </w:tc>
        <w:tc>
          <w:tcPr>
            <w:tcW w:w="2692" w:type="dxa"/>
            <w:shd w:val="clear" w:color="auto" w:fill="auto"/>
            <w:vAlign w:val="center"/>
          </w:tcPr>
          <w:p w14:paraId="72EFE101" w14:textId="77777777" w:rsidR="00D900B7" w:rsidRPr="00240E48" w:rsidRDefault="00D900B7" w:rsidP="00990686">
            <w:pPr>
              <w:jc w:val="center"/>
              <w:rPr>
                <w:bCs/>
                <w:sz w:val="22"/>
                <w:szCs w:val="22"/>
              </w:rPr>
            </w:pPr>
            <w:r w:rsidRPr="00240E48">
              <w:rPr>
                <w:bCs/>
                <w:sz w:val="22"/>
                <w:szCs w:val="22"/>
              </w:rPr>
              <w:t xml:space="preserve">Atkārtoti lietojamā </w:t>
            </w:r>
            <w:r w:rsidR="00532E18" w:rsidRPr="00240E48">
              <w:rPr>
                <w:bCs/>
                <w:sz w:val="22"/>
                <w:szCs w:val="22"/>
              </w:rPr>
              <w:t>primārā</w:t>
            </w:r>
            <w:r w:rsidRPr="00240E48">
              <w:rPr>
                <w:bCs/>
                <w:sz w:val="22"/>
                <w:szCs w:val="22"/>
              </w:rPr>
              <w:t xml:space="preserve"> iepakojuma daļa (%) no visa </w:t>
            </w:r>
            <w:r w:rsidR="00532E18" w:rsidRPr="00240E48">
              <w:rPr>
                <w:bCs/>
                <w:sz w:val="22"/>
                <w:szCs w:val="22"/>
              </w:rPr>
              <w:t>primārā</w:t>
            </w:r>
            <w:r w:rsidRPr="00240E48">
              <w:rPr>
                <w:bCs/>
                <w:sz w:val="22"/>
                <w:szCs w:val="22"/>
              </w:rPr>
              <w:t xml:space="preserve"> iepakojuma </w:t>
            </w:r>
          </w:p>
          <w:p w14:paraId="72EFE102" w14:textId="09925251" w:rsidR="00D900B7" w:rsidRPr="00240E48" w:rsidRDefault="00D900B7" w:rsidP="00990686">
            <w:pPr>
              <w:jc w:val="center"/>
              <w:rPr>
                <w:bCs/>
                <w:sz w:val="22"/>
                <w:szCs w:val="22"/>
              </w:rPr>
            </w:pPr>
            <w:r w:rsidRPr="00240E48">
              <w:rPr>
                <w:bCs/>
                <w:sz w:val="22"/>
                <w:szCs w:val="22"/>
              </w:rPr>
              <w:t xml:space="preserve">(n </w:t>
            </w:r>
            <w:r w:rsidR="00990686" w:rsidRPr="00240E48">
              <w:rPr>
                <w:bCs/>
                <w:sz w:val="22"/>
                <w:szCs w:val="22"/>
              </w:rPr>
              <w:t>–</w:t>
            </w:r>
            <w:r w:rsidRPr="00240E48">
              <w:rPr>
                <w:bCs/>
                <w:sz w:val="22"/>
                <w:szCs w:val="22"/>
              </w:rPr>
              <w:t xml:space="preserve"> 1 gadā)</w:t>
            </w:r>
          </w:p>
        </w:tc>
        <w:tc>
          <w:tcPr>
            <w:tcW w:w="2692" w:type="dxa"/>
            <w:shd w:val="clear" w:color="auto" w:fill="auto"/>
            <w:vAlign w:val="center"/>
          </w:tcPr>
          <w:p w14:paraId="72EFE103" w14:textId="77777777" w:rsidR="00D900B7" w:rsidRPr="00240E48" w:rsidRDefault="00D900B7" w:rsidP="00990686">
            <w:pPr>
              <w:jc w:val="center"/>
              <w:rPr>
                <w:bCs/>
                <w:sz w:val="22"/>
                <w:szCs w:val="22"/>
              </w:rPr>
            </w:pPr>
            <w:r w:rsidRPr="00240E48">
              <w:rPr>
                <w:bCs/>
                <w:sz w:val="22"/>
                <w:szCs w:val="22"/>
              </w:rPr>
              <w:t>Vidējais trijos gados (%)</w:t>
            </w:r>
          </w:p>
          <w:p w14:paraId="72EFE104" w14:textId="77777777" w:rsidR="00D900B7" w:rsidRPr="00240E48" w:rsidRDefault="00D900B7" w:rsidP="00990686">
            <w:pPr>
              <w:jc w:val="center"/>
              <w:rPr>
                <w:bCs/>
                <w:sz w:val="22"/>
                <w:szCs w:val="22"/>
              </w:rPr>
            </w:pPr>
            <w:r w:rsidRPr="00240E48">
              <w:rPr>
                <w:bCs/>
                <w:sz w:val="22"/>
                <w:szCs w:val="22"/>
              </w:rPr>
              <w:t>((2 + 3 + 4)/3)</w:t>
            </w:r>
          </w:p>
        </w:tc>
      </w:tr>
      <w:tr w:rsidR="00557160" w:rsidRPr="00240E48" w14:paraId="72EFE10B" w14:textId="77777777" w:rsidTr="00576279">
        <w:tc>
          <w:tcPr>
            <w:tcW w:w="2692" w:type="dxa"/>
            <w:shd w:val="clear" w:color="auto" w:fill="auto"/>
          </w:tcPr>
          <w:p w14:paraId="72EFE106" w14:textId="77777777" w:rsidR="00D900B7" w:rsidRPr="00240E48" w:rsidRDefault="00D900B7" w:rsidP="00990686">
            <w:pPr>
              <w:jc w:val="center"/>
              <w:rPr>
                <w:sz w:val="22"/>
                <w:szCs w:val="22"/>
              </w:rPr>
            </w:pPr>
            <w:r w:rsidRPr="00240E48">
              <w:rPr>
                <w:sz w:val="22"/>
                <w:szCs w:val="22"/>
              </w:rPr>
              <w:t>1</w:t>
            </w:r>
          </w:p>
        </w:tc>
        <w:tc>
          <w:tcPr>
            <w:tcW w:w="2692" w:type="dxa"/>
            <w:shd w:val="clear" w:color="auto" w:fill="auto"/>
          </w:tcPr>
          <w:p w14:paraId="72EFE107" w14:textId="77777777" w:rsidR="00D900B7" w:rsidRPr="00240E48" w:rsidRDefault="00D900B7" w:rsidP="00990686">
            <w:pPr>
              <w:jc w:val="center"/>
              <w:rPr>
                <w:bCs/>
                <w:sz w:val="22"/>
                <w:szCs w:val="22"/>
              </w:rPr>
            </w:pPr>
            <w:r w:rsidRPr="00240E48">
              <w:rPr>
                <w:bCs/>
                <w:sz w:val="22"/>
                <w:szCs w:val="22"/>
              </w:rPr>
              <w:t>2</w:t>
            </w:r>
          </w:p>
        </w:tc>
        <w:tc>
          <w:tcPr>
            <w:tcW w:w="2692" w:type="dxa"/>
            <w:shd w:val="clear" w:color="auto" w:fill="auto"/>
          </w:tcPr>
          <w:p w14:paraId="72EFE108" w14:textId="77777777" w:rsidR="00D900B7" w:rsidRPr="00240E48" w:rsidRDefault="00D900B7" w:rsidP="00990686">
            <w:pPr>
              <w:jc w:val="center"/>
              <w:rPr>
                <w:bCs/>
                <w:sz w:val="22"/>
                <w:szCs w:val="22"/>
              </w:rPr>
            </w:pPr>
            <w:r w:rsidRPr="00240E48">
              <w:rPr>
                <w:bCs/>
                <w:sz w:val="22"/>
                <w:szCs w:val="22"/>
              </w:rPr>
              <w:t>3</w:t>
            </w:r>
          </w:p>
        </w:tc>
        <w:tc>
          <w:tcPr>
            <w:tcW w:w="2692" w:type="dxa"/>
            <w:shd w:val="clear" w:color="auto" w:fill="auto"/>
          </w:tcPr>
          <w:p w14:paraId="72EFE109" w14:textId="77777777" w:rsidR="00D900B7" w:rsidRPr="00240E48" w:rsidRDefault="00D900B7" w:rsidP="00990686">
            <w:pPr>
              <w:jc w:val="center"/>
              <w:rPr>
                <w:bCs/>
                <w:sz w:val="22"/>
                <w:szCs w:val="22"/>
              </w:rPr>
            </w:pPr>
            <w:r w:rsidRPr="00240E48">
              <w:rPr>
                <w:bCs/>
                <w:sz w:val="22"/>
                <w:szCs w:val="22"/>
              </w:rPr>
              <w:t>4</w:t>
            </w:r>
          </w:p>
        </w:tc>
        <w:tc>
          <w:tcPr>
            <w:tcW w:w="2692" w:type="dxa"/>
            <w:shd w:val="clear" w:color="auto" w:fill="auto"/>
          </w:tcPr>
          <w:p w14:paraId="72EFE10A" w14:textId="77777777" w:rsidR="00D900B7" w:rsidRPr="00240E48" w:rsidRDefault="00D900B7" w:rsidP="00990686">
            <w:pPr>
              <w:jc w:val="center"/>
              <w:rPr>
                <w:bCs/>
                <w:sz w:val="22"/>
                <w:szCs w:val="22"/>
              </w:rPr>
            </w:pPr>
            <w:r w:rsidRPr="00240E48">
              <w:rPr>
                <w:bCs/>
                <w:sz w:val="22"/>
                <w:szCs w:val="22"/>
              </w:rPr>
              <w:t>5</w:t>
            </w:r>
          </w:p>
        </w:tc>
      </w:tr>
      <w:tr w:rsidR="00557160" w:rsidRPr="00240E48" w14:paraId="72EFE111" w14:textId="77777777" w:rsidTr="00576279">
        <w:tc>
          <w:tcPr>
            <w:tcW w:w="2692" w:type="dxa"/>
            <w:shd w:val="clear" w:color="auto" w:fill="auto"/>
          </w:tcPr>
          <w:p w14:paraId="72EFE10C" w14:textId="77777777" w:rsidR="00D900B7" w:rsidRPr="00240E48" w:rsidRDefault="00D900B7" w:rsidP="00990686">
            <w:pPr>
              <w:rPr>
                <w:sz w:val="22"/>
                <w:szCs w:val="22"/>
              </w:rPr>
            </w:pPr>
            <w:r w:rsidRPr="00240E48">
              <w:rPr>
                <w:sz w:val="22"/>
                <w:szCs w:val="22"/>
              </w:rPr>
              <w:t>Stikls</w:t>
            </w:r>
          </w:p>
        </w:tc>
        <w:tc>
          <w:tcPr>
            <w:tcW w:w="2692" w:type="dxa"/>
            <w:shd w:val="clear" w:color="auto" w:fill="auto"/>
          </w:tcPr>
          <w:p w14:paraId="72EFE10D" w14:textId="77777777" w:rsidR="00D900B7" w:rsidRPr="00240E48" w:rsidRDefault="00D900B7" w:rsidP="00990686">
            <w:pPr>
              <w:jc w:val="center"/>
              <w:rPr>
                <w:b/>
                <w:bCs/>
              </w:rPr>
            </w:pPr>
          </w:p>
        </w:tc>
        <w:tc>
          <w:tcPr>
            <w:tcW w:w="2692" w:type="dxa"/>
            <w:shd w:val="clear" w:color="auto" w:fill="auto"/>
          </w:tcPr>
          <w:p w14:paraId="72EFE10E" w14:textId="77777777" w:rsidR="00D900B7" w:rsidRPr="00240E48" w:rsidRDefault="00D900B7" w:rsidP="00990686">
            <w:pPr>
              <w:jc w:val="center"/>
              <w:rPr>
                <w:b/>
                <w:bCs/>
              </w:rPr>
            </w:pPr>
          </w:p>
        </w:tc>
        <w:tc>
          <w:tcPr>
            <w:tcW w:w="2692" w:type="dxa"/>
            <w:shd w:val="clear" w:color="auto" w:fill="auto"/>
          </w:tcPr>
          <w:p w14:paraId="72EFE10F" w14:textId="77777777" w:rsidR="00D900B7" w:rsidRPr="00240E48" w:rsidRDefault="00D900B7" w:rsidP="00990686">
            <w:pPr>
              <w:jc w:val="center"/>
              <w:rPr>
                <w:b/>
                <w:bCs/>
              </w:rPr>
            </w:pPr>
          </w:p>
        </w:tc>
        <w:tc>
          <w:tcPr>
            <w:tcW w:w="2692" w:type="dxa"/>
            <w:shd w:val="clear" w:color="auto" w:fill="auto"/>
          </w:tcPr>
          <w:p w14:paraId="72EFE110" w14:textId="77777777" w:rsidR="00D900B7" w:rsidRPr="00240E48" w:rsidRDefault="00D900B7" w:rsidP="00990686">
            <w:pPr>
              <w:jc w:val="center"/>
              <w:rPr>
                <w:b/>
                <w:bCs/>
              </w:rPr>
            </w:pPr>
          </w:p>
        </w:tc>
      </w:tr>
      <w:tr w:rsidR="00557160" w:rsidRPr="00240E48" w14:paraId="72EFE117" w14:textId="77777777" w:rsidTr="00576279">
        <w:tc>
          <w:tcPr>
            <w:tcW w:w="2692" w:type="dxa"/>
            <w:shd w:val="clear" w:color="auto" w:fill="auto"/>
          </w:tcPr>
          <w:p w14:paraId="72EFE112" w14:textId="77777777" w:rsidR="00D900B7" w:rsidRPr="00240E48" w:rsidRDefault="00D900B7" w:rsidP="00990686">
            <w:pPr>
              <w:rPr>
                <w:sz w:val="22"/>
                <w:szCs w:val="22"/>
              </w:rPr>
            </w:pPr>
            <w:r w:rsidRPr="00240E48">
              <w:rPr>
                <w:sz w:val="22"/>
                <w:szCs w:val="22"/>
              </w:rPr>
              <w:t>Plastmasa</w:t>
            </w:r>
          </w:p>
        </w:tc>
        <w:tc>
          <w:tcPr>
            <w:tcW w:w="2692" w:type="dxa"/>
            <w:shd w:val="clear" w:color="auto" w:fill="auto"/>
          </w:tcPr>
          <w:p w14:paraId="72EFE113" w14:textId="77777777" w:rsidR="00D900B7" w:rsidRPr="00240E48" w:rsidRDefault="00D900B7" w:rsidP="00990686">
            <w:pPr>
              <w:jc w:val="center"/>
              <w:rPr>
                <w:b/>
                <w:bCs/>
              </w:rPr>
            </w:pPr>
          </w:p>
        </w:tc>
        <w:tc>
          <w:tcPr>
            <w:tcW w:w="2692" w:type="dxa"/>
            <w:shd w:val="clear" w:color="auto" w:fill="auto"/>
          </w:tcPr>
          <w:p w14:paraId="72EFE114" w14:textId="77777777" w:rsidR="00D900B7" w:rsidRPr="00240E48" w:rsidRDefault="00D900B7" w:rsidP="00990686">
            <w:pPr>
              <w:jc w:val="center"/>
              <w:rPr>
                <w:b/>
                <w:bCs/>
              </w:rPr>
            </w:pPr>
          </w:p>
        </w:tc>
        <w:tc>
          <w:tcPr>
            <w:tcW w:w="2692" w:type="dxa"/>
            <w:shd w:val="clear" w:color="auto" w:fill="auto"/>
          </w:tcPr>
          <w:p w14:paraId="72EFE115" w14:textId="77777777" w:rsidR="00D900B7" w:rsidRPr="00240E48" w:rsidRDefault="00D900B7" w:rsidP="00990686">
            <w:pPr>
              <w:jc w:val="center"/>
              <w:rPr>
                <w:b/>
                <w:bCs/>
              </w:rPr>
            </w:pPr>
          </w:p>
        </w:tc>
        <w:tc>
          <w:tcPr>
            <w:tcW w:w="2692" w:type="dxa"/>
            <w:shd w:val="clear" w:color="auto" w:fill="auto"/>
          </w:tcPr>
          <w:p w14:paraId="72EFE116" w14:textId="77777777" w:rsidR="00D900B7" w:rsidRPr="00240E48" w:rsidRDefault="00D900B7" w:rsidP="00990686">
            <w:pPr>
              <w:jc w:val="center"/>
              <w:rPr>
                <w:b/>
                <w:bCs/>
              </w:rPr>
            </w:pPr>
          </w:p>
        </w:tc>
      </w:tr>
      <w:tr w:rsidR="00557160" w:rsidRPr="00240E48" w14:paraId="72EFE11E" w14:textId="77777777" w:rsidTr="00576279">
        <w:tc>
          <w:tcPr>
            <w:tcW w:w="2692" w:type="dxa"/>
            <w:shd w:val="clear" w:color="auto" w:fill="auto"/>
          </w:tcPr>
          <w:p w14:paraId="72EFE119" w14:textId="559F3B81" w:rsidR="00D900B7" w:rsidRPr="00240E48" w:rsidRDefault="00D900B7" w:rsidP="00990686">
            <w:pPr>
              <w:rPr>
                <w:sz w:val="22"/>
                <w:szCs w:val="22"/>
              </w:rPr>
            </w:pPr>
            <w:r w:rsidRPr="00240E48">
              <w:rPr>
                <w:sz w:val="22"/>
                <w:szCs w:val="22"/>
              </w:rPr>
              <w:t xml:space="preserve">Papīrs un kartons </w:t>
            </w:r>
          </w:p>
        </w:tc>
        <w:tc>
          <w:tcPr>
            <w:tcW w:w="2692" w:type="dxa"/>
            <w:shd w:val="clear" w:color="auto" w:fill="auto"/>
          </w:tcPr>
          <w:p w14:paraId="72EFE11A" w14:textId="77777777" w:rsidR="00D900B7" w:rsidRPr="00240E48" w:rsidRDefault="00D900B7" w:rsidP="00990686">
            <w:pPr>
              <w:jc w:val="center"/>
              <w:rPr>
                <w:b/>
                <w:bCs/>
              </w:rPr>
            </w:pPr>
          </w:p>
        </w:tc>
        <w:tc>
          <w:tcPr>
            <w:tcW w:w="2692" w:type="dxa"/>
            <w:shd w:val="clear" w:color="auto" w:fill="auto"/>
          </w:tcPr>
          <w:p w14:paraId="72EFE11B" w14:textId="77777777" w:rsidR="00D900B7" w:rsidRPr="00240E48" w:rsidRDefault="00D900B7" w:rsidP="00990686">
            <w:pPr>
              <w:jc w:val="center"/>
              <w:rPr>
                <w:b/>
                <w:bCs/>
              </w:rPr>
            </w:pPr>
          </w:p>
        </w:tc>
        <w:tc>
          <w:tcPr>
            <w:tcW w:w="2692" w:type="dxa"/>
            <w:shd w:val="clear" w:color="auto" w:fill="auto"/>
          </w:tcPr>
          <w:p w14:paraId="72EFE11C" w14:textId="77777777" w:rsidR="00D900B7" w:rsidRPr="00240E48" w:rsidRDefault="00D900B7" w:rsidP="00990686">
            <w:pPr>
              <w:jc w:val="center"/>
              <w:rPr>
                <w:b/>
                <w:bCs/>
              </w:rPr>
            </w:pPr>
          </w:p>
        </w:tc>
        <w:tc>
          <w:tcPr>
            <w:tcW w:w="2692" w:type="dxa"/>
            <w:shd w:val="clear" w:color="auto" w:fill="auto"/>
          </w:tcPr>
          <w:p w14:paraId="72EFE11D" w14:textId="77777777" w:rsidR="00D900B7" w:rsidRPr="00240E48" w:rsidRDefault="00D900B7" w:rsidP="00990686">
            <w:pPr>
              <w:jc w:val="center"/>
              <w:rPr>
                <w:b/>
                <w:bCs/>
              </w:rPr>
            </w:pPr>
          </w:p>
        </w:tc>
      </w:tr>
      <w:tr w:rsidR="00557160" w:rsidRPr="00240E48" w14:paraId="72EFE124" w14:textId="77777777" w:rsidTr="00576279">
        <w:tc>
          <w:tcPr>
            <w:tcW w:w="2692" w:type="dxa"/>
            <w:shd w:val="clear" w:color="auto" w:fill="auto"/>
          </w:tcPr>
          <w:p w14:paraId="72EFE11F" w14:textId="77777777" w:rsidR="00D900B7" w:rsidRPr="00240E48" w:rsidRDefault="00D900B7" w:rsidP="00990686">
            <w:pPr>
              <w:rPr>
                <w:sz w:val="22"/>
                <w:szCs w:val="22"/>
              </w:rPr>
            </w:pPr>
            <w:r w:rsidRPr="00240E48">
              <w:rPr>
                <w:sz w:val="22"/>
                <w:szCs w:val="22"/>
              </w:rPr>
              <w:t>Melnais metāls</w:t>
            </w:r>
          </w:p>
        </w:tc>
        <w:tc>
          <w:tcPr>
            <w:tcW w:w="2692" w:type="dxa"/>
            <w:shd w:val="clear" w:color="auto" w:fill="auto"/>
          </w:tcPr>
          <w:p w14:paraId="72EFE120" w14:textId="77777777" w:rsidR="00D900B7" w:rsidRPr="00240E48" w:rsidRDefault="00D900B7" w:rsidP="00990686">
            <w:pPr>
              <w:jc w:val="center"/>
              <w:rPr>
                <w:b/>
                <w:bCs/>
              </w:rPr>
            </w:pPr>
          </w:p>
        </w:tc>
        <w:tc>
          <w:tcPr>
            <w:tcW w:w="2692" w:type="dxa"/>
            <w:shd w:val="clear" w:color="auto" w:fill="auto"/>
          </w:tcPr>
          <w:p w14:paraId="72EFE121" w14:textId="77777777" w:rsidR="00D900B7" w:rsidRPr="00240E48" w:rsidRDefault="00D900B7" w:rsidP="00990686">
            <w:pPr>
              <w:jc w:val="center"/>
              <w:rPr>
                <w:b/>
                <w:bCs/>
              </w:rPr>
            </w:pPr>
          </w:p>
        </w:tc>
        <w:tc>
          <w:tcPr>
            <w:tcW w:w="2692" w:type="dxa"/>
            <w:shd w:val="clear" w:color="auto" w:fill="auto"/>
          </w:tcPr>
          <w:p w14:paraId="72EFE122" w14:textId="77777777" w:rsidR="00D900B7" w:rsidRPr="00240E48" w:rsidRDefault="00D900B7" w:rsidP="00990686">
            <w:pPr>
              <w:jc w:val="center"/>
              <w:rPr>
                <w:b/>
                <w:bCs/>
              </w:rPr>
            </w:pPr>
          </w:p>
        </w:tc>
        <w:tc>
          <w:tcPr>
            <w:tcW w:w="2692" w:type="dxa"/>
            <w:shd w:val="clear" w:color="auto" w:fill="auto"/>
          </w:tcPr>
          <w:p w14:paraId="72EFE123" w14:textId="77777777" w:rsidR="00D900B7" w:rsidRPr="00240E48" w:rsidRDefault="00D900B7" w:rsidP="00990686">
            <w:pPr>
              <w:jc w:val="center"/>
              <w:rPr>
                <w:b/>
                <w:bCs/>
              </w:rPr>
            </w:pPr>
          </w:p>
        </w:tc>
      </w:tr>
      <w:tr w:rsidR="00557160" w:rsidRPr="00240E48" w14:paraId="72EFE12A" w14:textId="77777777" w:rsidTr="00576279">
        <w:tc>
          <w:tcPr>
            <w:tcW w:w="2692" w:type="dxa"/>
            <w:shd w:val="clear" w:color="auto" w:fill="auto"/>
          </w:tcPr>
          <w:p w14:paraId="72EFE125" w14:textId="77777777" w:rsidR="00D900B7" w:rsidRPr="00240E48" w:rsidRDefault="00D900B7" w:rsidP="00990686">
            <w:pPr>
              <w:rPr>
                <w:sz w:val="22"/>
                <w:szCs w:val="22"/>
              </w:rPr>
            </w:pPr>
            <w:r w:rsidRPr="00240E48">
              <w:rPr>
                <w:sz w:val="22"/>
                <w:szCs w:val="22"/>
              </w:rPr>
              <w:t>Alumīnijs</w:t>
            </w:r>
          </w:p>
        </w:tc>
        <w:tc>
          <w:tcPr>
            <w:tcW w:w="2692" w:type="dxa"/>
            <w:shd w:val="clear" w:color="auto" w:fill="auto"/>
          </w:tcPr>
          <w:p w14:paraId="72EFE126" w14:textId="77777777" w:rsidR="00D900B7" w:rsidRPr="00240E48" w:rsidRDefault="00D900B7" w:rsidP="00990686">
            <w:pPr>
              <w:jc w:val="center"/>
              <w:rPr>
                <w:b/>
                <w:bCs/>
              </w:rPr>
            </w:pPr>
          </w:p>
        </w:tc>
        <w:tc>
          <w:tcPr>
            <w:tcW w:w="2692" w:type="dxa"/>
            <w:shd w:val="clear" w:color="auto" w:fill="auto"/>
          </w:tcPr>
          <w:p w14:paraId="72EFE127" w14:textId="77777777" w:rsidR="00D900B7" w:rsidRPr="00240E48" w:rsidRDefault="00D900B7" w:rsidP="00990686">
            <w:pPr>
              <w:jc w:val="center"/>
              <w:rPr>
                <w:b/>
                <w:bCs/>
              </w:rPr>
            </w:pPr>
          </w:p>
        </w:tc>
        <w:tc>
          <w:tcPr>
            <w:tcW w:w="2692" w:type="dxa"/>
            <w:shd w:val="clear" w:color="auto" w:fill="auto"/>
          </w:tcPr>
          <w:p w14:paraId="72EFE128" w14:textId="77777777" w:rsidR="00D900B7" w:rsidRPr="00240E48" w:rsidRDefault="00D900B7" w:rsidP="00990686">
            <w:pPr>
              <w:jc w:val="center"/>
              <w:rPr>
                <w:b/>
                <w:bCs/>
              </w:rPr>
            </w:pPr>
          </w:p>
        </w:tc>
        <w:tc>
          <w:tcPr>
            <w:tcW w:w="2692" w:type="dxa"/>
            <w:shd w:val="clear" w:color="auto" w:fill="auto"/>
          </w:tcPr>
          <w:p w14:paraId="72EFE129" w14:textId="77777777" w:rsidR="00D900B7" w:rsidRPr="00240E48" w:rsidRDefault="00D900B7" w:rsidP="00990686">
            <w:pPr>
              <w:jc w:val="center"/>
              <w:rPr>
                <w:b/>
                <w:bCs/>
              </w:rPr>
            </w:pPr>
          </w:p>
        </w:tc>
      </w:tr>
      <w:tr w:rsidR="00557160" w:rsidRPr="00240E48" w14:paraId="72EFE130" w14:textId="77777777" w:rsidTr="00576279">
        <w:tc>
          <w:tcPr>
            <w:tcW w:w="2692" w:type="dxa"/>
            <w:shd w:val="clear" w:color="auto" w:fill="auto"/>
          </w:tcPr>
          <w:p w14:paraId="72EFE12B" w14:textId="77777777" w:rsidR="00D900B7" w:rsidRPr="00240E48" w:rsidRDefault="00D900B7" w:rsidP="00990686">
            <w:pPr>
              <w:rPr>
                <w:sz w:val="22"/>
                <w:szCs w:val="22"/>
              </w:rPr>
            </w:pPr>
            <w:r w:rsidRPr="00240E48">
              <w:rPr>
                <w:sz w:val="22"/>
                <w:szCs w:val="22"/>
              </w:rPr>
              <w:t>Koksne</w:t>
            </w:r>
          </w:p>
        </w:tc>
        <w:tc>
          <w:tcPr>
            <w:tcW w:w="2692" w:type="dxa"/>
            <w:shd w:val="clear" w:color="auto" w:fill="auto"/>
          </w:tcPr>
          <w:p w14:paraId="72EFE12C" w14:textId="77777777" w:rsidR="00D900B7" w:rsidRPr="00240E48" w:rsidRDefault="00D900B7" w:rsidP="00990686">
            <w:pPr>
              <w:jc w:val="center"/>
              <w:rPr>
                <w:b/>
                <w:bCs/>
              </w:rPr>
            </w:pPr>
          </w:p>
        </w:tc>
        <w:tc>
          <w:tcPr>
            <w:tcW w:w="2692" w:type="dxa"/>
            <w:shd w:val="clear" w:color="auto" w:fill="auto"/>
          </w:tcPr>
          <w:p w14:paraId="72EFE12D" w14:textId="77777777" w:rsidR="00D900B7" w:rsidRPr="00240E48" w:rsidRDefault="00D900B7" w:rsidP="00990686">
            <w:pPr>
              <w:jc w:val="center"/>
              <w:rPr>
                <w:b/>
                <w:bCs/>
              </w:rPr>
            </w:pPr>
          </w:p>
        </w:tc>
        <w:tc>
          <w:tcPr>
            <w:tcW w:w="2692" w:type="dxa"/>
            <w:shd w:val="clear" w:color="auto" w:fill="auto"/>
          </w:tcPr>
          <w:p w14:paraId="72EFE12E" w14:textId="77777777" w:rsidR="00D900B7" w:rsidRPr="00240E48" w:rsidRDefault="00D900B7" w:rsidP="00990686">
            <w:pPr>
              <w:jc w:val="center"/>
              <w:rPr>
                <w:b/>
                <w:bCs/>
              </w:rPr>
            </w:pPr>
          </w:p>
        </w:tc>
        <w:tc>
          <w:tcPr>
            <w:tcW w:w="2692" w:type="dxa"/>
            <w:shd w:val="clear" w:color="auto" w:fill="auto"/>
          </w:tcPr>
          <w:p w14:paraId="72EFE12F" w14:textId="77777777" w:rsidR="00D900B7" w:rsidRPr="00240E48" w:rsidRDefault="00D900B7" w:rsidP="00990686">
            <w:pPr>
              <w:jc w:val="center"/>
              <w:rPr>
                <w:b/>
                <w:bCs/>
              </w:rPr>
            </w:pPr>
          </w:p>
        </w:tc>
      </w:tr>
      <w:tr w:rsidR="00557160" w:rsidRPr="00240E48" w14:paraId="72EFE136" w14:textId="77777777" w:rsidTr="00576279">
        <w:tc>
          <w:tcPr>
            <w:tcW w:w="2692" w:type="dxa"/>
            <w:shd w:val="clear" w:color="auto" w:fill="auto"/>
          </w:tcPr>
          <w:p w14:paraId="72EFE131" w14:textId="77777777" w:rsidR="00D900B7" w:rsidRPr="00240E48" w:rsidRDefault="00D900B7" w:rsidP="00990686">
            <w:pPr>
              <w:rPr>
                <w:b/>
                <w:sz w:val="22"/>
                <w:szCs w:val="22"/>
              </w:rPr>
            </w:pPr>
            <w:r w:rsidRPr="00240E48">
              <w:rPr>
                <w:b/>
                <w:sz w:val="22"/>
                <w:szCs w:val="22"/>
              </w:rPr>
              <w:t>Kopā visiem materiāliem</w:t>
            </w:r>
          </w:p>
        </w:tc>
        <w:tc>
          <w:tcPr>
            <w:tcW w:w="2692" w:type="dxa"/>
            <w:shd w:val="clear" w:color="auto" w:fill="auto"/>
          </w:tcPr>
          <w:p w14:paraId="72EFE132" w14:textId="77777777" w:rsidR="00D900B7" w:rsidRPr="00240E48" w:rsidRDefault="00D900B7" w:rsidP="00990686">
            <w:pPr>
              <w:jc w:val="center"/>
              <w:rPr>
                <w:b/>
                <w:bCs/>
              </w:rPr>
            </w:pPr>
          </w:p>
        </w:tc>
        <w:tc>
          <w:tcPr>
            <w:tcW w:w="2692" w:type="dxa"/>
            <w:shd w:val="clear" w:color="auto" w:fill="auto"/>
          </w:tcPr>
          <w:p w14:paraId="72EFE133" w14:textId="77777777" w:rsidR="00D900B7" w:rsidRPr="00240E48" w:rsidRDefault="00D900B7" w:rsidP="00990686">
            <w:pPr>
              <w:jc w:val="center"/>
              <w:rPr>
                <w:b/>
                <w:bCs/>
              </w:rPr>
            </w:pPr>
          </w:p>
        </w:tc>
        <w:tc>
          <w:tcPr>
            <w:tcW w:w="2692" w:type="dxa"/>
            <w:shd w:val="clear" w:color="auto" w:fill="auto"/>
          </w:tcPr>
          <w:p w14:paraId="72EFE134" w14:textId="77777777" w:rsidR="00D900B7" w:rsidRPr="00240E48" w:rsidRDefault="00D900B7" w:rsidP="00990686">
            <w:pPr>
              <w:jc w:val="center"/>
              <w:rPr>
                <w:b/>
                <w:bCs/>
              </w:rPr>
            </w:pPr>
          </w:p>
        </w:tc>
        <w:tc>
          <w:tcPr>
            <w:tcW w:w="2692" w:type="dxa"/>
            <w:shd w:val="clear" w:color="auto" w:fill="auto"/>
          </w:tcPr>
          <w:p w14:paraId="72EFE135" w14:textId="77777777" w:rsidR="00D900B7" w:rsidRPr="00240E48" w:rsidRDefault="00D900B7" w:rsidP="00990686">
            <w:pPr>
              <w:jc w:val="center"/>
              <w:rPr>
                <w:b/>
                <w:bCs/>
              </w:rPr>
            </w:pPr>
          </w:p>
        </w:tc>
      </w:tr>
    </w:tbl>
    <w:p w14:paraId="0C95B0DC" w14:textId="77777777" w:rsidR="00990686" w:rsidRPr="00240E48" w:rsidRDefault="00990686" w:rsidP="00990686">
      <w:pPr>
        <w:ind w:firstLine="709"/>
        <w:jc w:val="both"/>
      </w:pPr>
    </w:p>
    <w:p w14:paraId="72EFE137" w14:textId="65AFB9A2" w:rsidR="00D900B7" w:rsidRPr="00240E48" w:rsidRDefault="00854AD0" w:rsidP="00990686">
      <w:pPr>
        <w:ind w:firstLine="709"/>
        <w:jc w:val="both"/>
      </w:pPr>
      <w:r w:rsidRPr="00240E48">
        <w:t>Piezīme</w:t>
      </w:r>
      <w:r w:rsidR="00D769E6" w:rsidRPr="00240E48">
        <w:t>.</w:t>
      </w:r>
    </w:p>
    <w:p w14:paraId="72EFE138" w14:textId="5A4F3235" w:rsidR="006408FF" w:rsidRPr="00240E48" w:rsidRDefault="000725BD" w:rsidP="00B526BF">
      <w:pPr>
        <w:ind w:right="491" w:firstLine="709"/>
        <w:jc w:val="both"/>
      </w:pPr>
      <w:r w:rsidRPr="00240E48">
        <w:t>2.</w:t>
      </w:r>
      <w:r w:rsidRPr="00240E48">
        <w:rPr>
          <w:vertAlign w:val="superscript"/>
        </w:rPr>
        <w:t> </w:t>
      </w:r>
      <w:r w:rsidR="00854AD0" w:rsidRPr="00240E48">
        <w:rPr>
          <w:vertAlign w:val="superscript"/>
        </w:rPr>
        <w:t>2</w:t>
      </w:r>
      <w:r w:rsidR="00D900B7" w:rsidRPr="00240E48">
        <w:t xml:space="preserve">Dati </w:t>
      </w:r>
      <w:r w:rsidR="006408FF" w:rsidRPr="00240E48">
        <w:t xml:space="preserve">obligāti jāsniedz tikai par to iepakojuma materiāla veidu, uz kuru </w:t>
      </w:r>
      <w:r w:rsidR="00990686" w:rsidRPr="00240E48">
        <w:t xml:space="preserve">pamatojoties </w:t>
      </w:r>
      <w:r w:rsidR="006408FF" w:rsidRPr="00240E48">
        <w:t xml:space="preserve">tiek aprēķināts </w:t>
      </w:r>
      <w:r w:rsidR="006408FF" w:rsidRPr="00240E48">
        <w:rPr>
          <w:rFonts w:eastAsia="Calibri"/>
          <w:lang w:eastAsia="en-US"/>
        </w:rPr>
        <w:t xml:space="preserve">pārstrādes </w:t>
      </w:r>
      <w:proofErr w:type="spellStart"/>
      <w:r w:rsidR="006408FF" w:rsidRPr="00240E48">
        <w:rPr>
          <w:rFonts w:eastAsia="Calibri"/>
          <w:lang w:eastAsia="en-US"/>
        </w:rPr>
        <w:t>mērķrādītāju</w:t>
      </w:r>
      <w:proofErr w:type="spellEnd"/>
      <w:r w:rsidR="006408FF" w:rsidRPr="00240E48">
        <w:rPr>
          <w:rFonts w:eastAsia="Calibri"/>
          <w:lang w:eastAsia="en-US"/>
        </w:rPr>
        <w:t xml:space="preserve"> (</w:t>
      </w:r>
      <w:r w:rsidR="006408FF" w:rsidRPr="00240E48">
        <w:t xml:space="preserve">pārstrādes apjomu) </w:t>
      </w:r>
      <w:r w:rsidR="006408FF" w:rsidRPr="00240E48">
        <w:rPr>
          <w:rFonts w:eastAsia="Calibri"/>
          <w:lang w:eastAsia="en-US"/>
        </w:rPr>
        <w:t>pielāgots līmenis.</w:t>
      </w:r>
    </w:p>
    <w:p w14:paraId="72EFE139" w14:textId="77777777" w:rsidR="00085852" w:rsidRPr="00240E48" w:rsidRDefault="00085852" w:rsidP="00990686">
      <w:pPr>
        <w:jc w:val="center"/>
        <w:rPr>
          <w:b/>
          <w:bCs/>
        </w:rPr>
      </w:pPr>
    </w:p>
    <w:p w14:paraId="013D2110" w14:textId="77777777" w:rsidR="00B526BF" w:rsidRPr="00240E48" w:rsidRDefault="00B526BF">
      <w:pPr>
        <w:spacing w:after="200" w:line="276" w:lineRule="auto"/>
        <w:rPr>
          <w:b/>
          <w:bCs/>
        </w:rPr>
      </w:pPr>
      <w:r w:rsidRPr="00240E48">
        <w:rPr>
          <w:b/>
          <w:bCs/>
        </w:rPr>
        <w:br w:type="page"/>
      </w:r>
    </w:p>
    <w:p w14:paraId="72EFE13A" w14:textId="34F381AC" w:rsidR="00D900B7" w:rsidRPr="00240E48" w:rsidRDefault="00854AD0" w:rsidP="00990686">
      <w:pPr>
        <w:jc w:val="center"/>
        <w:rPr>
          <w:b/>
          <w:bCs/>
        </w:rPr>
      </w:pPr>
      <w:r w:rsidRPr="00240E48">
        <w:rPr>
          <w:b/>
          <w:bCs/>
        </w:rPr>
        <w:lastRenderedPageBreak/>
        <w:t>2.2. </w:t>
      </w:r>
      <w:r w:rsidR="00D900B7" w:rsidRPr="00240E48">
        <w:rPr>
          <w:b/>
          <w:bCs/>
        </w:rPr>
        <w:t xml:space="preserve">Atkārtoti lietojamais iepakojums </w:t>
      </w:r>
      <w:r w:rsidR="009B179F">
        <w:rPr>
          <w:b/>
          <w:bCs/>
        </w:rPr>
        <w:t>pārskata</w:t>
      </w:r>
      <w:r w:rsidR="00D900B7" w:rsidRPr="00240E48">
        <w:rPr>
          <w:b/>
          <w:bCs/>
        </w:rPr>
        <w:t xml:space="preserve"> periodā</w:t>
      </w:r>
    </w:p>
    <w:p w14:paraId="6327B750" w14:textId="77777777" w:rsidR="00990686" w:rsidRPr="00240E48" w:rsidRDefault="00990686" w:rsidP="00990686">
      <w:pPr>
        <w:jc w:val="center"/>
        <w:rPr>
          <w:b/>
          <w:bCs/>
        </w:rPr>
      </w:pPr>
    </w:p>
    <w:tbl>
      <w:tblPr>
        <w:tblStyle w:val="TableGrid"/>
        <w:tblW w:w="0" w:type="auto"/>
        <w:jc w:val="center"/>
        <w:tblLayout w:type="fixed"/>
        <w:tblLook w:val="04A0" w:firstRow="1" w:lastRow="0" w:firstColumn="1" w:lastColumn="0" w:noHBand="0" w:noVBand="1"/>
      </w:tblPr>
      <w:tblGrid>
        <w:gridCol w:w="1782"/>
        <w:gridCol w:w="992"/>
        <w:gridCol w:w="1157"/>
        <w:gridCol w:w="993"/>
        <w:gridCol w:w="1110"/>
        <w:gridCol w:w="1276"/>
        <w:gridCol w:w="1299"/>
        <w:gridCol w:w="969"/>
        <w:gridCol w:w="1134"/>
        <w:gridCol w:w="1208"/>
        <w:gridCol w:w="829"/>
      </w:tblGrid>
      <w:tr w:rsidR="00A3349C" w:rsidRPr="00240E48" w14:paraId="72EFE13F" w14:textId="77777777" w:rsidTr="00B526BF">
        <w:trPr>
          <w:trHeight w:hRule="exact" w:val="831"/>
          <w:jc w:val="center"/>
        </w:trPr>
        <w:tc>
          <w:tcPr>
            <w:tcW w:w="1782" w:type="dxa"/>
            <w:vMerge w:val="restart"/>
            <w:vAlign w:val="center"/>
          </w:tcPr>
          <w:p w14:paraId="72EFE13B" w14:textId="77777777" w:rsidR="00A3349C" w:rsidRPr="00240E48" w:rsidRDefault="00A3349C" w:rsidP="00990686">
            <w:pPr>
              <w:jc w:val="center"/>
              <w:rPr>
                <w:rFonts w:eastAsia="Calibri"/>
                <w:sz w:val="22"/>
                <w:szCs w:val="22"/>
              </w:rPr>
            </w:pPr>
            <w:r w:rsidRPr="00240E48">
              <w:rPr>
                <w:color w:val="000000"/>
                <w:sz w:val="22"/>
                <w:szCs w:val="22"/>
              </w:rPr>
              <w:t>Iepakojuma materiāl</w:t>
            </w:r>
            <w:r w:rsidR="004E322B" w:rsidRPr="00240E48">
              <w:rPr>
                <w:color w:val="000000"/>
                <w:sz w:val="22"/>
                <w:szCs w:val="22"/>
              </w:rPr>
              <w:t>a veids</w:t>
            </w:r>
          </w:p>
        </w:tc>
        <w:tc>
          <w:tcPr>
            <w:tcW w:w="4252" w:type="dxa"/>
            <w:gridSpan w:val="4"/>
            <w:vAlign w:val="center"/>
          </w:tcPr>
          <w:p w14:paraId="72EFE13C" w14:textId="1070CC9E" w:rsidR="00A3349C" w:rsidRPr="008E7863" w:rsidRDefault="00A3349C" w:rsidP="00990686">
            <w:pPr>
              <w:jc w:val="center"/>
              <w:rPr>
                <w:rFonts w:eastAsia="Calibri"/>
                <w:sz w:val="22"/>
                <w:szCs w:val="22"/>
              </w:rPr>
            </w:pPr>
            <w:r w:rsidRPr="008E7863">
              <w:rPr>
                <w:sz w:val="22"/>
                <w:szCs w:val="22"/>
              </w:rPr>
              <w:t>Tirgū pirmo reizi</w:t>
            </w:r>
            <w:r w:rsidR="00425A77" w:rsidRPr="008E7863">
              <w:rPr>
                <w:sz w:val="22"/>
                <w:szCs w:val="22"/>
              </w:rPr>
              <w:t xml:space="preserve"> kopā ar preci</w:t>
            </w:r>
            <w:r w:rsidRPr="008E7863">
              <w:rPr>
                <w:sz w:val="22"/>
                <w:szCs w:val="22"/>
              </w:rPr>
              <w:t xml:space="preserve"> laistais iepakojums</w:t>
            </w:r>
          </w:p>
        </w:tc>
        <w:tc>
          <w:tcPr>
            <w:tcW w:w="2575" w:type="dxa"/>
            <w:gridSpan w:val="2"/>
            <w:vAlign w:val="center"/>
          </w:tcPr>
          <w:p w14:paraId="72EFE13D" w14:textId="6AF0F09B" w:rsidR="00A3349C" w:rsidRPr="008E7863" w:rsidRDefault="00A3349C" w:rsidP="00990686">
            <w:pPr>
              <w:jc w:val="center"/>
              <w:rPr>
                <w:rFonts w:eastAsia="Calibri"/>
                <w:sz w:val="22"/>
                <w:szCs w:val="22"/>
              </w:rPr>
            </w:pPr>
            <w:r w:rsidRPr="008E7863">
              <w:rPr>
                <w:sz w:val="22"/>
                <w:szCs w:val="22"/>
              </w:rPr>
              <w:t xml:space="preserve">Tirgū pirmo reizi </w:t>
            </w:r>
            <w:r w:rsidR="00425A77" w:rsidRPr="008E7863">
              <w:rPr>
                <w:sz w:val="22"/>
                <w:szCs w:val="22"/>
              </w:rPr>
              <w:t xml:space="preserve">kopā ar preci </w:t>
            </w:r>
            <w:r w:rsidRPr="008E7863">
              <w:rPr>
                <w:sz w:val="22"/>
                <w:szCs w:val="22"/>
              </w:rPr>
              <w:t>laistais atkārtoti lietojamais iepakojums</w:t>
            </w:r>
          </w:p>
        </w:tc>
        <w:tc>
          <w:tcPr>
            <w:tcW w:w="4140" w:type="dxa"/>
            <w:gridSpan w:val="4"/>
            <w:vAlign w:val="center"/>
          </w:tcPr>
          <w:p w14:paraId="72EFE13E" w14:textId="77777777" w:rsidR="00A3349C" w:rsidRPr="00240E48" w:rsidRDefault="00A3349C" w:rsidP="00990686">
            <w:pPr>
              <w:jc w:val="center"/>
              <w:rPr>
                <w:rFonts w:eastAsia="Calibri"/>
                <w:sz w:val="22"/>
                <w:szCs w:val="22"/>
              </w:rPr>
            </w:pPr>
            <w:r w:rsidRPr="00240E48">
              <w:rPr>
                <w:color w:val="000000"/>
                <w:sz w:val="22"/>
                <w:szCs w:val="22"/>
              </w:rPr>
              <w:t>Rotācijas</w:t>
            </w:r>
            <w:r w:rsidR="00C53EE7" w:rsidRPr="00240E48">
              <w:rPr>
                <w:sz w:val="22"/>
                <w:szCs w:val="22"/>
                <w:vertAlign w:val="superscript"/>
              </w:rPr>
              <w:t>5</w:t>
            </w:r>
          </w:p>
        </w:tc>
      </w:tr>
      <w:tr w:rsidR="00A3349C" w:rsidRPr="00240E48" w14:paraId="72EFE14D" w14:textId="77777777" w:rsidTr="00240E48">
        <w:trPr>
          <w:trHeight w:hRule="exact" w:val="1040"/>
          <w:jc w:val="center"/>
        </w:trPr>
        <w:tc>
          <w:tcPr>
            <w:tcW w:w="1782" w:type="dxa"/>
            <w:vMerge/>
            <w:vAlign w:val="center"/>
          </w:tcPr>
          <w:p w14:paraId="72EFE140" w14:textId="77777777" w:rsidR="00A3349C" w:rsidRPr="00240E48" w:rsidRDefault="00A3349C" w:rsidP="00990686">
            <w:pPr>
              <w:jc w:val="center"/>
              <w:rPr>
                <w:rFonts w:eastAsia="Calibri"/>
                <w:sz w:val="22"/>
                <w:szCs w:val="22"/>
              </w:rPr>
            </w:pPr>
          </w:p>
        </w:tc>
        <w:tc>
          <w:tcPr>
            <w:tcW w:w="2149" w:type="dxa"/>
            <w:gridSpan w:val="2"/>
            <w:vAlign w:val="center"/>
          </w:tcPr>
          <w:p w14:paraId="72EFE141" w14:textId="7CC2718E" w:rsidR="00A3349C" w:rsidRPr="00240E48" w:rsidRDefault="0098375D" w:rsidP="00990686">
            <w:pPr>
              <w:jc w:val="center"/>
              <w:rPr>
                <w:rFonts w:eastAsia="Calibri"/>
                <w:sz w:val="22"/>
                <w:szCs w:val="22"/>
              </w:rPr>
            </w:pPr>
            <w:r>
              <w:rPr>
                <w:color w:val="000000"/>
                <w:sz w:val="22"/>
                <w:szCs w:val="22"/>
              </w:rPr>
              <w:t>v</w:t>
            </w:r>
            <w:r w:rsidRPr="00240E48">
              <w:rPr>
                <w:color w:val="000000"/>
                <w:sz w:val="22"/>
                <w:szCs w:val="22"/>
              </w:rPr>
              <w:t xml:space="preserve">iss </w:t>
            </w:r>
            <w:r w:rsidR="00A3349C" w:rsidRPr="00240E48">
              <w:rPr>
                <w:color w:val="000000"/>
                <w:sz w:val="22"/>
                <w:szCs w:val="22"/>
              </w:rPr>
              <w:t>iepakojums</w:t>
            </w:r>
            <w:r w:rsidR="00C53EE7" w:rsidRPr="00240E48">
              <w:rPr>
                <w:color w:val="000000"/>
                <w:sz w:val="22"/>
                <w:szCs w:val="22"/>
                <w:vertAlign w:val="superscript"/>
              </w:rPr>
              <w:t>3</w:t>
            </w:r>
          </w:p>
        </w:tc>
        <w:tc>
          <w:tcPr>
            <w:tcW w:w="2103" w:type="dxa"/>
            <w:gridSpan w:val="2"/>
            <w:vAlign w:val="center"/>
          </w:tcPr>
          <w:p w14:paraId="72EFE142" w14:textId="5FCD4948" w:rsidR="00A3349C" w:rsidRPr="00240E48" w:rsidRDefault="0098375D" w:rsidP="00990686">
            <w:pPr>
              <w:jc w:val="center"/>
              <w:rPr>
                <w:rFonts w:eastAsia="Calibri"/>
                <w:sz w:val="22"/>
                <w:szCs w:val="22"/>
              </w:rPr>
            </w:pPr>
            <w:r>
              <w:rPr>
                <w:color w:val="000000"/>
                <w:sz w:val="22"/>
                <w:szCs w:val="22"/>
              </w:rPr>
              <w:t>p</w:t>
            </w:r>
            <w:r w:rsidRPr="00240E48">
              <w:rPr>
                <w:color w:val="000000"/>
                <w:sz w:val="22"/>
                <w:szCs w:val="22"/>
              </w:rPr>
              <w:t xml:space="preserve">rimārais </w:t>
            </w:r>
            <w:r w:rsidR="00A3349C" w:rsidRPr="00240E48">
              <w:rPr>
                <w:color w:val="000000"/>
                <w:sz w:val="22"/>
                <w:szCs w:val="22"/>
              </w:rPr>
              <w:t>iepakojums</w:t>
            </w:r>
            <w:r w:rsidR="00C53EE7" w:rsidRPr="00240E48">
              <w:rPr>
                <w:color w:val="000000"/>
                <w:sz w:val="22"/>
                <w:szCs w:val="22"/>
                <w:vertAlign w:val="superscript"/>
              </w:rPr>
              <w:t>4</w:t>
            </w:r>
          </w:p>
        </w:tc>
        <w:tc>
          <w:tcPr>
            <w:tcW w:w="1276" w:type="dxa"/>
            <w:vMerge w:val="restart"/>
          </w:tcPr>
          <w:p w14:paraId="72EFE143" w14:textId="61813641" w:rsidR="00A3349C" w:rsidRPr="00240E48" w:rsidRDefault="0098375D" w:rsidP="00990686">
            <w:pPr>
              <w:jc w:val="center"/>
              <w:rPr>
                <w:rFonts w:eastAsia="Calibri"/>
                <w:color w:val="000000"/>
                <w:sz w:val="22"/>
                <w:szCs w:val="22"/>
              </w:rPr>
            </w:pPr>
            <w:r>
              <w:rPr>
                <w:color w:val="000000"/>
                <w:sz w:val="22"/>
                <w:szCs w:val="22"/>
              </w:rPr>
              <w:t>v</w:t>
            </w:r>
            <w:r w:rsidRPr="00240E48">
              <w:rPr>
                <w:color w:val="000000"/>
                <w:sz w:val="22"/>
                <w:szCs w:val="22"/>
              </w:rPr>
              <w:t xml:space="preserve">iss </w:t>
            </w:r>
            <w:r w:rsidR="00A3349C" w:rsidRPr="00240E48">
              <w:rPr>
                <w:color w:val="000000"/>
                <w:sz w:val="22"/>
                <w:szCs w:val="22"/>
              </w:rPr>
              <w:t>atkārtoti lietojamais iepakojums</w:t>
            </w:r>
          </w:p>
          <w:p w14:paraId="72EFE145" w14:textId="6384B5F9" w:rsidR="00A3349C" w:rsidRPr="00240E48" w:rsidRDefault="00C53EE7" w:rsidP="00240E48">
            <w:pPr>
              <w:jc w:val="center"/>
              <w:rPr>
                <w:rFonts w:eastAsia="Calibri"/>
                <w:sz w:val="22"/>
                <w:szCs w:val="22"/>
              </w:rPr>
            </w:pPr>
            <w:r w:rsidRPr="00240E48">
              <w:rPr>
                <w:color w:val="000000"/>
                <w:sz w:val="22"/>
                <w:szCs w:val="22"/>
              </w:rPr>
              <w:t>(tonna</w:t>
            </w:r>
            <w:r w:rsidR="00A3349C" w:rsidRPr="00240E48">
              <w:rPr>
                <w:color w:val="000000"/>
                <w:sz w:val="22"/>
                <w:szCs w:val="22"/>
              </w:rPr>
              <w:t>)</w:t>
            </w:r>
          </w:p>
        </w:tc>
        <w:tc>
          <w:tcPr>
            <w:tcW w:w="1299" w:type="dxa"/>
            <w:vMerge w:val="restart"/>
          </w:tcPr>
          <w:p w14:paraId="72EFE146" w14:textId="350B596B" w:rsidR="00A3349C" w:rsidRPr="00240E48" w:rsidRDefault="0098375D" w:rsidP="00990686">
            <w:pPr>
              <w:jc w:val="center"/>
              <w:rPr>
                <w:rFonts w:eastAsia="Calibri"/>
                <w:bCs/>
                <w:sz w:val="22"/>
                <w:szCs w:val="22"/>
              </w:rPr>
            </w:pPr>
            <w:r>
              <w:rPr>
                <w:sz w:val="22"/>
                <w:szCs w:val="22"/>
              </w:rPr>
              <w:t>a</w:t>
            </w:r>
            <w:r w:rsidRPr="00240E48">
              <w:rPr>
                <w:sz w:val="22"/>
                <w:szCs w:val="22"/>
              </w:rPr>
              <w:t xml:space="preserve">tkārtoti </w:t>
            </w:r>
            <w:r w:rsidR="00A3349C" w:rsidRPr="00240E48">
              <w:rPr>
                <w:sz w:val="22"/>
                <w:szCs w:val="22"/>
              </w:rPr>
              <w:t xml:space="preserve">lietojamais </w:t>
            </w:r>
            <w:r w:rsidR="00532E18" w:rsidRPr="00240E48">
              <w:rPr>
                <w:sz w:val="22"/>
                <w:szCs w:val="22"/>
              </w:rPr>
              <w:t>primārais</w:t>
            </w:r>
            <w:r w:rsidR="00A3349C" w:rsidRPr="00240E48">
              <w:rPr>
                <w:sz w:val="22"/>
                <w:szCs w:val="22"/>
              </w:rPr>
              <w:t xml:space="preserve"> iepakojums</w:t>
            </w:r>
          </w:p>
          <w:p w14:paraId="72EFE148" w14:textId="7546085E" w:rsidR="00A3349C" w:rsidRPr="00240E48" w:rsidRDefault="00A3349C" w:rsidP="00240E48">
            <w:pPr>
              <w:jc w:val="center"/>
              <w:rPr>
                <w:rFonts w:eastAsia="Calibri"/>
                <w:sz w:val="22"/>
                <w:szCs w:val="22"/>
              </w:rPr>
            </w:pPr>
            <w:r w:rsidRPr="00240E48">
              <w:rPr>
                <w:sz w:val="22"/>
                <w:szCs w:val="22"/>
              </w:rPr>
              <w:t>(</w:t>
            </w:r>
            <w:r w:rsidR="00C53EE7" w:rsidRPr="00240E48">
              <w:rPr>
                <w:sz w:val="22"/>
                <w:szCs w:val="22"/>
              </w:rPr>
              <w:t>tonna</w:t>
            </w:r>
            <w:r w:rsidRPr="00240E48">
              <w:rPr>
                <w:sz w:val="22"/>
                <w:szCs w:val="22"/>
              </w:rPr>
              <w:t>)</w:t>
            </w:r>
          </w:p>
        </w:tc>
        <w:tc>
          <w:tcPr>
            <w:tcW w:w="2103" w:type="dxa"/>
            <w:gridSpan w:val="2"/>
            <w:vAlign w:val="center"/>
          </w:tcPr>
          <w:p w14:paraId="72EFE14A" w14:textId="0F7236BD" w:rsidR="00A3349C" w:rsidRPr="00240E48" w:rsidRDefault="0098375D" w:rsidP="00240E48">
            <w:pPr>
              <w:jc w:val="center"/>
              <w:rPr>
                <w:rFonts w:eastAsia="Calibri"/>
                <w:sz w:val="22"/>
                <w:szCs w:val="22"/>
              </w:rPr>
            </w:pPr>
            <w:r>
              <w:rPr>
                <w:color w:val="000000"/>
                <w:sz w:val="22"/>
                <w:szCs w:val="22"/>
              </w:rPr>
              <w:t>v</w:t>
            </w:r>
            <w:r w:rsidRPr="00240E48">
              <w:rPr>
                <w:color w:val="000000"/>
                <w:sz w:val="22"/>
                <w:szCs w:val="22"/>
              </w:rPr>
              <w:t xml:space="preserve">iss </w:t>
            </w:r>
            <w:r w:rsidR="00A3349C" w:rsidRPr="00240E48">
              <w:rPr>
                <w:color w:val="000000"/>
                <w:sz w:val="22"/>
                <w:szCs w:val="22"/>
              </w:rPr>
              <w:t>atkārtoti lietojamais iepakojums</w:t>
            </w:r>
          </w:p>
        </w:tc>
        <w:tc>
          <w:tcPr>
            <w:tcW w:w="2037" w:type="dxa"/>
            <w:gridSpan w:val="2"/>
            <w:vAlign w:val="center"/>
          </w:tcPr>
          <w:p w14:paraId="72EFE14C" w14:textId="2BAAB479" w:rsidR="00A3349C" w:rsidRPr="00240E48" w:rsidRDefault="0098375D" w:rsidP="00240E48">
            <w:pPr>
              <w:jc w:val="center"/>
              <w:rPr>
                <w:rFonts w:eastAsia="Calibri"/>
                <w:sz w:val="22"/>
                <w:szCs w:val="22"/>
              </w:rPr>
            </w:pPr>
            <w:r>
              <w:rPr>
                <w:color w:val="000000"/>
                <w:sz w:val="22"/>
                <w:szCs w:val="22"/>
              </w:rPr>
              <w:t>a</w:t>
            </w:r>
            <w:r w:rsidRPr="00240E48">
              <w:rPr>
                <w:color w:val="000000"/>
                <w:sz w:val="22"/>
                <w:szCs w:val="22"/>
              </w:rPr>
              <w:t xml:space="preserve">tkārtoti </w:t>
            </w:r>
            <w:r w:rsidR="00A3349C" w:rsidRPr="00240E48">
              <w:rPr>
                <w:color w:val="000000"/>
                <w:sz w:val="22"/>
                <w:szCs w:val="22"/>
              </w:rPr>
              <w:t xml:space="preserve">lietojamais </w:t>
            </w:r>
            <w:r w:rsidR="00532E18" w:rsidRPr="00240E48">
              <w:rPr>
                <w:color w:val="000000"/>
                <w:sz w:val="22"/>
                <w:szCs w:val="22"/>
              </w:rPr>
              <w:t>primārais</w:t>
            </w:r>
            <w:r w:rsidR="00A3349C" w:rsidRPr="00240E48">
              <w:rPr>
                <w:color w:val="000000"/>
                <w:sz w:val="22"/>
                <w:szCs w:val="22"/>
              </w:rPr>
              <w:t xml:space="preserve"> iepakojums</w:t>
            </w:r>
          </w:p>
        </w:tc>
      </w:tr>
      <w:tr w:rsidR="00A3349C" w:rsidRPr="00240E48" w14:paraId="72EFE159" w14:textId="77777777" w:rsidTr="00B526BF">
        <w:trPr>
          <w:trHeight w:hRule="exact" w:val="278"/>
          <w:jc w:val="center"/>
        </w:trPr>
        <w:tc>
          <w:tcPr>
            <w:tcW w:w="1782" w:type="dxa"/>
            <w:vMerge/>
            <w:vAlign w:val="center"/>
          </w:tcPr>
          <w:p w14:paraId="72EFE14E" w14:textId="77777777" w:rsidR="00A3349C" w:rsidRPr="00240E48" w:rsidRDefault="00A3349C" w:rsidP="00990686">
            <w:pPr>
              <w:jc w:val="center"/>
              <w:rPr>
                <w:rFonts w:eastAsia="Calibri"/>
                <w:sz w:val="22"/>
                <w:szCs w:val="22"/>
              </w:rPr>
            </w:pPr>
          </w:p>
        </w:tc>
        <w:tc>
          <w:tcPr>
            <w:tcW w:w="992" w:type="dxa"/>
            <w:vAlign w:val="center"/>
          </w:tcPr>
          <w:p w14:paraId="72EFE14F" w14:textId="77777777" w:rsidR="00A3349C" w:rsidRPr="00240E48" w:rsidRDefault="00854AD0" w:rsidP="00990686">
            <w:pPr>
              <w:jc w:val="center"/>
              <w:rPr>
                <w:rFonts w:eastAsia="Calibri"/>
                <w:color w:val="000000"/>
                <w:sz w:val="22"/>
                <w:szCs w:val="22"/>
              </w:rPr>
            </w:pPr>
            <w:r w:rsidRPr="00240E48">
              <w:rPr>
                <w:color w:val="000000"/>
                <w:sz w:val="22"/>
                <w:szCs w:val="22"/>
              </w:rPr>
              <w:t>(tonna</w:t>
            </w:r>
            <w:r w:rsidR="00A3349C" w:rsidRPr="00240E48">
              <w:rPr>
                <w:color w:val="000000"/>
                <w:sz w:val="22"/>
                <w:szCs w:val="22"/>
              </w:rPr>
              <w:t>)</w:t>
            </w:r>
          </w:p>
        </w:tc>
        <w:tc>
          <w:tcPr>
            <w:tcW w:w="1157" w:type="dxa"/>
            <w:vAlign w:val="center"/>
          </w:tcPr>
          <w:p w14:paraId="72EFE150" w14:textId="77777777" w:rsidR="00A3349C" w:rsidRPr="00240E48" w:rsidRDefault="00A3349C" w:rsidP="00990686">
            <w:pPr>
              <w:jc w:val="center"/>
              <w:rPr>
                <w:rFonts w:eastAsia="Calibri"/>
                <w:color w:val="000000"/>
                <w:sz w:val="22"/>
                <w:szCs w:val="22"/>
              </w:rPr>
            </w:pPr>
            <w:r w:rsidRPr="00240E48">
              <w:rPr>
                <w:color w:val="000000"/>
                <w:sz w:val="22"/>
                <w:szCs w:val="22"/>
              </w:rPr>
              <w:t>(vienības)</w:t>
            </w:r>
          </w:p>
        </w:tc>
        <w:tc>
          <w:tcPr>
            <w:tcW w:w="993" w:type="dxa"/>
            <w:vAlign w:val="center"/>
          </w:tcPr>
          <w:p w14:paraId="72EFE151" w14:textId="77777777" w:rsidR="00A3349C" w:rsidRPr="00240E48" w:rsidRDefault="00854AD0" w:rsidP="00990686">
            <w:pPr>
              <w:jc w:val="center"/>
              <w:rPr>
                <w:rFonts w:eastAsia="Calibri"/>
                <w:color w:val="000000"/>
                <w:sz w:val="22"/>
                <w:szCs w:val="22"/>
              </w:rPr>
            </w:pPr>
            <w:r w:rsidRPr="00240E48">
              <w:rPr>
                <w:color w:val="000000"/>
                <w:sz w:val="22"/>
                <w:szCs w:val="22"/>
              </w:rPr>
              <w:t>(tonna</w:t>
            </w:r>
            <w:r w:rsidR="00A3349C" w:rsidRPr="00240E48">
              <w:rPr>
                <w:color w:val="000000"/>
                <w:sz w:val="22"/>
                <w:szCs w:val="22"/>
              </w:rPr>
              <w:t>)</w:t>
            </w:r>
          </w:p>
        </w:tc>
        <w:tc>
          <w:tcPr>
            <w:tcW w:w="1110" w:type="dxa"/>
            <w:vAlign w:val="center"/>
          </w:tcPr>
          <w:p w14:paraId="72EFE152" w14:textId="77777777" w:rsidR="00A3349C" w:rsidRPr="00240E48" w:rsidRDefault="00A3349C" w:rsidP="00990686">
            <w:pPr>
              <w:jc w:val="center"/>
              <w:rPr>
                <w:rFonts w:eastAsia="Calibri"/>
                <w:color w:val="000000"/>
                <w:sz w:val="22"/>
                <w:szCs w:val="22"/>
              </w:rPr>
            </w:pPr>
            <w:r w:rsidRPr="00240E48">
              <w:rPr>
                <w:color w:val="000000"/>
                <w:sz w:val="22"/>
                <w:szCs w:val="22"/>
              </w:rPr>
              <w:t>(vienības)</w:t>
            </w:r>
          </w:p>
        </w:tc>
        <w:tc>
          <w:tcPr>
            <w:tcW w:w="1276" w:type="dxa"/>
            <w:vMerge/>
            <w:vAlign w:val="center"/>
          </w:tcPr>
          <w:p w14:paraId="72EFE153" w14:textId="77777777" w:rsidR="00A3349C" w:rsidRPr="00240E48" w:rsidRDefault="00A3349C" w:rsidP="00990686">
            <w:pPr>
              <w:jc w:val="center"/>
              <w:rPr>
                <w:rFonts w:eastAsia="Calibri"/>
                <w:sz w:val="22"/>
                <w:szCs w:val="22"/>
              </w:rPr>
            </w:pPr>
          </w:p>
        </w:tc>
        <w:tc>
          <w:tcPr>
            <w:tcW w:w="1299" w:type="dxa"/>
            <w:vMerge/>
            <w:vAlign w:val="center"/>
          </w:tcPr>
          <w:p w14:paraId="72EFE154" w14:textId="77777777" w:rsidR="00A3349C" w:rsidRPr="00240E48" w:rsidRDefault="00A3349C" w:rsidP="00990686">
            <w:pPr>
              <w:jc w:val="center"/>
              <w:rPr>
                <w:rFonts w:eastAsia="Calibri"/>
                <w:sz w:val="22"/>
                <w:szCs w:val="22"/>
              </w:rPr>
            </w:pPr>
          </w:p>
        </w:tc>
        <w:tc>
          <w:tcPr>
            <w:tcW w:w="969" w:type="dxa"/>
            <w:vAlign w:val="center"/>
          </w:tcPr>
          <w:p w14:paraId="72EFE155" w14:textId="77777777" w:rsidR="00A3349C" w:rsidRPr="00240E48" w:rsidRDefault="00854AD0" w:rsidP="00990686">
            <w:pPr>
              <w:jc w:val="center"/>
              <w:rPr>
                <w:rFonts w:eastAsia="Calibri"/>
                <w:color w:val="000000"/>
                <w:sz w:val="22"/>
                <w:szCs w:val="22"/>
              </w:rPr>
            </w:pPr>
            <w:r w:rsidRPr="00240E48">
              <w:rPr>
                <w:color w:val="000000"/>
                <w:sz w:val="22"/>
                <w:szCs w:val="22"/>
              </w:rPr>
              <w:t>(tonna</w:t>
            </w:r>
            <w:r w:rsidR="00A3349C" w:rsidRPr="00240E48">
              <w:rPr>
                <w:color w:val="000000"/>
                <w:sz w:val="22"/>
                <w:szCs w:val="22"/>
              </w:rPr>
              <w:t>)</w:t>
            </w:r>
            <w:r w:rsidR="00C53EE7" w:rsidRPr="00240E48">
              <w:rPr>
                <w:color w:val="000000"/>
                <w:sz w:val="22"/>
                <w:szCs w:val="22"/>
                <w:vertAlign w:val="superscript"/>
              </w:rPr>
              <w:t>6</w:t>
            </w:r>
          </w:p>
        </w:tc>
        <w:tc>
          <w:tcPr>
            <w:tcW w:w="1134" w:type="dxa"/>
            <w:vAlign w:val="center"/>
          </w:tcPr>
          <w:p w14:paraId="72EFE156" w14:textId="77777777" w:rsidR="00A3349C" w:rsidRPr="00240E48" w:rsidRDefault="00A3349C" w:rsidP="00990686">
            <w:pPr>
              <w:jc w:val="center"/>
              <w:rPr>
                <w:rFonts w:eastAsia="Calibri"/>
                <w:color w:val="000000"/>
                <w:sz w:val="22"/>
                <w:szCs w:val="22"/>
              </w:rPr>
            </w:pPr>
            <w:r w:rsidRPr="00240E48">
              <w:rPr>
                <w:color w:val="000000"/>
                <w:sz w:val="22"/>
                <w:szCs w:val="22"/>
              </w:rPr>
              <w:t>(skaits)</w:t>
            </w:r>
          </w:p>
        </w:tc>
        <w:tc>
          <w:tcPr>
            <w:tcW w:w="1208" w:type="dxa"/>
            <w:vAlign w:val="center"/>
          </w:tcPr>
          <w:p w14:paraId="72EFE157" w14:textId="77777777" w:rsidR="00A3349C" w:rsidRPr="00240E48" w:rsidRDefault="00C53EE7" w:rsidP="00990686">
            <w:pPr>
              <w:jc w:val="center"/>
              <w:rPr>
                <w:rFonts w:eastAsia="Calibri"/>
                <w:color w:val="000000"/>
                <w:sz w:val="22"/>
                <w:szCs w:val="22"/>
              </w:rPr>
            </w:pPr>
            <w:r w:rsidRPr="00240E48">
              <w:rPr>
                <w:color w:val="000000"/>
                <w:sz w:val="22"/>
                <w:szCs w:val="22"/>
              </w:rPr>
              <w:t>(tonna</w:t>
            </w:r>
            <w:r w:rsidR="00A3349C" w:rsidRPr="00240E48">
              <w:rPr>
                <w:color w:val="000000"/>
                <w:sz w:val="22"/>
                <w:szCs w:val="22"/>
              </w:rPr>
              <w:t>)</w:t>
            </w:r>
            <w:r w:rsidRPr="00240E48">
              <w:rPr>
                <w:color w:val="000000"/>
                <w:sz w:val="22"/>
                <w:szCs w:val="22"/>
                <w:vertAlign w:val="superscript"/>
              </w:rPr>
              <w:t>6</w:t>
            </w:r>
          </w:p>
        </w:tc>
        <w:tc>
          <w:tcPr>
            <w:tcW w:w="829" w:type="dxa"/>
            <w:vAlign w:val="center"/>
          </w:tcPr>
          <w:p w14:paraId="72EFE158" w14:textId="77777777" w:rsidR="00A3349C" w:rsidRPr="00240E48" w:rsidRDefault="00A3349C" w:rsidP="00990686">
            <w:pPr>
              <w:jc w:val="center"/>
              <w:rPr>
                <w:rFonts w:eastAsia="Calibri"/>
                <w:color w:val="000000"/>
                <w:sz w:val="20"/>
                <w:szCs w:val="20"/>
              </w:rPr>
            </w:pPr>
            <w:r w:rsidRPr="00240E48">
              <w:rPr>
                <w:color w:val="000000"/>
                <w:sz w:val="20"/>
              </w:rPr>
              <w:t>(skaits)</w:t>
            </w:r>
          </w:p>
        </w:tc>
      </w:tr>
      <w:tr w:rsidR="004E322B" w:rsidRPr="00240E48" w14:paraId="72EFE171" w14:textId="77777777" w:rsidTr="00B526BF">
        <w:trPr>
          <w:trHeight w:hRule="exact" w:val="397"/>
          <w:jc w:val="center"/>
        </w:trPr>
        <w:tc>
          <w:tcPr>
            <w:tcW w:w="1782" w:type="dxa"/>
          </w:tcPr>
          <w:p w14:paraId="72EFE166" w14:textId="77777777" w:rsidR="004E322B" w:rsidRPr="00240E48" w:rsidRDefault="004E322B" w:rsidP="00990686">
            <w:pPr>
              <w:rPr>
                <w:sz w:val="22"/>
                <w:szCs w:val="22"/>
              </w:rPr>
            </w:pPr>
            <w:r w:rsidRPr="00240E48">
              <w:rPr>
                <w:sz w:val="22"/>
                <w:szCs w:val="22"/>
              </w:rPr>
              <w:t>Stikls</w:t>
            </w:r>
          </w:p>
        </w:tc>
        <w:tc>
          <w:tcPr>
            <w:tcW w:w="992" w:type="dxa"/>
          </w:tcPr>
          <w:p w14:paraId="72EFE167" w14:textId="77777777" w:rsidR="004E322B" w:rsidRPr="00240E48" w:rsidRDefault="004E322B" w:rsidP="00990686">
            <w:pPr>
              <w:rPr>
                <w:rFonts w:eastAsia="Calibri"/>
              </w:rPr>
            </w:pPr>
          </w:p>
        </w:tc>
        <w:tc>
          <w:tcPr>
            <w:tcW w:w="1157" w:type="dxa"/>
            <w:shd w:val="clear" w:color="auto" w:fill="D9D9D9" w:themeFill="background1" w:themeFillShade="D9"/>
          </w:tcPr>
          <w:p w14:paraId="72EFE168" w14:textId="77777777" w:rsidR="004E322B" w:rsidRPr="00240E48" w:rsidRDefault="004E322B" w:rsidP="00990686">
            <w:pPr>
              <w:rPr>
                <w:rFonts w:eastAsia="Calibri"/>
              </w:rPr>
            </w:pPr>
          </w:p>
        </w:tc>
        <w:tc>
          <w:tcPr>
            <w:tcW w:w="993" w:type="dxa"/>
          </w:tcPr>
          <w:p w14:paraId="72EFE169" w14:textId="77777777" w:rsidR="004E322B" w:rsidRPr="00240E48" w:rsidRDefault="004E322B" w:rsidP="00990686">
            <w:pPr>
              <w:rPr>
                <w:rFonts w:eastAsia="Calibri"/>
              </w:rPr>
            </w:pPr>
          </w:p>
        </w:tc>
        <w:tc>
          <w:tcPr>
            <w:tcW w:w="1110" w:type="dxa"/>
            <w:shd w:val="clear" w:color="auto" w:fill="D9D9D9" w:themeFill="background1" w:themeFillShade="D9"/>
          </w:tcPr>
          <w:p w14:paraId="72EFE16A" w14:textId="77777777" w:rsidR="004E322B" w:rsidRPr="00240E48" w:rsidRDefault="004E322B" w:rsidP="00990686">
            <w:pPr>
              <w:rPr>
                <w:rFonts w:eastAsia="Calibri"/>
              </w:rPr>
            </w:pPr>
          </w:p>
        </w:tc>
        <w:tc>
          <w:tcPr>
            <w:tcW w:w="1276" w:type="dxa"/>
          </w:tcPr>
          <w:p w14:paraId="72EFE16B" w14:textId="77777777" w:rsidR="004E322B" w:rsidRPr="00240E48" w:rsidRDefault="004E322B" w:rsidP="00990686">
            <w:pPr>
              <w:rPr>
                <w:rFonts w:eastAsia="Calibri"/>
              </w:rPr>
            </w:pPr>
          </w:p>
        </w:tc>
        <w:tc>
          <w:tcPr>
            <w:tcW w:w="1299" w:type="dxa"/>
          </w:tcPr>
          <w:p w14:paraId="72EFE16C" w14:textId="77777777" w:rsidR="004E322B" w:rsidRPr="00240E48" w:rsidRDefault="004E322B" w:rsidP="00990686">
            <w:pPr>
              <w:rPr>
                <w:rFonts w:eastAsia="Calibri"/>
              </w:rPr>
            </w:pPr>
          </w:p>
        </w:tc>
        <w:tc>
          <w:tcPr>
            <w:tcW w:w="969" w:type="dxa"/>
          </w:tcPr>
          <w:p w14:paraId="72EFE16D" w14:textId="77777777" w:rsidR="004E322B" w:rsidRPr="00240E48" w:rsidRDefault="004E322B" w:rsidP="00990686">
            <w:pPr>
              <w:rPr>
                <w:rFonts w:eastAsia="Calibri"/>
              </w:rPr>
            </w:pPr>
          </w:p>
        </w:tc>
        <w:tc>
          <w:tcPr>
            <w:tcW w:w="1134" w:type="dxa"/>
            <w:shd w:val="clear" w:color="auto" w:fill="D9D9D9" w:themeFill="background1" w:themeFillShade="D9"/>
          </w:tcPr>
          <w:p w14:paraId="72EFE16E" w14:textId="77777777" w:rsidR="004E322B" w:rsidRPr="00240E48" w:rsidRDefault="004E322B" w:rsidP="00990686">
            <w:pPr>
              <w:rPr>
                <w:rFonts w:eastAsia="Calibri"/>
              </w:rPr>
            </w:pPr>
          </w:p>
        </w:tc>
        <w:tc>
          <w:tcPr>
            <w:tcW w:w="1208" w:type="dxa"/>
          </w:tcPr>
          <w:p w14:paraId="72EFE16F" w14:textId="77777777" w:rsidR="004E322B" w:rsidRPr="00240E48" w:rsidRDefault="004E322B" w:rsidP="00990686">
            <w:pPr>
              <w:rPr>
                <w:rFonts w:eastAsia="Calibri"/>
              </w:rPr>
            </w:pPr>
          </w:p>
        </w:tc>
        <w:tc>
          <w:tcPr>
            <w:tcW w:w="829" w:type="dxa"/>
            <w:shd w:val="clear" w:color="auto" w:fill="D9D9D9" w:themeFill="background1" w:themeFillShade="D9"/>
          </w:tcPr>
          <w:p w14:paraId="72EFE170" w14:textId="77777777" w:rsidR="004E322B" w:rsidRPr="00240E48" w:rsidRDefault="004E322B" w:rsidP="00990686">
            <w:pPr>
              <w:rPr>
                <w:rFonts w:eastAsia="Calibri"/>
              </w:rPr>
            </w:pPr>
          </w:p>
        </w:tc>
      </w:tr>
      <w:tr w:rsidR="004E322B" w:rsidRPr="00240E48" w14:paraId="72EFE17D" w14:textId="77777777" w:rsidTr="00B526BF">
        <w:trPr>
          <w:trHeight w:hRule="exact" w:val="397"/>
          <w:jc w:val="center"/>
        </w:trPr>
        <w:tc>
          <w:tcPr>
            <w:tcW w:w="1782" w:type="dxa"/>
          </w:tcPr>
          <w:p w14:paraId="72EFE172" w14:textId="77777777" w:rsidR="004E322B" w:rsidRPr="00240E48" w:rsidRDefault="004E322B" w:rsidP="00990686">
            <w:pPr>
              <w:rPr>
                <w:sz w:val="22"/>
                <w:szCs w:val="22"/>
              </w:rPr>
            </w:pPr>
            <w:r w:rsidRPr="00240E48">
              <w:rPr>
                <w:sz w:val="22"/>
                <w:szCs w:val="22"/>
              </w:rPr>
              <w:t>Plastmasa</w:t>
            </w:r>
          </w:p>
        </w:tc>
        <w:tc>
          <w:tcPr>
            <w:tcW w:w="992" w:type="dxa"/>
          </w:tcPr>
          <w:p w14:paraId="72EFE173" w14:textId="77777777" w:rsidR="004E322B" w:rsidRPr="00240E48" w:rsidRDefault="004E322B" w:rsidP="00990686">
            <w:pPr>
              <w:rPr>
                <w:rFonts w:eastAsia="Calibri"/>
              </w:rPr>
            </w:pPr>
          </w:p>
        </w:tc>
        <w:tc>
          <w:tcPr>
            <w:tcW w:w="1157" w:type="dxa"/>
            <w:shd w:val="clear" w:color="auto" w:fill="D9D9D9" w:themeFill="background1" w:themeFillShade="D9"/>
          </w:tcPr>
          <w:p w14:paraId="72EFE174" w14:textId="77777777" w:rsidR="004E322B" w:rsidRPr="00240E48" w:rsidRDefault="004E322B" w:rsidP="00990686">
            <w:pPr>
              <w:rPr>
                <w:rFonts w:eastAsia="Calibri"/>
              </w:rPr>
            </w:pPr>
          </w:p>
        </w:tc>
        <w:tc>
          <w:tcPr>
            <w:tcW w:w="993" w:type="dxa"/>
          </w:tcPr>
          <w:p w14:paraId="72EFE175" w14:textId="77777777" w:rsidR="004E322B" w:rsidRPr="00240E48" w:rsidRDefault="004E322B" w:rsidP="00990686">
            <w:pPr>
              <w:rPr>
                <w:rFonts w:eastAsia="Calibri"/>
              </w:rPr>
            </w:pPr>
          </w:p>
        </w:tc>
        <w:tc>
          <w:tcPr>
            <w:tcW w:w="1110" w:type="dxa"/>
            <w:shd w:val="clear" w:color="auto" w:fill="D9D9D9" w:themeFill="background1" w:themeFillShade="D9"/>
          </w:tcPr>
          <w:p w14:paraId="72EFE176" w14:textId="77777777" w:rsidR="004E322B" w:rsidRPr="00240E48" w:rsidRDefault="004E322B" w:rsidP="00990686">
            <w:pPr>
              <w:rPr>
                <w:rFonts w:eastAsia="Calibri"/>
              </w:rPr>
            </w:pPr>
          </w:p>
        </w:tc>
        <w:tc>
          <w:tcPr>
            <w:tcW w:w="1276" w:type="dxa"/>
          </w:tcPr>
          <w:p w14:paraId="72EFE177" w14:textId="77777777" w:rsidR="004E322B" w:rsidRPr="00240E48" w:rsidRDefault="004E322B" w:rsidP="00990686">
            <w:pPr>
              <w:rPr>
                <w:rFonts w:eastAsia="Calibri"/>
              </w:rPr>
            </w:pPr>
          </w:p>
        </w:tc>
        <w:tc>
          <w:tcPr>
            <w:tcW w:w="1299" w:type="dxa"/>
          </w:tcPr>
          <w:p w14:paraId="72EFE178" w14:textId="77777777" w:rsidR="004E322B" w:rsidRPr="00240E48" w:rsidRDefault="004E322B" w:rsidP="00990686">
            <w:pPr>
              <w:rPr>
                <w:rFonts w:eastAsia="Calibri"/>
              </w:rPr>
            </w:pPr>
          </w:p>
        </w:tc>
        <w:tc>
          <w:tcPr>
            <w:tcW w:w="969" w:type="dxa"/>
          </w:tcPr>
          <w:p w14:paraId="72EFE179" w14:textId="77777777" w:rsidR="004E322B" w:rsidRPr="00240E48" w:rsidRDefault="004E322B" w:rsidP="00990686">
            <w:pPr>
              <w:rPr>
                <w:rFonts w:eastAsia="Calibri"/>
              </w:rPr>
            </w:pPr>
          </w:p>
        </w:tc>
        <w:tc>
          <w:tcPr>
            <w:tcW w:w="1134" w:type="dxa"/>
            <w:shd w:val="clear" w:color="auto" w:fill="D9D9D9" w:themeFill="background1" w:themeFillShade="D9"/>
          </w:tcPr>
          <w:p w14:paraId="72EFE17A" w14:textId="77777777" w:rsidR="004E322B" w:rsidRPr="00240E48" w:rsidRDefault="004E322B" w:rsidP="00990686">
            <w:pPr>
              <w:rPr>
                <w:rFonts w:eastAsia="Calibri"/>
              </w:rPr>
            </w:pPr>
          </w:p>
        </w:tc>
        <w:tc>
          <w:tcPr>
            <w:tcW w:w="1208" w:type="dxa"/>
          </w:tcPr>
          <w:p w14:paraId="72EFE17B" w14:textId="77777777" w:rsidR="004E322B" w:rsidRPr="00240E48" w:rsidRDefault="004E322B" w:rsidP="00990686">
            <w:pPr>
              <w:rPr>
                <w:rFonts w:eastAsia="Calibri"/>
              </w:rPr>
            </w:pPr>
          </w:p>
        </w:tc>
        <w:tc>
          <w:tcPr>
            <w:tcW w:w="829" w:type="dxa"/>
            <w:shd w:val="clear" w:color="auto" w:fill="D9D9D9" w:themeFill="background1" w:themeFillShade="D9"/>
          </w:tcPr>
          <w:p w14:paraId="72EFE17C" w14:textId="77777777" w:rsidR="004E322B" w:rsidRPr="00240E48" w:rsidRDefault="004E322B" w:rsidP="00990686">
            <w:pPr>
              <w:rPr>
                <w:rFonts w:eastAsia="Calibri"/>
              </w:rPr>
            </w:pPr>
          </w:p>
        </w:tc>
      </w:tr>
      <w:tr w:rsidR="004E322B" w:rsidRPr="00240E48" w14:paraId="72EFE189" w14:textId="77777777" w:rsidTr="00B526BF">
        <w:trPr>
          <w:trHeight w:hRule="exact" w:val="376"/>
          <w:jc w:val="center"/>
        </w:trPr>
        <w:tc>
          <w:tcPr>
            <w:tcW w:w="1782" w:type="dxa"/>
          </w:tcPr>
          <w:p w14:paraId="72EFE17E" w14:textId="77777777" w:rsidR="004E322B" w:rsidRPr="00240E48" w:rsidRDefault="004E322B" w:rsidP="00990686">
            <w:pPr>
              <w:rPr>
                <w:sz w:val="22"/>
                <w:szCs w:val="22"/>
              </w:rPr>
            </w:pPr>
            <w:r w:rsidRPr="00240E48">
              <w:rPr>
                <w:sz w:val="22"/>
                <w:szCs w:val="22"/>
              </w:rPr>
              <w:t xml:space="preserve">Papīrs un kartons </w:t>
            </w:r>
          </w:p>
        </w:tc>
        <w:tc>
          <w:tcPr>
            <w:tcW w:w="992" w:type="dxa"/>
          </w:tcPr>
          <w:p w14:paraId="72EFE17F" w14:textId="77777777" w:rsidR="004E322B" w:rsidRPr="00240E48" w:rsidRDefault="004E322B" w:rsidP="00990686">
            <w:pPr>
              <w:rPr>
                <w:rFonts w:eastAsia="Calibri"/>
              </w:rPr>
            </w:pPr>
          </w:p>
        </w:tc>
        <w:tc>
          <w:tcPr>
            <w:tcW w:w="1157" w:type="dxa"/>
            <w:shd w:val="clear" w:color="auto" w:fill="D9D9D9" w:themeFill="background1" w:themeFillShade="D9"/>
          </w:tcPr>
          <w:p w14:paraId="72EFE180" w14:textId="77777777" w:rsidR="004E322B" w:rsidRPr="00240E48" w:rsidRDefault="004E322B" w:rsidP="00990686">
            <w:pPr>
              <w:rPr>
                <w:rFonts w:eastAsia="Calibri"/>
              </w:rPr>
            </w:pPr>
          </w:p>
        </w:tc>
        <w:tc>
          <w:tcPr>
            <w:tcW w:w="993" w:type="dxa"/>
          </w:tcPr>
          <w:p w14:paraId="72EFE181" w14:textId="77777777" w:rsidR="004E322B" w:rsidRPr="00240E48" w:rsidRDefault="004E322B" w:rsidP="00990686">
            <w:pPr>
              <w:rPr>
                <w:rFonts w:eastAsia="Calibri"/>
              </w:rPr>
            </w:pPr>
          </w:p>
        </w:tc>
        <w:tc>
          <w:tcPr>
            <w:tcW w:w="1110" w:type="dxa"/>
            <w:shd w:val="clear" w:color="auto" w:fill="D9D9D9" w:themeFill="background1" w:themeFillShade="D9"/>
          </w:tcPr>
          <w:p w14:paraId="72EFE182" w14:textId="77777777" w:rsidR="004E322B" w:rsidRPr="00240E48" w:rsidRDefault="004E322B" w:rsidP="00990686">
            <w:pPr>
              <w:rPr>
                <w:rFonts w:eastAsia="Calibri"/>
              </w:rPr>
            </w:pPr>
          </w:p>
        </w:tc>
        <w:tc>
          <w:tcPr>
            <w:tcW w:w="1276" w:type="dxa"/>
          </w:tcPr>
          <w:p w14:paraId="72EFE183" w14:textId="77777777" w:rsidR="004E322B" w:rsidRPr="00240E48" w:rsidRDefault="004E322B" w:rsidP="00990686">
            <w:pPr>
              <w:rPr>
                <w:rFonts w:eastAsia="Calibri"/>
              </w:rPr>
            </w:pPr>
          </w:p>
        </w:tc>
        <w:tc>
          <w:tcPr>
            <w:tcW w:w="1299" w:type="dxa"/>
          </w:tcPr>
          <w:p w14:paraId="72EFE184" w14:textId="77777777" w:rsidR="004E322B" w:rsidRPr="00240E48" w:rsidRDefault="004E322B" w:rsidP="00990686">
            <w:pPr>
              <w:rPr>
                <w:rFonts w:eastAsia="Calibri"/>
              </w:rPr>
            </w:pPr>
          </w:p>
        </w:tc>
        <w:tc>
          <w:tcPr>
            <w:tcW w:w="969" w:type="dxa"/>
          </w:tcPr>
          <w:p w14:paraId="72EFE185" w14:textId="77777777" w:rsidR="004E322B" w:rsidRPr="00240E48" w:rsidRDefault="004E322B" w:rsidP="00990686">
            <w:pPr>
              <w:rPr>
                <w:rFonts w:eastAsia="Calibri"/>
              </w:rPr>
            </w:pPr>
          </w:p>
        </w:tc>
        <w:tc>
          <w:tcPr>
            <w:tcW w:w="1134" w:type="dxa"/>
            <w:shd w:val="clear" w:color="auto" w:fill="D9D9D9" w:themeFill="background1" w:themeFillShade="D9"/>
          </w:tcPr>
          <w:p w14:paraId="72EFE186" w14:textId="77777777" w:rsidR="004E322B" w:rsidRPr="00240E48" w:rsidRDefault="004E322B" w:rsidP="00990686">
            <w:pPr>
              <w:rPr>
                <w:rFonts w:eastAsia="Calibri"/>
              </w:rPr>
            </w:pPr>
          </w:p>
        </w:tc>
        <w:tc>
          <w:tcPr>
            <w:tcW w:w="1208" w:type="dxa"/>
          </w:tcPr>
          <w:p w14:paraId="72EFE187" w14:textId="77777777" w:rsidR="004E322B" w:rsidRPr="00240E48" w:rsidRDefault="004E322B" w:rsidP="00990686">
            <w:pPr>
              <w:rPr>
                <w:rFonts w:eastAsia="Calibri"/>
              </w:rPr>
            </w:pPr>
          </w:p>
        </w:tc>
        <w:tc>
          <w:tcPr>
            <w:tcW w:w="829" w:type="dxa"/>
            <w:shd w:val="clear" w:color="auto" w:fill="D9D9D9" w:themeFill="background1" w:themeFillShade="D9"/>
          </w:tcPr>
          <w:p w14:paraId="72EFE188" w14:textId="77777777" w:rsidR="004E322B" w:rsidRPr="00240E48" w:rsidRDefault="004E322B" w:rsidP="00990686">
            <w:pPr>
              <w:rPr>
                <w:rFonts w:eastAsia="Calibri"/>
              </w:rPr>
            </w:pPr>
          </w:p>
        </w:tc>
      </w:tr>
      <w:tr w:rsidR="004E322B" w:rsidRPr="00240E48" w14:paraId="72EFE195" w14:textId="77777777" w:rsidTr="00B526BF">
        <w:trPr>
          <w:trHeight w:hRule="exact" w:val="397"/>
          <w:jc w:val="center"/>
        </w:trPr>
        <w:tc>
          <w:tcPr>
            <w:tcW w:w="1782" w:type="dxa"/>
          </w:tcPr>
          <w:p w14:paraId="72EFE18A" w14:textId="77777777" w:rsidR="004E322B" w:rsidRPr="00240E48" w:rsidRDefault="004E322B" w:rsidP="00990686">
            <w:pPr>
              <w:rPr>
                <w:sz w:val="22"/>
                <w:szCs w:val="22"/>
              </w:rPr>
            </w:pPr>
            <w:r w:rsidRPr="00240E48">
              <w:rPr>
                <w:sz w:val="22"/>
                <w:szCs w:val="22"/>
              </w:rPr>
              <w:t>Melnais metāls</w:t>
            </w:r>
          </w:p>
        </w:tc>
        <w:tc>
          <w:tcPr>
            <w:tcW w:w="992" w:type="dxa"/>
          </w:tcPr>
          <w:p w14:paraId="72EFE18B" w14:textId="77777777" w:rsidR="004E322B" w:rsidRPr="00240E48" w:rsidRDefault="004E322B" w:rsidP="00990686">
            <w:pPr>
              <w:rPr>
                <w:rFonts w:eastAsia="Calibri"/>
              </w:rPr>
            </w:pPr>
          </w:p>
        </w:tc>
        <w:tc>
          <w:tcPr>
            <w:tcW w:w="1157" w:type="dxa"/>
            <w:shd w:val="clear" w:color="auto" w:fill="D9D9D9" w:themeFill="background1" w:themeFillShade="D9"/>
          </w:tcPr>
          <w:p w14:paraId="72EFE18C" w14:textId="77777777" w:rsidR="004E322B" w:rsidRPr="00240E48" w:rsidRDefault="004E322B" w:rsidP="00990686">
            <w:pPr>
              <w:rPr>
                <w:rFonts w:eastAsia="Calibri"/>
              </w:rPr>
            </w:pPr>
          </w:p>
        </w:tc>
        <w:tc>
          <w:tcPr>
            <w:tcW w:w="993" w:type="dxa"/>
          </w:tcPr>
          <w:p w14:paraId="72EFE18D" w14:textId="77777777" w:rsidR="004E322B" w:rsidRPr="00240E48" w:rsidRDefault="004E322B" w:rsidP="00990686">
            <w:pPr>
              <w:rPr>
                <w:rFonts w:eastAsia="Calibri"/>
              </w:rPr>
            </w:pPr>
          </w:p>
        </w:tc>
        <w:tc>
          <w:tcPr>
            <w:tcW w:w="1110" w:type="dxa"/>
            <w:shd w:val="clear" w:color="auto" w:fill="D9D9D9" w:themeFill="background1" w:themeFillShade="D9"/>
          </w:tcPr>
          <w:p w14:paraId="72EFE18E" w14:textId="77777777" w:rsidR="004E322B" w:rsidRPr="00240E48" w:rsidRDefault="004E322B" w:rsidP="00990686">
            <w:pPr>
              <w:rPr>
                <w:rFonts w:eastAsia="Calibri"/>
              </w:rPr>
            </w:pPr>
          </w:p>
        </w:tc>
        <w:tc>
          <w:tcPr>
            <w:tcW w:w="1276" w:type="dxa"/>
          </w:tcPr>
          <w:p w14:paraId="72EFE18F" w14:textId="77777777" w:rsidR="004E322B" w:rsidRPr="00240E48" w:rsidRDefault="004E322B" w:rsidP="00990686">
            <w:pPr>
              <w:rPr>
                <w:rFonts w:eastAsia="Calibri"/>
              </w:rPr>
            </w:pPr>
          </w:p>
        </w:tc>
        <w:tc>
          <w:tcPr>
            <w:tcW w:w="1299" w:type="dxa"/>
          </w:tcPr>
          <w:p w14:paraId="72EFE190" w14:textId="77777777" w:rsidR="004E322B" w:rsidRPr="00240E48" w:rsidRDefault="004E322B" w:rsidP="00990686">
            <w:pPr>
              <w:rPr>
                <w:rFonts w:eastAsia="Calibri"/>
              </w:rPr>
            </w:pPr>
          </w:p>
        </w:tc>
        <w:tc>
          <w:tcPr>
            <w:tcW w:w="969" w:type="dxa"/>
          </w:tcPr>
          <w:p w14:paraId="72EFE191" w14:textId="77777777" w:rsidR="004E322B" w:rsidRPr="00240E48" w:rsidRDefault="004E322B" w:rsidP="00990686">
            <w:pPr>
              <w:rPr>
                <w:rFonts w:eastAsia="Calibri"/>
              </w:rPr>
            </w:pPr>
          </w:p>
        </w:tc>
        <w:tc>
          <w:tcPr>
            <w:tcW w:w="1134" w:type="dxa"/>
            <w:shd w:val="clear" w:color="auto" w:fill="D9D9D9" w:themeFill="background1" w:themeFillShade="D9"/>
          </w:tcPr>
          <w:p w14:paraId="72EFE192" w14:textId="77777777" w:rsidR="004E322B" w:rsidRPr="00240E48" w:rsidRDefault="004E322B" w:rsidP="00990686">
            <w:pPr>
              <w:rPr>
                <w:rFonts w:eastAsia="Calibri"/>
              </w:rPr>
            </w:pPr>
          </w:p>
        </w:tc>
        <w:tc>
          <w:tcPr>
            <w:tcW w:w="1208" w:type="dxa"/>
          </w:tcPr>
          <w:p w14:paraId="72EFE193" w14:textId="77777777" w:rsidR="004E322B" w:rsidRPr="00240E48" w:rsidRDefault="004E322B" w:rsidP="00990686">
            <w:pPr>
              <w:rPr>
                <w:rFonts w:eastAsia="Calibri"/>
              </w:rPr>
            </w:pPr>
          </w:p>
        </w:tc>
        <w:tc>
          <w:tcPr>
            <w:tcW w:w="829" w:type="dxa"/>
            <w:shd w:val="clear" w:color="auto" w:fill="D9D9D9" w:themeFill="background1" w:themeFillShade="D9"/>
          </w:tcPr>
          <w:p w14:paraId="72EFE194" w14:textId="77777777" w:rsidR="004E322B" w:rsidRPr="00240E48" w:rsidRDefault="004E322B" w:rsidP="00990686">
            <w:pPr>
              <w:rPr>
                <w:rFonts w:eastAsia="Calibri"/>
              </w:rPr>
            </w:pPr>
          </w:p>
        </w:tc>
      </w:tr>
      <w:tr w:rsidR="004E322B" w:rsidRPr="00240E48" w14:paraId="72EFE1A1" w14:textId="77777777" w:rsidTr="00B526BF">
        <w:trPr>
          <w:trHeight w:hRule="exact" w:val="397"/>
          <w:jc w:val="center"/>
        </w:trPr>
        <w:tc>
          <w:tcPr>
            <w:tcW w:w="1782" w:type="dxa"/>
          </w:tcPr>
          <w:p w14:paraId="72EFE196" w14:textId="77777777" w:rsidR="004E322B" w:rsidRPr="00240E48" w:rsidRDefault="004E322B" w:rsidP="00990686">
            <w:pPr>
              <w:rPr>
                <w:sz w:val="22"/>
                <w:szCs w:val="22"/>
              </w:rPr>
            </w:pPr>
            <w:r w:rsidRPr="00240E48">
              <w:rPr>
                <w:sz w:val="22"/>
                <w:szCs w:val="22"/>
              </w:rPr>
              <w:t>Alumīnijs</w:t>
            </w:r>
          </w:p>
        </w:tc>
        <w:tc>
          <w:tcPr>
            <w:tcW w:w="992" w:type="dxa"/>
          </w:tcPr>
          <w:p w14:paraId="72EFE197" w14:textId="77777777" w:rsidR="004E322B" w:rsidRPr="00240E48" w:rsidRDefault="004E322B" w:rsidP="00990686">
            <w:pPr>
              <w:rPr>
                <w:rFonts w:eastAsia="Calibri"/>
              </w:rPr>
            </w:pPr>
          </w:p>
        </w:tc>
        <w:tc>
          <w:tcPr>
            <w:tcW w:w="1157" w:type="dxa"/>
            <w:shd w:val="clear" w:color="auto" w:fill="D9D9D9" w:themeFill="background1" w:themeFillShade="D9"/>
          </w:tcPr>
          <w:p w14:paraId="72EFE198" w14:textId="77777777" w:rsidR="004E322B" w:rsidRPr="00240E48" w:rsidRDefault="004E322B" w:rsidP="00990686">
            <w:pPr>
              <w:rPr>
                <w:rFonts w:eastAsia="Calibri"/>
              </w:rPr>
            </w:pPr>
          </w:p>
        </w:tc>
        <w:tc>
          <w:tcPr>
            <w:tcW w:w="993" w:type="dxa"/>
          </w:tcPr>
          <w:p w14:paraId="72EFE199" w14:textId="77777777" w:rsidR="004E322B" w:rsidRPr="00240E48" w:rsidRDefault="004E322B" w:rsidP="00990686">
            <w:pPr>
              <w:rPr>
                <w:rFonts w:eastAsia="Calibri"/>
              </w:rPr>
            </w:pPr>
          </w:p>
        </w:tc>
        <w:tc>
          <w:tcPr>
            <w:tcW w:w="1110" w:type="dxa"/>
            <w:shd w:val="clear" w:color="auto" w:fill="D9D9D9" w:themeFill="background1" w:themeFillShade="D9"/>
          </w:tcPr>
          <w:p w14:paraId="72EFE19A" w14:textId="77777777" w:rsidR="004E322B" w:rsidRPr="00240E48" w:rsidRDefault="004E322B" w:rsidP="00990686">
            <w:pPr>
              <w:rPr>
                <w:rFonts w:eastAsia="Calibri"/>
              </w:rPr>
            </w:pPr>
          </w:p>
        </w:tc>
        <w:tc>
          <w:tcPr>
            <w:tcW w:w="1276" w:type="dxa"/>
          </w:tcPr>
          <w:p w14:paraId="72EFE19B" w14:textId="77777777" w:rsidR="004E322B" w:rsidRPr="00240E48" w:rsidRDefault="004E322B" w:rsidP="00990686">
            <w:pPr>
              <w:rPr>
                <w:rFonts w:eastAsia="Calibri"/>
              </w:rPr>
            </w:pPr>
          </w:p>
        </w:tc>
        <w:tc>
          <w:tcPr>
            <w:tcW w:w="1299" w:type="dxa"/>
          </w:tcPr>
          <w:p w14:paraId="72EFE19C" w14:textId="77777777" w:rsidR="004E322B" w:rsidRPr="00240E48" w:rsidRDefault="004E322B" w:rsidP="00990686">
            <w:pPr>
              <w:rPr>
                <w:rFonts w:eastAsia="Calibri"/>
              </w:rPr>
            </w:pPr>
          </w:p>
        </w:tc>
        <w:tc>
          <w:tcPr>
            <w:tcW w:w="969" w:type="dxa"/>
          </w:tcPr>
          <w:p w14:paraId="72EFE19D" w14:textId="77777777" w:rsidR="004E322B" w:rsidRPr="00240E48" w:rsidRDefault="004E322B" w:rsidP="00990686">
            <w:pPr>
              <w:rPr>
                <w:rFonts w:eastAsia="Calibri"/>
              </w:rPr>
            </w:pPr>
          </w:p>
        </w:tc>
        <w:tc>
          <w:tcPr>
            <w:tcW w:w="1134" w:type="dxa"/>
            <w:shd w:val="clear" w:color="auto" w:fill="D9D9D9" w:themeFill="background1" w:themeFillShade="D9"/>
          </w:tcPr>
          <w:p w14:paraId="72EFE19E" w14:textId="77777777" w:rsidR="004E322B" w:rsidRPr="00240E48" w:rsidRDefault="004E322B" w:rsidP="00990686">
            <w:pPr>
              <w:rPr>
                <w:rFonts w:eastAsia="Calibri"/>
              </w:rPr>
            </w:pPr>
          </w:p>
        </w:tc>
        <w:tc>
          <w:tcPr>
            <w:tcW w:w="1208" w:type="dxa"/>
          </w:tcPr>
          <w:p w14:paraId="72EFE19F" w14:textId="77777777" w:rsidR="004E322B" w:rsidRPr="00240E48" w:rsidRDefault="004E322B" w:rsidP="00990686">
            <w:pPr>
              <w:rPr>
                <w:rFonts w:eastAsia="Calibri"/>
              </w:rPr>
            </w:pPr>
          </w:p>
        </w:tc>
        <w:tc>
          <w:tcPr>
            <w:tcW w:w="829" w:type="dxa"/>
            <w:shd w:val="clear" w:color="auto" w:fill="D9D9D9" w:themeFill="background1" w:themeFillShade="D9"/>
          </w:tcPr>
          <w:p w14:paraId="72EFE1A0" w14:textId="77777777" w:rsidR="004E322B" w:rsidRPr="00240E48" w:rsidRDefault="004E322B" w:rsidP="00990686">
            <w:pPr>
              <w:rPr>
                <w:rFonts w:eastAsia="Calibri"/>
              </w:rPr>
            </w:pPr>
          </w:p>
        </w:tc>
      </w:tr>
      <w:tr w:rsidR="004E322B" w:rsidRPr="00240E48" w14:paraId="72EFE1AD" w14:textId="77777777" w:rsidTr="00B526BF">
        <w:trPr>
          <w:trHeight w:hRule="exact" w:val="397"/>
          <w:jc w:val="center"/>
        </w:trPr>
        <w:tc>
          <w:tcPr>
            <w:tcW w:w="1782" w:type="dxa"/>
          </w:tcPr>
          <w:p w14:paraId="72EFE1A2" w14:textId="77777777" w:rsidR="004E322B" w:rsidRPr="00240E48" w:rsidRDefault="004E322B" w:rsidP="00990686">
            <w:pPr>
              <w:rPr>
                <w:sz w:val="22"/>
                <w:szCs w:val="22"/>
              </w:rPr>
            </w:pPr>
            <w:r w:rsidRPr="00240E48">
              <w:rPr>
                <w:sz w:val="22"/>
                <w:szCs w:val="22"/>
              </w:rPr>
              <w:t>Koksne</w:t>
            </w:r>
          </w:p>
        </w:tc>
        <w:tc>
          <w:tcPr>
            <w:tcW w:w="992" w:type="dxa"/>
          </w:tcPr>
          <w:p w14:paraId="72EFE1A3" w14:textId="77777777" w:rsidR="004E322B" w:rsidRPr="00240E48" w:rsidRDefault="004E322B" w:rsidP="00990686">
            <w:pPr>
              <w:rPr>
                <w:rFonts w:eastAsia="Calibri"/>
              </w:rPr>
            </w:pPr>
          </w:p>
        </w:tc>
        <w:tc>
          <w:tcPr>
            <w:tcW w:w="1157" w:type="dxa"/>
            <w:shd w:val="clear" w:color="auto" w:fill="D9D9D9" w:themeFill="background1" w:themeFillShade="D9"/>
          </w:tcPr>
          <w:p w14:paraId="72EFE1A4" w14:textId="77777777" w:rsidR="004E322B" w:rsidRPr="00240E48" w:rsidRDefault="004E322B" w:rsidP="00990686">
            <w:pPr>
              <w:rPr>
                <w:rFonts w:eastAsia="Calibri"/>
              </w:rPr>
            </w:pPr>
          </w:p>
        </w:tc>
        <w:tc>
          <w:tcPr>
            <w:tcW w:w="993" w:type="dxa"/>
          </w:tcPr>
          <w:p w14:paraId="72EFE1A5" w14:textId="77777777" w:rsidR="004E322B" w:rsidRPr="00240E48" w:rsidRDefault="004E322B" w:rsidP="00990686">
            <w:pPr>
              <w:rPr>
                <w:rFonts w:eastAsia="Calibri"/>
              </w:rPr>
            </w:pPr>
          </w:p>
        </w:tc>
        <w:tc>
          <w:tcPr>
            <w:tcW w:w="1110" w:type="dxa"/>
            <w:shd w:val="clear" w:color="auto" w:fill="D9D9D9" w:themeFill="background1" w:themeFillShade="D9"/>
          </w:tcPr>
          <w:p w14:paraId="72EFE1A6" w14:textId="77777777" w:rsidR="004E322B" w:rsidRPr="00240E48" w:rsidRDefault="004E322B" w:rsidP="00990686">
            <w:pPr>
              <w:rPr>
                <w:rFonts w:eastAsia="Calibri"/>
              </w:rPr>
            </w:pPr>
          </w:p>
        </w:tc>
        <w:tc>
          <w:tcPr>
            <w:tcW w:w="1276" w:type="dxa"/>
          </w:tcPr>
          <w:p w14:paraId="72EFE1A7" w14:textId="77777777" w:rsidR="004E322B" w:rsidRPr="00240E48" w:rsidRDefault="004E322B" w:rsidP="00990686">
            <w:pPr>
              <w:rPr>
                <w:rFonts w:eastAsia="Calibri"/>
              </w:rPr>
            </w:pPr>
          </w:p>
        </w:tc>
        <w:tc>
          <w:tcPr>
            <w:tcW w:w="1299" w:type="dxa"/>
          </w:tcPr>
          <w:p w14:paraId="72EFE1A8" w14:textId="77777777" w:rsidR="004E322B" w:rsidRPr="00240E48" w:rsidRDefault="004E322B" w:rsidP="00990686">
            <w:pPr>
              <w:rPr>
                <w:rFonts w:eastAsia="Calibri"/>
              </w:rPr>
            </w:pPr>
          </w:p>
        </w:tc>
        <w:tc>
          <w:tcPr>
            <w:tcW w:w="969" w:type="dxa"/>
          </w:tcPr>
          <w:p w14:paraId="72EFE1A9" w14:textId="77777777" w:rsidR="004E322B" w:rsidRPr="00240E48" w:rsidRDefault="004E322B" w:rsidP="00990686">
            <w:pPr>
              <w:rPr>
                <w:rFonts w:eastAsia="Calibri"/>
              </w:rPr>
            </w:pPr>
          </w:p>
        </w:tc>
        <w:tc>
          <w:tcPr>
            <w:tcW w:w="1134" w:type="dxa"/>
            <w:shd w:val="clear" w:color="auto" w:fill="D9D9D9" w:themeFill="background1" w:themeFillShade="D9"/>
          </w:tcPr>
          <w:p w14:paraId="72EFE1AA" w14:textId="77777777" w:rsidR="004E322B" w:rsidRPr="00240E48" w:rsidRDefault="004E322B" w:rsidP="00990686">
            <w:pPr>
              <w:rPr>
                <w:rFonts w:eastAsia="Calibri"/>
              </w:rPr>
            </w:pPr>
          </w:p>
        </w:tc>
        <w:tc>
          <w:tcPr>
            <w:tcW w:w="1208" w:type="dxa"/>
          </w:tcPr>
          <w:p w14:paraId="72EFE1AB" w14:textId="77777777" w:rsidR="004E322B" w:rsidRPr="00240E48" w:rsidRDefault="004E322B" w:rsidP="00990686">
            <w:pPr>
              <w:rPr>
                <w:rFonts w:eastAsia="Calibri"/>
              </w:rPr>
            </w:pPr>
          </w:p>
        </w:tc>
        <w:tc>
          <w:tcPr>
            <w:tcW w:w="829" w:type="dxa"/>
            <w:shd w:val="clear" w:color="auto" w:fill="D9D9D9" w:themeFill="background1" w:themeFillShade="D9"/>
          </w:tcPr>
          <w:p w14:paraId="72EFE1AC" w14:textId="77777777" w:rsidR="004E322B" w:rsidRPr="00240E48" w:rsidRDefault="004E322B" w:rsidP="00990686">
            <w:pPr>
              <w:rPr>
                <w:rFonts w:eastAsia="Calibri"/>
              </w:rPr>
            </w:pPr>
          </w:p>
        </w:tc>
      </w:tr>
      <w:tr w:rsidR="004E322B" w:rsidRPr="00240E48" w14:paraId="72EFE1B9" w14:textId="77777777" w:rsidTr="00B526BF">
        <w:trPr>
          <w:trHeight w:hRule="exact" w:val="625"/>
          <w:jc w:val="center"/>
        </w:trPr>
        <w:tc>
          <w:tcPr>
            <w:tcW w:w="1782" w:type="dxa"/>
          </w:tcPr>
          <w:p w14:paraId="72EFE1AE" w14:textId="77777777" w:rsidR="004E322B" w:rsidRPr="00240E48" w:rsidRDefault="004E322B" w:rsidP="00990686">
            <w:pPr>
              <w:rPr>
                <w:b/>
                <w:sz w:val="22"/>
                <w:szCs w:val="22"/>
              </w:rPr>
            </w:pPr>
            <w:r w:rsidRPr="00240E48">
              <w:rPr>
                <w:b/>
                <w:sz w:val="22"/>
                <w:szCs w:val="22"/>
              </w:rPr>
              <w:t>Kopā visiem materiāliem</w:t>
            </w:r>
          </w:p>
        </w:tc>
        <w:tc>
          <w:tcPr>
            <w:tcW w:w="992" w:type="dxa"/>
          </w:tcPr>
          <w:p w14:paraId="72EFE1AF" w14:textId="77777777" w:rsidR="004E322B" w:rsidRPr="00240E48" w:rsidRDefault="004E322B" w:rsidP="00990686">
            <w:pPr>
              <w:rPr>
                <w:rFonts w:eastAsia="Calibri"/>
              </w:rPr>
            </w:pPr>
          </w:p>
        </w:tc>
        <w:tc>
          <w:tcPr>
            <w:tcW w:w="1157" w:type="dxa"/>
            <w:shd w:val="clear" w:color="auto" w:fill="D9D9D9" w:themeFill="background1" w:themeFillShade="D9"/>
          </w:tcPr>
          <w:p w14:paraId="72EFE1B0" w14:textId="77777777" w:rsidR="004E322B" w:rsidRPr="00240E48" w:rsidRDefault="004E322B" w:rsidP="00990686">
            <w:pPr>
              <w:rPr>
                <w:rFonts w:eastAsia="Calibri"/>
              </w:rPr>
            </w:pPr>
          </w:p>
        </w:tc>
        <w:tc>
          <w:tcPr>
            <w:tcW w:w="993" w:type="dxa"/>
          </w:tcPr>
          <w:p w14:paraId="72EFE1B1" w14:textId="77777777" w:rsidR="004E322B" w:rsidRPr="00240E48" w:rsidRDefault="004E322B" w:rsidP="00990686">
            <w:pPr>
              <w:rPr>
                <w:rFonts w:eastAsia="Calibri"/>
              </w:rPr>
            </w:pPr>
          </w:p>
        </w:tc>
        <w:tc>
          <w:tcPr>
            <w:tcW w:w="1110" w:type="dxa"/>
            <w:shd w:val="clear" w:color="auto" w:fill="D9D9D9" w:themeFill="background1" w:themeFillShade="D9"/>
          </w:tcPr>
          <w:p w14:paraId="72EFE1B2" w14:textId="77777777" w:rsidR="004E322B" w:rsidRPr="00240E48" w:rsidRDefault="004E322B" w:rsidP="00990686">
            <w:pPr>
              <w:rPr>
                <w:rFonts w:eastAsia="Calibri"/>
              </w:rPr>
            </w:pPr>
          </w:p>
        </w:tc>
        <w:tc>
          <w:tcPr>
            <w:tcW w:w="1276" w:type="dxa"/>
          </w:tcPr>
          <w:p w14:paraId="72EFE1B3" w14:textId="77777777" w:rsidR="004E322B" w:rsidRPr="00240E48" w:rsidRDefault="004E322B" w:rsidP="00990686">
            <w:pPr>
              <w:rPr>
                <w:rFonts w:eastAsia="Calibri"/>
              </w:rPr>
            </w:pPr>
          </w:p>
        </w:tc>
        <w:tc>
          <w:tcPr>
            <w:tcW w:w="1299" w:type="dxa"/>
          </w:tcPr>
          <w:p w14:paraId="72EFE1B4" w14:textId="77777777" w:rsidR="004E322B" w:rsidRPr="00240E48" w:rsidRDefault="004E322B" w:rsidP="00990686">
            <w:pPr>
              <w:rPr>
                <w:rFonts w:eastAsia="Calibri"/>
              </w:rPr>
            </w:pPr>
          </w:p>
        </w:tc>
        <w:tc>
          <w:tcPr>
            <w:tcW w:w="969" w:type="dxa"/>
          </w:tcPr>
          <w:p w14:paraId="72EFE1B5" w14:textId="77777777" w:rsidR="004E322B" w:rsidRPr="00240E48" w:rsidRDefault="004E322B" w:rsidP="00990686">
            <w:pPr>
              <w:rPr>
                <w:rFonts w:eastAsia="Calibri"/>
              </w:rPr>
            </w:pPr>
          </w:p>
        </w:tc>
        <w:tc>
          <w:tcPr>
            <w:tcW w:w="1134" w:type="dxa"/>
            <w:shd w:val="clear" w:color="auto" w:fill="D9D9D9" w:themeFill="background1" w:themeFillShade="D9"/>
          </w:tcPr>
          <w:p w14:paraId="72EFE1B6" w14:textId="77777777" w:rsidR="004E322B" w:rsidRPr="00240E48" w:rsidRDefault="004E322B" w:rsidP="00990686">
            <w:pPr>
              <w:rPr>
                <w:rFonts w:eastAsia="Calibri"/>
              </w:rPr>
            </w:pPr>
          </w:p>
        </w:tc>
        <w:tc>
          <w:tcPr>
            <w:tcW w:w="1208" w:type="dxa"/>
          </w:tcPr>
          <w:p w14:paraId="72EFE1B7" w14:textId="77777777" w:rsidR="004E322B" w:rsidRPr="00240E48" w:rsidRDefault="004E322B" w:rsidP="00990686">
            <w:pPr>
              <w:rPr>
                <w:rFonts w:eastAsia="Calibri"/>
              </w:rPr>
            </w:pPr>
          </w:p>
        </w:tc>
        <w:tc>
          <w:tcPr>
            <w:tcW w:w="829" w:type="dxa"/>
            <w:shd w:val="clear" w:color="auto" w:fill="D9D9D9" w:themeFill="background1" w:themeFillShade="D9"/>
          </w:tcPr>
          <w:p w14:paraId="72EFE1B8" w14:textId="77777777" w:rsidR="004E322B" w:rsidRPr="00240E48" w:rsidRDefault="004E322B" w:rsidP="00990686">
            <w:pPr>
              <w:rPr>
                <w:rFonts w:eastAsia="Calibri"/>
              </w:rPr>
            </w:pPr>
          </w:p>
        </w:tc>
      </w:tr>
    </w:tbl>
    <w:p w14:paraId="57C50BEF" w14:textId="77777777" w:rsidR="00B526BF" w:rsidRPr="00240E48" w:rsidRDefault="00B526BF" w:rsidP="00B526BF">
      <w:pPr>
        <w:ind w:firstLine="709"/>
        <w:jc w:val="both"/>
      </w:pPr>
    </w:p>
    <w:p w14:paraId="72EFE1BA" w14:textId="6FB3976C" w:rsidR="00D900B7" w:rsidRPr="00240E48" w:rsidRDefault="00D900B7" w:rsidP="00B526BF">
      <w:pPr>
        <w:ind w:firstLine="709"/>
        <w:jc w:val="both"/>
      </w:pPr>
      <w:r w:rsidRPr="00240E48">
        <w:t>Piezīme</w:t>
      </w:r>
      <w:r w:rsidR="004E322B" w:rsidRPr="00240E48">
        <w:t>s</w:t>
      </w:r>
      <w:r w:rsidRPr="00240E48">
        <w:t>.</w:t>
      </w:r>
    </w:p>
    <w:p w14:paraId="31E89630" w14:textId="636C4EC9" w:rsidR="00550756" w:rsidRPr="00240E48" w:rsidRDefault="000725BD" w:rsidP="00550756">
      <w:pPr>
        <w:shd w:val="clear" w:color="auto" w:fill="FFFFFF"/>
        <w:ind w:firstLine="709"/>
        <w:jc w:val="both"/>
      </w:pPr>
      <w:r w:rsidRPr="00240E48">
        <w:t>3. </w:t>
      </w:r>
      <w:r w:rsidR="00550756" w:rsidRPr="00240E48">
        <w:t>Iekrāsoto lauku aizpildīšana nav obligāta.</w:t>
      </w:r>
    </w:p>
    <w:p w14:paraId="72EFE1BC" w14:textId="43122CB0" w:rsidR="00A3349C" w:rsidRPr="00240E48" w:rsidRDefault="000725BD" w:rsidP="00B526BF">
      <w:pPr>
        <w:shd w:val="clear" w:color="auto" w:fill="FFFFFF"/>
        <w:ind w:right="633" w:firstLine="709"/>
        <w:jc w:val="both"/>
      </w:pPr>
      <w:r w:rsidRPr="00240E48">
        <w:t>4. </w:t>
      </w:r>
      <w:r w:rsidR="00C53EE7" w:rsidRPr="00240E48">
        <w:rPr>
          <w:vertAlign w:val="superscript"/>
        </w:rPr>
        <w:t>3</w:t>
      </w:r>
      <w:r w:rsidR="00435B2A" w:rsidRPr="00240E48">
        <w:t>V</w:t>
      </w:r>
      <w:r w:rsidR="00A3349C" w:rsidRPr="00240E48">
        <w:t>iss atkārtoti lietojamais un vienreizlietojamais iepakojums, t. i.</w:t>
      </w:r>
      <w:r w:rsidR="0098375D">
        <w:t>,</w:t>
      </w:r>
      <w:r w:rsidR="00A3349C" w:rsidRPr="00240E48">
        <w:t> </w:t>
      </w:r>
      <w:r w:rsidR="00532E18" w:rsidRPr="00240E48">
        <w:t xml:space="preserve">primārais </w:t>
      </w:r>
      <w:r w:rsidR="00A3349C" w:rsidRPr="00240E48">
        <w:t xml:space="preserve">iepakojums, </w:t>
      </w:r>
      <w:r w:rsidR="00532E18" w:rsidRPr="00240E48">
        <w:t xml:space="preserve">sekundārais </w:t>
      </w:r>
      <w:r w:rsidR="00A3349C" w:rsidRPr="00240E48">
        <w:t xml:space="preserve">iepakojums un </w:t>
      </w:r>
      <w:r w:rsidR="00532E18" w:rsidRPr="00240E48">
        <w:t>terciārais (transporta)</w:t>
      </w:r>
      <w:r w:rsidR="00A3349C" w:rsidRPr="00240E48">
        <w:t xml:space="preserve"> iepakojums.</w:t>
      </w:r>
    </w:p>
    <w:p w14:paraId="72EFE1BD" w14:textId="1A441560" w:rsidR="00A3349C" w:rsidRPr="00240E48" w:rsidRDefault="000725BD" w:rsidP="00B526BF">
      <w:pPr>
        <w:shd w:val="clear" w:color="auto" w:fill="FFFFFF"/>
        <w:ind w:firstLine="709"/>
        <w:jc w:val="both"/>
      </w:pPr>
      <w:r w:rsidRPr="00240E48">
        <w:t>5. </w:t>
      </w:r>
      <w:r w:rsidR="00C53EE7" w:rsidRPr="00240E48">
        <w:rPr>
          <w:vertAlign w:val="superscript"/>
        </w:rPr>
        <w:t>4</w:t>
      </w:r>
      <w:r w:rsidR="00435B2A" w:rsidRPr="00240E48">
        <w:t>A</w:t>
      </w:r>
      <w:r w:rsidR="00A3349C" w:rsidRPr="00240E48">
        <w:t xml:space="preserve">tkārtoti lietojamais un vienreizlietojamais </w:t>
      </w:r>
      <w:r w:rsidR="00532E18" w:rsidRPr="00240E48">
        <w:t>primārais</w:t>
      </w:r>
      <w:r w:rsidR="00A3349C" w:rsidRPr="00240E48">
        <w:t xml:space="preserve"> iepakojums.</w:t>
      </w:r>
    </w:p>
    <w:p w14:paraId="72EFE1BE" w14:textId="40F4B793" w:rsidR="00A3349C" w:rsidRPr="00240E48" w:rsidRDefault="000725BD" w:rsidP="00B526BF">
      <w:pPr>
        <w:shd w:val="clear" w:color="auto" w:fill="FFFFFF"/>
        <w:ind w:firstLine="709"/>
        <w:jc w:val="both"/>
        <w:rPr>
          <w:rFonts w:eastAsia="Calibri"/>
        </w:rPr>
      </w:pPr>
      <w:r w:rsidRPr="00240E48">
        <w:t>6. </w:t>
      </w:r>
      <w:r w:rsidR="00C53EE7" w:rsidRPr="00240E48">
        <w:rPr>
          <w:vertAlign w:val="superscript"/>
        </w:rPr>
        <w:t>5</w:t>
      </w:r>
      <w:r w:rsidR="00435B2A" w:rsidRPr="00240E48">
        <w:t>A</w:t>
      </w:r>
      <w:r w:rsidR="00A3349C" w:rsidRPr="00240E48">
        <w:t>tkārtoti lietojamā iepakojuma pilno rotāciju skaits attiecīgajā gadā.</w:t>
      </w:r>
    </w:p>
    <w:p w14:paraId="72EFE1BF" w14:textId="073368FC" w:rsidR="00A3349C" w:rsidRPr="00240E48" w:rsidRDefault="000725BD" w:rsidP="00B526BF">
      <w:pPr>
        <w:shd w:val="clear" w:color="auto" w:fill="FFFFFF"/>
        <w:ind w:firstLine="709"/>
        <w:jc w:val="both"/>
      </w:pPr>
      <w:r w:rsidRPr="00240E48">
        <w:t>7. </w:t>
      </w:r>
      <w:r w:rsidR="00C53EE7" w:rsidRPr="00240E48">
        <w:rPr>
          <w:vertAlign w:val="superscript"/>
        </w:rPr>
        <w:t>6</w:t>
      </w:r>
      <w:r w:rsidR="00435B2A" w:rsidRPr="00240E48">
        <w:t>A</w:t>
      </w:r>
      <w:r w:rsidR="00A3349C" w:rsidRPr="00240E48">
        <w:t>tkārtoti lietojamā iepakojuma pilno rotāciju skaits attiecīgajā gadā, kas pareizināts ar iepakojuma masu</w:t>
      </w:r>
      <w:r w:rsidR="00435B2A" w:rsidRPr="00240E48">
        <w:t>.</w:t>
      </w:r>
    </w:p>
    <w:p w14:paraId="72EFE1C0" w14:textId="77777777" w:rsidR="00D900B7" w:rsidRPr="00240E48" w:rsidRDefault="00D900B7" w:rsidP="00990686">
      <w:pPr>
        <w:jc w:val="center"/>
        <w:rPr>
          <w:b/>
          <w:bCs/>
        </w:rPr>
      </w:pPr>
    </w:p>
    <w:p w14:paraId="72EFE1C1" w14:textId="27106F85" w:rsidR="00D900B7" w:rsidRPr="00240E48" w:rsidRDefault="00D900B7" w:rsidP="00990686">
      <w:pPr>
        <w:jc w:val="center"/>
        <w:rPr>
          <w:b/>
          <w:bCs/>
        </w:rPr>
      </w:pPr>
      <w:r w:rsidRPr="00240E48">
        <w:rPr>
          <w:b/>
          <w:bCs/>
        </w:rPr>
        <w:lastRenderedPageBreak/>
        <w:t>3. Informācija par iepakojumu un t</w:t>
      </w:r>
      <w:r w:rsidR="009B179F">
        <w:rPr>
          <w:b/>
          <w:bCs/>
        </w:rPr>
        <w:t>ā</w:t>
      </w:r>
      <w:r w:rsidRPr="00240E48">
        <w:rPr>
          <w:b/>
          <w:bCs/>
        </w:rPr>
        <w:t xml:space="preserve"> apsaimniekošanu</w:t>
      </w:r>
    </w:p>
    <w:p w14:paraId="20904DD3" w14:textId="77777777" w:rsidR="00B526BF" w:rsidRPr="00240E48" w:rsidRDefault="00B526BF" w:rsidP="00990686">
      <w:pPr>
        <w:jc w:val="center"/>
        <w:rPr>
          <w:b/>
          <w:bCs/>
        </w:rPr>
      </w:pPr>
    </w:p>
    <w:tbl>
      <w:tblPr>
        <w:tblW w:w="1306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851"/>
        <w:gridCol w:w="1418"/>
        <w:gridCol w:w="1417"/>
        <w:gridCol w:w="1559"/>
        <w:gridCol w:w="1560"/>
        <w:gridCol w:w="1701"/>
        <w:gridCol w:w="1559"/>
        <w:gridCol w:w="1985"/>
        <w:gridCol w:w="10"/>
      </w:tblGrid>
      <w:tr w:rsidR="00D86E3B" w:rsidRPr="00240E48" w14:paraId="72EFE1C3" w14:textId="77777777" w:rsidTr="00B526BF">
        <w:tc>
          <w:tcPr>
            <w:tcW w:w="13060" w:type="dxa"/>
            <w:gridSpan w:val="9"/>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EFE1C2" w14:textId="77777777" w:rsidR="00D86E3B" w:rsidRPr="00BC0B22" w:rsidRDefault="00D86E3B" w:rsidP="00990686">
            <w:pPr>
              <w:jc w:val="center"/>
              <w:rPr>
                <w:color w:val="000000"/>
                <w:sz w:val="22"/>
                <w:szCs w:val="22"/>
              </w:rPr>
            </w:pPr>
            <w:r w:rsidRPr="00BC0B22">
              <w:rPr>
                <w:color w:val="000000"/>
                <w:sz w:val="22"/>
                <w:szCs w:val="22"/>
              </w:rPr>
              <w:t>(tonnas)</w:t>
            </w:r>
          </w:p>
        </w:tc>
      </w:tr>
      <w:tr w:rsidR="00B526BF" w:rsidRPr="00240E48" w14:paraId="72EFE1CA" w14:textId="77777777" w:rsidTr="00B526BF">
        <w:trPr>
          <w:gridAfter w:val="1"/>
          <w:wAfter w:w="10" w:type="dxa"/>
        </w:trPr>
        <w:tc>
          <w:tcPr>
            <w:tcW w:w="1851"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2EFE1C4" w14:textId="77777777" w:rsidR="00B526BF" w:rsidRPr="00240E48" w:rsidRDefault="00B526BF" w:rsidP="00990686">
            <w:pPr>
              <w:jc w:val="center"/>
              <w:rPr>
                <w:bCs/>
                <w:color w:val="000000"/>
                <w:sz w:val="22"/>
                <w:szCs w:val="22"/>
              </w:rPr>
            </w:pPr>
            <w:r w:rsidRPr="00240E48">
              <w:rPr>
                <w:bCs/>
                <w:color w:val="000000"/>
                <w:sz w:val="22"/>
                <w:szCs w:val="22"/>
              </w:rPr>
              <w:t>Izlietotā iepakojuma materiāla veids</w:t>
            </w:r>
          </w:p>
        </w:tc>
        <w:tc>
          <w:tcPr>
            <w:tcW w:w="1418"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2EFE1C5" w14:textId="4DB0AA9A" w:rsidR="00B526BF" w:rsidRPr="00240E48" w:rsidRDefault="00B526BF" w:rsidP="00990686">
            <w:pPr>
              <w:jc w:val="center"/>
              <w:rPr>
                <w:bCs/>
                <w:color w:val="000000"/>
                <w:sz w:val="22"/>
                <w:szCs w:val="22"/>
              </w:rPr>
            </w:pPr>
            <w:r w:rsidRPr="00240E48">
              <w:rPr>
                <w:bCs/>
                <w:color w:val="000000"/>
                <w:sz w:val="22"/>
                <w:szCs w:val="22"/>
              </w:rPr>
              <w:t>Latvijā radītais izlietotais iepakojums</w:t>
            </w:r>
            <w:r w:rsidRPr="00240E48">
              <w:rPr>
                <w:bCs/>
                <w:color w:val="000000"/>
                <w:sz w:val="22"/>
                <w:szCs w:val="22"/>
                <w:vertAlign w:val="superscript"/>
              </w:rPr>
              <w:t>7</w:t>
            </w:r>
          </w:p>
        </w:tc>
        <w:tc>
          <w:tcPr>
            <w:tcW w:w="4536"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2EFE1C6" w14:textId="77777777" w:rsidR="00B526BF" w:rsidRPr="00240E48" w:rsidRDefault="00B526BF" w:rsidP="00990686">
            <w:pPr>
              <w:jc w:val="center"/>
              <w:rPr>
                <w:bCs/>
                <w:color w:val="000000"/>
                <w:sz w:val="22"/>
                <w:szCs w:val="22"/>
              </w:rPr>
            </w:pPr>
            <w:r w:rsidRPr="00240E48">
              <w:rPr>
                <w:bCs/>
                <w:color w:val="000000"/>
                <w:sz w:val="22"/>
                <w:szCs w:val="22"/>
              </w:rPr>
              <w:t>Pārstrāde</w:t>
            </w:r>
          </w:p>
        </w:tc>
        <w:tc>
          <w:tcPr>
            <w:tcW w:w="1701" w:type="dxa"/>
            <w:vMerge w:val="restart"/>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hideMark/>
          </w:tcPr>
          <w:p w14:paraId="72EFE1C7" w14:textId="5C874D63" w:rsidR="00B526BF" w:rsidRPr="00240E48" w:rsidRDefault="00B526BF" w:rsidP="00990686">
            <w:pPr>
              <w:jc w:val="center"/>
              <w:rPr>
                <w:bCs/>
                <w:color w:val="000000"/>
                <w:sz w:val="22"/>
                <w:szCs w:val="22"/>
              </w:rPr>
            </w:pPr>
            <w:r w:rsidRPr="00240E48">
              <w:rPr>
                <w:sz w:val="22"/>
                <w:szCs w:val="22"/>
              </w:rPr>
              <w:t>Koksnes iepakojums, kas salabots Latvijā</w:t>
            </w:r>
            <w:r w:rsidRPr="00240E48">
              <w:rPr>
                <w:bCs/>
                <w:color w:val="000000"/>
                <w:sz w:val="22"/>
                <w:szCs w:val="22"/>
                <w:vertAlign w:val="superscript"/>
              </w:rPr>
              <w:t>8</w:t>
            </w:r>
          </w:p>
        </w:tc>
        <w:tc>
          <w:tcPr>
            <w:tcW w:w="1559" w:type="dxa"/>
            <w:vMerge w:val="restart"/>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hideMark/>
          </w:tcPr>
          <w:p w14:paraId="72EFE1C8" w14:textId="16C69D25" w:rsidR="00B526BF" w:rsidRPr="00240E48" w:rsidRDefault="00B526BF" w:rsidP="00990686">
            <w:pPr>
              <w:jc w:val="center"/>
              <w:rPr>
                <w:bCs/>
                <w:color w:val="000000"/>
                <w:sz w:val="22"/>
                <w:szCs w:val="22"/>
              </w:rPr>
            </w:pPr>
            <w:r w:rsidRPr="00240E48">
              <w:rPr>
                <w:sz w:val="22"/>
                <w:szCs w:val="22"/>
              </w:rPr>
              <w:t>Izlietotais iepakojums, kas reģenerēts ar enerģijas atgūšanu</w:t>
            </w:r>
            <w:r w:rsidRPr="00240E48">
              <w:rPr>
                <w:bCs/>
                <w:color w:val="000000"/>
                <w:sz w:val="22"/>
                <w:szCs w:val="22"/>
                <w:vertAlign w:val="superscript"/>
              </w:rPr>
              <w:t>9</w:t>
            </w:r>
          </w:p>
        </w:tc>
        <w:tc>
          <w:tcPr>
            <w:tcW w:w="1985" w:type="dxa"/>
            <w:vMerge w:val="restart"/>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hideMark/>
          </w:tcPr>
          <w:p w14:paraId="72EFE1C9" w14:textId="5FCEACC3" w:rsidR="00B526BF" w:rsidRPr="00240E48" w:rsidRDefault="00B526BF" w:rsidP="00990686">
            <w:pPr>
              <w:jc w:val="center"/>
              <w:rPr>
                <w:bCs/>
                <w:color w:val="000000"/>
                <w:sz w:val="22"/>
                <w:szCs w:val="22"/>
              </w:rPr>
            </w:pPr>
            <w:r w:rsidRPr="00240E48">
              <w:rPr>
                <w:sz w:val="22"/>
                <w:szCs w:val="22"/>
              </w:rPr>
              <w:t>Izlietotais iepakojums, kas reģenerēts, izmantojot c</w:t>
            </w:r>
            <w:r w:rsidRPr="00240E48">
              <w:rPr>
                <w:bCs/>
                <w:color w:val="000000"/>
                <w:sz w:val="22"/>
                <w:szCs w:val="22"/>
              </w:rPr>
              <w:t>ita veida reģenerāciju</w:t>
            </w:r>
            <w:r w:rsidRPr="00240E48">
              <w:rPr>
                <w:bCs/>
                <w:color w:val="000000"/>
                <w:sz w:val="22"/>
                <w:szCs w:val="22"/>
                <w:vertAlign w:val="superscript"/>
              </w:rPr>
              <w:t>10</w:t>
            </w:r>
          </w:p>
        </w:tc>
      </w:tr>
      <w:tr w:rsidR="00B526BF" w:rsidRPr="00240E48" w14:paraId="72EFE1D6" w14:textId="77777777" w:rsidTr="00DA385C">
        <w:trPr>
          <w:gridAfter w:val="1"/>
          <w:wAfter w:w="10" w:type="dxa"/>
        </w:trPr>
        <w:tc>
          <w:tcPr>
            <w:tcW w:w="18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2EFE1CB" w14:textId="77777777" w:rsidR="00B526BF" w:rsidRPr="00240E48" w:rsidRDefault="00B526BF" w:rsidP="00990686">
            <w:pPr>
              <w:jc w:val="center"/>
              <w:rPr>
                <w:b/>
                <w:bCs/>
                <w:color w:val="000000"/>
                <w:sz w:val="22"/>
                <w:szCs w:val="22"/>
              </w:rPr>
            </w:pPr>
          </w:p>
        </w:tc>
        <w:tc>
          <w:tcPr>
            <w:tcW w:w="141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2EFE1CC" w14:textId="77777777" w:rsidR="00B526BF" w:rsidRPr="00240E48" w:rsidRDefault="00B526BF" w:rsidP="00990686">
            <w:pPr>
              <w:jc w:val="center"/>
              <w:rPr>
                <w:bCs/>
                <w:color w:val="000000"/>
                <w:sz w:val="22"/>
                <w:szCs w:val="22"/>
              </w:rPr>
            </w:pP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EFE1D0" w14:textId="311E4393" w:rsidR="00B526BF" w:rsidRPr="00240E48" w:rsidRDefault="00B526BF" w:rsidP="00990686">
            <w:pPr>
              <w:jc w:val="center"/>
              <w:rPr>
                <w:bCs/>
                <w:color w:val="000000"/>
                <w:sz w:val="22"/>
                <w:szCs w:val="22"/>
              </w:rPr>
            </w:pPr>
            <w:r w:rsidRPr="00240E48">
              <w:rPr>
                <w:bCs/>
                <w:color w:val="000000"/>
                <w:sz w:val="22"/>
                <w:szCs w:val="22"/>
              </w:rPr>
              <w:t>Latvijā pārstrādātais i</w:t>
            </w:r>
            <w:r w:rsidRPr="00240E48">
              <w:rPr>
                <w:sz w:val="22"/>
                <w:szCs w:val="22"/>
              </w:rPr>
              <w:t>zlietotais iepakojums</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EFE1D1" w14:textId="637D8DEF" w:rsidR="00B526BF" w:rsidRPr="00240E48" w:rsidRDefault="00B526BF" w:rsidP="00990686">
            <w:pPr>
              <w:jc w:val="center"/>
              <w:rPr>
                <w:bCs/>
                <w:color w:val="000000"/>
                <w:sz w:val="22"/>
                <w:szCs w:val="22"/>
              </w:rPr>
            </w:pPr>
            <w:r w:rsidRPr="00240E48">
              <w:rPr>
                <w:bCs/>
                <w:color w:val="000000"/>
                <w:sz w:val="22"/>
                <w:szCs w:val="22"/>
              </w:rPr>
              <w:t>citās ES dalībvalstīs</w:t>
            </w:r>
            <w:r w:rsidRPr="00240E48">
              <w:t xml:space="preserve"> </w:t>
            </w:r>
            <w:r w:rsidRPr="00240E48">
              <w:rPr>
                <w:bCs/>
                <w:color w:val="000000"/>
                <w:sz w:val="22"/>
                <w:szCs w:val="22"/>
              </w:rPr>
              <w:t>pārstrādātais izlietotais iepakojums</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EFE1D2" w14:textId="380193D1" w:rsidR="00B526BF" w:rsidRPr="00240E48" w:rsidRDefault="00B526BF" w:rsidP="00990686">
            <w:pPr>
              <w:jc w:val="center"/>
              <w:rPr>
                <w:bCs/>
                <w:color w:val="000000"/>
                <w:sz w:val="22"/>
                <w:szCs w:val="22"/>
              </w:rPr>
            </w:pPr>
            <w:r w:rsidRPr="00240E48">
              <w:rPr>
                <w:bCs/>
                <w:color w:val="000000"/>
                <w:sz w:val="22"/>
                <w:szCs w:val="22"/>
              </w:rPr>
              <w:t>ārpus ES pārstrādātais izlietotais iepakojums</w:t>
            </w:r>
          </w:p>
        </w:tc>
        <w:tc>
          <w:tcPr>
            <w:tcW w:w="1701" w:type="dxa"/>
            <w:vMerge/>
            <w:tcBorders>
              <w:left w:val="outset" w:sz="6" w:space="0" w:color="auto"/>
              <w:bottom w:val="outset" w:sz="6" w:space="0" w:color="auto"/>
              <w:right w:val="outset" w:sz="6" w:space="0" w:color="auto"/>
            </w:tcBorders>
            <w:shd w:val="clear" w:color="auto" w:fill="FFFFFF"/>
            <w:vAlign w:val="center"/>
            <w:hideMark/>
          </w:tcPr>
          <w:p w14:paraId="72EFE1D3" w14:textId="77777777" w:rsidR="00B526BF" w:rsidRPr="00240E48" w:rsidRDefault="00B526BF" w:rsidP="00990686">
            <w:pPr>
              <w:jc w:val="center"/>
              <w:rPr>
                <w:bCs/>
                <w:color w:val="000000"/>
                <w:sz w:val="22"/>
                <w:szCs w:val="22"/>
              </w:rPr>
            </w:pPr>
          </w:p>
        </w:tc>
        <w:tc>
          <w:tcPr>
            <w:tcW w:w="1559" w:type="dxa"/>
            <w:vMerge/>
            <w:tcBorders>
              <w:left w:val="outset" w:sz="6" w:space="0" w:color="auto"/>
              <w:bottom w:val="outset" w:sz="6" w:space="0" w:color="auto"/>
              <w:right w:val="outset" w:sz="6" w:space="0" w:color="auto"/>
            </w:tcBorders>
            <w:shd w:val="clear" w:color="auto" w:fill="FFFFFF"/>
            <w:vAlign w:val="center"/>
            <w:hideMark/>
          </w:tcPr>
          <w:p w14:paraId="72EFE1D4" w14:textId="77777777" w:rsidR="00B526BF" w:rsidRPr="00240E48" w:rsidRDefault="00B526BF" w:rsidP="00990686">
            <w:pPr>
              <w:jc w:val="center"/>
              <w:rPr>
                <w:bCs/>
                <w:color w:val="000000"/>
                <w:sz w:val="22"/>
                <w:szCs w:val="22"/>
              </w:rPr>
            </w:pPr>
          </w:p>
        </w:tc>
        <w:tc>
          <w:tcPr>
            <w:tcW w:w="1985" w:type="dxa"/>
            <w:vMerge/>
            <w:tcBorders>
              <w:left w:val="outset" w:sz="6" w:space="0" w:color="auto"/>
              <w:bottom w:val="outset" w:sz="6" w:space="0" w:color="auto"/>
              <w:right w:val="outset" w:sz="6" w:space="0" w:color="auto"/>
            </w:tcBorders>
            <w:shd w:val="clear" w:color="auto" w:fill="FFFFFF"/>
            <w:vAlign w:val="center"/>
            <w:hideMark/>
          </w:tcPr>
          <w:p w14:paraId="72EFE1D5" w14:textId="77777777" w:rsidR="00B526BF" w:rsidRPr="00240E48" w:rsidRDefault="00B526BF" w:rsidP="00990686">
            <w:pPr>
              <w:jc w:val="center"/>
              <w:rPr>
                <w:bCs/>
                <w:color w:val="000000"/>
                <w:sz w:val="22"/>
                <w:szCs w:val="22"/>
              </w:rPr>
            </w:pPr>
          </w:p>
        </w:tc>
      </w:tr>
      <w:tr w:rsidR="003F521C" w:rsidRPr="00240E48" w14:paraId="72EFE1E8" w14:textId="77777777" w:rsidTr="0000017A">
        <w:trPr>
          <w:gridAfter w:val="1"/>
          <w:wAfter w:w="10" w:type="dxa"/>
          <w:trHeight w:val="395"/>
        </w:trPr>
        <w:tc>
          <w:tcPr>
            <w:tcW w:w="1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EFE1E0" w14:textId="77777777" w:rsidR="00D86E3B" w:rsidRPr="00240E48" w:rsidRDefault="00427D0E" w:rsidP="0000017A">
            <w:pPr>
              <w:rPr>
                <w:color w:val="000000"/>
                <w:sz w:val="22"/>
                <w:szCs w:val="22"/>
              </w:rPr>
            </w:pPr>
            <w:r w:rsidRPr="00240E48">
              <w:rPr>
                <w:color w:val="000000"/>
                <w:sz w:val="22"/>
                <w:szCs w:val="22"/>
              </w:rPr>
              <w:t>KOPĀ</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EFE1E1" w14:textId="77777777" w:rsidR="00D86E3B" w:rsidRPr="00240E48" w:rsidRDefault="00D86E3B" w:rsidP="00990686">
            <w:pPr>
              <w:jc w:val="both"/>
              <w:rPr>
                <w:color w:val="000000"/>
                <w:sz w:val="22"/>
                <w:szCs w:val="22"/>
              </w:rPr>
            </w:pPr>
            <w:r w:rsidRPr="00240E48">
              <w:rPr>
                <w:color w:val="000000"/>
                <w:sz w:val="22"/>
                <w:szCs w:val="22"/>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EFE1E2" w14:textId="77777777" w:rsidR="00D86E3B" w:rsidRPr="00240E48" w:rsidRDefault="00D86E3B" w:rsidP="00990686">
            <w:pPr>
              <w:jc w:val="both"/>
              <w:rPr>
                <w:color w:val="000000"/>
                <w:sz w:val="22"/>
                <w:szCs w:val="22"/>
              </w:rPr>
            </w:pPr>
            <w:r w:rsidRPr="00240E48">
              <w:rPr>
                <w:color w:val="000000"/>
                <w:sz w:val="22"/>
                <w:szCs w:val="22"/>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EFE1E3" w14:textId="77777777" w:rsidR="00D86E3B" w:rsidRPr="00240E48" w:rsidRDefault="00D86E3B" w:rsidP="00990686">
            <w:pPr>
              <w:jc w:val="both"/>
              <w:rPr>
                <w:color w:val="000000"/>
                <w:sz w:val="22"/>
                <w:szCs w:val="22"/>
              </w:rPr>
            </w:pPr>
            <w:r w:rsidRPr="00240E48">
              <w:rPr>
                <w:color w:val="000000"/>
                <w:sz w:val="22"/>
                <w:szCs w:val="22"/>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EFE1E4" w14:textId="77777777" w:rsidR="00D86E3B" w:rsidRPr="00240E48" w:rsidRDefault="00D86E3B" w:rsidP="00990686">
            <w:pPr>
              <w:jc w:val="both"/>
              <w:rPr>
                <w:color w:val="000000"/>
                <w:sz w:val="22"/>
                <w:szCs w:val="22"/>
              </w:rPr>
            </w:pPr>
            <w:r w:rsidRPr="00240E48">
              <w:rPr>
                <w:color w:val="000000"/>
                <w:sz w:val="22"/>
                <w:szCs w:val="22"/>
              </w:rPr>
              <w:t> </w:t>
            </w:r>
          </w:p>
        </w:tc>
        <w:tc>
          <w:tcPr>
            <w:tcW w:w="1701" w:type="dxa"/>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0" w:type="dxa"/>
              <w:left w:w="0" w:type="dxa"/>
              <w:bottom w:w="0" w:type="dxa"/>
              <w:right w:w="0" w:type="dxa"/>
            </w:tcMar>
            <w:hideMark/>
          </w:tcPr>
          <w:p w14:paraId="72EFE1E5" w14:textId="77777777" w:rsidR="00D86E3B" w:rsidRPr="00240E48" w:rsidRDefault="00D86E3B" w:rsidP="00990686">
            <w:pPr>
              <w:jc w:val="both"/>
              <w:rPr>
                <w:color w:val="000000"/>
                <w:sz w:val="22"/>
                <w:szCs w:val="22"/>
              </w:rPr>
            </w:pPr>
            <w:r w:rsidRPr="00240E48">
              <w:rPr>
                <w:color w:val="000000"/>
                <w:sz w:val="22"/>
                <w:szCs w:val="22"/>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EFE1E6" w14:textId="77777777" w:rsidR="00D86E3B" w:rsidRPr="00240E48" w:rsidRDefault="00D86E3B" w:rsidP="00990686">
            <w:pPr>
              <w:jc w:val="both"/>
              <w:rPr>
                <w:color w:val="000000"/>
                <w:sz w:val="22"/>
                <w:szCs w:val="22"/>
              </w:rPr>
            </w:pPr>
            <w:r w:rsidRPr="00240E48">
              <w:rPr>
                <w:color w:val="000000"/>
                <w:sz w:val="22"/>
                <w:szCs w:val="22"/>
              </w:rPr>
              <w:t> </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EFE1E7" w14:textId="77777777" w:rsidR="00D86E3B" w:rsidRPr="00240E48" w:rsidRDefault="00D86E3B" w:rsidP="00990686">
            <w:pPr>
              <w:jc w:val="both"/>
              <w:rPr>
                <w:color w:val="000000"/>
                <w:sz w:val="22"/>
                <w:szCs w:val="22"/>
              </w:rPr>
            </w:pPr>
            <w:r w:rsidRPr="00240E48">
              <w:rPr>
                <w:color w:val="000000"/>
                <w:sz w:val="22"/>
                <w:szCs w:val="22"/>
              </w:rPr>
              <w:t> </w:t>
            </w:r>
          </w:p>
        </w:tc>
      </w:tr>
      <w:tr w:rsidR="003F521C" w:rsidRPr="00240E48" w14:paraId="72EFE1F1" w14:textId="77777777" w:rsidTr="0000017A">
        <w:trPr>
          <w:gridAfter w:val="1"/>
          <w:wAfter w:w="10" w:type="dxa"/>
          <w:trHeight w:val="415"/>
        </w:trPr>
        <w:tc>
          <w:tcPr>
            <w:tcW w:w="1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EFE1E9" w14:textId="77777777" w:rsidR="00D86E3B" w:rsidRPr="00240E48" w:rsidRDefault="00D86E3B" w:rsidP="0000017A">
            <w:pPr>
              <w:rPr>
                <w:color w:val="000000"/>
                <w:sz w:val="22"/>
                <w:szCs w:val="22"/>
              </w:rPr>
            </w:pPr>
            <w:r w:rsidRPr="00240E48">
              <w:rPr>
                <w:color w:val="000000"/>
                <w:sz w:val="22"/>
                <w:szCs w:val="22"/>
              </w:rPr>
              <w:t>Plastmasa</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EFE1EA" w14:textId="77777777" w:rsidR="00D86E3B" w:rsidRPr="00240E48" w:rsidRDefault="00D86E3B" w:rsidP="00990686">
            <w:pPr>
              <w:jc w:val="both"/>
              <w:rPr>
                <w:color w:val="000000"/>
                <w:sz w:val="22"/>
                <w:szCs w:val="22"/>
              </w:rPr>
            </w:pPr>
            <w:r w:rsidRPr="00240E48">
              <w:rPr>
                <w:color w:val="000000"/>
                <w:sz w:val="22"/>
                <w:szCs w:val="22"/>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EFE1EB" w14:textId="77777777" w:rsidR="00D86E3B" w:rsidRPr="00240E48" w:rsidRDefault="00D86E3B" w:rsidP="00990686">
            <w:pPr>
              <w:jc w:val="both"/>
              <w:rPr>
                <w:color w:val="000000"/>
                <w:sz w:val="22"/>
                <w:szCs w:val="22"/>
              </w:rPr>
            </w:pPr>
            <w:r w:rsidRPr="00240E48">
              <w:rPr>
                <w:color w:val="000000"/>
                <w:sz w:val="22"/>
                <w:szCs w:val="22"/>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EFE1EC" w14:textId="77777777" w:rsidR="00D86E3B" w:rsidRPr="00240E48" w:rsidRDefault="00D86E3B" w:rsidP="00990686">
            <w:pPr>
              <w:jc w:val="both"/>
              <w:rPr>
                <w:color w:val="000000"/>
                <w:sz w:val="22"/>
                <w:szCs w:val="22"/>
              </w:rPr>
            </w:pPr>
            <w:r w:rsidRPr="00240E48">
              <w:rPr>
                <w:color w:val="000000"/>
                <w:sz w:val="22"/>
                <w:szCs w:val="22"/>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EFE1ED" w14:textId="77777777" w:rsidR="00D86E3B" w:rsidRPr="00240E48" w:rsidRDefault="00D86E3B" w:rsidP="00990686">
            <w:pPr>
              <w:jc w:val="both"/>
              <w:rPr>
                <w:color w:val="000000"/>
                <w:sz w:val="22"/>
                <w:szCs w:val="22"/>
              </w:rPr>
            </w:pPr>
            <w:r w:rsidRPr="00240E48">
              <w:rPr>
                <w:color w:val="000000"/>
                <w:sz w:val="22"/>
                <w:szCs w:val="22"/>
              </w:rPr>
              <w:t> </w:t>
            </w:r>
          </w:p>
        </w:tc>
        <w:tc>
          <w:tcPr>
            <w:tcW w:w="1701" w:type="dxa"/>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0" w:type="dxa"/>
              <w:left w:w="0" w:type="dxa"/>
              <w:bottom w:w="0" w:type="dxa"/>
              <w:right w:w="0" w:type="dxa"/>
            </w:tcMar>
            <w:hideMark/>
          </w:tcPr>
          <w:p w14:paraId="72EFE1EE" w14:textId="77777777" w:rsidR="00D86E3B" w:rsidRPr="00240E48" w:rsidRDefault="00D86E3B" w:rsidP="00990686">
            <w:pPr>
              <w:jc w:val="both"/>
              <w:rPr>
                <w:color w:val="000000"/>
                <w:sz w:val="22"/>
                <w:szCs w:val="22"/>
              </w:rPr>
            </w:pPr>
            <w:r w:rsidRPr="00240E48">
              <w:rPr>
                <w:color w:val="000000"/>
                <w:sz w:val="22"/>
                <w:szCs w:val="22"/>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EFE1EF" w14:textId="77777777" w:rsidR="00D86E3B" w:rsidRPr="00240E48" w:rsidRDefault="00D86E3B" w:rsidP="00990686">
            <w:pPr>
              <w:jc w:val="both"/>
              <w:rPr>
                <w:color w:val="000000"/>
                <w:sz w:val="22"/>
                <w:szCs w:val="22"/>
              </w:rPr>
            </w:pPr>
            <w:r w:rsidRPr="00240E48">
              <w:rPr>
                <w:color w:val="000000"/>
                <w:sz w:val="22"/>
                <w:szCs w:val="22"/>
              </w:rPr>
              <w:t> </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EFE1F0" w14:textId="77777777" w:rsidR="00D86E3B" w:rsidRPr="00240E48" w:rsidRDefault="00D86E3B" w:rsidP="00990686">
            <w:pPr>
              <w:jc w:val="both"/>
              <w:rPr>
                <w:color w:val="000000"/>
                <w:sz w:val="22"/>
                <w:szCs w:val="22"/>
              </w:rPr>
            </w:pPr>
            <w:r w:rsidRPr="00240E48">
              <w:rPr>
                <w:color w:val="000000"/>
                <w:sz w:val="22"/>
                <w:szCs w:val="22"/>
              </w:rPr>
              <w:t> </w:t>
            </w:r>
          </w:p>
        </w:tc>
      </w:tr>
      <w:tr w:rsidR="003F521C" w:rsidRPr="00240E48" w14:paraId="72EFE1FA" w14:textId="77777777" w:rsidTr="0000017A">
        <w:trPr>
          <w:gridAfter w:val="1"/>
          <w:wAfter w:w="10" w:type="dxa"/>
          <w:trHeight w:val="408"/>
        </w:trPr>
        <w:tc>
          <w:tcPr>
            <w:tcW w:w="1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EFE1F2" w14:textId="77777777" w:rsidR="00D86E3B" w:rsidRPr="00240E48" w:rsidRDefault="00D86E3B" w:rsidP="0000017A">
            <w:pPr>
              <w:rPr>
                <w:color w:val="000000"/>
                <w:sz w:val="22"/>
                <w:szCs w:val="22"/>
              </w:rPr>
            </w:pPr>
            <w:r w:rsidRPr="00240E48">
              <w:rPr>
                <w:color w:val="000000"/>
                <w:sz w:val="22"/>
                <w:szCs w:val="22"/>
              </w:rPr>
              <w:t>Koks</w:t>
            </w:r>
            <w:r w:rsidR="008A5E05" w:rsidRPr="00240E48">
              <w:rPr>
                <w:color w:val="000000"/>
                <w:sz w:val="22"/>
                <w:szCs w:val="22"/>
              </w:rPr>
              <w:t>ne</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EFE1F3" w14:textId="77777777" w:rsidR="00D86E3B" w:rsidRPr="00240E48" w:rsidRDefault="00D86E3B" w:rsidP="00990686">
            <w:pPr>
              <w:jc w:val="both"/>
              <w:rPr>
                <w:color w:val="000000"/>
                <w:sz w:val="22"/>
                <w:szCs w:val="22"/>
              </w:rPr>
            </w:pPr>
            <w:r w:rsidRPr="00240E48">
              <w:rPr>
                <w:color w:val="000000"/>
                <w:sz w:val="22"/>
                <w:szCs w:val="22"/>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EFE1F4" w14:textId="77777777" w:rsidR="00D86E3B" w:rsidRPr="00240E48" w:rsidRDefault="00D86E3B" w:rsidP="00990686">
            <w:pPr>
              <w:jc w:val="both"/>
              <w:rPr>
                <w:color w:val="000000"/>
                <w:sz w:val="22"/>
                <w:szCs w:val="22"/>
              </w:rPr>
            </w:pPr>
            <w:r w:rsidRPr="00240E48">
              <w:rPr>
                <w:color w:val="000000"/>
                <w:sz w:val="22"/>
                <w:szCs w:val="22"/>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EFE1F5" w14:textId="77777777" w:rsidR="00D86E3B" w:rsidRPr="00240E48" w:rsidRDefault="00D86E3B" w:rsidP="00990686">
            <w:pPr>
              <w:jc w:val="both"/>
              <w:rPr>
                <w:color w:val="000000"/>
                <w:sz w:val="22"/>
                <w:szCs w:val="22"/>
              </w:rPr>
            </w:pPr>
            <w:r w:rsidRPr="00240E48">
              <w:rPr>
                <w:color w:val="000000"/>
                <w:sz w:val="22"/>
                <w:szCs w:val="22"/>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EFE1F6" w14:textId="77777777" w:rsidR="00D86E3B" w:rsidRPr="00240E48" w:rsidRDefault="00D86E3B" w:rsidP="00990686">
            <w:pPr>
              <w:jc w:val="both"/>
              <w:rPr>
                <w:color w:val="000000"/>
                <w:sz w:val="22"/>
                <w:szCs w:val="22"/>
              </w:rPr>
            </w:pPr>
            <w:r w:rsidRPr="00240E48">
              <w:rPr>
                <w:color w:val="000000"/>
                <w:sz w:val="22"/>
                <w:szCs w:val="22"/>
              </w:rPr>
              <w:t> </w:t>
            </w:r>
          </w:p>
        </w:tc>
        <w:tc>
          <w:tcPr>
            <w:tcW w:w="1701" w:type="dxa"/>
            <w:tcBorders>
              <w:top w:val="outset" w:sz="6" w:space="0" w:color="auto"/>
              <w:left w:val="outset" w:sz="6" w:space="0" w:color="auto"/>
              <w:bottom w:val="outset" w:sz="6" w:space="0" w:color="auto"/>
              <w:right w:val="outset" w:sz="6" w:space="0" w:color="auto"/>
            </w:tcBorders>
            <w:shd w:val="clear" w:color="auto" w:fill="808080" w:themeFill="background1" w:themeFillShade="80"/>
            <w:tcMar>
              <w:top w:w="0" w:type="dxa"/>
              <w:left w:w="0" w:type="dxa"/>
              <w:bottom w:w="0" w:type="dxa"/>
              <w:right w:w="0" w:type="dxa"/>
            </w:tcMar>
            <w:hideMark/>
          </w:tcPr>
          <w:p w14:paraId="72EFE1F7" w14:textId="77777777" w:rsidR="00D86E3B" w:rsidRPr="00240E48" w:rsidRDefault="00D86E3B" w:rsidP="00990686">
            <w:pPr>
              <w:jc w:val="both"/>
              <w:rPr>
                <w:color w:val="000000"/>
                <w:sz w:val="22"/>
                <w:szCs w:val="22"/>
              </w:rPr>
            </w:pPr>
            <w:r w:rsidRPr="00240E48">
              <w:rPr>
                <w:color w:val="000000"/>
                <w:sz w:val="22"/>
                <w:szCs w:val="22"/>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EFE1F8" w14:textId="77777777" w:rsidR="00D86E3B" w:rsidRPr="00240E48" w:rsidRDefault="00D86E3B" w:rsidP="00990686">
            <w:pPr>
              <w:jc w:val="both"/>
              <w:rPr>
                <w:color w:val="000000"/>
                <w:sz w:val="22"/>
                <w:szCs w:val="22"/>
              </w:rPr>
            </w:pPr>
            <w:r w:rsidRPr="00240E48">
              <w:rPr>
                <w:color w:val="000000"/>
                <w:sz w:val="22"/>
                <w:szCs w:val="22"/>
              </w:rPr>
              <w:t> </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EFE1F9" w14:textId="77777777" w:rsidR="00D86E3B" w:rsidRPr="00240E48" w:rsidRDefault="00D86E3B" w:rsidP="00990686">
            <w:pPr>
              <w:jc w:val="both"/>
              <w:rPr>
                <w:color w:val="000000"/>
                <w:sz w:val="22"/>
                <w:szCs w:val="22"/>
              </w:rPr>
            </w:pPr>
            <w:r w:rsidRPr="00240E48">
              <w:rPr>
                <w:color w:val="000000"/>
                <w:sz w:val="22"/>
                <w:szCs w:val="22"/>
              </w:rPr>
              <w:t> </w:t>
            </w:r>
          </w:p>
        </w:tc>
      </w:tr>
      <w:tr w:rsidR="003F521C" w:rsidRPr="00240E48" w14:paraId="72EFE203" w14:textId="77777777" w:rsidTr="0000017A">
        <w:trPr>
          <w:gridAfter w:val="1"/>
          <w:wAfter w:w="10" w:type="dxa"/>
          <w:trHeight w:val="413"/>
        </w:trPr>
        <w:tc>
          <w:tcPr>
            <w:tcW w:w="1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EFE1FB" w14:textId="77777777" w:rsidR="00D86E3B" w:rsidRPr="00240E48" w:rsidRDefault="00D86E3B" w:rsidP="0000017A">
            <w:pPr>
              <w:rPr>
                <w:color w:val="000000"/>
                <w:sz w:val="22"/>
                <w:szCs w:val="22"/>
              </w:rPr>
            </w:pPr>
            <w:r w:rsidRPr="00240E48">
              <w:rPr>
                <w:color w:val="000000"/>
                <w:sz w:val="22"/>
                <w:szCs w:val="22"/>
              </w:rPr>
              <w:t>Metāls (visi)</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EFE1FC" w14:textId="77777777" w:rsidR="00D86E3B" w:rsidRPr="00240E48" w:rsidRDefault="00D86E3B" w:rsidP="00990686">
            <w:pPr>
              <w:jc w:val="both"/>
              <w:rPr>
                <w:color w:val="000000"/>
                <w:sz w:val="22"/>
                <w:szCs w:val="22"/>
              </w:rPr>
            </w:pPr>
            <w:r w:rsidRPr="00240E48">
              <w:rPr>
                <w:color w:val="000000"/>
                <w:sz w:val="22"/>
                <w:szCs w:val="22"/>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EFE1FD" w14:textId="77777777" w:rsidR="00D86E3B" w:rsidRPr="00240E48" w:rsidRDefault="00D86E3B" w:rsidP="00990686">
            <w:pPr>
              <w:jc w:val="both"/>
              <w:rPr>
                <w:color w:val="000000"/>
                <w:sz w:val="22"/>
                <w:szCs w:val="22"/>
              </w:rPr>
            </w:pPr>
            <w:r w:rsidRPr="00240E48">
              <w:rPr>
                <w:color w:val="000000"/>
                <w:sz w:val="22"/>
                <w:szCs w:val="22"/>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EFE1FE" w14:textId="77777777" w:rsidR="00D86E3B" w:rsidRPr="00240E48" w:rsidRDefault="00D86E3B" w:rsidP="00990686">
            <w:pPr>
              <w:jc w:val="both"/>
              <w:rPr>
                <w:color w:val="000000"/>
                <w:sz w:val="22"/>
                <w:szCs w:val="22"/>
              </w:rPr>
            </w:pPr>
            <w:r w:rsidRPr="00240E48">
              <w:rPr>
                <w:color w:val="000000"/>
                <w:sz w:val="22"/>
                <w:szCs w:val="22"/>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EFE1FF" w14:textId="77777777" w:rsidR="00D86E3B" w:rsidRPr="00240E48" w:rsidRDefault="00D86E3B" w:rsidP="00990686">
            <w:pPr>
              <w:jc w:val="both"/>
              <w:rPr>
                <w:color w:val="000000"/>
                <w:sz w:val="22"/>
                <w:szCs w:val="22"/>
              </w:rPr>
            </w:pPr>
            <w:r w:rsidRPr="00240E48">
              <w:rPr>
                <w:color w:val="000000"/>
                <w:sz w:val="22"/>
                <w:szCs w:val="22"/>
              </w:rPr>
              <w:t> </w:t>
            </w:r>
          </w:p>
        </w:tc>
        <w:tc>
          <w:tcPr>
            <w:tcW w:w="1701" w:type="dxa"/>
            <w:tcBorders>
              <w:top w:val="outset" w:sz="6" w:space="0" w:color="auto"/>
              <w:left w:val="outset" w:sz="6" w:space="0" w:color="auto"/>
              <w:bottom w:val="outset" w:sz="6" w:space="0" w:color="auto"/>
              <w:right w:val="outset" w:sz="6" w:space="0" w:color="auto"/>
            </w:tcBorders>
            <w:shd w:val="clear" w:color="auto" w:fill="808080" w:themeFill="background1" w:themeFillShade="80"/>
            <w:tcMar>
              <w:top w:w="0" w:type="dxa"/>
              <w:left w:w="0" w:type="dxa"/>
              <w:bottom w:w="0" w:type="dxa"/>
              <w:right w:w="0" w:type="dxa"/>
            </w:tcMar>
            <w:hideMark/>
          </w:tcPr>
          <w:p w14:paraId="72EFE200" w14:textId="77777777" w:rsidR="00D86E3B" w:rsidRPr="00240E48" w:rsidRDefault="00D86E3B" w:rsidP="00990686">
            <w:pPr>
              <w:jc w:val="both"/>
              <w:rPr>
                <w:color w:val="000000"/>
                <w:sz w:val="22"/>
                <w:szCs w:val="22"/>
              </w:rPr>
            </w:pPr>
            <w:r w:rsidRPr="00240E48">
              <w:rPr>
                <w:color w:val="000000"/>
                <w:sz w:val="22"/>
                <w:szCs w:val="22"/>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EFE201" w14:textId="77777777" w:rsidR="00D86E3B" w:rsidRPr="00240E48" w:rsidRDefault="00D86E3B" w:rsidP="00990686">
            <w:pPr>
              <w:jc w:val="both"/>
              <w:rPr>
                <w:color w:val="000000"/>
                <w:sz w:val="22"/>
                <w:szCs w:val="22"/>
              </w:rPr>
            </w:pPr>
            <w:r w:rsidRPr="00240E48">
              <w:rPr>
                <w:color w:val="000000"/>
                <w:sz w:val="22"/>
                <w:szCs w:val="22"/>
              </w:rPr>
              <w:t> </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EFE202" w14:textId="77777777" w:rsidR="00D86E3B" w:rsidRPr="00240E48" w:rsidRDefault="00D86E3B" w:rsidP="00990686">
            <w:pPr>
              <w:jc w:val="both"/>
              <w:rPr>
                <w:color w:val="000000"/>
                <w:sz w:val="22"/>
                <w:szCs w:val="22"/>
              </w:rPr>
            </w:pPr>
            <w:r w:rsidRPr="00240E48">
              <w:rPr>
                <w:color w:val="000000"/>
                <w:sz w:val="22"/>
                <w:szCs w:val="22"/>
              </w:rPr>
              <w:t> </w:t>
            </w:r>
          </w:p>
        </w:tc>
      </w:tr>
      <w:tr w:rsidR="003F521C" w:rsidRPr="00240E48" w14:paraId="72EFE20C" w14:textId="77777777" w:rsidTr="0000017A">
        <w:trPr>
          <w:gridAfter w:val="1"/>
          <w:wAfter w:w="10" w:type="dxa"/>
          <w:trHeight w:val="405"/>
        </w:trPr>
        <w:tc>
          <w:tcPr>
            <w:tcW w:w="1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EFE204" w14:textId="77777777" w:rsidR="00D86E3B" w:rsidRPr="00240E48" w:rsidRDefault="00D86E3B" w:rsidP="0000017A">
            <w:pPr>
              <w:rPr>
                <w:color w:val="000000"/>
                <w:sz w:val="22"/>
                <w:szCs w:val="22"/>
              </w:rPr>
            </w:pPr>
            <w:r w:rsidRPr="00240E48">
              <w:rPr>
                <w:color w:val="000000"/>
                <w:sz w:val="22"/>
                <w:szCs w:val="22"/>
              </w:rPr>
              <w:t>Melnie metāli</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EFE205" w14:textId="77777777" w:rsidR="00D86E3B" w:rsidRPr="00240E48" w:rsidRDefault="00D86E3B" w:rsidP="00990686">
            <w:pPr>
              <w:jc w:val="both"/>
              <w:rPr>
                <w:color w:val="000000"/>
                <w:sz w:val="22"/>
                <w:szCs w:val="22"/>
              </w:rPr>
            </w:pPr>
            <w:r w:rsidRPr="00240E48">
              <w:rPr>
                <w:color w:val="000000"/>
                <w:sz w:val="22"/>
                <w:szCs w:val="22"/>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EFE206" w14:textId="77777777" w:rsidR="00D86E3B" w:rsidRPr="00240E48" w:rsidRDefault="00D86E3B" w:rsidP="00990686">
            <w:pPr>
              <w:jc w:val="both"/>
              <w:rPr>
                <w:color w:val="000000"/>
                <w:sz w:val="22"/>
                <w:szCs w:val="22"/>
              </w:rPr>
            </w:pPr>
            <w:r w:rsidRPr="00240E48">
              <w:rPr>
                <w:color w:val="000000"/>
                <w:sz w:val="22"/>
                <w:szCs w:val="22"/>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EFE207" w14:textId="77777777" w:rsidR="00D86E3B" w:rsidRPr="00240E48" w:rsidRDefault="00D86E3B" w:rsidP="00990686">
            <w:pPr>
              <w:jc w:val="both"/>
              <w:rPr>
                <w:color w:val="000000"/>
                <w:sz w:val="22"/>
                <w:szCs w:val="22"/>
              </w:rPr>
            </w:pPr>
            <w:r w:rsidRPr="00240E48">
              <w:rPr>
                <w:color w:val="000000"/>
                <w:sz w:val="22"/>
                <w:szCs w:val="22"/>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EFE208" w14:textId="77777777" w:rsidR="00D86E3B" w:rsidRPr="00240E48" w:rsidRDefault="00D86E3B" w:rsidP="00990686">
            <w:pPr>
              <w:jc w:val="both"/>
              <w:rPr>
                <w:color w:val="000000"/>
                <w:sz w:val="22"/>
                <w:szCs w:val="22"/>
              </w:rPr>
            </w:pPr>
            <w:r w:rsidRPr="00240E48">
              <w:rPr>
                <w:color w:val="000000"/>
                <w:sz w:val="22"/>
                <w:szCs w:val="22"/>
              </w:rPr>
              <w:t> </w:t>
            </w:r>
          </w:p>
        </w:tc>
        <w:tc>
          <w:tcPr>
            <w:tcW w:w="1701" w:type="dxa"/>
            <w:tcBorders>
              <w:top w:val="outset" w:sz="6" w:space="0" w:color="auto"/>
              <w:left w:val="outset" w:sz="6" w:space="0" w:color="auto"/>
              <w:bottom w:val="outset" w:sz="6" w:space="0" w:color="auto"/>
              <w:right w:val="outset" w:sz="6" w:space="0" w:color="auto"/>
            </w:tcBorders>
            <w:shd w:val="clear" w:color="auto" w:fill="808080" w:themeFill="background1" w:themeFillShade="80"/>
            <w:tcMar>
              <w:top w:w="0" w:type="dxa"/>
              <w:left w:w="0" w:type="dxa"/>
              <w:bottom w:w="0" w:type="dxa"/>
              <w:right w:w="0" w:type="dxa"/>
            </w:tcMar>
            <w:hideMark/>
          </w:tcPr>
          <w:p w14:paraId="72EFE209" w14:textId="77777777" w:rsidR="00D86E3B" w:rsidRPr="00240E48" w:rsidRDefault="00D86E3B" w:rsidP="00990686">
            <w:pPr>
              <w:jc w:val="both"/>
              <w:rPr>
                <w:color w:val="000000"/>
                <w:sz w:val="22"/>
                <w:szCs w:val="22"/>
              </w:rPr>
            </w:pPr>
            <w:r w:rsidRPr="00240E48">
              <w:rPr>
                <w:color w:val="000000"/>
                <w:sz w:val="22"/>
                <w:szCs w:val="22"/>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EFE20A" w14:textId="77777777" w:rsidR="00D86E3B" w:rsidRPr="00240E48" w:rsidRDefault="00D86E3B" w:rsidP="00990686">
            <w:pPr>
              <w:jc w:val="both"/>
              <w:rPr>
                <w:color w:val="000000"/>
                <w:sz w:val="22"/>
                <w:szCs w:val="22"/>
              </w:rPr>
            </w:pPr>
            <w:r w:rsidRPr="00240E48">
              <w:rPr>
                <w:color w:val="000000"/>
                <w:sz w:val="22"/>
                <w:szCs w:val="22"/>
              </w:rPr>
              <w:t> </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EFE20B" w14:textId="77777777" w:rsidR="00D86E3B" w:rsidRPr="00240E48" w:rsidRDefault="00D86E3B" w:rsidP="00990686">
            <w:pPr>
              <w:jc w:val="both"/>
              <w:rPr>
                <w:color w:val="000000"/>
                <w:sz w:val="22"/>
                <w:szCs w:val="22"/>
              </w:rPr>
            </w:pPr>
            <w:r w:rsidRPr="00240E48">
              <w:rPr>
                <w:color w:val="000000"/>
                <w:sz w:val="22"/>
                <w:szCs w:val="22"/>
              </w:rPr>
              <w:t> </w:t>
            </w:r>
          </w:p>
        </w:tc>
      </w:tr>
      <w:tr w:rsidR="003F521C" w:rsidRPr="00240E48" w14:paraId="72EFE215" w14:textId="77777777" w:rsidTr="00B526BF">
        <w:trPr>
          <w:gridAfter w:val="1"/>
          <w:wAfter w:w="10" w:type="dxa"/>
        </w:trPr>
        <w:tc>
          <w:tcPr>
            <w:tcW w:w="1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EFE20D" w14:textId="77777777" w:rsidR="00D86E3B" w:rsidRPr="00240E48" w:rsidRDefault="00085852" w:rsidP="0000017A">
            <w:pPr>
              <w:rPr>
                <w:color w:val="000000"/>
                <w:sz w:val="22"/>
                <w:szCs w:val="22"/>
              </w:rPr>
            </w:pPr>
            <w:r w:rsidRPr="00240E48">
              <w:rPr>
                <w:color w:val="000000"/>
                <w:sz w:val="22"/>
                <w:szCs w:val="22"/>
              </w:rPr>
              <w:t>Melnie metāli no ISP</w:t>
            </w:r>
            <w:r w:rsidR="00F9499E" w:rsidRPr="00240E48">
              <w:rPr>
                <w:color w:val="000000"/>
                <w:sz w:val="22"/>
                <w:szCs w:val="22"/>
                <w:vertAlign w:val="superscript"/>
              </w:rPr>
              <w:t>10</w:t>
            </w:r>
          </w:p>
        </w:tc>
        <w:tc>
          <w:tcPr>
            <w:tcW w:w="1418" w:type="dxa"/>
            <w:tcBorders>
              <w:top w:val="outset" w:sz="6" w:space="0" w:color="auto"/>
              <w:left w:val="outset" w:sz="6" w:space="0" w:color="auto"/>
              <w:bottom w:val="outset" w:sz="6" w:space="0" w:color="auto"/>
              <w:right w:val="outset" w:sz="6" w:space="0" w:color="auto"/>
            </w:tcBorders>
            <w:shd w:val="clear" w:color="auto" w:fill="808080" w:themeFill="background1" w:themeFillShade="80"/>
            <w:tcMar>
              <w:top w:w="0" w:type="dxa"/>
              <w:left w:w="0" w:type="dxa"/>
              <w:bottom w:w="0" w:type="dxa"/>
              <w:right w:w="0" w:type="dxa"/>
            </w:tcMar>
            <w:hideMark/>
          </w:tcPr>
          <w:p w14:paraId="72EFE20E" w14:textId="77777777" w:rsidR="00D86E3B" w:rsidRPr="00240E48" w:rsidRDefault="00D86E3B" w:rsidP="00990686">
            <w:pPr>
              <w:jc w:val="both"/>
              <w:rPr>
                <w:color w:val="000000"/>
                <w:sz w:val="22"/>
                <w:szCs w:val="22"/>
              </w:rPr>
            </w:pPr>
            <w:r w:rsidRPr="00240E48">
              <w:rPr>
                <w:color w:val="000000"/>
                <w:sz w:val="22"/>
                <w:szCs w:val="22"/>
              </w:rPr>
              <w:t> </w:t>
            </w:r>
          </w:p>
        </w:tc>
        <w:tc>
          <w:tcPr>
            <w:tcW w:w="1417" w:type="dxa"/>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0" w:type="dxa"/>
              <w:left w:w="0" w:type="dxa"/>
              <w:bottom w:w="0" w:type="dxa"/>
              <w:right w:w="0" w:type="dxa"/>
            </w:tcMar>
            <w:hideMark/>
          </w:tcPr>
          <w:p w14:paraId="72EFE20F" w14:textId="77777777" w:rsidR="00D86E3B" w:rsidRPr="00240E48" w:rsidRDefault="00D86E3B" w:rsidP="00990686">
            <w:pPr>
              <w:jc w:val="both"/>
              <w:rPr>
                <w:color w:val="000000"/>
                <w:sz w:val="22"/>
                <w:szCs w:val="22"/>
              </w:rPr>
            </w:pPr>
            <w:r w:rsidRPr="00240E48">
              <w:rPr>
                <w:color w:val="000000"/>
                <w:sz w:val="22"/>
                <w:szCs w:val="22"/>
              </w:rPr>
              <w:t> </w:t>
            </w:r>
          </w:p>
        </w:tc>
        <w:tc>
          <w:tcPr>
            <w:tcW w:w="155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0" w:type="dxa"/>
              <w:left w:w="0" w:type="dxa"/>
              <w:bottom w:w="0" w:type="dxa"/>
              <w:right w:w="0" w:type="dxa"/>
            </w:tcMar>
            <w:hideMark/>
          </w:tcPr>
          <w:p w14:paraId="72EFE210" w14:textId="77777777" w:rsidR="00D86E3B" w:rsidRPr="00240E48" w:rsidRDefault="00D86E3B" w:rsidP="00990686">
            <w:pPr>
              <w:jc w:val="both"/>
              <w:rPr>
                <w:color w:val="000000"/>
                <w:sz w:val="22"/>
                <w:szCs w:val="22"/>
              </w:rPr>
            </w:pPr>
            <w:r w:rsidRPr="00240E48">
              <w:rPr>
                <w:color w:val="000000"/>
                <w:sz w:val="22"/>
                <w:szCs w:val="22"/>
              </w:rPr>
              <w:t> </w:t>
            </w:r>
          </w:p>
        </w:tc>
        <w:tc>
          <w:tcPr>
            <w:tcW w:w="156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0" w:type="dxa"/>
              <w:left w:w="0" w:type="dxa"/>
              <w:bottom w:w="0" w:type="dxa"/>
              <w:right w:w="0" w:type="dxa"/>
            </w:tcMar>
            <w:hideMark/>
          </w:tcPr>
          <w:p w14:paraId="72EFE211" w14:textId="77777777" w:rsidR="00D86E3B" w:rsidRPr="00240E48" w:rsidRDefault="00D86E3B" w:rsidP="00990686">
            <w:pPr>
              <w:jc w:val="both"/>
              <w:rPr>
                <w:color w:val="000000"/>
                <w:sz w:val="22"/>
                <w:szCs w:val="22"/>
              </w:rPr>
            </w:pPr>
            <w:r w:rsidRPr="00240E48">
              <w:rPr>
                <w:color w:val="000000"/>
                <w:sz w:val="22"/>
                <w:szCs w:val="22"/>
              </w:rPr>
              <w:t> </w:t>
            </w:r>
          </w:p>
        </w:tc>
        <w:tc>
          <w:tcPr>
            <w:tcW w:w="1701" w:type="dxa"/>
            <w:tcBorders>
              <w:top w:val="outset" w:sz="6" w:space="0" w:color="auto"/>
              <w:left w:val="outset" w:sz="6" w:space="0" w:color="auto"/>
              <w:bottom w:val="outset" w:sz="6" w:space="0" w:color="auto"/>
              <w:right w:val="outset" w:sz="6" w:space="0" w:color="auto"/>
            </w:tcBorders>
            <w:shd w:val="clear" w:color="auto" w:fill="808080" w:themeFill="background1" w:themeFillShade="80"/>
            <w:tcMar>
              <w:top w:w="0" w:type="dxa"/>
              <w:left w:w="0" w:type="dxa"/>
              <w:bottom w:w="0" w:type="dxa"/>
              <w:right w:w="0" w:type="dxa"/>
            </w:tcMar>
            <w:hideMark/>
          </w:tcPr>
          <w:p w14:paraId="72EFE212" w14:textId="77777777" w:rsidR="00D86E3B" w:rsidRPr="00240E48" w:rsidRDefault="00D86E3B" w:rsidP="00990686">
            <w:pPr>
              <w:jc w:val="both"/>
              <w:rPr>
                <w:color w:val="000000"/>
                <w:sz w:val="22"/>
                <w:szCs w:val="22"/>
              </w:rPr>
            </w:pPr>
            <w:r w:rsidRPr="00240E48">
              <w:rPr>
                <w:color w:val="000000"/>
                <w:sz w:val="22"/>
                <w:szCs w:val="22"/>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EFE213" w14:textId="77777777" w:rsidR="00D86E3B" w:rsidRPr="00240E48" w:rsidRDefault="00D86E3B" w:rsidP="00990686">
            <w:pPr>
              <w:jc w:val="both"/>
              <w:rPr>
                <w:color w:val="000000"/>
                <w:sz w:val="22"/>
                <w:szCs w:val="22"/>
              </w:rPr>
            </w:pPr>
            <w:r w:rsidRPr="00240E48">
              <w:rPr>
                <w:color w:val="000000"/>
                <w:sz w:val="22"/>
                <w:szCs w:val="22"/>
              </w:rPr>
              <w:t> </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EFE214" w14:textId="77777777" w:rsidR="00D86E3B" w:rsidRPr="00240E48" w:rsidRDefault="00D86E3B" w:rsidP="00990686">
            <w:pPr>
              <w:jc w:val="both"/>
              <w:rPr>
                <w:color w:val="000000"/>
                <w:sz w:val="22"/>
                <w:szCs w:val="22"/>
              </w:rPr>
            </w:pPr>
            <w:r w:rsidRPr="00240E48">
              <w:rPr>
                <w:color w:val="000000"/>
                <w:sz w:val="22"/>
                <w:szCs w:val="22"/>
              </w:rPr>
              <w:t> </w:t>
            </w:r>
          </w:p>
        </w:tc>
      </w:tr>
      <w:tr w:rsidR="003F521C" w:rsidRPr="00240E48" w14:paraId="72EFE21E" w14:textId="77777777" w:rsidTr="0000017A">
        <w:trPr>
          <w:gridAfter w:val="1"/>
          <w:wAfter w:w="10" w:type="dxa"/>
          <w:trHeight w:val="461"/>
        </w:trPr>
        <w:tc>
          <w:tcPr>
            <w:tcW w:w="1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EFE216" w14:textId="77777777" w:rsidR="00D86E3B" w:rsidRPr="00240E48" w:rsidRDefault="00D86E3B" w:rsidP="0000017A">
            <w:pPr>
              <w:rPr>
                <w:color w:val="000000"/>
                <w:sz w:val="22"/>
                <w:szCs w:val="22"/>
              </w:rPr>
            </w:pPr>
            <w:r w:rsidRPr="00240E48">
              <w:rPr>
                <w:color w:val="000000"/>
                <w:sz w:val="22"/>
                <w:szCs w:val="22"/>
              </w:rPr>
              <w:t>Alumīnijs</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EFE217" w14:textId="77777777" w:rsidR="00D86E3B" w:rsidRPr="00240E48" w:rsidRDefault="00D86E3B" w:rsidP="00990686">
            <w:pPr>
              <w:jc w:val="both"/>
              <w:rPr>
                <w:color w:val="000000"/>
                <w:sz w:val="22"/>
                <w:szCs w:val="22"/>
              </w:rPr>
            </w:pPr>
            <w:r w:rsidRPr="00240E48">
              <w:rPr>
                <w:color w:val="000000"/>
                <w:sz w:val="22"/>
                <w:szCs w:val="22"/>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EFE218" w14:textId="77777777" w:rsidR="00D86E3B" w:rsidRPr="00240E48" w:rsidRDefault="00D86E3B" w:rsidP="00990686">
            <w:pPr>
              <w:jc w:val="both"/>
              <w:rPr>
                <w:color w:val="000000"/>
                <w:sz w:val="22"/>
                <w:szCs w:val="22"/>
              </w:rPr>
            </w:pPr>
            <w:r w:rsidRPr="00240E48">
              <w:rPr>
                <w:color w:val="000000"/>
                <w:sz w:val="22"/>
                <w:szCs w:val="22"/>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EFE219" w14:textId="77777777" w:rsidR="00D86E3B" w:rsidRPr="00240E48" w:rsidRDefault="00D86E3B" w:rsidP="00990686">
            <w:pPr>
              <w:jc w:val="both"/>
              <w:rPr>
                <w:color w:val="000000"/>
                <w:sz w:val="22"/>
                <w:szCs w:val="22"/>
              </w:rPr>
            </w:pPr>
            <w:r w:rsidRPr="00240E48">
              <w:rPr>
                <w:color w:val="000000"/>
                <w:sz w:val="22"/>
                <w:szCs w:val="22"/>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EFE21A" w14:textId="77777777" w:rsidR="00D86E3B" w:rsidRPr="00240E48" w:rsidRDefault="00D86E3B" w:rsidP="00990686">
            <w:pPr>
              <w:jc w:val="both"/>
              <w:rPr>
                <w:color w:val="000000"/>
                <w:sz w:val="22"/>
                <w:szCs w:val="22"/>
              </w:rPr>
            </w:pPr>
            <w:r w:rsidRPr="00240E48">
              <w:rPr>
                <w:color w:val="000000"/>
                <w:sz w:val="22"/>
                <w:szCs w:val="22"/>
              </w:rPr>
              <w:t> </w:t>
            </w:r>
          </w:p>
        </w:tc>
        <w:tc>
          <w:tcPr>
            <w:tcW w:w="1701" w:type="dxa"/>
            <w:tcBorders>
              <w:top w:val="outset" w:sz="6" w:space="0" w:color="auto"/>
              <w:left w:val="outset" w:sz="6" w:space="0" w:color="auto"/>
              <w:bottom w:val="outset" w:sz="6" w:space="0" w:color="auto"/>
              <w:right w:val="outset" w:sz="6" w:space="0" w:color="auto"/>
            </w:tcBorders>
            <w:shd w:val="clear" w:color="auto" w:fill="808080" w:themeFill="background1" w:themeFillShade="80"/>
            <w:tcMar>
              <w:top w:w="0" w:type="dxa"/>
              <w:left w:w="0" w:type="dxa"/>
              <w:bottom w:w="0" w:type="dxa"/>
              <w:right w:w="0" w:type="dxa"/>
            </w:tcMar>
            <w:hideMark/>
          </w:tcPr>
          <w:p w14:paraId="72EFE21B" w14:textId="77777777" w:rsidR="00D86E3B" w:rsidRPr="00240E48" w:rsidRDefault="00D86E3B" w:rsidP="00990686">
            <w:pPr>
              <w:jc w:val="both"/>
              <w:rPr>
                <w:color w:val="000000"/>
                <w:sz w:val="22"/>
                <w:szCs w:val="22"/>
              </w:rPr>
            </w:pPr>
            <w:r w:rsidRPr="00240E48">
              <w:rPr>
                <w:color w:val="000000"/>
                <w:sz w:val="22"/>
                <w:szCs w:val="22"/>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EFE21C" w14:textId="77777777" w:rsidR="00D86E3B" w:rsidRPr="00240E48" w:rsidRDefault="00D86E3B" w:rsidP="00990686">
            <w:pPr>
              <w:jc w:val="both"/>
              <w:rPr>
                <w:color w:val="000000"/>
                <w:sz w:val="22"/>
                <w:szCs w:val="22"/>
              </w:rPr>
            </w:pPr>
            <w:r w:rsidRPr="00240E48">
              <w:rPr>
                <w:color w:val="000000"/>
                <w:sz w:val="22"/>
                <w:szCs w:val="22"/>
              </w:rPr>
              <w:t> </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EFE21D" w14:textId="77777777" w:rsidR="00D86E3B" w:rsidRPr="00240E48" w:rsidRDefault="00D86E3B" w:rsidP="00990686">
            <w:pPr>
              <w:jc w:val="both"/>
              <w:rPr>
                <w:color w:val="000000"/>
                <w:sz w:val="22"/>
                <w:szCs w:val="22"/>
              </w:rPr>
            </w:pPr>
            <w:r w:rsidRPr="00240E48">
              <w:rPr>
                <w:color w:val="000000"/>
                <w:sz w:val="22"/>
                <w:szCs w:val="22"/>
              </w:rPr>
              <w:t> </w:t>
            </w:r>
          </w:p>
        </w:tc>
      </w:tr>
      <w:tr w:rsidR="003F521C" w:rsidRPr="00240E48" w14:paraId="72EFE227" w14:textId="77777777" w:rsidTr="0000017A">
        <w:trPr>
          <w:gridAfter w:val="1"/>
          <w:wAfter w:w="10" w:type="dxa"/>
          <w:trHeight w:val="411"/>
        </w:trPr>
        <w:tc>
          <w:tcPr>
            <w:tcW w:w="1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EFE21F" w14:textId="77777777" w:rsidR="00D86E3B" w:rsidRPr="00240E48" w:rsidRDefault="00085852" w:rsidP="0000017A">
            <w:pPr>
              <w:rPr>
                <w:color w:val="000000"/>
                <w:sz w:val="22"/>
                <w:szCs w:val="22"/>
              </w:rPr>
            </w:pPr>
            <w:r w:rsidRPr="00240E48">
              <w:rPr>
                <w:color w:val="000000"/>
                <w:sz w:val="22"/>
                <w:szCs w:val="22"/>
              </w:rPr>
              <w:t>Alumīnijs no ISP</w:t>
            </w:r>
            <w:r w:rsidR="00F9499E" w:rsidRPr="00240E48">
              <w:rPr>
                <w:color w:val="000000"/>
                <w:sz w:val="22"/>
                <w:szCs w:val="22"/>
                <w:vertAlign w:val="superscript"/>
              </w:rPr>
              <w:t>11</w:t>
            </w:r>
          </w:p>
        </w:tc>
        <w:tc>
          <w:tcPr>
            <w:tcW w:w="1418" w:type="dxa"/>
            <w:tcBorders>
              <w:top w:val="outset" w:sz="6" w:space="0" w:color="auto"/>
              <w:left w:val="outset" w:sz="6" w:space="0" w:color="auto"/>
              <w:bottom w:val="outset" w:sz="6" w:space="0" w:color="auto"/>
              <w:right w:val="outset" w:sz="6" w:space="0" w:color="auto"/>
            </w:tcBorders>
            <w:shd w:val="clear" w:color="auto" w:fill="808080" w:themeFill="background1" w:themeFillShade="80"/>
            <w:tcMar>
              <w:top w:w="0" w:type="dxa"/>
              <w:left w:w="0" w:type="dxa"/>
              <w:bottom w:w="0" w:type="dxa"/>
              <w:right w:w="0" w:type="dxa"/>
            </w:tcMar>
            <w:hideMark/>
          </w:tcPr>
          <w:p w14:paraId="72EFE220" w14:textId="77777777" w:rsidR="00D86E3B" w:rsidRPr="00240E48" w:rsidRDefault="00D86E3B" w:rsidP="00990686">
            <w:pPr>
              <w:jc w:val="both"/>
              <w:rPr>
                <w:color w:val="000000"/>
                <w:sz w:val="22"/>
                <w:szCs w:val="22"/>
              </w:rPr>
            </w:pPr>
            <w:r w:rsidRPr="00240E48">
              <w:rPr>
                <w:color w:val="000000"/>
                <w:sz w:val="22"/>
                <w:szCs w:val="22"/>
              </w:rPr>
              <w:t> </w:t>
            </w:r>
          </w:p>
        </w:tc>
        <w:tc>
          <w:tcPr>
            <w:tcW w:w="1417" w:type="dxa"/>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0" w:type="dxa"/>
              <w:left w:w="0" w:type="dxa"/>
              <w:bottom w:w="0" w:type="dxa"/>
              <w:right w:w="0" w:type="dxa"/>
            </w:tcMar>
            <w:hideMark/>
          </w:tcPr>
          <w:p w14:paraId="72EFE221" w14:textId="77777777" w:rsidR="00D86E3B" w:rsidRPr="00240E48" w:rsidRDefault="00D86E3B" w:rsidP="00990686">
            <w:pPr>
              <w:jc w:val="both"/>
              <w:rPr>
                <w:color w:val="000000"/>
                <w:sz w:val="22"/>
                <w:szCs w:val="22"/>
              </w:rPr>
            </w:pPr>
            <w:r w:rsidRPr="00240E48">
              <w:rPr>
                <w:color w:val="000000"/>
                <w:sz w:val="22"/>
                <w:szCs w:val="22"/>
              </w:rPr>
              <w:t> </w:t>
            </w:r>
          </w:p>
        </w:tc>
        <w:tc>
          <w:tcPr>
            <w:tcW w:w="155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0" w:type="dxa"/>
              <w:left w:w="0" w:type="dxa"/>
              <w:bottom w:w="0" w:type="dxa"/>
              <w:right w:w="0" w:type="dxa"/>
            </w:tcMar>
            <w:hideMark/>
          </w:tcPr>
          <w:p w14:paraId="72EFE222" w14:textId="77777777" w:rsidR="00D86E3B" w:rsidRPr="00240E48" w:rsidRDefault="00D86E3B" w:rsidP="00990686">
            <w:pPr>
              <w:jc w:val="both"/>
              <w:rPr>
                <w:color w:val="000000"/>
                <w:sz w:val="22"/>
                <w:szCs w:val="22"/>
              </w:rPr>
            </w:pPr>
            <w:r w:rsidRPr="00240E48">
              <w:rPr>
                <w:color w:val="000000"/>
                <w:sz w:val="22"/>
                <w:szCs w:val="22"/>
              </w:rPr>
              <w:t> </w:t>
            </w:r>
          </w:p>
        </w:tc>
        <w:tc>
          <w:tcPr>
            <w:tcW w:w="156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0" w:type="dxa"/>
              <w:left w:w="0" w:type="dxa"/>
              <w:bottom w:w="0" w:type="dxa"/>
              <w:right w:w="0" w:type="dxa"/>
            </w:tcMar>
            <w:hideMark/>
          </w:tcPr>
          <w:p w14:paraId="72EFE223" w14:textId="77777777" w:rsidR="00D86E3B" w:rsidRPr="00240E48" w:rsidRDefault="00D86E3B" w:rsidP="00990686">
            <w:pPr>
              <w:jc w:val="both"/>
              <w:rPr>
                <w:color w:val="000000"/>
                <w:sz w:val="22"/>
                <w:szCs w:val="22"/>
              </w:rPr>
            </w:pPr>
            <w:r w:rsidRPr="00240E48">
              <w:rPr>
                <w:color w:val="000000"/>
                <w:sz w:val="22"/>
                <w:szCs w:val="22"/>
              </w:rPr>
              <w:t> </w:t>
            </w:r>
          </w:p>
        </w:tc>
        <w:tc>
          <w:tcPr>
            <w:tcW w:w="1701" w:type="dxa"/>
            <w:tcBorders>
              <w:top w:val="outset" w:sz="6" w:space="0" w:color="auto"/>
              <w:left w:val="outset" w:sz="6" w:space="0" w:color="auto"/>
              <w:bottom w:val="outset" w:sz="6" w:space="0" w:color="auto"/>
              <w:right w:val="outset" w:sz="6" w:space="0" w:color="auto"/>
            </w:tcBorders>
            <w:shd w:val="clear" w:color="auto" w:fill="808080" w:themeFill="background1" w:themeFillShade="80"/>
            <w:tcMar>
              <w:top w:w="0" w:type="dxa"/>
              <w:left w:w="0" w:type="dxa"/>
              <w:bottom w:w="0" w:type="dxa"/>
              <w:right w:w="0" w:type="dxa"/>
            </w:tcMar>
            <w:hideMark/>
          </w:tcPr>
          <w:p w14:paraId="72EFE224" w14:textId="77777777" w:rsidR="00D86E3B" w:rsidRPr="00240E48" w:rsidRDefault="00D86E3B" w:rsidP="00990686">
            <w:pPr>
              <w:jc w:val="both"/>
              <w:rPr>
                <w:color w:val="000000"/>
                <w:sz w:val="22"/>
                <w:szCs w:val="22"/>
              </w:rPr>
            </w:pPr>
            <w:r w:rsidRPr="00240E48">
              <w:rPr>
                <w:color w:val="000000"/>
                <w:sz w:val="22"/>
                <w:szCs w:val="22"/>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EFE225" w14:textId="77777777" w:rsidR="00D86E3B" w:rsidRPr="00240E48" w:rsidRDefault="00D86E3B" w:rsidP="00990686">
            <w:pPr>
              <w:jc w:val="both"/>
              <w:rPr>
                <w:color w:val="000000"/>
                <w:sz w:val="22"/>
                <w:szCs w:val="22"/>
              </w:rPr>
            </w:pPr>
            <w:r w:rsidRPr="00240E48">
              <w:rPr>
                <w:color w:val="000000"/>
                <w:sz w:val="22"/>
                <w:szCs w:val="22"/>
              </w:rPr>
              <w:t> </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EFE226" w14:textId="77777777" w:rsidR="00D86E3B" w:rsidRPr="00240E48" w:rsidRDefault="00D86E3B" w:rsidP="00990686">
            <w:pPr>
              <w:jc w:val="both"/>
              <w:rPr>
                <w:color w:val="000000"/>
                <w:sz w:val="22"/>
                <w:szCs w:val="22"/>
              </w:rPr>
            </w:pPr>
            <w:r w:rsidRPr="00240E48">
              <w:rPr>
                <w:color w:val="000000"/>
                <w:sz w:val="22"/>
                <w:szCs w:val="22"/>
              </w:rPr>
              <w:t> </w:t>
            </w:r>
          </w:p>
        </w:tc>
      </w:tr>
      <w:tr w:rsidR="003F521C" w:rsidRPr="00240E48" w14:paraId="72EFE230" w14:textId="77777777" w:rsidTr="0000017A">
        <w:trPr>
          <w:gridAfter w:val="1"/>
          <w:wAfter w:w="10" w:type="dxa"/>
          <w:trHeight w:val="403"/>
        </w:trPr>
        <w:tc>
          <w:tcPr>
            <w:tcW w:w="1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EFE228" w14:textId="77777777" w:rsidR="00D86E3B" w:rsidRPr="00240E48" w:rsidRDefault="00D86E3B" w:rsidP="0000017A">
            <w:pPr>
              <w:rPr>
                <w:color w:val="000000"/>
                <w:sz w:val="22"/>
                <w:szCs w:val="22"/>
              </w:rPr>
            </w:pPr>
            <w:r w:rsidRPr="00240E48">
              <w:rPr>
                <w:color w:val="000000"/>
                <w:sz w:val="22"/>
                <w:szCs w:val="22"/>
              </w:rPr>
              <w:t>Stikls</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EFE229" w14:textId="77777777" w:rsidR="00D86E3B" w:rsidRPr="00240E48" w:rsidRDefault="00D86E3B" w:rsidP="00990686">
            <w:pPr>
              <w:jc w:val="both"/>
              <w:rPr>
                <w:color w:val="000000"/>
                <w:sz w:val="22"/>
                <w:szCs w:val="22"/>
              </w:rPr>
            </w:pPr>
            <w:r w:rsidRPr="00240E48">
              <w:rPr>
                <w:color w:val="000000"/>
                <w:sz w:val="22"/>
                <w:szCs w:val="22"/>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EFE22A" w14:textId="77777777" w:rsidR="00D86E3B" w:rsidRPr="00240E48" w:rsidRDefault="00D86E3B" w:rsidP="00990686">
            <w:pPr>
              <w:jc w:val="both"/>
              <w:rPr>
                <w:color w:val="000000"/>
                <w:sz w:val="22"/>
                <w:szCs w:val="22"/>
              </w:rPr>
            </w:pPr>
            <w:r w:rsidRPr="00240E48">
              <w:rPr>
                <w:color w:val="000000"/>
                <w:sz w:val="22"/>
                <w:szCs w:val="22"/>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EFE22B" w14:textId="77777777" w:rsidR="00D86E3B" w:rsidRPr="00240E48" w:rsidRDefault="00D86E3B" w:rsidP="00990686">
            <w:pPr>
              <w:jc w:val="both"/>
              <w:rPr>
                <w:color w:val="000000"/>
                <w:sz w:val="22"/>
                <w:szCs w:val="22"/>
              </w:rPr>
            </w:pPr>
            <w:r w:rsidRPr="00240E48">
              <w:rPr>
                <w:color w:val="000000"/>
                <w:sz w:val="22"/>
                <w:szCs w:val="22"/>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EFE22C" w14:textId="77777777" w:rsidR="00D86E3B" w:rsidRPr="00240E48" w:rsidRDefault="00D86E3B" w:rsidP="00990686">
            <w:pPr>
              <w:jc w:val="both"/>
              <w:rPr>
                <w:color w:val="000000"/>
                <w:sz w:val="22"/>
                <w:szCs w:val="22"/>
              </w:rPr>
            </w:pPr>
            <w:r w:rsidRPr="00240E48">
              <w:rPr>
                <w:color w:val="000000"/>
                <w:sz w:val="22"/>
                <w:szCs w:val="22"/>
              </w:rPr>
              <w:t> </w:t>
            </w:r>
          </w:p>
        </w:tc>
        <w:tc>
          <w:tcPr>
            <w:tcW w:w="1701" w:type="dxa"/>
            <w:tcBorders>
              <w:top w:val="outset" w:sz="6" w:space="0" w:color="auto"/>
              <w:left w:val="outset" w:sz="6" w:space="0" w:color="auto"/>
              <w:bottom w:val="outset" w:sz="6" w:space="0" w:color="auto"/>
              <w:right w:val="outset" w:sz="6" w:space="0" w:color="auto"/>
            </w:tcBorders>
            <w:shd w:val="clear" w:color="auto" w:fill="808080" w:themeFill="background1" w:themeFillShade="80"/>
            <w:tcMar>
              <w:top w:w="0" w:type="dxa"/>
              <w:left w:w="0" w:type="dxa"/>
              <w:bottom w:w="0" w:type="dxa"/>
              <w:right w:w="0" w:type="dxa"/>
            </w:tcMar>
            <w:hideMark/>
          </w:tcPr>
          <w:p w14:paraId="72EFE22D" w14:textId="77777777" w:rsidR="00D86E3B" w:rsidRPr="00240E48" w:rsidRDefault="00D86E3B" w:rsidP="00990686">
            <w:pPr>
              <w:jc w:val="both"/>
              <w:rPr>
                <w:color w:val="000000"/>
                <w:sz w:val="22"/>
                <w:szCs w:val="22"/>
              </w:rPr>
            </w:pPr>
            <w:r w:rsidRPr="00240E48">
              <w:rPr>
                <w:color w:val="000000"/>
                <w:sz w:val="22"/>
                <w:szCs w:val="22"/>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EFE22E" w14:textId="77777777" w:rsidR="00D86E3B" w:rsidRPr="00240E48" w:rsidRDefault="00D86E3B" w:rsidP="00990686">
            <w:pPr>
              <w:jc w:val="both"/>
              <w:rPr>
                <w:color w:val="000000"/>
                <w:sz w:val="22"/>
                <w:szCs w:val="22"/>
              </w:rPr>
            </w:pPr>
            <w:r w:rsidRPr="00240E48">
              <w:rPr>
                <w:color w:val="000000"/>
                <w:sz w:val="22"/>
                <w:szCs w:val="22"/>
              </w:rPr>
              <w:t> </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EFE22F" w14:textId="77777777" w:rsidR="00D86E3B" w:rsidRPr="00240E48" w:rsidRDefault="00D86E3B" w:rsidP="00990686">
            <w:pPr>
              <w:jc w:val="both"/>
              <w:rPr>
                <w:color w:val="000000"/>
                <w:sz w:val="22"/>
                <w:szCs w:val="22"/>
              </w:rPr>
            </w:pPr>
            <w:r w:rsidRPr="00240E48">
              <w:rPr>
                <w:color w:val="000000"/>
                <w:sz w:val="22"/>
                <w:szCs w:val="22"/>
              </w:rPr>
              <w:t> </w:t>
            </w:r>
          </w:p>
        </w:tc>
      </w:tr>
      <w:tr w:rsidR="003F521C" w:rsidRPr="00240E48" w14:paraId="72EFE239" w14:textId="77777777" w:rsidTr="0000017A">
        <w:trPr>
          <w:gridAfter w:val="1"/>
          <w:wAfter w:w="10" w:type="dxa"/>
          <w:trHeight w:val="409"/>
        </w:trPr>
        <w:tc>
          <w:tcPr>
            <w:tcW w:w="1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EFE231" w14:textId="77777777" w:rsidR="00D86E3B" w:rsidRPr="00240E48" w:rsidRDefault="00D86E3B" w:rsidP="0000017A">
            <w:pPr>
              <w:rPr>
                <w:color w:val="000000"/>
                <w:sz w:val="22"/>
                <w:szCs w:val="22"/>
              </w:rPr>
            </w:pPr>
            <w:r w:rsidRPr="00240E48">
              <w:rPr>
                <w:color w:val="000000"/>
                <w:sz w:val="22"/>
                <w:szCs w:val="22"/>
              </w:rPr>
              <w:t>Papīrs un kartons</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EFE232" w14:textId="77777777" w:rsidR="00D86E3B" w:rsidRPr="00240E48" w:rsidRDefault="00D86E3B" w:rsidP="00990686">
            <w:pPr>
              <w:jc w:val="both"/>
              <w:rPr>
                <w:color w:val="000000"/>
                <w:sz w:val="22"/>
                <w:szCs w:val="22"/>
              </w:rPr>
            </w:pPr>
            <w:r w:rsidRPr="00240E48">
              <w:rPr>
                <w:color w:val="000000"/>
                <w:sz w:val="22"/>
                <w:szCs w:val="22"/>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EFE233" w14:textId="77777777" w:rsidR="00D86E3B" w:rsidRPr="00240E48" w:rsidRDefault="00D86E3B" w:rsidP="00990686">
            <w:pPr>
              <w:jc w:val="both"/>
              <w:rPr>
                <w:color w:val="000000"/>
                <w:sz w:val="22"/>
                <w:szCs w:val="22"/>
              </w:rPr>
            </w:pPr>
            <w:r w:rsidRPr="00240E48">
              <w:rPr>
                <w:color w:val="000000"/>
                <w:sz w:val="22"/>
                <w:szCs w:val="22"/>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EFE234" w14:textId="77777777" w:rsidR="00D86E3B" w:rsidRPr="00240E48" w:rsidRDefault="00D86E3B" w:rsidP="00990686">
            <w:pPr>
              <w:jc w:val="both"/>
              <w:rPr>
                <w:color w:val="000000"/>
                <w:sz w:val="22"/>
                <w:szCs w:val="22"/>
              </w:rPr>
            </w:pPr>
            <w:r w:rsidRPr="00240E48">
              <w:rPr>
                <w:color w:val="000000"/>
                <w:sz w:val="22"/>
                <w:szCs w:val="22"/>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EFE235" w14:textId="77777777" w:rsidR="00D86E3B" w:rsidRPr="00240E48" w:rsidRDefault="00D86E3B" w:rsidP="00990686">
            <w:pPr>
              <w:jc w:val="both"/>
              <w:rPr>
                <w:color w:val="000000"/>
                <w:sz w:val="22"/>
                <w:szCs w:val="22"/>
              </w:rPr>
            </w:pPr>
            <w:r w:rsidRPr="00240E48">
              <w:rPr>
                <w:color w:val="000000"/>
                <w:sz w:val="22"/>
                <w:szCs w:val="22"/>
              </w:rPr>
              <w:t> </w:t>
            </w:r>
          </w:p>
        </w:tc>
        <w:tc>
          <w:tcPr>
            <w:tcW w:w="1701" w:type="dxa"/>
            <w:tcBorders>
              <w:top w:val="outset" w:sz="6" w:space="0" w:color="auto"/>
              <w:left w:val="outset" w:sz="6" w:space="0" w:color="auto"/>
              <w:bottom w:val="outset" w:sz="6" w:space="0" w:color="auto"/>
              <w:right w:val="outset" w:sz="6" w:space="0" w:color="auto"/>
            </w:tcBorders>
            <w:shd w:val="clear" w:color="auto" w:fill="808080" w:themeFill="background1" w:themeFillShade="80"/>
            <w:tcMar>
              <w:top w:w="0" w:type="dxa"/>
              <w:left w:w="0" w:type="dxa"/>
              <w:bottom w:w="0" w:type="dxa"/>
              <w:right w:w="0" w:type="dxa"/>
            </w:tcMar>
            <w:hideMark/>
          </w:tcPr>
          <w:p w14:paraId="72EFE236" w14:textId="77777777" w:rsidR="00D86E3B" w:rsidRPr="00240E48" w:rsidRDefault="00D86E3B" w:rsidP="00990686">
            <w:pPr>
              <w:jc w:val="both"/>
              <w:rPr>
                <w:color w:val="000000"/>
                <w:sz w:val="22"/>
                <w:szCs w:val="22"/>
              </w:rPr>
            </w:pPr>
            <w:r w:rsidRPr="00240E48">
              <w:rPr>
                <w:color w:val="000000"/>
                <w:sz w:val="22"/>
                <w:szCs w:val="22"/>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EFE237" w14:textId="77777777" w:rsidR="00D86E3B" w:rsidRPr="00240E48" w:rsidRDefault="00D86E3B" w:rsidP="00990686">
            <w:pPr>
              <w:jc w:val="both"/>
              <w:rPr>
                <w:color w:val="000000"/>
                <w:sz w:val="22"/>
                <w:szCs w:val="22"/>
              </w:rPr>
            </w:pPr>
            <w:r w:rsidRPr="00240E48">
              <w:rPr>
                <w:color w:val="000000"/>
                <w:sz w:val="22"/>
                <w:szCs w:val="22"/>
              </w:rPr>
              <w:t> </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EFE238" w14:textId="77777777" w:rsidR="00D86E3B" w:rsidRPr="00240E48" w:rsidRDefault="00D86E3B" w:rsidP="00990686">
            <w:pPr>
              <w:jc w:val="both"/>
              <w:rPr>
                <w:color w:val="000000"/>
                <w:sz w:val="22"/>
                <w:szCs w:val="22"/>
              </w:rPr>
            </w:pPr>
            <w:r w:rsidRPr="00240E48">
              <w:rPr>
                <w:color w:val="000000"/>
                <w:sz w:val="22"/>
                <w:szCs w:val="22"/>
              </w:rPr>
              <w:t> </w:t>
            </w:r>
          </w:p>
        </w:tc>
      </w:tr>
    </w:tbl>
    <w:p w14:paraId="0444AD4F" w14:textId="77777777" w:rsidR="00990686" w:rsidRPr="00240E48" w:rsidRDefault="00990686" w:rsidP="00B526BF">
      <w:pPr>
        <w:ind w:firstLine="709"/>
        <w:jc w:val="both"/>
      </w:pPr>
    </w:p>
    <w:p w14:paraId="72EFE23A" w14:textId="0AA693AC" w:rsidR="00345A62" w:rsidRPr="00240E48" w:rsidRDefault="00345A62" w:rsidP="0000017A">
      <w:pPr>
        <w:ind w:right="917" w:firstLine="709"/>
        <w:jc w:val="both"/>
      </w:pPr>
      <w:r w:rsidRPr="00240E48">
        <w:t>Piezīmes.</w:t>
      </w:r>
    </w:p>
    <w:p w14:paraId="4EE78B54" w14:textId="25E7443E" w:rsidR="00550756" w:rsidRPr="00240E48" w:rsidRDefault="000725BD" w:rsidP="00550756">
      <w:pPr>
        <w:shd w:val="clear" w:color="auto" w:fill="FFFFFF"/>
        <w:ind w:right="917" w:firstLine="709"/>
        <w:jc w:val="both"/>
      </w:pPr>
      <w:r w:rsidRPr="00240E48">
        <w:t>8. </w:t>
      </w:r>
      <w:r w:rsidR="00550756" w:rsidRPr="00240E48">
        <w:t xml:space="preserve">Tumši pelēkos laukus neaizpilda. </w:t>
      </w:r>
    </w:p>
    <w:p w14:paraId="23D8E491" w14:textId="3006B56C" w:rsidR="00550756" w:rsidRPr="00240E48" w:rsidRDefault="000725BD" w:rsidP="00550756">
      <w:pPr>
        <w:shd w:val="clear" w:color="auto" w:fill="FFFFFF"/>
        <w:ind w:right="917" w:firstLine="709"/>
        <w:jc w:val="both"/>
      </w:pPr>
      <w:proofErr w:type="gramStart"/>
      <w:r w:rsidRPr="00240E48">
        <w:t>9. </w:t>
      </w:r>
      <w:r w:rsidR="00550756" w:rsidRPr="00240E48">
        <w:t>Gaiši pelēkajos laukos</w:t>
      </w:r>
      <w:proofErr w:type="gramEnd"/>
      <w:r w:rsidR="00550756" w:rsidRPr="00240E48">
        <w:t xml:space="preserve"> dati obligāti jāsniedz tikai tad, ja šos daudzumus ietver pārstrādes rādītājā. Ja ziņo par metāliem no sadedzināšanas smagajiem pelniem (ISP), aizpilda šīs tabulas laukus gan par pārstrādi </w:t>
      </w:r>
      <w:r w:rsidR="00550756" w:rsidRPr="00240E48">
        <w:rPr>
          <w:sz w:val="22"/>
          <w:szCs w:val="22"/>
        </w:rPr>
        <w:t>Latvijā</w:t>
      </w:r>
      <w:r w:rsidR="00550756" w:rsidRPr="00240E48">
        <w:t>, gan ārpus tās.</w:t>
      </w:r>
    </w:p>
    <w:p w14:paraId="72EFE23D" w14:textId="2A4C3220" w:rsidR="00B455F8" w:rsidRPr="009B179F" w:rsidRDefault="000725BD" w:rsidP="0000017A">
      <w:pPr>
        <w:shd w:val="clear" w:color="auto" w:fill="FFFFFF"/>
        <w:ind w:right="917" w:firstLine="709"/>
        <w:jc w:val="both"/>
      </w:pPr>
      <w:r w:rsidRPr="009B179F">
        <w:lastRenderedPageBreak/>
        <w:t>10. </w:t>
      </w:r>
      <w:r w:rsidR="00B455F8" w:rsidRPr="009B179F">
        <w:rPr>
          <w:vertAlign w:val="superscript"/>
        </w:rPr>
        <w:t>7</w:t>
      </w:r>
      <w:r w:rsidR="0098375D" w:rsidRPr="009B179F">
        <w:rPr>
          <w:vertAlign w:val="superscript"/>
        </w:rPr>
        <w:t> </w:t>
      </w:r>
      <w:r w:rsidR="000E4ECC" w:rsidRPr="009B179F">
        <w:t xml:space="preserve">Latvijā radītā izlietotā iepakojuma apjomu var uzskatīt par līdzvērtīgu iepakojuma apjomam, kāds Latvijā ir laists tirgū tajā pašā gadā. </w:t>
      </w:r>
    </w:p>
    <w:p w14:paraId="72EFE23E" w14:textId="482BB623" w:rsidR="00F9499E" w:rsidRPr="009B179F" w:rsidRDefault="000725BD" w:rsidP="0000017A">
      <w:pPr>
        <w:ind w:right="917" w:firstLine="709"/>
        <w:jc w:val="both"/>
      </w:pPr>
      <w:r w:rsidRPr="009B179F">
        <w:t>11. </w:t>
      </w:r>
      <w:r w:rsidR="00B455F8" w:rsidRPr="009B179F">
        <w:rPr>
          <w:rFonts w:eastAsia="Calibri"/>
          <w:vertAlign w:val="superscript"/>
          <w:lang w:eastAsia="en-US"/>
        </w:rPr>
        <w:t>8</w:t>
      </w:r>
      <w:r w:rsidR="0098375D" w:rsidRPr="009B179F">
        <w:rPr>
          <w:rFonts w:eastAsia="Calibri"/>
          <w:vertAlign w:val="superscript"/>
          <w:lang w:eastAsia="en-US"/>
        </w:rPr>
        <w:t> </w:t>
      </w:r>
      <w:r w:rsidR="00F9499E" w:rsidRPr="009B179F">
        <w:rPr>
          <w:rFonts w:eastAsia="Calibri"/>
          <w:lang w:eastAsia="en-US"/>
        </w:rPr>
        <w:t>Salabotais koksnes iepakojums uzskatāms par pirmoreiz tirgū laistu iepakojumu. Atkārtotai izmantošanai paredzētā salabotā koksnes iepakojuma daudzumu ieskaita gan radītā izlietotā iepakojuma daudzum</w:t>
      </w:r>
      <w:r w:rsidR="0000017A" w:rsidRPr="009B179F">
        <w:rPr>
          <w:rFonts w:eastAsia="Calibri"/>
          <w:lang w:eastAsia="en-US"/>
        </w:rPr>
        <w:t>ā</w:t>
      </w:r>
      <w:r w:rsidR="00F9499E" w:rsidRPr="009B179F">
        <w:rPr>
          <w:rFonts w:eastAsia="Calibri"/>
          <w:lang w:eastAsia="en-US"/>
        </w:rPr>
        <w:t>, gan pārstrādātā izlietotā iepakojuma daudzum</w:t>
      </w:r>
      <w:r w:rsidR="0000017A" w:rsidRPr="009B179F">
        <w:rPr>
          <w:rFonts w:eastAsia="Calibri"/>
          <w:lang w:eastAsia="en-US"/>
        </w:rPr>
        <w:t>ā</w:t>
      </w:r>
      <w:r w:rsidR="00F9499E" w:rsidRPr="009B179F">
        <w:rPr>
          <w:rFonts w:eastAsia="Calibri"/>
          <w:lang w:eastAsia="en-US"/>
        </w:rPr>
        <w:t xml:space="preserve"> (neieskaitot uz citām darbībām (reģenerācija, apglabāšana) novirzīto koksnes iepakojumu vai to komponentus). Tabulas 3. </w:t>
      </w:r>
      <w:r w:rsidR="0000017A" w:rsidRPr="009B179F">
        <w:rPr>
          <w:rFonts w:eastAsia="Calibri"/>
          <w:lang w:eastAsia="en-US"/>
        </w:rPr>
        <w:t>ailē</w:t>
      </w:r>
      <w:r w:rsidR="00F9499E" w:rsidRPr="009B179F">
        <w:rPr>
          <w:rFonts w:eastAsia="Calibri"/>
          <w:lang w:eastAsia="en-US"/>
        </w:rPr>
        <w:t xml:space="preserve"> šo daudzumu neieskaita, bet ņem vērā aprēķin</w:t>
      </w:r>
      <w:r w:rsidR="004C385D" w:rsidRPr="009B179F">
        <w:rPr>
          <w:rFonts w:eastAsia="Calibri"/>
          <w:lang w:eastAsia="en-US"/>
        </w:rPr>
        <w:t>āto</w:t>
      </w:r>
      <w:r w:rsidR="00F9499E" w:rsidRPr="009B179F">
        <w:rPr>
          <w:rFonts w:eastAsia="Calibri"/>
          <w:lang w:eastAsia="en-US"/>
        </w:rPr>
        <w:t xml:space="preserve"> pārstrādes rādītāju.</w:t>
      </w:r>
      <w:r w:rsidR="00F9499E" w:rsidRPr="009B179F">
        <w:rPr>
          <w:vertAlign w:val="superscript"/>
        </w:rPr>
        <w:t xml:space="preserve"> </w:t>
      </w:r>
      <w:r w:rsidR="00F9499E" w:rsidRPr="009B179F">
        <w:t xml:space="preserve">Dati obligāti jāsniedz tikai par to iepakojuma materiāla veidu, uz kuru </w:t>
      </w:r>
      <w:r w:rsidR="00052B74" w:rsidRPr="009B179F">
        <w:t xml:space="preserve">pamatojoties </w:t>
      </w:r>
      <w:r w:rsidR="00F9499E" w:rsidRPr="009B179F">
        <w:t xml:space="preserve">tiek aprēķināts </w:t>
      </w:r>
      <w:r w:rsidR="00F9499E" w:rsidRPr="009B179F">
        <w:rPr>
          <w:rFonts w:eastAsia="Calibri"/>
          <w:lang w:eastAsia="en-US"/>
        </w:rPr>
        <w:t xml:space="preserve">pārstrādes </w:t>
      </w:r>
      <w:proofErr w:type="spellStart"/>
      <w:r w:rsidR="00F9499E" w:rsidRPr="009B179F">
        <w:rPr>
          <w:rFonts w:eastAsia="Calibri"/>
          <w:lang w:eastAsia="en-US"/>
        </w:rPr>
        <w:t>mērķrādītāju</w:t>
      </w:r>
      <w:proofErr w:type="spellEnd"/>
      <w:r w:rsidR="00F9499E" w:rsidRPr="009B179F">
        <w:rPr>
          <w:rFonts w:eastAsia="Calibri"/>
          <w:lang w:eastAsia="en-US"/>
        </w:rPr>
        <w:t xml:space="preserve"> (</w:t>
      </w:r>
      <w:r w:rsidR="00F9499E" w:rsidRPr="009B179F">
        <w:t xml:space="preserve">pārstrādes apjomu) </w:t>
      </w:r>
      <w:r w:rsidR="00F9499E" w:rsidRPr="009B179F">
        <w:rPr>
          <w:rFonts w:eastAsia="Calibri"/>
          <w:lang w:eastAsia="en-US"/>
        </w:rPr>
        <w:t>pielāgots līmenis.</w:t>
      </w:r>
    </w:p>
    <w:p w14:paraId="72EFE23F" w14:textId="3C93147D" w:rsidR="00345A62" w:rsidRPr="009B179F" w:rsidRDefault="000725BD" w:rsidP="009B179F">
      <w:pPr>
        <w:ind w:right="917" w:firstLine="709"/>
        <w:jc w:val="both"/>
        <w:rPr>
          <w:rFonts w:eastAsia="Calibri"/>
        </w:rPr>
      </w:pPr>
      <w:r w:rsidRPr="009B179F">
        <w:t>12. </w:t>
      </w:r>
      <w:r w:rsidR="00B455F8" w:rsidRPr="009B179F">
        <w:rPr>
          <w:vertAlign w:val="superscript"/>
        </w:rPr>
        <w:t>9</w:t>
      </w:r>
      <w:r w:rsidR="0098375D" w:rsidRPr="009B179F">
        <w:rPr>
          <w:vertAlign w:val="superscript"/>
        </w:rPr>
        <w:t> </w:t>
      </w:r>
      <w:r w:rsidR="00345A62" w:rsidRPr="009B179F">
        <w:t>Ietver sadedzināšanu ar enerģijas a</w:t>
      </w:r>
      <w:r w:rsidR="00C43977" w:rsidRPr="009B179F">
        <w:t>tgūšanu un to atkritumu apstrādi</w:t>
      </w:r>
      <w:r w:rsidR="00345A62" w:rsidRPr="009B179F">
        <w:t xml:space="preserve">, kas izmantojami par kurināmo vai </w:t>
      </w:r>
      <w:r w:rsidR="0098375D" w:rsidRPr="009B179F">
        <w:t xml:space="preserve">citas </w:t>
      </w:r>
      <w:r w:rsidR="00345A62" w:rsidRPr="009B179F">
        <w:t>enerģijas ražošanas līdzekli.</w:t>
      </w:r>
    </w:p>
    <w:p w14:paraId="72EFE240" w14:textId="5C367D43" w:rsidR="00345A62" w:rsidRPr="009B179F" w:rsidRDefault="000725BD" w:rsidP="0000017A">
      <w:pPr>
        <w:ind w:right="917" w:firstLine="709"/>
      </w:pPr>
      <w:r w:rsidRPr="009B179F">
        <w:t>13. </w:t>
      </w:r>
      <w:r w:rsidR="00B455F8" w:rsidRPr="009B179F">
        <w:rPr>
          <w:vertAlign w:val="superscript"/>
        </w:rPr>
        <w:t>10</w:t>
      </w:r>
      <w:r w:rsidR="0098375D" w:rsidRPr="009B179F">
        <w:rPr>
          <w:vertAlign w:val="superscript"/>
        </w:rPr>
        <w:t> </w:t>
      </w:r>
      <w:r w:rsidR="00345A62" w:rsidRPr="009B179F">
        <w:t>Neietver koksnes iepakojuma labošan</w:t>
      </w:r>
      <w:r w:rsidR="00C43977" w:rsidRPr="009B179F">
        <w:t>u</w:t>
      </w:r>
      <w:r w:rsidR="00345A62" w:rsidRPr="009B179F">
        <w:t>, pārstrād</w:t>
      </w:r>
      <w:r w:rsidR="00C43977" w:rsidRPr="009B179F">
        <w:t>i un enerģijas atgūšanu</w:t>
      </w:r>
      <w:r w:rsidR="00345A62" w:rsidRPr="009B179F">
        <w:t>, bet ietver aizbēršanu.</w:t>
      </w:r>
    </w:p>
    <w:p w14:paraId="72EFE241" w14:textId="31705C64" w:rsidR="00C43977" w:rsidRPr="009B179F" w:rsidRDefault="000725BD" w:rsidP="0000017A">
      <w:pPr>
        <w:ind w:right="917" w:firstLine="709"/>
        <w:jc w:val="both"/>
        <w:rPr>
          <w:rFonts w:eastAsia="Calibri"/>
        </w:rPr>
      </w:pPr>
      <w:r w:rsidRPr="009B179F">
        <w:t>14. </w:t>
      </w:r>
      <w:r w:rsidR="00B455F8" w:rsidRPr="009B179F">
        <w:rPr>
          <w:vertAlign w:val="superscript"/>
        </w:rPr>
        <w:t>11</w:t>
      </w:r>
      <w:r w:rsidR="0098375D" w:rsidRPr="009B179F">
        <w:rPr>
          <w:vertAlign w:val="superscript"/>
        </w:rPr>
        <w:t> </w:t>
      </w:r>
      <w:r w:rsidR="00C43977" w:rsidRPr="009B179F">
        <w:t>Par melnajiem metāliem, ko pārstrādā pēc tam, kad tie atdalīti no sadedzināšanas smagajiem pelniem, ziņo atsevišķi</w:t>
      </w:r>
      <w:r w:rsidR="00052B74" w:rsidRPr="009B179F">
        <w:t>.</w:t>
      </w:r>
      <w:r w:rsidR="00C43977" w:rsidRPr="009B179F">
        <w:t xml:space="preserve"> </w:t>
      </w:r>
      <w:r w:rsidR="00052B74" w:rsidRPr="009B179F">
        <w:t xml:space="preserve">Tos </w:t>
      </w:r>
      <w:r w:rsidR="00C43977" w:rsidRPr="009B179F">
        <w:t>nenorāda rindā, kurā ziņo par melnajiem metāliem.</w:t>
      </w:r>
    </w:p>
    <w:p w14:paraId="72EFE242" w14:textId="3E953521" w:rsidR="00C43977" w:rsidRPr="009B179F" w:rsidRDefault="000725BD" w:rsidP="0000017A">
      <w:pPr>
        <w:ind w:right="917" w:firstLine="709"/>
        <w:jc w:val="both"/>
        <w:rPr>
          <w:rFonts w:eastAsia="Calibri"/>
        </w:rPr>
      </w:pPr>
      <w:r w:rsidRPr="009B179F">
        <w:t>15. </w:t>
      </w:r>
      <w:r w:rsidR="00B455F8" w:rsidRPr="009B179F">
        <w:rPr>
          <w:vertAlign w:val="superscript"/>
        </w:rPr>
        <w:t>12</w:t>
      </w:r>
      <w:r w:rsidR="0098375D" w:rsidRPr="009B179F">
        <w:rPr>
          <w:vertAlign w:val="superscript"/>
        </w:rPr>
        <w:t> </w:t>
      </w:r>
      <w:r w:rsidR="00C43977" w:rsidRPr="009B179F">
        <w:t>Par alumīniju, ko pārstrādā pēc tam, kad tas atdalīts no sadedzināšanas smagajiem pelniem, ziņo atsevišķi</w:t>
      </w:r>
      <w:r w:rsidR="00052B74" w:rsidRPr="009B179F">
        <w:t>.</w:t>
      </w:r>
      <w:r w:rsidR="00C43977" w:rsidRPr="009B179F">
        <w:t xml:space="preserve"> </w:t>
      </w:r>
      <w:r w:rsidR="00052B74" w:rsidRPr="009B179F">
        <w:t xml:space="preserve">To </w:t>
      </w:r>
      <w:r w:rsidR="00C43977" w:rsidRPr="009B179F">
        <w:t>nenorāda rindā, kurā ziņo par alumīniju.</w:t>
      </w:r>
    </w:p>
    <w:p w14:paraId="72EFE243" w14:textId="5FFDC4FD" w:rsidR="008A2C4C" w:rsidRDefault="000725BD" w:rsidP="0000017A">
      <w:pPr>
        <w:ind w:right="917" w:firstLine="709"/>
        <w:jc w:val="both"/>
        <w:rPr>
          <w:bCs/>
        </w:rPr>
      </w:pPr>
      <w:proofErr w:type="gramStart"/>
      <w:r w:rsidRPr="009B179F">
        <w:t>16. </w:t>
      </w:r>
      <w:r w:rsidR="00C43977" w:rsidRPr="009B179F">
        <w:t>Aprēķinos</w:t>
      </w:r>
      <w:proofErr w:type="gramEnd"/>
      <w:r w:rsidR="00C43977" w:rsidRPr="009B179F">
        <w:t xml:space="preserve">, kurus veic, lai noteiktu, vai </w:t>
      </w:r>
      <w:proofErr w:type="spellStart"/>
      <w:r w:rsidR="00C43977" w:rsidRPr="009B179F">
        <w:t>mērķrādītāji ir sasniegti</w:t>
      </w:r>
      <w:proofErr w:type="spellEnd"/>
      <w:r w:rsidR="00C43977" w:rsidRPr="009B179F">
        <w:t xml:space="preserve">, var ņemt vērā pēc atkritumu sadedzināšanas atdalīto metālu daudzumu proporcionāli sadedzinātā izlietotā iepakojuma īpatsvaram ar noteikumu, ka pārstrādātie metāli atbilst </w:t>
      </w:r>
      <w:r w:rsidR="008A2C4C" w:rsidRPr="009B179F">
        <w:rPr>
          <w:bCs/>
        </w:rPr>
        <w:t>normatīv</w:t>
      </w:r>
      <w:r w:rsidR="00052B74" w:rsidRPr="009B179F">
        <w:rPr>
          <w:bCs/>
        </w:rPr>
        <w:t>ajiem</w:t>
      </w:r>
      <w:r w:rsidR="008A2C4C" w:rsidRPr="009B179F">
        <w:rPr>
          <w:bCs/>
        </w:rPr>
        <w:t xml:space="preserve"> akt</w:t>
      </w:r>
      <w:r w:rsidR="00052B74" w:rsidRPr="009B179F">
        <w:rPr>
          <w:bCs/>
        </w:rPr>
        <w:t>iem</w:t>
      </w:r>
      <w:r w:rsidR="008A2C4C" w:rsidRPr="009B179F">
        <w:rPr>
          <w:bCs/>
        </w:rPr>
        <w:t xml:space="preserve"> par atkritumu sadedzināšanu un atkritumu sadedzināšanas iekārtu darbību.</w:t>
      </w:r>
      <w:r w:rsidR="008A2C4C" w:rsidRPr="00240E48">
        <w:rPr>
          <w:bCs/>
        </w:rPr>
        <w:t xml:space="preserve"> </w:t>
      </w:r>
    </w:p>
    <w:p w14:paraId="484EF884" w14:textId="77777777" w:rsidR="00240E48" w:rsidRPr="00240E48" w:rsidRDefault="00240E48" w:rsidP="005F6B47">
      <w:pPr>
        <w:ind w:right="917"/>
        <w:rPr>
          <w:b/>
          <w:bCs/>
        </w:rPr>
      </w:pPr>
    </w:p>
    <w:p w14:paraId="72EFE244" w14:textId="77777777" w:rsidR="00E26C9D" w:rsidRPr="00240E48" w:rsidRDefault="00E26C9D" w:rsidP="005F6B47">
      <w:pPr>
        <w:spacing w:after="120"/>
        <w:ind w:right="917"/>
        <w:rPr>
          <w:b/>
          <w:bCs/>
        </w:rPr>
      </w:pPr>
    </w:p>
    <w:p w14:paraId="72EFE247" w14:textId="77777777" w:rsidR="00F52905" w:rsidRPr="00240E48" w:rsidRDefault="00F52905" w:rsidP="00D900B7">
      <w:pPr>
        <w:tabs>
          <w:tab w:val="left" w:pos="1132"/>
        </w:tabs>
        <w:ind w:firstLine="720"/>
        <w:rPr>
          <w:sz w:val="28"/>
          <w:szCs w:val="28"/>
        </w:rPr>
        <w:sectPr w:rsidR="00F52905" w:rsidRPr="00240E48" w:rsidSect="00D900B7">
          <w:pgSz w:w="16838" w:h="11906" w:orient="landscape"/>
          <w:pgMar w:top="1800" w:right="1440" w:bottom="1800" w:left="1440" w:header="708" w:footer="708" w:gutter="0"/>
          <w:cols w:space="708"/>
          <w:docGrid w:linePitch="360"/>
        </w:sectPr>
      </w:pPr>
    </w:p>
    <w:p w14:paraId="37D7799C" w14:textId="77777777" w:rsidR="009B179F" w:rsidRPr="00240E48" w:rsidRDefault="009B179F" w:rsidP="009B179F">
      <w:pPr>
        <w:ind w:right="917"/>
        <w:jc w:val="right"/>
        <w:rPr>
          <w:sz w:val="28"/>
          <w:szCs w:val="28"/>
        </w:rPr>
      </w:pPr>
      <w:r w:rsidRPr="00240E48">
        <w:rPr>
          <w:sz w:val="28"/>
          <w:szCs w:val="28"/>
        </w:rPr>
        <w:lastRenderedPageBreak/>
        <w:t>5. pielikums</w:t>
      </w:r>
      <w:r w:rsidRPr="00240E48">
        <w:rPr>
          <w:sz w:val="28"/>
          <w:szCs w:val="28"/>
        </w:rPr>
        <w:br/>
        <w:t>Ministru kabineta</w:t>
      </w:r>
      <w:r w:rsidRPr="00240E48">
        <w:rPr>
          <w:sz w:val="28"/>
          <w:szCs w:val="28"/>
        </w:rPr>
        <w:br/>
        <w:t>2010. gada 19. oktobra</w:t>
      </w:r>
    </w:p>
    <w:p w14:paraId="6061167C" w14:textId="77777777" w:rsidR="009B179F" w:rsidRPr="00240E48" w:rsidRDefault="009B179F" w:rsidP="009B179F">
      <w:pPr>
        <w:ind w:right="917"/>
        <w:jc w:val="right"/>
      </w:pPr>
      <w:r w:rsidRPr="00240E48">
        <w:rPr>
          <w:sz w:val="28"/>
          <w:szCs w:val="28"/>
        </w:rPr>
        <w:t>noteikumiem Nr. 983</w:t>
      </w:r>
    </w:p>
    <w:p w14:paraId="07A87176" w14:textId="77777777" w:rsidR="009B179F" w:rsidRPr="00BC0B22" w:rsidRDefault="009B179F" w:rsidP="009B179F">
      <w:pPr>
        <w:tabs>
          <w:tab w:val="left" w:pos="1132"/>
        </w:tabs>
        <w:ind w:right="917" w:firstLine="720"/>
        <w:rPr>
          <w:sz w:val="20"/>
          <w:szCs w:val="20"/>
        </w:rPr>
      </w:pPr>
    </w:p>
    <w:p w14:paraId="64156A3F" w14:textId="77777777" w:rsidR="009B179F" w:rsidRPr="00240E48" w:rsidRDefault="009B179F" w:rsidP="009B179F">
      <w:pPr>
        <w:tabs>
          <w:tab w:val="left" w:pos="1132"/>
        </w:tabs>
        <w:ind w:right="917"/>
        <w:jc w:val="center"/>
        <w:rPr>
          <w:b/>
          <w:sz w:val="28"/>
          <w:szCs w:val="28"/>
        </w:rPr>
      </w:pPr>
      <w:r w:rsidRPr="00240E48">
        <w:rPr>
          <w:b/>
          <w:sz w:val="28"/>
          <w:szCs w:val="28"/>
        </w:rPr>
        <w:t>Īstenošanas plāns</w:t>
      </w:r>
    </w:p>
    <w:p w14:paraId="2499DD70" w14:textId="77777777" w:rsidR="009B179F" w:rsidRPr="00BC0B22" w:rsidRDefault="009B179F" w:rsidP="009B179F">
      <w:pPr>
        <w:pStyle w:val="norm"/>
        <w:shd w:val="clear" w:color="auto" w:fill="FFFFFF"/>
        <w:spacing w:before="0" w:beforeAutospacing="0" w:after="0" w:afterAutospacing="0"/>
        <w:ind w:right="917" w:firstLine="720"/>
        <w:jc w:val="both"/>
        <w:rPr>
          <w:color w:val="000000"/>
          <w:sz w:val="20"/>
          <w:szCs w:val="20"/>
        </w:rPr>
      </w:pPr>
    </w:p>
    <w:p w14:paraId="3DD0D067" w14:textId="77777777" w:rsidR="009B179F" w:rsidRPr="00240E48" w:rsidRDefault="009B179F" w:rsidP="009B179F">
      <w:pPr>
        <w:pStyle w:val="norm"/>
        <w:shd w:val="clear" w:color="auto" w:fill="FFFFFF"/>
        <w:spacing w:before="0" w:beforeAutospacing="0" w:after="0" w:afterAutospacing="0"/>
        <w:ind w:right="917" w:firstLine="720"/>
        <w:jc w:val="both"/>
        <w:rPr>
          <w:color w:val="000000"/>
          <w:sz w:val="28"/>
          <w:szCs w:val="28"/>
        </w:rPr>
      </w:pPr>
      <w:r w:rsidRPr="00240E48">
        <w:rPr>
          <w:color w:val="000000"/>
          <w:sz w:val="28"/>
          <w:szCs w:val="28"/>
        </w:rPr>
        <w:t>Īstenošanas plānā, ko iesniedz Eiropas Komisijai saskaņā ar šo noteikumu 20.</w:t>
      </w:r>
      <w:r w:rsidRPr="00240E48">
        <w:rPr>
          <w:color w:val="000000"/>
          <w:sz w:val="28"/>
          <w:szCs w:val="28"/>
          <w:vertAlign w:val="superscript"/>
        </w:rPr>
        <w:t>2</w:t>
      </w:r>
      <w:r w:rsidRPr="00240E48">
        <w:rPr>
          <w:color w:val="000000"/>
          <w:sz w:val="28"/>
          <w:szCs w:val="28"/>
        </w:rPr>
        <w:t> punktu, iekļauj:</w:t>
      </w:r>
    </w:p>
    <w:p w14:paraId="09E76874" w14:textId="59867741" w:rsidR="009B179F" w:rsidRPr="00240E48" w:rsidRDefault="009B179F" w:rsidP="009B179F">
      <w:pPr>
        <w:pStyle w:val="BodyText2"/>
        <w:ind w:right="917" w:firstLine="720"/>
        <w:jc w:val="both"/>
        <w:rPr>
          <w:rFonts w:ascii="inherit" w:hAnsi="inherit"/>
          <w:color w:val="000000"/>
        </w:rPr>
      </w:pPr>
      <w:r w:rsidRPr="00240E48">
        <w:rPr>
          <w:rFonts w:ascii="inherit" w:hAnsi="inherit"/>
          <w:color w:val="000000"/>
        </w:rPr>
        <w:t>1</w:t>
      </w:r>
      <w:r w:rsidRPr="00240E48">
        <w:rPr>
          <w:color w:val="000000"/>
          <w:szCs w:val="28"/>
        </w:rPr>
        <w:t>)</w:t>
      </w:r>
      <w:r w:rsidRPr="00240E48">
        <w:rPr>
          <w:rFonts w:ascii="inherit" w:hAnsi="inherit"/>
          <w:color w:val="000000"/>
        </w:rPr>
        <w:t> novērtējumu par iepriekšējiem, pašreizējiem un plānotajiem sadzīves atkritumu pārstrādes, apglabāšanas poligonos un citas apstrādes rādītājiem un plūsmām, no kurām šie atkritumi sastāv;</w:t>
      </w:r>
    </w:p>
    <w:p w14:paraId="0D9EE3D7" w14:textId="147A60E0" w:rsidR="009B179F" w:rsidRPr="00240E48" w:rsidRDefault="009B179F" w:rsidP="009B179F">
      <w:pPr>
        <w:pStyle w:val="BodyText2"/>
        <w:ind w:right="917" w:firstLine="720"/>
        <w:jc w:val="both"/>
        <w:rPr>
          <w:rFonts w:ascii="inherit" w:hAnsi="inherit"/>
          <w:color w:val="000000"/>
        </w:rPr>
      </w:pPr>
      <w:r w:rsidRPr="00240E48">
        <w:rPr>
          <w:rFonts w:ascii="inherit" w:hAnsi="inherit"/>
          <w:color w:val="000000"/>
        </w:rPr>
        <w:t xml:space="preserve">2) novērtējumu par to, </w:t>
      </w:r>
      <w:proofErr w:type="gramStart"/>
      <w:r w:rsidRPr="00240E48">
        <w:rPr>
          <w:rFonts w:ascii="inherit" w:hAnsi="inherit"/>
          <w:color w:val="000000"/>
        </w:rPr>
        <w:t>kā tiek īstenots atkritumu apsaimnie</w:t>
      </w:r>
      <w:r w:rsidR="00BC0B22">
        <w:rPr>
          <w:rFonts w:ascii="inherit" w:hAnsi="inherit"/>
          <w:color w:val="000000"/>
        </w:rPr>
        <w:softHyphen/>
      </w:r>
      <w:r w:rsidRPr="00240E48">
        <w:rPr>
          <w:rFonts w:ascii="inherit" w:hAnsi="inherit"/>
          <w:color w:val="000000"/>
        </w:rPr>
        <w:t>košanas valsts plāns</w:t>
      </w:r>
      <w:proofErr w:type="gramEnd"/>
      <w:r w:rsidRPr="00240E48">
        <w:rPr>
          <w:rFonts w:ascii="inherit" w:hAnsi="inherit"/>
          <w:color w:val="000000"/>
        </w:rPr>
        <w:t xml:space="preserve"> un atkritumu rašanās novēršanas </w:t>
      </w:r>
      <w:r w:rsidRPr="00240E48">
        <w:rPr>
          <w:szCs w:val="28"/>
        </w:rPr>
        <w:t>valsts</w:t>
      </w:r>
      <w:r w:rsidRPr="00240E48">
        <w:rPr>
          <w:rFonts w:ascii="inherit" w:hAnsi="inherit"/>
          <w:color w:val="000000"/>
        </w:rPr>
        <w:t xml:space="preserve"> programma;</w:t>
      </w:r>
    </w:p>
    <w:p w14:paraId="23975D57" w14:textId="77777777" w:rsidR="009B179F" w:rsidRPr="00240E48" w:rsidRDefault="009B179F" w:rsidP="009B179F">
      <w:pPr>
        <w:pStyle w:val="BodyText2"/>
        <w:ind w:right="917" w:firstLine="720"/>
        <w:jc w:val="both"/>
        <w:rPr>
          <w:rFonts w:ascii="inherit" w:hAnsi="inherit"/>
          <w:color w:val="000000"/>
        </w:rPr>
      </w:pPr>
      <w:r w:rsidRPr="00240E48">
        <w:rPr>
          <w:rFonts w:ascii="inherit" w:hAnsi="inherit"/>
          <w:color w:val="000000"/>
        </w:rPr>
        <w:t xml:space="preserve">3) apsvērumus, uz kuriem pamatojoties Latvija uzskata, ka tā, iespējams, nespēs noteiktajā termiņā sasniegt attiecīgo izlietotā iepakojuma pārstrādes </w:t>
      </w:r>
      <w:proofErr w:type="spellStart"/>
      <w:r w:rsidRPr="00240E48">
        <w:rPr>
          <w:rFonts w:ascii="inherit" w:hAnsi="inherit"/>
          <w:color w:val="000000"/>
        </w:rPr>
        <w:t>mērķrādītāju</w:t>
      </w:r>
      <w:proofErr w:type="spellEnd"/>
      <w:r w:rsidRPr="00240E48">
        <w:rPr>
          <w:rFonts w:ascii="inherit" w:hAnsi="inherit"/>
          <w:color w:val="000000"/>
        </w:rPr>
        <w:t xml:space="preserve"> un novērtējumu attiecībā uz termiņa pagarinājumu, kas vajadzīgs, lai sasniegtu minēto mērķi;</w:t>
      </w:r>
    </w:p>
    <w:p w14:paraId="00E488DC" w14:textId="77777777" w:rsidR="009B179F" w:rsidRPr="00240E48" w:rsidRDefault="009B179F" w:rsidP="009B179F">
      <w:pPr>
        <w:pStyle w:val="BodyText2"/>
        <w:ind w:right="917" w:firstLine="720"/>
        <w:jc w:val="both"/>
        <w:rPr>
          <w:rFonts w:ascii="inherit" w:hAnsi="inherit"/>
          <w:color w:val="000000"/>
        </w:rPr>
      </w:pPr>
      <w:r w:rsidRPr="00240E48">
        <w:rPr>
          <w:rFonts w:ascii="inherit" w:hAnsi="inherit"/>
          <w:color w:val="000000"/>
        </w:rPr>
        <w:t xml:space="preserve">4) pasākumus, kas nepieciešami, lai sasniegtu izlietotā iepakojuma pārstrādes </w:t>
      </w:r>
      <w:proofErr w:type="spellStart"/>
      <w:r w:rsidRPr="00240E48">
        <w:rPr>
          <w:rFonts w:ascii="inherit" w:hAnsi="inherit"/>
          <w:color w:val="000000"/>
        </w:rPr>
        <w:t>mērķrādītājus</w:t>
      </w:r>
      <w:proofErr w:type="spellEnd"/>
      <w:r w:rsidRPr="00240E48">
        <w:rPr>
          <w:rFonts w:ascii="inherit" w:hAnsi="inherit"/>
          <w:color w:val="000000"/>
        </w:rPr>
        <w:t xml:space="preserve">, kuri ir piemērojami termiņa pagarinājuma laikā, tostarp atbilstīgus ekonomikas instrumentus un citus pasākumus, </w:t>
      </w:r>
      <w:r w:rsidRPr="00240E48">
        <w:rPr>
          <w:szCs w:val="28"/>
        </w:rPr>
        <w:t>ievērojot Atkritumu apsaimniekošanas likumā noteikto atkritumu apsaimniekošanas veidu prioritāro secību;</w:t>
      </w:r>
    </w:p>
    <w:p w14:paraId="5A630084" w14:textId="77777777" w:rsidR="009B179F" w:rsidRPr="00240E48" w:rsidRDefault="009B179F" w:rsidP="009B179F">
      <w:pPr>
        <w:pStyle w:val="BodyText2"/>
        <w:ind w:right="917" w:firstLine="720"/>
        <w:jc w:val="both"/>
        <w:rPr>
          <w:rFonts w:ascii="inherit" w:hAnsi="inherit"/>
          <w:color w:val="000000"/>
        </w:rPr>
      </w:pPr>
      <w:r w:rsidRPr="00240E48">
        <w:rPr>
          <w:rFonts w:ascii="inherit" w:hAnsi="inherit"/>
          <w:color w:val="000000"/>
        </w:rPr>
        <w:t>5) grafiku, kādā tiek īstenoti pasākumi, kas minēti šā pielikuma 4. punktā, kompetentās institūcijas, kas ir atbildīgas par to īstenošanu</w:t>
      </w:r>
      <w:proofErr w:type="gramStart"/>
      <w:r w:rsidRPr="00240E48">
        <w:rPr>
          <w:rFonts w:ascii="inherit" w:hAnsi="inherit"/>
          <w:color w:val="000000"/>
        </w:rPr>
        <w:t>, un novērtējumu par katras institūcijas individuālo ieguldījumu to mērķu</w:t>
      </w:r>
      <w:proofErr w:type="gramEnd"/>
      <w:r w:rsidRPr="00240E48">
        <w:rPr>
          <w:rFonts w:ascii="inherit" w:hAnsi="inherit"/>
          <w:color w:val="000000"/>
        </w:rPr>
        <w:t xml:space="preserve"> sasniegšanā, kas piemērojami, ja ir noteikts termiņa pagarinājums;</w:t>
      </w:r>
    </w:p>
    <w:p w14:paraId="2317A252" w14:textId="77777777" w:rsidR="009B179F" w:rsidRPr="00240E48" w:rsidRDefault="009B179F" w:rsidP="009B179F">
      <w:pPr>
        <w:pStyle w:val="BodyText2"/>
        <w:ind w:right="917" w:firstLine="720"/>
        <w:jc w:val="both"/>
        <w:rPr>
          <w:rFonts w:ascii="inherit" w:hAnsi="inherit"/>
          <w:color w:val="000000"/>
        </w:rPr>
      </w:pPr>
      <w:r w:rsidRPr="00240E48">
        <w:rPr>
          <w:rFonts w:ascii="inherit" w:hAnsi="inherit"/>
          <w:color w:val="000000"/>
        </w:rPr>
        <w:t>6) informāciju par atkritumu apsaimniekošanas finansēšanu, ko veic iepakotāji un iepakojuma apsaimniekotāji;</w:t>
      </w:r>
    </w:p>
    <w:p w14:paraId="5CBAE4FA" w14:textId="77777777" w:rsidR="009B179F" w:rsidRPr="00240E48" w:rsidRDefault="009B179F" w:rsidP="009B179F">
      <w:pPr>
        <w:pStyle w:val="BodyText2"/>
        <w:ind w:right="917" w:firstLine="720"/>
        <w:jc w:val="both"/>
        <w:rPr>
          <w:rFonts w:ascii="inherit" w:hAnsi="inherit"/>
          <w:color w:val="000000"/>
        </w:rPr>
      </w:pPr>
      <w:r w:rsidRPr="00240E48">
        <w:rPr>
          <w:rFonts w:ascii="inherit" w:hAnsi="inherit"/>
          <w:color w:val="000000"/>
        </w:rPr>
        <w:t>7) pasākumus datu kvalitātes uzlabošanai, kas nepieciešami, lai uzlabotu atkritumu apsaimniekošanas plānošanu un uzraudzītu tās rezultātus.</w:t>
      </w:r>
      <w:r w:rsidRPr="00240E48">
        <w:rPr>
          <w:szCs w:val="28"/>
        </w:rPr>
        <w:t>"</w:t>
      </w:r>
    </w:p>
    <w:p w14:paraId="04B8EF4C" w14:textId="77777777" w:rsidR="00BC0B22" w:rsidRPr="009748EA" w:rsidRDefault="00BC0B22" w:rsidP="00430382">
      <w:pPr>
        <w:ind w:firstLine="720"/>
        <w:jc w:val="both"/>
        <w:rPr>
          <w:sz w:val="20"/>
          <w:szCs w:val="20"/>
        </w:rPr>
      </w:pPr>
    </w:p>
    <w:p w14:paraId="107BB00A" w14:textId="0F352429" w:rsidR="00430382" w:rsidRPr="00240E48" w:rsidRDefault="00E66F81" w:rsidP="00430382">
      <w:pPr>
        <w:ind w:firstLine="720"/>
        <w:jc w:val="both"/>
        <w:rPr>
          <w:sz w:val="28"/>
          <w:szCs w:val="28"/>
        </w:rPr>
      </w:pPr>
      <w:r w:rsidRPr="00240E48">
        <w:rPr>
          <w:sz w:val="28"/>
          <w:szCs w:val="28"/>
        </w:rPr>
        <w:t>2.</w:t>
      </w:r>
      <w:r w:rsidR="005F6B47">
        <w:rPr>
          <w:sz w:val="28"/>
          <w:szCs w:val="28"/>
        </w:rPr>
        <w:t> </w:t>
      </w:r>
      <w:r w:rsidRPr="00240E48">
        <w:rPr>
          <w:sz w:val="28"/>
          <w:szCs w:val="28"/>
        </w:rPr>
        <w:t>Šo noteikumu 1.1., 1.2.</w:t>
      </w:r>
      <w:r w:rsidR="00430382" w:rsidRPr="00240E48">
        <w:rPr>
          <w:sz w:val="28"/>
          <w:szCs w:val="28"/>
        </w:rPr>
        <w:t>,</w:t>
      </w:r>
      <w:r w:rsidRPr="00240E48">
        <w:rPr>
          <w:sz w:val="28"/>
          <w:szCs w:val="28"/>
        </w:rPr>
        <w:t xml:space="preserve"> 1.3.</w:t>
      </w:r>
      <w:r w:rsidR="00430382" w:rsidRPr="00240E48">
        <w:rPr>
          <w:sz w:val="28"/>
          <w:szCs w:val="28"/>
        </w:rPr>
        <w:t>,</w:t>
      </w:r>
      <w:r w:rsidR="00383C40" w:rsidRPr="00240E48">
        <w:rPr>
          <w:sz w:val="28"/>
          <w:szCs w:val="28"/>
        </w:rPr>
        <w:t xml:space="preserve"> </w:t>
      </w:r>
      <w:r w:rsidR="00430382" w:rsidRPr="00240E48">
        <w:rPr>
          <w:sz w:val="28"/>
          <w:szCs w:val="28"/>
        </w:rPr>
        <w:t>1.5., 1.10.,</w:t>
      </w:r>
      <w:r w:rsidRPr="00240E48">
        <w:rPr>
          <w:sz w:val="28"/>
          <w:szCs w:val="28"/>
        </w:rPr>
        <w:t xml:space="preserve"> </w:t>
      </w:r>
      <w:r w:rsidR="00BC0B22">
        <w:rPr>
          <w:sz w:val="28"/>
          <w:szCs w:val="28"/>
        </w:rPr>
        <w:t xml:space="preserve">1.11., </w:t>
      </w:r>
      <w:r w:rsidRPr="00240E48">
        <w:rPr>
          <w:sz w:val="28"/>
          <w:szCs w:val="28"/>
        </w:rPr>
        <w:t>1.12.</w:t>
      </w:r>
      <w:r w:rsidR="00430382" w:rsidRPr="00240E48">
        <w:rPr>
          <w:sz w:val="28"/>
          <w:szCs w:val="28"/>
        </w:rPr>
        <w:t xml:space="preserve"> un</w:t>
      </w:r>
      <w:r w:rsidRPr="00240E48">
        <w:rPr>
          <w:sz w:val="28"/>
          <w:szCs w:val="28"/>
        </w:rPr>
        <w:t xml:space="preserve"> 1.13.</w:t>
      </w:r>
      <w:r w:rsidR="00240E48" w:rsidRPr="00240E48">
        <w:rPr>
          <w:sz w:val="28"/>
          <w:szCs w:val="28"/>
        </w:rPr>
        <w:t> </w:t>
      </w:r>
      <w:r w:rsidR="00430382" w:rsidRPr="00240E48">
        <w:rPr>
          <w:sz w:val="28"/>
          <w:szCs w:val="28"/>
        </w:rPr>
        <w:t>apakšpunkts stājas spēkā 2020. gada 1. augustā.</w:t>
      </w:r>
    </w:p>
    <w:p w14:paraId="26A5AB38" w14:textId="741D35C3" w:rsidR="00E66F81" w:rsidRPr="009748EA" w:rsidRDefault="00E66F81" w:rsidP="00E66F81">
      <w:pPr>
        <w:ind w:firstLine="720"/>
        <w:jc w:val="both"/>
        <w:rPr>
          <w:sz w:val="20"/>
          <w:szCs w:val="20"/>
        </w:rPr>
      </w:pPr>
    </w:p>
    <w:p w14:paraId="6C17933B" w14:textId="60EC1708" w:rsidR="000D55DB" w:rsidRPr="00240E48" w:rsidRDefault="00E66F81" w:rsidP="000D55DB">
      <w:pPr>
        <w:ind w:firstLine="720"/>
        <w:jc w:val="both"/>
        <w:rPr>
          <w:sz w:val="28"/>
          <w:szCs w:val="28"/>
        </w:rPr>
      </w:pPr>
      <w:r w:rsidRPr="00240E48">
        <w:rPr>
          <w:sz w:val="28"/>
          <w:szCs w:val="28"/>
        </w:rPr>
        <w:t>3</w:t>
      </w:r>
      <w:r w:rsidR="000D55DB" w:rsidRPr="00240E48">
        <w:rPr>
          <w:sz w:val="28"/>
          <w:szCs w:val="28"/>
        </w:rPr>
        <w:t>.</w:t>
      </w:r>
      <w:r w:rsidR="005F6B47">
        <w:rPr>
          <w:sz w:val="28"/>
          <w:szCs w:val="28"/>
        </w:rPr>
        <w:t> </w:t>
      </w:r>
      <w:r w:rsidR="00737575" w:rsidRPr="00240E48">
        <w:rPr>
          <w:sz w:val="28"/>
          <w:szCs w:val="28"/>
        </w:rPr>
        <w:t>Šo</w:t>
      </w:r>
      <w:r w:rsidR="000D55DB" w:rsidRPr="00240E48">
        <w:rPr>
          <w:sz w:val="28"/>
          <w:szCs w:val="28"/>
        </w:rPr>
        <w:t xml:space="preserve"> noteikumu</w:t>
      </w:r>
      <w:r w:rsidR="000D7114">
        <w:rPr>
          <w:sz w:val="28"/>
          <w:szCs w:val="28"/>
        </w:rPr>
        <w:t xml:space="preserve"> 1.7.,</w:t>
      </w:r>
      <w:r w:rsidR="000D55DB" w:rsidRPr="00240E48">
        <w:rPr>
          <w:sz w:val="28"/>
          <w:szCs w:val="28"/>
        </w:rPr>
        <w:t xml:space="preserve"> </w:t>
      </w:r>
      <w:r w:rsidR="00737575" w:rsidRPr="00240E48">
        <w:rPr>
          <w:sz w:val="28"/>
          <w:szCs w:val="28"/>
        </w:rPr>
        <w:t>1.8</w:t>
      </w:r>
      <w:r w:rsidR="006C398E" w:rsidRPr="00240E48">
        <w:rPr>
          <w:sz w:val="28"/>
          <w:szCs w:val="28"/>
        </w:rPr>
        <w:t>.</w:t>
      </w:r>
      <w:r w:rsidR="00737575" w:rsidRPr="00240E48">
        <w:rPr>
          <w:sz w:val="28"/>
          <w:szCs w:val="28"/>
        </w:rPr>
        <w:t xml:space="preserve"> un 1.9</w:t>
      </w:r>
      <w:r w:rsidR="006C398E" w:rsidRPr="00240E48">
        <w:rPr>
          <w:sz w:val="28"/>
          <w:szCs w:val="28"/>
        </w:rPr>
        <w:t>.</w:t>
      </w:r>
      <w:r w:rsidR="00240E48" w:rsidRPr="00240E48">
        <w:rPr>
          <w:sz w:val="28"/>
          <w:szCs w:val="28"/>
        </w:rPr>
        <w:t> </w:t>
      </w:r>
      <w:r w:rsidR="00737575" w:rsidRPr="00240E48">
        <w:rPr>
          <w:sz w:val="28"/>
          <w:szCs w:val="28"/>
        </w:rPr>
        <w:t>apakšpunkts stājas spēkā 2022. gada 1. janvārī.</w:t>
      </w:r>
    </w:p>
    <w:p w14:paraId="5EF18983" w14:textId="6567853F" w:rsidR="00F77B3A" w:rsidRPr="009748EA" w:rsidRDefault="00F77B3A" w:rsidP="00052B74"/>
    <w:p w14:paraId="4F6FB3A1" w14:textId="77777777" w:rsidR="005F6B47" w:rsidRPr="009748EA" w:rsidRDefault="005F6B47" w:rsidP="00052B74"/>
    <w:p w14:paraId="17D5FC7E" w14:textId="77777777" w:rsidR="009748EA" w:rsidRDefault="009748EA" w:rsidP="006910E8">
      <w:pPr>
        <w:tabs>
          <w:tab w:val="left" w:pos="6521"/>
        </w:tabs>
        <w:ind w:firstLine="709"/>
        <w:rPr>
          <w:sz w:val="28"/>
          <w:szCs w:val="28"/>
        </w:rPr>
      </w:pPr>
      <w:r w:rsidRPr="006910E8">
        <w:rPr>
          <w:sz w:val="28"/>
          <w:szCs w:val="28"/>
        </w:rPr>
        <w:t>Ministru prezident</w:t>
      </w:r>
      <w:r>
        <w:rPr>
          <w:sz w:val="28"/>
          <w:szCs w:val="28"/>
        </w:rPr>
        <w:t>a vietā –</w:t>
      </w:r>
    </w:p>
    <w:p w14:paraId="074437A8" w14:textId="77777777" w:rsidR="009748EA" w:rsidRDefault="009748EA" w:rsidP="00433E0D">
      <w:pPr>
        <w:ind w:firstLine="709"/>
        <w:jc w:val="both"/>
        <w:rPr>
          <w:sz w:val="28"/>
          <w:szCs w:val="28"/>
        </w:rPr>
      </w:pPr>
      <w:r>
        <w:rPr>
          <w:sz w:val="28"/>
          <w:szCs w:val="28"/>
        </w:rPr>
        <w:t xml:space="preserve">Ministru prezidenta biedrs, </w:t>
      </w:r>
    </w:p>
    <w:p w14:paraId="5F17DF40" w14:textId="77777777" w:rsidR="009748EA" w:rsidRPr="00F95516" w:rsidRDefault="009748EA" w:rsidP="00AD6DD7">
      <w:pPr>
        <w:tabs>
          <w:tab w:val="left" w:pos="6521"/>
        </w:tabs>
        <w:ind w:firstLine="709"/>
        <w:jc w:val="both"/>
        <w:rPr>
          <w:sz w:val="28"/>
          <w:szCs w:val="28"/>
        </w:rPr>
      </w:pPr>
      <w:r>
        <w:rPr>
          <w:sz w:val="28"/>
          <w:szCs w:val="28"/>
        </w:rPr>
        <w:t>aizsardzības</w:t>
      </w:r>
      <w:r w:rsidRPr="00F95516">
        <w:rPr>
          <w:sz w:val="28"/>
          <w:szCs w:val="28"/>
        </w:rPr>
        <w:t xml:space="preserve"> ministr</w:t>
      </w:r>
      <w:r>
        <w:rPr>
          <w:sz w:val="28"/>
          <w:szCs w:val="28"/>
        </w:rPr>
        <w:t>s</w:t>
      </w:r>
      <w:r>
        <w:rPr>
          <w:sz w:val="28"/>
          <w:szCs w:val="28"/>
        </w:rPr>
        <w:tab/>
        <w:t>A. Pabriks</w:t>
      </w:r>
    </w:p>
    <w:p w14:paraId="07171912" w14:textId="602573BD" w:rsidR="00F77B3A" w:rsidRPr="009748EA" w:rsidRDefault="00F77B3A" w:rsidP="00052B74">
      <w:pPr>
        <w:pStyle w:val="Body"/>
        <w:tabs>
          <w:tab w:val="left" w:pos="6521"/>
        </w:tabs>
        <w:spacing w:after="0" w:line="240" w:lineRule="auto"/>
        <w:ind w:firstLine="709"/>
        <w:jc w:val="both"/>
        <w:rPr>
          <w:rFonts w:ascii="Times New Roman" w:hAnsi="Times New Roman"/>
          <w:color w:val="auto"/>
          <w:sz w:val="24"/>
          <w:szCs w:val="24"/>
          <w:lang w:val="de-DE"/>
        </w:rPr>
      </w:pPr>
    </w:p>
    <w:p w14:paraId="55F21709" w14:textId="77777777" w:rsidR="005F6B47" w:rsidRPr="009748EA" w:rsidRDefault="005F6B47" w:rsidP="00052B74">
      <w:pPr>
        <w:pStyle w:val="Body"/>
        <w:spacing w:after="0" w:line="240" w:lineRule="auto"/>
        <w:ind w:firstLine="709"/>
        <w:jc w:val="both"/>
        <w:rPr>
          <w:rFonts w:ascii="Times New Roman" w:hAnsi="Times New Roman"/>
          <w:color w:val="auto"/>
          <w:sz w:val="24"/>
          <w:szCs w:val="24"/>
          <w:lang w:val="de-DE"/>
        </w:rPr>
      </w:pPr>
    </w:p>
    <w:p w14:paraId="3EE95A31" w14:textId="77777777" w:rsidR="001454EA" w:rsidRPr="00F03C2D" w:rsidRDefault="001454EA" w:rsidP="0012377C">
      <w:pPr>
        <w:tabs>
          <w:tab w:val="left" w:pos="6521"/>
        </w:tabs>
        <w:ind w:firstLine="709"/>
        <w:rPr>
          <w:sz w:val="28"/>
          <w:szCs w:val="28"/>
        </w:rPr>
      </w:pPr>
      <w:r w:rsidRPr="00F03C2D">
        <w:rPr>
          <w:sz w:val="28"/>
          <w:szCs w:val="28"/>
        </w:rPr>
        <w:t>Veselības ministre</w:t>
      </w:r>
      <w:r w:rsidRPr="00F03C2D">
        <w:rPr>
          <w:sz w:val="28"/>
          <w:szCs w:val="28"/>
        </w:rPr>
        <w:tab/>
      </w:r>
      <w:r w:rsidRPr="00F03C2D">
        <w:rPr>
          <w:rFonts w:eastAsia="Calibri"/>
          <w:sz w:val="28"/>
          <w:szCs w:val="28"/>
        </w:rPr>
        <w:t>I.</w:t>
      </w:r>
      <w:r>
        <w:rPr>
          <w:rFonts w:eastAsia="Calibri"/>
          <w:sz w:val="28"/>
          <w:szCs w:val="28"/>
        </w:rPr>
        <w:t> </w:t>
      </w:r>
      <w:proofErr w:type="spellStart"/>
      <w:r w:rsidRPr="00F03C2D">
        <w:rPr>
          <w:rFonts w:eastAsia="Calibri"/>
          <w:sz w:val="28"/>
          <w:szCs w:val="28"/>
        </w:rPr>
        <w:t>Viņķele</w:t>
      </w:r>
      <w:proofErr w:type="spellEnd"/>
    </w:p>
    <w:sectPr w:rsidR="001454EA" w:rsidRPr="00F03C2D" w:rsidSect="00F77B3A">
      <w:pgSz w:w="11906" w:h="16838" w:code="9"/>
      <w:pgMar w:top="1418" w:right="1134"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14D1F" w16cex:dateUtc="2020-07-09T05:00:00Z"/>
  <w16cex:commentExtensible w16cex:durableId="22B14D49" w16cex:dateUtc="2020-07-09T05:01:00Z"/>
  <w16cex:commentExtensible w16cex:durableId="22B14DD5" w16cex:dateUtc="2020-07-09T05:03:00Z"/>
  <w16cex:commentExtensible w16cex:durableId="22B14DFC" w16cex:dateUtc="2020-07-09T05:04:00Z"/>
  <w16cex:commentExtensible w16cex:durableId="22B14E4F" w16cex:dateUtc="2020-07-09T05: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90B1F" w14:textId="77777777" w:rsidR="009B179F" w:rsidRDefault="009B179F" w:rsidP="00D900B7">
      <w:r>
        <w:separator/>
      </w:r>
    </w:p>
  </w:endnote>
  <w:endnote w:type="continuationSeparator" w:id="0">
    <w:p w14:paraId="7416FD85" w14:textId="77777777" w:rsidR="009B179F" w:rsidRDefault="009B179F" w:rsidP="00D900B7">
      <w:r>
        <w:continuationSeparator/>
      </w:r>
    </w:p>
  </w:endnote>
  <w:endnote w:type="continuationNotice" w:id="1">
    <w:p w14:paraId="5F62FF33" w14:textId="77777777" w:rsidR="009B179F" w:rsidRDefault="009B17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Cambria Math">
    <w:panose1 w:val="02040503050406030204"/>
    <w:charset w:val="BA"/>
    <w:family w:val="roman"/>
    <w:pitch w:val="variable"/>
    <w:sig w:usb0="E00006FF" w:usb1="420024FF" w:usb2="02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3FD3" w14:textId="226446D7" w:rsidR="009B179F" w:rsidRPr="00F77B3A" w:rsidRDefault="009B179F" w:rsidP="00F77B3A">
    <w:pPr>
      <w:jc w:val="both"/>
      <w:rPr>
        <w:sz w:val="16"/>
        <w:szCs w:val="16"/>
      </w:rPr>
    </w:pPr>
    <w:r w:rsidRPr="00F77B3A">
      <w:rPr>
        <w:sz w:val="16"/>
        <w:szCs w:val="16"/>
      </w:rPr>
      <w:t>N1242_0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FE268" w14:textId="260DAEE2" w:rsidR="009B179F" w:rsidRPr="00F77B3A" w:rsidRDefault="009B179F" w:rsidP="005D4615">
    <w:pPr>
      <w:jc w:val="both"/>
      <w:rPr>
        <w:sz w:val="16"/>
        <w:szCs w:val="16"/>
      </w:rPr>
    </w:pPr>
    <w:r w:rsidRPr="00F77B3A">
      <w:rPr>
        <w:sz w:val="16"/>
        <w:szCs w:val="16"/>
      </w:rPr>
      <w:t>N1242_0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BB589" w14:textId="77777777" w:rsidR="009B179F" w:rsidRDefault="009B179F" w:rsidP="00D900B7">
      <w:r>
        <w:separator/>
      </w:r>
    </w:p>
  </w:footnote>
  <w:footnote w:type="continuationSeparator" w:id="0">
    <w:p w14:paraId="0565365D" w14:textId="77777777" w:rsidR="009B179F" w:rsidRDefault="009B179F" w:rsidP="00D900B7">
      <w:r>
        <w:continuationSeparator/>
      </w:r>
    </w:p>
  </w:footnote>
  <w:footnote w:type="continuationNotice" w:id="1">
    <w:p w14:paraId="3849FD35" w14:textId="77777777" w:rsidR="009B179F" w:rsidRDefault="009B17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4676396"/>
      <w:docPartObj>
        <w:docPartGallery w:val="Page Numbers (Top of Page)"/>
        <w:docPartUnique/>
      </w:docPartObj>
    </w:sdtPr>
    <w:sdtEndPr/>
    <w:sdtContent>
      <w:p w14:paraId="72EFE265" w14:textId="4596CF6D" w:rsidR="009B179F" w:rsidRDefault="009B179F">
        <w:pPr>
          <w:pStyle w:val="Header"/>
          <w:jc w:val="center"/>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72EFE266" w14:textId="77777777" w:rsidR="009B179F" w:rsidRDefault="009B17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CF5AF" w14:textId="77777777" w:rsidR="009B179F" w:rsidRPr="003629D6" w:rsidRDefault="009B179F">
    <w:pPr>
      <w:pStyle w:val="Header"/>
    </w:pPr>
  </w:p>
  <w:p w14:paraId="4D1C3808" w14:textId="23E0884F" w:rsidR="009B179F" w:rsidRDefault="009B179F">
    <w:pPr>
      <w:pStyle w:val="Header"/>
    </w:pPr>
    <w:r>
      <w:rPr>
        <w:noProof/>
      </w:rPr>
      <w:drawing>
        <wp:inline distT="0" distB="0" distL="0" distR="0" wp14:anchorId="46739290" wp14:editId="5ACA7467">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5553"/>
    <w:multiLevelType w:val="hybridMultilevel"/>
    <w:tmpl w:val="63169AD4"/>
    <w:lvl w:ilvl="0" w:tplc="18B2E5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5E85DEA"/>
    <w:multiLevelType w:val="hybridMultilevel"/>
    <w:tmpl w:val="A2A66244"/>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55B28F5"/>
    <w:multiLevelType w:val="hybridMultilevel"/>
    <w:tmpl w:val="BDC47D32"/>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4711247D"/>
    <w:multiLevelType w:val="hybridMultilevel"/>
    <w:tmpl w:val="F920C628"/>
    <w:lvl w:ilvl="0" w:tplc="B63810C6">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485C31FB"/>
    <w:multiLevelType w:val="hybridMultilevel"/>
    <w:tmpl w:val="69C2BA9A"/>
    <w:lvl w:ilvl="0" w:tplc="D4C07CE2">
      <w:start w:val="2"/>
      <w:numFmt w:val="bullet"/>
      <w:lvlText w:val="-"/>
      <w:lvlJc w:val="left"/>
      <w:pPr>
        <w:ind w:left="1080" w:hanging="360"/>
      </w:pPr>
      <w:rPr>
        <w:rFonts w:ascii="Calibri" w:eastAsia="Calibri" w:hAnsi="Calibri"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6" w15:restartNumberingAfterBreak="0">
    <w:nsid w:val="6F00172C"/>
    <w:multiLevelType w:val="hybridMultilevel"/>
    <w:tmpl w:val="543CEC2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00B7"/>
    <w:rsid w:val="0000017A"/>
    <w:rsid w:val="00006463"/>
    <w:rsid w:val="00006B36"/>
    <w:rsid w:val="00011468"/>
    <w:rsid w:val="00013D5F"/>
    <w:rsid w:val="00014696"/>
    <w:rsid w:val="0001614D"/>
    <w:rsid w:val="0001726A"/>
    <w:rsid w:val="0001754A"/>
    <w:rsid w:val="00023D14"/>
    <w:rsid w:val="00024FA5"/>
    <w:rsid w:val="000349CA"/>
    <w:rsid w:val="000352AC"/>
    <w:rsid w:val="00036391"/>
    <w:rsid w:val="00044307"/>
    <w:rsid w:val="0004757C"/>
    <w:rsid w:val="00047D55"/>
    <w:rsid w:val="00052B74"/>
    <w:rsid w:val="000555F7"/>
    <w:rsid w:val="0005569E"/>
    <w:rsid w:val="00062C3A"/>
    <w:rsid w:val="00064F46"/>
    <w:rsid w:val="00070D53"/>
    <w:rsid w:val="00071DCA"/>
    <w:rsid w:val="000725BD"/>
    <w:rsid w:val="0007315D"/>
    <w:rsid w:val="000842B9"/>
    <w:rsid w:val="00085852"/>
    <w:rsid w:val="000906B4"/>
    <w:rsid w:val="00094765"/>
    <w:rsid w:val="000A3449"/>
    <w:rsid w:val="000A565B"/>
    <w:rsid w:val="000A5662"/>
    <w:rsid w:val="000A7361"/>
    <w:rsid w:val="000B3612"/>
    <w:rsid w:val="000C1F9A"/>
    <w:rsid w:val="000D0BBE"/>
    <w:rsid w:val="000D2EFC"/>
    <w:rsid w:val="000D3CF0"/>
    <w:rsid w:val="000D55DB"/>
    <w:rsid w:val="000D5EC3"/>
    <w:rsid w:val="000D7114"/>
    <w:rsid w:val="000E1A4A"/>
    <w:rsid w:val="000E4ECC"/>
    <w:rsid w:val="000F1066"/>
    <w:rsid w:val="000F1BDB"/>
    <w:rsid w:val="000F2D47"/>
    <w:rsid w:val="000F73AA"/>
    <w:rsid w:val="00104B36"/>
    <w:rsid w:val="00106A91"/>
    <w:rsid w:val="001074A6"/>
    <w:rsid w:val="001161FD"/>
    <w:rsid w:val="00116A47"/>
    <w:rsid w:val="00117A1E"/>
    <w:rsid w:val="001202F9"/>
    <w:rsid w:val="00122688"/>
    <w:rsid w:val="00125DC1"/>
    <w:rsid w:val="00131672"/>
    <w:rsid w:val="001340D6"/>
    <w:rsid w:val="001355CE"/>
    <w:rsid w:val="00136DF7"/>
    <w:rsid w:val="0014228B"/>
    <w:rsid w:val="001454EA"/>
    <w:rsid w:val="00147297"/>
    <w:rsid w:val="0014795F"/>
    <w:rsid w:val="001507D7"/>
    <w:rsid w:val="00155886"/>
    <w:rsid w:val="00156F6E"/>
    <w:rsid w:val="00162B98"/>
    <w:rsid w:val="00170EAF"/>
    <w:rsid w:val="0017236F"/>
    <w:rsid w:val="00175D01"/>
    <w:rsid w:val="001766A6"/>
    <w:rsid w:val="00181BE1"/>
    <w:rsid w:val="001844B5"/>
    <w:rsid w:val="001915E5"/>
    <w:rsid w:val="001A02D7"/>
    <w:rsid w:val="001A2BB8"/>
    <w:rsid w:val="001A62F9"/>
    <w:rsid w:val="001A6649"/>
    <w:rsid w:val="001A6AA6"/>
    <w:rsid w:val="001B2C54"/>
    <w:rsid w:val="001B4FF9"/>
    <w:rsid w:val="001B5A36"/>
    <w:rsid w:val="001C0F52"/>
    <w:rsid w:val="001C22C6"/>
    <w:rsid w:val="001C23AA"/>
    <w:rsid w:val="001C2B3F"/>
    <w:rsid w:val="001C453C"/>
    <w:rsid w:val="001C6014"/>
    <w:rsid w:val="001D1072"/>
    <w:rsid w:val="001D6539"/>
    <w:rsid w:val="001E27F5"/>
    <w:rsid w:val="001E2A64"/>
    <w:rsid w:val="001E2D48"/>
    <w:rsid w:val="001E4789"/>
    <w:rsid w:val="001E69CF"/>
    <w:rsid w:val="001F41E7"/>
    <w:rsid w:val="001F49BF"/>
    <w:rsid w:val="00202D74"/>
    <w:rsid w:val="00204BFC"/>
    <w:rsid w:val="00211017"/>
    <w:rsid w:val="00216BFF"/>
    <w:rsid w:val="002225C5"/>
    <w:rsid w:val="0022425D"/>
    <w:rsid w:val="00227872"/>
    <w:rsid w:val="0023269F"/>
    <w:rsid w:val="00234127"/>
    <w:rsid w:val="002362CB"/>
    <w:rsid w:val="00240E48"/>
    <w:rsid w:val="00241174"/>
    <w:rsid w:val="00241FDE"/>
    <w:rsid w:val="0024214B"/>
    <w:rsid w:val="002502F5"/>
    <w:rsid w:val="00251549"/>
    <w:rsid w:val="0025400E"/>
    <w:rsid w:val="00257030"/>
    <w:rsid w:val="0025738C"/>
    <w:rsid w:val="00257B3D"/>
    <w:rsid w:val="00261B02"/>
    <w:rsid w:val="00261E11"/>
    <w:rsid w:val="00263414"/>
    <w:rsid w:val="0026547B"/>
    <w:rsid w:val="00265689"/>
    <w:rsid w:val="00270D3D"/>
    <w:rsid w:val="00287691"/>
    <w:rsid w:val="00293577"/>
    <w:rsid w:val="00293714"/>
    <w:rsid w:val="002937B3"/>
    <w:rsid w:val="00296D82"/>
    <w:rsid w:val="002973FE"/>
    <w:rsid w:val="002A0FF4"/>
    <w:rsid w:val="002A4426"/>
    <w:rsid w:val="002B4FB4"/>
    <w:rsid w:val="002C7B41"/>
    <w:rsid w:val="002D193A"/>
    <w:rsid w:val="002E0969"/>
    <w:rsid w:val="002E2BE0"/>
    <w:rsid w:val="002E37C5"/>
    <w:rsid w:val="002E433C"/>
    <w:rsid w:val="002E7BE7"/>
    <w:rsid w:val="002F2495"/>
    <w:rsid w:val="003005AB"/>
    <w:rsid w:val="00305ED4"/>
    <w:rsid w:val="00307F77"/>
    <w:rsid w:val="00313637"/>
    <w:rsid w:val="003177D4"/>
    <w:rsid w:val="00317A86"/>
    <w:rsid w:val="00322125"/>
    <w:rsid w:val="003247AE"/>
    <w:rsid w:val="0032499E"/>
    <w:rsid w:val="00327526"/>
    <w:rsid w:val="003316E3"/>
    <w:rsid w:val="00337443"/>
    <w:rsid w:val="00345A62"/>
    <w:rsid w:val="00347A5F"/>
    <w:rsid w:val="00353012"/>
    <w:rsid w:val="00353F54"/>
    <w:rsid w:val="00354593"/>
    <w:rsid w:val="00354610"/>
    <w:rsid w:val="00354679"/>
    <w:rsid w:val="003567EE"/>
    <w:rsid w:val="00362D7C"/>
    <w:rsid w:val="00365543"/>
    <w:rsid w:val="003667B8"/>
    <w:rsid w:val="003709C2"/>
    <w:rsid w:val="00380C0E"/>
    <w:rsid w:val="00381C93"/>
    <w:rsid w:val="0038279C"/>
    <w:rsid w:val="00383C40"/>
    <w:rsid w:val="003906D9"/>
    <w:rsid w:val="00392CAB"/>
    <w:rsid w:val="00394663"/>
    <w:rsid w:val="003B096C"/>
    <w:rsid w:val="003B1E1B"/>
    <w:rsid w:val="003B61EA"/>
    <w:rsid w:val="003B7ED0"/>
    <w:rsid w:val="003C0E1F"/>
    <w:rsid w:val="003E34A7"/>
    <w:rsid w:val="003E3709"/>
    <w:rsid w:val="003E4355"/>
    <w:rsid w:val="003E6167"/>
    <w:rsid w:val="003F3D99"/>
    <w:rsid w:val="003F521C"/>
    <w:rsid w:val="00403ADF"/>
    <w:rsid w:val="004041F7"/>
    <w:rsid w:val="00410286"/>
    <w:rsid w:val="00416DD9"/>
    <w:rsid w:val="00416FDB"/>
    <w:rsid w:val="00421110"/>
    <w:rsid w:val="0042576C"/>
    <w:rsid w:val="00425A77"/>
    <w:rsid w:val="00427BA5"/>
    <w:rsid w:val="00427D0E"/>
    <w:rsid w:val="00430382"/>
    <w:rsid w:val="00430C3F"/>
    <w:rsid w:val="00431DA1"/>
    <w:rsid w:val="00432F70"/>
    <w:rsid w:val="00434851"/>
    <w:rsid w:val="00434DCC"/>
    <w:rsid w:val="00434E99"/>
    <w:rsid w:val="00435B2A"/>
    <w:rsid w:val="00436644"/>
    <w:rsid w:val="00436DBA"/>
    <w:rsid w:val="00442C8E"/>
    <w:rsid w:val="00443CDB"/>
    <w:rsid w:val="00447625"/>
    <w:rsid w:val="00450525"/>
    <w:rsid w:val="00450E0D"/>
    <w:rsid w:val="0045690F"/>
    <w:rsid w:val="00460430"/>
    <w:rsid w:val="00463D4D"/>
    <w:rsid w:val="004650EA"/>
    <w:rsid w:val="004719DF"/>
    <w:rsid w:val="00471A61"/>
    <w:rsid w:val="00475887"/>
    <w:rsid w:val="00481559"/>
    <w:rsid w:val="0048488F"/>
    <w:rsid w:val="00490E21"/>
    <w:rsid w:val="00492CED"/>
    <w:rsid w:val="00493DDA"/>
    <w:rsid w:val="0049698E"/>
    <w:rsid w:val="004A198B"/>
    <w:rsid w:val="004B56C4"/>
    <w:rsid w:val="004B58BD"/>
    <w:rsid w:val="004C385D"/>
    <w:rsid w:val="004C4132"/>
    <w:rsid w:val="004C67E7"/>
    <w:rsid w:val="004C744D"/>
    <w:rsid w:val="004C783C"/>
    <w:rsid w:val="004D458B"/>
    <w:rsid w:val="004D6A24"/>
    <w:rsid w:val="004E322B"/>
    <w:rsid w:val="004F598C"/>
    <w:rsid w:val="005010D2"/>
    <w:rsid w:val="005010FF"/>
    <w:rsid w:val="00506180"/>
    <w:rsid w:val="00510EE6"/>
    <w:rsid w:val="00517C5F"/>
    <w:rsid w:val="00524D8B"/>
    <w:rsid w:val="00525C70"/>
    <w:rsid w:val="0053125E"/>
    <w:rsid w:val="005315B3"/>
    <w:rsid w:val="00532E18"/>
    <w:rsid w:val="00535092"/>
    <w:rsid w:val="005355C3"/>
    <w:rsid w:val="005356D5"/>
    <w:rsid w:val="00535993"/>
    <w:rsid w:val="00536BC5"/>
    <w:rsid w:val="00541BF7"/>
    <w:rsid w:val="005447C2"/>
    <w:rsid w:val="00550756"/>
    <w:rsid w:val="005519BA"/>
    <w:rsid w:val="0055383E"/>
    <w:rsid w:val="00554399"/>
    <w:rsid w:val="00557160"/>
    <w:rsid w:val="00560C41"/>
    <w:rsid w:val="00564D11"/>
    <w:rsid w:val="00566892"/>
    <w:rsid w:val="00573541"/>
    <w:rsid w:val="00576279"/>
    <w:rsid w:val="00577B30"/>
    <w:rsid w:val="005931ED"/>
    <w:rsid w:val="0059716F"/>
    <w:rsid w:val="005A1B51"/>
    <w:rsid w:val="005A656E"/>
    <w:rsid w:val="005B225F"/>
    <w:rsid w:val="005B758B"/>
    <w:rsid w:val="005C0312"/>
    <w:rsid w:val="005C31D4"/>
    <w:rsid w:val="005C42C0"/>
    <w:rsid w:val="005C49A6"/>
    <w:rsid w:val="005D29D6"/>
    <w:rsid w:val="005D34D7"/>
    <w:rsid w:val="005D4615"/>
    <w:rsid w:val="005D4C6A"/>
    <w:rsid w:val="005E4769"/>
    <w:rsid w:val="005E6275"/>
    <w:rsid w:val="005F54CC"/>
    <w:rsid w:val="005F6B47"/>
    <w:rsid w:val="005F74DE"/>
    <w:rsid w:val="0060141D"/>
    <w:rsid w:val="00605F6C"/>
    <w:rsid w:val="00614EEA"/>
    <w:rsid w:val="0061514D"/>
    <w:rsid w:val="00615900"/>
    <w:rsid w:val="00621F2F"/>
    <w:rsid w:val="0062225A"/>
    <w:rsid w:val="00623E8F"/>
    <w:rsid w:val="00627F5A"/>
    <w:rsid w:val="006314C3"/>
    <w:rsid w:val="00631D39"/>
    <w:rsid w:val="00636D54"/>
    <w:rsid w:val="006408FF"/>
    <w:rsid w:val="00644E51"/>
    <w:rsid w:val="006521E1"/>
    <w:rsid w:val="0065220D"/>
    <w:rsid w:val="00653C07"/>
    <w:rsid w:val="0067418F"/>
    <w:rsid w:val="00683407"/>
    <w:rsid w:val="00686647"/>
    <w:rsid w:val="006926CC"/>
    <w:rsid w:val="0069360F"/>
    <w:rsid w:val="006A03A4"/>
    <w:rsid w:val="006A2953"/>
    <w:rsid w:val="006A2F03"/>
    <w:rsid w:val="006A4E44"/>
    <w:rsid w:val="006A61A2"/>
    <w:rsid w:val="006A6F7B"/>
    <w:rsid w:val="006B6E9F"/>
    <w:rsid w:val="006B7C33"/>
    <w:rsid w:val="006C0140"/>
    <w:rsid w:val="006C398E"/>
    <w:rsid w:val="006C3E02"/>
    <w:rsid w:val="006C709E"/>
    <w:rsid w:val="006D194A"/>
    <w:rsid w:val="006D4652"/>
    <w:rsid w:val="006D54F0"/>
    <w:rsid w:val="006D63BB"/>
    <w:rsid w:val="006E25CA"/>
    <w:rsid w:val="006F231B"/>
    <w:rsid w:val="006F7635"/>
    <w:rsid w:val="00703A19"/>
    <w:rsid w:val="007047DA"/>
    <w:rsid w:val="00704D77"/>
    <w:rsid w:val="00705604"/>
    <w:rsid w:val="00707B5C"/>
    <w:rsid w:val="00716BA1"/>
    <w:rsid w:val="00724D8E"/>
    <w:rsid w:val="00727A40"/>
    <w:rsid w:val="007345D5"/>
    <w:rsid w:val="00737575"/>
    <w:rsid w:val="00744203"/>
    <w:rsid w:val="00746663"/>
    <w:rsid w:val="007506D1"/>
    <w:rsid w:val="007562E6"/>
    <w:rsid w:val="0076228E"/>
    <w:rsid w:val="00762C7A"/>
    <w:rsid w:val="00764EED"/>
    <w:rsid w:val="00772203"/>
    <w:rsid w:val="00772582"/>
    <w:rsid w:val="00774C1E"/>
    <w:rsid w:val="0077727F"/>
    <w:rsid w:val="007773FE"/>
    <w:rsid w:val="0078090A"/>
    <w:rsid w:val="007821B9"/>
    <w:rsid w:val="00783FAA"/>
    <w:rsid w:val="00790DD4"/>
    <w:rsid w:val="00790EFF"/>
    <w:rsid w:val="007A1411"/>
    <w:rsid w:val="007A3139"/>
    <w:rsid w:val="007C04DB"/>
    <w:rsid w:val="007C5CD8"/>
    <w:rsid w:val="007C6772"/>
    <w:rsid w:val="007D0D90"/>
    <w:rsid w:val="007D37FB"/>
    <w:rsid w:val="007D4E53"/>
    <w:rsid w:val="007D53D9"/>
    <w:rsid w:val="007D7DA1"/>
    <w:rsid w:val="007E31A7"/>
    <w:rsid w:val="007E6325"/>
    <w:rsid w:val="007F0BA4"/>
    <w:rsid w:val="007F5487"/>
    <w:rsid w:val="007F57DA"/>
    <w:rsid w:val="00802579"/>
    <w:rsid w:val="0080674D"/>
    <w:rsid w:val="008105A8"/>
    <w:rsid w:val="00811DEF"/>
    <w:rsid w:val="008127CA"/>
    <w:rsid w:val="00820A94"/>
    <w:rsid w:val="0082307C"/>
    <w:rsid w:val="0082602F"/>
    <w:rsid w:val="00830419"/>
    <w:rsid w:val="008324E4"/>
    <w:rsid w:val="008331D8"/>
    <w:rsid w:val="008334AD"/>
    <w:rsid w:val="00834F40"/>
    <w:rsid w:val="0083746E"/>
    <w:rsid w:val="00840037"/>
    <w:rsid w:val="008440FF"/>
    <w:rsid w:val="00845F37"/>
    <w:rsid w:val="0085405C"/>
    <w:rsid w:val="00854AD0"/>
    <w:rsid w:val="00862935"/>
    <w:rsid w:val="00865C55"/>
    <w:rsid w:val="00870CFE"/>
    <w:rsid w:val="00870D73"/>
    <w:rsid w:val="00872BB7"/>
    <w:rsid w:val="00872C19"/>
    <w:rsid w:val="00880812"/>
    <w:rsid w:val="008827FE"/>
    <w:rsid w:val="00882CFF"/>
    <w:rsid w:val="0088389D"/>
    <w:rsid w:val="0088661C"/>
    <w:rsid w:val="008A2C4C"/>
    <w:rsid w:val="008A441A"/>
    <w:rsid w:val="008A5E05"/>
    <w:rsid w:val="008A68B2"/>
    <w:rsid w:val="008B083C"/>
    <w:rsid w:val="008B3B98"/>
    <w:rsid w:val="008B6424"/>
    <w:rsid w:val="008C22B8"/>
    <w:rsid w:val="008C27F8"/>
    <w:rsid w:val="008C7A0F"/>
    <w:rsid w:val="008D15A6"/>
    <w:rsid w:val="008D22D4"/>
    <w:rsid w:val="008D2429"/>
    <w:rsid w:val="008D4E05"/>
    <w:rsid w:val="008D6806"/>
    <w:rsid w:val="008D6ABB"/>
    <w:rsid w:val="008D6D50"/>
    <w:rsid w:val="008D75CE"/>
    <w:rsid w:val="008E0B36"/>
    <w:rsid w:val="008E7863"/>
    <w:rsid w:val="008F3A77"/>
    <w:rsid w:val="008F58AA"/>
    <w:rsid w:val="008F65D9"/>
    <w:rsid w:val="0090287D"/>
    <w:rsid w:val="00903594"/>
    <w:rsid w:val="00905024"/>
    <w:rsid w:val="00907183"/>
    <w:rsid w:val="00910249"/>
    <w:rsid w:val="00910D85"/>
    <w:rsid w:val="00912F79"/>
    <w:rsid w:val="00915322"/>
    <w:rsid w:val="00923518"/>
    <w:rsid w:val="009251B3"/>
    <w:rsid w:val="009257DC"/>
    <w:rsid w:val="00926605"/>
    <w:rsid w:val="0093060B"/>
    <w:rsid w:val="009340C6"/>
    <w:rsid w:val="00937168"/>
    <w:rsid w:val="00943127"/>
    <w:rsid w:val="00946F02"/>
    <w:rsid w:val="00952F84"/>
    <w:rsid w:val="00961F5E"/>
    <w:rsid w:val="00963B56"/>
    <w:rsid w:val="0097441C"/>
    <w:rsid w:val="009748EA"/>
    <w:rsid w:val="0097562E"/>
    <w:rsid w:val="00977E1A"/>
    <w:rsid w:val="00980B27"/>
    <w:rsid w:val="0098337E"/>
    <w:rsid w:val="0098375D"/>
    <w:rsid w:val="00983F7F"/>
    <w:rsid w:val="00984594"/>
    <w:rsid w:val="009863A3"/>
    <w:rsid w:val="009865AD"/>
    <w:rsid w:val="00990686"/>
    <w:rsid w:val="00994941"/>
    <w:rsid w:val="009A2854"/>
    <w:rsid w:val="009A4687"/>
    <w:rsid w:val="009A4E8B"/>
    <w:rsid w:val="009A592F"/>
    <w:rsid w:val="009A73CE"/>
    <w:rsid w:val="009B179F"/>
    <w:rsid w:val="009B1A0A"/>
    <w:rsid w:val="009B269D"/>
    <w:rsid w:val="009B3A19"/>
    <w:rsid w:val="009B6752"/>
    <w:rsid w:val="009B6A62"/>
    <w:rsid w:val="009C017D"/>
    <w:rsid w:val="009C3E57"/>
    <w:rsid w:val="009D5952"/>
    <w:rsid w:val="009D5A02"/>
    <w:rsid w:val="009E714B"/>
    <w:rsid w:val="009E78B9"/>
    <w:rsid w:val="00A051A4"/>
    <w:rsid w:val="00A05265"/>
    <w:rsid w:val="00A1001C"/>
    <w:rsid w:val="00A13E6B"/>
    <w:rsid w:val="00A16EC1"/>
    <w:rsid w:val="00A25E83"/>
    <w:rsid w:val="00A3349C"/>
    <w:rsid w:val="00A35869"/>
    <w:rsid w:val="00A42B7B"/>
    <w:rsid w:val="00A431CC"/>
    <w:rsid w:val="00A43426"/>
    <w:rsid w:val="00A45352"/>
    <w:rsid w:val="00A51407"/>
    <w:rsid w:val="00A517E2"/>
    <w:rsid w:val="00A54BB6"/>
    <w:rsid w:val="00A55B55"/>
    <w:rsid w:val="00A569C7"/>
    <w:rsid w:val="00A6295C"/>
    <w:rsid w:val="00A72A86"/>
    <w:rsid w:val="00A72DCD"/>
    <w:rsid w:val="00A737D0"/>
    <w:rsid w:val="00A73AD3"/>
    <w:rsid w:val="00A767D7"/>
    <w:rsid w:val="00A87777"/>
    <w:rsid w:val="00A90C8A"/>
    <w:rsid w:val="00A9507D"/>
    <w:rsid w:val="00A96DF5"/>
    <w:rsid w:val="00AA0B37"/>
    <w:rsid w:val="00AA3326"/>
    <w:rsid w:val="00AA3580"/>
    <w:rsid w:val="00AA47EA"/>
    <w:rsid w:val="00AB064F"/>
    <w:rsid w:val="00AC7837"/>
    <w:rsid w:val="00AD3E13"/>
    <w:rsid w:val="00AD5BBD"/>
    <w:rsid w:val="00AE1220"/>
    <w:rsid w:val="00AF0335"/>
    <w:rsid w:val="00AF0A9A"/>
    <w:rsid w:val="00AF2394"/>
    <w:rsid w:val="00AF435F"/>
    <w:rsid w:val="00AF4635"/>
    <w:rsid w:val="00AF7328"/>
    <w:rsid w:val="00B05221"/>
    <w:rsid w:val="00B112F5"/>
    <w:rsid w:val="00B12AC6"/>
    <w:rsid w:val="00B16B06"/>
    <w:rsid w:val="00B208F3"/>
    <w:rsid w:val="00B34BB4"/>
    <w:rsid w:val="00B34C6E"/>
    <w:rsid w:val="00B406A6"/>
    <w:rsid w:val="00B4149F"/>
    <w:rsid w:val="00B43E47"/>
    <w:rsid w:val="00B44F6B"/>
    <w:rsid w:val="00B455F8"/>
    <w:rsid w:val="00B4706B"/>
    <w:rsid w:val="00B47844"/>
    <w:rsid w:val="00B50EAD"/>
    <w:rsid w:val="00B526BF"/>
    <w:rsid w:val="00B52811"/>
    <w:rsid w:val="00B56F75"/>
    <w:rsid w:val="00B601F7"/>
    <w:rsid w:val="00B71BB5"/>
    <w:rsid w:val="00B82AC9"/>
    <w:rsid w:val="00B841F2"/>
    <w:rsid w:val="00B874EB"/>
    <w:rsid w:val="00B87F04"/>
    <w:rsid w:val="00B943B6"/>
    <w:rsid w:val="00BA0BBB"/>
    <w:rsid w:val="00BA204A"/>
    <w:rsid w:val="00BA2CF1"/>
    <w:rsid w:val="00BA5765"/>
    <w:rsid w:val="00BA6582"/>
    <w:rsid w:val="00BB59B5"/>
    <w:rsid w:val="00BC0B22"/>
    <w:rsid w:val="00BC4112"/>
    <w:rsid w:val="00BD1A00"/>
    <w:rsid w:val="00BD4AB2"/>
    <w:rsid w:val="00BE4BB9"/>
    <w:rsid w:val="00BF3303"/>
    <w:rsid w:val="00BF5172"/>
    <w:rsid w:val="00BF6B28"/>
    <w:rsid w:val="00C0483C"/>
    <w:rsid w:val="00C069B1"/>
    <w:rsid w:val="00C254A3"/>
    <w:rsid w:val="00C27707"/>
    <w:rsid w:val="00C30C67"/>
    <w:rsid w:val="00C33B6A"/>
    <w:rsid w:val="00C33E6F"/>
    <w:rsid w:val="00C41CAE"/>
    <w:rsid w:val="00C42BBF"/>
    <w:rsid w:val="00C43977"/>
    <w:rsid w:val="00C53EE7"/>
    <w:rsid w:val="00C55AFA"/>
    <w:rsid w:val="00C56A94"/>
    <w:rsid w:val="00C5711F"/>
    <w:rsid w:val="00C66D62"/>
    <w:rsid w:val="00C71E12"/>
    <w:rsid w:val="00C7646B"/>
    <w:rsid w:val="00C801DE"/>
    <w:rsid w:val="00C84C3A"/>
    <w:rsid w:val="00C86392"/>
    <w:rsid w:val="00C91B80"/>
    <w:rsid w:val="00C92DC8"/>
    <w:rsid w:val="00C948F3"/>
    <w:rsid w:val="00CA0A7C"/>
    <w:rsid w:val="00CA4481"/>
    <w:rsid w:val="00CA5C88"/>
    <w:rsid w:val="00CA689A"/>
    <w:rsid w:val="00CC0145"/>
    <w:rsid w:val="00CC4942"/>
    <w:rsid w:val="00CC669B"/>
    <w:rsid w:val="00CD054D"/>
    <w:rsid w:val="00CD6821"/>
    <w:rsid w:val="00CE2413"/>
    <w:rsid w:val="00CF3285"/>
    <w:rsid w:val="00CF613C"/>
    <w:rsid w:val="00D04BB5"/>
    <w:rsid w:val="00D12E13"/>
    <w:rsid w:val="00D1364C"/>
    <w:rsid w:val="00D15290"/>
    <w:rsid w:val="00D159E2"/>
    <w:rsid w:val="00D201AF"/>
    <w:rsid w:val="00D2476F"/>
    <w:rsid w:val="00D26C1D"/>
    <w:rsid w:val="00D3209F"/>
    <w:rsid w:val="00D33D87"/>
    <w:rsid w:val="00D36339"/>
    <w:rsid w:val="00D42C45"/>
    <w:rsid w:val="00D44022"/>
    <w:rsid w:val="00D44549"/>
    <w:rsid w:val="00D46506"/>
    <w:rsid w:val="00D5532A"/>
    <w:rsid w:val="00D57831"/>
    <w:rsid w:val="00D62065"/>
    <w:rsid w:val="00D73CF7"/>
    <w:rsid w:val="00D769E6"/>
    <w:rsid w:val="00D76DDC"/>
    <w:rsid w:val="00D8064D"/>
    <w:rsid w:val="00D85F4D"/>
    <w:rsid w:val="00D86E3B"/>
    <w:rsid w:val="00D900B7"/>
    <w:rsid w:val="00D92A01"/>
    <w:rsid w:val="00DA385C"/>
    <w:rsid w:val="00DA5762"/>
    <w:rsid w:val="00DB43E7"/>
    <w:rsid w:val="00DB5C37"/>
    <w:rsid w:val="00DC0834"/>
    <w:rsid w:val="00DC275F"/>
    <w:rsid w:val="00DD000B"/>
    <w:rsid w:val="00DD3D67"/>
    <w:rsid w:val="00DD6858"/>
    <w:rsid w:val="00DE149E"/>
    <w:rsid w:val="00DE5E9A"/>
    <w:rsid w:val="00DE657E"/>
    <w:rsid w:val="00DF2351"/>
    <w:rsid w:val="00DF4736"/>
    <w:rsid w:val="00E04D28"/>
    <w:rsid w:val="00E12248"/>
    <w:rsid w:val="00E14C6F"/>
    <w:rsid w:val="00E1662B"/>
    <w:rsid w:val="00E17934"/>
    <w:rsid w:val="00E23BBB"/>
    <w:rsid w:val="00E26200"/>
    <w:rsid w:val="00E26C9D"/>
    <w:rsid w:val="00E30CD9"/>
    <w:rsid w:val="00E3189E"/>
    <w:rsid w:val="00E4012F"/>
    <w:rsid w:val="00E412BE"/>
    <w:rsid w:val="00E4668C"/>
    <w:rsid w:val="00E53099"/>
    <w:rsid w:val="00E53AEF"/>
    <w:rsid w:val="00E53B47"/>
    <w:rsid w:val="00E6691E"/>
    <w:rsid w:val="00E66F81"/>
    <w:rsid w:val="00E67EF8"/>
    <w:rsid w:val="00E713FB"/>
    <w:rsid w:val="00E76ED6"/>
    <w:rsid w:val="00E842F5"/>
    <w:rsid w:val="00E84BEC"/>
    <w:rsid w:val="00E85BDA"/>
    <w:rsid w:val="00E91CF5"/>
    <w:rsid w:val="00EA4E15"/>
    <w:rsid w:val="00EA5B36"/>
    <w:rsid w:val="00EA6CC8"/>
    <w:rsid w:val="00EA7CED"/>
    <w:rsid w:val="00EB0894"/>
    <w:rsid w:val="00EB2563"/>
    <w:rsid w:val="00EB4E38"/>
    <w:rsid w:val="00EB5EB4"/>
    <w:rsid w:val="00EB6A82"/>
    <w:rsid w:val="00EB71D5"/>
    <w:rsid w:val="00EC02E8"/>
    <w:rsid w:val="00EC327E"/>
    <w:rsid w:val="00EC34DA"/>
    <w:rsid w:val="00ED0906"/>
    <w:rsid w:val="00ED0B99"/>
    <w:rsid w:val="00ED4E98"/>
    <w:rsid w:val="00ED5991"/>
    <w:rsid w:val="00EE0B2C"/>
    <w:rsid w:val="00EF4CC1"/>
    <w:rsid w:val="00F002CB"/>
    <w:rsid w:val="00F02CAB"/>
    <w:rsid w:val="00F03EC0"/>
    <w:rsid w:val="00F0722C"/>
    <w:rsid w:val="00F123C9"/>
    <w:rsid w:val="00F127EB"/>
    <w:rsid w:val="00F13387"/>
    <w:rsid w:val="00F134A3"/>
    <w:rsid w:val="00F17E36"/>
    <w:rsid w:val="00F23BF9"/>
    <w:rsid w:val="00F2596B"/>
    <w:rsid w:val="00F27B75"/>
    <w:rsid w:val="00F30B0D"/>
    <w:rsid w:val="00F35301"/>
    <w:rsid w:val="00F41B76"/>
    <w:rsid w:val="00F45F0F"/>
    <w:rsid w:val="00F504E7"/>
    <w:rsid w:val="00F52905"/>
    <w:rsid w:val="00F57B6B"/>
    <w:rsid w:val="00F636AF"/>
    <w:rsid w:val="00F74676"/>
    <w:rsid w:val="00F771F8"/>
    <w:rsid w:val="00F77B3A"/>
    <w:rsid w:val="00F77DA3"/>
    <w:rsid w:val="00F90656"/>
    <w:rsid w:val="00F9077B"/>
    <w:rsid w:val="00F92651"/>
    <w:rsid w:val="00F92A8F"/>
    <w:rsid w:val="00F9499E"/>
    <w:rsid w:val="00F950FE"/>
    <w:rsid w:val="00FA4F37"/>
    <w:rsid w:val="00FA68E2"/>
    <w:rsid w:val="00FA7300"/>
    <w:rsid w:val="00FC113F"/>
    <w:rsid w:val="00FC2C95"/>
    <w:rsid w:val="00FD2DFA"/>
    <w:rsid w:val="00FE1018"/>
    <w:rsid w:val="00FE5212"/>
    <w:rsid w:val="00FE7D94"/>
    <w:rsid w:val="00FF07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2EFE009"/>
  <w15:docId w15:val="{3B80FD92-1E39-4304-859A-A28795AC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0382"/>
    <w:pPr>
      <w:spacing w:after="0" w:line="240" w:lineRule="auto"/>
    </w:pPr>
    <w:rPr>
      <w:rFonts w:eastAsia="Times New Roman"/>
      <w:color w:val="auto"/>
      <w:lang w:eastAsia="lv-LV"/>
    </w:rPr>
  </w:style>
  <w:style w:type="paragraph" w:styleId="Heading1">
    <w:name w:val="heading 1"/>
    <w:basedOn w:val="Normal"/>
    <w:next w:val="Normal"/>
    <w:link w:val="Heading1Char"/>
    <w:qFormat/>
    <w:rsid w:val="00D900B7"/>
    <w:pPr>
      <w:keepNext/>
      <w:jc w:val="righ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00B7"/>
    <w:rPr>
      <w:rFonts w:eastAsia="Times New Roman"/>
      <w:color w:val="auto"/>
      <w:sz w:val="28"/>
      <w:lang w:eastAsia="lv-LV"/>
    </w:rPr>
  </w:style>
  <w:style w:type="paragraph" w:styleId="NormalWeb">
    <w:name w:val="Normal (Web)"/>
    <w:basedOn w:val="Normal"/>
    <w:uiPriority w:val="99"/>
    <w:rsid w:val="00D900B7"/>
    <w:pPr>
      <w:spacing w:before="75" w:after="75"/>
    </w:pPr>
  </w:style>
  <w:style w:type="paragraph" w:styleId="BodyText">
    <w:name w:val="Body Text"/>
    <w:basedOn w:val="Normal"/>
    <w:link w:val="BodyTextChar"/>
    <w:rsid w:val="00D900B7"/>
    <w:pPr>
      <w:tabs>
        <w:tab w:val="left" w:pos="6804"/>
      </w:tabs>
    </w:pPr>
    <w:rPr>
      <w:b/>
    </w:rPr>
  </w:style>
  <w:style w:type="character" w:customStyle="1" w:styleId="BodyTextChar">
    <w:name w:val="Body Text Char"/>
    <w:basedOn w:val="DefaultParagraphFont"/>
    <w:link w:val="BodyText"/>
    <w:rsid w:val="00D900B7"/>
    <w:rPr>
      <w:rFonts w:eastAsia="Times New Roman"/>
      <w:b/>
      <w:color w:val="auto"/>
      <w:lang w:eastAsia="lv-LV"/>
    </w:rPr>
  </w:style>
  <w:style w:type="paragraph" w:styleId="BodyText2">
    <w:name w:val="Body Text 2"/>
    <w:basedOn w:val="Normal"/>
    <w:link w:val="BodyText2Char"/>
    <w:rsid w:val="00D900B7"/>
    <w:rPr>
      <w:sz w:val="28"/>
    </w:rPr>
  </w:style>
  <w:style w:type="character" w:customStyle="1" w:styleId="BodyText2Char">
    <w:name w:val="Body Text 2 Char"/>
    <w:basedOn w:val="DefaultParagraphFont"/>
    <w:link w:val="BodyText2"/>
    <w:rsid w:val="00D900B7"/>
    <w:rPr>
      <w:rFonts w:eastAsia="Times New Roman"/>
      <w:color w:val="auto"/>
      <w:sz w:val="28"/>
    </w:rPr>
  </w:style>
  <w:style w:type="paragraph" w:customStyle="1" w:styleId="tv2131">
    <w:name w:val="tv2131"/>
    <w:basedOn w:val="Normal"/>
    <w:rsid w:val="00D900B7"/>
    <w:pPr>
      <w:spacing w:line="360" w:lineRule="auto"/>
      <w:ind w:firstLine="240"/>
    </w:pPr>
    <w:rPr>
      <w:color w:val="414142"/>
      <w:sz w:val="16"/>
      <w:szCs w:val="16"/>
    </w:rPr>
  </w:style>
  <w:style w:type="paragraph" w:styleId="Header">
    <w:name w:val="header"/>
    <w:basedOn w:val="Normal"/>
    <w:link w:val="HeaderChar"/>
    <w:uiPriority w:val="99"/>
    <w:unhideWhenUsed/>
    <w:rsid w:val="00D900B7"/>
    <w:pPr>
      <w:tabs>
        <w:tab w:val="center" w:pos="4153"/>
        <w:tab w:val="right" w:pos="8306"/>
      </w:tabs>
    </w:pPr>
  </w:style>
  <w:style w:type="character" w:customStyle="1" w:styleId="HeaderChar">
    <w:name w:val="Header Char"/>
    <w:basedOn w:val="DefaultParagraphFont"/>
    <w:link w:val="Header"/>
    <w:uiPriority w:val="99"/>
    <w:rsid w:val="00D900B7"/>
    <w:rPr>
      <w:rFonts w:eastAsia="Times New Roman"/>
      <w:color w:val="auto"/>
      <w:lang w:eastAsia="lv-LV"/>
    </w:rPr>
  </w:style>
  <w:style w:type="paragraph" w:styleId="Footer">
    <w:name w:val="footer"/>
    <w:basedOn w:val="Normal"/>
    <w:link w:val="FooterChar"/>
    <w:uiPriority w:val="99"/>
    <w:unhideWhenUsed/>
    <w:rsid w:val="00D900B7"/>
    <w:pPr>
      <w:tabs>
        <w:tab w:val="center" w:pos="4153"/>
        <w:tab w:val="right" w:pos="8306"/>
      </w:tabs>
    </w:pPr>
  </w:style>
  <w:style w:type="character" w:customStyle="1" w:styleId="FooterChar">
    <w:name w:val="Footer Char"/>
    <w:basedOn w:val="DefaultParagraphFont"/>
    <w:link w:val="Footer"/>
    <w:uiPriority w:val="99"/>
    <w:rsid w:val="00D900B7"/>
    <w:rPr>
      <w:rFonts w:eastAsia="Times New Roman"/>
      <w:color w:val="auto"/>
      <w:lang w:eastAsia="lv-LV"/>
    </w:rPr>
  </w:style>
  <w:style w:type="paragraph" w:styleId="BalloonText">
    <w:name w:val="Balloon Text"/>
    <w:basedOn w:val="Normal"/>
    <w:link w:val="BalloonTextChar"/>
    <w:uiPriority w:val="99"/>
    <w:semiHidden/>
    <w:unhideWhenUsed/>
    <w:rsid w:val="00D900B7"/>
    <w:rPr>
      <w:rFonts w:ascii="Tahoma" w:hAnsi="Tahoma" w:cs="Tahoma"/>
      <w:sz w:val="16"/>
      <w:szCs w:val="16"/>
    </w:rPr>
  </w:style>
  <w:style w:type="character" w:customStyle="1" w:styleId="BalloonTextChar">
    <w:name w:val="Balloon Text Char"/>
    <w:basedOn w:val="DefaultParagraphFont"/>
    <w:link w:val="BalloonText"/>
    <w:uiPriority w:val="99"/>
    <w:semiHidden/>
    <w:rsid w:val="00D900B7"/>
    <w:rPr>
      <w:rFonts w:ascii="Tahoma" w:eastAsia="Times New Roman" w:hAnsi="Tahoma" w:cs="Tahoma"/>
      <w:color w:val="auto"/>
      <w:sz w:val="16"/>
      <w:szCs w:val="16"/>
      <w:lang w:eastAsia="lv-LV"/>
    </w:rPr>
  </w:style>
  <w:style w:type="character" w:styleId="Strong">
    <w:name w:val="Strong"/>
    <w:uiPriority w:val="22"/>
    <w:qFormat/>
    <w:rsid w:val="00D900B7"/>
    <w:rPr>
      <w:b/>
      <w:bCs/>
    </w:rPr>
  </w:style>
  <w:style w:type="character" w:styleId="CommentReference">
    <w:name w:val="annotation reference"/>
    <w:basedOn w:val="DefaultParagraphFont"/>
    <w:uiPriority w:val="99"/>
    <w:semiHidden/>
    <w:unhideWhenUsed/>
    <w:rsid w:val="00B34C6E"/>
    <w:rPr>
      <w:sz w:val="16"/>
      <w:szCs w:val="16"/>
    </w:rPr>
  </w:style>
  <w:style w:type="paragraph" w:styleId="CommentText">
    <w:name w:val="annotation text"/>
    <w:basedOn w:val="Normal"/>
    <w:link w:val="CommentTextChar"/>
    <w:uiPriority w:val="99"/>
    <w:unhideWhenUsed/>
    <w:rsid w:val="00B34C6E"/>
    <w:rPr>
      <w:sz w:val="20"/>
      <w:szCs w:val="20"/>
    </w:rPr>
  </w:style>
  <w:style w:type="character" w:customStyle="1" w:styleId="CommentTextChar">
    <w:name w:val="Comment Text Char"/>
    <w:basedOn w:val="DefaultParagraphFont"/>
    <w:link w:val="CommentText"/>
    <w:uiPriority w:val="99"/>
    <w:rsid w:val="00B34C6E"/>
    <w:rPr>
      <w:rFonts w:eastAsia="Times New Roman"/>
      <w:color w:val="auto"/>
      <w:sz w:val="20"/>
      <w:szCs w:val="20"/>
      <w:lang w:eastAsia="lv-LV"/>
    </w:rPr>
  </w:style>
  <w:style w:type="paragraph" w:styleId="CommentSubject">
    <w:name w:val="annotation subject"/>
    <w:basedOn w:val="CommentText"/>
    <w:next w:val="CommentText"/>
    <w:link w:val="CommentSubjectChar"/>
    <w:uiPriority w:val="99"/>
    <w:semiHidden/>
    <w:unhideWhenUsed/>
    <w:rsid w:val="00B34C6E"/>
    <w:rPr>
      <w:b/>
      <w:bCs/>
    </w:rPr>
  </w:style>
  <w:style w:type="character" w:customStyle="1" w:styleId="CommentSubjectChar">
    <w:name w:val="Comment Subject Char"/>
    <w:basedOn w:val="CommentTextChar"/>
    <w:link w:val="CommentSubject"/>
    <w:uiPriority w:val="99"/>
    <w:semiHidden/>
    <w:rsid w:val="00B34C6E"/>
    <w:rPr>
      <w:rFonts w:eastAsia="Times New Roman"/>
      <w:b/>
      <w:bCs/>
      <w:color w:val="auto"/>
      <w:sz w:val="20"/>
      <w:szCs w:val="20"/>
      <w:lang w:eastAsia="lv-LV"/>
    </w:rPr>
  </w:style>
  <w:style w:type="table" w:styleId="TableGrid">
    <w:name w:val="Table Grid"/>
    <w:basedOn w:val="TableNormal"/>
    <w:uiPriority w:val="59"/>
    <w:rsid w:val="00BD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8A441A"/>
    <w:pPr>
      <w:jc w:val="center"/>
    </w:pPr>
    <w:rPr>
      <w:rFonts w:eastAsiaTheme="minorHAnsi"/>
      <w:sz w:val="28"/>
      <w:szCs w:val="28"/>
      <w:lang w:eastAsia="en-US"/>
    </w:rPr>
  </w:style>
  <w:style w:type="character" w:customStyle="1" w:styleId="TitleChar">
    <w:name w:val="Title Char"/>
    <w:basedOn w:val="DefaultParagraphFont"/>
    <w:link w:val="Title"/>
    <w:uiPriority w:val="10"/>
    <w:rsid w:val="008A441A"/>
    <w:rPr>
      <w:color w:val="auto"/>
      <w:sz w:val="28"/>
      <w:szCs w:val="28"/>
    </w:rPr>
  </w:style>
  <w:style w:type="paragraph" w:styleId="ListParagraph">
    <w:name w:val="List Paragraph"/>
    <w:basedOn w:val="Normal"/>
    <w:link w:val="ListParagraphChar"/>
    <w:uiPriority w:val="34"/>
    <w:qFormat/>
    <w:rsid w:val="00353012"/>
    <w:pPr>
      <w:ind w:left="720"/>
    </w:pPr>
    <w:rPr>
      <w:rFonts w:ascii="Calibri" w:eastAsiaTheme="minorHAnsi" w:hAnsi="Calibri"/>
      <w:sz w:val="22"/>
      <w:szCs w:val="22"/>
      <w:lang w:eastAsia="en-US"/>
    </w:rPr>
  </w:style>
  <w:style w:type="paragraph" w:customStyle="1" w:styleId="QuotedNumPar">
    <w:name w:val="Quoted NumPar"/>
    <w:basedOn w:val="Normal"/>
    <w:rsid w:val="003C0E1F"/>
    <w:pPr>
      <w:spacing w:before="120" w:after="120"/>
      <w:ind w:left="1417" w:hanging="567"/>
      <w:jc w:val="both"/>
    </w:pPr>
    <w:rPr>
      <w:rFonts w:eastAsiaTheme="minorHAnsi"/>
      <w:szCs w:val="22"/>
      <w:lang w:eastAsia="en-US"/>
    </w:rPr>
  </w:style>
  <w:style w:type="paragraph" w:customStyle="1" w:styleId="NumPar1">
    <w:name w:val="NumPar 1"/>
    <w:basedOn w:val="Normal"/>
    <w:next w:val="Normal"/>
    <w:rsid w:val="006408FF"/>
    <w:pPr>
      <w:numPr>
        <w:numId w:val="5"/>
      </w:numPr>
      <w:spacing w:before="120" w:after="120"/>
      <w:jc w:val="both"/>
    </w:pPr>
    <w:rPr>
      <w:rFonts w:eastAsiaTheme="minorHAnsi"/>
      <w:szCs w:val="22"/>
      <w:lang w:eastAsia="en-US"/>
    </w:rPr>
  </w:style>
  <w:style w:type="paragraph" w:customStyle="1" w:styleId="NumPar2">
    <w:name w:val="NumPar 2"/>
    <w:basedOn w:val="Normal"/>
    <w:next w:val="Normal"/>
    <w:rsid w:val="006408FF"/>
    <w:pPr>
      <w:numPr>
        <w:ilvl w:val="1"/>
        <w:numId w:val="5"/>
      </w:numPr>
      <w:spacing w:before="120" w:after="120"/>
      <w:jc w:val="both"/>
    </w:pPr>
    <w:rPr>
      <w:rFonts w:eastAsiaTheme="minorHAnsi"/>
      <w:szCs w:val="22"/>
      <w:lang w:eastAsia="en-US"/>
    </w:rPr>
  </w:style>
  <w:style w:type="paragraph" w:customStyle="1" w:styleId="NumPar3">
    <w:name w:val="NumPar 3"/>
    <w:basedOn w:val="Normal"/>
    <w:next w:val="Normal"/>
    <w:rsid w:val="006408FF"/>
    <w:pPr>
      <w:numPr>
        <w:ilvl w:val="2"/>
        <w:numId w:val="5"/>
      </w:numPr>
      <w:spacing w:before="120" w:after="120"/>
      <w:jc w:val="both"/>
    </w:pPr>
    <w:rPr>
      <w:rFonts w:eastAsiaTheme="minorHAnsi"/>
      <w:szCs w:val="22"/>
      <w:lang w:eastAsia="en-US"/>
    </w:rPr>
  </w:style>
  <w:style w:type="paragraph" w:customStyle="1" w:styleId="NumPar4">
    <w:name w:val="NumPar 4"/>
    <w:basedOn w:val="Normal"/>
    <w:next w:val="Normal"/>
    <w:rsid w:val="006408FF"/>
    <w:pPr>
      <w:numPr>
        <w:ilvl w:val="3"/>
        <w:numId w:val="5"/>
      </w:numPr>
      <w:spacing w:before="120" w:after="120"/>
      <w:jc w:val="both"/>
    </w:pPr>
    <w:rPr>
      <w:rFonts w:eastAsiaTheme="minorHAnsi"/>
      <w:szCs w:val="22"/>
      <w:lang w:eastAsia="en-US"/>
    </w:rPr>
  </w:style>
  <w:style w:type="paragraph" w:customStyle="1" w:styleId="tv213">
    <w:name w:val="tv213"/>
    <w:basedOn w:val="Normal"/>
    <w:rsid w:val="008F65D9"/>
    <w:pPr>
      <w:spacing w:before="100" w:beforeAutospacing="1" w:after="100" w:afterAutospacing="1"/>
    </w:pPr>
  </w:style>
  <w:style w:type="paragraph" w:customStyle="1" w:styleId="CM1">
    <w:name w:val="CM1"/>
    <w:basedOn w:val="Normal"/>
    <w:next w:val="Normal"/>
    <w:uiPriority w:val="99"/>
    <w:rsid w:val="0085405C"/>
    <w:pPr>
      <w:autoSpaceDE w:val="0"/>
      <w:autoSpaceDN w:val="0"/>
      <w:adjustRightInd w:val="0"/>
    </w:pPr>
    <w:rPr>
      <w:rFonts w:ascii="EUAlbertina" w:eastAsiaTheme="minorHAnsi" w:hAnsi="EUAlbertina"/>
      <w:color w:val="000000"/>
      <w:lang w:eastAsia="en-US"/>
    </w:rPr>
  </w:style>
  <w:style w:type="paragraph" w:customStyle="1" w:styleId="CM3">
    <w:name w:val="CM3"/>
    <w:basedOn w:val="Normal"/>
    <w:next w:val="Normal"/>
    <w:uiPriority w:val="99"/>
    <w:rsid w:val="0085405C"/>
    <w:pPr>
      <w:autoSpaceDE w:val="0"/>
      <w:autoSpaceDN w:val="0"/>
      <w:adjustRightInd w:val="0"/>
    </w:pPr>
    <w:rPr>
      <w:rFonts w:ascii="EUAlbertina" w:eastAsiaTheme="minorHAnsi" w:hAnsi="EUAlbertina"/>
      <w:color w:val="000000"/>
      <w:lang w:eastAsia="en-US"/>
    </w:rPr>
  </w:style>
  <w:style w:type="paragraph" w:customStyle="1" w:styleId="CM4">
    <w:name w:val="CM4"/>
    <w:basedOn w:val="Normal"/>
    <w:next w:val="Normal"/>
    <w:uiPriority w:val="99"/>
    <w:rsid w:val="0085405C"/>
    <w:pPr>
      <w:autoSpaceDE w:val="0"/>
      <w:autoSpaceDN w:val="0"/>
      <w:adjustRightInd w:val="0"/>
    </w:pPr>
    <w:rPr>
      <w:rFonts w:ascii="EUAlbertina" w:eastAsiaTheme="minorHAnsi" w:hAnsi="EUAlbertina"/>
      <w:color w:val="000000"/>
      <w:lang w:eastAsia="en-US"/>
    </w:rPr>
  </w:style>
  <w:style w:type="character" w:customStyle="1" w:styleId="ListParagraphChar">
    <w:name w:val="List Paragraph Char"/>
    <w:link w:val="ListParagraph"/>
    <w:uiPriority w:val="34"/>
    <w:locked/>
    <w:rsid w:val="007A1411"/>
    <w:rPr>
      <w:rFonts w:ascii="Calibri" w:hAnsi="Calibri"/>
      <w:color w:val="auto"/>
      <w:sz w:val="22"/>
      <w:szCs w:val="22"/>
    </w:rPr>
  </w:style>
  <w:style w:type="character" w:styleId="Hyperlink">
    <w:name w:val="Hyperlink"/>
    <w:basedOn w:val="DefaultParagraphFont"/>
    <w:uiPriority w:val="99"/>
    <w:semiHidden/>
    <w:unhideWhenUsed/>
    <w:rsid w:val="00380C0E"/>
    <w:rPr>
      <w:color w:val="0000FF"/>
      <w:u w:val="single"/>
    </w:rPr>
  </w:style>
  <w:style w:type="paragraph" w:customStyle="1" w:styleId="norm">
    <w:name w:val="norm"/>
    <w:basedOn w:val="Normal"/>
    <w:rsid w:val="001C22C6"/>
    <w:pPr>
      <w:spacing w:before="100" w:beforeAutospacing="1" w:after="100" w:afterAutospacing="1"/>
    </w:pPr>
  </w:style>
  <w:style w:type="paragraph" w:customStyle="1" w:styleId="title-article-norm">
    <w:name w:val="title-article-norm"/>
    <w:basedOn w:val="Normal"/>
    <w:rsid w:val="001C22C6"/>
    <w:pPr>
      <w:spacing w:before="100" w:beforeAutospacing="1" w:after="100" w:afterAutospacing="1"/>
    </w:pPr>
  </w:style>
  <w:style w:type="paragraph" w:customStyle="1" w:styleId="List1">
    <w:name w:val="List1"/>
    <w:basedOn w:val="Normal"/>
    <w:rsid w:val="001C23AA"/>
    <w:pPr>
      <w:spacing w:before="100" w:beforeAutospacing="1" w:after="100" w:afterAutospacing="1"/>
    </w:pPr>
  </w:style>
  <w:style w:type="paragraph" w:customStyle="1" w:styleId="title-annex-1">
    <w:name w:val="title-annex-1"/>
    <w:basedOn w:val="Normal"/>
    <w:rsid w:val="00D86E3B"/>
    <w:pPr>
      <w:spacing w:before="100" w:beforeAutospacing="1" w:after="100" w:afterAutospacing="1"/>
    </w:pPr>
  </w:style>
  <w:style w:type="paragraph" w:customStyle="1" w:styleId="title-gr-seq-level-1">
    <w:name w:val="title-gr-seq-level-1"/>
    <w:basedOn w:val="Normal"/>
    <w:rsid w:val="00D86E3B"/>
    <w:pPr>
      <w:spacing w:before="100" w:beforeAutospacing="1" w:after="100" w:afterAutospacing="1"/>
    </w:pPr>
  </w:style>
  <w:style w:type="paragraph" w:customStyle="1" w:styleId="Body">
    <w:name w:val="Body"/>
    <w:rsid w:val="00F77B3A"/>
    <w:rPr>
      <w:rFonts w:ascii="Calibri" w:eastAsia="Arial Unicode MS" w:hAnsi="Calibri" w:cs="Arial Unicode MS"/>
      <w:sz w:val="22"/>
      <w:szCs w:val="22"/>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6467">
      <w:bodyDiv w:val="1"/>
      <w:marLeft w:val="0"/>
      <w:marRight w:val="0"/>
      <w:marTop w:val="0"/>
      <w:marBottom w:val="0"/>
      <w:divBdr>
        <w:top w:val="none" w:sz="0" w:space="0" w:color="auto"/>
        <w:left w:val="none" w:sz="0" w:space="0" w:color="auto"/>
        <w:bottom w:val="none" w:sz="0" w:space="0" w:color="auto"/>
        <w:right w:val="none" w:sz="0" w:space="0" w:color="auto"/>
      </w:divBdr>
    </w:div>
    <w:div w:id="188420127">
      <w:bodyDiv w:val="1"/>
      <w:marLeft w:val="0"/>
      <w:marRight w:val="0"/>
      <w:marTop w:val="0"/>
      <w:marBottom w:val="0"/>
      <w:divBdr>
        <w:top w:val="none" w:sz="0" w:space="0" w:color="auto"/>
        <w:left w:val="none" w:sz="0" w:space="0" w:color="auto"/>
        <w:bottom w:val="none" w:sz="0" w:space="0" w:color="auto"/>
        <w:right w:val="none" w:sz="0" w:space="0" w:color="auto"/>
      </w:divBdr>
    </w:div>
    <w:div w:id="205529691">
      <w:bodyDiv w:val="1"/>
      <w:marLeft w:val="0"/>
      <w:marRight w:val="0"/>
      <w:marTop w:val="0"/>
      <w:marBottom w:val="0"/>
      <w:divBdr>
        <w:top w:val="none" w:sz="0" w:space="0" w:color="auto"/>
        <w:left w:val="none" w:sz="0" w:space="0" w:color="auto"/>
        <w:bottom w:val="none" w:sz="0" w:space="0" w:color="auto"/>
        <w:right w:val="none" w:sz="0" w:space="0" w:color="auto"/>
      </w:divBdr>
      <w:divsChild>
        <w:div w:id="1696347165">
          <w:marLeft w:val="480"/>
          <w:marRight w:val="0"/>
          <w:marTop w:val="0"/>
          <w:marBottom w:val="0"/>
          <w:divBdr>
            <w:top w:val="none" w:sz="0" w:space="0" w:color="auto"/>
            <w:left w:val="none" w:sz="0" w:space="0" w:color="auto"/>
            <w:bottom w:val="none" w:sz="0" w:space="0" w:color="auto"/>
            <w:right w:val="none" w:sz="0" w:space="0" w:color="auto"/>
          </w:divBdr>
        </w:div>
        <w:div w:id="1545365341">
          <w:marLeft w:val="480"/>
          <w:marRight w:val="0"/>
          <w:marTop w:val="0"/>
          <w:marBottom w:val="0"/>
          <w:divBdr>
            <w:top w:val="none" w:sz="0" w:space="0" w:color="auto"/>
            <w:left w:val="none" w:sz="0" w:space="0" w:color="auto"/>
            <w:bottom w:val="none" w:sz="0" w:space="0" w:color="auto"/>
            <w:right w:val="none" w:sz="0" w:space="0" w:color="auto"/>
          </w:divBdr>
        </w:div>
      </w:divsChild>
    </w:div>
    <w:div w:id="293410599">
      <w:bodyDiv w:val="1"/>
      <w:marLeft w:val="0"/>
      <w:marRight w:val="0"/>
      <w:marTop w:val="0"/>
      <w:marBottom w:val="0"/>
      <w:divBdr>
        <w:top w:val="none" w:sz="0" w:space="0" w:color="auto"/>
        <w:left w:val="none" w:sz="0" w:space="0" w:color="auto"/>
        <w:bottom w:val="none" w:sz="0" w:space="0" w:color="auto"/>
        <w:right w:val="none" w:sz="0" w:space="0" w:color="auto"/>
      </w:divBdr>
      <w:divsChild>
        <w:div w:id="359742345">
          <w:marLeft w:val="0"/>
          <w:marRight w:val="0"/>
          <w:marTop w:val="480"/>
          <w:marBottom w:val="240"/>
          <w:divBdr>
            <w:top w:val="none" w:sz="0" w:space="0" w:color="auto"/>
            <w:left w:val="none" w:sz="0" w:space="0" w:color="auto"/>
            <w:bottom w:val="none" w:sz="0" w:space="0" w:color="auto"/>
            <w:right w:val="none" w:sz="0" w:space="0" w:color="auto"/>
          </w:divBdr>
        </w:div>
        <w:div w:id="577909954">
          <w:marLeft w:val="0"/>
          <w:marRight w:val="0"/>
          <w:marTop w:val="0"/>
          <w:marBottom w:val="567"/>
          <w:divBdr>
            <w:top w:val="none" w:sz="0" w:space="0" w:color="auto"/>
            <w:left w:val="none" w:sz="0" w:space="0" w:color="auto"/>
            <w:bottom w:val="none" w:sz="0" w:space="0" w:color="auto"/>
            <w:right w:val="none" w:sz="0" w:space="0" w:color="auto"/>
          </w:divBdr>
        </w:div>
      </w:divsChild>
    </w:div>
    <w:div w:id="521557027">
      <w:bodyDiv w:val="1"/>
      <w:marLeft w:val="0"/>
      <w:marRight w:val="0"/>
      <w:marTop w:val="0"/>
      <w:marBottom w:val="0"/>
      <w:divBdr>
        <w:top w:val="none" w:sz="0" w:space="0" w:color="auto"/>
        <w:left w:val="none" w:sz="0" w:space="0" w:color="auto"/>
        <w:bottom w:val="none" w:sz="0" w:space="0" w:color="auto"/>
        <w:right w:val="none" w:sz="0" w:space="0" w:color="auto"/>
      </w:divBdr>
    </w:div>
    <w:div w:id="530611453">
      <w:bodyDiv w:val="1"/>
      <w:marLeft w:val="0"/>
      <w:marRight w:val="0"/>
      <w:marTop w:val="0"/>
      <w:marBottom w:val="0"/>
      <w:divBdr>
        <w:top w:val="none" w:sz="0" w:space="0" w:color="auto"/>
        <w:left w:val="none" w:sz="0" w:space="0" w:color="auto"/>
        <w:bottom w:val="none" w:sz="0" w:space="0" w:color="auto"/>
        <w:right w:val="none" w:sz="0" w:space="0" w:color="auto"/>
      </w:divBdr>
      <w:divsChild>
        <w:div w:id="578752694">
          <w:marLeft w:val="480"/>
          <w:marRight w:val="0"/>
          <w:marTop w:val="0"/>
          <w:marBottom w:val="0"/>
          <w:divBdr>
            <w:top w:val="none" w:sz="0" w:space="0" w:color="auto"/>
            <w:left w:val="none" w:sz="0" w:space="0" w:color="auto"/>
            <w:bottom w:val="none" w:sz="0" w:space="0" w:color="auto"/>
            <w:right w:val="none" w:sz="0" w:space="0" w:color="auto"/>
          </w:divBdr>
        </w:div>
        <w:div w:id="436415357">
          <w:marLeft w:val="480"/>
          <w:marRight w:val="0"/>
          <w:marTop w:val="0"/>
          <w:marBottom w:val="0"/>
          <w:divBdr>
            <w:top w:val="none" w:sz="0" w:space="0" w:color="auto"/>
            <w:left w:val="none" w:sz="0" w:space="0" w:color="auto"/>
            <w:bottom w:val="none" w:sz="0" w:space="0" w:color="auto"/>
            <w:right w:val="none" w:sz="0" w:space="0" w:color="auto"/>
          </w:divBdr>
        </w:div>
        <w:div w:id="1962833463">
          <w:marLeft w:val="480"/>
          <w:marRight w:val="0"/>
          <w:marTop w:val="0"/>
          <w:marBottom w:val="0"/>
          <w:divBdr>
            <w:top w:val="none" w:sz="0" w:space="0" w:color="auto"/>
            <w:left w:val="none" w:sz="0" w:space="0" w:color="auto"/>
            <w:bottom w:val="none" w:sz="0" w:space="0" w:color="auto"/>
            <w:right w:val="none" w:sz="0" w:space="0" w:color="auto"/>
          </w:divBdr>
        </w:div>
        <w:div w:id="1153302812">
          <w:marLeft w:val="480"/>
          <w:marRight w:val="0"/>
          <w:marTop w:val="0"/>
          <w:marBottom w:val="0"/>
          <w:divBdr>
            <w:top w:val="none" w:sz="0" w:space="0" w:color="auto"/>
            <w:left w:val="none" w:sz="0" w:space="0" w:color="auto"/>
            <w:bottom w:val="none" w:sz="0" w:space="0" w:color="auto"/>
            <w:right w:val="none" w:sz="0" w:space="0" w:color="auto"/>
          </w:divBdr>
        </w:div>
        <w:div w:id="581917809">
          <w:marLeft w:val="480"/>
          <w:marRight w:val="0"/>
          <w:marTop w:val="0"/>
          <w:marBottom w:val="0"/>
          <w:divBdr>
            <w:top w:val="none" w:sz="0" w:space="0" w:color="auto"/>
            <w:left w:val="none" w:sz="0" w:space="0" w:color="auto"/>
            <w:bottom w:val="none" w:sz="0" w:space="0" w:color="auto"/>
            <w:right w:val="none" w:sz="0" w:space="0" w:color="auto"/>
          </w:divBdr>
        </w:div>
        <w:div w:id="1883244438">
          <w:marLeft w:val="480"/>
          <w:marRight w:val="0"/>
          <w:marTop w:val="0"/>
          <w:marBottom w:val="0"/>
          <w:divBdr>
            <w:top w:val="none" w:sz="0" w:space="0" w:color="auto"/>
            <w:left w:val="none" w:sz="0" w:space="0" w:color="auto"/>
            <w:bottom w:val="none" w:sz="0" w:space="0" w:color="auto"/>
            <w:right w:val="none" w:sz="0" w:space="0" w:color="auto"/>
          </w:divBdr>
        </w:div>
        <w:div w:id="329597802">
          <w:marLeft w:val="480"/>
          <w:marRight w:val="0"/>
          <w:marTop w:val="0"/>
          <w:marBottom w:val="0"/>
          <w:divBdr>
            <w:top w:val="none" w:sz="0" w:space="0" w:color="auto"/>
            <w:left w:val="none" w:sz="0" w:space="0" w:color="auto"/>
            <w:bottom w:val="none" w:sz="0" w:space="0" w:color="auto"/>
            <w:right w:val="none" w:sz="0" w:space="0" w:color="auto"/>
          </w:divBdr>
        </w:div>
        <w:div w:id="1428578431">
          <w:marLeft w:val="480"/>
          <w:marRight w:val="0"/>
          <w:marTop w:val="0"/>
          <w:marBottom w:val="0"/>
          <w:divBdr>
            <w:top w:val="none" w:sz="0" w:space="0" w:color="auto"/>
            <w:left w:val="none" w:sz="0" w:space="0" w:color="auto"/>
            <w:bottom w:val="none" w:sz="0" w:space="0" w:color="auto"/>
            <w:right w:val="none" w:sz="0" w:space="0" w:color="auto"/>
          </w:divBdr>
        </w:div>
        <w:div w:id="27224262">
          <w:marLeft w:val="480"/>
          <w:marRight w:val="0"/>
          <w:marTop w:val="0"/>
          <w:marBottom w:val="0"/>
          <w:divBdr>
            <w:top w:val="none" w:sz="0" w:space="0" w:color="auto"/>
            <w:left w:val="none" w:sz="0" w:space="0" w:color="auto"/>
            <w:bottom w:val="none" w:sz="0" w:space="0" w:color="auto"/>
            <w:right w:val="none" w:sz="0" w:space="0" w:color="auto"/>
          </w:divBdr>
        </w:div>
      </w:divsChild>
    </w:div>
    <w:div w:id="554700144">
      <w:bodyDiv w:val="1"/>
      <w:marLeft w:val="0"/>
      <w:marRight w:val="0"/>
      <w:marTop w:val="0"/>
      <w:marBottom w:val="0"/>
      <w:divBdr>
        <w:top w:val="none" w:sz="0" w:space="0" w:color="auto"/>
        <w:left w:val="none" w:sz="0" w:space="0" w:color="auto"/>
        <w:bottom w:val="none" w:sz="0" w:space="0" w:color="auto"/>
        <w:right w:val="none" w:sz="0" w:space="0" w:color="auto"/>
      </w:divBdr>
    </w:div>
    <w:div w:id="600916040">
      <w:bodyDiv w:val="1"/>
      <w:marLeft w:val="0"/>
      <w:marRight w:val="0"/>
      <w:marTop w:val="0"/>
      <w:marBottom w:val="0"/>
      <w:divBdr>
        <w:top w:val="none" w:sz="0" w:space="0" w:color="auto"/>
        <w:left w:val="none" w:sz="0" w:space="0" w:color="auto"/>
        <w:bottom w:val="none" w:sz="0" w:space="0" w:color="auto"/>
        <w:right w:val="none" w:sz="0" w:space="0" w:color="auto"/>
      </w:divBdr>
    </w:div>
    <w:div w:id="1107190103">
      <w:bodyDiv w:val="1"/>
      <w:marLeft w:val="0"/>
      <w:marRight w:val="0"/>
      <w:marTop w:val="0"/>
      <w:marBottom w:val="0"/>
      <w:divBdr>
        <w:top w:val="none" w:sz="0" w:space="0" w:color="auto"/>
        <w:left w:val="none" w:sz="0" w:space="0" w:color="auto"/>
        <w:bottom w:val="none" w:sz="0" w:space="0" w:color="auto"/>
        <w:right w:val="none" w:sz="0" w:space="0" w:color="auto"/>
      </w:divBdr>
      <w:divsChild>
        <w:div w:id="1576890281">
          <w:marLeft w:val="480"/>
          <w:marRight w:val="0"/>
          <w:marTop w:val="0"/>
          <w:marBottom w:val="0"/>
          <w:divBdr>
            <w:top w:val="none" w:sz="0" w:space="0" w:color="auto"/>
            <w:left w:val="none" w:sz="0" w:space="0" w:color="auto"/>
            <w:bottom w:val="none" w:sz="0" w:space="0" w:color="auto"/>
            <w:right w:val="none" w:sz="0" w:space="0" w:color="auto"/>
          </w:divBdr>
        </w:div>
        <w:div w:id="1053963258">
          <w:marLeft w:val="480"/>
          <w:marRight w:val="0"/>
          <w:marTop w:val="0"/>
          <w:marBottom w:val="0"/>
          <w:divBdr>
            <w:top w:val="none" w:sz="0" w:space="0" w:color="auto"/>
            <w:left w:val="none" w:sz="0" w:space="0" w:color="auto"/>
            <w:bottom w:val="none" w:sz="0" w:space="0" w:color="auto"/>
            <w:right w:val="none" w:sz="0" w:space="0" w:color="auto"/>
          </w:divBdr>
        </w:div>
        <w:div w:id="117144952">
          <w:marLeft w:val="480"/>
          <w:marRight w:val="0"/>
          <w:marTop w:val="0"/>
          <w:marBottom w:val="0"/>
          <w:divBdr>
            <w:top w:val="none" w:sz="0" w:space="0" w:color="auto"/>
            <w:left w:val="none" w:sz="0" w:space="0" w:color="auto"/>
            <w:bottom w:val="none" w:sz="0" w:space="0" w:color="auto"/>
            <w:right w:val="none" w:sz="0" w:space="0" w:color="auto"/>
          </w:divBdr>
        </w:div>
        <w:div w:id="2142116301">
          <w:marLeft w:val="480"/>
          <w:marRight w:val="0"/>
          <w:marTop w:val="0"/>
          <w:marBottom w:val="0"/>
          <w:divBdr>
            <w:top w:val="none" w:sz="0" w:space="0" w:color="auto"/>
            <w:left w:val="none" w:sz="0" w:space="0" w:color="auto"/>
            <w:bottom w:val="none" w:sz="0" w:space="0" w:color="auto"/>
            <w:right w:val="none" w:sz="0" w:space="0" w:color="auto"/>
          </w:divBdr>
        </w:div>
        <w:div w:id="1715539032">
          <w:marLeft w:val="480"/>
          <w:marRight w:val="0"/>
          <w:marTop w:val="0"/>
          <w:marBottom w:val="0"/>
          <w:divBdr>
            <w:top w:val="none" w:sz="0" w:space="0" w:color="auto"/>
            <w:left w:val="none" w:sz="0" w:space="0" w:color="auto"/>
            <w:bottom w:val="none" w:sz="0" w:space="0" w:color="auto"/>
            <w:right w:val="none" w:sz="0" w:space="0" w:color="auto"/>
          </w:divBdr>
        </w:div>
        <w:div w:id="153297872">
          <w:marLeft w:val="480"/>
          <w:marRight w:val="0"/>
          <w:marTop w:val="0"/>
          <w:marBottom w:val="0"/>
          <w:divBdr>
            <w:top w:val="none" w:sz="0" w:space="0" w:color="auto"/>
            <w:left w:val="none" w:sz="0" w:space="0" w:color="auto"/>
            <w:bottom w:val="none" w:sz="0" w:space="0" w:color="auto"/>
            <w:right w:val="none" w:sz="0" w:space="0" w:color="auto"/>
          </w:divBdr>
        </w:div>
        <w:div w:id="1785613663">
          <w:marLeft w:val="480"/>
          <w:marRight w:val="0"/>
          <w:marTop w:val="0"/>
          <w:marBottom w:val="0"/>
          <w:divBdr>
            <w:top w:val="none" w:sz="0" w:space="0" w:color="auto"/>
            <w:left w:val="none" w:sz="0" w:space="0" w:color="auto"/>
            <w:bottom w:val="none" w:sz="0" w:space="0" w:color="auto"/>
            <w:right w:val="none" w:sz="0" w:space="0" w:color="auto"/>
          </w:divBdr>
        </w:div>
      </w:divsChild>
    </w:div>
    <w:div w:id="1211460032">
      <w:bodyDiv w:val="1"/>
      <w:marLeft w:val="0"/>
      <w:marRight w:val="0"/>
      <w:marTop w:val="0"/>
      <w:marBottom w:val="0"/>
      <w:divBdr>
        <w:top w:val="none" w:sz="0" w:space="0" w:color="auto"/>
        <w:left w:val="none" w:sz="0" w:space="0" w:color="auto"/>
        <w:bottom w:val="none" w:sz="0" w:space="0" w:color="auto"/>
        <w:right w:val="none" w:sz="0" w:space="0" w:color="auto"/>
      </w:divBdr>
      <w:divsChild>
        <w:div w:id="914364434">
          <w:marLeft w:val="0"/>
          <w:marRight w:val="0"/>
          <w:marTop w:val="0"/>
          <w:marBottom w:val="567"/>
          <w:divBdr>
            <w:top w:val="none" w:sz="0" w:space="0" w:color="auto"/>
            <w:left w:val="none" w:sz="0" w:space="0" w:color="auto"/>
            <w:bottom w:val="none" w:sz="0" w:space="0" w:color="auto"/>
            <w:right w:val="none" w:sz="0" w:space="0" w:color="auto"/>
          </w:divBdr>
        </w:div>
        <w:div w:id="1930693584">
          <w:marLeft w:val="0"/>
          <w:marRight w:val="0"/>
          <w:marTop w:val="0"/>
          <w:marBottom w:val="0"/>
          <w:divBdr>
            <w:top w:val="none" w:sz="0" w:space="0" w:color="auto"/>
            <w:left w:val="none" w:sz="0" w:space="0" w:color="auto"/>
            <w:bottom w:val="none" w:sz="0" w:space="0" w:color="auto"/>
            <w:right w:val="none" w:sz="0" w:space="0" w:color="auto"/>
          </w:divBdr>
        </w:div>
      </w:divsChild>
    </w:div>
    <w:div w:id="1363482878">
      <w:bodyDiv w:val="1"/>
      <w:marLeft w:val="0"/>
      <w:marRight w:val="0"/>
      <w:marTop w:val="0"/>
      <w:marBottom w:val="0"/>
      <w:divBdr>
        <w:top w:val="none" w:sz="0" w:space="0" w:color="auto"/>
        <w:left w:val="none" w:sz="0" w:space="0" w:color="auto"/>
        <w:bottom w:val="none" w:sz="0" w:space="0" w:color="auto"/>
        <w:right w:val="none" w:sz="0" w:space="0" w:color="auto"/>
      </w:divBdr>
    </w:div>
    <w:div w:id="1459225170">
      <w:bodyDiv w:val="1"/>
      <w:marLeft w:val="0"/>
      <w:marRight w:val="0"/>
      <w:marTop w:val="0"/>
      <w:marBottom w:val="0"/>
      <w:divBdr>
        <w:top w:val="none" w:sz="0" w:space="0" w:color="auto"/>
        <w:left w:val="none" w:sz="0" w:space="0" w:color="auto"/>
        <w:bottom w:val="none" w:sz="0" w:space="0" w:color="auto"/>
        <w:right w:val="none" w:sz="0" w:space="0" w:color="auto"/>
      </w:divBdr>
    </w:div>
    <w:div w:id="1661807741">
      <w:bodyDiv w:val="1"/>
      <w:marLeft w:val="0"/>
      <w:marRight w:val="0"/>
      <w:marTop w:val="0"/>
      <w:marBottom w:val="0"/>
      <w:divBdr>
        <w:top w:val="none" w:sz="0" w:space="0" w:color="auto"/>
        <w:left w:val="none" w:sz="0" w:space="0" w:color="auto"/>
        <w:bottom w:val="none" w:sz="0" w:space="0" w:color="auto"/>
        <w:right w:val="none" w:sz="0" w:space="0" w:color="auto"/>
      </w:divBdr>
      <w:divsChild>
        <w:div w:id="1958679354">
          <w:marLeft w:val="0"/>
          <w:marRight w:val="0"/>
          <w:marTop w:val="480"/>
          <w:marBottom w:val="240"/>
          <w:divBdr>
            <w:top w:val="none" w:sz="0" w:space="0" w:color="auto"/>
            <w:left w:val="none" w:sz="0" w:space="0" w:color="auto"/>
            <w:bottom w:val="none" w:sz="0" w:space="0" w:color="auto"/>
            <w:right w:val="none" w:sz="0" w:space="0" w:color="auto"/>
          </w:divBdr>
        </w:div>
        <w:div w:id="402991650">
          <w:marLeft w:val="0"/>
          <w:marRight w:val="0"/>
          <w:marTop w:val="0"/>
          <w:marBottom w:val="567"/>
          <w:divBdr>
            <w:top w:val="none" w:sz="0" w:space="0" w:color="auto"/>
            <w:left w:val="none" w:sz="0" w:space="0" w:color="auto"/>
            <w:bottom w:val="none" w:sz="0" w:space="0" w:color="auto"/>
            <w:right w:val="none" w:sz="0" w:space="0" w:color="auto"/>
          </w:divBdr>
        </w:div>
      </w:divsChild>
    </w:div>
    <w:div w:id="1675381885">
      <w:bodyDiv w:val="1"/>
      <w:marLeft w:val="0"/>
      <w:marRight w:val="0"/>
      <w:marTop w:val="0"/>
      <w:marBottom w:val="0"/>
      <w:divBdr>
        <w:top w:val="none" w:sz="0" w:space="0" w:color="auto"/>
        <w:left w:val="none" w:sz="0" w:space="0" w:color="auto"/>
        <w:bottom w:val="none" w:sz="0" w:space="0" w:color="auto"/>
        <w:right w:val="none" w:sz="0" w:space="0" w:color="auto"/>
      </w:divBdr>
    </w:div>
    <w:div w:id="1836651557">
      <w:bodyDiv w:val="1"/>
      <w:marLeft w:val="0"/>
      <w:marRight w:val="0"/>
      <w:marTop w:val="0"/>
      <w:marBottom w:val="0"/>
      <w:divBdr>
        <w:top w:val="none" w:sz="0" w:space="0" w:color="auto"/>
        <w:left w:val="none" w:sz="0" w:space="0" w:color="auto"/>
        <w:bottom w:val="none" w:sz="0" w:space="0" w:color="auto"/>
        <w:right w:val="none" w:sz="0" w:space="0" w:color="auto"/>
      </w:divBdr>
      <w:divsChild>
        <w:div w:id="1844279784">
          <w:marLeft w:val="0"/>
          <w:marRight w:val="0"/>
          <w:marTop w:val="480"/>
          <w:marBottom w:val="240"/>
          <w:divBdr>
            <w:top w:val="none" w:sz="0" w:space="0" w:color="auto"/>
            <w:left w:val="none" w:sz="0" w:space="0" w:color="auto"/>
            <w:bottom w:val="none" w:sz="0" w:space="0" w:color="auto"/>
            <w:right w:val="none" w:sz="0" w:space="0" w:color="auto"/>
          </w:divBdr>
        </w:div>
        <w:div w:id="1691636815">
          <w:marLeft w:val="0"/>
          <w:marRight w:val="0"/>
          <w:marTop w:val="0"/>
          <w:marBottom w:val="567"/>
          <w:divBdr>
            <w:top w:val="none" w:sz="0" w:space="0" w:color="auto"/>
            <w:left w:val="none" w:sz="0" w:space="0" w:color="auto"/>
            <w:bottom w:val="none" w:sz="0" w:space="0" w:color="auto"/>
            <w:right w:val="none" w:sz="0" w:space="0" w:color="auto"/>
          </w:divBdr>
        </w:div>
      </w:divsChild>
    </w:div>
    <w:div w:id="206814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207-iepakojuma-likums" TargetMode="External"/><Relationship Id="rId13" Type="http://schemas.openxmlformats.org/officeDocument/2006/relationships/hyperlink" Target="https://m.likumi.lv/ta/id/219851"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likumi.lv/ta/id/57207-iepakojuma-likum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7207-iepakojuma-likum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ta/id/57207-iepakojuma-likum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57207-iepakojuma-likums" TargetMode="External"/><Relationship Id="rId14" Type="http://schemas.openxmlformats.org/officeDocument/2006/relationships/hyperlink" Target="https://m.likumi.lv/ta/id/21985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82351-51F0-4A8F-811E-93EFB8124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1401</TotalTime>
  <Pages>11</Pages>
  <Words>12145</Words>
  <Characters>6923</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Grozījumi Ministru kabineta 2010. gada 19. oktobra noteikumos Nr. 983 ”Noteikumi par izlietotā iepakojuma reģenerācijas procentuālo apjomu, reģistrēšanas un ziņojumu sniegšanas kārtību un iepakojuma definīcijas kritēriju piemērošanas piemēriem”</vt:lpstr>
    </vt:vector>
  </TitlesOfParts>
  <Company>VARAM</Company>
  <LinksUpToDate>false</LinksUpToDate>
  <CharactersWithSpaces>19030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 gada 19. oktobra noteikumos Nr. 983 ”Noteikumi par izlietotā iepakojuma reģenerācijas procentuālo apjomu, reģistrēšanas un ziņojumu sniegšanas kārtību un iepakojuma definīcijas kritēriju piemērošanas piemēriem”</dc:title>
  <dc:subject>Ministru kabineta noteikumu projekts</dc:subject>
  <dc:creator>Tatjana Alekse</dc:creator>
  <dc:description>tālrunis 67026479;_x000d_
e-pasts tatjana.alekse@varam.gov.lv</dc:description>
  <cp:lastModifiedBy>Jekaterina Borovika</cp:lastModifiedBy>
  <cp:revision>232</cp:revision>
  <cp:lastPrinted>2020-07-24T08:33:00Z</cp:lastPrinted>
  <dcterms:created xsi:type="dcterms:W3CDTF">2020-04-17T11:44:00Z</dcterms:created>
  <dcterms:modified xsi:type="dcterms:W3CDTF">2020-07-30T12:09:00Z</dcterms:modified>
</cp:coreProperties>
</file>