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98D04" w14:textId="138BA24B" w:rsidR="000F1EB5" w:rsidRPr="003C2092" w:rsidRDefault="000F1EB5" w:rsidP="00422FFB">
      <w:pPr>
        <w:ind w:firstLine="720"/>
        <w:jc w:val="center"/>
        <w:rPr>
          <w:b/>
          <w:bCs/>
          <w:sz w:val="28"/>
          <w:szCs w:val="28"/>
        </w:rPr>
      </w:pPr>
      <w:r w:rsidRPr="003C2092">
        <w:rPr>
          <w:b/>
          <w:bCs/>
          <w:sz w:val="28"/>
          <w:szCs w:val="28"/>
        </w:rPr>
        <w:t xml:space="preserve">Ministru kabineta rīkojuma projekta </w:t>
      </w:r>
      <w:r w:rsidR="00422FFB" w:rsidRPr="003C2092">
        <w:rPr>
          <w:b/>
          <w:bCs/>
          <w:sz w:val="28"/>
          <w:szCs w:val="28"/>
        </w:rPr>
        <w:t>“</w:t>
      </w:r>
      <w:r w:rsidR="00FC24C4" w:rsidRPr="003C2092">
        <w:rPr>
          <w:b/>
          <w:bCs/>
          <w:sz w:val="28"/>
          <w:szCs w:val="28"/>
        </w:rPr>
        <w:t>Par Centrālās medicīnas ētikas komitejas personālsastāvu</w:t>
      </w:r>
      <w:r w:rsidR="00422FFB" w:rsidRPr="003C2092">
        <w:rPr>
          <w:b/>
          <w:bCs/>
          <w:sz w:val="28"/>
          <w:szCs w:val="28"/>
        </w:rPr>
        <w:t xml:space="preserve">” </w:t>
      </w:r>
      <w:r w:rsidRPr="003C2092">
        <w:rPr>
          <w:b/>
          <w:bCs/>
          <w:sz w:val="28"/>
          <w:szCs w:val="28"/>
        </w:rPr>
        <w:t>sākotnējās ietekmes novērtējuma ziņojums (anotācija)</w:t>
      </w:r>
    </w:p>
    <w:p w14:paraId="5283979C" w14:textId="77777777" w:rsidR="00422FFB" w:rsidRPr="003C2092" w:rsidRDefault="00422FFB" w:rsidP="00422FFB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W w:w="5245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71"/>
        <w:gridCol w:w="5728"/>
      </w:tblGrid>
      <w:tr w:rsidR="003C2092" w:rsidRPr="003C2092" w14:paraId="43F5445E" w14:textId="77777777" w:rsidTr="002C045B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356F22" w14:textId="0DBE4C0B" w:rsidR="003C2092" w:rsidRPr="003C2092" w:rsidRDefault="003C2092" w:rsidP="002C045B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3C2092">
              <w:rPr>
                <w:b/>
                <w:bCs/>
                <w:iCs/>
                <w:sz w:val="28"/>
                <w:szCs w:val="28"/>
              </w:rPr>
              <w:t>Tiesību akta projekta anotācijas kopsavilkums</w:t>
            </w:r>
          </w:p>
        </w:tc>
      </w:tr>
      <w:tr w:rsidR="003C2092" w:rsidRPr="003C2092" w14:paraId="581F41A4" w14:textId="77777777" w:rsidTr="002C045B">
        <w:trPr>
          <w:trHeight w:val="2232"/>
        </w:trPr>
        <w:tc>
          <w:tcPr>
            <w:tcW w:w="1985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1D05808D" w14:textId="508802C2" w:rsidR="003C2092" w:rsidRPr="003C2092" w:rsidRDefault="003C2092" w:rsidP="00E64770">
            <w:pPr>
              <w:rPr>
                <w:sz w:val="28"/>
                <w:szCs w:val="28"/>
              </w:rPr>
            </w:pPr>
            <w:r w:rsidRPr="003C2092">
              <w:rPr>
                <w:iCs/>
                <w:sz w:val="28"/>
                <w:szCs w:val="28"/>
              </w:rPr>
              <w:t>Mērķis, risinājums un projekta spēkā stāšanās laiks</w:t>
            </w:r>
          </w:p>
        </w:tc>
        <w:tc>
          <w:tcPr>
            <w:tcW w:w="3015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77216B53" w14:textId="309A9505" w:rsidR="003C2092" w:rsidRPr="003C2092" w:rsidRDefault="003C2092" w:rsidP="003C2092">
            <w:pPr>
              <w:jc w:val="both"/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 xml:space="preserve">Ministru kabineta rīkojuma projekta </w:t>
            </w:r>
            <w:r w:rsidRPr="003C2092">
              <w:rPr>
                <w:bCs/>
                <w:sz w:val="28"/>
                <w:szCs w:val="28"/>
              </w:rPr>
              <w:t>“</w:t>
            </w:r>
            <w:r w:rsidRPr="00094E2D">
              <w:rPr>
                <w:bCs/>
                <w:i/>
                <w:iCs/>
                <w:sz w:val="28"/>
                <w:szCs w:val="28"/>
              </w:rPr>
              <w:t>Par Centrālās medicīnas ētikas komitejas personālsastāvu</w:t>
            </w:r>
            <w:r w:rsidRPr="003C2092">
              <w:rPr>
                <w:bCs/>
                <w:sz w:val="28"/>
                <w:szCs w:val="28"/>
              </w:rPr>
              <w:t>” (turpmāk</w:t>
            </w:r>
            <w:r w:rsidRPr="003C2092">
              <w:rPr>
                <w:b/>
                <w:bCs/>
                <w:sz w:val="28"/>
                <w:szCs w:val="28"/>
              </w:rPr>
              <w:t xml:space="preserve"> - </w:t>
            </w:r>
            <w:r w:rsidRPr="003C2092">
              <w:rPr>
                <w:sz w:val="28"/>
                <w:szCs w:val="28"/>
              </w:rPr>
              <w:t xml:space="preserve">Ministru kabineta rīkojuma projekts) mērķis ir aktualizēt </w:t>
            </w:r>
            <w:r w:rsidR="003577CB">
              <w:rPr>
                <w:sz w:val="28"/>
                <w:szCs w:val="28"/>
              </w:rPr>
              <w:t xml:space="preserve">ar </w:t>
            </w:r>
            <w:r w:rsidR="003577CB" w:rsidRPr="00FB71F9">
              <w:rPr>
                <w:sz w:val="28"/>
                <w:szCs w:val="28"/>
              </w:rPr>
              <w:t>Ministru kabineta 2017. gada 31. maija rīkojumu Nr. 267 “</w:t>
            </w:r>
            <w:r w:rsidR="003577CB" w:rsidRPr="00094E2D">
              <w:rPr>
                <w:i/>
                <w:iCs/>
                <w:sz w:val="28"/>
                <w:szCs w:val="28"/>
              </w:rPr>
              <w:t>Par Centrālās medicīnas ētikas komitejas personālsastāvu</w:t>
            </w:r>
            <w:r w:rsidR="003577CB" w:rsidRPr="00FB71F9">
              <w:rPr>
                <w:sz w:val="28"/>
                <w:szCs w:val="28"/>
              </w:rPr>
              <w:t xml:space="preserve">” </w:t>
            </w:r>
            <w:r w:rsidRPr="003C2092">
              <w:rPr>
                <w:sz w:val="28"/>
                <w:szCs w:val="28"/>
              </w:rPr>
              <w:t xml:space="preserve">izveidotās Centrālās medicīnas ētikas komitejas (turpmāk - Komiteja) personālsastāvu, tā kā šobrīd daudzi </w:t>
            </w:r>
            <w:r w:rsidR="005A4BF7">
              <w:rPr>
                <w:sz w:val="28"/>
                <w:szCs w:val="28"/>
              </w:rPr>
              <w:t>K</w:t>
            </w:r>
            <w:r w:rsidRPr="003C2092">
              <w:rPr>
                <w:sz w:val="28"/>
                <w:szCs w:val="28"/>
              </w:rPr>
              <w:t xml:space="preserve">omitejas locekļi </w:t>
            </w:r>
            <w:r w:rsidR="003577CB">
              <w:rPr>
                <w:sz w:val="28"/>
                <w:szCs w:val="28"/>
              </w:rPr>
              <w:t xml:space="preserve">pilnvarojuma trūkuma dēļ </w:t>
            </w:r>
            <w:r w:rsidRPr="003C2092">
              <w:rPr>
                <w:sz w:val="28"/>
                <w:szCs w:val="28"/>
              </w:rPr>
              <w:t>vairs nevar pārstāvēt institūcijas, k</w:t>
            </w:r>
            <w:r w:rsidR="005A4BF7">
              <w:rPr>
                <w:sz w:val="28"/>
                <w:szCs w:val="28"/>
              </w:rPr>
              <w:t>uras</w:t>
            </w:r>
            <w:r w:rsidRPr="003C2092">
              <w:rPr>
                <w:sz w:val="28"/>
                <w:szCs w:val="28"/>
              </w:rPr>
              <w:t xml:space="preserve"> </w:t>
            </w:r>
            <w:r w:rsidR="005A4BF7">
              <w:rPr>
                <w:sz w:val="28"/>
                <w:szCs w:val="28"/>
              </w:rPr>
              <w:t>viņus</w:t>
            </w:r>
            <w:r w:rsidRPr="003C2092">
              <w:rPr>
                <w:sz w:val="28"/>
                <w:szCs w:val="28"/>
              </w:rPr>
              <w:t xml:space="preserve"> deleģējušas. Atbilstoši </w:t>
            </w:r>
            <w:r w:rsidRPr="003C2092">
              <w:rPr>
                <w:i/>
                <w:sz w:val="28"/>
                <w:szCs w:val="28"/>
              </w:rPr>
              <w:t>Oficiālo publikāciju un tiesiskās informācijas likuma</w:t>
            </w:r>
            <w:r w:rsidRPr="003C2092">
              <w:rPr>
                <w:sz w:val="28"/>
                <w:szCs w:val="28"/>
              </w:rPr>
              <w:t xml:space="preserve"> 7. panta trešajai daļai Ministru kabineta rīkojums stājas spēkā tā parakstīšanas brīdī.</w:t>
            </w:r>
          </w:p>
        </w:tc>
      </w:tr>
    </w:tbl>
    <w:p w14:paraId="45863363" w14:textId="77777777" w:rsidR="003C2092" w:rsidRPr="003C2092" w:rsidRDefault="003C2092" w:rsidP="009808A5">
      <w:pPr>
        <w:rPr>
          <w:iCs/>
          <w:sz w:val="28"/>
          <w:szCs w:val="28"/>
        </w:rPr>
      </w:pPr>
    </w:p>
    <w:tbl>
      <w:tblPr>
        <w:tblW w:w="5245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1"/>
        <w:gridCol w:w="3080"/>
        <w:gridCol w:w="5728"/>
      </w:tblGrid>
      <w:tr w:rsidR="006D78C5" w:rsidRPr="003C2092" w14:paraId="2324A765" w14:textId="77777777" w:rsidTr="004D2412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8205C7" w14:textId="77777777" w:rsidR="004D2412" w:rsidRPr="003C2092" w:rsidRDefault="004D2412" w:rsidP="002C045B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3C2092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4D2412" w:rsidRPr="003C2092" w14:paraId="025DF1C7" w14:textId="77777777" w:rsidTr="004D2412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368A28" w14:textId="77777777" w:rsidR="004D2412" w:rsidRPr="003C2092" w:rsidRDefault="004D2412" w:rsidP="00E94E5A">
            <w:pPr>
              <w:spacing w:before="100" w:beforeAutospacing="1" w:after="100" w:afterAutospacing="1" w:line="315" w:lineRule="atLeast"/>
              <w:jc w:val="center"/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>1.</w:t>
            </w:r>
          </w:p>
        </w:tc>
        <w:tc>
          <w:tcPr>
            <w:tcW w:w="1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5F10C6" w14:textId="77777777" w:rsidR="004D2412" w:rsidRPr="003C2092" w:rsidRDefault="004D2412" w:rsidP="00E94E5A">
            <w:pPr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>Pamatojums</w:t>
            </w:r>
          </w:p>
        </w:tc>
        <w:tc>
          <w:tcPr>
            <w:tcW w:w="30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135983" w14:textId="27D87C4A" w:rsidR="00FA78E9" w:rsidRPr="003C2092" w:rsidRDefault="00836848" w:rsidP="00E26ECD">
            <w:pPr>
              <w:pStyle w:val="naisf"/>
              <w:spacing w:before="0" w:beforeAutospacing="0" w:after="0" w:afterAutospacing="0"/>
              <w:jc w:val="both"/>
              <w:rPr>
                <w:color w:val="414142"/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>Ārstniecības likuma 15.pants</w:t>
            </w:r>
          </w:p>
        </w:tc>
      </w:tr>
      <w:tr w:rsidR="004D2412" w:rsidRPr="003C2092" w14:paraId="2E32C9CB" w14:textId="77777777" w:rsidTr="00836848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110415" w14:textId="77777777" w:rsidR="004D2412" w:rsidRPr="003C2092" w:rsidRDefault="004D2412" w:rsidP="004D2412">
            <w:pPr>
              <w:spacing w:before="100" w:beforeAutospacing="1" w:after="100" w:afterAutospacing="1" w:line="315" w:lineRule="atLeast"/>
              <w:jc w:val="center"/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>2.</w:t>
            </w:r>
          </w:p>
        </w:tc>
        <w:tc>
          <w:tcPr>
            <w:tcW w:w="1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D67A97" w14:textId="77777777" w:rsidR="004D2412" w:rsidRPr="003C2092" w:rsidRDefault="004D2412" w:rsidP="004D2412">
            <w:pPr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FC7574" w14:textId="67EE3843" w:rsidR="000164C9" w:rsidRPr="003C2092" w:rsidRDefault="00836848" w:rsidP="00A974D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 xml:space="preserve">Šobrīd Komitejas personālsastāvs ir apstiprināts ar Ministru kabineta </w:t>
            </w:r>
            <w:r w:rsidR="00094E2D" w:rsidRPr="00FB71F9">
              <w:rPr>
                <w:sz w:val="28"/>
                <w:szCs w:val="28"/>
              </w:rPr>
              <w:t>2017. gada 31. maija rīkojumu Nr. 267 “</w:t>
            </w:r>
            <w:r w:rsidR="00094E2D" w:rsidRPr="00094E2D">
              <w:rPr>
                <w:i/>
                <w:iCs/>
                <w:sz w:val="28"/>
                <w:szCs w:val="28"/>
              </w:rPr>
              <w:t>Par Centrālās medicīnas ētikas komitejas personālsastāvu</w:t>
            </w:r>
            <w:r w:rsidR="00094E2D" w:rsidRPr="00FB71F9">
              <w:rPr>
                <w:sz w:val="28"/>
                <w:szCs w:val="28"/>
              </w:rPr>
              <w:t>”</w:t>
            </w:r>
            <w:r w:rsidR="00D5146F" w:rsidRPr="003C2092">
              <w:rPr>
                <w:sz w:val="28"/>
                <w:szCs w:val="28"/>
              </w:rPr>
              <w:t xml:space="preserve">. </w:t>
            </w:r>
            <w:r w:rsidR="00A974D4" w:rsidRPr="003C2092">
              <w:rPr>
                <w:sz w:val="28"/>
                <w:szCs w:val="28"/>
              </w:rPr>
              <w:t xml:space="preserve">Atbilstoši Komitejas nolikumam, Komiteja ir lemttiesīga, ja </w:t>
            </w:r>
            <w:r w:rsidR="00094E2D">
              <w:rPr>
                <w:sz w:val="28"/>
                <w:szCs w:val="28"/>
              </w:rPr>
              <w:t xml:space="preserve">tās </w:t>
            </w:r>
            <w:r w:rsidR="00A974D4" w:rsidRPr="003C2092">
              <w:rPr>
                <w:sz w:val="28"/>
                <w:szCs w:val="28"/>
              </w:rPr>
              <w:t>sēdē piedalās vairāk nekā puse no komitejas locekļiem, t</w:t>
            </w:r>
            <w:r w:rsidR="00D5146F" w:rsidRPr="003C2092">
              <w:rPr>
                <w:sz w:val="28"/>
                <w:szCs w:val="28"/>
              </w:rPr>
              <w:t xml:space="preserve">ā kā atsevišķi Komitejas locekļi bija informējuši par </w:t>
            </w:r>
            <w:r w:rsidR="008D4C69" w:rsidRPr="003C2092">
              <w:rPr>
                <w:sz w:val="28"/>
                <w:szCs w:val="28"/>
              </w:rPr>
              <w:t xml:space="preserve">savas </w:t>
            </w:r>
            <w:r w:rsidR="005D2FF0">
              <w:rPr>
                <w:sz w:val="28"/>
                <w:szCs w:val="28"/>
              </w:rPr>
              <w:t>dalības</w:t>
            </w:r>
            <w:r w:rsidR="00D5146F" w:rsidRPr="003C2092">
              <w:rPr>
                <w:sz w:val="28"/>
                <w:szCs w:val="28"/>
              </w:rPr>
              <w:t xml:space="preserve"> pārtraukšanu Komitejas darbā,</w:t>
            </w:r>
            <w:r w:rsidR="00A974D4" w:rsidRPr="003C2092">
              <w:rPr>
                <w:sz w:val="28"/>
                <w:szCs w:val="28"/>
              </w:rPr>
              <w:t xml:space="preserve"> lēmumu pieņemšana kļuva apgrūtinoša. Lai risinātu situāciju,</w:t>
            </w:r>
            <w:r w:rsidR="00D5146F" w:rsidRPr="003C2092">
              <w:rPr>
                <w:sz w:val="28"/>
                <w:szCs w:val="28"/>
              </w:rPr>
              <w:t xml:space="preserve"> Veselības ministrija aptaujāja iesaistītās institūcijas un organizācijas par dalībnieku deleģēšanu</w:t>
            </w:r>
            <w:r w:rsidR="00A974D4" w:rsidRPr="003C2092">
              <w:rPr>
                <w:sz w:val="28"/>
                <w:szCs w:val="28"/>
              </w:rPr>
              <w:t xml:space="preserve"> un sagatavoja Ministru kabineta rīkojuma projektu</w:t>
            </w:r>
            <w:r w:rsidR="00566782" w:rsidRPr="003C2092">
              <w:rPr>
                <w:sz w:val="28"/>
                <w:szCs w:val="28"/>
              </w:rPr>
              <w:t>.</w:t>
            </w:r>
          </w:p>
        </w:tc>
      </w:tr>
      <w:tr w:rsidR="004D2412" w:rsidRPr="003C2092" w14:paraId="541970B7" w14:textId="77777777" w:rsidTr="004D2412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7444BD" w14:textId="77777777" w:rsidR="004D2412" w:rsidRPr="003C2092" w:rsidRDefault="004D2412" w:rsidP="004D2412">
            <w:pPr>
              <w:spacing w:before="100" w:beforeAutospacing="1" w:after="100" w:afterAutospacing="1" w:line="315" w:lineRule="atLeast"/>
              <w:jc w:val="center"/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>3.</w:t>
            </w:r>
          </w:p>
        </w:tc>
        <w:tc>
          <w:tcPr>
            <w:tcW w:w="1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7DF841" w14:textId="77777777" w:rsidR="004D2412" w:rsidRPr="003C2092" w:rsidRDefault="004D2412" w:rsidP="004D2412">
            <w:pPr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>Projekta izstrādē iesaistītās institūcijas un publiskas personas kapitālsabiedrības</w:t>
            </w:r>
          </w:p>
        </w:tc>
        <w:tc>
          <w:tcPr>
            <w:tcW w:w="30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A9972E" w14:textId="10906A53" w:rsidR="004D2412" w:rsidRPr="003C2092" w:rsidRDefault="00566782" w:rsidP="004D2412">
            <w:pPr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  <w:lang w:eastAsia="en-US"/>
              </w:rPr>
              <w:t>Nav</w:t>
            </w:r>
          </w:p>
        </w:tc>
      </w:tr>
      <w:tr w:rsidR="004D2412" w:rsidRPr="003C2092" w14:paraId="4A2982D6" w14:textId="77777777" w:rsidTr="004D2412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05EE60" w14:textId="77777777" w:rsidR="004D2412" w:rsidRPr="003C2092" w:rsidRDefault="004D2412" w:rsidP="004D2412">
            <w:pPr>
              <w:spacing w:before="100" w:beforeAutospacing="1" w:after="100" w:afterAutospacing="1" w:line="315" w:lineRule="atLeast"/>
              <w:jc w:val="center"/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>4.</w:t>
            </w:r>
          </w:p>
        </w:tc>
        <w:tc>
          <w:tcPr>
            <w:tcW w:w="1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96C72B" w14:textId="77777777" w:rsidR="004D2412" w:rsidRPr="003C2092" w:rsidRDefault="004D2412" w:rsidP="004D2412">
            <w:pPr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>Cita informācija</w:t>
            </w:r>
          </w:p>
        </w:tc>
        <w:tc>
          <w:tcPr>
            <w:tcW w:w="30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F43888" w14:textId="0B35A42C" w:rsidR="00C32A38" w:rsidRPr="003C2092" w:rsidRDefault="00566782" w:rsidP="008353FB">
            <w:pPr>
              <w:jc w:val="both"/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>Nav</w:t>
            </w:r>
          </w:p>
        </w:tc>
      </w:tr>
    </w:tbl>
    <w:p w14:paraId="358D25E2" w14:textId="77777777" w:rsidR="001E1532" w:rsidRPr="003C2092" w:rsidRDefault="001E1532" w:rsidP="001E1532">
      <w:pPr>
        <w:shd w:val="clear" w:color="auto" w:fill="FFFFFF"/>
        <w:rPr>
          <w:color w:val="414142"/>
          <w:sz w:val="28"/>
          <w:szCs w:val="28"/>
        </w:rPr>
      </w:pPr>
    </w:p>
    <w:tbl>
      <w:tblPr>
        <w:tblW w:w="5245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1"/>
        <w:gridCol w:w="3080"/>
        <w:gridCol w:w="5728"/>
      </w:tblGrid>
      <w:tr w:rsidR="001E1532" w:rsidRPr="003C2092" w14:paraId="42AAB76D" w14:textId="77777777" w:rsidTr="002C045B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F3164A" w14:textId="77777777" w:rsidR="001E1532" w:rsidRPr="003C2092" w:rsidRDefault="001E1532" w:rsidP="002C045B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3C2092">
              <w:rPr>
                <w:b/>
                <w:bCs/>
                <w:sz w:val="28"/>
                <w:szCs w:val="28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1E1532" w:rsidRPr="003C2092" w14:paraId="00F46D14" w14:textId="77777777" w:rsidTr="002C045B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4BA053" w14:textId="77777777" w:rsidR="001E1532" w:rsidRPr="003C2092" w:rsidRDefault="001E1532" w:rsidP="00E94E5A">
            <w:pPr>
              <w:spacing w:before="100" w:beforeAutospacing="1" w:after="100" w:afterAutospacing="1" w:line="315" w:lineRule="atLeast"/>
              <w:jc w:val="center"/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>1.</w:t>
            </w:r>
          </w:p>
        </w:tc>
        <w:tc>
          <w:tcPr>
            <w:tcW w:w="1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5264D3" w14:textId="77777777" w:rsidR="001E1532" w:rsidRPr="003C2092" w:rsidRDefault="001E1532" w:rsidP="00E94E5A">
            <w:pPr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>Sabiedrības mēr</w:t>
            </w:r>
            <w:r w:rsidR="00815C6E" w:rsidRPr="003C2092">
              <w:rPr>
                <w:sz w:val="28"/>
                <w:szCs w:val="28"/>
              </w:rPr>
              <w:t>ķ</w:t>
            </w:r>
            <w:r w:rsidRPr="003C2092">
              <w:rPr>
                <w:sz w:val="28"/>
                <w:szCs w:val="28"/>
              </w:rPr>
              <w:t>grupas, kuras tiesiskais regulējums ietekmē vai varētu ietekmēt</w:t>
            </w:r>
          </w:p>
        </w:tc>
        <w:tc>
          <w:tcPr>
            <w:tcW w:w="30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9F7913" w14:textId="2C6D9513" w:rsidR="00A55CE3" w:rsidRPr="003C2092" w:rsidRDefault="00566782" w:rsidP="00C84338">
            <w:pPr>
              <w:jc w:val="both"/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>Nav</w:t>
            </w:r>
          </w:p>
        </w:tc>
      </w:tr>
      <w:tr w:rsidR="001E1532" w:rsidRPr="003C2092" w14:paraId="6BD32DDA" w14:textId="77777777" w:rsidTr="002C045B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093AF6" w14:textId="77777777" w:rsidR="001E1532" w:rsidRPr="003C2092" w:rsidRDefault="001E1532" w:rsidP="00E94E5A">
            <w:pPr>
              <w:spacing w:before="100" w:beforeAutospacing="1" w:after="100" w:afterAutospacing="1" w:line="315" w:lineRule="atLeast"/>
              <w:jc w:val="center"/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>2.</w:t>
            </w:r>
          </w:p>
        </w:tc>
        <w:tc>
          <w:tcPr>
            <w:tcW w:w="1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27B22A" w14:textId="77777777" w:rsidR="001E1532" w:rsidRPr="003C2092" w:rsidRDefault="001E1532" w:rsidP="00E94E5A">
            <w:pPr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30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5C73CB" w14:textId="782E5653" w:rsidR="001E1532" w:rsidRPr="003C2092" w:rsidRDefault="00566782" w:rsidP="007A7953">
            <w:pPr>
              <w:jc w:val="both"/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>Komitejas pilnvērtīgs darbs pozitīvi ietekmēs medicīn</w:t>
            </w:r>
            <w:r w:rsidR="005D2FF0">
              <w:rPr>
                <w:sz w:val="28"/>
                <w:szCs w:val="28"/>
              </w:rPr>
              <w:t>iskās</w:t>
            </w:r>
            <w:r w:rsidRPr="003C2092">
              <w:rPr>
                <w:sz w:val="28"/>
                <w:szCs w:val="28"/>
              </w:rPr>
              <w:t xml:space="preserve"> pētniecības jomu Latvijā</w:t>
            </w:r>
            <w:r w:rsidR="00094E2D">
              <w:rPr>
                <w:sz w:val="28"/>
                <w:szCs w:val="28"/>
              </w:rPr>
              <w:t>, tā kā pētījuma veikšanai medicīnā jāsaņem pozitīvs Komitejas lēmums (atzinums).</w:t>
            </w:r>
          </w:p>
        </w:tc>
      </w:tr>
      <w:tr w:rsidR="001E1532" w:rsidRPr="003C2092" w14:paraId="6FFA3115" w14:textId="77777777" w:rsidTr="002C045B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92EED2" w14:textId="77777777" w:rsidR="001E1532" w:rsidRPr="003C2092" w:rsidRDefault="001E1532" w:rsidP="00E94E5A">
            <w:pPr>
              <w:spacing w:before="100" w:beforeAutospacing="1" w:after="100" w:afterAutospacing="1" w:line="315" w:lineRule="atLeast"/>
              <w:jc w:val="center"/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>3.</w:t>
            </w:r>
          </w:p>
        </w:tc>
        <w:tc>
          <w:tcPr>
            <w:tcW w:w="1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E0B40C" w14:textId="77777777" w:rsidR="001E1532" w:rsidRPr="003C2092" w:rsidRDefault="001E1532" w:rsidP="00E94E5A">
            <w:pPr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30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680E51" w14:textId="77777777" w:rsidR="001E1532" w:rsidRPr="003C2092" w:rsidRDefault="005F4BF2" w:rsidP="00E94E5A">
            <w:pPr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>Projekts šo jomu neskar</w:t>
            </w:r>
          </w:p>
        </w:tc>
      </w:tr>
      <w:tr w:rsidR="001E1532" w:rsidRPr="003C2092" w14:paraId="61D019F1" w14:textId="77777777" w:rsidTr="002C045B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39F5E7" w14:textId="77777777" w:rsidR="001E1532" w:rsidRPr="003C2092" w:rsidRDefault="001E1532" w:rsidP="00E94E5A">
            <w:pPr>
              <w:spacing w:before="100" w:beforeAutospacing="1" w:after="100" w:afterAutospacing="1" w:line="315" w:lineRule="atLeast"/>
              <w:jc w:val="center"/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>4.</w:t>
            </w:r>
          </w:p>
        </w:tc>
        <w:tc>
          <w:tcPr>
            <w:tcW w:w="1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9B81C1" w14:textId="77777777" w:rsidR="001E1532" w:rsidRPr="003C2092" w:rsidRDefault="001E1532" w:rsidP="00E94E5A">
            <w:pPr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>Atbilstības izmaksu monetārs novērtējums</w:t>
            </w:r>
          </w:p>
        </w:tc>
        <w:tc>
          <w:tcPr>
            <w:tcW w:w="30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CD6CB5" w14:textId="77777777" w:rsidR="001E1532" w:rsidRPr="003C2092" w:rsidRDefault="005F4BF2" w:rsidP="00E94E5A">
            <w:pPr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>Projekts šo jomu neskar</w:t>
            </w:r>
          </w:p>
        </w:tc>
      </w:tr>
      <w:tr w:rsidR="001E1532" w:rsidRPr="003C2092" w14:paraId="7209C8A1" w14:textId="77777777" w:rsidTr="002C045B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80299E" w14:textId="77777777" w:rsidR="001E1532" w:rsidRPr="003C2092" w:rsidRDefault="001E1532" w:rsidP="00E94E5A">
            <w:pPr>
              <w:spacing w:before="100" w:beforeAutospacing="1" w:after="100" w:afterAutospacing="1" w:line="315" w:lineRule="atLeast"/>
              <w:jc w:val="center"/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>5.</w:t>
            </w:r>
          </w:p>
        </w:tc>
        <w:tc>
          <w:tcPr>
            <w:tcW w:w="1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C93790" w14:textId="77777777" w:rsidR="001E1532" w:rsidRPr="003C2092" w:rsidRDefault="001E1532" w:rsidP="00E94E5A">
            <w:pPr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>Cita informācija</w:t>
            </w:r>
          </w:p>
        </w:tc>
        <w:tc>
          <w:tcPr>
            <w:tcW w:w="30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656CBF" w14:textId="77777777" w:rsidR="001E1532" w:rsidRPr="003C2092" w:rsidRDefault="004C496F" w:rsidP="00E94E5A">
            <w:pPr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>Nav</w:t>
            </w:r>
          </w:p>
        </w:tc>
      </w:tr>
    </w:tbl>
    <w:p w14:paraId="73C88AE8" w14:textId="24D79CE2" w:rsidR="00C32A38" w:rsidRPr="003C2092" w:rsidRDefault="00C32A38" w:rsidP="00C32A38">
      <w:pPr>
        <w:rPr>
          <w:iCs/>
          <w:sz w:val="28"/>
          <w:szCs w:val="28"/>
        </w:rPr>
      </w:pPr>
    </w:p>
    <w:tbl>
      <w:tblPr>
        <w:tblStyle w:val="TableGrid"/>
        <w:tblW w:w="5241" w:type="pct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566782" w:rsidRPr="003C2092" w14:paraId="736E1F4E" w14:textId="77777777" w:rsidTr="002C045B">
        <w:trPr>
          <w:trHeight w:val="450"/>
        </w:trPr>
        <w:tc>
          <w:tcPr>
            <w:tcW w:w="5000" w:type="pct"/>
            <w:hideMark/>
          </w:tcPr>
          <w:p w14:paraId="6E1D41B1" w14:textId="0EEF6179" w:rsidR="00566782" w:rsidRPr="003C2092" w:rsidRDefault="00566782" w:rsidP="002C045B">
            <w:pPr>
              <w:jc w:val="center"/>
              <w:rPr>
                <w:b/>
                <w:bCs/>
                <w:sz w:val="28"/>
                <w:szCs w:val="28"/>
              </w:rPr>
            </w:pPr>
            <w:r w:rsidRPr="003C2092">
              <w:rPr>
                <w:b/>
                <w:bCs/>
                <w:iCs/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R="00566782" w:rsidRPr="003C2092" w14:paraId="2A5F603B" w14:textId="77777777" w:rsidTr="002C045B">
        <w:trPr>
          <w:trHeight w:val="450"/>
        </w:trPr>
        <w:tc>
          <w:tcPr>
            <w:tcW w:w="5000" w:type="pct"/>
          </w:tcPr>
          <w:p w14:paraId="62B3E4DA" w14:textId="77777777" w:rsidR="00566782" w:rsidRPr="003C2092" w:rsidRDefault="00566782" w:rsidP="00E64770">
            <w:pPr>
              <w:ind w:firstLine="230"/>
              <w:jc w:val="center"/>
              <w:rPr>
                <w:bCs/>
                <w:sz w:val="28"/>
                <w:szCs w:val="28"/>
              </w:rPr>
            </w:pPr>
            <w:r w:rsidRPr="003C2092">
              <w:rPr>
                <w:bCs/>
                <w:sz w:val="28"/>
                <w:szCs w:val="28"/>
              </w:rPr>
              <w:t>Projekts šo jomu neskar</w:t>
            </w:r>
          </w:p>
        </w:tc>
      </w:tr>
    </w:tbl>
    <w:p w14:paraId="42484690" w14:textId="77777777" w:rsidR="00C32A38" w:rsidRPr="003C2092" w:rsidRDefault="00C32A38" w:rsidP="001E1532">
      <w:pPr>
        <w:shd w:val="clear" w:color="auto" w:fill="FFFFFF"/>
        <w:rPr>
          <w:color w:val="414142"/>
          <w:sz w:val="28"/>
          <w:szCs w:val="28"/>
        </w:rPr>
      </w:pPr>
    </w:p>
    <w:tbl>
      <w:tblPr>
        <w:tblStyle w:val="TableGrid"/>
        <w:tblW w:w="5241" w:type="pct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E6035A" w:rsidRPr="003C2092" w14:paraId="32C8BC2E" w14:textId="77777777" w:rsidTr="002C045B">
        <w:trPr>
          <w:trHeight w:val="450"/>
        </w:trPr>
        <w:tc>
          <w:tcPr>
            <w:tcW w:w="5000" w:type="pct"/>
            <w:hideMark/>
          </w:tcPr>
          <w:p w14:paraId="69C7D87A" w14:textId="77777777" w:rsidR="00E6035A" w:rsidRPr="003C2092" w:rsidRDefault="00E6035A" w:rsidP="002C045B">
            <w:pPr>
              <w:jc w:val="center"/>
              <w:rPr>
                <w:b/>
                <w:bCs/>
                <w:sz w:val="28"/>
                <w:szCs w:val="28"/>
              </w:rPr>
            </w:pPr>
            <w:r w:rsidRPr="003C2092">
              <w:rPr>
                <w:b/>
                <w:b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024234" w:rsidRPr="003C2092" w14:paraId="319CA66D" w14:textId="77777777" w:rsidTr="002C045B">
        <w:trPr>
          <w:trHeight w:val="450"/>
        </w:trPr>
        <w:tc>
          <w:tcPr>
            <w:tcW w:w="5000" w:type="pct"/>
          </w:tcPr>
          <w:p w14:paraId="59E7EDDA" w14:textId="77777777" w:rsidR="00024234" w:rsidRPr="003C2092" w:rsidRDefault="00092A02" w:rsidP="00E94E5A">
            <w:pPr>
              <w:ind w:firstLine="230"/>
              <w:jc w:val="center"/>
              <w:rPr>
                <w:bCs/>
                <w:sz w:val="28"/>
                <w:szCs w:val="28"/>
              </w:rPr>
            </w:pPr>
            <w:r w:rsidRPr="003C2092">
              <w:rPr>
                <w:bCs/>
                <w:sz w:val="28"/>
                <w:szCs w:val="28"/>
              </w:rPr>
              <w:t>Projekts šo jomu neskar</w:t>
            </w:r>
          </w:p>
        </w:tc>
      </w:tr>
    </w:tbl>
    <w:p w14:paraId="34038C76" w14:textId="77777777" w:rsidR="00566782" w:rsidRPr="003C2092" w:rsidRDefault="00566782" w:rsidP="00566782">
      <w:pPr>
        <w:shd w:val="clear" w:color="auto" w:fill="FFFFFF"/>
        <w:rPr>
          <w:color w:val="414142"/>
          <w:sz w:val="28"/>
          <w:szCs w:val="28"/>
        </w:rPr>
      </w:pPr>
    </w:p>
    <w:tbl>
      <w:tblPr>
        <w:tblStyle w:val="TableGrid"/>
        <w:tblW w:w="5241" w:type="pct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566782" w:rsidRPr="003C2092" w14:paraId="6252D670" w14:textId="77777777" w:rsidTr="002C045B">
        <w:trPr>
          <w:trHeight w:val="450"/>
        </w:trPr>
        <w:tc>
          <w:tcPr>
            <w:tcW w:w="5000" w:type="pct"/>
            <w:hideMark/>
          </w:tcPr>
          <w:p w14:paraId="07304850" w14:textId="17474966" w:rsidR="00566782" w:rsidRPr="003C2092" w:rsidRDefault="00566782" w:rsidP="002C045B">
            <w:pPr>
              <w:jc w:val="center"/>
              <w:rPr>
                <w:b/>
                <w:bCs/>
                <w:sz w:val="28"/>
                <w:szCs w:val="28"/>
              </w:rPr>
            </w:pPr>
            <w:r w:rsidRPr="003C2092">
              <w:rPr>
                <w:b/>
                <w:bCs/>
                <w:sz w:val="28"/>
                <w:szCs w:val="28"/>
              </w:rPr>
              <w:t>V. Tiesību akta projekta atbilstība Latvijas Republikas starptautiskajām saistībām</w:t>
            </w:r>
          </w:p>
        </w:tc>
      </w:tr>
      <w:tr w:rsidR="00566782" w:rsidRPr="003C2092" w14:paraId="6400DE49" w14:textId="77777777" w:rsidTr="002C045B">
        <w:trPr>
          <w:trHeight w:val="450"/>
        </w:trPr>
        <w:tc>
          <w:tcPr>
            <w:tcW w:w="5000" w:type="pct"/>
          </w:tcPr>
          <w:p w14:paraId="1EF97B6E" w14:textId="77777777" w:rsidR="00566782" w:rsidRPr="003C2092" w:rsidRDefault="00566782" w:rsidP="00E64770">
            <w:pPr>
              <w:ind w:firstLine="230"/>
              <w:jc w:val="center"/>
              <w:rPr>
                <w:bCs/>
                <w:sz w:val="28"/>
                <w:szCs w:val="28"/>
              </w:rPr>
            </w:pPr>
            <w:r w:rsidRPr="003C2092">
              <w:rPr>
                <w:bCs/>
                <w:sz w:val="28"/>
                <w:szCs w:val="28"/>
              </w:rPr>
              <w:t>Projekts šo jomu neskar</w:t>
            </w:r>
          </w:p>
        </w:tc>
      </w:tr>
    </w:tbl>
    <w:p w14:paraId="5DB8A741" w14:textId="77777777" w:rsidR="00566782" w:rsidRPr="003C2092" w:rsidRDefault="00566782" w:rsidP="002B2249">
      <w:pPr>
        <w:jc w:val="both"/>
        <w:rPr>
          <w:sz w:val="28"/>
          <w:szCs w:val="28"/>
        </w:rPr>
      </w:pPr>
    </w:p>
    <w:tbl>
      <w:tblPr>
        <w:tblW w:w="5245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2262"/>
        <w:gridCol w:w="6967"/>
      </w:tblGrid>
      <w:tr w:rsidR="006D78C5" w:rsidRPr="003C2092" w14:paraId="0CE99289" w14:textId="77777777" w:rsidTr="002C045B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46D86C" w14:textId="77777777" w:rsidR="00C322E2" w:rsidRPr="003C2092" w:rsidRDefault="00C322E2" w:rsidP="002C045B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3C2092">
              <w:rPr>
                <w:b/>
                <w:bCs/>
                <w:sz w:val="28"/>
                <w:szCs w:val="28"/>
              </w:rPr>
              <w:t>VI. Sabiedrības līdzdalība un komunikācijas aktivitātes</w:t>
            </w:r>
          </w:p>
        </w:tc>
      </w:tr>
      <w:tr w:rsidR="006D78C5" w:rsidRPr="003C2092" w14:paraId="1BDC2094" w14:textId="77777777" w:rsidTr="002C045B">
        <w:tc>
          <w:tcPr>
            <w:tcW w:w="1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A74970" w14:textId="77777777" w:rsidR="00C322E2" w:rsidRPr="003C2092" w:rsidRDefault="00C322E2" w:rsidP="00C322E2">
            <w:pPr>
              <w:spacing w:before="100" w:beforeAutospacing="1" w:after="100" w:afterAutospacing="1" w:line="315" w:lineRule="atLeast"/>
              <w:jc w:val="center"/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>1.</w:t>
            </w:r>
          </w:p>
        </w:tc>
        <w:tc>
          <w:tcPr>
            <w:tcW w:w="11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B94C50" w14:textId="77777777" w:rsidR="00C322E2" w:rsidRPr="003C2092" w:rsidRDefault="00C322E2" w:rsidP="00C322E2">
            <w:pPr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>Plānotās sabiedrības līdzdalības un komunikācijas aktivitātes saistībā ar projektu</w:t>
            </w:r>
          </w:p>
        </w:tc>
        <w:tc>
          <w:tcPr>
            <w:tcW w:w="36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2F18EE" w14:textId="434E2551" w:rsidR="00C322E2" w:rsidRPr="003C2092" w:rsidRDefault="002C045B" w:rsidP="002E24CF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Nav</w:t>
            </w:r>
          </w:p>
        </w:tc>
      </w:tr>
      <w:tr w:rsidR="006D78C5" w:rsidRPr="003C2092" w14:paraId="4F0D3E2F" w14:textId="77777777" w:rsidTr="002C045B">
        <w:tc>
          <w:tcPr>
            <w:tcW w:w="1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DA977E" w14:textId="77777777" w:rsidR="00C322E2" w:rsidRPr="003C2092" w:rsidRDefault="00C322E2" w:rsidP="00C322E2">
            <w:pPr>
              <w:spacing w:before="100" w:beforeAutospacing="1" w:after="100" w:afterAutospacing="1" w:line="315" w:lineRule="atLeast"/>
              <w:jc w:val="center"/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>2.</w:t>
            </w:r>
          </w:p>
        </w:tc>
        <w:tc>
          <w:tcPr>
            <w:tcW w:w="11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F2B2C8" w14:textId="77777777" w:rsidR="00C322E2" w:rsidRPr="003C2092" w:rsidRDefault="00C322E2" w:rsidP="00C322E2">
            <w:pPr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>Sabiedrības līdzdalība projekta izstrādē</w:t>
            </w:r>
          </w:p>
        </w:tc>
        <w:tc>
          <w:tcPr>
            <w:tcW w:w="36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C1A614" w14:textId="59127FFB" w:rsidR="00C322E2" w:rsidRPr="003C2092" w:rsidRDefault="00774CC1" w:rsidP="00C32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C322E2" w:rsidRPr="003C2092">
              <w:rPr>
                <w:sz w:val="28"/>
                <w:szCs w:val="28"/>
              </w:rPr>
              <w:t>rojektā neievie</w:t>
            </w:r>
            <w:r>
              <w:rPr>
                <w:sz w:val="28"/>
                <w:szCs w:val="28"/>
              </w:rPr>
              <w:t>š</w:t>
            </w:r>
            <w:r w:rsidR="00C322E2" w:rsidRPr="003C2092">
              <w:rPr>
                <w:sz w:val="28"/>
                <w:szCs w:val="28"/>
              </w:rPr>
              <w:t xml:space="preserve"> izmaiņas, kas varētu ietekmēt sabiedrības intereses</w:t>
            </w:r>
            <w:r w:rsidR="005268DA" w:rsidRPr="003C2092">
              <w:rPr>
                <w:sz w:val="28"/>
                <w:szCs w:val="28"/>
              </w:rPr>
              <w:t>.</w:t>
            </w:r>
          </w:p>
        </w:tc>
      </w:tr>
      <w:tr w:rsidR="006D78C5" w:rsidRPr="003C2092" w14:paraId="6A7C86AB" w14:textId="77777777" w:rsidTr="002C045B">
        <w:tc>
          <w:tcPr>
            <w:tcW w:w="1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1760B9" w14:textId="77777777" w:rsidR="00C322E2" w:rsidRPr="003C2092" w:rsidRDefault="00C322E2" w:rsidP="00C322E2">
            <w:pPr>
              <w:spacing w:before="100" w:beforeAutospacing="1" w:after="100" w:afterAutospacing="1" w:line="315" w:lineRule="atLeast"/>
              <w:jc w:val="center"/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>3.</w:t>
            </w:r>
          </w:p>
        </w:tc>
        <w:tc>
          <w:tcPr>
            <w:tcW w:w="11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E67644" w14:textId="77777777" w:rsidR="00C322E2" w:rsidRPr="003C2092" w:rsidRDefault="00C322E2" w:rsidP="00C322E2">
            <w:pPr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>Sabiedrības līdzdalības rezultāti</w:t>
            </w:r>
          </w:p>
        </w:tc>
        <w:tc>
          <w:tcPr>
            <w:tcW w:w="36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53FF79" w14:textId="3940CC98" w:rsidR="00C322E2" w:rsidRPr="003C2092" w:rsidRDefault="00774CC1" w:rsidP="00221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</w:t>
            </w:r>
          </w:p>
        </w:tc>
      </w:tr>
      <w:tr w:rsidR="006D78C5" w:rsidRPr="003C2092" w14:paraId="3D27226E" w14:textId="77777777" w:rsidTr="002C045B">
        <w:tc>
          <w:tcPr>
            <w:tcW w:w="1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47336D" w14:textId="77777777" w:rsidR="00C322E2" w:rsidRPr="003C2092" w:rsidRDefault="00C322E2" w:rsidP="00C322E2">
            <w:pPr>
              <w:spacing w:before="100" w:beforeAutospacing="1" w:after="100" w:afterAutospacing="1" w:line="315" w:lineRule="atLeast"/>
              <w:jc w:val="center"/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1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8CA641" w14:textId="77777777" w:rsidR="00C322E2" w:rsidRPr="003C2092" w:rsidRDefault="00C322E2" w:rsidP="00C322E2">
            <w:pPr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>Cita informācija</w:t>
            </w:r>
          </w:p>
        </w:tc>
        <w:tc>
          <w:tcPr>
            <w:tcW w:w="36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D2D44C" w14:textId="01BC150B" w:rsidR="00C322E2" w:rsidRPr="003C2092" w:rsidRDefault="005D2FF0" w:rsidP="00C32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saskaņots ar visām Ministru kabineta 1998.gada 13.janvāra noteikumu Nr.9 “</w:t>
            </w:r>
            <w:r w:rsidRPr="005D2FF0">
              <w:rPr>
                <w:i/>
                <w:iCs/>
                <w:sz w:val="28"/>
                <w:szCs w:val="28"/>
              </w:rPr>
              <w:t>Centrālās medicīnas ētikas komitejas nolikums</w:t>
            </w:r>
            <w:r>
              <w:rPr>
                <w:sz w:val="28"/>
                <w:szCs w:val="28"/>
              </w:rPr>
              <w:t>” 3.punkt</w:t>
            </w:r>
            <w:r w:rsidR="009326B8">
              <w:rPr>
                <w:sz w:val="28"/>
                <w:szCs w:val="28"/>
              </w:rPr>
              <w:t>ā</w:t>
            </w:r>
            <w:r>
              <w:rPr>
                <w:sz w:val="28"/>
                <w:szCs w:val="28"/>
              </w:rPr>
              <w:t xml:space="preserve"> </w:t>
            </w:r>
            <w:r w:rsidR="009326B8">
              <w:rPr>
                <w:sz w:val="28"/>
                <w:szCs w:val="28"/>
              </w:rPr>
              <w:t>uzskaitītajām</w:t>
            </w:r>
            <w:r>
              <w:rPr>
                <w:sz w:val="28"/>
                <w:szCs w:val="28"/>
              </w:rPr>
              <w:t xml:space="preserve"> institūcijām</w:t>
            </w:r>
            <w:r w:rsidR="009326B8">
              <w:rPr>
                <w:sz w:val="28"/>
                <w:szCs w:val="28"/>
              </w:rPr>
              <w:t>, kas ir tiesīgas deleģēt pārstāvjus komitejas darbā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21609FFE" w14:textId="77777777" w:rsidR="006B2C1E" w:rsidRPr="003C2092" w:rsidRDefault="006B2C1E" w:rsidP="006B2C1E">
      <w:pPr>
        <w:shd w:val="clear" w:color="auto" w:fill="FFFFFF"/>
        <w:rPr>
          <w:sz w:val="28"/>
          <w:szCs w:val="28"/>
        </w:rPr>
      </w:pPr>
    </w:p>
    <w:tbl>
      <w:tblPr>
        <w:tblW w:w="5245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2"/>
        <w:gridCol w:w="2673"/>
        <w:gridCol w:w="6224"/>
      </w:tblGrid>
      <w:tr w:rsidR="000F1EB5" w:rsidRPr="003C2092" w14:paraId="3372A6E7" w14:textId="77777777" w:rsidTr="002C045B">
        <w:trPr>
          <w:trHeight w:val="37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E6986F" w14:textId="77777777" w:rsidR="000F1EB5" w:rsidRPr="003C2092" w:rsidRDefault="000F1EB5" w:rsidP="002C045B">
            <w:pPr>
              <w:jc w:val="center"/>
              <w:rPr>
                <w:b/>
                <w:bCs/>
                <w:sz w:val="28"/>
                <w:szCs w:val="28"/>
              </w:rPr>
            </w:pPr>
            <w:r w:rsidRPr="003C2092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0F1EB5" w:rsidRPr="003C2092" w14:paraId="3C8162AD" w14:textId="77777777" w:rsidTr="002C045B">
        <w:trPr>
          <w:trHeight w:val="420"/>
        </w:trPr>
        <w:tc>
          <w:tcPr>
            <w:tcW w:w="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79B7D2" w14:textId="77777777" w:rsidR="000F1EB5" w:rsidRPr="003C2092" w:rsidRDefault="000F1EB5" w:rsidP="0042661B">
            <w:pPr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>1.</w:t>
            </w:r>
          </w:p>
        </w:tc>
        <w:tc>
          <w:tcPr>
            <w:tcW w:w="14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8DCD33" w14:textId="77777777" w:rsidR="000F1EB5" w:rsidRPr="003C2092" w:rsidRDefault="000F1EB5" w:rsidP="0042661B">
            <w:pPr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3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061C88" w14:textId="77777777" w:rsidR="000F1EB5" w:rsidRPr="003C2092" w:rsidRDefault="000F1EB5" w:rsidP="0042661B">
            <w:pPr>
              <w:jc w:val="both"/>
              <w:rPr>
                <w:sz w:val="28"/>
                <w:szCs w:val="28"/>
              </w:rPr>
            </w:pPr>
            <w:r w:rsidRPr="003C2092">
              <w:rPr>
                <w:color w:val="000000"/>
                <w:sz w:val="28"/>
                <w:szCs w:val="28"/>
              </w:rPr>
              <w:t>Veselības ministrija</w:t>
            </w:r>
          </w:p>
        </w:tc>
      </w:tr>
      <w:tr w:rsidR="000F1EB5" w:rsidRPr="003C2092" w14:paraId="546EDD09" w14:textId="77777777" w:rsidTr="002C045B">
        <w:trPr>
          <w:trHeight w:val="450"/>
        </w:trPr>
        <w:tc>
          <w:tcPr>
            <w:tcW w:w="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B35572" w14:textId="77777777" w:rsidR="000F1EB5" w:rsidRPr="003C2092" w:rsidRDefault="000F1EB5" w:rsidP="0042661B">
            <w:pPr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>2.</w:t>
            </w:r>
          </w:p>
        </w:tc>
        <w:tc>
          <w:tcPr>
            <w:tcW w:w="14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E1E502" w14:textId="77777777" w:rsidR="000F1EB5" w:rsidRPr="003C2092" w:rsidRDefault="000F1EB5" w:rsidP="0042661B">
            <w:pPr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 xml:space="preserve">Projekta izpildes ietekme uz pārvaldes funkcijām un institucionālo struktūru. </w:t>
            </w:r>
          </w:p>
          <w:p w14:paraId="611B5B76" w14:textId="77777777" w:rsidR="000F1EB5" w:rsidRPr="003C2092" w:rsidRDefault="000F1EB5" w:rsidP="0042661B">
            <w:pPr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90A09F" w14:textId="5018C1A9" w:rsidR="000F1EB5" w:rsidRPr="003C2092" w:rsidRDefault="003C2092" w:rsidP="0042661B">
            <w:pPr>
              <w:jc w:val="both"/>
              <w:rPr>
                <w:sz w:val="28"/>
                <w:szCs w:val="28"/>
              </w:rPr>
            </w:pPr>
            <w:r w:rsidRPr="003C2092">
              <w:rPr>
                <w:bCs/>
                <w:sz w:val="28"/>
                <w:szCs w:val="28"/>
              </w:rPr>
              <w:t>Projekts šo jomu neskar</w:t>
            </w:r>
          </w:p>
        </w:tc>
      </w:tr>
      <w:tr w:rsidR="000F1EB5" w:rsidRPr="003C2092" w14:paraId="6C7CBDA3" w14:textId="77777777" w:rsidTr="002C045B">
        <w:trPr>
          <w:trHeight w:val="390"/>
        </w:trPr>
        <w:tc>
          <w:tcPr>
            <w:tcW w:w="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22840D" w14:textId="77777777" w:rsidR="000F1EB5" w:rsidRPr="003C2092" w:rsidRDefault="000F1EB5" w:rsidP="0042661B">
            <w:pPr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>3.</w:t>
            </w:r>
          </w:p>
        </w:tc>
        <w:tc>
          <w:tcPr>
            <w:tcW w:w="14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30C223" w14:textId="77777777" w:rsidR="000F1EB5" w:rsidRPr="003C2092" w:rsidRDefault="000F1EB5" w:rsidP="0042661B">
            <w:pPr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>Cita informācija</w:t>
            </w:r>
          </w:p>
        </w:tc>
        <w:tc>
          <w:tcPr>
            <w:tcW w:w="3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948345" w14:textId="77777777" w:rsidR="000F1EB5" w:rsidRPr="003C2092" w:rsidRDefault="000F1EB5" w:rsidP="0042661B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C2092">
              <w:rPr>
                <w:sz w:val="28"/>
                <w:szCs w:val="28"/>
              </w:rPr>
              <w:t>Nav</w:t>
            </w:r>
          </w:p>
        </w:tc>
      </w:tr>
    </w:tbl>
    <w:p w14:paraId="512E5739" w14:textId="34870EB2" w:rsidR="007F5436" w:rsidRPr="003C2092" w:rsidRDefault="007F5436" w:rsidP="003C2092">
      <w:pPr>
        <w:tabs>
          <w:tab w:val="left" w:pos="7938"/>
        </w:tabs>
        <w:spacing w:before="480"/>
        <w:ind w:right="-765"/>
        <w:rPr>
          <w:rFonts w:eastAsia="Calibri"/>
          <w:sz w:val="28"/>
          <w:szCs w:val="28"/>
          <w:lang w:eastAsia="en-US"/>
        </w:rPr>
      </w:pPr>
      <w:r w:rsidRPr="003C2092">
        <w:rPr>
          <w:rFonts w:eastAsia="Calibri"/>
          <w:sz w:val="28"/>
          <w:szCs w:val="28"/>
          <w:lang w:eastAsia="en-US"/>
        </w:rPr>
        <w:t>Veselības ministre</w:t>
      </w:r>
      <w:r w:rsidR="003C2092">
        <w:rPr>
          <w:rFonts w:eastAsia="Calibri"/>
          <w:sz w:val="28"/>
          <w:szCs w:val="28"/>
          <w:lang w:eastAsia="en-US"/>
        </w:rPr>
        <w:t xml:space="preserve"> </w:t>
      </w:r>
      <w:r w:rsidR="003C2092">
        <w:rPr>
          <w:rFonts w:eastAsia="Calibri"/>
          <w:sz w:val="28"/>
          <w:szCs w:val="28"/>
          <w:lang w:eastAsia="en-US"/>
        </w:rPr>
        <w:tab/>
      </w:r>
      <w:r w:rsidR="004A3107" w:rsidRPr="003C2092">
        <w:rPr>
          <w:rFonts w:eastAsia="Calibri"/>
          <w:sz w:val="28"/>
          <w:szCs w:val="28"/>
          <w:lang w:eastAsia="en-US"/>
        </w:rPr>
        <w:t>I</w:t>
      </w:r>
      <w:r w:rsidR="00E62026" w:rsidRPr="003C2092">
        <w:rPr>
          <w:rFonts w:eastAsia="Calibri"/>
          <w:sz w:val="28"/>
          <w:szCs w:val="28"/>
          <w:lang w:eastAsia="en-US"/>
        </w:rPr>
        <w:t>.</w:t>
      </w:r>
      <w:r w:rsidR="004A3107" w:rsidRPr="003C2092">
        <w:rPr>
          <w:rFonts w:eastAsia="Calibri"/>
          <w:sz w:val="28"/>
          <w:szCs w:val="28"/>
          <w:lang w:eastAsia="en-US"/>
        </w:rPr>
        <w:t>Viņķele</w:t>
      </w:r>
    </w:p>
    <w:p w14:paraId="0A7D1043" w14:textId="1AA6CB02" w:rsidR="00CD1E02" w:rsidRPr="003C2092" w:rsidRDefault="00CD1E02" w:rsidP="003C2092">
      <w:pPr>
        <w:tabs>
          <w:tab w:val="left" w:pos="6379"/>
          <w:tab w:val="right" w:pos="9072"/>
        </w:tabs>
        <w:spacing w:before="480"/>
        <w:rPr>
          <w:rFonts w:eastAsia="Calibri"/>
          <w:sz w:val="28"/>
          <w:szCs w:val="28"/>
          <w:lang w:eastAsia="en-US"/>
        </w:rPr>
      </w:pPr>
      <w:r w:rsidRPr="003C2092">
        <w:rPr>
          <w:rFonts w:eastAsia="Calibri"/>
          <w:sz w:val="28"/>
          <w:szCs w:val="28"/>
        </w:rPr>
        <w:t xml:space="preserve">Vīza: Valsts sekretāre </w:t>
      </w:r>
      <w:r w:rsidR="003C2092">
        <w:rPr>
          <w:rFonts w:eastAsia="Calibri"/>
          <w:sz w:val="28"/>
          <w:szCs w:val="28"/>
        </w:rPr>
        <w:tab/>
      </w:r>
      <w:r w:rsidRPr="003C2092">
        <w:rPr>
          <w:rFonts w:eastAsia="Calibri"/>
          <w:sz w:val="28"/>
          <w:szCs w:val="28"/>
        </w:rPr>
        <w:t>D.Mūrmane-Umbraško</w:t>
      </w:r>
    </w:p>
    <w:p w14:paraId="76131499" w14:textId="1D7FEED0" w:rsidR="00CD1E02" w:rsidRPr="003C2092" w:rsidRDefault="003C2092" w:rsidP="003C2092">
      <w:pPr>
        <w:tabs>
          <w:tab w:val="left" w:pos="6237"/>
        </w:tabs>
        <w:spacing w:before="480"/>
        <w:rPr>
          <w:rFonts w:eastAsia="Calibri"/>
        </w:rPr>
      </w:pPr>
      <w:r w:rsidRPr="003C2092">
        <w:rPr>
          <w:rFonts w:eastAsia="Calibri"/>
        </w:rPr>
        <w:t>A.Rubins</w:t>
      </w:r>
      <w:r w:rsidR="00CD1E02" w:rsidRPr="003C2092">
        <w:rPr>
          <w:rFonts w:eastAsia="Calibri"/>
        </w:rPr>
        <w:t xml:space="preserve"> </w:t>
      </w:r>
      <w:r w:rsidR="00CD1E02" w:rsidRPr="003C2092">
        <w:t>6787606</w:t>
      </w:r>
      <w:r w:rsidRPr="003C2092">
        <w:t>2</w:t>
      </w:r>
    </w:p>
    <w:p w14:paraId="00C07964" w14:textId="4FF96380" w:rsidR="00FE1279" w:rsidRPr="003C2092" w:rsidRDefault="003C2092" w:rsidP="003C2092">
      <w:pPr>
        <w:tabs>
          <w:tab w:val="left" w:pos="6237"/>
        </w:tabs>
        <w:rPr>
          <w:rFonts w:eastAsia="Calibri"/>
          <w:lang w:eastAsia="en-US"/>
        </w:rPr>
      </w:pPr>
      <w:r w:rsidRPr="003C2092">
        <w:t>andrejs.rubins</w:t>
      </w:r>
      <w:hyperlink r:id="rId8" w:history="1">
        <w:r w:rsidR="00CD1E02" w:rsidRPr="003C2092">
          <w:rPr>
            <w:rStyle w:val="Hyperlink"/>
            <w:color w:val="auto"/>
          </w:rPr>
          <w:t>@vm.gov.lv</w:t>
        </w:r>
      </w:hyperlink>
      <w:r w:rsidR="00CD1E02" w:rsidRPr="003C2092">
        <w:rPr>
          <w:rFonts w:eastAsia="Calibri"/>
        </w:rPr>
        <w:t xml:space="preserve"> </w:t>
      </w:r>
    </w:p>
    <w:sectPr w:rsidR="00FE1279" w:rsidRPr="003C2092" w:rsidSect="0042661B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CF6D7" w14:textId="77777777" w:rsidR="002D3286" w:rsidRDefault="002D3286">
      <w:r>
        <w:separator/>
      </w:r>
    </w:p>
  </w:endnote>
  <w:endnote w:type="continuationSeparator" w:id="0">
    <w:p w14:paraId="7D8D38EF" w14:textId="77777777" w:rsidR="002D3286" w:rsidRDefault="002D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4166C" w14:textId="390055AD" w:rsidR="0065147C" w:rsidRPr="007D0265" w:rsidRDefault="00E94E5A" w:rsidP="0042661B">
    <w:pPr>
      <w:rPr>
        <w:sz w:val="20"/>
        <w:szCs w:val="20"/>
      </w:rPr>
    </w:pPr>
    <w:r w:rsidRPr="007D0265">
      <w:rPr>
        <w:sz w:val="20"/>
        <w:szCs w:val="20"/>
      </w:rPr>
      <w:t>VM</w:t>
    </w:r>
    <w:r>
      <w:rPr>
        <w:sz w:val="20"/>
        <w:szCs w:val="20"/>
      </w:rPr>
      <w:t>a</w:t>
    </w:r>
    <w:r w:rsidRPr="007D0265">
      <w:rPr>
        <w:sz w:val="20"/>
        <w:szCs w:val="20"/>
      </w:rPr>
      <w:t>not_</w:t>
    </w:r>
    <w:r w:rsidR="006119D9">
      <w:rPr>
        <w:sz w:val="20"/>
        <w:szCs w:val="20"/>
      </w:rPr>
      <w:t>2</w:t>
    </w:r>
    <w:r w:rsidR="003C2092">
      <w:rPr>
        <w:sz w:val="20"/>
        <w:szCs w:val="20"/>
      </w:rPr>
      <w:t>1</w:t>
    </w:r>
    <w:r w:rsidR="006119D9">
      <w:rPr>
        <w:sz w:val="20"/>
        <w:szCs w:val="20"/>
      </w:rPr>
      <w:t>0</w:t>
    </w:r>
    <w:r w:rsidR="003C2092">
      <w:rPr>
        <w:sz w:val="20"/>
        <w:szCs w:val="20"/>
      </w:rPr>
      <w:t>7</w:t>
    </w:r>
    <w:r w:rsidR="0065147C">
      <w:rPr>
        <w:sz w:val="20"/>
        <w:szCs w:val="20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B4009" w14:textId="77777777" w:rsidR="0065147C" w:rsidRDefault="0065147C" w:rsidP="0065147C">
    <w:pPr>
      <w:rPr>
        <w:sz w:val="20"/>
        <w:szCs w:val="20"/>
      </w:rPr>
    </w:pPr>
    <w:r w:rsidRPr="007D0265">
      <w:rPr>
        <w:sz w:val="20"/>
        <w:szCs w:val="20"/>
      </w:rPr>
      <w:t>VM</w:t>
    </w:r>
    <w:r>
      <w:rPr>
        <w:sz w:val="20"/>
        <w:szCs w:val="20"/>
      </w:rPr>
      <w:t>a</w:t>
    </w:r>
    <w:r w:rsidRPr="007D0265">
      <w:rPr>
        <w:sz w:val="20"/>
        <w:szCs w:val="20"/>
      </w:rPr>
      <w:t>not_</w:t>
    </w:r>
    <w:r w:rsidR="006119D9">
      <w:rPr>
        <w:sz w:val="20"/>
        <w:szCs w:val="20"/>
      </w:rPr>
      <w:t>2</w:t>
    </w:r>
    <w:r w:rsidR="00ED735B">
      <w:rPr>
        <w:sz w:val="20"/>
        <w:szCs w:val="20"/>
      </w:rPr>
      <w:t>9</w:t>
    </w:r>
    <w:r w:rsidR="006119D9">
      <w:rPr>
        <w:sz w:val="20"/>
        <w:szCs w:val="20"/>
      </w:rPr>
      <w:t>0</w:t>
    </w:r>
    <w:r w:rsidR="00C16147">
      <w:rPr>
        <w:sz w:val="20"/>
        <w:szCs w:val="20"/>
      </w:rPr>
      <w:t>5</w:t>
    </w:r>
    <w:r>
      <w:rPr>
        <w:sz w:val="20"/>
        <w:szCs w:val="20"/>
      </w:rPr>
      <w:t>20_</w:t>
    </w:r>
    <w:r w:rsidR="00431E7E">
      <w:rPr>
        <w:sz w:val="20"/>
        <w:szCs w:val="20"/>
      </w:rPr>
      <w:t>r</w:t>
    </w:r>
    <w:r w:rsidR="00644775">
      <w:rPr>
        <w:sz w:val="20"/>
        <w:szCs w:val="20"/>
      </w:rPr>
      <w:t>indzele</w:t>
    </w:r>
  </w:p>
  <w:p w14:paraId="64F46086" w14:textId="77777777" w:rsidR="00E94E5A" w:rsidRPr="0065147C" w:rsidRDefault="00E94E5A" w:rsidP="00651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DADB8" w14:textId="77777777" w:rsidR="002D3286" w:rsidRDefault="002D3286">
      <w:r>
        <w:separator/>
      </w:r>
    </w:p>
  </w:footnote>
  <w:footnote w:type="continuationSeparator" w:id="0">
    <w:p w14:paraId="20144D39" w14:textId="77777777" w:rsidR="002D3286" w:rsidRDefault="002D3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A6403" w14:textId="77777777" w:rsidR="00E94E5A" w:rsidRDefault="00E94E5A" w:rsidP="004266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18DB9CA9" w14:textId="77777777" w:rsidR="00E94E5A" w:rsidRDefault="00E94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A09FA" w14:textId="77777777" w:rsidR="00E94E5A" w:rsidRPr="007D0265" w:rsidRDefault="00E94E5A" w:rsidP="0042661B">
    <w:pPr>
      <w:pStyle w:val="Header"/>
      <w:framePr w:wrap="around" w:vAnchor="text" w:hAnchor="margin" w:xAlign="center" w:y="1"/>
      <w:rPr>
        <w:rStyle w:val="PageNumber"/>
      </w:rPr>
    </w:pPr>
    <w:r w:rsidRPr="007D0265">
      <w:rPr>
        <w:rStyle w:val="PageNumber"/>
      </w:rPr>
      <w:fldChar w:fldCharType="begin"/>
    </w:r>
    <w:r w:rsidRPr="007D0265">
      <w:rPr>
        <w:rStyle w:val="PageNumber"/>
      </w:rPr>
      <w:instrText xml:space="preserve">PAGE  </w:instrText>
    </w:r>
    <w:r w:rsidRPr="007D0265">
      <w:rPr>
        <w:rStyle w:val="PageNumber"/>
      </w:rPr>
      <w:fldChar w:fldCharType="separate"/>
    </w:r>
    <w:r>
      <w:rPr>
        <w:rStyle w:val="PageNumber"/>
        <w:noProof/>
      </w:rPr>
      <w:t>7</w:t>
    </w:r>
    <w:r w:rsidRPr="007D0265">
      <w:rPr>
        <w:rStyle w:val="PageNumber"/>
      </w:rPr>
      <w:fldChar w:fldCharType="end"/>
    </w:r>
  </w:p>
  <w:p w14:paraId="785D74B0" w14:textId="77777777" w:rsidR="00E94E5A" w:rsidRDefault="00E94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8860F14"/>
    <w:lvl w:ilvl="0">
      <w:numFmt w:val="bullet"/>
      <w:lvlText w:val="*"/>
      <w:lvlJc w:val="left"/>
    </w:lvl>
  </w:abstractNum>
  <w:abstractNum w:abstractNumId="1" w15:restartNumberingAfterBreak="0">
    <w:nsid w:val="05955A14"/>
    <w:multiLevelType w:val="hybridMultilevel"/>
    <w:tmpl w:val="E5FEF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A72E7"/>
    <w:multiLevelType w:val="hybridMultilevel"/>
    <w:tmpl w:val="92705F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41733"/>
    <w:multiLevelType w:val="hybridMultilevel"/>
    <w:tmpl w:val="BCF226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B31A5"/>
    <w:multiLevelType w:val="hybridMultilevel"/>
    <w:tmpl w:val="3D7071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21ADC"/>
    <w:multiLevelType w:val="hybridMultilevel"/>
    <w:tmpl w:val="B900DC56"/>
    <w:lvl w:ilvl="0" w:tplc="F4D672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A09B7"/>
    <w:multiLevelType w:val="hybridMultilevel"/>
    <w:tmpl w:val="DC66E5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D0E4A"/>
    <w:multiLevelType w:val="hybridMultilevel"/>
    <w:tmpl w:val="DEECBD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01BE5"/>
    <w:multiLevelType w:val="hybridMultilevel"/>
    <w:tmpl w:val="3F504E12"/>
    <w:lvl w:ilvl="0" w:tplc="2990FBAA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5" w:hanging="360"/>
      </w:pPr>
    </w:lvl>
    <w:lvl w:ilvl="2" w:tplc="0426001B" w:tentative="1">
      <w:start w:val="1"/>
      <w:numFmt w:val="lowerRoman"/>
      <w:lvlText w:val="%3."/>
      <w:lvlJc w:val="right"/>
      <w:pPr>
        <w:ind w:left="1925" w:hanging="180"/>
      </w:pPr>
    </w:lvl>
    <w:lvl w:ilvl="3" w:tplc="0426000F" w:tentative="1">
      <w:start w:val="1"/>
      <w:numFmt w:val="decimal"/>
      <w:lvlText w:val="%4."/>
      <w:lvlJc w:val="left"/>
      <w:pPr>
        <w:ind w:left="2645" w:hanging="360"/>
      </w:pPr>
    </w:lvl>
    <w:lvl w:ilvl="4" w:tplc="04260019" w:tentative="1">
      <w:start w:val="1"/>
      <w:numFmt w:val="lowerLetter"/>
      <w:lvlText w:val="%5."/>
      <w:lvlJc w:val="left"/>
      <w:pPr>
        <w:ind w:left="3365" w:hanging="360"/>
      </w:pPr>
    </w:lvl>
    <w:lvl w:ilvl="5" w:tplc="0426001B" w:tentative="1">
      <w:start w:val="1"/>
      <w:numFmt w:val="lowerRoman"/>
      <w:lvlText w:val="%6."/>
      <w:lvlJc w:val="right"/>
      <w:pPr>
        <w:ind w:left="4085" w:hanging="180"/>
      </w:pPr>
    </w:lvl>
    <w:lvl w:ilvl="6" w:tplc="0426000F" w:tentative="1">
      <w:start w:val="1"/>
      <w:numFmt w:val="decimal"/>
      <w:lvlText w:val="%7."/>
      <w:lvlJc w:val="left"/>
      <w:pPr>
        <w:ind w:left="4805" w:hanging="360"/>
      </w:pPr>
    </w:lvl>
    <w:lvl w:ilvl="7" w:tplc="04260019" w:tentative="1">
      <w:start w:val="1"/>
      <w:numFmt w:val="lowerLetter"/>
      <w:lvlText w:val="%8."/>
      <w:lvlJc w:val="left"/>
      <w:pPr>
        <w:ind w:left="5525" w:hanging="360"/>
      </w:pPr>
    </w:lvl>
    <w:lvl w:ilvl="8" w:tplc="0426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9" w15:restartNumberingAfterBreak="0">
    <w:nsid w:val="23163E37"/>
    <w:multiLevelType w:val="hybridMultilevel"/>
    <w:tmpl w:val="1660DA2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1775C"/>
    <w:multiLevelType w:val="hybridMultilevel"/>
    <w:tmpl w:val="D0A60C0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9520BC"/>
    <w:multiLevelType w:val="multilevel"/>
    <w:tmpl w:val="2D30E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DED17DA"/>
    <w:multiLevelType w:val="hybridMultilevel"/>
    <w:tmpl w:val="EA30DF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A3481"/>
    <w:multiLevelType w:val="hybridMultilevel"/>
    <w:tmpl w:val="71D20A74"/>
    <w:lvl w:ilvl="0" w:tplc="04090011">
      <w:start w:val="1"/>
      <w:numFmt w:val="decimal"/>
      <w:lvlText w:val="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4" w15:restartNumberingAfterBreak="0">
    <w:nsid w:val="2FC2655C"/>
    <w:multiLevelType w:val="hybridMultilevel"/>
    <w:tmpl w:val="D2CED1EC"/>
    <w:lvl w:ilvl="0" w:tplc="46EAE71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3FA3225C"/>
    <w:multiLevelType w:val="hybridMultilevel"/>
    <w:tmpl w:val="470E4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B423A"/>
    <w:multiLevelType w:val="hybridMultilevel"/>
    <w:tmpl w:val="470E4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44F05"/>
    <w:multiLevelType w:val="hybridMultilevel"/>
    <w:tmpl w:val="0EF2C738"/>
    <w:lvl w:ilvl="0" w:tplc="09160FDE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E0B06"/>
    <w:multiLevelType w:val="hybridMultilevel"/>
    <w:tmpl w:val="69A2FD72"/>
    <w:lvl w:ilvl="0" w:tplc="04260011">
      <w:start w:val="1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7" w:hanging="360"/>
      </w:pPr>
    </w:lvl>
    <w:lvl w:ilvl="2" w:tplc="0426001B" w:tentative="1">
      <w:start w:val="1"/>
      <w:numFmt w:val="lowerRoman"/>
      <w:lvlText w:val="%3."/>
      <w:lvlJc w:val="right"/>
      <w:pPr>
        <w:ind w:left="1877" w:hanging="180"/>
      </w:pPr>
    </w:lvl>
    <w:lvl w:ilvl="3" w:tplc="0426000F" w:tentative="1">
      <w:start w:val="1"/>
      <w:numFmt w:val="decimal"/>
      <w:lvlText w:val="%4."/>
      <w:lvlJc w:val="left"/>
      <w:pPr>
        <w:ind w:left="2597" w:hanging="360"/>
      </w:pPr>
    </w:lvl>
    <w:lvl w:ilvl="4" w:tplc="04260019" w:tentative="1">
      <w:start w:val="1"/>
      <w:numFmt w:val="lowerLetter"/>
      <w:lvlText w:val="%5."/>
      <w:lvlJc w:val="left"/>
      <w:pPr>
        <w:ind w:left="3317" w:hanging="360"/>
      </w:pPr>
    </w:lvl>
    <w:lvl w:ilvl="5" w:tplc="0426001B" w:tentative="1">
      <w:start w:val="1"/>
      <w:numFmt w:val="lowerRoman"/>
      <w:lvlText w:val="%6."/>
      <w:lvlJc w:val="right"/>
      <w:pPr>
        <w:ind w:left="4037" w:hanging="180"/>
      </w:pPr>
    </w:lvl>
    <w:lvl w:ilvl="6" w:tplc="0426000F" w:tentative="1">
      <w:start w:val="1"/>
      <w:numFmt w:val="decimal"/>
      <w:lvlText w:val="%7."/>
      <w:lvlJc w:val="left"/>
      <w:pPr>
        <w:ind w:left="4757" w:hanging="360"/>
      </w:pPr>
    </w:lvl>
    <w:lvl w:ilvl="7" w:tplc="04260019" w:tentative="1">
      <w:start w:val="1"/>
      <w:numFmt w:val="lowerLetter"/>
      <w:lvlText w:val="%8."/>
      <w:lvlJc w:val="left"/>
      <w:pPr>
        <w:ind w:left="5477" w:hanging="360"/>
      </w:pPr>
    </w:lvl>
    <w:lvl w:ilvl="8" w:tplc="042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9" w15:restartNumberingAfterBreak="0">
    <w:nsid w:val="4ABC481E"/>
    <w:multiLevelType w:val="hybridMultilevel"/>
    <w:tmpl w:val="548CD48A"/>
    <w:lvl w:ilvl="0" w:tplc="0C18742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C256253"/>
    <w:multiLevelType w:val="hybridMultilevel"/>
    <w:tmpl w:val="51B02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A51BA"/>
    <w:multiLevelType w:val="multilevel"/>
    <w:tmpl w:val="06FA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58010F"/>
    <w:multiLevelType w:val="hybridMultilevel"/>
    <w:tmpl w:val="F35255C2"/>
    <w:lvl w:ilvl="0" w:tplc="F95E5164">
      <w:start w:val="1"/>
      <w:numFmt w:val="decimal"/>
      <w:lvlText w:val="%1"/>
      <w:lvlJc w:val="left"/>
      <w:pPr>
        <w:ind w:left="4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6" w:hanging="360"/>
      </w:pPr>
    </w:lvl>
    <w:lvl w:ilvl="2" w:tplc="0426001B" w:tentative="1">
      <w:start w:val="1"/>
      <w:numFmt w:val="lowerRoman"/>
      <w:lvlText w:val="%3."/>
      <w:lvlJc w:val="right"/>
      <w:pPr>
        <w:ind w:left="1936" w:hanging="180"/>
      </w:pPr>
    </w:lvl>
    <w:lvl w:ilvl="3" w:tplc="0426000F" w:tentative="1">
      <w:start w:val="1"/>
      <w:numFmt w:val="decimal"/>
      <w:lvlText w:val="%4."/>
      <w:lvlJc w:val="left"/>
      <w:pPr>
        <w:ind w:left="2656" w:hanging="360"/>
      </w:pPr>
    </w:lvl>
    <w:lvl w:ilvl="4" w:tplc="04260019" w:tentative="1">
      <w:start w:val="1"/>
      <w:numFmt w:val="lowerLetter"/>
      <w:lvlText w:val="%5."/>
      <w:lvlJc w:val="left"/>
      <w:pPr>
        <w:ind w:left="3376" w:hanging="360"/>
      </w:pPr>
    </w:lvl>
    <w:lvl w:ilvl="5" w:tplc="0426001B" w:tentative="1">
      <w:start w:val="1"/>
      <w:numFmt w:val="lowerRoman"/>
      <w:lvlText w:val="%6."/>
      <w:lvlJc w:val="right"/>
      <w:pPr>
        <w:ind w:left="4096" w:hanging="180"/>
      </w:pPr>
    </w:lvl>
    <w:lvl w:ilvl="6" w:tplc="0426000F" w:tentative="1">
      <w:start w:val="1"/>
      <w:numFmt w:val="decimal"/>
      <w:lvlText w:val="%7."/>
      <w:lvlJc w:val="left"/>
      <w:pPr>
        <w:ind w:left="4816" w:hanging="360"/>
      </w:pPr>
    </w:lvl>
    <w:lvl w:ilvl="7" w:tplc="04260019" w:tentative="1">
      <w:start w:val="1"/>
      <w:numFmt w:val="lowerLetter"/>
      <w:lvlText w:val="%8."/>
      <w:lvlJc w:val="left"/>
      <w:pPr>
        <w:ind w:left="5536" w:hanging="360"/>
      </w:pPr>
    </w:lvl>
    <w:lvl w:ilvl="8" w:tplc="0426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3" w15:restartNumberingAfterBreak="0">
    <w:nsid w:val="575A4E21"/>
    <w:multiLevelType w:val="hybridMultilevel"/>
    <w:tmpl w:val="21588FC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2F4F93"/>
    <w:multiLevelType w:val="hybridMultilevel"/>
    <w:tmpl w:val="71089892"/>
    <w:lvl w:ilvl="0" w:tplc="9F7A804C">
      <w:start w:val="7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5" w15:restartNumberingAfterBreak="0">
    <w:nsid w:val="59AE3247"/>
    <w:multiLevelType w:val="hybridMultilevel"/>
    <w:tmpl w:val="194E2D96"/>
    <w:lvl w:ilvl="0" w:tplc="3A8A4A8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EE836A8"/>
    <w:multiLevelType w:val="hybridMultilevel"/>
    <w:tmpl w:val="65524F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86321"/>
    <w:multiLevelType w:val="hybridMultilevel"/>
    <w:tmpl w:val="A5BA7E76"/>
    <w:lvl w:ilvl="0" w:tplc="9FA04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E13F9"/>
    <w:multiLevelType w:val="hybridMultilevel"/>
    <w:tmpl w:val="7832A484"/>
    <w:lvl w:ilvl="0" w:tplc="109A53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410D3"/>
    <w:multiLevelType w:val="hybridMultilevel"/>
    <w:tmpl w:val="E0468592"/>
    <w:lvl w:ilvl="0" w:tplc="FB0476E0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6" w:hanging="360"/>
      </w:pPr>
    </w:lvl>
    <w:lvl w:ilvl="2" w:tplc="0426001B" w:tentative="1">
      <w:start w:val="1"/>
      <w:numFmt w:val="lowerRoman"/>
      <w:lvlText w:val="%3."/>
      <w:lvlJc w:val="right"/>
      <w:pPr>
        <w:ind w:left="1926" w:hanging="180"/>
      </w:pPr>
    </w:lvl>
    <w:lvl w:ilvl="3" w:tplc="0426000F" w:tentative="1">
      <w:start w:val="1"/>
      <w:numFmt w:val="decimal"/>
      <w:lvlText w:val="%4."/>
      <w:lvlJc w:val="left"/>
      <w:pPr>
        <w:ind w:left="2646" w:hanging="360"/>
      </w:pPr>
    </w:lvl>
    <w:lvl w:ilvl="4" w:tplc="04260019" w:tentative="1">
      <w:start w:val="1"/>
      <w:numFmt w:val="lowerLetter"/>
      <w:lvlText w:val="%5."/>
      <w:lvlJc w:val="left"/>
      <w:pPr>
        <w:ind w:left="3366" w:hanging="360"/>
      </w:pPr>
    </w:lvl>
    <w:lvl w:ilvl="5" w:tplc="0426001B" w:tentative="1">
      <w:start w:val="1"/>
      <w:numFmt w:val="lowerRoman"/>
      <w:lvlText w:val="%6."/>
      <w:lvlJc w:val="right"/>
      <w:pPr>
        <w:ind w:left="4086" w:hanging="180"/>
      </w:pPr>
    </w:lvl>
    <w:lvl w:ilvl="6" w:tplc="0426000F" w:tentative="1">
      <w:start w:val="1"/>
      <w:numFmt w:val="decimal"/>
      <w:lvlText w:val="%7."/>
      <w:lvlJc w:val="left"/>
      <w:pPr>
        <w:ind w:left="4806" w:hanging="360"/>
      </w:pPr>
    </w:lvl>
    <w:lvl w:ilvl="7" w:tplc="04260019" w:tentative="1">
      <w:start w:val="1"/>
      <w:numFmt w:val="lowerLetter"/>
      <w:lvlText w:val="%8."/>
      <w:lvlJc w:val="left"/>
      <w:pPr>
        <w:ind w:left="5526" w:hanging="360"/>
      </w:pPr>
    </w:lvl>
    <w:lvl w:ilvl="8" w:tplc="0426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0" w15:restartNumberingAfterBreak="0">
    <w:nsid w:val="611B1816"/>
    <w:multiLevelType w:val="hybridMultilevel"/>
    <w:tmpl w:val="FE883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41662"/>
    <w:multiLevelType w:val="hybridMultilevel"/>
    <w:tmpl w:val="EAFC45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70D0D"/>
    <w:multiLevelType w:val="hybridMultilevel"/>
    <w:tmpl w:val="69A2FD7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751F2"/>
    <w:multiLevelType w:val="hybridMultilevel"/>
    <w:tmpl w:val="4A343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C2F3E"/>
    <w:multiLevelType w:val="hybridMultilevel"/>
    <w:tmpl w:val="30F80CBE"/>
    <w:lvl w:ilvl="0" w:tplc="CBB6A73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73420C07"/>
    <w:multiLevelType w:val="multilevel"/>
    <w:tmpl w:val="B3A448C2"/>
    <w:lvl w:ilvl="0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78" w:hanging="1800"/>
      </w:pPr>
      <w:rPr>
        <w:rFonts w:hint="default"/>
      </w:rPr>
    </w:lvl>
  </w:abstractNum>
  <w:abstractNum w:abstractNumId="36" w15:restartNumberingAfterBreak="0">
    <w:nsid w:val="736C3C1B"/>
    <w:multiLevelType w:val="hybridMultilevel"/>
    <w:tmpl w:val="3594E11C"/>
    <w:lvl w:ilvl="0" w:tplc="A9C68F26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98" w:hanging="360"/>
      </w:pPr>
    </w:lvl>
    <w:lvl w:ilvl="2" w:tplc="0426001B" w:tentative="1">
      <w:start w:val="1"/>
      <w:numFmt w:val="lowerRoman"/>
      <w:lvlText w:val="%3."/>
      <w:lvlJc w:val="right"/>
      <w:pPr>
        <w:ind w:left="2218" w:hanging="180"/>
      </w:pPr>
    </w:lvl>
    <w:lvl w:ilvl="3" w:tplc="0426000F" w:tentative="1">
      <w:start w:val="1"/>
      <w:numFmt w:val="decimal"/>
      <w:lvlText w:val="%4."/>
      <w:lvlJc w:val="left"/>
      <w:pPr>
        <w:ind w:left="2938" w:hanging="360"/>
      </w:pPr>
    </w:lvl>
    <w:lvl w:ilvl="4" w:tplc="04260019" w:tentative="1">
      <w:start w:val="1"/>
      <w:numFmt w:val="lowerLetter"/>
      <w:lvlText w:val="%5."/>
      <w:lvlJc w:val="left"/>
      <w:pPr>
        <w:ind w:left="3658" w:hanging="360"/>
      </w:pPr>
    </w:lvl>
    <w:lvl w:ilvl="5" w:tplc="0426001B" w:tentative="1">
      <w:start w:val="1"/>
      <w:numFmt w:val="lowerRoman"/>
      <w:lvlText w:val="%6."/>
      <w:lvlJc w:val="right"/>
      <w:pPr>
        <w:ind w:left="4378" w:hanging="180"/>
      </w:pPr>
    </w:lvl>
    <w:lvl w:ilvl="6" w:tplc="0426000F" w:tentative="1">
      <w:start w:val="1"/>
      <w:numFmt w:val="decimal"/>
      <w:lvlText w:val="%7."/>
      <w:lvlJc w:val="left"/>
      <w:pPr>
        <w:ind w:left="5098" w:hanging="360"/>
      </w:pPr>
    </w:lvl>
    <w:lvl w:ilvl="7" w:tplc="04260019" w:tentative="1">
      <w:start w:val="1"/>
      <w:numFmt w:val="lowerLetter"/>
      <w:lvlText w:val="%8."/>
      <w:lvlJc w:val="left"/>
      <w:pPr>
        <w:ind w:left="5818" w:hanging="360"/>
      </w:pPr>
    </w:lvl>
    <w:lvl w:ilvl="8" w:tplc="042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7" w15:restartNumberingAfterBreak="0">
    <w:nsid w:val="74245BD4"/>
    <w:multiLevelType w:val="hybridMultilevel"/>
    <w:tmpl w:val="4FB2CDC0"/>
    <w:lvl w:ilvl="0" w:tplc="D99A9B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373AE"/>
    <w:multiLevelType w:val="hybridMultilevel"/>
    <w:tmpl w:val="55088AEA"/>
    <w:lvl w:ilvl="0" w:tplc="96AA89D6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6" w:hanging="360"/>
      </w:pPr>
    </w:lvl>
    <w:lvl w:ilvl="2" w:tplc="0426001B" w:tentative="1">
      <w:start w:val="1"/>
      <w:numFmt w:val="lowerRoman"/>
      <w:lvlText w:val="%3."/>
      <w:lvlJc w:val="right"/>
      <w:pPr>
        <w:ind w:left="2286" w:hanging="180"/>
      </w:pPr>
    </w:lvl>
    <w:lvl w:ilvl="3" w:tplc="0426000F" w:tentative="1">
      <w:start w:val="1"/>
      <w:numFmt w:val="decimal"/>
      <w:lvlText w:val="%4."/>
      <w:lvlJc w:val="left"/>
      <w:pPr>
        <w:ind w:left="3006" w:hanging="360"/>
      </w:pPr>
    </w:lvl>
    <w:lvl w:ilvl="4" w:tplc="04260019" w:tentative="1">
      <w:start w:val="1"/>
      <w:numFmt w:val="lowerLetter"/>
      <w:lvlText w:val="%5."/>
      <w:lvlJc w:val="left"/>
      <w:pPr>
        <w:ind w:left="3726" w:hanging="360"/>
      </w:pPr>
    </w:lvl>
    <w:lvl w:ilvl="5" w:tplc="0426001B" w:tentative="1">
      <w:start w:val="1"/>
      <w:numFmt w:val="lowerRoman"/>
      <w:lvlText w:val="%6."/>
      <w:lvlJc w:val="right"/>
      <w:pPr>
        <w:ind w:left="4446" w:hanging="180"/>
      </w:pPr>
    </w:lvl>
    <w:lvl w:ilvl="6" w:tplc="0426000F" w:tentative="1">
      <w:start w:val="1"/>
      <w:numFmt w:val="decimal"/>
      <w:lvlText w:val="%7."/>
      <w:lvlJc w:val="left"/>
      <w:pPr>
        <w:ind w:left="5166" w:hanging="360"/>
      </w:pPr>
    </w:lvl>
    <w:lvl w:ilvl="7" w:tplc="04260019" w:tentative="1">
      <w:start w:val="1"/>
      <w:numFmt w:val="lowerLetter"/>
      <w:lvlText w:val="%8."/>
      <w:lvlJc w:val="left"/>
      <w:pPr>
        <w:ind w:left="5886" w:hanging="360"/>
      </w:pPr>
    </w:lvl>
    <w:lvl w:ilvl="8" w:tplc="0426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9" w15:restartNumberingAfterBreak="0">
    <w:nsid w:val="77747250"/>
    <w:multiLevelType w:val="hybridMultilevel"/>
    <w:tmpl w:val="B2BC819C"/>
    <w:lvl w:ilvl="0" w:tplc="002E5A8A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05852"/>
    <w:multiLevelType w:val="hybridMultilevel"/>
    <w:tmpl w:val="6270F848"/>
    <w:lvl w:ilvl="0" w:tplc="0426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1" w15:restartNumberingAfterBreak="0">
    <w:nsid w:val="789C5359"/>
    <w:multiLevelType w:val="hybridMultilevel"/>
    <w:tmpl w:val="65F01612"/>
    <w:lvl w:ilvl="0" w:tplc="A50EB9FA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 w15:restartNumberingAfterBreak="0">
    <w:nsid w:val="79CB2187"/>
    <w:multiLevelType w:val="multilevel"/>
    <w:tmpl w:val="E5CC59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A8D5033"/>
    <w:multiLevelType w:val="hybridMultilevel"/>
    <w:tmpl w:val="70DC38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D2DFA"/>
    <w:multiLevelType w:val="hybridMultilevel"/>
    <w:tmpl w:val="CD9EDAE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11"/>
  </w:num>
  <w:num w:numId="4">
    <w:abstractNumId w:val="20"/>
  </w:num>
  <w:num w:numId="5">
    <w:abstractNumId w:val="13"/>
  </w:num>
  <w:num w:numId="6">
    <w:abstractNumId w:val="42"/>
  </w:num>
  <w:num w:numId="7">
    <w:abstractNumId w:val="22"/>
  </w:num>
  <w:num w:numId="8">
    <w:abstractNumId w:val="39"/>
  </w:num>
  <w:num w:numId="9">
    <w:abstractNumId w:val="27"/>
  </w:num>
  <w:num w:numId="10">
    <w:abstractNumId w:val="31"/>
  </w:num>
  <w:num w:numId="11">
    <w:abstractNumId w:val="36"/>
  </w:num>
  <w:num w:numId="12">
    <w:abstractNumId w:val="25"/>
  </w:num>
  <w:num w:numId="13">
    <w:abstractNumId w:val="14"/>
  </w:num>
  <w:num w:numId="14">
    <w:abstractNumId w:val="41"/>
  </w:num>
  <w:num w:numId="15">
    <w:abstractNumId w:val="44"/>
  </w:num>
  <w:num w:numId="16">
    <w:abstractNumId w:val="8"/>
  </w:num>
  <w:num w:numId="17">
    <w:abstractNumId w:val="15"/>
  </w:num>
  <w:num w:numId="18">
    <w:abstractNumId w:val="16"/>
  </w:num>
  <w:num w:numId="19">
    <w:abstractNumId w:val="29"/>
  </w:num>
  <w:num w:numId="20">
    <w:abstractNumId w:val="43"/>
  </w:num>
  <w:num w:numId="21">
    <w:abstractNumId w:val="18"/>
  </w:num>
  <w:num w:numId="22">
    <w:abstractNumId w:val="32"/>
  </w:num>
  <w:num w:numId="23">
    <w:abstractNumId w:val="24"/>
  </w:num>
  <w:num w:numId="24">
    <w:abstractNumId w:val="28"/>
  </w:num>
  <w:num w:numId="25">
    <w:abstractNumId w:val="35"/>
  </w:num>
  <w:num w:numId="26">
    <w:abstractNumId w:val="38"/>
  </w:num>
  <w:num w:numId="27">
    <w:abstractNumId w:val="4"/>
  </w:num>
  <w:num w:numId="28">
    <w:abstractNumId w:val="1"/>
  </w:num>
  <w:num w:numId="29">
    <w:abstractNumId w:val="2"/>
  </w:num>
  <w:num w:numId="30">
    <w:abstractNumId w:val="19"/>
  </w:num>
  <w:num w:numId="31">
    <w:abstractNumId w:val="26"/>
  </w:num>
  <w:num w:numId="32">
    <w:abstractNumId w:val="30"/>
  </w:num>
  <w:num w:numId="33">
    <w:abstractNumId w:val="40"/>
  </w:num>
  <w:num w:numId="34">
    <w:abstractNumId w:val="3"/>
  </w:num>
  <w:num w:numId="35">
    <w:abstractNumId w:val="17"/>
  </w:num>
  <w:num w:numId="36">
    <w:abstractNumId w:val="7"/>
  </w:num>
  <w:num w:numId="37">
    <w:abstractNumId w:val="9"/>
  </w:num>
  <w:num w:numId="38">
    <w:abstractNumId w:val="5"/>
  </w:num>
  <w:num w:numId="39">
    <w:abstractNumId w:val="23"/>
  </w:num>
  <w:num w:numId="40">
    <w:abstractNumId w:val="6"/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2">
    <w:abstractNumId w:val="37"/>
  </w:num>
  <w:num w:numId="43">
    <w:abstractNumId w:val="10"/>
  </w:num>
  <w:num w:numId="44">
    <w:abstractNumId w:val="12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EB5"/>
    <w:rsid w:val="00001CF6"/>
    <w:rsid w:val="0001416A"/>
    <w:rsid w:val="000142B5"/>
    <w:rsid w:val="000164C9"/>
    <w:rsid w:val="00024234"/>
    <w:rsid w:val="0002714D"/>
    <w:rsid w:val="00034857"/>
    <w:rsid w:val="000364F9"/>
    <w:rsid w:val="0004216A"/>
    <w:rsid w:val="00043E10"/>
    <w:rsid w:val="00044041"/>
    <w:rsid w:val="000468F3"/>
    <w:rsid w:val="00046A76"/>
    <w:rsid w:val="00051B53"/>
    <w:rsid w:val="00060871"/>
    <w:rsid w:val="0006256C"/>
    <w:rsid w:val="00064022"/>
    <w:rsid w:val="00066E96"/>
    <w:rsid w:val="000707E5"/>
    <w:rsid w:val="00072194"/>
    <w:rsid w:val="000727D3"/>
    <w:rsid w:val="000748EC"/>
    <w:rsid w:val="00086069"/>
    <w:rsid w:val="00087679"/>
    <w:rsid w:val="00092A02"/>
    <w:rsid w:val="00094B35"/>
    <w:rsid w:val="00094E2D"/>
    <w:rsid w:val="000956B5"/>
    <w:rsid w:val="000B3D2E"/>
    <w:rsid w:val="000B77BC"/>
    <w:rsid w:val="000C4747"/>
    <w:rsid w:val="000C4DA4"/>
    <w:rsid w:val="000D49C4"/>
    <w:rsid w:val="000D5918"/>
    <w:rsid w:val="000D7057"/>
    <w:rsid w:val="000E048C"/>
    <w:rsid w:val="000E4CF2"/>
    <w:rsid w:val="000E706B"/>
    <w:rsid w:val="000F0F41"/>
    <w:rsid w:val="000F10CE"/>
    <w:rsid w:val="000F1C98"/>
    <w:rsid w:val="000F1EB5"/>
    <w:rsid w:val="000F3B23"/>
    <w:rsid w:val="00100637"/>
    <w:rsid w:val="0011168B"/>
    <w:rsid w:val="00113D1C"/>
    <w:rsid w:val="00121A7D"/>
    <w:rsid w:val="00126EF0"/>
    <w:rsid w:val="00137CB1"/>
    <w:rsid w:val="00141ACE"/>
    <w:rsid w:val="00141DB4"/>
    <w:rsid w:val="00143314"/>
    <w:rsid w:val="001443AF"/>
    <w:rsid w:val="001525AB"/>
    <w:rsid w:val="001533F6"/>
    <w:rsid w:val="0015528B"/>
    <w:rsid w:val="00163DB6"/>
    <w:rsid w:val="00174A6D"/>
    <w:rsid w:val="001830B9"/>
    <w:rsid w:val="00196B21"/>
    <w:rsid w:val="001A3154"/>
    <w:rsid w:val="001A5FAE"/>
    <w:rsid w:val="001B3206"/>
    <w:rsid w:val="001B3F3E"/>
    <w:rsid w:val="001B513A"/>
    <w:rsid w:val="001C2BC8"/>
    <w:rsid w:val="001C5563"/>
    <w:rsid w:val="001C66E4"/>
    <w:rsid w:val="001D60FF"/>
    <w:rsid w:val="001E007E"/>
    <w:rsid w:val="001E1532"/>
    <w:rsid w:val="001E6CA3"/>
    <w:rsid w:val="001F12DE"/>
    <w:rsid w:val="001F243F"/>
    <w:rsid w:val="001F6E37"/>
    <w:rsid w:val="0020008C"/>
    <w:rsid w:val="00211A72"/>
    <w:rsid w:val="00220D7B"/>
    <w:rsid w:val="00221567"/>
    <w:rsid w:val="002235E4"/>
    <w:rsid w:val="00223A4A"/>
    <w:rsid w:val="00232B2A"/>
    <w:rsid w:val="00233257"/>
    <w:rsid w:val="00237B4A"/>
    <w:rsid w:val="0024106D"/>
    <w:rsid w:val="00243538"/>
    <w:rsid w:val="0024504D"/>
    <w:rsid w:val="0026308E"/>
    <w:rsid w:val="00264DFD"/>
    <w:rsid w:val="002655D1"/>
    <w:rsid w:val="00271C7E"/>
    <w:rsid w:val="00272FCA"/>
    <w:rsid w:val="00280DEB"/>
    <w:rsid w:val="00290B1E"/>
    <w:rsid w:val="00291F07"/>
    <w:rsid w:val="002A74A9"/>
    <w:rsid w:val="002B0ACC"/>
    <w:rsid w:val="002B2249"/>
    <w:rsid w:val="002B420E"/>
    <w:rsid w:val="002C045B"/>
    <w:rsid w:val="002D21A7"/>
    <w:rsid w:val="002D3286"/>
    <w:rsid w:val="002D7543"/>
    <w:rsid w:val="002E0D37"/>
    <w:rsid w:val="002E24CF"/>
    <w:rsid w:val="002E423A"/>
    <w:rsid w:val="002F3E45"/>
    <w:rsid w:val="00304200"/>
    <w:rsid w:val="003104BE"/>
    <w:rsid w:val="00314B3C"/>
    <w:rsid w:val="00316EBA"/>
    <w:rsid w:val="00317BB0"/>
    <w:rsid w:val="003410BB"/>
    <w:rsid w:val="0034628E"/>
    <w:rsid w:val="003475DF"/>
    <w:rsid w:val="00354B7F"/>
    <w:rsid w:val="00354D29"/>
    <w:rsid w:val="003577CB"/>
    <w:rsid w:val="00357C0C"/>
    <w:rsid w:val="00371F75"/>
    <w:rsid w:val="003850E7"/>
    <w:rsid w:val="00387DA1"/>
    <w:rsid w:val="00387E93"/>
    <w:rsid w:val="003A1F73"/>
    <w:rsid w:val="003B3098"/>
    <w:rsid w:val="003B494E"/>
    <w:rsid w:val="003B4963"/>
    <w:rsid w:val="003B7EEE"/>
    <w:rsid w:val="003C2092"/>
    <w:rsid w:val="003D4ED8"/>
    <w:rsid w:val="003D51B0"/>
    <w:rsid w:val="003E18DC"/>
    <w:rsid w:val="003E7628"/>
    <w:rsid w:val="003F2ABD"/>
    <w:rsid w:val="003F5229"/>
    <w:rsid w:val="003F7924"/>
    <w:rsid w:val="003F7967"/>
    <w:rsid w:val="004022CF"/>
    <w:rsid w:val="00403140"/>
    <w:rsid w:val="00405069"/>
    <w:rsid w:val="004129F7"/>
    <w:rsid w:val="00412E24"/>
    <w:rsid w:val="00413268"/>
    <w:rsid w:val="00422FFB"/>
    <w:rsid w:val="0042661B"/>
    <w:rsid w:val="00431E7E"/>
    <w:rsid w:val="004439BA"/>
    <w:rsid w:val="004528B4"/>
    <w:rsid w:val="00460115"/>
    <w:rsid w:val="00475FAC"/>
    <w:rsid w:val="00476059"/>
    <w:rsid w:val="0048076E"/>
    <w:rsid w:val="00483651"/>
    <w:rsid w:val="00485EC2"/>
    <w:rsid w:val="004A3107"/>
    <w:rsid w:val="004A3F5F"/>
    <w:rsid w:val="004B5570"/>
    <w:rsid w:val="004B59C8"/>
    <w:rsid w:val="004C1052"/>
    <w:rsid w:val="004C2BF2"/>
    <w:rsid w:val="004C496F"/>
    <w:rsid w:val="004D2412"/>
    <w:rsid w:val="004D349B"/>
    <w:rsid w:val="004E0FE2"/>
    <w:rsid w:val="004E2CEB"/>
    <w:rsid w:val="004F139E"/>
    <w:rsid w:val="0050152C"/>
    <w:rsid w:val="00501AD8"/>
    <w:rsid w:val="00505184"/>
    <w:rsid w:val="00510DA6"/>
    <w:rsid w:val="005268DA"/>
    <w:rsid w:val="005312D2"/>
    <w:rsid w:val="00534CA3"/>
    <w:rsid w:val="00537ED4"/>
    <w:rsid w:val="00540880"/>
    <w:rsid w:val="0054567B"/>
    <w:rsid w:val="00566782"/>
    <w:rsid w:val="00573C72"/>
    <w:rsid w:val="00594306"/>
    <w:rsid w:val="005A378A"/>
    <w:rsid w:val="005A4BF7"/>
    <w:rsid w:val="005A5C42"/>
    <w:rsid w:val="005B32A5"/>
    <w:rsid w:val="005B4E6C"/>
    <w:rsid w:val="005C0498"/>
    <w:rsid w:val="005C518D"/>
    <w:rsid w:val="005D06E0"/>
    <w:rsid w:val="005D0CCC"/>
    <w:rsid w:val="005D2FF0"/>
    <w:rsid w:val="005D37BA"/>
    <w:rsid w:val="005F4BF2"/>
    <w:rsid w:val="00600710"/>
    <w:rsid w:val="00602CD5"/>
    <w:rsid w:val="006038E5"/>
    <w:rsid w:val="006069A1"/>
    <w:rsid w:val="00610938"/>
    <w:rsid w:val="006119D9"/>
    <w:rsid w:val="006120ED"/>
    <w:rsid w:val="00630A04"/>
    <w:rsid w:val="00634CDE"/>
    <w:rsid w:val="00643C6F"/>
    <w:rsid w:val="00644775"/>
    <w:rsid w:val="00651158"/>
    <w:rsid w:val="0065147C"/>
    <w:rsid w:val="00660B48"/>
    <w:rsid w:val="006646EC"/>
    <w:rsid w:val="00665179"/>
    <w:rsid w:val="00672E0C"/>
    <w:rsid w:val="006776AE"/>
    <w:rsid w:val="00695118"/>
    <w:rsid w:val="006A6B0A"/>
    <w:rsid w:val="006A757A"/>
    <w:rsid w:val="006B2C1E"/>
    <w:rsid w:val="006B6BE5"/>
    <w:rsid w:val="006B7794"/>
    <w:rsid w:val="006C0637"/>
    <w:rsid w:val="006C0E1A"/>
    <w:rsid w:val="006C2389"/>
    <w:rsid w:val="006C4A87"/>
    <w:rsid w:val="006C7844"/>
    <w:rsid w:val="006D7420"/>
    <w:rsid w:val="006D78C5"/>
    <w:rsid w:val="006E50D3"/>
    <w:rsid w:val="006F1862"/>
    <w:rsid w:val="006F46FE"/>
    <w:rsid w:val="006F5A69"/>
    <w:rsid w:val="00703E30"/>
    <w:rsid w:val="00704051"/>
    <w:rsid w:val="007051B3"/>
    <w:rsid w:val="00714A98"/>
    <w:rsid w:val="00714D27"/>
    <w:rsid w:val="00720B6A"/>
    <w:rsid w:val="00726E47"/>
    <w:rsid w:val="00756C99"/>
    <w:rsid w:val="00757E70"/>
    <w:rsid w:val="007612D4"/>
    <w:rsid w:val="0076173F"/>
    <w:rsid w:val="00764FB2"/>
    <w:rsid w:val="00766146"/>
    <w:rsid w:val="007665FD"/>
    <w:rsid w:val="0076719D"/>
    <w:rsid w:val="007713C5"/>
    <w:rsid w:val="007714B0"/>
    <w:rsid w:val="00771DC8"/>
    <w:rsid w:val="00774CC1"/>
    <w:rsid w:val="007816DB"/>
    <w:rsid w:val="00787EEF"/>
    <w:rsid w:val="00796D30"/>
    <w:rsid w:val="007A043A"/>
    <w:rsid w:val="007A39BF"/>
    <w:rsid w:val="007A523D"/>
    <w:rsid w:val="007A6443"/>
    <w:rsid w:val="007A7500"/>
    <w:rsid w:val="007A7953"/>
    <w:rsid w:val="007B3ED2"/>
    <w:rsid w:val="007C3EBB"/>
    <w:rsid w:val="007D13F0"/>
    <w:rsid w:val="007D1A15"/>
    <w:rsid w:val="007E43A4"/>
    <w:rsid w:val="007E53D1"/>
    <w:rsid w:val="007E7359"/>
    <w:rsid w:val="007F5436"/>
    <w:rsid w:val="007F79AA"/>
    <w:rsid w:val="00805F4F"/>
    <w:rsid w:val="008073C4"/>
    <w:rsid w:val="00815229"/>
    <w:rsid w:val="00815C6E"/>
    <w:rsid w:val="00816134"/>
    <w:rsid w:val="00823923"/>
    <w:rsid w:val="0083183F"/>
    <w:rsid w:val="008321CE"/>
    <w:rsid w:val="0083262E"/>
    <w:rsid w:val="00832CC8"/>
    <w:rsid w:val="008353FB"/>
    <w:rsid w:val="00836848"/>
    <w:rsid w:val="00841067"/>
    <w:rsid w:val="00841A07"/>
    <w:rsid w:val="0084336A"/>
    <w:rsid w:val="00855378"/>
    <w:rsid w:val="008610C3"/>
    <w:rsid w:val="00862562"/>
    <w:rsid w:val="00862C28"/>
    <w:rsid w:val="008668D1"/>
    <w:rsid w:val="00870905"/>
    <w:rsid w:val="00872BD6"/>
    <w:rsid w:val="0087664A"/>
    <w:rsid w:val="00882A88"/>
    <w:rsid w:val="008B24F0"/>
    <w:rsid w:val="008C0B04"/>
    <w:rsid w:val="008C11CC"/>
    <w:rsid w:val="008D1764"/>
    <w:rsid w:val="008D4C69"/>
    <w:rsid w:val="008D6E58"/>
    <w:rsid w:val="008E2E49"/>
    <w:rsid w:val="008E4AF3"/>
    <w:rsid w:val="008E5AEB"/>
    <w:rsid w:val="008E65A7"/>
    <w:rsid w:val="008F3DF2"/>
    <w:rsid w:val="008F4FC7"/>
    <w:rsid w:val="008F7025"/>
    <w:rsid w:val="0090156A"/>
    <w:rsid w:val="00901E26"/>
    <w:rsid w:val="0090511F"/>
    <w:rsid w:val="009326B8"/>
    <w:rsid w:val="00941A23"/>
    <w:rsid w:val="009503BD"/>
    <w:rsid w:val="00954295"/>
    <w:rsid w:val="009546BE"/>
    <w:rsid w:val="009624E3"/>
    <w:rsid w:val="0096318E"/>
    <w:rsid w:val="0096515D"/>
    <w:rsid w:val="0096628C"/>
    <w:rsid w:val="009677ED"/>
    <w:rsid w:val="0097410F"/>
    <w:rsid w:val="009808A5"/>
    <w:rsid w:val="0098272B"/>
    <w:rsid w:val="00991434"/>
    <w:rsid w:val="00991538"/>
    <w:rsid w:val="009A07EB"/>
    <w:rsid w:val="009A1AF2"/>
    <w:rsid w:val="009A7E3E"/>
    <w:rsid w:val="009B4EF6"/>
    <w:rsid w:val="009B5B66"/>
    <w:rsid w:val="009B7C9C"/>
    <w:rsid w:val="009C3582"/>
    <w:rsid w:val="009C62B5"/>
    <w:rsid w:val="009D4F86"/>
    <w:rsid w:val="009D725C"/>
    <w:rsid w:val="009E691E"/>
    <w:rsid w:val="009F1200"/>
    <w:rsid w:val="009F2BFC"/>
    <w:rsid w:val="009F4E69"/>
    <w:rsid w:val="009F5D64"/>
    <w:rsid w:val="009F5F6F"/>
    <w:rsid w:val="00A02F79"/>
    <w:rsid w:val="00A10D0E"/>
    <w:rsid w:val="00A11081"/>
    <w:rsid w:val="00A13BF3"/>
    <w:rsid w:val="00A151EE"/>
    <w:rsid w:val="00A154DF"/>
    <w:rsid w:val="00A16051"/>
    <w:rsid w:val="00A226DC"/>
    <w:rsid w:val="00A23C0D"/>
    <w:rsid w:val="00A24AF8"/>
    <w:rsid w:val="00A2605E"/>
    <w:rsid w:val="00A265E7"/>
    <w:rsid w:val="00A32C00"/>
    <w:rsid w:val="00A346C3"/>
    <w:rsid w:val="00A4465D"/>
    <w:rsid w:val="00A46F06"/>
    <w:rsid w:val="00A51988"/>
    <w:rsid w:val="00A53619"/>
    <w:rsid w:val="00A53738"/>
    <w:rsid w:val="00A5438F"/>
    <w:rsid w:val="00A55897"/>
    <w:rsid w:val="00A55CE3"/>
    <w:rsid w:val="00A55F8B"/>
    <w:rsid w:val="00A66192"/>
    <w:rsid w:val="00A832B8"/>
    <w:rsid w:val="00A8369F"/>
    <w:rsid w:val="00A905F9"/>
    <w:rsid w:val="00A958AC"/>
    <w:rsid w:val="00A974D4"/>
    <w:rsid w:val="00A97528"/>
    <w:rsid w:val="00AA0BF9"/>
    <w:rsid w:val="00AA293D"/>
    <w:rsid w:val="00AA5055"/>
    <w:rsid w:val="00AC0F02"/>
    <w:rsid w:val="00AC5890"/>
    <w:rsid w:val="00AC5A02"/>
    <w:rsid w:val="00AC668A"/>
    <w:rsid w:val="00AE11CF"/>
    <w:rsid w:val="00AE5793"/>
    <w:rsid w:val="00AE68CE"/>
    <w:rsid w:val="00AF1DD5"/>
    <w:rsid w:val="00AF3795"/>
    <w:rsid w:val="00AF6939"/>
    <w:rsid w:val="00B00334"/>
    <w:rsid w:val="00B02D33"/>
    <w:rsid w:val="00B14A83"/>
    <w:rsid w:val="00B15E0C"/>
    <w:rsid w:val="00B24F2D"/>
    <w:rsid w:val="00B2605C"/>
    <w:rsid w:val="00B270C7"/>
    <w:rsid w:val="00B44223"/>
    <w:rsid w:val="00B46710"/>
    <w:rsid w:val="00B4796D"/>
    <w:rsid w:val="00B56826"/>
    <w:rsid w:val="00B56C56"/>
    <w:rsid w:val="00B60C10"/>
    <w:rsid w:val="00B6262E"/>
    <w:rsid w:val="00B64CE5"/>
    <w:rsid w:val="00B93A91"/>
    <w:rsid w:val="00B95EA6"/>
    <w:rsid w:val="00B9792F"/>
    <w:rsid w:val="00BA38D7"/>
    <w:rsid w:val="00BA453E"/>
    <w:rsid w:val="00BB260E"/>
    <w:rsid w:val="00BC1AB3"/>
    <w:rsid w:val="00BC1FF1"/>
    <w:rsid w:val="00BD0715"/>
    <w:rsid w:val="00BD0F81"/>
    <w:rsid w:val="00BE2BD0"/>
    <w:rsid w:val="00BE4905"/>
    <w:rsid w:val="00BF1429"/>
    <w:rsid w:val="00C022E7"/>
    <w:rsid w:val="00C11EA6"/>
    <w:rsid w:val="00C16147"/>
    <w:rsid w:val="00C1767A"/>
    <w:rsid w:val="00C23873"/>
    <w:rsid w:val="00C23A26"/>
    <w:rsid w:val="00C25184"/>
    <w:rsid w:val="00C322E2"/>
    <w:rsid w:val="00C32A38"/>
    <w:rsid w:val="00C34889"/>
    <w:rsid w:val="00C473DC"/>
    <w:rsid w:val="00C51330"/>
    <w:rsid w:val="00C55753"/>
    <w:rsid w:val="00C56238"/>
    <w:rsid w:val="00C63169"/>
    <w:rsid w:val="00C70BED"/>
    <w:rsid w:val="00C77CA2"/>
    <w:rsid w:val="00C81A1E"/>
    <w:rsid w:val="00C84338"/>
    <w:rsid w:val="00C92F0C"/>
    <w:rsid w:val="00CA232C"/>
    <w:rsid w:val="00CB028E"/>
    <w:rsid w:val="00CB153A"/>
    <w:rsid w:val="00CB72D4"/>
    <w:rsid w:val="00CC3596"/>
    <w:rsid w:val="00CC3D7C"/>
    <w:rsid w:val="00CC6BFC"/>
    <w:rsid w:val="00CD1E02"/>
    <w:rsid w:val="00CD37FB"/>
    <w:rsid w:val="00CD5167"/>
    <w:rsid w:val="00CD7221"/>
    <w:rsid w:val="00CE0440"/>
    <w:rsid w:val="00CE3E56"/>
    <w:rsid w:val="00CE490C"/>
    <w:rsid w:val="00CE633A"/>
    <w:rsid w:val="00CF0396"/>
    <w:rsid w:val="00CF26FF"/>
    <w:rsid w:val="00CF4D94"/>
    <w:rsid w:val="00D131D3"/>
    <w:rsid w:val="00D13A11"/>
    <w:rsid w:val="00D1523B"/>
    <w:rsid w:val="00D17E21"/>
    <w:rsid w:val="00D30022"/>
    <w:rsid w:val="00D36C0A"/>
    <w:rsid w:val="00D44F4C"/>
    <w:rsid w:val="00D46229"/>
    <w:rsid w:val="00D5146F"/>
    <w:rsid w:val="00D55214"/>
    <w:rsid w:val="00D6009B"/>
    <w:rsid w:val="00D6291D"/>
    <w:rsid w:val="00D63612"/>
    <w:rsid w:val="00D65161"/>
    <w:rsid w:val="00D72F17"/>
    <w:rsid w:val="00D7330B"/>
    <w:rsid w:val="00D73AC5"/>
    <w:rsid w:val="00D73BB8"/>
    <w:rsid w:val="00D846D1"/>
    <w:rsid w:val="00D87738"/>
    <w:rsid w:val="00D92F56"/>
    <w:rsid w:val="00D93D4E"/>
    <w:rsid w:val="00DA051F"/>
    <w:rsid w:val="00DA35D2"/>
    <w:rsid w:val="00DA479E"/>
    <w:rsid w:val="00DA4FD5"/>
    <w:rsid w:val="00DA5F8A"/>
    <w:rsid w:val="00DC5798"/>
    <w:rsid w:val="00DC77F4"/>
    <w:rsid w:val="00DC7919"/>
    <w:rsid w:val="00DD0532"/>
    <w:rsid w:val="00DE2561"/>
    <w:rsid w:val="00DE3789"/>
    <w:rsid w:val="00DF4F17"/>
    <w:rsid w:val="00DF6EF0"/>
    <w:rsid w:val="00E062FC"/>
    <w:rsid w:val="00E15DD2"/>
    <w:rsid w:val="00E23F8A"/>
    <w:rsid w:val="00E26ECD"/>
    <w:rsid w:val="00E3004A"/>
    <w:rsid w:val="00E31F7F"/>
    <w:rsid w:val="00E475F0"/>
    <w:rsid w:val="00E502B6"/>
    <w:rsid w:val="00E516EA"/>
    <w:rsid w:val="00E52621"/>
    <w:rsid w:val="00E5655E"/>
    <w:rsid w:val="00E6035A"/>
    <w:rsid w:val="00E62026"/>
    <w:rsid w:val="00E75BA8"/>
    <w:rsid w:val="00E80333"/>
    <w:rsid w:val="00E82243"/>
    <w:rsid w:val="00E82C3E"/>
    <w:rsid w:val="00E83732"/>
    <w:rsid w:val="00E94E5A"/>
    <w:rsid w:val="00EA45BD"/>
    <w:rsid w:val="00EA7DD9"/>
    <w:rsid w:val="00EB10E4"/>
    <w:rsid w:val="00EB1536"/>
    <w:rsid w:val="00EC35BF"/>
    <w:rsid w:val="00ED2F2A"/>
    <w:rsid w:val="00ED45B7"/>
    <w:rsid w:val="00ED473F"/>
    <w:rsid w:val="00ED735B"/>
    <w:rsid w:val="00ED7FFB"/>
    <w:rsid w:val="00EE5549"/>
    <w:rsid w:val="00EF0F8C"/>
    <w:rsid w:val="00EF6133"/>
    <w:rsid w:val="00EF78AE"/>
    <w:rsid w:val="00F01B6C"/>
    <w:rsid w:val="00F051AC"/>
    <w:rsid w:val="00F07253"/>
    <w:rsid w:val="00F11449"/>
    <w:rsid w:val="00F15763"/>
    <w:rsid w:val="00F23596"/>
    <w:rsid w:val="00F35268"/>
    <w:rsid w:val="00F40B36"/>
    <w:rsid w:val="00F46801"/>
    <w:rsid w:val="00F64367"/>
    <w:rsid w:val="00F7373C"/>
    <w:rsid w:val="00F75093"/>
    <w:rsid w:val="00F77CBA"/>
    <w:rsid w:val="00F81138"/>
    <w:rsid w:val="00F8472D"/>
    <w:rsid w:val="00F877FA"/>
    <w:rsid w:val="00FA2209"/>
    <w:rsid w:val="00FA5DC7"/>
    <w:rsid w:val="00FA78E9"/>
    <w:rsid w:val="00FC188C"/>
    <w:rsid w:val="00FC24C4"/>
    <w:rsid w:val="00FC45FB"/>
    <w:rsid w:val="00FC7ADA"/>
    <w:rsid w:val="00FD1B6F"/>
    <w:rsid w:val="00FD4C2A"/>
    <w:rsid w:val="00FE1279"/>
    <w:rsid w:val="00FE6B82"/>
    <w:rsid w:val="00FF1F89"/>
    <w:rsid w:val="00FF609D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E5E90D"/>
  <w15:docId w15:val="{AE8D6844-5022-4D0C-9900-00075C2A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0F1E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1EB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c">
    <w:name w:val="naisc"/>
    <w:basedOn w:val="Normal"/>
    <w:rsid w:val="000F1EB5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0F1EB5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F1EB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F1E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F1EB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0F1E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F1EB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0F1EB5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0F1EB5"/>
  </w:style>
  <w:style w:type="paragraph" w:styleId="NoSpacing">
    <w:name w:val="No Spacing"/>
    <w:uiPriority w:val="1"/>
    <w:qFormat/>
    <w:rsid w:val="000F1EB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0F1E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B5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0F1EB5"/>
    <w:rPr>
      <w:strike w:val="0"/>
      <w:dstrike w:val="0"/>
      <w:color w:val="40407C"/>
      <w:u w:val="none"/>
      <w:effect w:val="none"/>
    </w:rPr>
  </w:style>
  <w:style w:type="paragraph" w:customStyle="1" w:styleId="Default">
    <w:name w:val="Default"/>
    <w:rsid w:val="000F1E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E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EB5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spelle">
    <w:name w:val="spelle"/>
    <w:basedOn w:val="DefaultParagraphFont"/>
    <w:rsid w:val="000F1EB5"/>
  </w:style>
  <w:style w:type="character" w:styleId="CommentReference">
    <w:name w:val="annotation reference"/>
    <w:basedOn w:val="DefaultParagraphFont"/>
    <w:uiPriority w:val="99"/>
    <w:semiHidden/>
    <w:rsid w:val="000F1EB5"/>
    <w:rPr>
      <w:sz w:val="16"/>
      <w:szCs w:val="16"/>
    </w:rPr>
  </w:style>
  <w:style w:type="paragraph" w:styleId="PlainText">
    <w:name w:val="Plain Text"/>
    <w:basedOn w:val="Normal"/>
    <w:link w:val="PlainTextChar"/>
    <w:semiHidden/>
    <w:rsid w:val="000F1EB5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0F1EB5"/>
    <w:rPr>
      <w:rFonts w:ascii="Courier New" w:eastAsia="Calibri" w:hAnsi="Courier New" w:cs="Courier New"/>
      <w:sz w:val="20"/>
      <w:szCs w:val="20"/>
    </w:rPr>
  </w:style>
  <w:style w:type="character" w:customStyle="1" w:styleId="rvts2">
    <w:name w:val="rvts2"/>
    <w:basedOn w:val="DefaultParagraphFont"/>
    <w:rsid w:val="000F1EB5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rvts8">
    <w:name w:val="rvts8"/>
    <w:basedOn w:val="DefaultParagraphFont"/>
    <w:rsid w:val="000F1EB5"/>
    <w:rPr>
      <w:rFonts w:ascii="Calibri" w:hAnsi="Calibri" w:hint="default"/>
      <w:sz w:val="22"/>
      <w:szCs w:val="22"/>
    </w:rPr>
  </w:style>
  <w:style w:type="paragraph" w:customStyle="1" w:styleId="naisnod">
    <w:name w:val="naisnod"/>
    <w:basedOn w:val="Normal"/>
    <w:uiPriority w:val="99"/>
    <w:rsid w:val="000F1EB5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0F1EB5"/>
    <w:pPr>
      <w:spacing w:before="75" w:after="75"/>
      <w:jc w:val="right"/>
    </w:pPr>
  </w:style>
  <w:style w:type="paragraph" w:styleId="FootnoteText">
    <w:name w:val="footnote text"/>
    <w:basedOn w:val="Normal"/>
    <w:link w:val="FootnoteTextChar"/>
    <w:semiHidden/>
    <w:rsid w:val="000F1E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F1EB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tv2131">
    <w:name w:val="tv2131"/>
    <w:basedOn w:val="Normal"/>
    <w:rsid w:val="000F1EB5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0F1EB5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styleId="BodyText">
    <w:name w:val="Body Text"/>
    <w:basedOn w:val="Normal"/>
    <w:link w:val="BodyTextChar1"/>
    <w:rsid w:val="000F1EB5"/>
    <w:pPr>
      <w:jc w:val="center"/>
    </w:pPr>
    <w:rPr>
      <w:b/>
      <w:bCs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0F1EB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1">
    <w:name w:val="Body Text Char1"/>
    <w:link w:val="BodyText"/>
    <w:rsid w:val="000F1EB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0">
    <w:name w:val="Body text_"/>
    <w:basedOn w:val="DefaultParagraphFont"/>
    <w:link w:val="BodyText1"/>
    <w:rsid w:val="000F1EB5"/>
    <w:rPr>
      <w:rFonts w:ascii="Times New Roman" w:eastAsia="Times New Roman" w:hAnsi="Times New Roman"/>
      <w:shd w:val="clear" w:color="auto" w:fill="FFFFFF"/>
    </w:rPr>
  </w:style>
  <w:style w:type="character" w:customStyle="1" w:styleId="BodytextItalic">
    <w:name w:val="Body text + Italic"/>
    <w:basedOn w:val="Bodytext0"/>
    <w:rsid w:val="000F1EB5"/>
    <w:rPr>
      <w:rFonts w:ascii="Times New Roman" w:eastAsia="Times New Roman" w:hAnsi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0"/>
    <w:rsid w:val="000F1EB5"/>
    <w:pPr>
      <w:widowControl w:val="0"/>
      <w:shd w:val="clear" w:color="auto" w:fill="FFFFFF"/>
      <w:spacing w:before="360" w:after="600" w:line="0" w:lineRule="atLeast"/>
      <w:jc w:val="center"/>
    </w:pPr>
    <w:rPr>
      <w:rFonts w:cstheme="minorBid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EB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rsid w:val="00E60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2714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369F"/>
    <w:rPr>
      <w:color w:val="808080"/>
      <w:shd w:val="clear" w:color="auto" w:fill="E6E6E6"/>
    </w:rPr>
  </w:style>
  <w:style w:type="character" w:customStyle="1" w:styleId="apple-style-span">
    <w:name w:val="apple-style-span"/>
    <w:basedOn w:val="DefaultParagraphFont"/>
    <w:rsid w:val="00A55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roga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03923-F1B7-4218-A9D2-0867975F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2450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Rindzelē, Zentenes pagastā, Tukuma novadā, daļas nodošanu bezatlīdzības lietošanā sabiedriskā labuma organizācijai - biedrībai “Neatkarība Balt.”</vt:lpstr>
    </vt:vector>
  </TitlesOfParts>
  <Company>Veselības ministrija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Rindzelē, Zentenes pagastā, Tukuma novadā, daļas nodošanu bezatlīdzības lietošanā sabiedriskā labuma organizācijai - biedrībai “Neatkarība Balt.”</dc:title>
  <dc:subject>Anotācija</dc:subject>
  <dc:creator>Ieva Brūvere</dc:creator>
  <dc:description>I.Brūvere, 67876061 Ieva.Bruvere@vm.gov.lv</dc:description>
  <cp:lastModifiedBy>Andrejs Rubins</cp:lastModifiedBy>
  <cp:revision>17</cp:revision>
  <cp:lastPrinted>2020-03-31T12:51:00Z</cp:lastPrinted>
  <dcterms:created xsi:type="dcterms:W3CDTF">2020-05-25T12:27:00Z</dcterms:created>
  <dcterms:modified xsi:type="dcterms:W3CDTF">2020-08-03T06:12:00Z</dcterms:modified>
</cp:coreProperties>
</file>