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2C" w:rsidRDefault="007116C7" w:rsidP="00EB5F2C">
      <w:pPr>
        <w:pStyle w:val="naisnod"/>
        <w:spacing w:before="0" w:after="0"/>
        <w:ind w:firstLine="720"/>
        <w:rPr>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p>
    <w:p w:rsidR="00EB5F2C" w:rsidRDefault="00153FB5" w:rsidP="00EB5F2C">
      <w:pPr>
        <w:pStyle w:val="naisnod"/>
        <w:spacing w:before="0" w:after="0"/>
        <w:ind w:firstLine="720"/>
        <w:rPr>
          <w:color w:val="000000" w:themeColor="text1"/>
          <w:sz w:val="28"/>
          <w:szCs w:val="28"/>
        </w:rPr>
      </w:pPr>
      <w:r w:rsidRPr="001C57E1">
        <w:rPr>
          <w:color w:val="000000" w:themeColor="text1"/>
          <w:sz w:val="28"/>
          <w:szCs w:val="28"/>
        </w:rPr>
        <w:t xml:space="preserve">par </w:t>
      </w:r>
      <w:r w:rsidR="00487BA0" w:rsidRPr="001C57E1">
        <w:rPr>
          <w:color w:val="000000" w:themeColor="text1"/>
          <w:sz w:val="28"/>
          <w:szCs w:val="28"/>
        </w:rPr>
        <w:t>Ministru kabineta noteikumu projektu</w:t>
      </w:r>
    </w:p>
    <w:p w:rsidR="00153FB5" w:rsidRPr="006119B2" w:rsidRDefault="00487BA0" w:rsidP="00EB5F2C">
      <w:pPr>
        <w:pStyle w:val="naisnod"/>
        <w:spacing w:before="0" w:after="0"/>
        <w:ind w:firstLine="720"/>
        <w:rPr>
          <w:b w:val="0"/>
          <w:bCs w:val="0"/>
          <w:color w:val="000000" w:themeColor="text1"/>
          <w:sz w:val="28"/>
          <w:szCs w:val="28"/>
        </w:rPr>
      </w:pPr>
      <w:r w:rsidRPr="001C57E1">
        <w:rPr>
          <w:color w:val="000000" w:themeColor="text1"/>
          <w:sz w:val="28"/>
          <w:szCs w:val="28"/>
        </w:rPr>
        <w:t xml:space="preserve"> </w:t>
      </w:r>
      <w:r w:rsidR="00697365" w:rsidRPr="001C57E1">
        <w:rPr>
          <w:color w:val="000000" w:themeColor="text1"/>
          <w:sz w:val="28"/>
          <w:szCs w:val="28"/>
        </w:rPr>
        <w:t>„</w:t>
      </w:r>
      <w:r w:rsidR="000D02D0" w:rsidRPr="000D02D0">
        <w:rPr>
          <w:color w:val="000000" w:themeColor="text1"/>
          <w:sz w:val="28"/>
          <w:szCs w:val="28"/>
        </w:rPr>
        <w:t>Veselības pārbaudes kārtība personām, kuras pretendē uz speciālo atļauju pieejai valsts noslēpumam</w:t>
      </w:r>
      <w:r w:rsidR="00697365" w:rsidRPr="001C57E1">
        <w:rPr>
          <w:color w:val="000000" w:themeColor="text1"/>
          <w:sz w:val="28"/>
          <w:szCs w:val="28"/>
        </w:rPr>
        <w:t>”</w:t>
      </w:r>
    </w:p>
    <w:p w:rsidR="007B4C0F" w:rsidRPr="001C57E1" w:rsidRDefault="007B4C0F" w:rsidP="00DB7395">
      <w:pPr>
        <w:pStyle w:val="naisf"/>
        <w:spacing w:before="0" w:after="0"/>
        <w:ind w:firstLine="720"/>
        <w:rPr>
          <w:color w:val="000000" w:themeColor="text1"/>
        </w:rPr>
      </w:pPr>
    </w:p>
    <w:p w:rsidR="00F14AD5" w:rsidRPr="001C57E1" w:rsidRDefault="00F14AD5" w:rsidP="00DB7395">
      <w:pPr>
        <w:pStyle w:val="naisf"/>
        <w:spacing w:before="0" w:after="0"/>
        <w:ind w:firstLine="720"/>
        <w:rPr>
          <w:color w:val="000000" w:themeColor="text1"/>
        </w:rPr>
      </w:pPr>
    </w:p>
    <w:p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293"/>
        <w:gridCol w:w="4085"/>
        <w:gridCol w:w="2861"/>
        <w:gridCol w:w="2384"/>
        <w:gridCol w:w="2111"/>
      </w:tblGrid>
      <w:tr w:rsidR="001C57E1" w:rsidRPr="001C57E1" w:rsidTr="00F26748">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2293" w:type="dxa"/>
            <w:tcBorders>
              <w:top w:val="single" w:sz="6" w:space="0" w:color="000000"/>
              <w:left w:val="single" w:sz="6" w:space="0" w:color="000000"/>
              <w:bottom w:val="single" w:sz="6" w:space="0" w:color="000000"/>
              <w:right w:val="single" w:sz="6" w:space="0" w:color="000000"/>
            </w:tcBorders>
            <w:vAlign w:val="center"/>
          </w:tcPr>
          <w:p w:rsidR="00F14AD5" w:rsidRPr="007202D2" w:rsidRDefault="00F14AD5" w:rsidP="00D937F1">
            <w:pPr>
              <w:pStyle w:val="naisc"/>
              <w:spacing w:before="0" w:after="0"/>
              <w:ind w:firstLine="12"/>
              <w:rPr>
                <w:color w:val="000000" w:themeColor="text1"/>
              </w:rPr>
            </w:pPr>
            <w:r w:rsidRPr="007202D2">
              <w:rPr>
                <w:color w:val="000000" w:themeColor="text1"/>
              </w:rPr>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rsidR="00F14AD5" w:rsidRPr="007202D2" w:rsidRDefault="00F14AD5" w:rsidP="00D937F1">
            <w:pPr>
              <w:pStyle w:val="naisc"/>
              <w:spacing w:before="0" w:after="0"/>
              <w:ind w:right="3"/>
              <w:rPr>
                <w:color w:val="000000" w:themeColor="text1"/>
              </w:rPr>
            </w:pPr>
            <w:r w:rsidRPr="007202D2">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F14AD5" w:rsidRPr="007202D2" w:rsidRDefault="00F14AD5" w:rsidP="00D937F1">
            <w:pPr>
              <w:pStyle w:val="naisc"/>
              <w:spacing w:before="0" w:after="0"/>
              <w:ind w:firstLine="21"/>
              <w:rPr>
                <w:color w:val="000000" w:themeColor="text1"/>
              </w:rPr>
            </w:pPr>
            <w:r w:rsidRPr="007202D2">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rsidR="00F14AD5" w:rsidRPr="007202D2" w:rsidRDefault="00F14AD5" w:rsidP="00D937F1">
            <w:pPr>
              <w:jc w:val="center"/>
              <w:rPr>
                <w:color w:val="000000" w:themeColor="text1"/>
              </w:rPr>
            </w:pPr>
            <w:r w:rsidRPr="007202D2">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rsidR="00F14AD5" w:rsidRPr="007202D2" w:rsidRDefault="00F14AD5" w:rsidP="00D937F1">
            <w:pPr>
              <w:jc w:val="center"/>
              <w:rPr>
                <w:color w:val="000000" w:themeColor="text1"/>
              </w:rPr>
            </w:pPr>
            <w:r w:rsidRPr="007202D2">
              <w:rPr>
                <w:color w:val="000000" w:themeColor="text1"/>
              </w:rPr>
              <w:t>Projekta attiecīgā punkta (panta) galīgā redakcija</w:t>
            </w:r>
          </w:p>
        </w:tc>
      </w:tr>
      <w:tr w:rsidR="001C57E1" w:rsidRPr="001C57E1" w:rsidTr="00F26748">
        <w:tc>
          <w:tcPr>
            <w:tcW w:w="534" w:type="dxa"/>
            <w:tcBorders>
              <w:top w:val="single" w:sz="6" w:space="0" w:color="000000"/>
              <w:left w:val="single" w:sz="6" w:space="0" w:color="000000"/>
              <w:bottom w:val="single" w:sz="6" w:space="0" w:color="000000"/>
              <w:right w:val="single" w:sz="6" w:space="0" w:color="000000"/>
            </w:tcBorders>
          </w:tcPr>
          <w:p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2293" w:type="dxa"/>
            <w:tcBorders>
              <w:top w:val="single" w:sz="6" w:space="0" w:color="000000"/>
              <w:left w:val="single" w:sz="6" w:space="0" w:color="000000"/>
              <w:bottom w:val="single" w:sz="6" w:space="0" w:color="000000"/>
              <w:right w:val="single" w:sz="6" w:space="0" w:color="000000"/>
            </w:tcBorders>
          </w:tcPr>
          <w:p w:rsidR="00F14AD5" w:rsidRPr="007202D2" w:rsidRDefault="00F14AD5" w:rsidP="00465B15">
            <w:pPr>
              <w:pStyle w:val="naisc"/>
              <w:spacing w:before="0" w:after="0"/>
              <w:rPr>
                <w:color w:val="000000" w:themeColor="text1"/>
              </w:rPr>
            </w:pPr>
            <w:r w:rsidRPr="007202D2">
              <w:rPr>
                <w:color w:val="000000" w:themeColor="text1"/>
              </w:rPr>
              <w:t>2</w:t>
            </w:r>
          </w:p>
        </w:tc>
        <w:tc>
          <w:tcPr>
            <w:tcW w:w="4085" w:type="dxa"/>
            <w:tcBorders>
              <w:top w:val="single" w:sz="6" w:space="0" w:color="000000"/>
              <w:left w:val="single" w:sz="6" w:space="0" w:color="000000"/>
              <w:bottom w:val="single" w:sz="6" w:space="0" w:color="000000"/>
              <w:right w:val="single" w:sz="6" w:space="0" w:color="000000"/>
            </w:tcBorders>
          </w:tcPr>
          <w:p w:rsidR="00F14AD5" w:rsidRPr="007202D2" w:rsidRDefault="00F14AD5" w:rsidP="00465B15">
            <w:pPr>
              <w:pStyle w:val="naisc"/>
              <w:spacing w:before="0" w:after="0"/>
              <w:rPr>
                <w:color w:val="000000" w:themeColor="text1"/>
              </w:rPr>
            </w:pPr>
            <w:r w:rsidRPr="007202D2">
              <w:rPr>
                <w:color w:val="000000" w:themeColor="text1"/>
              </w:rPr>
              <w:t>3</w:t>
            </w:r>
          </w:p>
        </w:tc>
        <w:tc>
          <w:tcPr>
            <w:tcW w:w="2861" w:type="dxa"/>
            <w:tcBorders>
              <w:top w:val="single" w:sz="6" w:space="0" w:color="000000"/>
              <w:left w:val="single" w:sz="6" w:space="0" w:color="000000"/>
              <w:bottom w:val="single" w:sz="6" w:space="0" w:color="000000"/>
              <w:right w:val="single" w:sz="6" w:space="0" w:color="000000"/>
            </w:tcBorders>
          </w:tcPr>
          <w:p w:rsidR="00F14AD5" w:rsidRPr="007202D2" w:rsidRDefault="00F14AD5" w:rsidP="00465B15">
            <w:pPr>
              <w:pStyle w:val="naisc"/>
              <w:spacing w:before="0" w:after="0"/>
              <w:rPr>
                <w:color w:val="000000" w:themeColor="text1"/>
              </w:rPr>
            </w:pPr>
            <w:r w:rsidRPr="007202D2">
              <w:rPr>
                <w:color w:val="000000" w:themeColor="text1"/>
              </w:rPr>
              <w:t>4</w:t>
            </w:r>
          </w:p>
        </w:tc>
        <w:tc>
          <w:tcPr>
            <w:tcW w:w="2384" w:type="dxa"/>
            <w:tcBorders>
              <w:top w:val="single" w:sz="4" w:space="0" w:color="auto"/>
              <w:left w:val="single" w:sz="4" w:space="0" w:color="auto"/>
              <w:bottom w:val="single" w:sz="4" w:space="0" w:color="auto"/>
              <w:right w:val="single" w:sz="4" w:space="0" w:color="auto"/>
            </w:tcBorders>
          </w:tcPr>
          <w:p w:rsidR="00F14AD5" w:rsidRPr="007202D2" w:rsidRDefault="00F14AD5" w:rsidP="00465B15">
            <w:pPr>
              <w:jc w:val="center"/>
              <w:rPr>
                <w:color w:val="000000" w:themeColor="text1"/>
              </w:rPr>
            </w:pPr>
            <w:r w:rsidRPr="007202D2">
              <w:rPr>
                <w:color w:val="000000" w:themeColor="text1"/>
              </w:rPr>
              <w:t>5</w:t>
            </w:r>
          </w:p>
        </w:tc>
        <w:tc>
          <w:tcPr>
            <w:tcW w:w="2111" w:type="dxa"/>
            <w:tcBorders>
              <w:top w:val="single" w:sz="4" w:space="0" w:color="auto"/>
              <w:left w:val="single" w:sz="4" w:space="0" w:color="auto"/>
              <w:bottom w:val="single" w:sz="4" w:space="0" w:color="auto"/>
            </w:tcBorders>
          </w:tcPr>
          <w:p w:rsidR="00F14AD5" w:rsidRPr="007202D2" w:rsidRDefault="00F14AD5" w:rsidP="00465B15">
            <w:pPr>
              <w:jc w:val="center"/>
              <w:rPr>
                <w:color w:val="000000" w:themeColor="text1"/>
              </w:rPr>
            </w:pPr>
            <w:r w:rsidRPr="007202D2">
              <w:rPr>
                <w:color w:val="000000" w:themeColor="text1"/>
              </w:rPr>
              <w:t>6</w:t>
            </w:r>
          </w:p>
        </w:tc>
      </w:tr>
      <w:tr w:rsidR="007202D2" w:rsidRPr="001C57E1" w:rsidTr="00F26748">
        <w:tc>
          <w:tcPr>
            <w:tcW w:w="534" w:type="dxa"/>
            <w:tcBorders>
              <w:top w:val="single" w:sz="6" w:space="0" w:color="000000"/>
              <w:left w:val="single" w:sz="6" w:space="0" w:color="000000"/>
              <w:bottom w:val="single" w:sz="6" w:space="0" w:color="000000"/>
              <w:right w:val="single" w:sz="6" w:space="0" w:color="000000"/>
            </w:tcBorders>
          </w:tcPr>
          <w:p w:rsidR="007202D2" w:rsidRPr="001C57E1" w:rsidRDefault="007202D2" w:rsidP="00D937F1">
            <w:pPr>
              <w:pStyle w:val="naisc"/>
              <w:spacing w:before="0" w:after="0"/>
              <w:rPr>
                <w:color w:val="000000" w:themeColor="text1"/>
                <w:sz w:val="20"/>
                <w:szCs w:val="20"/>
              </w:rPr>
            </w:pPr>
            <w:r>
              <w:rPr>
                <w:color w:val="000000" w:themeColor="text1"/>
                <w:sz w:val="20"/>
                <w:szCs w:val="20"/>
              </w:rPr>
              <w:t xml:space="preserve">1. </w:t>
            </w:r>
          </w:p>
        </w:tc>
        <w:tc>
          <w:tcPr>
            <w:tcW w:w="2293" w:type="dxa"/>
            <w:tcBorders>
              <w:top w:val="single" w:sz="6" w:space="0" w:color="000000"/>
              <w:left w:val="single" w:sz="6" w:space="0" w:color="000000"/>
              <w:bottom w:val="single" w:sz="6" w:space="0" w:color="000000"/>
              <w:right w:val="single" w:sz="6" w:space="0" w:color="000000"/>
            </w:tcBorders>
          </w:tcPr>
          <w:p w:rsidR="007202D2" w:rsidRPr="007202D2" w:rsidRDefault="007202D2" w:rsidP="00465B15">
            <w:pPr>
              <w:pStyle w:val="naisc"/>
              <w:spacing w:before="0" w:after="0"/>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rsidR="007202D2" w:rsidRDefault="00F26748" w:rsidP="00192D00">
            <w:pPr>
              <w:pStyle w:val="naisc"/>
              <w:spacing w:before="0" w:after="0"/>
              <w:ind w:firstLine="321"/>
              <w:jc w:val="both"/>
              <w:rPr>
                <w:color w:val="000000" w:themeColor="text1"/>
              </w:rPr>
            </w:pPr>
            <w:r w:rsidRPr="00F26748">
              <w:rPr>
                <w:b/>
                <w:bCs/>
                <w:color w:val="000000" w:themeColor="text1"/>
              </w:rPr>
              <w:t>Tieslietu ministrija</w:t>
            </w:r>
            <w:r>
              <w:rPr>
                <w:color w:val="000000" w:themeColor="text1"/>
              </w:rPr>
              <w:t xml:space="preserve"> (iebildums saņemts saskaņošanas procesā) </w:t>
            </w:r>
          </w:p>
          <w:p w:rsidR="00F26748" w:rsidRPr="007202D2" w:rsidRDefault="00F26748" w:rsidP="00192D00">
            <w:pPr>
              <w:ind w:firstLine="321"/>
              <w:jc w:val="both"/>
              <w:rPr>
                <w:color w:val="000000" w:themeColor="text1"/>
              </w:rPr>
            </w:pPr>
            <w:r w:rsidRPr="00F26748">
              <w:rPr>
                <w:color w:val="000000" w:themeColor="text1"/>
              </w:rPr>
              <w:t xml:space="preserve">Lūdzam projektam pievienot Ministru kabineta </w:t>
            </w:r>
            <w:proofErr w:type="spellStart"/>
            <w:r w:rsidRPr="00F26748">
              <w:rPr>
                <w:color w:val="000000" w:themeColor="text1"/>
              </w:rPr>
              <w:t>protokollēmuma</w:t>
            </w:r>
            <w:proofErr w:type="spellEnd"/>
            <w:r w:rsidRPr="00F26748">
              <w:rPr>
                <w:color w:val="000000" w:themeColor="text1"/>
              </w:rPr>
              <w:t xml:space="preserve"> projektu, kurā paredzēts, ka Veselības ministrija kā šā projekta virzītājs pieprasa projekta īstenošanai nepieciešamo papildus finansējumu, sagatavojot un iesniedzot Finanšu ministrijai starpnozaru prioritāro pasākumu kartiņu.</w:t>
            </w:r>
          </w:p>
        </w:tc>
        <w:tc>
          <w:tcPr>
            <w:tcW w:w="2861" w:type="dxa"/>
            <w:tcBorders>
              <w:top w:val="single" w:sz="6" w:space="0" w:color="000000"/>
              <w:left w:val="single" w:sz="6" w:space="0" w:color="000000"/>
              <w:bottom w:val="single" w:sz="6" w:space="0" w:color="000000"/>
              <w:right w:val="single" w:sz="6" w:space="0" w:color="000000"/>
            </w:tcBorders>
          </w:tcPr>
          <w:p w:rsidR="007202D2" w:rsidRPr="006A03BB" w:rsidRDefault="00A635BE" w:rsidP="00A635BE">
            <w:pPr>
              <w:pStyle w:val="naisc"/>
              <w:spacing w:before="0" w:after="0"/>
              <w:ind w:firstLine="337"/>
              <w:jc w:val="both"/>
              <w:rPr>
                <w:color w:val="000000" w:themeColor="text1"/>
                <w:highlight w:val="yellow"/>
              </w:rPr>
            </w:pPr>
            <w:r w:rsidRPr="00A635BE">
              <w:rPr>
                <w:color w:val="000000" w:themeColor="text1"/>
              </w:rPr>
              <w:t xml:space="preserve">Lai arī Veselības ministrija ir Ministru kabineta noteikumu projekta „Noteikumi par veselības pārbaudi personām, kuras pretendē uz speciālo atļauju pieejai valsts noslēpumam” (turpmāk – Noteikumu projekts) izstrādātājs un virzītājs, tajā ietvertā tiesiskā regulējuma īstenošanai nav paredzēts novirzīt valsts budžeta dotāciju no vispārējiem ieņēmumiem, kas piešķirta Veselības ministrijas veselības aprūpes nodrošināšanai. Uzskatām, </w:t>
            </w:r>
            <w:r w:rsidRPr="00A635BE">
              <w:rPr>
                <w:color w:val="000000" w:themeColor="text1"/>
              </w:rPr>
              <w:lastRenderedPageBreak/>
              <w:t>ka Veselības  ministrijas kompetencē neietilpst valsts drošības iestāžu funkciju nodrošināšanai nepieciešamā finansējuma pieprasīšana</w:t>
            </w:r>
            <w:r>
              <w:rPr>
                <w:color w:val="000000" w:themeColor="text1"/>
              </w:rPr>
              <w:t>. V</w:t>
            </w:r>
            <w:r w:rsidRPr="00A635BE">
              <w:rPr>
                <w:color w:val="000000" w:themeColor="text1"/>
              </w:rPr>
              <w:t>alsts drošības iestādēm nepieciešamais finansējums ir jāpieprasa attiecīga</w:t>
            </w:r>
            <w:r>
              <w:rPr>
                <w:color w:val="000000" w:themeColor="text1"/>
              </w:rPr>
              <w:t>jai</w:t>
            </w:r>
            <w:r w:rsidRPr="00A635BE">
              <w:rPr>
                <w:color w:val="000000" w:themeColor="text1"/>
              </w:rPr>
              <w:t xml:space="preserve"> atbildīgai ministrijai likumprojekta “Par valsts budžetu 2021.gadam” un likumprojekta “Par vidēja termiņa budžeta ietvaru 2010., 2022. un 2023.gadam” sagatavošanas procesā.</w:t>
            </w:r>
          </w:p>
        </w:tc>
        <w:tc>
          <w:tcPr>
            <w:tcW w:w="2384" w:type="dxa"/>
            <w:tcBorders>
              <w:top w:val="single" w:sz="4" w:space="0" w:color="auto"/>
              <w:left w:val="single" w:sz="4" w:space="0" w:color="auto"/>
              <w:bottom w:val="single" w:sz="4" w:space="0" w:color="auto"/>
              <w:right w:val="single" w:sz="4" w:space="0" w:color="auto"/>
            </w:tcBorders>
          </w:tcPr>
          <w:p w:rsidR="007202D2" w:rsidRPr="007202D2" w:rsidRDefault="007202D2" w:rsidP="00465B15">
            <w:pPr>
              <w:jc w:val="center"/>
              <w:rPr>
                <w:color w:val="000000" w:themeColor="text1"/>
              </w:rPr>
            </w:pPr>
          </w:p>
        </w:tc>
        <w:tc>
          <w:tcPr>
            <w:tcW w:w="2111" w:type="dxa"/>
            <w:tcBorders>
              <w:top w:val="single" w:sz="4" w:space="0" w:color="auto"/>
              <w:left w:val="single" w:sz="4" w:space="0" w:color="auto"/>
              <w:bottom w:val="single" w:sz="4" w:space="0" w:color="auto"/>
            </w:tcBorders>
          </w:tcPr>
          <w:p w:rsidR="007202D2" w:rsidRPr="007202D2" w:rsidRDefault="007202D2" w:rsidP="00465B15">
            <w:pPr>
              <w:jc w:val="center"/>
              <w:rPr>
                <w:color w:val="000000" w:themeColor="text1"/>
              </w:rPr>
            </w:pPr>
          </w:p>
        </w:tc>
      </w:tr>
      <w:tr w:rsidR="007202D2" w:rsidRPr="001C57E1" w:rsidTr="00F26748">
        <w:tc>
          <w:tcPr>
            <w:tcW w:w="534" w:type="dxa"/>
            <w:tcBorders>
              <w:top w:val="single" w:sz="6" w:space="0" w:color="000000"/>
              <w:left w:val="single" w:sz="6" w:space="0" w:color="000000"/>
              <w:bottom w:val="single" w:sz="6" w:space="0" w:color="000000"/>
              <w:right w:val="single" w:sz="6" w:space="0" w:color="000000"/>
            </w:tcBorders>
          </w:tcPr>
          <w:p w:rsidR="007202D2" w:rsidRDefault="007202D2" w:rsidP="00D937F1">
            <w:pPr>
              <w:pStyle w:val="naisc"/>
              <w:spacing w:before="0" w:after="0"/>
              <w:rPr>
                <w:color w:val="000000" w:themeColor="text1"/>
                <w:sz w:val="20"/>
                <w:szCs w:val="20"/>
              </w:rPr>
            </w:pPr>
            <w:r>
              <w:rPr>
                <w:color w:val="000000" w:themeColor="text1"/>
                <w:sz w:val="20"/>
                <w:szCs w:val="20"/>
              </w:rPr>
              <w:t xml:space="preserve">2. </w:t>
            </w:r>
          </w:p>
        </w:tc>
        <w:tc>
          <w:tcPr>
            <w:tcW w:w="2293" w:type="dxa"/>
            <w:tcBorders>
              <w:top w:val="single" w:sz="6" w:space="0" w:color="000000"/>
              <w:left w:val="single" w:sz="6" w:space="0" w:color="000000"/>
              <w:bottom w:val="single" w:sz="6" w:space="0" w:color="000000"/>
              <w:right w:val="single" w:sz="6" w:space="0" w:color="000000"/>
            </w:tcBorders>
          </w:tcPr>
          <w:p w:rsidR="007202D2" w:rsidRPr="007202D2" w:rsidRDefault="007202D2" w:rsidP="00465B15">
            <w:pPr>
              <w:pStyle w:val="naisc"/>
              <w:spacing w:before="0" w:after="0"/>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rsidR="007202D2" w:rsidRDefault="00F26748" w:rsidP="00192D00">
            <w:pPr>
              <w:pStyle w:val="naisc"/>
              <w:spacing w:before="0" w:after="0"/>
              <w:ind w:firstLine="321"/>
              <w:jc w:val="both"/>
              <w:rPr>
                <w:color w:val="000000" w:themeColor="text1"/>
              </w:rPr>
            </w:pPr>
            <w:proofErr w:type="spellStart"/>
            <w:r w:rsidRPr="00F26748">
              <w:rPr>
                <w:b/>
                <w:bCs/>
                <w:color w:val="000000" w:themeColor="text1"/>
              </w:rPr>
              <w:t>Iekšlietu</w:t>
            </w:r>
            <w:proofErr w:type="spellEnd"/>
            <w:r w:rsidRPr="00F26748">
              <w:rPr>
                <w:b/>
                <w:bCs/>
                <w:color w:val="000000" w:themeColor="text1"/>
              </w:rPr>
              <w:t xml:space="preserve"> ministrija</w:t>
            </w:r>
            <w:r>
              <w:rPr>
                <w:color w:val="000000" w:themeColor="text1"/>
              </w:rPr>
              <w:t xml:space="preserve"> (iebildums saņemts saskaņošanas procesā) </w:t>
            </w:r>
          </w:p>
          <w:p w:rsidR="00201EEC" w:rsidRPr="007202D2" w:rsidRDefault="00201EEC" w:rsidP="00192D00">
            <w:pPr>
              <w:pStyle w:val="naisc"/>
              <w:spacing w:before="0" w:after="0"/>
              <w:ind w:firstLine="321"/>
              <w:jc w:val="both"/>
              <w:rPr>
                <w:color w:val="000000" w:themeColor="text1"/>
              </w:rPr>
            </w:pPr>
            <w:r>
              <w:rPr>
                <w:color w:val="000000" w:themeColor="text1"/>
              </w:rPr>
              <w:t xml:space="preserve">Pievienot projektam Ministru kabineta sēdes </w:t>
            </w:r>
            <w:proofErr w:type="spellStart"/>
            <w:r>
              <w:rPr>
                <w:color w:val="000000" w:themeColor="text1"/>
              </w:rPr>
              <w:t>protokollēmuma</w:t>
            </w:r>
            <w:proofErr w:type="spellEnd"/>
            <w:r>
              <w:rPr>
                <w:color w:val="000000" w:themeColor="text1"/>
              </w:rPr>
              <w:t xml:space="preserve"> projektu, paredzot finanšu avotu, no kura tiks segti izdevumi saistībā ar projektā ietvertā tiesiskā regulējuma īstenošanu. </w:t>
            </w:r>
          </w:p>
        </w:tc>
        <w:tc>
          <w:tcPr>
            <w:tcW w:w="2861" w:type="dxa"/>
            <w:tcBorders>
              <w:top w:val="single" w:sz="6" w:space="0" w:color="000000"/>
              <w:left w:val="single" w:sz="6" w:space="0" w:color="000000"/>
              <w:bottom w:val="single" w:sz="6" w:space="0" w:color="000000"/>
              <w:right w:val="single" w:sz="6" w:space="0" w:color="000000"/>
            </w:tcBorders>
          </w:tcPr>
          <w:p w:rsidR="007202D2" w:rsidRPr="00160B68" w:rsidRDefault="0057566F" w:rsidP="00160B68">
            <w:pPr>
              <w:pStyle w:val="naisc"/>
              <w:spacing w:before="0" w:after="0"/>
              <w:ind w:firstLine="339"/>
              <w:jc w:val="both"/>
              <w:rPr>
                <w:color w:val="000000" w:themeColor="text1"/>
                <w:highlight w:val="yellow"/>
              </w:rPr>
            </w:pPr>
            <w:r w:rsidRPr="0057566F">
              <w:rPr>
                <w:color w:val="000000" w:themeColor="text1"/>
              </w:rPr>
              <w:t>Veselības  ministrijas kompetencē neietilpst valsts drošības iestāžu funkciju nodrošināšanai nepieciešamā finansējuma pieprasīšana. Valsts drošības iestāde</w:t>
            </w:r>
            <w:r>
              <w:rPr>
                <w:color w:val="000000" w:themeColor="text1"/>
              </w:rPr>
              <w:t>i</w:t>
            </w:r>
            <w:r w:rsidRPr="0057566F">
              <w:rPr>
                <w:color w:val="000000" w:themeColor="text1"/>
              </w:rPr>
              <w:t xml:space="preserve"> nepieciešamo finansējumu ir jāpieprasa attiecīga</w:t>
            </w:r>
            <w:r>
              <w:rPr>
                <w:color w:val="000000" w:themeColor="text1"/>
              </w:rPr>
              <w:t>jai</w:t>
            </w:r>
            <w:r w:rsidRPr="0057566F">
              <w:rPr>
                <w:color w:val="000000" w:themeColor="text1"/>
              </w:rPr>
              <w:t xml:space="preserve"> atbildīgai ministrijai likumprojekta “Par valsts budžetu 2021.gadam” un likumprojekta “Par vidēja termiņa budžeta ietvaru 2010., 2022. un </w:t>
            </w:r>
            <w:r w:rsidRPr="0057566F">
              <w:rPr>
                <w:color w:val="000000" w:themeColor="text1"/>
              </w:rPr>
              <w:lastRenderedPageBreak/>
              <w:t>2023.gadam” sagatavošanas procesā.</w:t>
            </w:r>
          </w:p>
        </w:tc>
        <w:tc>
          <w:tcPr>
            <w:tcW w:w="2384" w:type="dxa"/>
            <w:tcBorders>
              <w:top w:val="single" w:sz="4" w:space="0" w:color="auto"/>
              <w:left w:val="single" w:sz="4" w:space="0" w:color="auto"/>
              <w:bottom w:val="single" w:sz="4" w:space="0" w:color="auto"/>
              <w:right w:val="single" w:sz="4" w:space="0" w:color="auto"/>
            </w:tcBorders>
          </w:tcPr>
          <w:p w:rsidR="007202D2" w:rsidRPr="007202D2" w:rsidRDefault="007202D2" w:rsidP="00465B15">
            <w:pPr>
              <w:jc w:val="center"/>
              <w:rPr>
                <w:color w:val="000000" w:themeColor="text1"/>
              </w:rPr>
            </w:pPr>
          </w:p>
        </w:tc>
        <w:tc>
          <w:tcPr>
            <w:tcW w:w="2111" w:type="dxa"/>
            <w:tcBorders>
              <w:top w:val="single" w:sz="4" w:space="0" w:color="auto"/>
              <w:left w:val="single" w:sz="4" w:space="0" w:color="auto"/>
              <w:bottom w:val="single" w:sz="4" w:space="0" w:color="auto"/>
            </w:tcBorders>
          </w:tcPr>
          <w:p w:rsidR="007202D2" w:rsidRPr="007202D2" w:rsidRDefault="007202D2" w:rsidP="00465B15">
            <w:pPr>
              <w:jc w:val="center"/>
              <w:rPr>
                <w:color w:val="000000" w:themeColor="text1"/>
              </w:rPr>
            </w:pPr>
          </w:p>
        </w:tc>
      </w:tr>
    </w:tbl>
    <w:p w:rsidR="00F14AD5" w:rsidRPr="001C57E1" w:rsidRDefault="00F14AD5" w:rsidP="00F14AD5">
      <w:pPr>
        <w:pStyle w:val="naisf"/>
        <w:spacing w:before="0" w:after="0"/>
        <w:ind w:firstLine="0"/>
        <w:rPr>
          <w:color w:val="000000" w:themeColor="text1"/>
        </w:rPr>
      </w:pPr>
    </w:p>
    <w:p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rsidTr="00DD7D21">
        <w:trPr>
          <w:gridAfter w:val="1"/>
          <w:wAfter w:w="993" w:type="dxa"/>
        </w:trPr>
        <w:tc>
          <w:tcPr>
            <w:tcW w:w="6345" w:type="dxa"/>
          </w:tcPr>
          <w:p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rsidR="00F14AD5" w:rsidRPr="001C57E1" w:rsidRDefault="001D580B" w:rsidP="00D937F1">
            <w:pPr>
              <w:pStyle w:val="NormalWeb"/>
              <w:spacing w:before="0" w:beforeAutospacing="0" w:after="0" w:afterAutospacing="0"/>
              <w:ind w:firstLine="720"/>
              <w:rPr>
                <w:color w:val="000000" w:themeColor="text1"/>
              </w:rPr>
            </w:pPr>
            <w:r>
              <w:rPr>
                <w:color w:val="000000" w:themeColor="text1"/>
              </w:rPr>
              <w:t>16.06.2020. (elektroniskā saskaņošana)</w:t>
            </w:r>
          </w:p>
        </w:tc>
      </w:tr>
      <w:tr w:rsidR="001C57E1" w:rsidRPr="001C57E1" w:rsidTr="00DD7D21">
        <w:trPr>
          <w:gridAfter w:val="1"/>
          <w:wAfter w:w="993" w:type="dxa"/>
        </w:trPr>
        <w:tc>
          <w:tcPr>
            <w:tcW w:w="6345" w:type="dxa"/>
          </w:tcPr>
          <w:p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rsidR="00F14AD5" w:rsidRPr="001C57E1" w:rsidRDefault="00F14AD5" w:rsidP="00D937F1">
            <w:pPr>
              <w:pStyle w:val="NormalWeb"/>
              <w:spacing w:before="0" w:beforeAutospacing="0" w:after="0" w:afterAutospacing="0"/>
              <w:ind w:firstLine="720"/>
              <w:rPr>
                <w:color w:val="000000" w:themeColor="text1"/>
              </w:rPr>
            </w:pPr>
          </w:p>
        </w:tc>
      </w:tr>
      <w:tr w:rsidR="001C57E1" w:rsidRPr="001C57E1" w:rsidTr="00DD7D21">
        <w:tc>
          <w:tcPr>
            <w:tcW w:w="6345" w:type="dxa"/>
          </w:tcPr>
          <w:p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rsidR="001D580B" w:rsidRPr="001C57E1" w:rsidRDefault="001D580B" w:rsidP="001D580B">
            <w:pPr>
              <w:pStyle w:val="NormalWeb"/>
              <w:spacing w:before="0" w:beforeAutospacing="0" w:after="0" w:afterAutospacing="0"/>
              <w:ind w:firstLine="720"/>
              <w:rPr>
                <w:color w:val="000000" w:themeColor="text1"/>
              </w:rPr>
            </w:pPr>
            <w:r>
              <w:rPr>
                <w:color w:val="000000" w:themeColor="text1"/>
              </w:rPr>
              <w:t xml:space="preserve">Tieslietu ministrija, Finanšu ministrija, Aizsardzības ministrija, </w:t>
            </w:r>
            <w:proofErr w:type="spellStart"/>
            <w:r>
              <w:rPr>
                <w:color w:val="000000" w:themeColor="text1"/>
              </w:rPr>
              <w:t>Iekšlietu</w:t>
            </w:r>
            <w:proofErr w:type="spellEnd"/>
            <w:r>
              <w:rPr>
                <w:color w:val="000000" w:themeColor="text1"/>
              </w:rPr>
              <w:t xml:space="preserve"> ministrija, Vides aizsardzības un reģionālās attīstības ministrija, Ģenerālprokuratūra, Satversmes aizsardzības birojs, Ārlietu ministrija</w:t>
            </w:r>
          </w:p>
        </w:tc>
      </w:tr>
      <w:tr w:rsidR="001C57E1" w:rsidRPr="001C57E1" w:rsidTr="00DD7D21">
        <w:tc>
          <w:tcPr>
            <w:tcW w:w="6345" w:type="dxa"/>
          </w:tcPr>
          <w:p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rsidR="00F14AD5" w:rsidRPr="001C57E1" w:rsidRDefault="00F14AD5" w:rsidP="00D937F1">
            <w:pPr>
              <w:pStyle w:val="naiskr"/>
              <w:spacing w:before="0" w:after="0"/>
              <w:ind w:firstLine="720"/>
              <w:rPr>
                <w:color w:val="000000" w:themeColor="text1"/>
              </w:rPr>
            </w:pPr>
          </w:p>
        </w:tc>
      </w:tr>
      <w:tr w:rsidR="001C57E1" w:rsidRPr="001C57E1" w:rsidTr="00DD7D21">
        <w:trPr>
          <w:trHeight w:val="285"/>
        </w:trPr>
        <w:tc>
          <w:tcPr>
            <w:tcW w:w="8046" w:type="dxa"/>
            <w:gridSpan w:val="4"/>
          </w:tcPr>
          <w:p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rsidR="008B38C9" w:rsidRPr="001C57E1" w:rsidRDefault="008B38C9" w:rsidP="00102ADA">
            <w:pPr>
              <w:pStyle w:val="naiskr"/>
              <w:spacing w:before="0" w:after="0"/>
              <w:ind w:firstLine="12"/>
              <w:jc w:val="center"/>
              <w:rPr>
                <w:color w:val="000000" w:themeColor="text1"/>
              </w:rPr>
            </w:pPr>
          </w:p>
        </w:tc>
      </w:tr>
      <w:tr w:rsidR="001C57E1" w:rsidRPr="001C57E1" w:rsidTr="00DD7D21">
        <w:trPr>
          <w:trHeight w:val="465"/>
        </w:trPr>
        <w:tc>
          <w:tcPr>
            <w:tcW w:w="6708" w:type="dxa"/>
            <w:gridSpan w:val="2"/>
          </w:tcPr>
          <w:p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rsidR="00F14AD5" w:rsidRPr="001C57E1" w:rsidRDefault="00F14AD5" w:rsidP="00DD7D21">
            <w:pPr>
              <w:pStyle w:val="NormalWeb"/>
              <w:spacing w:before="0" w:beforeAutospacing="0" w:after="0" w:afterAutospacing="0"/>
              <w:rPr>
                <w:color w:val="000000" w:themeColor="text1"/>
              </w:rPr>
            </w:pPr>
          </w:p>
        </w:tc>
      </w:tr>
      <w:tr w:rsidR="001C57E1" w:rsidRPr="001C57E1" w:rsidTr="00DD7D21">
        <w:tc>
          <w:tcPr>
            <w:tcW w:w="7196" w:type="dxa"/>
            <w:gridSpan w:val="3"/>
          </w:tcPr>
          <w:p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rsidR="00F14AD5" w:rsidRPr="001C57E1" w:rsidRDefault="00F14AD5" w:rsidP="00DD7D21">
            <w:pPr>
              <w:pStyle w:val="naiskr"/>
              <w:spacing w:before="0" w:after="0"/>
              <w:ind w:firstLine="720"/>
              <w:jc w:val="center"/>
              <w:rPr>
                <w:color w:val="000000" w:themeColor="text1"/>
              </w:rPr>
            </w:pPr>
          </w:p>
        </w:tc>
      </w:tr>
    </w:tbl>
    <w:p w:rsidR="00F14AD5" w:rsidRPr="001C57E1" w:rsidRDefault="00F14AD5" w:rsidP="00184479">
      <w:pPr>
        <w:pStyle w:val="naisf"/>
        <w:spacing w:before="0" w:after="0"/>
        <w:ind w:firstLine="0"/>
        <w:jc w:val="center"/>
        <w:rPr>
          <w:b/>
          <w:color w:val="000000" w:themeColor="text1"/>
        </w:rPr>
      </w:pPr>
    </w:p>
    <w:p w:rsidR="009709CC" w:rsidRPr="001C57E1" w:rsidRDefault="009709CC" w:rsidP="00184479">
      <w:pPr>
        <w:pStyle w:val="naisf"/>
        <w:spacing w:before="0" w:after="0"/>
        <w:ind w:firstLine="0"/>
        <w:jc w:val="center"/>
        <w:rPr>
          <w:b/>
          <w:color w:val="000000" w:themeColor="text1"/>
        </w:rPr>
      </w:pPr>
    </w:p>
    <w:p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tcPr>
          <w:p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rsidR="00134188" w:rsidRPr="001C57E1" w:rsidRDefault="003B71E0" w:rsidP="003B71E0">
            <w:pPr>
              <w:jc w:val="center"/>
              <w:rPr>
                <w:color w:val="000000" w:themeColor="text1"/>
              </w:rPr>
            </w:pPr>
            <w:r w:rsidRPr="001C57E1">
              <w:rPr>
                <w:color w:val="000000" w:themeColor="text1"/>
              </w:rPr>
              <w:t>5</w:t>
            </w:r>
          </w:p>
        </w:tc>
      </w:tr>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tcPr>
          <w:p w:rsidR="00B9198B" w:rsidRPr="001C57E1" w:rsidRDefault="00B9198B" w:rsidP="007E148C">
            <w:pPr>
              <w:pStyle w:val="naisc"/>
              <w:spacing w:before="0" w:after="0"/>
              <w:jc w:val="both"/>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rsidR="00B9198B" w:rsidRPr="001C57E1" w:rsidRDefault="00022E21" w:rsidP="00022E21">
            <w:pPr>
              <w:pStyle w:val="tv2131"/>
              <w:spacing w:line="240" w:lineRule="auto"/>
              <w:ind w:firstLine="0"/>
              <w:jc w:val="center"/>
              <w:rPr>
                <w:color w:val="000000" w:themeColor="text1"/>
                <w:sz w:val="24"/>
                <w:szCs w:val="24"/>
              </w:rPr>
            </w:pPr>
            <w:r w:rsidRPr="00022E21">
              <w:rPr>
                <w:color w:val="000000" w:themeColor="text1"/>
                <w:sz w:val="24"/>
                <w:szCs w:val="24"/>
              </w:rPr>
              <w:t xml:space="preserve">Noteikumi par veselības pārbaudi personām, kuras pretendē uz speciālo </w:t>
            </w:r>
            <w:r w:rsidRPr="00022E21">
              <w:rPr>
                <w:color w:val="000000" w:themeColor="text1"/>
                <w:sz w:val="24"/>
                <w:szCs w:val="24"/>
              </w:rPr>
              <w:lastRenderedPageBreak/>
              <w:t>atļauju pieejai valsts noslēpumam</w:t>
            </w:r>
          </w:p>
        </w:tc>
        <w:tc>
          <w:tcPr>
            <w:tcW w:w="6804" w:type="dxa"/>
            <w:gridSpan w:val="3"/>
            <w:tcBorders>
              <w:top w:val="single" w:sz="6" w:space="0" w:color="000000"/>
              <w:left w:val="single" w:sz="6" w:space="0" w:color="000000"/>
              <w:bottom w:val="single" w:sz="6" w:space="0" w:color="000000"/>
              <w:right w:val="single" w:sz="6" w:space="0" w:color="000000"/>
            </w:tcBorders>
          </w:tcPr>
          <w:p w:rsidR="00B9198B" w:rsidRPr="001C57E1" w:rsidRDefault="00B9198B" w:rsidP="00C72668">
            <w:pPr>
              <w:pStyle w:val="naisc"/>
              <w:spacing w:before="0" w:after="0"/>
              <w:jc w:val="both"/>
              <w:rPr>
                <w:color w:val="000000" w:themeColor="text1"/>
                <w:lang w:bidi="lo-LA"/>
              </w:rPr>
            </w:pPr>
            <w:r w:rsidRPr="001C57E1">
              <w:rPr>
                <w:b/>
                <w:bCs/>
                <w:color w:val="000000" w:themeColor="text1"/>
              </w:rPr>
              <w:lastRenderedPageBreak/>
              <w:t xml:space="preserve">Tieslietu ministrija </w:t>
            </w:r>
          </w:p>
          <w:p w:rsidR="00B9198B" w:rsidRPr="001C57E1" w:rsidRDefault="00022E21" w:rsidP="00E163A7">
            <w:pPr>
              <w:pStyle w:val="NormalWeb"/>
              <w:spacing w:before="0" w:beforeAutospacing="0" w:after="0" w:afterAutospacing="0"/>
              <w:ind w:firstLine="720"/>
              <w:jc w:val="both"/>
              <w:rPr>
                <w:color w:val="000000" w:themeColor="text1"/>
              </w:rPr>
            </w:pPr>
            <w:r w:rsidRPr="00022E21">
              <w:rPr>
                <w:color w:val="000000" w:themeColor="text1"/>
              </w:rPr>
              <w:t xml:space="preserve">Vēršam uzmanību, ka projekta nosaukums neatbilst Ministru kabineta 2009. gada 3. februāra noteikumu Nr. 108 „Normatīvo aktu projektu sagatavošanas noteikumi” 91. un 92. punktam, kas noteic, ka noteikumu projekta nosaukumā vārdus “kārtība”, “noteikumi” </w:t>
            </w:r>
            <w:proofErr w:type="spellStart"/>
            <w:r w:rsidRPr="00022E21">
              <w:rPr>
                <w:color w:val="000000" w:themeColor="text1"/>
              </w:rPr>
              <w:lastRenderedPageBreak/>
              <w:t>v.tml</w:t>
            </w:r>
            <w:proofErr w:type="spellEnd"/>
            <w:r w:rsidRPr="00022E21">
              <w:rPr>
                <w:color w:val="000000" w:themeColor="text1"/>
              </w:rPr>
              <w:t>. raksta kā nosaukuma pēdējo vārdu un ka nosaukumu ar vārdiem “Noteikumi par” iesāk tikai retos izņēmuma gadījumos. Ņemot vērā, ka projekts neietilpst pie izņēmuma gadījumiem, kad nosaukumu iespējams izveidot tikai iesākot ar vārdiem “Noteikumi par”, lūdzam precizēt projekta nosaukumu.</w:t>
            </w:r>
          </w:p>
        </w:tc>
        <w:tc>
          <w:tcPr>
            <w:tcW w:w="2552" w:type="dxa"/>
            <w:tcBorders>
              <w:top w:val="single" w:sz="6" w:space="0" w:color="000000"/>
              <w:left w:val="single" w:sz="6" w:space="0" w:color="000000"/>
              <w:bottom w:val="single" w:sz="6" w:space="0" w:color="000000"/>
              <w:right w:val="single" w:sz="6" w:space="0" w:color="000000"/>
            </w:tcBorders>
          </w:tcPr>
          <w:p w:rsidR="00B9198B" w:rsidRPr="00505796" w:rsidRDefault="00505796" w:rsidP="00596D5A">
            <w:pPr>
              <w:widowControl w:val="0"/>
              <w:jc w:val="both"/>
              <w:rPr>
                <w:b/>
                <w:color w:val="000000" w:themeColor="text1"/>
              </w:rPr>
            </w:pPr>
            <w:r w:rsidRPr="00505796">
              <w:rPr>
                <w:b/>
                <w:color w:val="000000" w:themeColor="text1"/>
              </w:rPr>
              <w:lastRenderedPageBreak/>
              <w:t>Ņemts vērā</w:t>
            </w:r>
          </w:p>
          <w:p w:rsidR="00505796" w:rsidRPr="001C57E1" w:rsidRDefault="00505796" w:rsidP="00596D5A">
            <w:pPr>
              <w:widowControl w:val="0"/>
              <w:jc w:val="both"/>
              <w:rPr>
                <w:color w:val="000000" w:themeColor="text1"/>
              </w:rPr>
            </w:pPr>
            <w:r w:rsidRPr="00EB5F2C">
              <w:rPr>
                <w:color w:val="000000" w:themeColor="text1"/>
              </w:rPr>
              <w:t>Noteikumu projekt</w:t>
            </w:r>
            <w:r w:rsidR="00C670DC">
              <w:rPr>
                <w:color w:val="000000" w:themeColor="text1"/>
              </w:rPr>
              <w:t>a</w:t>
            </w:r>
            <w:r w:rsidR="00EB5F2C" w:rsidRPr="00EB5F2C">
              <w:rPr>
                <w:color w:val="000000" w:themeColor="text1"/>
              </w:rPr>
              <w:t xml:space="preserve"> nosaukums precizēts</w:t>
            </w:r>
            <w:r w:rsidR="00EB5F2C">
              <w:rPr>
                <w:color w:val="000000" w:themeColor="text1"/>
              </w:rPr>
              <w:t xml:space="preserve"> atbilstoši Tieslietu ministrijas izteiktajam </w:t>
            </w:r>
            <w:r w:rsidR="00EB5F2C">
              <w:rPr>
                <w:color w:val="000000" w:themeColor="text1"/>
              </w:rPr>
              <w:lastRenderedPageBreak/>
              <w:t xml:space="preserve">iebildumam. </w:t>
            </w:r>
          </w:p>
        </w:tc>
        <w:tc>
          <w:tcPr>
            <w:tcW w:w="2268" w:type="dxa"/>
            <w:tcBorders>
              <w:top w:val="single" w:sz="4" w:space="0" w:color="auto"/>
              <w:left w:val="single" w:sz="4" w:space="0" w:color="auto"/>
              <w:bottom w:val="single" w:sz="4" w:space="0" w:color="auto"/>
            </w:tcBorders>
          </w:tcPr>
          <w:p w:rsidR="00E70792" w:rsidRPr="001C57E1" w:rsidRDefault="00EB5F2C" w:rsidP="00EB5F2C">
            <w:pPr>
              <w:jc w:val="center"/>
              <w:rPr>
                <w:color w:val="000000" w:themeColor="text1"/>
              </w:rPr>
            </w:pPr>
            <w:r w:rsidRPr="00EB5F2C">
              <w:rPr>
                <w:color w:val="000000" w:themeColor="text1"/>
              </w:rPr>
              <w:lastRenderedPageBreak/>
              <w:t xml:space="preserve">Veselības pārbaudes kārtība personām, kuras pretendē uz speciālo atļauju </w:t>
            </w:r>
            <w:r w:rsidRPr="00EB5F2C">
              <w:rPr>
                <w:color w:val="000000" w:themeColor="text1"/>
              </w:rPr>
              <w:lastRenderedPageBreak/>
              <w:t>pieejai valsts noslēpumam</w:t>
            </w:r>
          </w:p>
        </w:tc>
      </w:tr>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tcPr>
          <w:p w:rsidR="00334C5C" w:rsidRPr="001C57E1" w:rsidRDefault="00334C5C" w:rsidP="007E148C">
            <w:pPr>
              <w:pStyle w:val="naisc"/>
              <w:spacing w:before="0" w:after="0"/>
              <w:jc w:val="both"/>
              <w:rPr>
                <w:color w:val="000000" w:themeColor="text1"/>
              </w:rPr>
            </w:pPr>
            <w:r w:rsidRPr="001C57E1">
              <w:rPr>
                <w:color w:val="000000" w:themeColor="text1"/>
              </w:rPr>
              <w:lastRenderedPageBreak/>
              <w:t>2.</w:t>
            </w:r>
          </w:p>
        </w:tc>
        <w:tc>
          <w:tcPr>
            <w:tcW w:w="2377" w:type="dxa"/>
            <w:gridSpan w:val="2"/>
            <w:tcBorders>
              <w:top w:val="single" w:sz="6" w:space="0" w:color="000000"/>
              <w:left w:val="single" w:sz="6" w:space="0" w:color="000000"/>
              <w:bottom w:val="single" w:sz="6" w:space="0" w:color="000000"/>
              <w:right w:val="single" w:sz="6" w:space="0" w:color="000000"/>
            </w:tcBorders>
          </w:tcPr>
          <w:p w:rsidR="00022E21" w:rsidRPr="00022E21" w:rsidRDefault="00022E21" w:rsidP="00022E21">
            <w:pPr>
              <w:jc w:val="both"/>
              <w:rPr>
                <w:color w:val="000000" w:themeColor="text1"/>
                <w:lang w:eastAsia="en-US"/>
              </w:rPr>
            </w:pPr>
            <w:r w:rsidRPr="00022E21">
              <w:rPr>
                <w:color w:val="000000" w:themeColor="text1"/>
                <w:lang w:eastAsia="en-US"/>
              </w:rPr>
              <w:t xml:space="preserve">6. Pretendents, ierodoties uz veselības pārbaudi, komisijā iesniedz veselības pārbaudes karti, kā arī šādus dokumentus, kas izsniegti pēdējā gada laikā: </w:t>
            </w:r>
          </w:p>
          <w:p w:rsidR="00022E21" w:rsidRPr="00022E21" w:rsidRDefault="00022E21" w:rsidP="00022E21">
            <w:pPr>
              <w:jc w:val="both"/>
              <w:rPr>
                <w:color w:val="000000" w:themeColor="text1"/>
                <w:lang w:eastAsia="en-US"/>
              </w:rPr>
            </w:pPr>
            <w:r w:rsidRPr="00022E21">
              <w:rPr>
                <w:color w:val="000000" w:themeColor="text1"/>
                <w:lang w:eastAsia="en-US"/>
              </w:rPr>
              <w:t>6.1. ģimenes (vispārējās prakses) ārsta izsniegts izraksts no pretendenta ambulatorā pacienta medicīniskās kartes (veidlapa Nr.027/u);</w:t>
            </w:r>
          </w:p>
          <w:p w:rsidR="00334C5C" w:rsidRDefault="00022E21" w:rsidP="00022E21">
            <w:pPr>
              <w:jc w:val="both"/>
              <w:rPr>
                <w:color w:val="000000" w:themeColor="text1"/>
                <w:lang w:eastAsia="en-US"/>
              </w:rPr>
            </w:pPr>
            <w:r w:rsidRPr="00022E21">
              <w:rPr>
                <w:color w:val="000000" w:themeColor="text1"/>
                <w:lang w:eastAsia="en-US"/>
              </w:rPr>
              <w:t xml:space="preserve">6.2. klīniskā un veselības psihologa izsniegts atzinums par pretendenta psiholoģiskās izpētes rezultātiem. </w:t>
            </w:r>
          </w:p>
          <w:p w:rsidR="00022E21" w:rsidRDefault="00022E21" w:rsidP="00022E21">
            <w:pPr>
              <w:jc w:val="both"/>
              <w:rPr>
                <w:color w:val="000000" w:themeColor="text1"/>
                <w:lang w:eastAsia="en-US"/>
              </w:rPr>
            </w:pPr>
          </w:p>
          <w:p w:rsidR="00022E21" w:rsidRPr="00022E21" w:rsidRDefault="00022E21" w:rsidP="00022E21">
            <w:pPr>
              <w:jc w:val="both"/>
              <w:rPr>
                <w:color w:val="000000" w:themeColor="text1"/>
                <w:lang w:eastAsia="en-US"/>
              </w:rPr>
            </w:pPr>
            <w:r w:rsidRPr="00022E21">
              <w:rPr>
                <w:color w:val="000000" w:themeColor="text1"/>
                <w:lang w:eastAsia="en-US"/>
              </w:rPr>
              <w:t xml:space="preserve">10. Šo noteikumu 9.2.apakšpunktā minētās kompensācijas saņemšanai pretendents valsts </w:t>
            </w:r>
            <w:r w:rsidRPr="00022E21">
              <w:rPr>
                <w:color w:val="000000" w:themeColor="text1"/>
                <w:lang w:eastAsia="en-US"/>
              </w:rPr>
              <w:lastRenderedPageBreak/>
              <w:t>drošības iestādē iesniedz šādus dokumentus:</w:t>
            </w:r>
          </w:p>
          <w:p w:rsidR="00022E21" w:rsidRPr="00022E21" w:rsidRDefault="00022E21" w:rsidP="00022E21">
            <w:pPr>
              <w:jc w:val="both"/>
              <w:rPr>
                <w:color w:val="000000" w:themeColor="text1"/>
                <w:lang w:eastAsia="en-US"/>
              </w:rPr>
            </w:pPr>
            <w:r w:rsidRPr="00022E21">
              <w:rPr>
                <w:color w:val="000000" w:themeColor="text1"/>
                <w:lang w:eastAsia="en-US"/>
              </w:rPr>
              <w:t>10.1. iesniegumu par kompensācijas piešķiršanu, norādot vārdu, uzvārdu, personas kodu, kontu kredītiestādē, kurā ieskaitāma kompensācija, dzīvesvietas adresi un tālruņa numuru;</w:t>
            </w:r>
          </w:p>
          <w:p w:rsidR="00022E21" w:rsidRDefault="00022E21" w:rsidP="00022E21">
            <w:pPr>
              <w:jc w:val="both"/>
              <w:rPr>
                <w:color w:val="000000" w:themeColor="text1"/>
                <w:lang w:eastAsia="en-US"/>
              </w:rPr>
            </w:pPr>
            <w:r w:rsidRPr="00022E21">
              <w:rPr>
                <w:color w:val="000000" w:themeColor="text1"/>
                <w:lang w:eastAsia="en-US"/>
              </w:rPr>
              <w:t>10.2. izrakstu no pretendenta medicīniskajiem dokumentiem vai elektroniskā nosūtījuma papildu izmeklējumu saņemšanai izdruku, kas apliecina pretendentam nepieciešamos papildu izmeklējumus;</w:t>
            </w:r>
          </w:p>
          <w:p w:rsidR="00022E21" w:rsidRDefault="00022E21" w:rsidP="00022E21">
            <w:pPr>
              <w:jc w:val="both"/>
              <w:rPr>
                <w:color w:val="000000" w:themeColor="text1"/>
                <w:lang w:eastAsia="en-US"/>
              </w:rPr>
            </w:pPr>
          </w:p>
          <w:p w:rsidR="00022E21" w:rsidRPr="001C57E1" w:rsidRDefault="00022E21" w:rsidP="00022E21">
            <w:pPr>
              <w:jc w:val="both"/>
              <w:rPr>
                <w:color w:val="000000" w:themeColor="text1"/>
                <w:lang w:eastAsia="en-US"/>
              </w:rPr>
            </w:pPr>
            <w:r w:rsidRPr="00EB5F2C">
              <w:rPr>
                <w:color w:val="000000" w:themeColor="text1"/>
                <w:lang w:eastAsia="en-US"/>
              </w:rPr>
              <w:t>Noteikumu projekta</w:t>
            </w:r>
            <w:r>
              <w:rPr>
                <w:color w:val="000000" w:themeColor="text1"/>
                <w:lang w:eastAsia="en-US"/>
              </w:rPr>
              <w:t xml:space="preserve"> 1.pielikums. </w:t>
            </w:r>
          </w:p>
        </w:tc>
        <w:tc>
          <w:tcPr>
            <w:tcW w:w="6804" w:type="dxa"/>
            <w:gridSpan w:val="3"/>
            <w:tcBorders>
              <w:top w:val="single" w:sz="6" w:space="0" w:color="000000"/>
              <w:left w:val="single" w:sz="6" w:space="0" w:color="000000"/>
              <w:bottom w:val="single" w:sz="6" w:space="0" w:color="000000"/>
              <w:right w:val="single" w:sz="6" w:space="0" w:color="000000"/>
            </w:tcBorders>
          </w:tcPr>
          <w:p w:rsidR="00334C5C" w:rsidRPr="001C57E1" w:rsidRDefault="00334C5C" w:rsidP="00C72668">
            <w:pPr>
              <w:pStyle w:val="naisc"/>
              <w:spacing w:before="0" w:after="0"/>
              <w:jc w:val="both"/>
              <w:rPr>
                <w:color w:val="000000" w:themeColor="text1"/>
                <w:lang w:bidi="lo-LA"/>
              </w:rPr>
            </w:pPr>
            <w:r w:rsidRPr="001C57E1">
              <w:rPr>
                <w:b/>
                <w:bCs/>
                <w:color w:val="000000" w:themeColor="text1"/>
              </w:rPr>
              <w:lastRenderedPageBreak/>
              <w:t xml:space="preserve">Tieslietu ministrija </w:t>
            </w:r>
          </w:p>
          <w:p w:rsidR="00022E21" w:rsidRPr="00022E21" w:rsidRDefault="00022E21" w:rsidP="00022E21">
            <w:pPr>
              <w:pStyle w:val="NormalWeb"/>
              <w:spacing w:before="0" w:beforeAutospacing="0" w:after="0" w:afterAutospacing="0"/>
              <w:ind w:right="11" w:firstLine="720"/>
              <w:jc w:val="both"/>
              <w:rPr>
                <w:color w:val="000000" w:themeColor="text1"/>
              </w:rPr>
            </w:pPr>
            <w:r w:rsidRPr="00022E21">
              <w:rPr>
                <w:color w:val="000000" w:themeColor="text1"/>
              </w:rPr>
              <w:t xml:space="preserve">Lai nepārkāptu Cilvēka tiesību un pamatbrīvību aizsardzības konvencijas (turpmāk – Konvencija) 8. panta pirmajā daļā noteikto par tiesībām uz privāto dzīvi, ir jānodrošina piemērota un adekvāta tiesiskā aizsardzība, proti, jāievēro datu aizsardzības pamatprincipi, lai novērstu patvaļīgu un nesamērīgu Konvencijas 8. panta tiesību ierobežojumu. Minētais attiecas uz visiem datu vākšanas, apstrādes, glabāšanas un izmantošanas posmiem un ikvienu personu (fizisko vai juridisko), kura veic datu apstrādi. Arī Eiropas Savienības </w:t>
            </w:r>
            <w:proofErr w:type="spellStart"/>
            <w:r w:rsidRPr="00022E21">
              <w:rPr>
                <w:color w:val="000000" w:themeColor="text1"/>
              </w:rPr>
              <w:t>pamattiesību</w:t>
            </w:r>
            <w:proofErr w:type="spellEnd"/>
            <w:r w:rsidRPr="00022E21">
              <w:rPr>
                <w:color w:val="000000" w:themeColor="text1"/>
              </w:rPr>
              <w:t xml:space="preserve"> hartas 8. pants paredz, ka ikvienai personai ir tiesības uz savu personas datu aizsardzību. Tomēr tiesības uz savu personas datu aizsardzību nav absolūtas. Tās var ierobežot, ja ierobežojums ir noteikts ar likumu, tas kalpo leģitīmam mērķim un ir nepieciešams demokrātiskā sabiedrībā. Eiropas Savienības </w:t>
            </w:r>
            <w:proofErr w:type="spellStart"/>
            <w:r w:rsidRPr="00022E21">
              <w:rPr>
                <w:color w:val="000000" w:themeColor="text1"/>
              </w:rPr>
              <w:t>pamattiesību</w:t>
            </w:r>
            <w:proofErr w:type="spellEnd"/>
            <w:r w:rsidRPr="00022E21">
              <w:rPr>
                <w:color w:val="000000" w:themeColor="text1"/>
              </w:rPr>
              <w:t xml:space="preserve"> hartas 52. panta 1. punktā ir noteikts ne tikai tas, ka visiem </w:t>
            </w:r>
            <w:proofErr w:type="spellStart"/>
            <w:r w:rsidRPr="00022E21">
              <w:rPr>
                <w:color w:val="000000" w:themeColor="text1"/>
              </w:rPr>
              <w:t>pamattiesību</w:t>
            </w:r>
            <w:proofErr w:type="spellEnd"/>
            <w:r w:rsidRPr="00022E21">
              <w:rPr>
                <w:color w:val="000000" w:themeColor="text1"/>
              </w:rPr>
              <w:t xml:space="preserve"> ierobežojumiem ir jābūt “noteiktiem tiesību aktos”, bet arī tas, ka tie ir jāīsteno, stingri ievērojot samērīguma principu. (..) Proti, tajā samērīgums nav noteikts kā vispārējs Eiropas Savienības princips, bet daudz konkrētāk – kā jebkura </w:t>
            </w:r>
            <w:proofErr w:type="spellStart"/>
            <w:r w:rsidRPr="00022E21">
              <w:rPr>
                <w:color w:val="000000" w:themeColor="text1"/>
              </w:rPr>
              <w:t>pamattiesību</w:t>
            </w:r>
            <w:proofErr w:type="spellEnd"/>
            <w:r w:rsidRPr="00022E21">
              <w:rPr>
                <w:color w:val="000000" w:themeColor="text1"/>
              </w:rPr>
              <w:t xml:space="preserve"> ierobežojuma būtisks priekšnosacījums. </w:t>
            </w:r>
          </w:p>
          <w:p w:rsidR="00334C5C" w:rsidRPr="00022E21" w:rsidRDefault="00022E21" w:rsidP="00022E21">
            <w:pPr>
              <w:pStyle w:val="NormalWeb"/>
              <w:spacing w:before="0" w:beforeAutospacing="0" w:after="0" w:afterAutospacing="0"/>
              <w:ind w:right="11" w:firstLine="720"/>
              <w:jc w:val="both"/>
              <w:rPr>
                <w:color w:val="000000" w:themeColor="text1"/>
              </w:rPr>
            </w:pPr>
            <w:r w:rsidRPr="00022E21">
              <w:rPr>
                <w:color w:val="000000" w:themeColor="text1"/>
              </w:rPr>
              <w:t xml:space="preserve">Projekta 6.1., 6.2., 10.1., 10.2. apakšpunkts, kā arī projekta 1. pielikums paredz apstrādāt dažādas personas datu kategorijas, piemēram, personas kodu, dzīvesvietas adresi utt., tajā skaitā īpašu kategoriju personas datus – veselības datus, kas ir īpaši </w:t>
            </w:r>
            <w:proofErr w:type="spellStart"/>
            <w:r w:rsidRPr="00022E21">
              <w:rPr>
                <w:color w:val="000000" w:themeColor="text1"/>
              </w:rPr>
              <w:t>sensitīvi</w:t>
            </w:r>
            <w:proofErr w:type="spellEnd"/>
            <w:r w:rsidRPr="00022E21">
              <w:rPr>
                <w:color w:val="000000" w:themeColor="text1"/>
              </w:rPr>
              <w:t xml:space="preserve">. Personas datiem, kas pēc savas būtības ir īpaši </w:t>
            </w:r>
            <w:proofErr w:type="spellStart"/>
            <w:r w:rsidRPr="00022E21">
              <w:rPr>
                <w:color w:val="000000" w:themeColor="text1"/>
              </w:rPr>
              <w:t>sensitīvi</w:t>
            </w:r>
            <w:proofErr w:type="spellEnd"/>
            <w:r w:rsidRPr="00022E21">
              <w:rPr>
                <w:color w:val="000000" w:themeColor="text1"/>
              </w:rPr>
              <w:t xml:space="preserve"> saistībā ar </w:t>
            </w:r>
            <w:proofErr w:type="spellStart"/>
            <w:r w:rsidRPr="00022E21">
              <w:rPr>
                <w:color w:val="000000" w:themeColor="text1"/>
              </w:rPr>
              <w:t>pamattiesībām</w:t>
            </w:r>
            <w:proofErr w:type="spellEnd"/>
            <w:r w:rsidRPr="00022E21">
              <w:rPr>
                <w:color w:val="000000" w:themeColor="text1"/>
              </w:rPr>
              <w:t xml:space="preserve">, pienākas īpaša aizsardzība, jo to apstrādes konteksts varētu radīt nopietnu risku datu subjekta tiesībām un tiesiskajām interesēm. Netiek apšaubīts, ka projektā minētā informācija </w:t>
            </w:r>
            <w:r w:rsidRPr="00022E21">
              <w:rPr>
                <w:color w:val="000000" w:themeColor="text1"/>
              </w:rPr>
              <w:lastRenderedPageBreak/>
              <w:t xml:space="preserve">(personas dati) ir nepieciešama attiecīgu funkciju veikšanai, taču, lai būtu izprotams attiecīgās informācijas (tostarp personas datu) apstrādes tiesiskais pamats, lūdzam to detalizētāk aprakstīt projekta anotācijā, norādot katras personas datu kategorijas apstrādes mērķi, piemēram, vārda, uzvārda un personas koda apstrāde nepieciešama pretendenta identifikācijai u.tml. Tāpat lūdzam izvērtēt, vai tiek apstrādāts samērīgs datu daudzums. Lai noskaidrotu, vai </w:t>
            </w:r>
            <w:proofErr w:type="spellStart"/>
            <w:r w:rsidRPr="00022E21">
              <w:rPr>
                <w:color w:val="000000" w:themeColor="text1"/>
              </w:rPr>
              <w:t>pamattiesību</w:t>
            </w:r>
            <w:proofErr w:type="spellEnd"/>
            <w:r w:rsidRPr="00022E21">
              <w:rPr>
                <w:color w:val="000000" w:themeColor="text1"/>
              </w:rPr>
              <w:t xml:space="preserve"> ierobežojums (šajā gadījumā tiesību uz personas datu aizsardzību) ir nepieciešams demokrātiskā sabiedrībā, ir jāvērtē, vai ierobežojums ir sociāli nepieciešams un samērīgs. Lai izvērtētu personas </w:t>
            </w:r>
            <w:proofErr w:type="spellStart"/>
            <w:r w:rsidRPr="00022E21">
              <w:rPr>
                <w:color w:val="000000" w:themeColor="text1"/>
              </w:rPr>
              <w:t>pamattiesību</w:t>
            </w:r>
            <w:proofErr w:type="spellEnd"/>
            <w:r w:rsidRPr="00022E21">
              <w:rPr>
                <w:color w:val="000000" w:themeColor="text1"/>
              </w:rPr>
              <w:t xml:space="preserve"> ierobežojuma samērīgumu, jānoskaidro: 1) vai izraudzītie līdzekļi ir piemēroti leģitīmā mērķa sasniegšanai; 2) vai nepastāv personu </w:t>
            </w:r>
            <w:proofErr w:type="spellStart"/>
            <w:r w:rsidRPr="00022E21">
              <w:rPr>
                <w:color w:val="000000" w:themeColor="text1"/>
              </w:rPr>
              <w:t>pamattiesības</w:t>
            </w:r>
            <w:proofErr w:type="spellEnd"/>
            <w:r w:rsidRPr="00022E21">
              <w:rPr>
                <w:color w:val="000000" w:themeColor="text1"/>
              </w:rPr>
              <w:t xml:space="preserve"> mazāk ierobežojoši (saudzējošāki) līdzekļi; 3) vai labums, ko iegūs sabiedrība, ir lielāks par indivīda tiesībām un likumiskajām interesēm nodarīto zaudējumu. Lūdzam attiecīgu </w:t>
            </w:r>
            <w:proofErr w:type="spellStart"/>
            <w:r w:rsidRPr="00022E21">
              <w:rPr>
                <w:color w:val="000000" w:themeColor="text1"/>
              </w:rPr>
              <w:t>izvērtējumu</w:t>
            </w:r>
            <w:proofErr w:type="spellEnd"/>
            <w:r w:rsidRPr="00022E21">
              <w:rPr>
                <w:color w:val="000000" w:themeColor="text1"/>
              </w:rPr>
              <w:t xml:space="preserve"> iekļaut projekta anotācijā.</w:t>
            </w:r>
          </w:p>
        </w:tc>
        <w:tc>
          <w:tcPr>
            <w:tcW w:w="2552" w:type="dxa"/>
            <w:tcBorders>
              <w:top w:val="single" w:sz="6" w:space="0" w:color="000000"/>
              <w:left w:val="single" w:sz="6" w:space="0" w:color="000000"/>
              <w:bottom w:val="single" w:sz="6" w:space="0" w:color="000000"/>
              <w:right w:val="single" w:sz="6" w:space="0" w:color="000000"/>
            </w:tcBorders>
          </w:tcPr>
          <w:p w:rsidR="004211EC" w:rsidRDefault="00022E21" w:rsidP="00DD4162">
            <w:pPr>
              <w:pStyle w:val="naisc"/>
              <w:spacing w:before="0" w:after="0"/>
              <w:jc w:val="both"/>
              <w:rPr>
                <w:b/>
                <w:color w:val="000000" w:themeColor="text1"/>
              </w:rPr>
            </w:pPr>
            <w:r>
              <w:rPr>
                <w:b/>
                <w:color w:val="000000" w:themeColor="text1"/>
              </w:rPr>
              <w:lastRenderedPageBreak/>
              <w:t>Ņemts vērā</w:t>
            </w:r>
          </w:p>
          <w:p w:rsidR="00EB5F2C" w:rsidRPr="00EB5F2C" w:rsidRDefault="00EB5F2C" w:rsidP="00DD4162">
            <w:pPr>
              <w:pStyle w:val="naisc"/>
              <w:spacing w:before="0" w:after="0"/>
              <w:jc w:val="both"/>
              <w:rPr>
                <w:bCs/>
                <w:color w:val="000000" w:themeColor="text1"/>
              </w:rPr>
            </w:pPr>
            <w:r>
              <w:rPr>
                <w:bCs/>
                <w:color w:val="000000" w:themeColor="text1"/>
              </w:rPr>
              <w:t xml:space="preserve">Noteikumu projekta </w:t>
            </w:r>
            <w:r w:rsidRPr="00EB5F2C">
              <w:rPr>
                <w:bCs/>
                <w:color w:val="000000" w:themeColor="text1"/>
              </w:rPr>
              <w:t>sākotnējās ietekmes novērtējuma ziņojum</w:t>
            </w:r>
            <w:r>
              <w:rPr>
                <w:bCs/>
                <w:color w:val="000000" w:themeColor="text1"/>
              </w:rPr>
              <w:t>s</w:t>
            </w:r>
            <w:r w:rsidRPr="00EB5F2C">
              <w:rPr>
                <w:bCs/>
                <w:color w:val="000000" w:themeColor="text1"/>
              </w:rPr>
              <w:t xml:space="preserve"> (anotācij</w:t>
            </w:r>
            <w:r>
              <w:rPr>
                <w:bCs/>
                <w:color w:val="000000" w:themeColor="text1"/>
              </w:rPr>
              <w:t>a</w:t>
            </w:r>
            <w:r w:rsidRPr="00EB5F2C">
              <w:rPr>
                <w:bCs/>
                <w:color w:val="000000" w:themeColor="text1"/>
              </w:rPr>
              <w:t>) (turpmāk – Anotācija)</w:t>
            </w:r>
            <w:r>
              <w:rPr>
                <w:bCs/>
                <w:color w:val="000000" w:themeColor="text1"/>
              </w:rPr>
              <w:t xml:space="preserve"> papildināta atbilstoši Tieslietu ministrijas izteiktajam iebildumam. </w:t>
            </w:r>
          </w:p>
        </w:tc>
        <w:tc>
          <w:tcPr>
            <w:tcW w:w="2268" w:type="dxa"/>
            <w:tcBorders>
              <w:top w:val="single" w:sz="4" w:space="0" w:color="auto"/>
              <w:left w:val="single" w:sz="4" w:space="0" w:color="auto"/>
              <w:bottom w:val="single" w:sz="4" w:space="0" w:color="auto"/>
            </w:tcBorders>
          </w:tcPr>
          <w:p w:rsidR="00E70792" w:rsidRPr="001C57E1" w:rsidRDefault="00EB5F2C" w:rsidP="0042157A">
            <w:pPr>
              <w:jc w:val="both"/>
              <w:rPr>
                <w:color w:val="000000" w:themeColor="text1"/>
              </w:rPr>
            </w:pPr>
            <w:r>
              <w:rPr>
                <w:color w:val="000000" w:themeColor="text1"/>
              </w:rPr>
              <w:t xml:space="preserve">Skatīt Anotāciju. </w:t>
            </w:r>
          </w:p>
        </w:tc>
      </w:tr>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tcPr>
          <w:p w:rsidR="00F43836" w:rsidRPr="001C57E1" w:rsidRDefault="00F43836" w:rsidP="007E148C">
            <w:pPr>
              <w:pStyle w:val="naisc"/>
              <w:spacing w:before="0" w:after="0"/>
              <w:jc w:val="both"/>
              <w:rPr>
                <w:color w:val="000000" w:themeColor="text1"/>
              </w:rPr>
            </w:pPr>
            <w:r w:rsidRPr="001C57E1">
              <w:rPr>
                <w:color w:val="000000" w:themeColor="text1"/>
              </w:rPr>
              <w:t>3.</w:t>
            </w:r>
          </w:p>
        </w:tc>
        <w:tc>
          <w:tcPr>
            <w:tcW w:w="2377" w:type="dxa"/>
            <w:gridSpan w:val="2"/>
            <w:tcBorders>
              <w:top w:val="single" w:sz="6" w:space="0" w:color="000000"/>
              <w:left w:val="single" w:sz="6" w:space="0" w:color="000000"/>
              <w:bottom w:val="single" w:sz="6" w:space="0" w:color="000000"/>
              <w:right w:val="single" w:sz="6" w:space="0" w:color="000000"/>
            </w:tcBorders>
          </w:tcPr>
          <w:p w:rsidR="00713FDC" w:rsidRPr="00713FDC" w:rsidRDefault="00713FDC" w:rsidP="00713FDC">
            <w:pPr>
              <w:jc w:val="both"/>
              <w:rPr>
                <w:color w:val="000000" w:themeColor="text1"/>
                <w:lang w:eastAsia="en-US"/>
              </w:rPr>
            </w:pPr>
            <w:r w:rsidRPr="00713FDC">
              <w:rPr>
                <w:color w:val="000000" w:themeColor="text1"/>
                <w:lang w:eastAsia="en-US"/>
              </w:rPr>
              <w:t xml:space="preserve">9. Izdevumus, kas saistīti ar šajos noteikumos noteikto pretendenta veselības </w:t>
            </w:r>
            <w:r w:rsidRPr="00713FDC">
              <w:rPr>
                <w:color w:val="000000" w:themeColor="text1"/>
                <w:lang w:eastAsia="en-US"/>
              </w:rPr>
              <w:lastRenderedPageBreak/>
              <w:t>pārbaudi, saskaņā ar ārstniecības iestādes maksas pakalpojumu cenrādi sedz tā valsts drošības iestāde, kas nosūtīja pretendentu uz veselības pārbaudi, no šim mērķim piešķirtajiem valsts budžeta līdzekļiem:</w:t>
            </w:r>
          </w:p>
          <w:p w:rsidR="00F43836" w:rsidRPr="001C57E1" w:rsidRDefault="00713FDC" w:rsidP="00713FDC">
            <w:pPr>
              <w:jc w:val="both"/>
              <w:rPr>
                <w:color w:val="000000" w:themeColor="text1"/>
                <w:lang w:eastAsia="en-US"/>
              </w:rPr>
            </w:pPr>
            <w:r w:rsidRPr="00713FDC">
              <w:rPr>
                <w:color w:val="000000" w:themeColor="text1"/>
                <w:lang w:eastAsia="en-US"/>
              </w:rPr>
              <w:t>9.2. kompensējot pretendentam izdevumus par papildu izmeklējumiem, kas saistīti ar veselības pārbaudi un kurus pretendents apmaksājis no saviem līdzekļiem.</w:t>
            </w:r>
          </w:p>
        </w:tc>
        <w:tc>
          <w:tcPr>
            <w:tcW w:w="6804" w:type="dxa"/>
            <w:gridSpan w:val="3"/>
            <w:tcBorders>
              <w:top w:val="single" w:sz="6" w:space="0" w:color="000000"/>
              <w:left w:val="single" w:sz="6" w:space="0" w:color="000000"/>
              <w:bottom w:val="single" w:sz="6" w:space="0" w:color="000000"/>
              <w:right w:val="single" w:sz="6" w:space="0" w:color="000000"/>
            </w:tcBorders>
          </w:tcPr>
          <w:p w:rsidR="00F43836" w:rsidRPr="001C57E1" w:rsidRDefault="00F43836" w:rsidP="00713FDC">
            <w:pPr>
              <w:pStyle w:val="naisc"/>
              <w:spacing w:before="0" w:after="0"/>
              <w:jc w:val="both"/>
              <w:rPr>
                <w:color w:val="000000" w:themeColor="text1"/>
                <w:lang w:bidi="lo-LA"/>
              </w:rPr>
            </w:pPr>
            <w:r w:rsidRPr="001C57E1">
              <w:rPr>
                <w:b/>
                <w:bCs/>
                <w:color w:val="000000" w:themeColor="text1"/>
              </w:rPr>
              <w:lastRenderedPageBreak/>
              <w:t xml:space="preserve">Tieslietu ministrija </w:t>
            </w:r>
          </w:p>
          <w:p w:rsidR="00713FDC" w:rsidRPr="00713FDC" w:rsidRDefault="00713FDC" w:rsidP="00713FDC">
            <w:pPr>
              <w:pStyle w:val="NormalWeb"/>
              <w:spacing w:before="0" w:beforeAutospacing="0" w:after="0" w:afterAutospacing="0"/>
              <w:ind w:right="13" w:firstLine="720"/>
              <w:jc w:val="both"/>
              <w:rPr>
                <w:rFonts w:eastAsia="Calibri"/>
                <w:color w:val="000000" w:themeColor="text1"/>
                <w:lang w:eastAsia="en-US"/>
              </w:rPr>
            </w:pPr>
            <w:r w:rsidRPr="00713FDC">
              <w:rPr>
                <w:rFonts w:eastAsia="Calibri"/>
                <w:color w:val="000000" w:themeColor="text1"/>
                <w:lang w:eastAsia="en-US"/>
              </w:rPr>
              <w:t xml:space="preserve">Projekta 9.2. apakšpunkts paredz, ka personai tiek kompensēti izdevumi par papildu izmeklējumiem, kas saistīti ar veselības pārbaudi un kurus pretendents apmaksājis no saviem </w:t>
            </w:r>
            <w:r w:rsidRPr="00713FDC">
              <w:rPr>
                <w:rFonts w:eastAsia="Calibri"/>
                <w:color w:val="000000" w:themeColor="text1"/>
                <w:lang w:eastAsia="en-US"/>
              </w:rPr>
              <w:lastRenderedPageBreak/>
              <w:t xml:space="preserve">līdzekļiem. Projekta anotācijā norādīts, ka izdevumus, kas saistīti ar projektā paredzēto veselības pārbaudi, tai skaitā ārstu komisijas noteiktajiem papildu izmeklējumiem vai psiholoģiskās izpētes veikšanu vai ārstu komisijas lūgtajiem izrakstiem no personas medicīniskajiem dokumentiem, saskaņā ar ārstniecības iestādes maksas pakalpojumu cenrādi veiks valsts drošības iestāde.  </w:t>
            </w:r>
          </w:p>
          <w:p w:rsidR="00F43836" w:rsidRPr="001C57E1" w:rsidRDefault="00713FDC" w:rsidP="00713FDC">
            <w:pPr>
              <w:pStyle w:val="NormalWeb"/>
              <w:spacing w:before="0" w:beforeAutospacing="0" w:after="0" w:afterAutospacing="0"/>
              <w:ind w:right="13" w:firstLine="720"/>
              <w:jc w:val="both"/>
              <w:rPr>
                <w:rFonts w:eastAsia="Calibri"/>
                <w:color w:val="000000" w:themeColor="text1"/>
                <w:lang w:eastAsia="en-US"/>
              </w:rPr>
            </w:pPr>
            <w:r w:rsidRPr="00713FDC">
              <w:rPr>
                <w:rFonts w:eastAsia="Calibri"/>
                <w:color w:val="000000" w:themeColor="text1"/>
                <w:lang w:eastAsia="en-US"/>
              </w:rPr>
              <w:t>No minētā rodas neskaidrs jautājums, kāda nozīme ir 9.2. apakšpunktā ietvertajam vārdam “papildu”, ja reiz projekta mērķis ir kompensēt visus izdevumus. Lūdzam attiecīgi precizēt projekta 9.2. apakšpunktu, novēršot tā pretrunu anotācijā norādītajam regulējuma mērķim.</w:t>
            </w:r>
          </w:p>
        </w:tc>
        <w:tc>
          <w:tcPr>
            <w:tcW w:w="2552" w:type="dxa"/>
            <w:tcBorders>
              <w:top w:val="single" w:sz="6" w:space="0" w:color="000000"/>
              <w:left w:val="single" w:sz="6" w:space="0" w:color="000000"/>
              <w:bottom w:val="single" w:sz="6" w:space="0" w:color="000000"/>
              <w:right w:val="single" w:sz="6" w:space="0" w:color="000000"/>
            </w:tcBorders>
          </w:tcPr>
          <w:p w:rsidR="00F43836" w:rsidRPr="007642F8" w:rsidRDefault="007642F8" w:rsidP="00F43836">
            <w:pPr>
              <w:pStyle w:val="naisc"/>
              <w:spacing w:before="0" w:after="0"/>
              <w:jc w:val="both"/>
              <w:rPr>
                <w:b/>
                <w:color w:val="000000" w:themeColor="text1"/>
              </w:rPr>
            </w:pPr>
            <w:r w:rsidRPr="007642F8">
              <w:rPr>
                <w:b/>
                <w:color w:val="000000" w:themeColor="text1"/>
              </w:rPr>
              <w:lastRenderedPageBreak/>
              <w:t>Ņemts vērā</w:t>
            </w:r>
          </w:p>
          <w:p w:rsidR="007642F8" w:rsidRPr="001C57E1" w:rsidRDefault="001618AD" w:rsidP="00F43836">
            <w:pPr>
              <w:pStyle w:val="naisc"/>
              <w:spacing w:before="0" w:after="0"/>
              <w:jc w:val="both"/>
              <w:rPr>
                <w:color w:val="000000" w:themeColor="text1"/>
              </w:rPr>
            </w:pPr>
            <w:r>
              <w:rPr>
                <w:color w:val="000000" w:themeColor="text1"/>
              </w:rPr>
              <w:t xml:space="preserve">Noteikumu projekta 9.2.apakšpunkts precizēts atbilstoši </w:t>
            </w:r>
            <w:r>
              <w:rPr>
                <w:color w:val="000000" w:themeColor="text1"/>
              </w:rPr>
              <w:lastRenderedPageBreak/>
              <w:t xml:space="preserve">Tieslietu ministrijas izteiktajam iebildumam. Ar atbilstošu skaidrojumu papildināta Anotācija. </w:t>
            </w:r>
          </w:p>
        </w:tc>
        <w:tc>
          <w:tcPr>
            <w:tcW w:w="2268" w:type="dxa"/>
            <w:tcBorders>
              <w:top w:val="single" w:sz="4" w:space="0" w:color="auto"/>
              <w:left w:val="single" w:sz="4" w:space="0" w:color="auto"/>
              <w:bottom w:val="single" w:sz="4" w:space="0" w:color="auto"/>
            </w:tcBorders>
          </w:tcPr>
          <w:p w:rsidR="00EB5F2C" w:rsidRPr="00EB5F2C" w:rsidRDefault="00EB5F2C" w:rsidP="00EB5F2C">
            <w:pPr>
              <w:jc w:val="both"/>
              <w:rPr>
                <w:color w:val="000000" w:themeColor="text1"/>
                <w:lang w:eastAsia="en-US"/>
              </w:rPr>
            </w:pPr>
            <w:r w:rsidRPr="00EB5F2C">
              <w:rPr>
                <w:color w:val="000000" w:themeColor="text1"/>
                <w:lang w:eastAsia="en-US"/>
              </w:rPr>
              <w:lastRenderedPageBreak/>
              <w:t xml:space="preserve">9. Izdevumus, kas saistīti ar šajos noteikumos noteikto pretendenta veselības </w:t>
            </w:r>
            <w:r w:rsidRPr="00EB5F2C">
              <w:rPr>
                <w:color w:val="000000" w:themeColor="text1"/>
                <w:lang w:eastAsia="en-US"/>
              </w:rPr>
              <w:lastRenderedPageBreak/>
              <w:t>pārbaudi, saskaņā ar iestādes maksas pakalpojumu cenrādi sedz tā valsts drošības iestāde, kas nosūtīja pretendentu uz veselības pārbaudi, no šim mērķim piešķirtajiem valsts budžeta līdzekļiem:</w:t>
            </w:r>
          </w:p>
          <w:p w:rsidR="0054557E" w:rsidRDefault="00EB5F2C" w:rsidP="00EB5F2C">
            <w:pPr>
              <w:jc w:val="both"/>
              <w:rPr>
                <w:color w:val="000000" w:themeColor="text1"/>
                <w:lang w:eastAsia="en-US"/>
              </w:rPr>
            </w:pPr>
            <w:r w:rsidRPr="00EB5F2C">
              <w:rPr>
                <w:color w:val="000000" w:themeColor="text1"/>
                <w:lang w:eastAsia="en-US"/>
              </w:rPr>
              <w:t>9.2. kompensējot pretendentam izdevumus par</w:t>
            </w:r>
            <w:r w:rsidR="00F21DE6">
              <w:rPr>
                <w:color w:val="000000" w:themeColor="text1"/>
                <w:lang w:eastAsia="en-US"/>
              </w:rPr>
              <w:t xml:space="preserve"> šajos noteikumos noteiktajiem</w:t>
            </w:r>
            <w:r w:rsidRPr="00EB5F2C">
              <w:rPr>
                <w:color w:val="000000" w:themeColor="text1"/>
                <w:lang w:eastAsia="en-US"/>
              </w:rPr>
              <w:t xml:space="preserve"> pakalpojumiem, kas saistīti ar veselības pārbaudi un kurus pretendents apmaksājis no saviem līdzekļiem.</w:t>
            </w:r>
          </w:p>
          <w:p w:rsidR="001B4954" w:rsidRDefault="001B4954" w:rsidP="00EB5F2C">
            <w:pPr>
              <w:jc w:val="both"/>
              <w:rPr>
                <w:color w:val="000000" w:themeColor="text1"/>
                <w:lang w:eastAsia="en-US"/>
              </w:rPr>
            </w:pPr>
          </w:p>
          <w:p w:rsidR="001B4954" w:rsidRPr="007642F8" w:rsidRDefault="001B4954" w:rsidP="00EB5F2C">
            <w:pPr>
              <w:jc w:val="both"/>
              <w:rPr>
                <w:color w:val="000000" w:themeColor="text1"/>
                <w:highlight w:val="yellow"/>
                <w:lang w:eastAsia="en-US"/>
              </w:rPr>
            </w:pPr>
            <w:r>
              <w:rPr>
                <w:color w:val="000000" w:themeColor="text1"/>
                <w:lang w:eastAsia="en-US"/>
              </w:rPr>
              <w:t xml:space="preserve">Skatīt Anotāciju. </w:t>
            </w:r>
          </w:p>
        </w:tc>
      </w:tr>
      <w:tr w:rsidR="001C57E1" w:rsidRPr="001C57E1" w:rsidTr="007166A0">
        <w:tc>
          <w:tcPr>
            <w:tcW w:w="708" w:type="dxa"/>
            <w:tcBorders>
              <w:top w:val="single" w:sz="6" w:space="0" w:color="000000"/>
              <w:left w:val="single" w:sz="6" w:space="0" w:color="000000"/>
              <w:bottom w:val="single" w:sz="6" w:space="0" w:color="000000"/>
              <w:right w:val="single" w:sz="6" w:space="0" w:color="000000"/>
            </w:tcBorders>
          </w:tcPr>
          <w:p w:rsidR="0049611E" w:rsidRPr="001C57E1" w:rsidRDefault="0013793E" w:rsidP="007E148C">
            <w:pPr>
              <w:pStyle w:val="naisc"/>
              <w:spacing w:before="0" w:after="0"/>
              <w:jc w:val="both"/>
              <w:rPr>
                <w:color w:val="000000" w:themeColor="text1"/>
              </w:rPr>
            </w:pPr>
            <w:r>
              <w:rPr>
                <w:color w:val="000000" w:themeColor="text1"/>
              </w:rPr>
              <w:lastRenderedPageBreak/>
              <w:t>4</w:t>
            </w:r>
            <w:r w:rsidR="0049611E" w:rsidRPr="001C57E1">
              <w:rPr>
                <w:color w:val="000000" w:themeColor="text1"/>
              </w:rPr>
              <w:t xml:space="preserve">. </w:t>
            </w:r>
          </w:p>
        </w:tc>
        <w:tc>
          <w:tcPr>
            <w:tcW w:w="2377" w:type="dxa"/>
            <w:gridSpan w:val="2"/>
            <w:tcBorders>
              <w:top w:val="single" w:sz="6" w:space="0" w:color="000000"/>
              <w:left w:val="single" w:sz="6" w:space="0" w:color="000000"/>
              <w:bottom w:val="single" w:sz="6" w:space="0" w:color="000000"/>
              <w:right w:val="single" w:sz="6" w:space="0" w:color="000000"/>
            </w:tcBorders>
          </w:tcPr>
          <w:p w:rsidR="0049611E" w:rsidRPr="001C57E1" w:rsidRDefault="00601F74" w:rsidP="004211EC">
            <w:pPr>
              <w:jc w:val="both"/>
              <w:rPr>
                <w:color w:val="000000" w:themeColor="text1"/>
                <w:lang w:eastAsia="en-US"/>
              </w:rPr>
            </w:pPr>
            <w:r w:rsidRPr="001618AD">
              <w:rPr>
                <w:color w:val="000000" w:themeColor="text1"/>
                <w:lang w:eastAsia="en-US"/>
              </w:rPr>
              <w:t>Skatīt Anotāciju.</w:t>
            </w:r>
            <w:r>
              <w:rPr>
                <w:color w:val="000000" w:themeColor="text1"/>
                <w:lang w:eastAsia="en-US"/>
              </w:rPr>
              <w:t xml:space="preserve"> </w:t>
            </w:r>
          </w:p>
        </w:tc>
        <w:tc>
          <w:tcPr>
            <w:tcW w:w="6804" w:type="dxa"/>
            <w:gridSpan w:val="3"/>
            <w:tcBorders>
              <w:top w:val="single" w:sz="6" w:space="0" w:color="000000"/>
              <w:left w:val="single" w:sz="6" w:space="0" w:color="000000"/>
              <w:bottom w:val="single" w:sz="6" w:space="0" w:color="000000"/>
              <w:right w:val="single" w:sz="6" w:space="0" w:color="000000"/>
            </w:tcBorders>
          </w:tcPr>
          <w:p w:rsidR="0049611E" w:rsidRPr="001C57E1" w:rsidRDefault="0049611E" w:rsidP="004211EC">
            <w:pPr>
              <w:pStyle w:val="naisc"/>
              <w:spacing w:before="0" w:after="0"/>
              <w:jc w:val="both"/>
              <w:rPr>
                <w:b/>
                <w:bCs/>
                <w:color w:val="000000" w:themeColor="text1"/>
              </w:rPr>
            </w:pPr>
            <w:r w:rsidRPr="001C57E1">
              <w:rPr>
                <w:b/>
                <w:bCs/>
                <w:color w:val="000000" w:themeColor="text1"/>
              </w:rPr>
              <w:t>Tieslietu ministrija</w:t>
            </w:r>
          </w:p>
          <w:p w:rsidR="0049611E" w:rsidRPr="001C57E1" w:rsidRDefault="00601F74" w:rsidP="009D5335">
            <w:pPr>
              <w:pStyle w:val="NormalWeb"/>
              <w:spacing w:before="0" w:beforeAutospacing="0" w:after="0" w:afterAutospacing="0"/>
              <w:ind w:right="13" w:firstLine="720"/>
              <w:jc w:val="both"/>
              <w:rPr>
                <w:color w:val="000000" w:themeColor="text1"/>
              </w:rPr>
            </w:pPr>
            <w:r w:rsidRPr="00601F74">
              <w:rPr>
                <w:color w:val="000000" w:themeColor="text1"/>
              </w:rPr>
              <w:t xml:space="preserve">Projekta anotācijas I sadaļas 2. punktā norādīts, ka par veselības pārbaudei nepieciešamajiem veselības aprūpes pakalpojumiem, kurus persona saņems ārpus projekta 2. pielikumā noteiktajām ārstniecības iestādēm un kurus persona būs apmaksājusi no saviem līdzekļiem, valsts drošības iestāde veiks izdevumu kompensāciju. Lūdzam projekta anotācijā norādīt, no kuras projektā paredzētās normas izriet minētais regulējums, vai arī precizēt norādīto informāciju.  </w:t>
            </w:r>
          </w:p>
        </w:tc>
        <w:tc>
          <w:tcPr>
            <w:tcW w:w="2552" w:type="dxa"/>
            <w:tcBorders>
              <w:top w:val="single" w:sz="6" w:space="0" w:color="000000"/>
              <w:left w:val="single" w:sz="6" w:space="0" w:color="000000"/>
              <w:bottom w:val="single" w:sz="6" w:space="0" w:color="000000"/>
              <w:right w:val="single" w:sz="6" w:space="0" w:color="000000"/>
            </w:tcBorders>
          </w:tcPr>
          <w:p w:rsidR="0049611E" w:rsidRDefault="007642F8" w:rsidP="004211EC">
            <w:pPr>
              <w:widowControl w:val="0"/>
              <w:jc w:val="both"/>
              <w:rPr>
                <w:b/>
                <w:color w:val="000000" w:themeColor="text1"/>
              </w:rPr>
            </w:pPr>
            <w:r w:rsidRPr="007642F8">
              <w:rPr>
                <w:b/>
                <w:color w:val="000000" w:themeColor="text1"/>
              </w:rPr>
              <w:t>Ņemts vērā</w:t>
            </w:r>
          </w:p>
          <w:p w:rsidR="00F44EED" w:rsidRPr="00F44EED" w:rsidRDefault="00F44EED" w:rsidP="004211EC">
            <w:pPr>
              <w:widowControl w:val="0"/>
              <w:jc w:val="both"/>
              <w:rPr>
                <w:bCs/>
                <w:color w:val="000000" w:themeColor="text1"/>
              </w:rPr>
            </w:pPr>
            <w:r w:rsidRPr="00F44EED">
              <w:rPr>
                <w:bCs/>
                <w:color w:val="000000" w:themeColor="text1"/>
              </w:rPr>
              <w:t xml:space="preserve">Anotācija </w:t>
            </w:r>
            <w:r>
              <w:rPr>
                <w:bCs/>
                <w:color w:val="000000" w:themeColor="text1"/>
              </w:rPr>
              <w:t xml:space="preserve">papildināta atbilstoši Tieslietu ministrijas izteiktajam iebildumam. </w:t>
            </w:r>
          </w:p>
        </w:tc>
        <w:tc>
          <w:tcPr>
            <w:tcW w:w="2268" w:type="dxa"/>
            <w:tcBorders>
              <w:top w:val="single" w:sz="4" w:space="0" w:color="auto"/>
              <w:left w:val="single" w:sz="4" w:space="0" w:color="auto"/>
              <w:bottom w:val="single" w:sz="4" w:space="0" w:color="auto"/>
            </w:tcBorders>
          </w:tcPr>
          <w:p w:rsidR="0049611E" w:rsidRPr="009D6452" w:rsidRDefault="00F44EED" w:rsidP="00AC4C0B">
            <w:pPr>
              <w:jc w:val="both"/>
            </w:pPr>
            <w:r>
              <w:t xml:space="preserve">Skatīt Anotāciju. </w:t>
            </w:r>
          </w:p>
        </w:tc>
      </w:tr>
      <w:tr w:rsidR="00CC079B" w:rsidRPr="001C57E1" w:rsidTr="007166A0">
        <w:tc>
          <w:tcPr>
            <w:tcW w:w="708" w:type="dxa"/>
            <w:tcBorders>
              <w:top w:val="single" w:sz="6" w:space="0" w:color="000000"/>
              <w:left w:val="single" w:sz="6" w:space="0" w:color="000000"/>
              <w:bottom w:val="single" w:sz="6" w:space="0" w:color="000000"/>
              <w:right w:val="single" w:sz="6" w:space="0" w:color="000000"/>
            </w:tcBorders>
          </w:tcPr>
          <w:p w:rsidR="00CC079B" w:rsidRDefault="00CC079B" w:rsidP="007E148C">
            <w:pPr>
              <w:pStyle w:val="naisc"/>
              <w:spacing w:before="0" w:after="0"/>
              <w:jc w:val="both"/>
              <w:rPr>
                <w:color w:val="000000" w:themeColor="text1"/>
              </w:rPr>
            </w:pPr>
            <w:r>
              <w:rPr>
                <w:color w:val="000000" w:themeColor="text1"/>
              </w:rPr>
              <w:lastRenderedPageBreak/>
              <w:t xml:space="preserve">5. </w:t>
            </w:r>
          </w:p>
        </w:tc>
        <w:tc>
          <w:tcPr>
            <w:tcW w:w="2377" w:type="dxa"/>
            <w:gridSpan w:val="2"/>
            <w:tcBorders>
              <w:top w:val="single" w:sz="6" w:space="0" w:color="000000"/>
              <w:left w:val="single" w:sz="6" w:space="0" w:color="000000"/>
              <w:bottom w:val="single" w:sz="6" w:space="0" w:color="000000"/>
              <w:right w:val="single" w:sz="6" w:space="0" w:color="000000"/>
            </w:tcBorders>
          </w:tcPr>
          <w:p w:rsidR="00192D00" w:rsidRPr="00192D00" w:rsidRDefault="00192D00" w:rsidP="00192D00">
            <w:pPr>
              <w:jc w:val="both"/>
              <w:rPr>
                <w:color w:val="000000" w:themeColor="text1"/>
                <w:lang w:eastAsia="en-US"/>
              </w:rPr>
            </w:pPr>
            <w:r w:rsidRPr="00192D00">
              <w:rPr>
                <w:color w:val="000000" w:themeColor="text1"/>
                <w:lang w:eastAsia="en-US"/>
              </w:rPr>
              <w:t>9. Izdevumus, kas saistīti ar šajos noteikumos noteikto pretendenta veselības pārbaudi, saskaņā ar iestādes maksas pakalpojumu cenrādi sedz tā valsts drošības iestāde, kas nosūtīja pretendentu uz veselības pārbaudi, no šim mērķim piešķirtajiem valsts budžeta līdzekļiem:</w:t>
            </w:r>
          </w:p>
          <w:p w:rsidR="00192D00" w:rsidRPr="00192D00" w:rsidRDefault="00192D00" w:rsidP="00192D00">
            <w:pPr>
              <w:jc w:val="both"/>
              <w:rPr>
                <w:color w:val="000000" w:themeColor="text1"/>
                <w:lang w:eastAsia="en-US"/>
              </w:rPr>
            </w:pPr>
            <w:r w:rsidRPr="00192D00">
              <w:rPr>
                <w:color w:val="000000" w:themeColor="text1"/>
                <w:lang w:eastAsia="en-US"/>
              </w:rPr>
              <w:t>9.1. saskaņā ar līgumiem, kas noslēgti ar šo noteikumu 2.pielikumā minētajām ārstniecības iestādēm;</w:t>
            </w:r>
          </w:p>
          <w:p w:rsidR="00CC079B" w:rsidRPr="001618AD" w:rsidRDefault="00192D00" w:rsidP="00192D00">
            <w:pPr>
              <w:jc w:val="both"/>
              <w:rPr>
                <w:color w:val="000000" w:themeColor="text1"/>
                <w:lang w:eastAsia="en-US"/>
              </w:rPr>
            </w:pPr>
            <w:r w:rsidRPr="00192D00">
              <w:rPr>
                <w:color w:val="000000" w:themeColor="text1"/>
                <w:lang w:eastAsia="en-US"/>
              </w:rPr>
              <w:t>9.2. kompensējot pretendentam izdevumus par šajos noteikumos noteiktajiem pakalpojumiem, kas saistīti ar veselības pārbaudi un kurus pretendents apmaksājis no saviem līdzekļiem.</w:t>
            </w:r>
          </w:p>
        </w:tc>
        <w:tc>
          <w:tcPr>
            <w:tcW w:w="6804" w:type="dxa"/>
            <w:gridSpan w:val="3"/>
            <w:tcBorders>
              <w:top w:val="single" w:sz="6" w:space="0" w:color="000000"/>
              <w:left w:val="single" w:sz="6" w:space="0" w:color="000000"/>
              <w:bottom w:val="single" w:sz="6" w:space="0" w:color="000000"/>
              <w:right w:val="single" w:sz="6" w:space="0" w:color="000000"/>
            </w:tcBorders>
          </w:tcPr>
          <w:p w:rsidR="00192D00" w:rsidRDefault="00192D00" w:rsidP="00192D00">
            <w:pPr>
              <w:pStyle w:val="naisc"/>
              <w:jc w:val="both"/>
              <w:rPr>
                <w:color w:val="000000" w:themeColor="text1"/>
              </w:rPr>
            </w:pPr>
            <w:r w:rsidRPr="00192D00">
              <w:rPr>
                <w:b/>
                <w:bCs/>
                <w:color w:val="000000" w:themeColor="text1"/>
              </w:rPr>
              <w:t>Tieslietu ministrija</w:t>
            </w:r>
            <w:r>
              <w:rPr>
                <w:color w:val="000000" w:themeColor="text1"/>
              </w:rPr>
              <w:t xml:space="preserve"> (iebildums saņemts saskaņošanas procesā)</w:t>
            </w:r>
          </w:p>
          <w:p w:rsidR="00192D00" w:rsidRPr="00192D00" w:rsidRDefault="00192D00" w:rsidP="00192D00">
            <w:pPr>
              <w:pStyle w:val="naisc"/>
              <w:ind w:firstLine="765"/>
              <w:jc w:val="both"/>
              <w:rPr>
                <w:color w:val="000000" w:themeColor="text1"/>
              </w:rPr>
            </w:pPr>
            <w:r w:rsidRPr="00192D00">
              <w:rPr>
                <w:color w:val="000000" w:themeColor="text1"/>
              </w:rPr>
              <w:t>Projekta anotācijas I sadaļas 2.punktā norādīts, ka pretendentam būs tiesības pretendēt tikai uz tādu izdevumu kompensāciju, kas tieši saistīti ar veselības pārbaudi, piemēram, par izraksta no pretendenta medicīniskajiem dokumentiem vai klīniskā un veselības psihologa atzinuma saņemšanu. Savukārt izdevumus, kas netieši saistāmi ar veselības pārbaudi (piemēram, ceļa (transporta) izdevumi, naktsmītnes apmaksa vai ēdināšanas pakalpojumi) pretendentam būs jāapmaksā no saviem līdzekļiem.</w:t>
            </w:r>
          </w:p>
          <w:p w:rsidR="00CC079B" w:rsidRPr="001C57E1" w:rsidRDefault="00192D00" w:rsidP="00192D00">
            <w:pPr>
              <w:pStyle w:val="naisc"/>
              <w:spacing w:before="0" w:after="0"/>
              <w:ind w:firstLine="765"/>
              <w:jc w:val="both"/>
              <w:rPr>
                <w:b/>
                <w:bCs/>
                <w:color w:val="000000" w:themeColor="text1"/>
              </w:rPr>
            </w:pPr>
            <w:r w:rsidRPr="00192D00">
              <w:rPr>
                <w:color w:val="000000" w:themeColor="text1"/>
              </w:rPr>
              <w:t>Vēršam uzmanību, ka no projekta normām minētais regulējums tiešā veidā neizriet. Projekta 9.punkts paredz, ka izdevumus, kas saistīti ar šajos noteikumos noteikto pretendenta veselības pārbaudi, saskaņā ar iestādes maksas pakalpojumu cenrādi sedz tā valsts drošības iestāde, kas nosūtīja pretendentu uz veselības pārbaudi. Arī projekta 10.punkts nenorāda uz izdevumu tiešo sasaisti ar veselības pārbaudi. Nepārprotama un noteikta regulējuma nodrošināšanai lūdzam precizēt projekta 9.punktā paredzētos izdevumu kompensācijas nosacījumus, norādot, ka tiek segti vienīgi izdevumi, kas tieši saistīti ar veselības pārbaudi. Ierosinām papildināt normu ar konkrētu izdevumu uzskaitījumu, kas tiek kompensēti.</w:t>
            </w:r>
          </w:p>
        </w:tc>
        <w:tc>
          <w:tcPr>
            <w:tcW w:w="2552" w:type="dxa"/>
            <w:tcBorders>
              <w:top w:val="single" w:sz="6" w:space="0" w:color="000000"/>
              <w:left w:val="single" w:sz="6" w:space="0" w:color="000000"/>
              <w:bottom w:val="single" w:sz="6" w:space="0" w:color="000000"/>
              <w:right w:val="single" w:sz="6" w:space="0" w:color="000000"/>
            </w:tcBorders>
          </w:tcPr>
          <w:p w:rsidR="00CC079B" w:rsidRPr="00A47795" w:rsidRDefault="00192D00" w:rsidP="004211EC">
            <w:pPr>
              <w:widowControl w:val="0"/>
              <w:jc w:val="both"/>
              <w:rPr>
                <w:b/>
                <w:color w:val="000000" w:themeColor="text1"/>
              </w:rPr>
            </w:pPr>
            <w:r w:rsidRPr="00A47795">
              <w:rPr>
                <w:b/>
                <w:color w:val="000000" w:themeColor="text1"/>
              </w:rPr>
              <w:t xml:space="preserve">Ņemts vērā </w:t>
            </w:r>
          </w:p>
          <w:p w:rsidR="00192D00" w:rsidRPr="00A47795" w:rsidRDefault="00192D00" w:rsidP="004211EC">
            <w:pPr>
              <w:widowControl w:val="0"/>
              <w:jc w:val="both"/>
              <w:rPr>
                <w:bCs/>
                <w:color w:val="000000" w:themeColor="text1"/>
              </w:rPr>
            </w:pPr>
            <w:r w:rsidRPr="00A47795">
              <w:rPr>
                <w:bCs/>
                <w:color w:val="000000" w:themeColor="text1"/>
              </w:rPr>
              <w:t>Noteikumu projekta 9.p</w:t>
            </w:r>
            <w:r w:rsidR="00A47795" w:rsidRPr="00A47795">
              <w:rPr>
                <w:bCs/>
                <w:color w:val="000000" w:themeColor="text1"/>
              </w:rPr>
              <w:t>u</w:t>
            </w:r>
            <w:r w:rsidRPr="00A47795">
              <w:rPr>
                <w:bCs/>
                <w:color w:val="000000" w:themeColor="text1"/>
              </w:rPr>
              <w:t xml:space="preserve">nkts precizēts atbilstoši Tieslietu ministrijas izteiktajam iebildumam. </w:t>
            </w:r>
          </w:p>
        </w:tc>
        <w:tc>
          <w:tcPr>
            <w:tcW w:w="2268" w:type="dxa"/>
            <w:tcBorders>
              <w:top w:val="single" w:sz="4" w:space="0" w:color="auto"/>
              <w:left w:val="single" w:sz="4" w:space="0" w:color="auto"/>
              <w:bottom w:val="single" w:sz="4" w:space="0" w:color="auto"/>
            </w:tcBorders>
          </w:tcPr>
          <w:p w:rsidR="00A47795" w:rsidRDefault="00A47795" w:rsidP="00A47795">
            <w:pPr>
              <w:jc w:val="both"/>
            </w:pPr>
            <w:r>
              <w:t>9. Izdevumus, kas tieši saistīti ar šajos noteikumos noteikto pretendenta veselības pārbaudi, saskaņā ar iestādes maksas pakalpojumu cenrādi sedz tā valsts drošības iestāde, kas nosūtīja pretendentu uz veselības pārbaudi, no šim mērķim piešķirtajiem valsts budžeta līdzekļiem:</w:t>
            </w:r>
          </w:p>
          <w:p w:rsidR="00A47795" w:rsidRDefault="00A47795" w:rsidP="00A47795">
            <w:pPr>
              <w:jc w:val="both"/>
            </w:pPr>
            <w:r>
              <w:t>9.1. saskaņā ar līgumiem, kas noslēgti ar šo noteikumu 2.pielikumā minētajām ārstniecības iestādēm;</w:t>
            </w:r>
          </w:p>
          <w:p w:rsidR="00CC079B" w:rsidRPr="005A0E58" w:rsidRDefault="00A47795" w:rsidP="00A47795">
            <w:pPr>
              <w:jc w:val="both"/>
              <w:rPr>
                <w:highlight w:val="yellow"/>
              </w:rPr>
            </w:pPr>
            <w:r>
              <w:t xml:space="preserve">9.2. kompensējot pretendentam izdevumus par šajos noteikumos noteiktajiem pakalpojumiem, kas tieši saistīti ar veselības pārbaudi un kurus pretendents </w:t>
            </w:r>
            <w:r>
              <w:lastRenderedPageBreak/>
              <w:t>apmaksājis no saviem līdzekļiem.</w:t>
            </w:r>
          </w:p>
        </w:tc>
      </w:tr>
      <w:tr w:rsidR="007F1074" w:rsidRPr="001C57E1" w:rsidTr="007166A0">
        <w:tc>
          <w:tcPr>
            <w:tcW w:w="708" w:type="dxa"/>
            <w:tcBorders>
              <w:top w:val="single" w:sz="6" w:space="0" w:color="000000"/>
              <w:left w:val="single" w:sz="6" w:space="0" w:color="000000"/>
              <w:bottom w:val="single" w:sz="6" w:space="0" w:color="000000"/>
              <w:right w:val="single" w:sz="6" w:space="0" w:color="000000"/>
            </w:tcBorders>
          </w:tcPr>
          <w:p w:rsidR="007F1074" w:rsidRDefault="007F1074" w:rsidP="007E148C">
            <w:pPr>
              <w:pStyle w:val="naisc"/>
              <w:spacing w:before="0" w:after="0"/>
              <w:jc w:val="both"/>
              <w:rPr>
                <w:color w:val="000000" w:themeColor="text1"/>
              </w:rPr>
            </w:pPr>
            <w:r>
              <w:rPr>
                <w:color w:val="000000" w:themeColor="text1"/>
              </w:rPr>
              <w:lastRenderedPageBreak/>
              <w:t xml:space="preserve">6. </w:t>
            </w:r>
          </w:p>
        </w:tc>
        <w:tc>
          <w:tcPr>
            <w:tcW w:w="2377" w:type="dxa"/>
            <w:gridSpan w:val="2"/>
            <w:tcBorders>
              <w:top w:val="single" w:sz="6" w:space="0" w:color="000000"/>
              <w:left w:val="single" w:sz="6" w:space="0" w:color="000000"/>
              <w:bottom w:val="single" w:sz="6" w:space="0" w:color="000000"/>
              <w:right w:val="single" w:sz="6" w:space="0" w:color="000000"/>
            </w:tcBorders>
          </w:tcPr>
          <w:p w:rsidR="007F1074" w:rsidRPr="00192D00" w:rsidRDefault="007F1074" w:rsidP="00192D00">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rsidR="007F1074" w:rsidRDefault="007F1074" w:rsidP="00192D00">
            <w:pPr>
              <w:pStyle w:val="naisc"/>
              <w:jc w:val="both"/>
              <w:rPr>
                <w:b/>
                <w:bCs/>
                <w:color w:val="000000" w:themeColor="text1"/>
              </w:rPr>
            </w:pPr>
            <w:r>
              <w:rPr>
                <w:b/>
                <w:bCs/>
                <w:color w:val="000000" w:themeColor="text1"/>
              </w:rPr>
              <w:t xml:space="preserve">Finanšu ministrija </w:t>
            </w:r>
            <w:r w:rsidRPr="007F1074">
              <w:rPr>
                <w:color w:val="000000" w:themeColor="text1"/>
              </w:rPr>
              <w:t>(iebildums saņemts saskaņošanas procesā)</w:t>
            </w:r>
          </w:p>
          <w:p w:rsidR="007F1074" w:rsidRPr="007F1074" w:rsidRDefault="007F1074" w:rsidP="007F1074">
            <w:pPr>
              <w:pStyle w:val="naisc"/>
              <w:ind w:firstLine="765"/>
              <w:jc w:val="both"/>
              <w:rPr>
                <w:color w:val="000000" w:themeColor="text1"/>
              </w:rPr>
            </w:pPr>
            <w:r w:rsidRPr="007F1074">
              <w:rPr>
                <w:color w:val="000000" w:themeColor="text1"/>
              </w:rPr>
              <w:t>Lūdzam noteikumu projekta anotācijā norādīt pamatojumu, kāpēc paredzēto pasākumu īstenošanu iesaistītās ministrijas nevar īstenot tām piešķirto valsts budžeta līdzekļu ietvaros, kā arī sniegt informāciju, kā noteikumu projektā paredzēto plānots īstenot, ja budžeta sagatavošanas procesā papildu finansējums netiks piešķirts.</w:t>
            </w:r>
          </w:p>
        </w:tc>
        <w:tc>
          <w:tcPr>
            <w:tcW w:w="2552" w:type="dxa"/>
            <w:tcBorders>
              <w:top w:val="single" w:sz="6" w:space="0" w:color="000000"/>
              <w:left w:val="single" w:sz="6" w:space="0" w:color="000000"/>
              <w:bottom w:val="single" w:sz="6" w:space="0" w:color="000000"/>
              <w:right w:val="single" w:sz="6" w:space="0" w:color="000000"/>
            </w:tcBorders>
          </w:tcPr>
          <w:p w:rsidR="007F1074" w:rsidRDefault="007F1074" w:rsidP="004211EC">
            <w:pPr>
              <w:widowControl w:val="0"/>
              <w:jc w:val="both"/>
              <w:rPr>
                <w:b/>
                <w:color w:val="000000" w:themeColor="text1"/>
              </w:rPr>
            </w:pPr>
            <w:r>
              <w:rPr>
                <w:b/>
                <w:color w:val="000000" w:themeColor="text1"/>
              </w:rPr>
              <w:t>Ņemts vērā</w:t>
            </w:r>
          </w:p>
          <w:p w:rsidR="007F1074" w:rsidRPr="007F1074" w:rsidRDefault="007F1074" w:rsidP="004211EC">
            <w:pPr>
              <w:widowControl w:val="0"/>
              <w:jc w:val="both"/>
              <w:rPr>
                <w:bCs/>
                <w:color w:val="000000" w:themeColor="text1"/>
              </w:rPr>
            </w:pPr>
            <w:r>
              <w:rPr>
                <w:bCs/>
                <w:color w:val="000000" w:themeColor="text1"/>
              </w:rPr>
              <w:t xml:space="preserve">Anotācijas III sadaļa (tiek virzīta kā informācija </w:t>
            </w:r>
            <w:r w:rsidR="000D2BF5">
              <w:rPr>
                <w:bCs/>
                <w:color w:val="000000" w:themeColor="text1"/>
              </w:rPr>
              <w:t xml:space="preserve">dienesta vajadzībām) </w:t>
            </w:r>
            <w:r>
              <w:rPr>
                <w:bCs/>
                <w:color w:val="000000" w:themeColor="text1"/>
              </w:rPr>
              <w:t>papildināta</w:t>
            </w:r>
            <w:r w:rsidR="000D2BF5">
              <w:rPr>
                <w:bCs/>
                <w:color w:val="000000" w:themeColor="text1"/>
              </w:rPr>
              <w:t xml:space="preserve"> atbilstoši Finanšu ministrijas iebildumam. </w:t>
            </w:r>
            <w:r>
              <w:rPr>
                <w:bCs/>
                <w:color w:val="000000" w:themeColor="text1"/>
              </w:rPr>
              <w:t xml:space="preserve"> </w:t>
            </w:r>
          </w:p>
        </w:tc>
        <w:tc>
          <w:tcPr>
            <w:tcW w:w="2268" w:type="dxa"/>
            <w:tcBorders>
              <w:top w:val="single" w:sz="4" w:space="0" w:color="auto"/>
              <w:left w:val="single" w:sz="4" w:space="0" w:color="auto"/>
              <w:bottom w:val="single" w:sz="4" w:space="0" w:color="auto"/>
            </w:tcBorders>
          </w:tcPr>
          <w:p w:rsidR="007F1074" w:rsidRPr="000D2BF5" w:rsidRDefault="000D2BF5" w:rsidP="005A0E58">
            <w:pPr>
              <w:jc w:val="both"/>
            </w:pPr>
            <w:r w:rsidRPr="000D2BF5">
              <w:t xml:space="preserve">Skatīt </w:t>
            </w:r>
            <w:r>
              <w:t>Anotācijas III sadaļu (</w:t>
            </w:r>
            <w:r w:rsidR="0057566F">
              <w:t xml:space="preserve">tiek </w:t>
            </w:r>
            <w:r>
              <w:t xml:space="preserve">informācija dienesta vajadzībām). </w:t>
            </w:r>
          </w:p>
        </w:tc>
      </w:tr>
      <w:tr w:rsidR="00DB79CD" w:rsidRPr="001C57E1" w:rsidTr="007166A0">
        <w:tc>
          <w:tcPr>
            <w:tcW w:w="708" w:type="dxa"/>
            <w:tcBorders>
              <w:top w:val="single" w:sz="6" w:space="0" w:color="000000"/>
              <w:left w:val="single" w:sz="6" w:space="0" w:color="000000"/>
              <w:bottom w:val="single" w:sz="6" w:space="0" w:color="000000"/>
              <w:right w:val="single" w:sz="6" w:space="0" w:color="000000"/>
            </w:tcBorders>
          </w:tcPr>
          <w:p w:rsidR="00DB79CD" w:rsidRPr="001C57E1" w:rsidRDefault="003073D5" w:rsidP="00DB79CD">
            <w:pPr>
              <w:pStyle w:val="naisc"/>
              <w:spacing w:before="0" w:after="0"/>
              <w:jc w:val="both"/>
              <w:rPr>
                <w:color w:val="000000" w:themeColor="text1"/>
              </w:rPr>
            </w:pPr>
            <w:r>
              <w:rPr>
                <w:color w:val="000000" w:themeColor="text1"/>
              </w:rPr>
              <w:t>7</w:t>
            </w:r>
            <w:r w:rsidR="00DB79CD" w:rsidRPr="001C57E1">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DB79CD" w:rsidRPr="00D6179C" w:rsidRDefault="00DB79CD" w:rsidP="00DB79CD">
            <w:pPr>
              <w:jc w:val="both"/>
              <w:rPr>
                <w:color w:val="000000" w:themeColor="text1"/>
                <w:lang w:eastAsia="en-US"/>
              </w:rPr>
            </w:pPr>
            <w:r w:rsidRPr="00D6179C">
              <w:rPr>
                <w:color w:val="000000" w:themeColor="text1"/>
                <w:lang w:eastAsia="en-US"/>
              </w:rPr>
              <w:t>9. Izdevumus, kas saistīti ar šajos noteikumos noteikto pretendenta veselības pārbaudi, saskaņā ar ārstniecības iestādes maksas pakalpojumu cenrādi sedz tā valsts drošības iestāde, kas nosūtīja pretendentu uz veselības pārbaudi, no šim mērķim piešķirtajiem valsts budžeta līdzekļiem:</w:t>
            </w:r>
          </w:p>
          <w:p w:rsidR="00DB79CD" w:rsidRPr="001C57E1" w:rsidRDefault="00DB79CD" w:rsidP="00DB79CD">
            <w:pPr>
              <w:jc w:val="both"/>
              <w:rPr>
                <w:color w:val="000000" w:themeColor="text1"/>
                <w:lang w:eastAsia="en-US"/>
              </w:rPr>
            </w:pPr>
            <w:r w:rsidRPr="00D6179C">
              <w:rPr>
                <w:color w:val="000000" w:themeColor="text1"/>
                <w:lang w:eastAsia="en-US"/>
              </w:rPr>
              <w:t>9.2. kompensējot pretendentam izdevumus par papildu izmeklējumiem, kas saistīti ar veselības pārbaudi un kurus pretendents apmaksājis no saviem līdzekļiem.</w:t>
            </w:r>
          </w:p>
        </w:tc>
        <w:tc>
          <w:tcPr>
            <w:tcW w:w="6804" w:type="dxa"/>
            <w:gridSpan w:val="3"/>
            <w:tcBorders>
              <w:top w:val="single" w:sz="6" w:space="0" w:color="000000"/>
              <w:left w:val="single" w:sz="6" w:space="0" w:color="000000"/>
              <w:bottom w:val="single" w:sz="6" w:space="0" w:color="000000"/>
              <w:right w:val="single" w:sz="6" w:space="0" w:color="000000"/>
            </w:tcBorders>
          </w:tcPr>
          <w:p w:rsidR="00DB79CD" w:rsidRPr="001C57E1" w:rsidRDefault="00DB79CD" w:rsidP="00DB79CD">
            <w:pPr>
              <w:pStyle w:val="naisc"/>
              <w:spacing w:before="0" w:after="0"/>
              <w:jc w:val="both"/>
              <w:rPr>
                <w:b/>
                <w:bCs/>
                <w:color w:val="000000" w:themeColor="text1"/>
              </w:rPr>
            </w:pPr>
            <w:r>
              <w:rPr>
                <w:b/>
                <w:bCs/>
                <w:color w:val="000000" w:themeColor="text1"/>
              </w:rPr>
              <w:t>Aizsardzības</w:t>
            </w:r>
            <w:r w:rsidRPr="001C57E1">
              <w:rPr>
                <w:b/>
                <w:bCs/>
                <w:color w:val="000000" w:themeColor="text1"/>
              </w:rPr>
              <w:t xml:space="preserve"> ministrija</w:t>
            </w:r>
          </w:p>
          <w:p w:rsidR="00DB79CD" w:rsidRPr="001C57E1" w:rsidRDefault="00DB79CD" w:rsidP="00DB79CD">
            <w:pPr>
              <w:pStyle w:val="NormalWeb"/>
              <w:spacing w:before="0" w:beforeAutospacing="0" w:after="0" w:afterAutospacing="0"/>
              <w:ind w:right="13" w:firstLine="720"/>
              <w:jc w:val="both"/>
              <w:rPr>
                <w:rFonts w:eastAsia="Calibri"/>
                <w:color w:val="000000" w:themeColor="text1"/>
                <w:szCs w:val="22"/>
                <w:lang w:eastAsia="en-US"/>
              </w:rPr>
            </w:pPr>
            <w:r w:rsidRPr="00D6179C">
              <w:rPr>
                <w:rFonts w:eastAsia="Calibri"/>
                <w:color w:val="000000" w:themeColor="text1"/>
                <w:szCs w:val="22"/>
                <w:lang w:eastAsia="en-US"/>
              </w:rPr>
              <w:t>Lai kompensētu visus ar veselības pārbaudi saistītos izdevumus, tostarp arī tos, kas pretendentam radušies, saņemot dokumentus, kurus nepieciešams iesniegt komisijā, papildināt 9.2. apakšpunktu aiz vārda “izdevumus” ar vārdiem “par noteikumu 6. punktā minēto dokumentu saņemšanu un”.</w:t>
            </w:r>
          </w:p>
        </w:tc>
        <w:tc>
          <w:tcPr>
            <w:tcW w:w="2552" w:type="dxa"/>
            <w:tcBorders>
              <w:top w:val="single" w:sz="6" w:space="0" w:color="000000"/>
              <w:left w:val="single" w:sz="6" w:space="0" w:color="000000"/>
              <w:bottom w:val="single" w:sz="6" w:space="0" w:color="000000"/>
              <w:right w:val="single" w:sz="6" w:space="0" w:color="000000"/>
            </w:tcBorders>
          </w:tcPr>
          <w:p w:rsidR="00DB79CD" w:rsidRPr="007642F8" w:rsidRDefault="00DB79CD" w:rsidP="00DB79CD">
            <w:pPr>
              <w:pStyle w:val="naisc"/>
              <w:spacing w:before="0" w:after="0"/>
              <w:jc w:val="both"/>
              <w:rPr>
                <w:b/>
                <w:color w:val="000000" w:themeColor="text1"/>
              </w:rPr>
            </w:pPr>
            <w:r w:rsidRPr="007642F8">
              <w:rPr>
                <w:b/>
                <w:color w:val="000000" w:themeColor="text1"/>
              </w:rPr>
              <w:t>Ņemts vērā</w:t>
            </w:r>
          </w:p>
          <w:p w:rsidR="00DB79CD" w:rsidRPr="001C57E1" w:rsidRDefault="00DB79CD" w:rsidP="00DB79CD">
            <w:pPr>
              <w:pStyle w:val="naisc"/>
              <w:spacing w:before="0" w:after="0"/>
              <w:jc w:val="both"/>
              <w:rPr>
                <w:color w:val="000000" w:themeColor="text1"/>
              </w:rPr>
            </w:pPr>
            <w:r>
              <w:rPr>
                <w:color w:val="000000" w:themeColor="text1"/>
              </w:rPr>
              <w:t xml:space="preserve">Noteikumu projekta 9.2.apakšpunkts precizēts atbilstoši Tieslietu ministrijas un Aizsardzības ministrijas izteiktajam iebildumam. Ar atbilstošu skaidrojumu papildināta Anotācija. </w:t>
            </w:r>
          </w:p>
        </w:tc>
        <w:tc>
          <w:tcPr>
            <w:tcW w:w="2268" w:type="dxa"/>
            <w:tcBorders>
              <w:top w:val="single" w:sz="4" w:space="0" w:color="auto"/>
              <w:left w:val="single" w:sz="4" w:space="0" w:color="auto"/>
              <w:bottom w:val="single" w:sz="4" w:space="0" w:color="auto"/>
            </w:tcBorders>
          </w:tcPr>
          <w:p w:rsidR="00DB79CD" w:rsidRPr="00EB5F2C" w:rsidRDefault="00DB79CD" w:rsidP="00DB79CD">
            <w:pPr>
              <w:jc w:val="both"/>
              <w:rPr>
                <w:color w:val="000000" w:themeColor="text1"/>
                <w:lang w:eastAsia="en-US"/>
              </w:rPr>
            </w:pPr>
            <w:r w:rsidRPr="00EB5F2C">
              <w:rPr>
                <w:color w:val="000000" w:themeColor="text1"/>
                <w:lang w:eastAsia="en-US"/>
              </w:rPr>
              <w:t>9. Izdevumus, kas saistīti ar šajos noteikumos noteikto pretendenta veselības pārbaudi, saskaņā ar iestādes maksas pakalpojumu cenrādi sedz tā valsts drošības iestāde, kas nosūtīja pretendentu uz veselības pārbaudi, no šim mērķim piešķirtajiem valsts budžeta līdzekļiem:</w:t>
            </w:r>
          </w:p>
          <w:p w:rsidR="00DB79CD" w:rsidRDefault="00DB79CD" w:rsidP="00DB79CD">
            <w:pPr>
              <w:jc w:val="both"/>
              <w:rPr>
                <w:color w:val="000000" w:themeColor="text1"/>
                <w:lang w:eastAsia="en-US"/>
              </w:rPr>
            </w:pPr>
            <w:r w:rsidRPr="00EB5F2C">
              <w:rPr>
                <w:color w:val="000000" w:themeColor="text1"/>
                <w:lang w:eastAsia="en-US"/>
              </w:rPr>
              <w:t xml:space="preserve">9.2. kompensējot pretendentam izdevumus par </w:t>
            </w:r>
            <w:r w:rsidR="00F21DE6">
              <w:rPr>
                <w:color w:val="000000" w:themeColor="text1"/>
                <w:lang w:eastAsia="en-US"/>
              </w:rPr>
              <w:t xml:space="preserve">šajos noteikumos noteiktajiem </w:t>
            </w:r>
            <w:r w:rsidRPr="00EB5F2C">
              <w:rPr>
                <w:color w:val="000000" w:themeColor="text1"/>
                <w:lang w:eastAsia="en-US"/>
              </w:rPr>
              <w:t xml:space="preserve">pakalpojumiem, kas saistīti ar veselības pārbaudi un kurus pretendents </w:t>
            </w:r>
            <w:r w:rsidRPr="00EB5F2C">
              <w:rPr>
                <w:color w:val="000000" w:themeColor="text1"/>
                <w:lang w:eastAsia="en-US"/>
              </w:rPr>
              <w:lastRenderedPageBreak/>
              <w:t>apmaksājis no saviem līdzekļiem.</w:t>
            </w:r>
          </w:p>
          <w:p w:rsidR="00DB79CD" w:rsidRDefault="00DB79CD" w:rsidP="00DB79CD">
            <w:pPr>
              <w:jc w:val="both"/>
              <w:rPr>
                <w:color w:val="000000" w:themeColor="text1"/>
                <w:lang w:eastAsia="en-US"/>
              </w:rPr>
            </w:pPr>
          </w:p>
          <w:p w:rsidR="00DB79CD" w:rsidRPr="007642F8" w:rsidRDefault="00DB79CD" w:rsidP="00DB79CD">
            <w:pPr>
              <w:jc w:val="both"/>
              <w:rPr>
                <w:color w:val="000000" w:themeColor="text1"/>
                <w:highlight w:val="yellow"/>
                <w:lang w:eastAsia="en-US"/>
              </w:rPr>
            </w:pPr>
            <w:r>
              <w:rPr>
                <w:color w:val="000000" w:themeColor="text1"/>
                <w:lang w:eastAsia="en-US"/>
              </w:rPr>
              <w:t xml:space="preserve">Skatīt Anotāciju. </w:t>
            </w:r>
          </w:p>
        </w:tc>
      </w:tr>
      <w:tr w:rsidR="007642F8" w:rsidRPr="001C57E1" w:rsidTr="007166A0">
        <w:tc>
          <w:tcPr>
            <w:tcW w:w="708" w:type="dxa"/>
            <w:tcBorders>
              <w:top w:val="single" w:sz="6" w:space="0" w:color="000000"/>
              <w:left w:val="single" w:sz="6" w:space="0" w:color="000000"/>
              <w:bottom w:val="single" w:sz="6" w:space="0" w:color="000000"/>
              <w:right w:val="single" w:sz="6" w:space="0" w:color="000000"/>
            </w:tcBorders>
          </w:tcPr>
          <w:p w:rsidR="007642F8" w:rsidRPr="001C57E1" w:rsidRDefault="003073D5" w:rsidP="007E148C">
            <w:pPr>
              <w:pStyle w:val="naisc"/>
              <w:spacing w:before="0" w:after="0"/>
              <w:jc w:val="both"/>
              <w:rPr>
                <w:color w:val="000000" w:themeColor="text1"/>
              </w:rPr>
            </w:pPr>
            <w:r>
              <w:rPr>
                <w:color w:val="000000" w:themeColor="text1"/>
              </w:rPr>
              <w:lastRenderedPageBreak/>
              <w:t>8</w:t>
            </w:r>
            <w:r w:rsidR="007642F8" w:rsidRPr="001C57E1">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7642F8" w:rsidRPr="001C57E1" w:rsidRDefault="00D6179C" w:rsidP="00072116">
            <w:pPr>
              <w:jc w:val="both"/>
              <w:rPr>
                <w:color w:val="000000" w:themeColor="text1"/>
                <w:lang w:eastAsia="en-US"/>
              </w:rPr>
            </w:pPr>
            <w:r>
              <w:rPr>
                <w:color w:val="000000" w:themeColor="text1"/>
                <w:lang w:eastAsia="en-US"/>
              </w:rPr>
              <w:t xml:space="preserve">Skatīt Anotāciju. </w:t>
            </w:r>
          </w:p>
        </w:tc>
        <w:tc>
          <w:tcPr>
            <w:tcW w:w="6804" w:type="dxa"/>
            <w:gridSpan w:val="3"/>
            <w:tcBorders>
              <w:top w:val="single" w:sz="6" w:space="0" w:color="000000"/>
              <w:left w:val="single" w:sz="6" w:space="0" w:color="000000"/>
              <w:bottom w:val="single" w:sz="6" w:space="0" w:color="000000"/>
              <w:right w:val="single" w:sz="6" w:space="0" w:color="000000"/>
            </w:tcBorders>
          </w:tcPr>
          <w:p w:rsidR="007642F8" w:rsidRPr="001C57E1" w:rsidRDefault="00D6179C" w:rsidP="00C72668">
            <w:pPr>
              <w:pStyle w:val="naisc"/>
              <w:spacing w:before="0" w:after="0"/>
              <w:jc w:val="both"/>
              <w:rPr>
                <w:b/>
                <w:bCs/>
                <w:color w:val="000000" w:themeColor="text1"/>
              </w:rPr>
            </w:pPr>
            <w:r>
              <w:rPr>
                <w:b/>
                <w:bCs/>
                <w:color w:val="000000" w:themeColor="text1"/>
              </w:rPr>
              <w:t xml:space="preserve">Aizsardzības </w:t>
            </w:r>
            <w:r w:rsidR="007642F8" w:rsidRPr="001C57E1">
              <w:rPr>
                <w:b/>
                <w:bCs/>
                <w:color w:val="000000" w:themeColor="text1"/>
              </w:rPr>
              <w:t>ministrija</w:t>
            </w:r>
          </w:p>
          <w:p w:rsidR="00D6179C" w:rsidRPr="00D6179C" w:rsidRDefault="00D6179C" w:rsidP="00D6179C">
            <w:pPr>
              <w:ind w:firstLine="720"/>
              <w:jc w:val="both"/>
              <w:rPr>
                <w:rFonts w:eastAsia="Calibri"/>
                <w:color w:val="000000" w:themeColor="text1"/>
                <w:lang w:eastAsia="en-US"/>
              </w:rPr>
            </w:pPr>
            <w:r w:rsidRPr="00D6179C">
              <w:rPr>
                <w:rFonts w:eastAsia="Calibri"/>
                <w:color w:val="000000" w:themeColor="text1"/>
                <w:lang w:eastAsia="en-US"/>
              </w:rPr>
              <w:t xml:space="preserve">Projekta anotācijas II sadaļas 2. punktā “Tiesiskā regulējuma ietekme uz tautsaimniecību un administratīvo slogu” norādīts, ka noteikumos ietvertais tiesiskais regulējums nemainīs administratīvo slogu Satversmes aizsardzības birojam, Militārās izlūkošanas un drošības dienestam (turpmāk – MIDD) un Valsts drošības dienestam, jo likuma “Par valsts noslēpumu” 9. panta trešās daļas 7. punkta redakcija, kas bija spēkā līdz 2018. gada 30. jūnijam, noteica, ka viens no kritērijiem, lemjot par speciālās atļaujas izsniegšanu vai atteikumu izsniegt speciālo atļauju, bija veselības stāvoklis psihiatrijas un narkoloģijas jomā. </w:t>
            </w:r>
          </w:p>
          <w:p w:rsidR="00D6179C" w:rsidRPr="00D6179C" w:rsidRDefault="00D6179C" w:rsidP="00D6179C">
            <w:pPr>
              <w:ind w:firstLine="720"/>
              <w:jc w:val="both"/>
              <w:rPr>
                <w:rFonts w:eastAsia="Calibri"/>
                <w:color w:val="000000" w:themeColor="text1"/>
                <w:lang w:eastAsia="en-US"/>
              </w:rPr>
            </w:pPr>
            <w:r w:rsidRPr="00D6179C">
              <w:rPr>
                <w:rFonts w:eastAsia="Calibri"/>
                <w:color w:val="000000" w:themeColor="text1"/>
                <w:lang w:eastAsia="en-US"/>
              </w:rPr>
              <w:t xml:space="preserve">Kaut arī MIDD vērtēja, vai pretendents atrodas ārstniecības iestāžu uzskaitē uzvedības traucējumu dēļ, tai skaitā alkohola, narkotisko, psihotropo, toksisko vielu lietošanas dēļ, vai gara slimību dēļ, lemjot par speciālās atļaujas pieejai valsts noslēpuma objektiem piešķiršanu vai atteikumu, minētā likuma redakcija tomēr neparedzēja iespēju valsts drošības iestādēm nosūtīt pretendentu uz veselības pārbaudi, ja valsts drošības iestādei pastāvēja pamatotas aizdomas par personas veselības stāvokli un persona nebija ārstniecības iestāžu uzskaitē ar konkrētu diagnozi vai arī tad, ja bija nepieciešams precizēt noteikto diagnozi vai tās ietekmi uz pretendenta spēju saglabāt valsts noslēpumu. Turpretī noteikumi paredz iespēju valsts drošības iestādēm nosūtīt pretendentu uz noteikumos paredzēto veselības pārbaudi pamatotu aizdomu gadījumā, kā arī tad, ja pretendentam ir noteikta noteikumu 3. pielikumā iekļautā diagnoze. </w:t>
            </w:r>
          </w:p>
          <w:p w:rsidR="007642F8" w:rsidRPr="001C57E1" w:rsidRDefault="00D6179C" w:rsidP="00D6179C">
            <w:pPr>
              <w:ind w:firstLine="720"/>
              <w:jc w:val="both"/>
              <w:rPr>
                <w:rFonts w:eastAsia="Calibri"/>
                <w:color w:val="000000" w:themeColor="text1"/>
                <w:lang w:eastAsia="en-US"/>
              </w:rPr>
            </w:pPr>
            <w:r w:rsidRPr="00D6179C">
              <w:rPr>
                <w:rFonts w:eastAsia="Calibri"/>
                <w:color w:val="000000" w:themeColor="text1"/>
                <w:lang w:eastAsia="en-US"/>
              </w:rPr>
              <w:t xml:space="preserve">Noteikumi neapšaubāmi rada ietekmi uz valsts drošības iestāžu administratīvo slogu, jo, lai nodrošinātu veselības pārbaudi, notiks papildu sarakste ar ārstniecības iestādēm, kā arī finanšu </w:t>
            </w:r>
            <w:r w:rsidRPr="00D6179C">
              <w:rPr>
                <w:rFonts w:eastAsia="Calibri"/>
                <w:color w:val="000000" w:themeColor="text1"/>
                <w:lang w:eastAsia="en-US"/>
              </w:rPr>
              <w:lastRenderedPageBreak/>
              <w:t>līdzekļu izdevumu apliecinošu dokumentu pārbaude un līdzekļu atlīdzināšana. Tāpat veselības pārbaudes process var būtiski paildzināt personas pārbaudes laiku. Tādējādi lūdzam precizēt minēto anotācijas sadaļu, nosakot, ka valsts drošības iestādēm radīsies administratīvais slogs minētajā apjomā.</w:t>
            </w:r>
          </w:p>
        </w:tc>
        <w:tc>
          <w:tcPr>
            <w:tcW w:w="2552" w:type="dxa"/>
            <w:tcBorders>
              <w:top w:val="single" w:sz="6" w:space="0" w:color="000000"/>
              <w:left w:val="single" w:sz="6" w:space="0" w:color="000000"/>
              <w:bottom w:val="single" w:sz="6" w:space="0" w:color="000000"/>
              <w:right w:val="single" w:sz="6" w:space="0" w:color="000000"/>
            </w:tcBorders>
          </w:tcPr>
          <w:p w:rsidR="007642F8" w:rsidRDefault="00D6179C" w:rsidP="005D5CFF">
            <w:pPr>
              <w:pStyle w:val="naisc"/>
              <w:spacing w:before="0" w:after="0"/>
              <w:jc w:val="both"/>
              <w:rPr>
                <w:b/>
                <w:color w:val="000000" w:themeColor="text1"/>
              </w:rPr>
            </w:pPr>
            <w:r>
              <w:rPr>
                <w:b/>
                <w:color w:val="000000" w:themeColor="text1"/>
              </w:rPr>
              <w:lastRenderedPageBreak/>
              <w:t>Ņemts vērā</w:t>
            </w:r>
          </w:p>
          <w:p w:rsidR="00D6179C" w:rsidRPr="00D6179C" w:rsidRDefault="00D6179C" w:rsidP="005D5CFF">
            <w:pPr>
              <w:pStyle w:val="naisc"/>
              <w:spacing w:before="0" w:after="0"/>
              <w:jc w:val="both"/>
              <w:rPr>
                <w:color w:val="000000" w:themeColor="text1"/>
              </w:rPr>
            </w:pPr>
            <w:r w:rsidRPr="00D6179C">
              <w:rPr>
                <w:color w:val="000000" w:themeColor="text1"/>
              </w:rPr>
              <w:t xml:space="preserve">Anotācija precizēta un papildināta atbilstoši Aizsardzības ministrijas izteiktajam iebildumam. </w:t>
            </w:r>
          </w:p>
        </w:tc>
        <w:tc>
          <w:tcPr>
            <w:tcW w:w="2268" w:type="dxa"/>
            <w:tcBorders>
              <w:top w:val="single" w:sz="4" w:space="0" w:color="auto"/>
              <w:left w:val="single" w:sz="4" w:space="0" w:color="auto"/>
              <w:bottom w:val="single" w:sz="4" w:space="0" w:color="auto"/>
            </w:tcBorders>
          </w:tcPr>
          <w:p w:rsidR="00FF0D34" w:rsidRPr="00D6179C" w:rsidRDefault="00D6179C" w:rsidP="002A4475">
            <w:pPr>
              <w:jc w:val="both"/>
              <w:rPr>
                <w:color w:val="000000" w:themeColor="text1"/>
                <w:lang w:eastAsia="en-US"/>
              </w:rPr>
            </w:pPr>
            <w:r w:rsidRPr="00D6179C">
              <w:rPr>
                <w:color w:val="000000" w:themeColor="text1"/>
                <w:lang w:eastAsia="en-US"/>
              </w:rPr>
              <w:t xml:space="preserve">Skatīt Anotāciju. </w:t>
            </w:r>
          </w:p>
        </w:tc>
      </w:tr>
      <w:tr w:rsidR="007E5BBC" w:rsidRPr="001C57E1" w:rsidTr="007166A0">
        <w:tc>
          <w:tcPr>
            <w:tcW w:w="708" w:type="dxa"/>
            <w:tcBorders>
              <w:top w:val="single" w:sz="6" w:space="0" w:color="000000"/>
              <w:left w:val="single" w:sz="6" w:space="0" w:color="000000"/>
              <w:bottom w:val="single" w:sz="6" w:space="0" w:color="000000"/>
              <w:right w:val="single" w:sz="6" w:space="0" w:color="000000"/>
            </w:tcBorders>
          </w:tcPr>
          <w:p w:rsidR="007E5BBC" w:rsidRPr="001C57E1" w:rsidRDefault="003073D5" w:rsidP="007E5BBC">
            <w:pPr>
              <w:pStyle w:val="naisc"/>
              <w:spacing w:before="0" w:after="0"/>
              <w:jc w:val="both"/>
              <w:rPr>
                <w:color w:val="000000" w:themeColor="text1"/>
              </w:rPr>
            </w:pPr>
            <w:r>
              <w:rPr>
                <w:color w:val="000000" w:themeColor="text1"/>
              </w:rPr>
              <w:t>9</w:t>
            </w:r>
            <w:r w:rsidR="00620203">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241D9D" w:rsidRPr="00241D9D" w:rsidRDefault="00241D9D" w:rsidP="00241D9D">
            <w:pPr>
              <w:jc w:val="both"/>
              <w:rPr>
                <w:color w:val="000000" w:themeColor="text1"/>
                <w:lang w:eastAsia="en-US"/>
              </w:rPr>
            </w:pPr>
            <w:r w:rsidRPr="00241D9D">
              <w:rPr>
                <w:color w:val="000000" w:themeColor="text1"/>
                <w:lang w:eastAsia="en-US"/>
              </w:rPr>
              <w:t>9. Izdevumus, kas saistīti ar šajos noteikumos noteikto pretendenta veselības pārbaudi, saskaņā ar ārstniecības iestādes maksas pakalpojumu cenrādi sedz tā valsts drošības iestāde, kas nosūtīja pretendentu uz veselības pārbaudi, no šim mērķim piešķirtajiem valsts budžeta līdzekļiem:</w:t>
            </w:r>
          </w:p>
          <w:p w:rsidR="00241D9D" w:rsidRPr="00241D9D" w:rsidRDefault="00241D9D" w:rsidP="00241D9D">
            <w:pPr>
              <w:jc w:val="both"/>
              <w:rPr>
                <w:color w:val="000000" w:themeColor="text1"/>
                <w:lang w:eastAsia="en-US"/>
              </w:rPr>
            </w:pPr>
            <w:r w:rsidRPr="00241D9D">
              <w:rPr>
                <w:color w:val="000000" w:themeColor="text1"/>
                <w:lang w:eastAsia="en-US"/>
              </w:rPr>
              <w:t>9.1. saskaņā ar līgumiem, kas noslēgti ar šo noteikumu 2.pielikumā minētajām ārstniecības iestādēm;</w:t>
            </w:r>
          </w:p>
          <w:p w:rsidR="007E5BBC" w:rsidRPr="001C57E1" w:rsidRDefault="00241D9D" w:rsidP="00241D9D">
            <w:pPr>
              <w:jc w:val="both"/>
              <w:rPr>
                <w:color w:val="000000" w:themeColor="text1"/>
                <w:lang w:eastAsia="en-US"/>
              </w:rPr>
            </w:pPr>
            <w:r w:rsidRPr="00241D9D">
              <w:rPr>
                <w:color w:val="000000" w:themeColor="text1"/>
                <w:lang w:eastAsia="en-US"/>
              </w:rPr>
              <w:t xml:space="preserve">9.2. kompensējot pretendentam izdevumus par papildu izmeklējumiem, kas saistīti ar veselības pārbaudi un kurus pretendents </w:t>
            </w:r>
            <w:r w:rsidRPr="00241D9D">
              <w:rPr>
                <w:color w:val="000000" w:themeColor="text1"/>
                <w:lang w:eastAsia="en-US"/>
              </w:rPr>
              <w:lastRenderedPageBreak/>
              <w:t>apmaksājis no saviem līdzekļiem.</w:t>
            </w:r>
          </w:p>
        </w:tc>
        <w:tc>
          <w:tcPr>
            <w:tcW w:w="6804" w:type="dxa"/>
            <w:gridSpan w:val="3"/>
            <w:tcBorders>
              <w:top w:val="single" w:sz="6" w:space="0" w:color="000000"/>
              <w:left w:val="single" w:sz="6" w:space="0" w:color="000000"/>
              <w:bottom w:val="single" w:sz="6" w:space="0" w:color="000000"/>
              <w:right w:val="single" w:sz="6" w:space="0" w:color="000000"/>
            </w:tcBorders>
          </w:tcPr>
          <w:p w:rsidR="007E5BBC" w:rsidRPr="001C57E1" w:rsidRDefault="007E5BBC" w:rsidP="007E5BBC">
            <w:pPr>
              <w:pStyle w:val="naisc"/>
              <w:spacing w:before="0" w:after="0"/>
              <w:jc w:val="both"/>
              <w:rPr>
                <w:b/>
                <w:bCs/>
                <w:color w:val="000000" w:themeColor="text1"/>
              </w:rPr>
            </w:pPr>
            <w:r w:rsidRPr="001C57E1">
              <w:rPr>
                <w:b/>
                <w:bCs/>
                <w:color w:val="000000" w:themeColor="text1"/>
              </w:rPr>
              <w:lastRenderedPageBreak/>
              <w:t xml:space="preserve">Vides aizsardzības un reģionālās attīstības ministrija </w:t>
            </w:r>
          </w:p>
          <w:p w:rsidR="00241D9D" w:rsidRPr="00241D9D" w:rsidRDefault="00241D9D" w:rsidP="00241D9D">
            <w:pPr>
              <w:ind w:firstLine="775"/>
              <w:jc w:val="both"/>
              <w:rPr>
                <w:color w:val="000000" w:themeColor="text1"/>
              </w:rPr>
            </w:pPr>
            <w:r w:rsidRPr="00241D9D">
              <w:rPr>
                <w:color w:val="000000" w:themeColor="text1"/>
              </w:rPr>
              <w:t xml:space="preserve">Noteikumu projekta 9. punktā ir norādīts, ka izdevumus, kas saistīti ar šajos noteikumos noteikto pretendenta veselības pārbaudi, saskaņā ar ārstniecības iestādes maksas pakalpojumu cenrādi sedz tā valsts drošības iestāde, kas nosūtīja pretendentu uz veselības pārbaudi, no šim mērķim piešķirtajiem valsts budžeta līdzekļiem. Papildus minētajam, 9.2. apakšpunktā minētās kompensācijas saņemšanai, personai valsts drošības iestādē iesniedz 10.1.-10.4. apakšpunktā minētos dokumentus. Pēc dokumentu izvērtēšanas valsts drošības iestāde, atbilstoši noteikumu 11. punktā noteiktajam, konkrētā termiņa ietvaros pārskaita finanšu līdzekļus uz pretendenta norādīto kontu kredītiestādē, taču, ja iesniegtie dokumenti vai kompensācijas izmaksas nosacījumi neatbilst konkrētajām prasībām, valsts drošības iestāde pieņem lēmumu par atteikumu izmaksāt kompensāciju. </w:t>
            </w:r>
          </w:p>
          <w:p w:rsidR="00241D9D" w:rsidRPr="00241D9D" w:rsidRDefault="00241D9D" w:rsidP="00241D9D">
            <w:pPr>
              <w:ind w:firstLine="775"/>
              <w:jc w:val="both"/>
              <w:rPr>
                <w:color w:val="000000" w:themeColor="text1"/>
              </w:rPr>
            </w:pPr>
            <w:r w:rsidRPr="00241D9D">
              <w:rPr>
                <w:color w:val="000000" w:themeColor="text1"/>
              </w:rPr>
              <w:t>Ņemot vērā augstāk minēto, norādām, ka no noteikumu projekta nav saprotams, vai šos dokumentus</w:t>
            </w:r>
          </w:p>
          <w:p w:rsidR="007E5BBC" w:rsidRPr="001C57E1" w:rsidRDefault="00241D9D" w:rsidP="00241D9D">
            <w:pPr>
              <w:ind w:firstLine="775"/>
              <w:jc w:val="both"/>
              <w:rPr>
                <w:color w:val="000000" w:themeColor="text1"/>
              </w:rPr>
            </w:pPr>
            <w:r w:rsidRPr="00241D9D">
              <w:rPr>
                <w:color w:val="000000" w:themeColor="text1"/>
              </w:rPr>
              <w:t>kompensācijas saņemšanai pretendents var iesniegt tikai klātienē vai arī, izmantojot elektronisko kanālu. Lūdzam noteikumu projekta anotācijā norādīt dokumentu iesniegšanas kanālus, un, ja šos dokumentus nav iespējams iesniegt drošības iestādei elektroniski, lūdzam norādīt, vai ir plānots nodrošināt iespēju šo dokumentu iesniegšanu elektroniski.</w:t>
            </w:r>
          </w:p>
        </w:tc>
        <w:tc>
          <w:tcPr>
            <w:tcW w:w="2552" w:type="dxa"/>
            <w:tcBorders>
              <w:top w:val="single" w:sz="6" w:space="0" w:color="000000"/>
              <w:left w:val="single" w:sz="6" w:space="0" w:color="000000"/>
              <w:bottom w:val="single" w:sz="6" w:space="0" w:color="000000"/>
              <w:right w:val="single" w:sz="6" w:space="0" w:color="000000"/>
            </w:tcBorders>
          </w:tcPr>
          <w:p w:rsidR="00241D9D" w:rsidRDefault="007E5BBC" w:rsidP="007E5BBC">
            <w:pPr>
              <w:pStyle w:val="naisc"/>
              <w:spacing w:before="0" w:after="0"/>
              <w:jc w:val="both"/>
              <w:rPr>
                <w:b/>
                <w:color w:val="000000" w:themeColor="text1"/>
              </w:rPr>
            </w:pPr>
            <w:r w:rsidRPr="00111C2C">
              <w:rPr>
                <w:b/>
                <w:color w:val="000000" w:themeColor="text1"/>
              </w:rPr>
              <w:t>Ņemts vērā</w:t>
            </w:r>
          </w:p>
          <w:p w:rsidR="007E5BBC" w:rsidRPr="00241D9D" w:rsidRDefault="007E5BBC" w:rsidP="007E5BBC">
            <w:pPr>
              <w:pStyle w:val="naisc"/>
              <w:spacing w:before="0" w:after="0"/>
              <w:jc w:val="both"/>
              <w:rPr>
                <w:color w:val="000000" w:themeColor="text1"/>
              </w:rPr>
            </w:pPr>
            <w:r w:rsidRPr="00111C2C">
              <w:rPr>
                <w:b/>
                <w:color w:val="000000" w:themeColor="text1"/>
              </w:rPr>
              <w:t xml:space="preserve"> </w:t>
            </w:r>
            <w:r w:rsidR="00241D9D" w:rsidRPr="00241D9D">
              <w:rPr>
                <w:color w:val="000000" w:themeColor="text1"/>
              </w:rPr>
              <w:t xml:space="preserve">Anotācija papildināta atbilstoši </w:t>
            </w:r>
            <w:r w:rsidR="00AE2BE6" w:rsidRPr="00AE2BE6">
              <w:rPr>
                <w:color w:val="000000" w:themeColor="text1"/>
              </w:rPr>
              <w:t>Vides aizsardzības un reģionālās attīstības ministrija</w:t>
            </w:r>
            <w:r w:rsidR="00AE2BE6">
              <w:rPr>
                <w:color w:val="000000" w:themeColor="text1"/>
              </w:rPr>
              <w:t>s</w:t>
            </w:r>
            <w:r w:rsidR="00241D9D" w:rsidRPr="00241D9D">
              <w:rPr>
                <w:color w:val="000000" w:themeColor="text1"/>
              </w:rPr>
              <w:t xml:space="preserve"> izteiktajam iebildumam.</w:t>
            </w:r>
          </w:p>
        </w:tc>
        <w:tc>
          <w:tcPr>
            <w:tcW w:w="2268" w:type="dxa"/>
            <w:tcBorders>
              <w:top w:val="single" w:sz="4" w:space="0" w:color="auto"/>
              <w:left w:val="single" w:sz="4" w:space="0" w:color="auto"/>
              <w:bottom w:val="single" w:sz="4" w:space="0" w:color="auto"/>
            </w:tcBorders>
          </w:tcPr>
          <w:p w:rsidR="007E5BBC" w:rsidRPr="001C57E1" w:rsidRDefault="00241D9D" w:rsidP="007E5BBC">
            <w:pPr>
              <w:jc w:val="both"/>
              <w:rPr>
                <w:color w:val="000000" w:themeColor="text1"/>
              </w:rPr>
            </w:pPr>
            <w:r>
              <w:rPr>
                <w:color w:val="000000" w:themeColor="text1"/>
              </w:rPr>
              <w:t xml:space="preserve">Skatīt Anotāciju. </w:t>
            </w:r>
          </w:p>
        </w:tc>
      </w:tr>
      <w:tr w:rsidR="007E5BBC" w:rsidRPr="001C57E1" w:rsidTr="007166A0">
        <w:tc>
          <w:tcPr>
            <w:tcW w:w="708" w:type="dxa"/>
            <w:tcBorders>
              <w:top w:val="single" w:sz="6" w:space="0" w:color="000000"/>
              <w:left w:val="single" w:sz="6" w:space="0" w:color="000000"/>
              <w:bottom w:val="single" w:sz="6" w:space="0" w:color="000000"/>
              <w:right w:val="single" w:sz="6" w:space="0" w:color="000000"/>
            </w:tcBorders>
          </w:tcPr>
          <w:p w:rsidR="007E5BBC" w:rsidRPr="001C57E1" w:rsidRDefault="003073D5" w:rsidP="007E5BBC">
            <w:pPr>
              <w:pStyle w:val="naisc"/>
              <w:spacing w:before="0" w:after="0"/>
              <w:jc w:val="both"/>
              <w:rPr>
                <w:color w:val="000000" w:themeColor="text1"/>
              </w:rPr>
            </w:pPr>
            <w:r>
              <w:rPr>
                <w:color w:val="000000" w:themeColor="text1"/>
              </w:rPr>
              <w:t>10</w:t>
            </w:r>
            <w:r w:rsidR="00241D9D">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7E5BBC" w:rsidRPr="001C57E1" w:rsidRDefault="007E5BBC" w:rsidP="007E5BBC">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rsidR="007E5BBC" w:rsidRPr="001C57E1" w:rsidRDefault="007E5BBC" w:rsidP="007E5BBC">
            <w:pPr>
              <w:pStyle w:val="naisc"/>
              <w:spacing w:before="0" w:after="0"/>
              <w:jc w:val="both"/>
              <w:rPr>
                <w:b/>
                <w:bCs/>
                <w:color w:val="000000" w:themeColor="text1"/>
              </w:rPr>
            </w:pPr>
            <w:r w:rsidRPr="001C57E1">
              <w:rPr>
                <w:b/>
                <w:bCs/>
                <w:color w:val="000000" w:themeColor="text1"/>
              </w:rPr>
              <w:t>Vides aizsardzības un reģionālās attīstības ministrija</w:t>
            </w:r>
          </w:p>
          <w:p w:rsidR="007E5BBC" w:rsidRPr="001C57E1" w:rsidRDefault="00241D9D" w:rsidP="00F94863">
            <w:pPr>
              <w:ind w:firstLine="775"/>
              <w:jc w:val="both"/>
              <w:rPr>
                <w:color w:val="000000" w:themeColor="text1"/>
              </w:rPr>
            </w:pPr>
            <w:r>
              <w:rPr>
                <w:color w:val="000000" w:themeColor="text1"/>
              </w:rPr>
              <w:t>P</w:t>
            </w:r>
            <w:r w:rsidRPr="00241D9D">
              <w:rPr>
                <w:color w:val="000000" w:themeColor="text1"/>
              </w:rPr>
              <w:t>apildus minētajam, lūdzam skaidrot, kā persona tiks informēta (piemēram, nosūtīts lēmums par</w:t>
            </w:r>
            <w:r w:rsidR="00F94863">
              <w:rPr>
                <w:color w:val="000000" w:themeColor="text1"/>
              </w:rPr>
              <w:t xml:space="preserve"> </w:t>
            </w:r>
            <w:r w:rsidRPr="00241D9D">
              <w:rPr>
                <w:color w:val="000000" w:themeColor="text1"/>
              </w:rPr>
              <w:t>atteikumu izmaksāt kompensāciju) par atteikumu izmaksāt kompensāciju, kā arī norādīt, izmantojot kādus informācijas nosūtīšanas kanālus, minētais lēmums personai tiks nosūtīts.</w:t>
            </w:r>
          </w:p>
        </w:tc>
        <w:tc>
          <w:tcPr>
            <w:tcW w:w="2552" w:type="dxa"/>
            <w:tcBorders>
              <w:top w:val="single" w:sz="6" w:space="0" w:color="000000"/>
              <w:left w:val="single" w:sz="6" w:space="0" w:color="000000"/>
              <w:bottom w:val="single" w:sz="6" w:space="0" w:color="000000"/>
              <w:right w:val="single" w:sz="6" w:space="0" w:color="000000"/>
            </w:tcBorders>
          </w:tcPr>
          <w:p w:rsidR="007E5BBC" w:rsidRDefault="007E5BBC" w:rsidP="007E5BBC">
            <w:pPr>
              <w:pStyle w:val="naisc"/>
              <w:spacing w:before="0" w:after="0"/>
              <w:jc w:val="both"/>
              <w:rPr>
                <w:b/>
                <w:color w:val="000000" w:themeColor="text1"/>
              </w:rPr>
            </w:pPr>
            <w:r w:rsidRPr="00111C2C">
              <w:rPr>
                <w:b/>
                <w:color w:val="000000" w:themeColor="text1"/>
              </w:rPr>
              <w:t xml:space="preserve">Ņemts vērā </w:t>
            </w:r>
          </w:p>
          <w:p w:rsidR="00241D9D" w:rsidRPr="00111C2C" w:rsidRDefault="00241D9D" w:rsidP="007E5BBC">
            <w:pPr>
              <w:pStyle w:val="naisc"/>
              <w:spacing w:before="0" w:after="0"/>
              <w:jc w:val="both"/>
              <w:rPr>
                <w:b/>
                <w:color w:val="000000" w:themeColor="text1"/>
              </w:rPr>
            </w:pPr>
            <w:r w:rsidRPr="00241D9D">
              <w:rPr>
                <w:color w:val="000000" w:themeColor="text1"/>
              </w:rPr>
              <w:t xml:space="preserve">Anotācija papildināta atbilstoši </w:t>
            </w:r>
            <w:r w:rsidR="00AE2BE6" w:rsidRPr="00AE2BE6">
              <w:rPr>
                <w:color w:val="000000" w:themeColor="text1"/>
              </w:rPr>
              <w:t>Vides aizsardzības un reģionālās attīstības ministrija</w:t>
            </w:r>
            <w:r w:rsidR="00AE2BE6">
              <w:rPr>
                <w:color w:val="000000" w:themeColor="text1"/>
              </w:rPr>
              <w:t>s</w:t>
            </w:r>
            <w:r w:rsidRPr="00241D9D">
              <w:rPr>
                <w:color w:val="000000" w:themeColor="text1"/>
              </w:rPr>
              <w:t xml:space="preserve"> izteiktajam iebildumam.</w:t>
            </w:r>
          </w:p>
        </w:tc>
        <w:tc>
          <w:tcPr>
            <w:tcW w:w="2268" w:type="dxa"/>
            <w:tcBorders>
              <w:top w:val="single" w:sz="4" w:space="0" w:color="auto"/>
              <w:left w:val="single" w:sz="4" w:space="0" w:color="auto"/>
              <w:bottom w:val="single" w:sz="4" w:space="0" w:color="auto"/>
            </w:tcBorders>
          </w:tcPr>
          <w:p w:rsidR="007E5BBC" w:rsidRPr="001C57E1" w:rsidRDefault="00241D9D" w:rsidP="007E5BBC">
            <w:pPr>
              <w:jc w:val="both"/>
              <w:rPr>
                <w:color w:val="000000" w:themeColor="text1"/>
              </w:rPr>
            </w:pPr>
            <w:r>
              <w:rPr>
                <w:color w:val="000000" w:themeColor="text1"/>
              </w:rPr>
              <w:t xml:space="preserve">Skatīt Anotāciju. </w:t>
            </w:r>
          </w:p>
        </w:tc>
      </w:tr>
      <w:tr w:rsidR="007E5BBC" w:rsidRPr="001C57E1" w:rsidTr="007166A0">
        <w:tc>
          <w:tcPr>
            <w:tcW w:w="708" w:type="dxa"/>
            <w:tcBorders>
              <w:top w:val="single" w:sz="6" w:space="0" w:color="000000"/>
              <w:left w:val="single" w:sz="6" w:space="0" w:color="000000"/>
              <w:bottom w:val="single" w:sz="6" w:space="0" w:color="000000"/>
              <w:right w:val="single" w:sz="6" w:space="0" w:color="000000"/>
            </w:tcBorders>
          </w:tcPr>
          <w:p w:rsidR="007E5BBC" w:rsidRPr="001C57E1" w:rsidRDefault="003073D5" w:rsidP="007E5BBC">
            <w:pPr>
              <w:pStyle w:val="naisc"/>
              <w:spacing w:before="0" w:after="0"/>
              <w:jc w:val="both"/>
              <w:rPr>
                <w:color w:val="000000" w:themeColor="text1"/>
              </w:rPr>
            </w:pPr>
            <w:r>
              <w:rPr>
                <w:color w:val="000000" w:themeColor="text1"/>
              </w:rPr>
              <w:t>11</w:t>
            </w:r>
            <w:r w:rsidR="007E5BBC" w:rsidRPr="001C57E1">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F94863" w:rsidRPr="00F94863" w:rsidRDefault="00F94863" w:rsidP="00F94863">
            <w:pPr>
              <w:jc w:val="both"/>
              <w:rPr>
                <w:color w:val="000000" w:themeColor="text1"/>
                <w:lang w:eastAsia="en-US"/>
              </w:rPr>
            </w:pPr>
            <w:r w:rsidRPr="00F94863">
              <w:rPr>
                <w:color w:val="000000" w:themeColor="text1"/>
                <w:lang w:eastAsia="en-US"/>
              </w:rPr>
              <w:t>8. Ārstniecības iestāde, kurā izveidotā komisija veic pretendenta veselības pārbaudi:</w:t>
            </w:r>
          </w:p>
          <w:p w:rsidR="007E5BBC" w:rsidRPr="001C57E1" w:rsidRDefault="00F94863" w:rsidP="00F94863">
            <w:pPr>
              <w:jc w:val="both"/>
              <w:rPr>
                <w:color w:val="000000" w:themeColor="text1"/>
                <w:lang w:eastAsia="en-US"/>
              </w:rPr>
            </w:pPr>
            <w:r w:rsidRPr="00F94863">
              <w:rPr>
                <w:color w:val="000000" w:themeColor="text1"/>
                <w:lang w:eastAsia="en-US"/>
              </w:rPr>
              <w:t xml:space="preserve">8.2. šo noteikumu 7.3. un 7.4.apakšpunktā minētajos gadījumos </w:t>
            </w:r>
            <w:proofErr w:type="spellStart"/>
            <w:r w:rsidRPr="00F94863">
              <w:rPr>
                <w:color w:val="000000" w:themeColor="text1"/>
                <w:lang w:eastAsia="en-US"/>
              </w:rPr>
              <w:t>nosūta</w:t>
            </w:r>
            <w:proofErr w:type="spellEnd"/>
            <w:r w:rsidRPr="00F94863">
              <w:rPr>
                <w:color w:val="000000" w:themeColor="text1"/>
                <w:lang w:eastAsia="en-US"/>
              </w:rPr>
              <w:t xml:space="preserve"> valsts drošības iestādei, kas nosūtījusi pretendentu uz veselības pārbaudi, komisijas aizpildīto pretendenta veselības pārbaudes karti.</w:t>
            </w:r>
          </w:p>
        </w:tc>
        <w:tc>
          <w:tcPr>
            <w:tcW w:w="6804" w:type="dxa"/>
            <w:gridSpan w:val="3"/>
            <w:tcBorders>
              <w:top w:val="single" w:sz="6" w:space="0" w:color="000000"/>
              <w:left w:val="single" w:sz="6" w:space="0" w:color="000000"/>
              <w:bottom w:val="single" w:sz="6" w:space="0" w:color="000000"/>
              <w:right w:val="single" w:sz="6" w:space="0" w:color="000000"/>
            </w:tcBorders>
          </w:tcPr>
          <w:p w:rsidR="007E5BBC" w:rsidRPr="00F879F4" w:rsidRDefault="00F879F4" w:rsidP="00F879F4">
            <w:pPr>
              <w:jc w:val="both"/>
              <w:rPr>
                <w:b/>
                <w:color w:val="000000" w:themeColor="text1"/>
              </w:rPr>
            </w:pPr>
            <w:r w:rsidRPr="00F879F4">
              <w:rPr>
                <w:b/>
                <w:color w:val="000000" w:themeColor="text1"/>
              </w:rPr>
              <w:t xml:space="preserve">Ģenerālprokuratūra </w:t>
            </w:r>
          </w:p>
          <w:p w:rsidR="00F879F4" w:rsidRPr="001C57E1" w:rsidRDefault="00F94863" w:rsidP="00F94863">
            <w:pPr>
              <w:ind w:firstLine="775"/>
              <w:jc w:val="both"/>
              <w:rPr>
                <w:color w:val="000000" w:themeColor="text1"/>
              </w:rPr>
            </w:pPr>
            <w:r w:rsidRPr="00F94863">
              <w:rPr>
                <w:color w:val="000000" w:themeColor="text1"/>
              </w:rPr>
              <w:t>Noteikumu projekta 8.2. apakšpunktā tiek paredzēts, ka ārstniecības iestāde, kurā izveidotā komisija veic pretendenta veselības pārbaudi, valsts drošības iestādei, kas nosūtījusi pretendentu uz veselības pārbaudi,  nosūtīs komisijas aizpildīto pretendenta veselības pārbaudes karti. Atbilstoši noteikumu projekta 1.pielikumam veselības kartē tiek izdarīta atzīme tikai par to, ir vai nav konstatētas pretindikācijas speciālās atļaujas pieejai valsts noslēpumam izsniegšanai, bet gadījumā, ja nevar sniegt atzinumu, atzinuma nesniegšanas iemesls. Mūsuprāt, lai valsts drošības iestādes lēmuma apstrīdēšanas un pārsūdzēšanas gadījumā prokuratūrai un tiesai būtu iespējams izvērtēt personas sūdzībā norādītos argumentus un ārstu komisijas izdarītos secinājumus, valsts noslēpuma pārbaudes lietai nepieciešams pievienot ne tikai aizpildītu pretendenta veselības pārbaudes karti, bet arī ārstu komisijas slēdzienu. Tādēļ noteikumu projekta 8.2. apakšpunkts aiz vārda “karti” jāpapildina ar vārdiem “un rakstveida ārstu komisijas slēdzienu”</w:t>
            </w:r>
          </w:p>
        </w:tc>
        <w:tc>
          <w:tcPr>
            <w:tcW w:w="2552" w:type="dxa"/>
            <w:tcBorders>
              <w:top w:val="single" w:sz="6" w:space="0" w:color="000000"/>
              <w:left w:val="single" w:sz="6" w:space="0" w:color="000000"/>
              <w:bottom w:val="single" w:sz="6" w:space="0" w:color="000000"/>
              <w:right w:val="single" w:sz="6" w:space="0" w:color="000000"/>
            </w:tcBorders>
          </w:tcPr>
          <w:p w:rsidR="007E5BBC" w:rsidRPr="001709AF" w:rsidRDefault="00087838" w:rsidP="007E5BBC">
            <w:pPr>
              <w:pStyle w:val="naisc"/>
              <w:spacing w:before="0" w:after="0"/>
              <w:jc w:val="both"/>
              <w:rPr>
                <w:b/>
                <w:color w:val="000000" w:themeColor="text1"/>
              </w:rPr>
            </w:pPr>
            <w:r w:rsidRPr="001709AF">
              <w:rPr>
                <w:b/>
                <w:color w:val="000000" w:themeColor="text1"/>
              </w:rPr>
              <w:t xml:space="preserve">Ņemts vērā </w:t>
            </w:r>
          </w:p>
          <w:p w:rsidR="00715EF6" w:rsidRDefault="001709AF" w:rsidP="001709AF">
            <w:pPr>
              <w:pStyle w:val="naisc"/>
              <w:spacing w:before="0" w:after="0"/>
              <w:jc w:val="both"/>
              <w:rPr>
                <w:color w:val="000000" w:themeColor="text1"/>
              </w:rPr>
            </w:pPr>
            <w:r w:rsidRPr="001709AF">
              <w:rPr>
                <w:bCs/>
                <w:color w:val="000000" w:themeColor="text1"/>
              </w:rPr>
              <w:t>Izvērtējot Ģenerālprokuratūras izteikto iebildumu, papildināts Noteikumu projekta 1.pielikuma „Veselības pārbaudes karte” 1</w:t>
            </w:r>
            <w:r w:rsidR="00927CC1">
              <w:rPr>
                <w:bCs/>
                <w:color w:val="000000" w:themeColor="text1"/>
              </w:rPr>
              <w:t>3</w:t>
            </w:r>
            <w:r w:rsidRPr="001709AF">
              <w:rPr>
                <w:bCs/>
                <w:color w:val="000000" w:themeColor="text1"/>
              </w:rPr>
              <w:t>.punkts, kas paredz – k</w:t>
            </w:r>
            <w:r w:rsidR="00B15822" w:rsidRPr="001709AF">
              <w:rPr>
                <w:color w:val="000000" w:themeColor="text1"/>
              </w:rPr>
              <w:t xml:space="preserve">onstatējot medicīniskās pretindikācijas speciālās atļaujas izsniegšanai, </w:t>
            </w:r>
            <w:r w:rsidRPr="001709AF">
              <w:rPr>
                <w:color w:val="000000" w:themeColor="text1"/>
              </w:rPr>
              <w:t xml:space="preserve">veselības pārbaudes </w:t>
            </w:r>
            <w:r w:rsidR="00B15822" w:rsidRPr="001709AF">
              <w:rPr>
                <w:color w:val="000000" w:themeColor="text1"/>
              </w:rPr>
              <w:t>komisija</w:t>
            </w:r>
            <w:r w:rsidR="00CB2514">
              <w:rPr>
                <w:color w:val="000000" w:themeColor="text1"/>
              </w:rPr>
              <w:t xml:space="preserve"> atzinumā par personas veselības stāvokli</w:t>
            </w:r>
            <w:r w:rsidR="00B15822" w:rsidRPr="001709AF">
              <w:rPr>
                <w:color w:val="000000" w:themeColor="text1"/>
              </w:rPr>
              <w:t xml:space="preserve"> norādīs iemeslu, kas bija par pamatu šādam </w:t>
            </w:r>
            <w:r w:rsidR="00CB2514">
              <w:rPr>
                <w:color w:val="000000" w:themeColor="text1"/>
              </w:rPr>
              <w:t>secinājumam</w:t>
            </w:r>
            <w:r w:rsidR="00B15822" w:rsidRPr="001709AF">
              <w:rPr>
                <w:color w:val="000000" w:themeColor="text1"/>
              </w:rPr>
              <w:t xml:space="preserve">. </w:t>
            </w:r>
          </w:p>
          <w:p w:rsidR="00B15822" w:rsidRPr="00CB2514" w:rsidRDefault="009D55FD" w:rsidP="001709AF">
            <w:pPr>
              <w:pStyle w:val="naisc"/>
              <w:spacing w:before="0" w:after="0"/>
              <w:jc w:val="both"/>
              <w:rPr>
                <w:color w:val="000000" w:themeColor="text1"/>
              </w:rPr>
            </w:pPr>
            <w:r>
              <w:rPr>
                <w:color w:val="000000" w:themeColor="text1"/>
              </w:rPr>
              <w:t xml:space="preserve">Uzskatām, ka </w:t>
            </w:r>
            <w:r w:rsidR="00604BC1">
              <w:rPr>
                <w:color w:val="000000" w:themeColor="text1"/>
              </w:rPr>
              <w:t xml:space="preserve">minētais </w:t>
            </w:r>
            <w:r>
              <w:rPr>
                <w:color w:val="000000" w:themeColor="text1"/>
              </w:rPr>
              <w:t>regulējums</w:t>
            </w:r>
            <w:r w:rsidR="005C77E5">
              <w:rPr>
                <w:color w:val="000000" w:themeColor="text1"/>
              </w:rPr>
              <w:t xml:space="preserve"> valsts drošības iestādei (nepieciešamības gadījumā arī </w:t>
            </w:r>
            <w:r w:rsidR="005C77E5">
              <w:rPr>
                <w:color w:val="000000" w:themeColor="text1"/>
              </w:rPr>
              <w:lastRenderedPageBreak/>
              <w:t>prokuratūrai vai tiesai)</w:t>
            </w:r>
            <w:r w:rsidR="004E0016">
              <w:rPr>
                <w:color w:val="000000" w:themeColor="text1"/>
              </w:rPr>
              <w:t xml:space="preserve"> sniegs</w:t>
            </w:r>
            <w:r w:rsidR="005C77E5">
              <w:rPr>
                <w:color w:val="000000" w:themeColor="text1"/>
              </w:rPr>
              <w:t xml:space="preserve"> </w:t>
            </w:r>
            <w:r w:rsidR="00FE0191">
              <w:rPr>
                <w:color w:val="000000" w:themeColor="text1"/>
              </w:rPr>
              <w:t xml:space="preserve">nepieciešamo </w:t>
            </w:r>
            <w:r w:rsidR="006B22BE">
              <w:rPr>
                <w:color w:val="000000" w:themeColor="text1"/>
              </w:rPr>
              <w:t xml:space="preserve">priekšstatu par </w:t>
            </w:r>
            <w:r w:rsidR="004E0016">
              <w:rPr>
                <w:color w:val="000000" w:themeColor="text1"/>
              </w:rPr>
              <w:t>personai veselības pārbaudē konstatēto medicīnisko pretindikāciju</w:t>
            </w:r>
            <w:r w:rsidR="00621A93">
              <w:rPr>
                <w:color w:val="000000" w:themeColor="text1"/>
              </w:rPr>
              <w:t>, kas dod pamatu apšaubīt tās spēju ievērot valsts noslēpuma aizsardzības noteikumus</w:t>
            </w:r>
            <w:r w:rsidR="00E075A6">
              <w:rPr>
                <w:color w:val="000000" w:themeColor="text1"/>
              </w:rPr>
              <w:t>.</w:t>
            </w:r>
            <w:r w:rsidR="002C6AEB">
              <w:rPr>
                <w:color w:val="000000" w:themeColor="text1"/>
              </w:rPr>
              <w:t xml:space="preserve"> </w:t>
            </w:r>
            <w:r w:rsidR="00E075A6">
              <w:rPr>
                <w:color w:val="000000" w:themeColor="text1"/>
              </w:rPr>
              <w:t xml:space="preserve">Gadījumā, ja valsts drošības iestādei (prokuratūrai vai tiesai) </w:t>
            </w:r>
            <w:r w:rsidR="00E13C01">
              <w:rPr>
                <w:color w:val="000000" w:themeColor="text1"/>
              </w:rPr>
              <w:t>tās kompetencē esošā lēmuma pieņemšanai būs nepieciešam</w:t>
            </w:r>
            <w:r w:rsidR="00C86A11">
              <w:rPr>
                <w:color w:val="000000" w:themeColor="text1"/>
              </w:rPr>
              <w:t xml:space="preserve">as papildu ziņas vai detalizēts skaidrojums par personas veselības stāvokli, </w:t>
            </w:r>
            <w:r w:rsidR="00B64ECE">
              <w:rPr>
                <w:color w:val="000000" w:themeColor="text1"/>
              </w:rPr>
              <w:t xml:space="preserve">tā nepieciešamo informāciju </w:t>
            </w:r>
            <w:r w:rsidR="00352359">
              <w:rPr>
                <w:color w:val="000000" w:themeColor="text1"/>
              </w:rPr>
              <w:t xml:space="preserve">varēs pieprasīt ārstniecības iestādei, kurā personai veikta veselības pārbaude. </w:t>
            </w:r>
          </w:p>
        </w:tc>
        <w:tc>
          <w:tcPr>
            <w:tcW w:w="2268" w:type="dxa"/>
            <w:tcBorders>
              <w:top w:val="single" w:sz="4" w:space="0" w:color="auto"/>
              <w:left w:val="single" w:sz="4" w:space="0" w:color="auto"/>
              <w:bottom w:val="single" w:sz="4" w:space="0" w:color="auto"/>
            </w:tcBorders>
          </w:tcPr>
          <w:p w:rsidR="007E5BBC" w:rsidRPr="00087838" w:rsidRDefault="007E5BBC" w:rsidP="007E5BBC">
            <w:pPr>
              <w:jc w:val="both"/>
              <w:rPr>
                <w:color w:val="000000" w:themeColor="text1"/>
              </w:rPr>
            </w:pPr>
            <w:r w:rsidRPr="00087838">
              <w:rPr>
                <w:color w:val="000000" w:themeColor="text1"/>
              </w:rPr>
              <w:lastRenderedPageBreak/>
              <w:t xml:space="preserve">Skatīt </w:t>
            </w:r>
            <w:r w:rsidR="00087838" w:rsidRPr="00087838">
              <w:rPr>
                <w:color w:val="000000" w:themeColor="text1"/>
              </w:rPr>
              <w:t>Noteikumu projekta 1.pielikuma „Veselības pārbaudes karte” 1</w:t>
            </w:r>
            <w:r w:rsidR="00927CC1">
              <w:rPr>
                <w:color w:val="000000" w:themeColor="text1"/>
              </w:rPr>
              <w:t>3</w:t>
            </w:r>
            <w:r w:rsidR="00087838" w:rsidRPr="00087838">
              <w:rPr>
                <w:color w:val="000000" w:themeColor="text1"/>
              </w:rPr>
              <w:t xml:space="preserve">.punktu. </w:t>
            </w:r>
          </w:p>
        </w:tc>
      </w:tr>
      <w:tr w:rsidR="007E5BBC" w:rsidRPr="001C57E1" w:rsidTr="007166A0">
        <w:tc>
          <w:tcPr>
            <w:tcW w:w="708" w:type="dxa"/>
            <w:tcBorders>
              <w:top w:val="single" w:sz="6" w:space="0" w:color="000000"/>
              <w:left w:val="single" w:sz="6" w:space="0" w:color="000000"/>
              <w:bottom w:val="single" w:sz="6" w:space="0" w:color="000000"/>
              <w:right w:val="single" w:sz="6" w:space="0" w:color="000000"/>
            </w:tcBorders>
          </w:tcPr>
          <w:p w:rsidR="007E5BBC" w:rsidRPr="001C57E1" w:rsidRDefault="00F879F4" w:rsidP="007E5BBC">
            <w:pPr>
              <w:pStyle w:val="naisc"/>
              <w:spacing w:before="0" w:after="0"/>
              <w:jc w:val="both"/>
              <w:rPr>
                <w:color w:val="000000" w:themeColor="text1"/>
              </w:rPr>
            </w:pPr>
            <w:r>
              <w:rPr>
                <w:color w:val="000000" w:themeColor="text1"/>
              </w:rPr>
              <w:t>1</w:t>
            </w:r>
            <w:r w:rsidR="003073D5">
              <w:rPr>
                <w:color w:val="000000" w:themeColor="text1"/>
              </w:rPr>
              <w:t>2</w:t>
            </w:r>
            <w:r w:rsidR="007E5BBC" w:rsidRPr="001C57E1">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rsidR="007E5BBC" w:rsidRPr="001C57E1" w:rsidRDefault="00BF278B" w:rsidP="007E5BBC">
            <w:pPr>
              <w:jc w:val="both"/>
              <w:rPr>
                <w:color w:val="000000" w:themeColor="text1"/>
                <w:lang w:eastAsia="en-US"/>
              </w:rPr>
            </w:pPr>
            <w:r>
              <w:rPr>
                <w:color w:val="000000" w:themeColor="text1"/>
                <w:lang w:eastAsia="en-US"/>
              </w:rPr>
              <w:t>Skatīt Noteikumu projekta 1.pielikum</w:t>
            </w:r>
            <w:r w:rsidR="00FD6251">
              <w:rPr>
                <w:color w:val="000000" w:themeColor="text1"/>
                <w:lang w:eastAsia="en-US"/>
              </w:rPr>
              <w:t>a 5.punktu</w:t>
            </w:r>
            <w:r>
              <w:rPr>
                <w:color w:val="000000" w:themeColor="text1"/>
                <w:lang w:eastAsia="en-US"/>
              </w:rPr>
              <w:t xml:space="preserve">. </w:t>
            </w:r>
          </w:p>
        </w:tc>
        <w:tc>
          <w:tcPr>
            <w:tcW w:w="6804" w:type="dxa"/>
            <w:gridSpan w:val="3"/>
            <w:tcBorders>
              <w:top w:val="single" w:sz="6" w:space="0" w:color="000000"/>
              <w:left w:val="single" w:sz="6" w:space="0" w:color="000000"/>
              <w:bottom w:val="single" w:sz="6" w:space="0" w:color="000000"/>
              <w:right w:val="single" w:sz="6" w:space="0" w:color="000000"/>
            </w:tcBorders>
          </w:tcPr>
          <w:p w:rsidR="007E5BBC" w:rsidRPr="001C57E1" w:rsidRDefault="00F879F4" w:rsidP="007E5BBC">
            <w:pPr>
              <w:pStyle w:val="naisc"/>
              <w:spacing w:before="0" w:after="0"/>
              <w:jc w:val="both"/>
              <w:rPr>
                <w:color w:val="000000" w:themeColor="text1"/>
              </w:rPr>
            </w:pPr>
            <w:r>
              <w:rPr>
                <w:b/>
                <w:bCs/>
                <w:color w:val="000000" w:themeColor="text1"/>
              </w:rPr>
              <w:t>Ģenerālprokuratūra</w:t>
            </w:r>
          </w:p>
          <w:p w:rsidR="007E5BBC" w:rsidRPr="001C57E1" w:rsidRDefault="00BF278B" w:rsidP="007E5BBC">
            <w:pPr>
              <w:ind w:firstLine="775"/>
              <w:jc w:val="both"/>
              <w:rPr>
                <w:color w:val="000000" w:themeColor="text1"/>
              </w:rPr>
            </w:pPr>
            <w:r w:rsidRPr="00BF278B">
              <w:rPr>
                <w:color w:val="000000" w:themeColor="text1"/>
              </w:rPr>
              <w:t xml:space="preserve">Noteikumu projekta 1.pielikumā (Veselības pārbaudes karte) 5.punktā paredzēts norādīt veselības pārbaudes pamatojumu. Minētā punkta formulējums praksē var radīt atšķirīgu izpratni par norādāmās informācijas saturu un apjomu.  Uzskatām, ka minētais punkts būtu precizējams, piemēram, iestrādājot veselības pārbaudes kartē jau </w:t>
            </w:r>
            <w:r w:rsidRPr="00BF278B">
              <w:rPr>
                <w:color w:val="000000" w:themeColor="text1"/>
              </w:rPr>
              <w:lastRenderedPageBreak/>
              <w:t>gatavas izvēlnes, kurās valsts drošības iestādes amatpersona varētu izdarīt tikai atzīmi, par kāda veida traucējumiem ir radušās aizdomas.</w:t>
            </w:r>
          </w:p>
        </w:tc>
        <w:tc>
          <w:tcPr>
            <w:tcW w:w="2552" w:type="dxa"/>
            <w:tcBorders>
              <w:top w:val="single" w:sz="6" w:space="0" w:color="000000"/>
              <w:left w:val="single" w:sz="6" w:space="0" w:color="000000"/>
              <w:bottom w:val="single" w:sz="6" w:space="0" w:color="000000"/>
              <w:right w:val="single" w:sz="6" w:space="0" w:color="000000"/>
            </w:tcBorders>
          </w:tcPr>
          <w:p w:rsidR="007E5BBC" w:rsidRDefault="00F879F4" w:rsidP="007E5BBC">
            <w:pPr>
              <w:pStyle w:val="naisc"/>
              <w:spacing w:before="0" w:after="0"/>
              <w:jc w:val="both"/>
              <w:rPr>
                <w:b/>
                <w:color w:val="000000" w:themeColor="text1"/>
              </w:rPr>
            </w:pPr>
            <w:r>
              <w:rPr>
                <w:b/>
                <w:color w:val="000000" w:themeColor="text1"/>
              </w:rPr>
              <w:lastRenderedPageBreak/>
              <w:t xml:space="preserve">Ņemts vērā </w:t>
            </w:r>
          </w:p>
          <w:p w:rsidR="00FD6251" w:rsidRPr="00FD6251" w:rsidRDefault="00FD6251" w:rsidP="007E5BBC">
            <w:pPr>
              <w:pStyle w:val="naisc"/>
              <w:spacing w:before="0" w:after="0"/>
              <w:jc w:val="both"/>
              <w:rPr>
                <w:color w:val="000000" w:themeColor="text1"/>
              </w:rPr>
            </w:pPr>
            <w:r w:rsidRPr="00FD6251">
              <w:rPr>
                <w:color w:val="000000" w:themeColor="text1"/>
              </w:rPr>
              <w:t xml:space="preserve">Noteikumu projekta 1.pielikuma 5.punkts (jaunajā redakcijā – 4.punkts) precizēts atbilstoši Ģenerālprokuratūras </w:t>
            </w:r>
            <w:r w:rsidRPr="00FD6251">
              <w:rPr>
                <w:color w:val="000000" w:themeColor="text1"/>
              </w:rPr>
              <w:lastRenderedPageBreak/>
              <w:t xml:space="preserve">izteiktajiem iebildumiem. </w:t>
            </w:r>
          </w:p>
        </w:tc>
        <w:tc>
          <w:tcPr>
            <w:tcW w:w="2268" w:type="dxa"/>
            <w:tcBorders>
              <w:top w:val="single" w:sz="4" w:space="0" w:color="auto"/>
              <w:left w:val="single" w:sz="4" w:space="0" w:color="auto"/>
              <w:bottom w:val="single" w:sz="4" w:space="0" w:color="auto"/>
            </w:tcBorders>
          </w:tcPr>
          <w:p w:rsidR="007E5BBC" w:rsidRPr="00FD6251" w:rsidRDefault="00BF278B" w:rsidP="007E5BBC">
            <w:pPr>
              <w:jc w:val="both"/>
              <w:rPr>
                <w:color w:val="000000" w:themeColor="text1"/>
                <w:highlight w:val="yellow"/>
                <w:lang w:eastAsia="en-US"/>
              </w:rPr>
            </w:pPr>
            <w:r w:rsidRPr="00087838">
              <w:rPr>
                <w:color w:val="000000" w:themeColor="text1"/>
                <w:lang w:eastAsia="en-US"/>
              </w:rPr>
              <w:lastRenderedPageBreak/>
              <w:t>Skatīt Noteikumu projekta 1.pielikum</w:t>
            </w:r>
            <w:r w:rsidR="00FD6251" w:rsidRPr="00087838">
              <w:rPr>
                <w:color w:val="000000" w:themeColor="text1"/>
                <w:lang w:eastAsia="en-US"/>
              </w:rPr>
              <w:t>a 4.punktu</w:t>
            </w:r>
            <w:r w:rsidRPr="00087838">
              <w:rPr>
                <w:color w:val="000000" w:themeColor="text1"/>
                <w:lang w:eastAsia="en-US"/>
              </w:rPr>
              <w:t>.</w:t>
            </w:r>
          </w:p>
        </w:tc>
      </w:tr>
      <w:tr w:rsidR="005D49A7" w:rsidRPr="001C57E1"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rsidR="005D49A7" w:rsidRPr="001C57E1" w:rsidRDefault="005D49A7" w:rsidP="005D49A7">
            <w:pPr>
              <w:pStyle w:val="naiskr"/>
              <w:spacing w:before="0" w:after="0"/>
              <w:rPr>
                <w:color w:val="000000" w:themeColor="text1"/>
              </w:rPr>
            </w:pPr>
          </w:p>
          <w:p w:rsidR="005D49A7" w:rsidRPr="001C57E1" w:rsidRDefault="005D49A7" w:rsidP="005D49A7">
            <w:pPr>
              <w:pStyle w:val="naiskr"/>
              <w:spacing w:before="0" w:after="0"/>
              <w:rPr>
                <w:color w:val="000000" w:themeColor="text1"/>
              </w:rPr>
            </w:pPr>
          </w:p>
          <w:p w:rsidR="005D49A7" w:rsidRPr="001C57E1" w:rsidRDefault="005D49A7" w:rsidP="005D49A7">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rsidR="005D49A7" w:rsidRPr="001C57E1" w:rsidRDefault="005D49A7" w:rsidP="005D49A7">
            <w:pPr>
              <w:pStyle w:val="naiskr"/>
              <w:spacing w:before="0" w:after="0"/>
              <w:ind w:firstLine="720"/>
              <w:rPr>
                <w:color w:val="000000" w:themeColor="text1"/>
              </w:rPr>
            </w:pPr>
            <w:r w:rsidRPr="001C57E1">
              <w:rPr>
                <w:color w:val="000000" w:themeColor="text1"/>
              </w:rPr>
              <w:t>  </w:t>
            </w:r>
          </w:p>
        </w:tc>
      </w:tr>
      <w:tr w:rsidR="005D49A7" w:rsidRPr="001C57E1"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rsidR="005D49A7" w:rsidRPr="001C57E1" w:rsidRDefault="005D49A7" w:rsidP="005D49A7">
            <w:pPr>
              <w:pStyle w:val="naiskr"/>
              <w:spacing w:before="0" w:after="0"/>
              <w:ind w:firstLine="720"/>
              <w:rPr>
                <w:color w:val="000000" w:themeColor="text1"/>
              </w:rPr>
            </w:pPr>
          </w:p>
          <w:p w:rsidR="005D49A7" w:rsidRPr="001C57E1" w:rsidRDefault="005D49A7" w:rsidP="005D49A7">
            <w:pPr>
              <w:pStyle w:val="naiskr"/>
              <w:spacing w:before="0" w:after="0"/>
              <w:ind w:firstLine="720"/>
              <w:rPr>
                <w:color w:val="000000" w:themeColor="text1"/>
              </w:rPr>
            </w:pPr>
          </w:p>
          <w:p w:rsidR="005D49A7" w:rsidRPr="001C57E1" w:rsidRDefault="005D49A7" w:rsidP="005D49A7">
            <w:pPr>
              <w:pStyle w:val="naiskr"/>
              <w:spacing w:before="0" w:after="0"/>
              <w:ind w:firstLine="720"/>
              <w:rPr>
                <w:color w:val="000000" w:themeColor="text1"/>
              </w:rPr>
            </w:pPr>
          </w:p>
        </w:tc>
        <w:tc>
          <w:tcPr>
            <w:tcW w:w="9333" w:type="dxa"/>
            <w:gridSpan w:val="3"/>
          </w:tcPr>
          <w:p w:rsidR="005D49A7" w:rsidRPr="001C57E1" w:rsidRDefault="005D49A7" w:rsidP="005D49A7">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rsidR="00F64FD2" w:rsidRDefault="00F64FD2" w:rsidP="002E2EFC">
      <w:pPr>
        <w:rPr>
          <w:color w:val="000000" w:themeColor="text1"/>
        </w:rPr>
      </w:pPr>
    </w:p>
    <w:p w:rsidR="000D02D0" w:rsidRDefault="000D02D0" w:rsidP="002E2EFC">
      <w:pPr>
        <w:rPr>
          <w:color w:val="000000" w:themeColor="text1"/>
        </w:rPr>
      </w:pPr>
    </w:p>
    <w:p w:rsidR="000D02D0" w:rsidRDefault="000D02D0" w:rsidP="002E2EFC">
      <w:pPr>
        <w:rPr>
          <w:color w:val="000000" w:themeColor="text1"/>
        </w:rPr>
      </w:pPr>
    </w:p>
    <w:p w:rsidR="000D02D0" w:rsidRDefault="000D02D0" w:rsidP="002E2EFC">
      <w:pPr>
        <w:rPr>
          <w:color w:val="000000" w:themeColor="text1"/>
        </w:rPr>
      </w:pPr>
    </w:p>
    <w:p w:rsidR="000D02D0" w:rsidRDefault="000D02D0"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p>
    <w:p w:rsidR="0057566F" w:rsidRDefault="0057566F" w:rsidP="002E2EFC">
      <w:pPr>
        <w:rPr>
          <w:color w:val="000000" w:themeColor="text1"/>
        </w:rPr>
      </w:pPr>
      <w:bookmarkStart w:id="0" w:name="_GoBack"/>
      <w:bookmarkEnd w:id="0"/>
    </w:p>
    <w:p w:rsidR="0057566F" w:rsidRDefault="0057566F" w:rsidP="002E2EFC">
      <w:pPr>
        <w:rPr>
          <w:color w:val="000000" w:themeColor="text1"/>
        </w:rPr>
      </w:pPr>
    </w:p>
    <w:p w:rsidR="0057566F" w:rsidRDefault="0057566F" w:rsidP="002E2EFC">
      <w:pPr>
        <w:rPr>
          <w:color w:val="000000" w:themeColor="text1"/>
        </w:rPr>
      </w:pPr>
    </w:p>
    <w:p w:rsidR="00062552" w:rsidRDefault="00062552" w:rsidP="002E2EFC">
      <w:pPr>
        <w:rPr>
          <w:color w:val="000000" w:themeColor="text1"/>
        </w:rPr>
      </w:pPr>
    </w:p>
    <w:p w:rsidR="00E34B0D" w:rsidRPr="001C57E1" w:rsidRDefault="00E34B0D" w:rsidP="00E34B0D">
      <w:pPr>
        <w:tabs>
          <w:tab w:val="left" w:pos="1560"/>
        </w:tabs>
        <w:rPr>
          <w:color w:val="000000" w:themeColor="text1"/>
        </w:rPr>
      </w:pPr>
      <w:r w:rsidRPr="001C57E1">
        <w:rPr>
          <w:color w:val="000000" w:themeColor="text1"/>
        </w:rPr>
        <w:tab/>
      </w:r>
    </w:p>
    <w:p w:rsidR="00E34B0D" w:rsidRPr="001C57E1" w:rsidRDefault="00E34B0D" w:rsidP="00E34B0D">
      <w:pPr>
        <w:pStyle w:val="naisf"/>
        <w:spacing w:before="0" w:after="0"/>
        <w:ind w:firstLine="0"/>
        <w:rPr>
          <w:color w:val="000000" w:themeColor="text1"/>
        </w:rPr>
      </w:pPr>
      <w:r w:rsidRPr="001C57E1">
        <w:rPr>
          <w:color w:val="000000" w:themeColor="text1"/>
        </w:rPr>
        <w:t>I</w:t>
      </w:r>
      <w:r w:rsidR="00AA50AD">
        <w:rPr>
          <w:color w:val="000000" w:themeColor="text1"/>
        </w:rPr>
        <w:t xml:space="preserve">rita </w:t>
      </w:r>
      <w:r w:rsidR="00D63B4D" w:rsidRPr="001C57E1">
        <w:rPr>
          <w:color w:val="000000" w:themeColor="text1"/>
        </w:rPr>
        <w:t>Kuzma</w:t>
      </w:r>
    </w:p>
    <w:p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9A01A5" w:rsidRPr="001C57E1">
        <w:rPr>
          <w:rFonts w:ascii="Times New Roman" w:hAnsi="Times New Roman" w:cs="Times New Roman"/>
          <w:color w:val="000000" w:themeColor="text1"/>
          <w:sz w:val="24"/>
          <w:szCs w:val="24"/>
          <w:lang w:val="lv-LV"/>
        </w:rPr>
        <w:t xml:space="preserve">vecākā </w:t>
      </w:r>
      <w:r w:rsidR="00E81DEB" w:rsidRPr="001C57E1">
        <w:rPr>
          <w:rFonts w:ascii="Times New Roman" w:hAnsi="Times New Roman" w:cs="Times New Roman"/>
          <w:color w:val="000000" w:themeColor="text1"/>
          <w:sz w:val="24"/>
          <w:szCs w:val="24"/>
          <w:lang w:val="lv-LV"/>
        </w:rPr>
        <w:t>eksperte</w:t>
      </w:r>
    </w:p>
    <w:p w:rsidR="00E34B0D" w:rsidRPr="001C57E1" w:rsidRDefault="00D63B4D" w:rsidP="00E34B0D">
      <w:pPr>
        <w:pStyle w:val="naisf"/>
        <w:spacing w:before="0" w:after="0"/>
        <w:ind w:firstLine="0"/>
        <w:rPr>
          <w:color w:val="000000" w:themeColor="text1"/>
        </w:rPr>
      </w:pPr>
      <w:r w:rsidRPr="001C57E1">
        <w:rPr>
          <w:color w:val="000000" w:themeColor="text1"/>
        </w:rPr>
        <w:t>tālr. 67876079</w:t>
      </w:r>
      <w:r w:rsidR="00427325" w:rsidRPr="001C57E1">
        <w:rPr>
          <w:color w:val="000000" w:themeColor="text1"/>
        </w:rPr>
        <w:t>, fakss 67876002</w:t>
      </w:r>
    </w:p>
    <w:p w:rsidR="002E2EFC" w:rsidRPr="001C57E1" w:rsidRDefault="00D63B4D" w:rsidP="00DE7FCE">
      <w:pPr>
        <w:pStyle w:val="naisf"/>
        <w:spacing w:before="0" w:after="0"/>
        <w:ind w:firstLine="0"/>
        <w:rPr>
          <w:color w:val="000000" w:themeColor="text1"/>
        </w:rPr>
      </w:pPr>
      <w:r w:rsidRPr="001C57E1">
        <w:rPr>
          <w:color w:val="000000" w:themeColor="text1"/>
        </w:rPr>
        <w:t>Irita.Kuzma</w:t>
      </w:r>
      <w:r w:rsidR="00E34B0D" w:rsidRPr="001C57E1">
        <w:rPr>
          <w:color w:val="000000" w:themeColor="text1"/>
        </w:rPr>
        <w:t>@vm.gov.lv</w:t>
      </w:r>
    </w:p>
    <w:sectPr w:rsidR="002E2EFC" w:rsidRPr="001C57E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54" w:rsidRDefault="000A5554">
      <w:r>
        <w:separator/>
      </w:r>
    </w:p>
  </w:endnote>
  <w:endnote w:type="continuationSeparator" w:id="0">
    <w:p w:rsidR="000A5554" w:rsidRDefault="000A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B2" w:rsidRPr="000D02D0" w:rsidRDefault="000D02D0" w:rsidP="000D02D0">
    <w:pPr>
      <w:jc w:val="both"/>
      <w:rPr>
        <w:sz w:val="20"/>
        <w:szCs w:val="20"/>
      </w:rPr>
    </w:pPr>
    <w:r w:rsidRPr="000D02D0">
      <w:rPr>
        <w:sz w:val="20"/>
        <w:szCs w:val="20"/>
      </w:rPr>
      <w:t>VMizz_</w:t>
    </w:r>
    <w:r w:rsidR="007202D2">
      <w:rPr>
        <w:sz w:val="20"/>
        <w:szCs w:val="20"/>
      </w:rPr>
      <w:t>0</w:t>
    </w:r>
    <w:r w:rsidR="00A635BE">
      <w:rPr>
        <w:sz w:val="20"/>
        <w:szCs w:val="20"/>
      </w:rPr>
      <w:t>3</w:t>
    </w:r>
    <w:r w:rsidR="007202D2">
      <w:rPr>
        <w:sz w:val="20"/>
        <w:szCs w:val="20"/>
      </w:rPr>
      <w:t>07</w:t>
    </w:r>
    <w:r w:rsidRPr="000D02D0">
      <w:rPr>
        <w:sz w:val="20"/>
        <w:szCs w:val="20"/>
      </w:rPr>
      <w:t>20_ves_par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B2" w:rsidRPr="000D02D0" w:rsidRDefault="006119B2" w:rsidP="00BE5FCA">
    <w:pPr>
      <w:jc w:val="both"/>
      <w:rPr>
        <w:sz w:val="20"/>
        <w:szCs w:val="20"/>
      </w:rPr>
    </w:pPr>
    <w:r w:rsidRPr="000D02D0">
      <w:rPr>
        <w:sz w:val="20"/>
        <w:szCs w:val="20"/>
      </w:rPr>
      <w:t>VMizz_</w:t>
    </w:r>
    <w:r w:rsidR="007202D2">
      <w:rPr>
        <w:sz w:val="20"/>
        <w:szCs w:val="20"/>
      </w:rPr>
      <w:t>0</w:t>
    </w:r>
    <w:r w:rsidR="00A635BE">
      <w:rPr>
        <w:sz w:val="20"/>
        <w:szCs w:val="20"/>
      </w:rPr>
      <w:t>3</w:t>
    </w:r>
    <w:r w:rsidR="007202D2">
      <w:rPr>
        <w:sz w:val="20"/>
        <w:szCs w:val="20"/>
      </w:rPr>
      <w:t>07</w:t>
    </w:r>
    <w:r w:rsidR="000D02D0" w:rsidRPr="000D02D0">
      <w:rPr>
        <w:sz w:val="20"/>
        <w:szCs w:val="20"/>
      </w:rPr>
      <w:t>20</w:t>
    </w:r>
    <w:r w:rsidRPr="000D02D0">
      <w:rPr>
        <w:sz w:val="20"/>
        <w:szCs w:val="20"/>
      </w:rPr>
      <w:t>_ves_par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54" w:rsidRDefault="000A5554">
      <w:r>
        <w:separator/>
      </w:r>
    </w:p>
  </w:footnote>
  <w:footnote w:type="continuationSeparator" w:id="0">
    <w:p w:rsidR="000A5554" w:rsidRDefault="000A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7"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8"/>
  </w:num>
  <w:num w:numId="4">
    <w:abstractNumId w:val="24"/>
  </w:num>
  <w:num w:numId="5">
    <w:abstractNumId w:val="23"/>
  </w:num>
  <w:num w:numId="6">
    <w:abstractNumId w:val="34"/>
  </w:num>
  <w:num w:numId="7">
    <w:abstractNumId w:val="7"/>
  </w:num>
  <w:num w:numId="8">
    <w:abstractNumId w:val="22"/>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1"/>
  </w:num>
  <w:num w:numId="19">
    <w:abstractNumId w:val="3"/>
  </w:num>
  <w:num w:numId="20">
    <w:abstractNumId w:val="14"/>
  </w:num>
  <w:num w:numId="21">
    <w:abstractNumId w:val="15"/>
  </w:num>
  <w:num w:numId="22">
    <w:abstractNumId w:val="26"/>
  </w:num>
  <w:num w:numId="23">
    <w:abstractNumId w:val="9"/>
  </w:num>
  <w:num w:numId="24">
    <w:abstractNumId w:val="30"/>
  </w:num>
  <w:num w:numId="25">
    <w:abstractNumId w:val="38"/>
  </w:num>
  <w:num w:numId="26">
    <w:abstractNumId w:val="32"/>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7"/>
  </w:num>
  <w:num w:numId="36">
    <w:abstractNumId w:val="4"/>
  </w:num>
  <w:num w:numId="37">
    <w:abstractNumId w:val="18"/>
  </w:num>
  <w:num w:numId="38">
    <w:abstractNumId w:val="33"/>
  </w:num>
  <w:num w:numId="39">
    <w:abstractNumId w:val="20"/>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A02"/>
    <w:rsid w:val="000A4003"/>
    <w:rsid w:val="000A4035"/>
    <w:rsid w:val="000A483A"/>
    <w:rsid w:val="000A5554"/>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2BF5"/>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D56"/>
    <w:rsid w:val="000F2534"/>
    <w:rsid w:val="000F28D9"/>
    <w:rsid w:val="000F2D43"/>
    <w:rsid w:val="000F2F9A"/>
    <w:rsid w:val="000F3599"/>
    <w:rsid w:val="000F3AA0"/>
    <w:rsid w:val="000F4AEB"/>
    <w:rsid w:val="000F4B40"/>
    <w:rsid w:val="000F4C3B"/>
    <w:rsid w:val="000F4E7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0B68"/>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00"/>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80B"/>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5CF1"/>
    <w:rsid w:val="001F6D49"/>
    <w:rsid w:val="001F7257"/>
    <w:rsid w:val="001F7739"/>
    <w:rsid w:val="0020011B"/>
    <w:rsid w:val="0020068A"/>
    <w:rsid w:val="0020187E"/>
    <w:rsid w:val="00201DC6"/>
    <w:rsid w:val="00201EEC"/>
    <w:rsid w:val="00202375"/>
    <w:rsid w:val="0020242C"/>
    <w:rsid w:val="002025EA"/>
    <w:rsid w:val="00202884"/>
    <w:rsid w:val="00202E44"/>
    <w:rsid w:val="00203556"/>
    <w:rsid w:val="00204D0F"/>
    <w:rsid w:val="00204DB6"/>
    <w:rsid w:val="002056ED"/>
    <w:rsid w:val="00205C3A"/>
    <w:rsid w:val="00206CEC"/>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15BC"/>
    <w:rsid w:val="00241937"/>
    <w:rsid w:val="00241D9D"/>
    <w:rsid w:val="002434B2"/>
    <w:rsid w:val="002442F4"/>
    <w:rsid w:val="002445EA"/>
    <w:rsid w:val="00244ECE"/>
    <w:rsid w:val="00244FC5"/>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3D5"/>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566F"/>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0E58"/>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3BB"/>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2D2"/>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B9C"/>
    <w:rsid w:val="007E4A2F"/>
    <w:rsid w:val="007E4D35"/>
    <w:rsid w:val="007E5BBC"/>
    <w:rsid w:val="007E5C4A"/>
    <w:rsid w:val="007E6915"/>
    <w:rsid w:val="007E7109"/>
    <w:rsid w:val="007E74CA"/>
    <w:rsid w:val="007E7AD3"/>
    <w:rsid w:val="007F0070"/>
    <w:rsid w:val="007F0441"/>
    <w:rsid w:val="007F059C"/>
    <w:rsid w:val="007F0E99"/>
    <w:rsid w:val="007F1074"/>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5CCB"/>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795"/>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5BE"/>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6E79"/>
    <w:rsid w:val="00A76F27"/>
    <w:rsid w:val="00A7771B"/>
    <w:rsid w:val="00A77B53"/>
    <w:rsid w:val="00A80DC9"/>
    <w:rsid w:val="00A811F1"/>
    <w:rsid w:val="00A82887"/>
    <w:rsid w:val="00A83010"/>
    <w:rsid w:val="00A83BF5"/>
    <w:rsid w:val="00A83F12"/>
    <w:rsid w:val="00A8468E"/>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21D"/>
    <w:rsid w:val="00C316DA"/>
    <w:rsid w:val="00C31E8F"/>
    <w:rsid w:val="00C335DA"/>
    <w:rsid w:val="00C33D3E"/>
    <w:rsid w:val="00C340FB"/>
    <w:rsid w:val="00C34DF5"/>
    <w:rsid w:val="00C3577B"/>
    <w:rsid w:val="00C359E7"/>
    <w:rsid w:val="00C35DC7"/>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4CE3"/>
    <w:rsid w:val="00C657B5"/>
    <w:rsid w:val="00C661E1"/>
    <w:rsid w:val="00C66686"/>
    <w:rsid w:val="00C670DC"/>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6A11"/>
    <w:rsid w:val="00C87A12"/>
    <w:rsid w:val="00C87F06"/>
    <w:rsid w:val="00C90E23"/>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079B"/>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CB9"/>
    <w:rsid w:val="00CD6FA3"/>
    <w:rsid w:val="00CE2184"/>
    <w:rsid w:val="00CE3B7F"/>
    <w:rsid w:val="00CE3FA2"/>
    <w:rsid w:val="00CE41A0"/>
    <w:rsid w:val="00CE4958"/>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4F62"/>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625A"/>
    <w:rsid w:val="00F26748"/>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4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4876"/>
    <w:rsid w:val="00FD52A3"/>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BBD85"/>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9CED-642F-4F8E-9D46-C44AABF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2816</Words>
  <Characters>20999</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„Veselības pārbaudes kārtība personām, kuras pretendē uz speciālo atļauju pieejai valsts noslēpumam”</vt:lpstr>
    </vt:vector>
  </TitlesOfParts>
  <Company>Veselības ministrija</Company>
  <LinksUpToDate>false</LinksUpToDate>
  <CharactersWithSpaces>23768</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„Veselības pārbaudes kārtība personām, kuras pretendē uz speciālo atļauju pieejai valsts noslēpumam”</dc:title>
  <dc:subject>Izziņa par atzinumos izteiktajiem iebildumiem</dc:subject>
  <dc:creator>Irita Kuzma</dc:creator>
  <dc:description>Irita.Kuzma@vm.gov.lv, tālr.: 6 7876079</dc:description>
  <cp:lastModifiedBy>Irita Kuzma</cp:lastModifiedBy>
  <cp:revision>5</cp:revision>
  <cp:lastPrinted>2014-01-30T14:03:00Z</cp:lastPrinted>
  <dcterms:created xsi:type="dcterms:W3CDTF">2020-07-01T07:02:00Z</dcterms:created>
  <dcterms:modified xsi:type="dcterms:W3CDTF">2020-07-03T10:45:00Z</dcterms:modified>
</cp:coreProperties>
</file>