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CCAD2" w14:textId="77777777" w:rsidR="00572EB9" w:rsidRPr="00D6397B" w:rsidRDefault="00BD2721" w:rsidP="00572E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572EB9" w:rsidRPr="00D6397B">
        <w:rPr>
          <w:rFonts w:ascii="Times New Roman" w:hAnsi="Times New Roman"/>
          <w:sz w:val="24"/>
          <w:szCs w:val="24"/>
        </w:rPr>
        <w:t>.pielikums</w:t>
      </w:r>
    </w:p>
    <w:p w14:paraId="4E5DB494" w14:textId="77777777" w:rsidR="00572EB9" w:rsidRPr="00D6397B" w:rsidRDefault="00572EB9" w:rsidP="00572E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397B">
        <w:rPr>
          <w:rFonts w:ascii="Times New Roman" w:hAnsi="Times New Roman"/>
          <w:sz w:val="24"/>
          <w:szCs w:val="24"/>
        </w:rPr>
        <w:t>Valsts civilās aizsardzības plānam</w:t>
      </w:r>
    </w:p>
    <w:p w14:paraId="7BE566E1" w14:textId="77777777" w:rsidR="009C5147" w:rsidRDefault="009C5147" w:rsidP="009C5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A8D321" w14:textId="77777777" w:rsidR="00572EB9" w:rsidRPr="00A12C37" w:rsidRDefault="00572EB9" w:rsidP="00572EB9">
      <w:pPr>
        <w:jc w:val="center"/>
        <w:rPr>
          <w:rFonts w:ascii="Times New Roman" w:hAnsi="Times New Roman"/>
          <w:b/>
          <w:sz w:val="28"/>
          <w:szCs w:val="28"/>
        </w:rPr>
      </w:pPr>
      <w:r w:rsidRPr="00A12C37">
        <w:rPr>
          <w:rFonts w:ascii="Times New Roman" w:hAnsi="Times New Roman"/>
          <w:b/>
          <w:sz w:val="28"/>
          <w:szCs w:val="28"/>
        </w:rPr>
        <w:t>Agrīnās brīdināšanas sistēmu saraksts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270"/>
        <w:gridCol w:w="2224"/>
        <w:gridCol w:w="3544"/>
        <w:gridCol w:w="132"/>
        <w:gridCol w:w="5174"/>
      </w:tblGrid>
      <w:tr w:rsidR="00311F0B" w:rsidRPr="007636D8" w14:paraId="40018ADF" w14:textId="77777777" w:rsidTr="00277135">
        <w:tc>
          <w:tcPr>
            <w:tcW w:w="0" w:type="auto"/>
            <w:shd w:val="clear" w:color="auto" w:fill="auto"/>
          </w:tcPr>
          <w:p w14:paraId="29B8698A" w14:textId="77777777" w:rsidR="00572EB9" w:rsidRPr="007636D8" w:rsidRDefault="00572EB9" w:rsidP="00AC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6D8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2270" w:type="dxa"/>
            <w:shd w:val="clear" w:color="auto" w:fill="auto"/>
          </w:tcPr>
          <w:p w14:paraId="22B590BA" w14:textId="77777777" w:rsidR="00572EB9" w:rsidRPr="007636D8" w:rsidRDefault="00572EB9" w:rsidP="00572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6D8">
              <w:rPr>
                <w:rFonts w:ascii="Times New Roman" w:hAnsi="Times New Roman"/>
                <w:b/>
                <w:sz w:val="24"/>
                <w:szCs w:val="24"/>
              </w:rPr>
              <w:t>Agrīnās brīdināšanas sistēmas nosaukums</w:t>
            </w:r>
          </w:p>
        </w:tc>
        <w:tc>
          <w:tcPr>
            <w:tcW w:w="2224" w:type="dxa"/>
            <w:shd w:val="clear" w:color="auto" w:fill="auto"/>
          </w:tcPr>
          <w:p w14:paraId="2A7DEEE3" w14:textId="77777777" w:rsidR="00572EB9" w:rsidRPr="007636D8" w:rsidRDefault="00572EB9" w:rsidP="00572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6D8">
              <w:rPr>
                <w:rFonts w:ascii="Times New Roman" w:hAnsi="Times New Roman"/>
                <w:b/>
                <w:sz w:val="24"/>
                <w:szCs w:val="24"/>
              </w:rPr>
              <w:t>Agrīnās brīdināšanas sistēmas pārvaldnieks</w:t>
            </w:r>
          </w:p>
        </w:tc>
        <w:tc>
          <w:tcPr>
            <w:tcW w:w="3676" w:type="dxa"/>
            <w:gridSpan w:val="2"/>
          </w:tcPr>
          <w:p w14:paraId="3C424099" w14:textId="77777777" w:rsidR="00572EB9" w:rsidRPr="007636D8" w:rsidRDefault="00572EB9" w:rsidP="00572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6D8">
              <w:rPr>
                <w:rFonts w:ascii="Times New Roman" w:hAnsi="Times New Roman"/>
                <w:b/>
                <w:sz w:val="24"/>
                <w:szCs w:val="24"/>
              </w:rPr>
              <w:t>Agrīnās brīdināšanas sistēmas lietotājs</w:t>
            </w:r>
          </w:p>
        </w:tc>
        <w:tc>
          <w:tcPr>
            <w:tcW w:w="5174" w:type="dxa"/>
            <w:shd w:val="clear" w:color="auto" w:fill="auto"/>
          </w:tcPr>
          <w:p w14:paraId="54B50805" w14:textId="77777777" w:rsidR="00572EB9" w:rsidRPr="007636D8" w:rsidRDefault="00572EB9" w:rsidP="00572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6D8">
              <w:rPr>
                <w:rFonts w:ascii="Times New Roman" w:hAnsi="Times New Roman"/>
                <w:b/>
                <w:sz w:val="24"/>
                <w:szCs w:val="24"/>
              </w:rPr>
              <w:t>Agrīnās brīdināšanas sistēmas darbības raksturojums</w:t>
            </w:r>
          </w:p>
        </w:tc>
      </w:tr>
      <w:tr w:rsidR="00572EB9" w:rsidRPr="007636D8" w14:paraId="16A28CD3" w14:textId="77777777" w:rsidTr="005F047F">
        <w:tc>
          <w:tcPr>
            <w:tcW w:w="13948" w:type="dxa"/>
            <w:gridSpan w:val="6"/>
            <w:shd w:val="clear" w:color="auto" w:fill="D9D9D9" w:themeFill="background1" w:themeFillShade="D9"/>
          </w:tcPr>
          <w:p w14:paraId="16396BCD" w14:textId="77777777" w:rsidR="00572EB9" w:rsidRPr="007636D8" w:rsidRDefault="00572EB9" w:rsidP="00AC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6D8">
              <w:rPr>
                <w:rFonts w:ascii="Times New Roman" w:hAnsi="Times New Roman"/>
                <w:b/>
                <w:sz w:val="24"/>
                <w:szCs w:val="24"/>
              </w:rPr>
              <w:t>Nacionālā līmenī</w:t>
            </w:r>
          </w:p>
          <w:p w14:paraId="33E94255" w14:textId="77777777" w:rsidR="00572EB9" w:rsidRPr="007636D8" w:rsidRDefault="00572EB9" w:rsidP="00AC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F0B" w:rsidRPr="007636D8" w14:paraId="150828D6" w14:textId="77777777" w:rsidTr="00277135">
        <w:tc>
          <w:tcPr>
            <w:tcW w:w="0" w:type="auto"/>
            <w:shd w:val="clear" w:color="auto" w:fill="auto"/>
          </w:tcPr>
          <w:p w14:paraId="75013B3D" w14:textId="77777777" w:rsidR="00572EB9" w:rsidRPr="00AC2947" w:rsidRDefault="00572EB9" w:rsidP="00AC29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</w:tcPr>
          <w:p w14:paraId="4B4A8307" w14:textId="77777777" w:rsidR="00F52B07" w:rsidRDefault="00F52B07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B07">
              <w:rPr>
                <w:rFonts w:ascii="Times New Roman" w:hAnsi="Times New Roman"/>
                <w:sz w:val="24"/>
                <w:szCs w:val="24"/>
              </w:rPr>
              <w:t>Kopīgā agrīnā (uz ietekmi vērstā) hidrometeoroloģisko brīdinājumu sagata</w:t>
            </w:r>
            <w:r>
              <w:rPr>
                <w:rFonts w:ascii="Times New Roman" w:hAnsi="Times New Roman"/>
                <w:sz w:val="24"/>
                <w:szCs w:val="24"/>
              </w:rPr>
              <w:t>vošanas un izplatīšanas sistēma</w:t>
            </w:r>
          </w:p>
          <w:p w14:paraId="049184BB" w14:textId="77777777" w:rsidR="00F52B07" w:rsidRDefault="00F52B07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9D9D99" w14:textId="77777777" w:rsidR="00F52B07" w:rsidRDefault="00F52B07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B3E21C" w14:textId="77777777" w:rsidR="00F52B07" w:rsidRPr="007636D8" w:rsidRDefault="00F52B07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14:paraId="49F5F263" w14:textId="77777777" w:rsidR="00572EB9" w:rsidRDefault="00297216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VSIA Latvijas Vides, ģeoloģijas un meteoroloģijas centrs</w:t>
            </w:r>
          </w:p>
          <w:p w14:paraId="7B608BDE" w14:textId="77777777" w:rsidR="00F52B07" w:rsidRDefault="00F52B07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E2B491" w14:textId="77777777" w:rsidR="00F52B07" w:rsidRDefault="00F52B07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35EE53" w14:textId="77777777" w:rsidR="00F52B07" w:rsidRDefault="00F52B07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04C336" w14:textId="77777777" w:rsidR="00F52B07" w:rsidRDefault="00F52B07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C1DF63" w14:textId="77777777" w:rsidR="00F52B07" w:rsidRPr="007636D8" w:rsidRDefault="00F52B07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  <w:gridSpan w:val="2"/>
          </w:tcPr>
          <w:p w14:paraId="3AA39AAD" w14:textId="77777777" w:rsidR="00F52B07" w:rsidRDefault="00F52B07" w:rsidP="00F52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VSIA Latvijas Vides, ģeoloģijas un meteoroloģijas centrs</w:t>
            </w:r>
          </w:p>
          <w:p w14:paraId="3171C427" w14:textId="77777777" w:rsidR="008524BA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 xml:space="preserve">NBS </w:t>
            </w:r>
            <w:r w:rsidR="008524BA">
              <w:rPr>
                <w:rFonts w:ascii="Times New Roman" w:hAnsi="Times New Roman"/>
                <w:sz w:val="24"/>
                <w:szCs w:val="24"/>
              </w:rPr>
              <w:t xml:space="preserve">JS 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 xml:space="preserve">KAD </w:t>
            </w:r>
          </w:p>
          <w:p w14:paraId="747ED5D2" w14:textId="77777777"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Jūras meklēšanas un glābšanas koordinācijas centrs</w:t>
            </w:r>
          </w:p>
          <w:p w14:paraId="40DDC855" w14:textId="77777777"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NBS Apvienotais štābs</w:t>
            </w:r>
          </w:p>
          <w:p w14:paraId="175B4637" w14:textId="77777777"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NBS Jūras spēki</w:t>
            </w:r>
          </w:p>
          <w:p w14:paraId="23A15D96" w14:textId="77777777" w:rsidR="009B2DE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NBS Gaisa spēki</w:t>
            </w:r>
          </w:p>
          <w:p w14:paraId="0090006A" w14:textId="77777777" w:rsidR="00F52B07" w:rsidRDefault="00F52B07" w:rsidP="00F52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Valsts un pašvaldības institūcijas</w:t>
            </w:r>
          </w:p>
          <w:p w14:paraId="2F6C8979" w14:textId="77777777" w:rsidR="00F52B07" w:rsidRPr="007636D8" w:rsidRDefault="00F52B07" w:rsidP="00F52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Sabiedrība</w:t>
            </w:r>
          </w:p>
        </w:tc>
        <w:tc>
          <w:tcPr>
            <w:tcW w:w="5174" w:type="dxa"/>
            <w:shd w:val="clear" w:color="auto" w:fill="auto"/>
          </w:tcPr>
          <w:p w14:paraId="71E2ABD1" w14:textId="77777777" w:rsidR="00572EB9" w:rsidRDefault="00297216" w:rsidP="000A1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266">
              <w:rPr>
                <w:rFonts w:ascii="Times New Roman" w:eastAsia="Times New Roman" w:hAnsi="Times New Roman" w:cs="Times New Roman"/>
                <w:sz w:val="24"/>
                <w:szCs w:val="24"/>
              </w:rPr>
              <w:t>Valsts operatīvās hidrometeoroloģiskās brīdināšanas informācijas sistēma. Informācija tiek atjaunota 24/7 režīmā</w:t>
            </w:r>
            <w:r w:rsidRPr="00CD02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  <w:p w14:paraId="1FE6537F" w14:textId="77777777" w:rsidR="00F52B07" w:rsidRDefault="00F52B07" w:rsidP="000A1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1DF3D8" w14:textId="77777777" w:rsidR="00F52B07" w:rsidRDefault="00F52B07" w:rsidP="000A1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2094F7" w14:textId="77777777" w:rsidR="00F52B07" w:rsidRDefault="00F52B07" w:rsidP="000A1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FF85FF" w14:textId="77777777" w:rsidR="00F52B07" w:rsidRDefault="00F52B07" w:rsidP="000A1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C45F4E" w14:textId="77777777" w:rsidR="00F52B07" w:rsidRDefault="00F52B07" w:rsidP="000A1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88FABF" w14:textId="77777777" w:rsidR="00F52B07" w:rsidRPr="007636D8" w:rsidRDefault="00F52B07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F0B" w:rsidRPr="007636D8" w14:paraId="0D7706EB" w14:textId="77777777" w:rsidTr="00277135">
        <w:tc>
          <w:tcPr>
            <w:tcW w:w="0" w:type="auto"/>
            <w:shd w:val="clear" w:color="auto" w:fill="auto"/>
          </w:tcPr>
          <w:p w14:paraId="75135D1A" w14:textId="77777777" w:rsidR="009C6D2B" w:rsidRPr="00AC2947" w:rsidRDefault="009C6D2B" w:rsidP="00AC29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</w:tcPr>
          <w:p w14:paraId="02E7939A" w14:textId="77777777" w:rsidR="009C6D2B" w:rsidRPr="007636D8" w:rsidRDefault="00382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A0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Valsts agrīnās brīdināšanas sistēma</w:t>
            </w:r>
          </w:p>
        </w:tc>
        <w:tc>
          <w:tcPr>
            <w:tcW w:w="2224" w:type="dxa"/>
            <w:shd w:val="clear" w:color="auto" w:fill="auto"/>
          </w:tcPr>
          <w:p w14:paraId="091636D1" w14:textId="77777777" w:rsidR="009C6D2B" w:rsidRDefault="009C6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Iekšlietu ministrijas Informācijas centrs</w:t>
            </w:r>
          </w:p>
          <w:p w14:paraId="3441A86D" w14:textId="77777777" w:rsidR="009C6D2B" w:rsidRPr="007636D8" w:rsidRDefault="009C6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Elektronisko plašsaziņas līdzekļu komersanti</w:t>
            </w:r>
          </w:p>
        </w:tc>
        <w:tc>
          <w:tcPr>
            <w:tcW w:w="3676" w:type="dxa"/>
            <w:gridSpan w:val="2"/>
          </w:tcPr>
          <w:p w14:paraId="55E7266B" w14:textId="77777777" w:rsidR="009C6D2B" w:rsidRDefault="009C6D2B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VUGD</w:t>
            </w:r>
          </w:p>
          <w:p w14:paraId="1FB9B6BE" w14:textId="77777777" w:rsidR="009C6D2B" w:rsidRDefault="009C6D2B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Elektronisko plašsaziņas līdzekļu komersanti</w:t>
            </w:r>
          </w:p>
          <w:p w14:paraId="32A46D58" w14:textId="77777777" w:rsidR="009C6D2B" w:rsidRPr="007636D8" w:rsidRDefault="009C6D2B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Sabiedrība</w:t>
            </w:r>
          </w:p>
        </w:tc>
        <w:tc>
          <w:tcPr>
            <w:tcW w:w="5174" w:type="dxa"/>
            <w:shd w:val="clear" w:color="auto" w:fill="auto"/>
          </w:tcPr>
          <w:p w14:paraId="69038608" w14:textId="77777777" w:rsidR="009C6D2B" w:rsidRPr="009C6D2B" w:rsidRDefault="009C6D2B" w:rsidP="009C6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D2B">
              <w:rPr>
                <w:rFonts w:ascii="Times New Roman" w:hAnsi="Times New Roman"/>
                <w:sz w:val="24"/>
                <w:szCs w:val="24"/>
              </w:rPr>
              <w:t>Lēmumu par sistēmas aktivizēšanu:</w:t>
            </w:r>
          </w:p>
          <w:p w14:paraId="4739E288" w14:textId="77777777" w:rsidR="009C6D2B" w:rsidRPr="009C6D2B" w:rsidRDefault="009C6D2B" w:rsidP="009C6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9C6D2B">
              <w:rPr>
                <w:rFonts w:ascii="Times New Roman" w:hAnsi="Times New Roman"/>
                <w:sz w:val="24"/>
                <w:szCs w:val="24"/>
              </w:rPr>
              <w:t xml:space="preserve">visā valstī vai vairāku republikas pilsētu un novadu teritorijā pieņem </w:t>
            </w:r>
            <w:r>
              <w:rPr>
                <w:rFonts w:ascii="Times New Roman" w:hAnsi="Times New Roman"/>
                <w:sz w:val="24"/>
                <w:szCs w:val="24"/>
              </w:rPr>
              <w:t>VUGD</w:t>
            </w:r>
            <w:r w:rsidRPr="009C6D2B">
              <w:rPr>
                <w:rFonts w:ascii="Times New Roman" w:hAnsi="Times New Roman"/>
                <w:sz w:val="24"/>
                <w:szCs w:val="24"/>
              </w:rPr>
              <w:t xml:space="preserve"> priekšnieks;</w:t>
            </w:r>
          </w:p>
          <w:p w14:paraId="12B45E64" w14:textId="77777777" w:rsidR="009C6D2B" w:rsidRPr="009C6D2B" w:rsidRDefault="009C6D2B" w:rsidP="009C6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D2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C6D2B">
              <w:rPr>
                <w:rFonts w:ascii="Times New Roman" w:hAnsi="Times New Roman"/>
                <w:sz w:val="24"/>
                <w:szCs w:val="24"/>
              </w:rPr>
              <w:t xml:space="preserve"> republikas pilsētas vai novada teritorijā pieņem </w:t>
            </w:r>
            <w:r>
              <w:rPr>
                <w:rFonts w:ascii="Times New Roman" w:hAnsi="Times New Roman"/>
                <w:sz w:val="24"/>
                <w:szCs w:val="24"/>
              </w:rPr>
              <w:t>VUGD</w:t>
            </w:r>
            <w:r w:rsidRPr="009C6D2B">
              <w:rPr>
                <w:rFonts w:ascii="Times New Roman" w:hAnsi="Times New Roman"/>
                <w:sz w:val="24"/>
                <w:szCs w:val="24"/>
              </w:rPr>
              <w:t xml:space="preserve"> teritoriālās struktūrvienības vadītājs.</w:t>
            </w:r>
          </w:p>
          <w:p w14:paraId="2C95D3C8" w14:textId="77777777" w:rsidR="009C6D2B" w:rsidRPr="009C6D2B" w:rsidRDefault="009C6D2B" w:rsidP="009C6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C6D2B">
              <w:rPr>
                <w:rFonts w:ascii="Times New Roman" w:hAnsi="Times New Roman"/>
                <w:sz w:val="24"/>
                <w:szCs w:val="24"/>
              </w:rPr>
              <w:t>istēmu aktivizē</w:t>
            </w:r>
            <w:r>
              <w:rPr>
                <w:rFonts w:ascii="Times New Roman" w:hAnsi="Times New Roman"/>
                <w:sz w:val="24"/>
                <w:szCs w:val="24"/>
              </w:rPr>
              <w:t>jot</w:t>
            </w:r>
            <w:r w:rsidRPr="009C6D2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AEA7501" w14:textId="77777777" w:rsidR="009C6D2B" w:rsidRDefault="009C6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9C6D2B">
              <w:rPr>
                <w:rFonts w:ascii="Times New Roman" w:hAnsi="Times New Roman"/>
                <w:sz w:val="24"/>
                <w:szCs w:val="24"/>
              </w:rPr>
              <w:t xml:space="preserve">pirms trauksmes sirēnu ieslēgšanas saskaņā ar noslēgtajiem līgumiem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VUGD </w:t>
            </w:r>
            <w:r w:rsidRPr="009C6D2B">
              <w:rPr>
                <w:rFonts w:ascii="Times New Roman" w:hAnsi="Times New Roman"/>
                <w:sz w:val="24"/>
                <w:szCs w:val="24"/>
              </w:rPr>
              <w:t xml:space="preserve">nosūta elektroniskajiem plašsaziņas līdzekļiem informāciju </w:t>
            </w:r>
            <w:r w:rsidRPr="009C6D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par katastrofu </w:t>
            </w:r>
            <w:r>
              <w:rPr>
                <w:rFonts w:ascii="Times New Roman" w:hAnsi="Times New Roman"/>
                <w:sz w:val="24"/>
                <w:szCs w:val="24"/>
              </w:rPr>
              <w:t>vai</w:t>
            </w:r>
            <w:r w:rsidRPr="009C6D2B">
              <w:rPr>
                <w:rFonts w:ascii="Times New Roman" w:hAnsi="Times New Roman"/>
                <w:sz w:val="24"/>
                <w:szCs w:val="24"/>
              </w:rPr>
              <w:t xml:space="preserve"> draudiem un iedzīvotāju rīcību attiecīgajā situācijā;</w:t>
            </w:r>
          </w:p>
          <w:p w14:paraId="5F975691" w14:textId="77777777" w:rsidR="009C6D2B" w:rsidRDefault="009C6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un </w:t>
            </w:r>
            <w:r w:rsidRPr="009C6D2B">
              <w:rPr>
                <w:rFonts w:ascii="Times New Roman" w:hAnsi="Times New Roman"/>
                <w:sz w:val="24"/>
                <w:szCs w:val="24"/>
              </w:rPr>
              <w:t>attiecīgajā teritorijā ieslēdz trauksmes sirēnas un vismaz trīs 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nūtes raida brīdinājuma signālu, un </w:t>
            </w:r>
            <w:r w:rsidRPr="009C6D2B">
              <w:rPr>
                <w:rFonts w:ascii="Times New Roman" w:hAnsi="Times New Roman"/>
                <w:sz w:val="24"/>
                <w:szCs w:val="24"/>
              </w:rPr>
              <w:t>elektroniskie plašsaziņas līdzekļi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pārraida</w:t>
            </w:r>
            <w:r w:rsidRPr="009C6D2B">
              <w:rPr>
                <w:rFonts w:ascii="Times New Roman" w:hAnsi="Times New Roman"/>
                <w:sz w:val="24"/>
                <w:szCs w:val="24"/>
              </w:rPr>
              <w:t xml:space="preserve"> informāciju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BE0E326" w14:textId="77777777" w:rsidR="009C6D2B" w:rsidRPr="007636D8" w:rsidRDefault="009C6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i</w:t>
            </w:r>
            <w:r w:rsidRPr="009C6D2B">
              <w:rPr>
                <w:rFonts w:ascii="Times New Roman" w:hAnsi="Times New Roman"/>
                <w:sz w:val="24"/>
                <w:szCs w:val="24"/>
              </w:rPr>
              <w:t>edzīvotāji ieslēdz iekārtas, kas nodrošina elektronisko plašsaziņas līdzekļu pār</w:t>
            </w:r>
            <w:r>
              <w:rPr>
                <w:rFonts w:ascii="Times New Roman" w:hAnsi="Times New Roman"/>
                <w:sz w:val="24"/>
                <w:szCs w:val="24"/>
              </w:rPr>
              <w:t>raidītās informācijas saņemšanu.</w:t>
            </w:r>
          </w:p>
        </w:tc>
      </w:tr>
      <w:tr w:rsidR="00311F0B" w:rsidRPr="007636D8" w14:paraId="3C96FE36" w14:textId="77777777" w:rsidTr="00277135">
        <w:tc>
          <w:tcPr>
            <w:tcW w:w="0" w:type="auto"/>
            <w:shd w:val="clear" w:color="auto" w:fill="auto"/>
          </w:tcPr>
          <w:p w14:paraId="2A511E3E" w14:textId="77777777" w:rsidR="00572EB9" w:rsidRPr="00AC2947" w:rsidRDefault="00572EB9" w:rsidP="00AC29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</w:tcPr>
          <w:p w14:paraId="05020532" w14:textId="77777777" w:rsidR="00572EB9" w:rsidRPr="007636D8" w:rsidRDefault="00572EB9" w:rsidP="00311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Plūdu risku informācijas sistēm</w:t>
            </w:r>
            <w:r w:rsidR="00311F0B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224" w:type="dxa"/>
            <w:shd w:val="clear" w:color="auto" w:fill="auto"/>
          </w:tcPr>
          <w:p w14:paraId="398E0C62" w14:textId="77777777"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VSIA Latvijas Vides, ģeoloģijas un meteoroloģijas centrs</w:t>
            </w:r>
          </w:p>
        </w:tc>
        <w:tc>
          <w:tcPr>
            <w:tcW w:w="3676" w:type="dxa"/>
            <w:gridSpan w:val="2"/>
          </w:tcPr>
          <w:p w14:paraId="197DCE71" w14:textId="77777777" w:rsidR="00572EB9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VSIA Latvijas Vides, ģeoloģijas un meteoroloģijas centrs</w:t>
            </w:r>
          </w:p>
          <w:p w14:paraId="0A65796E" w14:textId="77777777" w:rsidR="009B2DE8" w:rsidRDefault="009B2DE8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Valsts un pašvaldības institūcijas</w:t>
            </w:r>
          </w:p>
          <w:p w14:paraId="71F02329" w14:textId="77777777" w:rsidR="009B2DE8" w:rsidRPr="007636D8" w:rsidRDefault="009B2DE8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Sabiedrība </w:t>
            </w:r>
          </w:p>
        </w:tc>
        <w:tc>
          <w:tcPr>
            <w:tcW w:w="5174" w:type="dxa"/>
            <w:shd w:val="clear" w:color="auto" w:fill="auto"/>
          </w:tcPr>
          <w:p w14:paraId="2481D08F" w14:textId="77777777" w:rsidR="009B2DE8" w:rsidRDefault="009B2DE8" w:rsidP="009B2D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Valsts operatīvās hidroloģiskās prognozēšanas un brīdināšanas informācijas sistēma Informācija tiek atjaunota 24/7 režīmā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  <w:p w14:paraId="232AD0BF" w14:textId="77777777"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F0B" w:rsidRPr="007636D8" w14:paraId="36A28D9F" w14:textId="77777777" w:rsidTr="00277135">
        <w:tc>
          <w:tcPr>
            <w:tcW w:w="0" w:type="auto"/>
            <w:shd w:val="clear" w:color="auto" w:fill="auto"/>
          </w:tcPr>
          <w:p w14:paraId="07A33AC2" w14:textId="77777777" w:rsidR="00572EB9" w:rsidRPr="00AC2947" w:rsidRDefault="00572EB9" w:rsidP="00AC29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</w:tcPr>
          <w:p w14:paraId="1C11CF7D" w14:textId="77777777"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Gaisa kvalitātes novērojumu sistēma</w:t>
            </w:r>
          </w:p>
        </w:tc>
        <w:tc>
          <w:tcPr>
            <w:tcW w:w="2224" w:type="dxa"/>
            <w:shd w:val="clear" w:color="auto" w:fill="auto"/>
          </w:tcPr>
          <w:p w14:paraId="7251ABEC" w14:textId="77777777"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VSIA Latvijas Vides, ģeoloģijas un meteoroloģijas centrs</w:t>
            </w:r>
          </w:p>
        </w:tc>
        <w:tc>
          <w:tcPr>
            <w:tcW w:w="3676" w:type="dxa"/>
            <w:gridSpan w:val="2"/>
          </w:tcPr>
          <w:p w14:paraId="423D81CF" w14:textId="77777777" w:rsidR="00572EB9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VSIA Latvijas Vides, ģeoloģijas un meteoroloģijas centrs</w:t>
            </w:r>
          </w:p>
          <w:p w14:paraId="4CA9AC74" w14:textId="77777777" w:rsidR="009B2DE8" w:rsidRDefault="009B2DE8" w:rsidP="009B2D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Valsts un pašvaldības institūcijas</w:t>
            </w:r>
          </w:p>
          <w:p w14:paraId="2449B835" w14:textId="77777777" w:rsidR="009B2DE8" w:rsidRPr="007636D8" w:rsidRDefault="009B2DE8" w:rsidP="009B2D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Sabiedrība</w:t>
            </w:r>
          </w:p>
        </w:tc>
        <w:tc>
          <w:tcPr>
            <w:tcW w:w="5174" w:type="dxa"/>
            <w:shd w:val="clear" w:color="auto" w:fill="auto"/>
          </w:tcPr>
          <w:p w14:paraId="3B2C8978" w14:textId="77777777"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Operatīvā atmosfēras novērojumu informācija (gaisa piesārņojums)</w:t>
            </w:r>
            <w:r w:rsidRPr="007636D8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</w:tr>
      <w:tr w:rsidR="00311F0B" w:rsidRPr="007636D8" w14:paraId="1B6F6AF9" w14:textId="77777777" w:rsidTr="00277135">
        <w:tc>
          <w:tcPr>
            <w:tcW w:w="0" w:type="auto"/>
            <w:shd w:val="clear" w:color="auto" w:fill="auto"/>
          </w:tcPr>
          <w:p w14:paraId="151FDC1D" w14:textId="77777777" w:rsidR="00572EB9" w:rsidRPr="00AC2947" w:rsidRDefault="00572EB9" w:rsidP="00AC29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</w:tcPr>
          <w:p w14:paraId="024C05BA" w14:textId="77777777"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Radiācijas monitoringa agrīnās brīdināšanas sistēma</w:t>
            </w:r>
          </w:p>
        </w:tc>
        <w:tc>
          <w:tcPr>
            <w:tcW w:w="2224" w:type="dxa"/>
            <w:shd w:val="clear" w:color="auto" w:fill="auto"/>
          </w:tcPr>
          <w:p w14:paraId="39846519" w14:textId="77777777"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Valsts vides dienests</w:t>
            </w:r>
          </w:p>
        </w:tc>
        <w:tc>
          <w:tcPr>
            <w:tcW w:w="3676" w:type="dxa"/>
            <w:gridSpan w:val="2"/>
          </w:tcPr>
          <w:p w14:paraId="2727303A" w14:textId="77777777"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Valsts vides dienests</w:t>
            </w:r>
          </w:p>
        </w:tc>
        <w:tc>
          <w:tcPr>
            <w:tcW w:w="5174" w:type="dxa"/>
            <w:shd w:val="clear" w:color="auto" w:fill="auto"/>
          </w:tcPr>
          <w:p w14:paraId="2571D7C5" w14:textId="77777777"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Apkārtējās vides (fona) gamma starojuma dozas jaudas un spektru mērījumi</w:t>
            </w:r>
          </w:p>
        </w:tc>
      </w:tr>
      <w:tr w:rsidR="00311F0B" w:rsidRPr="007636D8" w14:paraId="49D87559" w14:textId="77777777" w:rsidTr="00277135">
        <w:tc>
          <w:tcPr>
            <w:tcW w:w="0" w:type="auto"/>
            <w:shd w:val="clear" w:color="auto" w:fill="auto"/>
          </w:tcPr>
          <w:p w14:paraId="1C679419" w14:textId="77777777" w:rsidR="00572EB9" w:rsidRPr="00AC2947" w:rsidRDefault="00572EB9" w:rsidP="00AC29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</w:tcPr>
          <w:p w14:paraId="4CA93B0E" w14:textId="77777777"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TBM radari</w:t>
            </w:r>
          </w:p>
        </w:tc>
        <w:tc>
          <w:tcPr>
            <w:tcW w:w="2224" w:type="dxa"/>
            <w:shd w:val="clear" w:color="auto" w:fill="auto"/>
          </w:tcPr>
          <w:p w14:paraId="134B55DD" w14:textId="77777777"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Gaisa spēki</w:t>
            </w:r>
          </w:p>
          <w:p w14:paraId="4C29C797" w14:textId="77777777"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GTNE</w:t>
            </w:r>
          </w:p>
        </w:tc>
        <w:tc>
          <w:tcPr>
            <w:tcW w:w="3676" w:type="dxa"/>
            <w:gridSpan w:val="2"/>
          </w:tcPr>
          <w:p w14:paraId="79DAD08E" w14:textId="77777777"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Gaisa spēki</w:t>
            </w:r>
          </w:p>
          <w:p w14:paraId="5A7FDC95" w14:textId="77777777"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GTNE</w:t>
            </w:r>
          </w:p>
        </w:tc>
        <w:tc>
          <w:tcPr>
            <w:tcW w:w="5174" w:type="dxa"/>
            <w:shd w:val="clear" w:color="auto" w:fill="auto"/>
          </w:tcPr>
          <w:p w14:paraId="763E29DA" w14:textId="77777777"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Agrīnās brīdināšanas sistēma ballistisko raķešu uzbrukuma gadījumā</w:t>
            </w:r>
          </w:p>
        </w:tc>
      </w:tr>
      <w:tr w:rsidR="00311F0B" w:rsidRPr="007636D8" w14:paraId="131CDA06" w14:textId="77777777" w:rsidTr="00277135">
        <w:tc>
          <w:tcPr>
            <w:tcW w:w="0" w:type="auto"/>
            <w:shd w:val="clear" w:color="auto" w:fill="auto"/>
          </w:tcPr>
          <w:p w14:paraId="101AB991" w14:textId="77777777" w:rsidR="00572EB9" w:rsidRPr="00AC2947" w:rsidRDefault="00572EB9" w:rsidP="00AC29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</w:tcPr>
          <w:p w14:paraId="6C4DA82B" w14:textId="77777777"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Uguns nov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ē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rošanas tor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ņ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u tīkls</w:t>
            </w:r>
          </w:p>
        </w:tc>
        <w:tc>
          <w:tcPr>
            <w:tcW w:w="2224" w:type="dxa"/>
            <w:shd w:val="clear" w:color="auto" w:fill="auto"/>
          </w:tcPr>
          <w:p w14:paraId="7A39782C" w14:textId="77777777"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Valsts meža dienests</w:t>
            </w:r>
          </w:p>
        </w:tc>
        <w:tc>
          <w:tcPr>
            <w:tcW w:w="3676" w:type="dxa"/>
            <w:gridSpan w:val="2"/>
          </w:tcPr>
          <w:p w14:paraId="09C4283F" w14:textId="77777777"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Valsts meža dienests</w:t>
            </w:r>
          </w:p>
        </w:tc>
        <w:tc>
          <w:tcPr>
            <w:tcW w:w="5174" w:type="dxa"/>
            <w:shd w:val="clear" w:color="auto" w:fill="auto"/>
          </w:tcPr>
          <w:p w14:paraId="4548C0E5" w14:textId="77777777"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Ugunsnedrošajā laika periodā tiek izmantots infrastruktūras tīkls ar 181 uguns nov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ē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rošanas tor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ņ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iem</w:t>
            </w:r>
          </w:p>
        </w:tc>
      </w:tr>
      <w:tr w:rsidR="00311F0B" w:rsidRPr="007636D8" w14:paraId="22A95570" w14:textId="77777777" w:rsidTr="00277135">
        <w:tc>
          <w:tcPr>
            <w:tcW w:w="0" w:type="auto"/>
            <w:shd w:val="clear" w:color="auto" w:fill="auto"/>
          </w:tcPr>
          <w:p w14:paraId="54E4E0EF" w14:textId="77777777" w:rsidR="00572EB9" w:rsidRPr="00AC2947" w:rsidRDefault="00572EB9" w:rsidP="00AC29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</w:tcPr>
          <w:p w14:paraId="6B9618F9" w14:textId="77777777"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Valsts augst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ko amatpersonu apzi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ņ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ošana apdraud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ē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 xml:space="preserve">juma un 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lastRenderedPageBreak/>
              <w:t>ā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rk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rtas notikumu gad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ī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jum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 xml:space="preserve"> valst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ī</w:t>
            </w:r>
          </w:p>
        </w:tc>
        <w:tc>
          <w:tcPr>
            <w:tcW w:w="2224" w:type="dxa"/>
            <w:shd w:val="clear" w:color="auto" w:fill="auto"/>
          </w:tcPr>
          <w:p w14:paraId="7848F4BA" w14:textId="77777777"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lastRenderedPageBreak/>
              <w:t>IEM IC</w:t>
            </w:r>
          </w:p>
          <w:p w14:paraId="21E16F8B" w14:textId="77777777"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NBS</w:t>
            </w:r>
          </w:p>
          <w:p w14:paraId="6080F798" w14:textId="77777777"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  <w:gridSpan w:val="2"/>
          </w:tcPr>
          <w:p w14:paraId="4EA762BA" w14:textId="77777777"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VUGD</w:t>
            </w:r>
          </w:p>
          <w:p w14:paraId="0683519D" w14:textId="77777777"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NBS</w:t>
            </w:r>
          </w:p>
          <w:p w14:paraId="76DEB7EB" w14:textId="77777777"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VDD</w:t>
            </w:r>
          </w:p>
          <w:p w14:paraId="5942A1F0" w14:textId="77777777"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VP</w:t>
            </w:r>
          </w:p>
        </w:tc>
        <w:tc>
          <w:tcPr>
            <w:tcW w:w="5174" w:type="dxa"/>
            <w:shd w:val="clear" w:color="auto" w:fill="auto"/>
          </w:tcPr>
          <w:p w14:paraId="6C4B5FDB" w14:textId="77777777"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Apdraud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ē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 xml:space="preserve">juma un 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rk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rtas notikumu gad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ī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jum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 xml:space="preserve"> tiek veikta augst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ko amatpersonu apzi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ņ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ošana (atbilstoši sarakstam), nos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ū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 xml:space="preserve">tot 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ī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szi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ņ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u uz mobilo t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lruni; ar balss zvanu uz mobilo t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lruni, darba t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 xml:space="preserve">lruni vai </w:t>
            </w:r>
            <w:r w:rsidRPr="007636D8">
              <w:rPr>
                <w:rFonts w:ascii="Times New Roman" w:hAnsi="Times New Roman"/>
                <w:sz w:val="24"/>
                <w:szCs w:val="24"/>
              </w:rPr>
              <w:lastRenderedPageBreak/>
              <w:t>m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jas t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lruni; nos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ū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tot zi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ņ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u uz e-pastu vai citiem elektroniskiem sakariem; izmantojot citu apzi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ņ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ošanas veidu (piem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ē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ram, ar kurjeru)</w:t>
            </w:r>
          </w:p>
        </w:tc>
      </w:tr>
      <w:tr w:rsidR="00572EB9" w:rsidRPr="007636D8" w14:paraId="6C1C0D3B" w14:textId="77777777" w:rsidTr="005F047F">
        <w:tc>
          <w:tcPr>
            <w:tcW w:w="13948" w:type="dxa"/>
            <w:gridSpan w:val="6"/>
            <w:shd w:val="clear" w:color="auto" w:fill="D9D9D9" w:themeFill="background1" w:themeFillShade="D9"/>
          </w:tcPr>
          <w:p w14:paraId="553F6D59" w14:textId="77777777" w:rsidR="00572EB9" w:rsidRPr="007636D8" w:rsidRDefault="00572EB9" w:rsidP="00AC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6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Starptautiskā līmenī</w:t>
            </w:r>
          </w:p>
          <w:p w14:paraId="7D52C9FE" w14:textId="77777777" w:rsidR="00572EB9" w:rsidRPr="007636D8" w:rsidRDefault="00572EB9" w:rsidP="00AC2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F0B" w:rsidRPr="007636D8" w14:paraId="5882CA72" w14:textId="77777777" w:rsidTr="00277135">
        <w:tc>
          <w:tcPr>
            <w:tcW w:w="0" w:type="auto"/>
            <w:shd w:val="clear" w:color="auto" w:fill="auto"/>
          </w:tcPr>
          <w:p w14:paraId="0B34894C" w14:textId="77777777" w:rsidR="00572EB9" w:rsidRPr="00AC2947" w:rsidRDefault="00572EB9" w:rsidP="00AC29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</w:tcPr>
          <w:p w14:paraId="7983DBA2" w14:textId="77777777"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6D8">
              <w:rPr>
                <w:rFonts w:ascii="Times New Roman" w:hAnsi="Times New Roman"/>
                <w:sz w:val="24"/>
                <w:szCs w:val="24"/>
              </w:rPr>
              <w:t>Cospas-Sarsat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14:paraId="528DCA70" w14:textId="77777777"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Starptautiskā sistēma</w:t>
            </w:r>
          </w:p>
        </w:tc>
        <w:tc>
          <w:tcPr>
            <w:tcW w:w="3676" w:type="dxa"/>
            <w:gridSpan w:val="2"/>
          </w:tcPr>
          <w:p w14:paraId="249C1CCE" w14:textId="77777777" w:rsidR="00572EB9" w:rsidRPr="007636D8" w:rsidRDefault="00572EB9" w:rsidP="008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 xml:space="preserve">NBS </w:t>
            </w:r>
            <w:r w:rsidR="008524BA">
              <w:rPr>
                <w:rFonts w:ascii="Times New Roman" w:hAnsi="Times New Roman"/>
                <w:sz w:val="24"/>
                <w:szCs w:val="24"/>
              </w:rPr>
              <w:t xml:space="preserve">JS 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 xml:space="preserve">KAD </w:t>
            </w:r>
          </w:p>
        </w:tc>
        <w:tc>
          <w:tcPr>
            <w:tcW w:w="5174" w:type="dxa"/>
            <w:shd w:val="clear" w:color="auto" w:fill="auto"/>
          </w:tcPr>
          <w:p w14:paraId="1409D6D1" w14:textId="77777777"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 xml:space="preserve">Starptautiskā satelītu sistēma, kas izveidota, lai avārijas gadījumā uztvertu avārijas ziņojumus no gaisa kuģu un personālajām satelītu avārijas </w:t>
            </w:r>
            <w:proofErr w:type="spellStart"/>
            <w:r w:rsidRPr="007636D8">
              <w:rPr>
                <w:rFonts w:ascii="Times New Roman" w:hAnsi="Times New Roman"/>
                <w:sz w:val="24"/>
                <w:szCs w:val="24"/>
              </w:rPr>
              <w:t>radiobojām</w:t>
            </w:r>
            <w:proofErr w:type="spellEnd"/>
            <w:r w:rsidRPr="007636D8">
              <w:rPr>
                <w:rFonts w:ascii="Times New Roman" w:hAnsi="Times New Roman"/>
                <w:sz w:val="24"/>
                <w:szCs w:val="24"/>
              </w:rPr>
              <w:t>. Automātisko avārijas raidītāju signalizēšanas sistēma jūras un gaisa kuģiem</w:t>
            </w:r>
          </w:p>
        </w:tc>
      </w:tr>
      <w:tr w:rsidR="00311F0B" w:rsidRPr="007636D8" w14:paraId="597D5BD2" w14:textId="77777777" w:rsidTr="00277135">
        <w:tc>
          <w:tcPr>
            <w:tcW w:w="0" w:type="auto"/>
            <w:shd w:val="clear" w:color="auto" w:fill="auto"/>
          </w:tcPr>
          <w:p w14:paraId="2C9D4BEF" w14:textId="77777777" w:rsidR="00572EB9" w:rsidRPr="00AC2947" w:rsidRDefault="00572EB9" w:rsidP="00AC29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</w:tcPr>
          <w:p w14:paraId="2976E578" w14:textId="77777777"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6D8">
              <w:rPr>
                <w:rFonts w:ascii="Times New Roman" w:hAnsi="Times New Roman"/>
                <w:sz w:val="24"/>
                <w:szCs w:val="24"/>
              </w:rPr>
              <w:t>CleanSeaNet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14:paraId="514DF7AC" w14:textId="77777777"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Eiropas Jūras drošības aģentūra</w:t>
            </w:r>
          </w:p>
        </w:tc>
        <w:tc>
          <w:tcPr>
            <w:tcW w:w="3676" w:type="dxa"/>
            <w:gridSpan w:val="2"/>
          </w:tcPr>
          <w:p w14:paraId="37235B79" w14:textId="77777777" w:rsidR="00572EB9" w:rsidRPr="007636D8" w:rsidRDefault="00572EB9" w:rsidP="008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 xml:space="preserve">NBS </w:t>
            </w:r>
            <w:r w:rsidR="008524BA">
              <w:rPr>
                <w:rFonts w:ascii="Times New Roman" w:hAnsi="Times New Roman"/>
                <w:sz w:val="24"/>
                <w:szCs w:val="24"/>
              </w:rPr>
              <w:t xml:space="preserve">JS 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 xml:space="preserve">KAD </w:t>
            </w:r>
          </w:p>
        </w:tc>
        <w:tc>
          <w:tcPr>
            <w:tcW w:w="5174" w:type="dxa"/>
            <w:shd w:val="clear" w:color="auto" w:fill="auto"/>
          </w:tcPr>
          <w:p w14:paraId="62791090" w14:textId="77777777"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Uz pavadoņsistēmu balstīti brīdinājumi par jūras piesārņojumu</w:t>
            </w:r>
          </w:p>
        </w:tc>
      </w:tr>
      <w:tr w:rsidR="00311F0B" w:rsidRPr="007636D8" w14:paraId="4623CD27" w14:textId="77777777" w:rsidTr="00277135">
        <w:tc>
          <w:tcPr>
            <w:tcW w:w="0" w:type="auto"/>
            <w:shd w:val="clear" w:color="auto" w:fill="auto"/>
          </w:tcPr>
          <w:p w14:paraId="39387CA1" w14:textId="77777777" w:rsidR="00572EB9" w:rsidRPr="00AC2947" w:rsidRDefault="00572EB9" w:rsidP="00AC29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</w:tcPr>
          <w:p w14:paraId="4711F133" w14:textId="77777777"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6D8">
              <w:rPr>
                <w:rFonts w:ascii="Times New Roman" w:hAnsi="Times New Roman"/>
                <w:sz w:val="24"/>
                <w:szCs w:val="24"/>
              </w:rPr>
              <w:t>Seismoloģiskā</w:t>
            </w:r>
            <w:proofErr w:type="spellEnd"/>
            <w:r w:rsidRPr="007636D8">
              <w:rPr>
                <w:rFonts w:ascii="Times New Roman" w:hAnsi="Times New Roman"/>
                <w:sz w:val="24"/>
                <w:szCs w:val="24"/>
              </w:rPr>
              <w:t xml:space="preserve"> sistēma (Slīteres </w:t>
            </w:r>
            <w:proofErr w:type="spellStart"/>
            <w:r w:rsidRPr="007636D8">
              <w:rPr>
                <w:rFonts w:ascii="Times New Roman" w:hAnsi="Times New Roman"/>
                <w:sz w:val="24"/>
                <w:szCs w:val="24"/>
              </w:rPr>
              <w:t>seismoloģiskais</w:t>
            </w:r>
            <w:proofErr w:type="spellEnd"/>
            <w:r w:rsidRPr="007636D8">
              <w:rPr>
                <w:rFonts w:ascii="Times New Roman" w:hAnsi="Times New Roman"/>
                <w:sz w:val="24"/>
                <w:szCs w:val="24"/>
              </w:rPr>
              <w:t xml:space="preserve"> novērojumu punkts)</w:t>
            </w:r>
          </w:p>
        </w:tc>
        <w:tc>
          <w:tcPr>
            <w:tcW w:w="2224" w:type="dxa"/>
            <w:shd w:val="clear" w:color="auto" w:fill="auto"/>
          </w:tcPr>
          <w:p w14:paraId="165EFAA9" w14:textId="77777777"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Starptautiskā sistēma</w:t>
            </w:r>
          </w:p>
          <w:p w14:paraId="54C2E3A9" w14:textId="77777777"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636D8">
              <w:rPr>
                <w:rFonts w:ascii="Times New Roman" w:hAnsi="Times New Roman"/>
                <w:i/>
                <w:sz w:val="24"/>
                <w:szCs w:val="24"/>
              </w:rPr>
              <w:t>The</w:t>
            </w:r>
            <w:proofErr w:type="spellEnd"/>
            <w:r w:rsidRPr="007636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636D8">
              <w:rPr>
                <w:rFonts w:ascii="Times New Roman" w:hAnsi="Times New Roman"/>
                <w:i/>
                <w:sz w:val="24"/>
                <w:szCs w:val="24"/>
              </w:rPr>
              <w:t>Helmholtz</w:t>
            </w:r>
            <w:proofErr w:type="spellEnd"/>
            <w:r w:rsidRPr="007636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636D8">
              <w:rPr>
                <w:rFonts w:ascii="Times New Roman" w:hAnsi="Times New Roman"/>
                <w:i/>
                <w:sz w:val="24"/>
                <w:szCs w:val="24"/>
              </w:rPr>
              <w:t>Centre</w:t>
            </w:r>
            <w:proofErr w:type="spellEnd"/>
            <w:r w:rsidRPr="007636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636D8">
              <w:rPr>
                <w:rFonts w:ascii="Times New Roman" w:hAnsi="Times New Roman"/>
                <w:i/>
                <w:sz w:val="24"/>
                <w:szCs w:val="24"/>
              </w:rPr>
              <w:t>Potsdam</w:t>
            </w:r>
            <w:proofErr w:type="spellEnd"/>
            <w:r w:rsidRPr="007636D8">
              <w:rPr>
                <w:rFonts w:ascii="Times New Roman" w:hAnsi="Times New Roman"/>
                <w:i/>
                <w:sz w:val="24"/>
                <w:szCs w:val="24"/>
              </w:rPr>
              <w:t xml:space="preserve"> - GFZ </w:t>
            </w:r>
            <w:proofErr w:type="spellStart"/>
            <w:r w:rsidRPr="007636D8">
              <w:rPr>
                <w:rFonts w:ascii="Times New Roman" w:hAnsi="Times New Roman"/>
                <w:i/>
                <w:sz w:val="24"/>
                <w:szCs w:val="24"/>
              </w:rPr>
              <w:t>German</w:t>
            </w:r>
            <w:proofErr w:type="spellEnd"/>
            <w:r w:rsidRPr="007636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636D8">
              <w:rPr>
                <w:rFonts w:ascii="Times New Roman" w:hAnsi="Times New Roman"/>
                <w:i/>
                <w:sz w:val="24"/>
                <w:szCs w:val="24"/>
              </w:rPr>
              <w:t>Research</w:t>
            </w:r>
            <w:proofErr w:type="spellEnd"/>
            <w:r w:rsidRPr="007636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636D8">
              <w:rPr>
                <w:rFonts w:ascii="Times New Roman" w:hAnsi="Times New Roman"/>
                <w:i/>
                <w:sz w:val="24"/>
                <w:szCs w:val="24"/>
              </w:rPr>
              <w:t>Centre</w:t>
            </w:r>
            <w:proofErr w:type="spellEnd"/>
            <w:r w:rsidRPr="007636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636D8">
              <w:rPr>
                <w:rFonts w:ascii="Times New Roman" w:hAnsi="Times New Roman"/>
                <w:i/>
                <w:sz w:val="24"/>
                <w:szCs w:val="24"/>
              </w:rPr>
              <w:t>for</w:t>
            </w:r>
            <w:proofErr w:type="spellEnd"/>
            <w:r w:rsidRPr="007636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636D8">
              <w:rPr>
                <w:rFonts w:ascii="Times New Roman" w:hAnsi="Times New Roman"/>
                <w:i/>
                <w:sz w:val="24"/>
                <w:szCs w:val="24"/>
              </w:rPr>
              <w:t>Geosciences</w:t>
            </w:r>
            <w:proofErr w:type="spellEnd"/>
            <w:r w:rsidRPr="007636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76" w:type="dxa"/>
            <w:gridSpan w:val="2"/>
          </w:tcPr>
          <w:p w14:paraId="53A4A20F" w14:textId="77777777"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VSIA Latvijas Vides, ģeoloģijas un meteoroloģijas centrs</w:t>
            </w:r>
          </w:p>
        </w:tc>
        <w:tc>
          <w:tcPr>
            <w:tcW w:w="5174" w:type="dxa"/>
            <w:shd w:val="clear" w:color="auto" w:fill="auto"/>
          </w:tcPr>
          <w:p w14:paraId="6DEA0737" w14:textId="77777777" w:rsidR="00572EB9" w:rsidRPr="007636D8" w:rsidRDefault="005F047F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Zemestrīces</w:t>
            </w:r>
            <w:r w:rsidR="00572EB9" w:rsidRPr="00763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2EB9" w:rsidRPr="007636D8">
              <w:rPr>
                <w:rFonts w:ascii="Times New Roman" w:hAnsi="Times New Roman"/>
                <w:sz w:val="24"/>
                <w:szCs w:val="24"/>
              </w:rPr>
              <w:t>seismogrammas</w:t>
            </w:r>
            <w:proofErr w:type="spellEnd"/>
            <w:r w:rsidR="00572EB9" w:rsidRPr="007636D8">
              <w:rPr>
                <w:rFonts w:ascii="Times New Roman" w:hAnsi="Times New Roman"/>
                <w:sz w:val="24"/>
                <w:szCs w:val="24"/>
              </w:rPr>
              <w:t xml:space="preserve"> - operatīvā informācija zemestrīču gadījumā, kur pieejami dati arī no seismogrāfa Latvijā, Slīterē</w:t>
            </w:r>
            <w:r w:rsidR="00572EB9" w:rsidRPr="007636D8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</w:tr>
      <w:tr w:rsidR="00311F0B" w:rsidRPr="007636D8" w14:paraId="18D1CDD3" w14:textId="77777777" w:rsidTr="00277135">
        <w:tc>
          <w:tcPr>
            <w:tcW w:w="0" w:type="auto"/>
            <w:shd w:val="clear" w:color="auto" w:fill="auto"/>
          </w:tcPr>
          <w:p w14:paraId="66823AE4" w14:textId="77777777" w:rsidR="00572EB9" w:rsidRPr="00AC2947" w:rsidRDefault="00572EB9" w:rsidP="00AC29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</w:tcPr>
          <w:p w14:paraId="2D1A21FC" w14:textId="77777777"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iCs/>
                <w:sz w:val="24"/>
                <w:szCs w:val="24"/>
              </w:rPr>
              <w:t>Eiropas Komisijas Agrīnās brīdināšanas un reaģēšanas sistēmas tīkls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 xml:space="preserve"> (EWRS)</w:t>
            </w:r>
          </w:p>
          <w:p w14:paraId="5E967C43" w14:textId="77777777"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14:paraId="4E2A0DA0" w14:textId="77777777"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Eiropas slimību profilakses un kontroles centrs (ECDC)</w:t>
            </w:r>
          </w:p>
        </w:tc>
        <w:tc>
          <w:tcPr>
            <w:tcW w:w="3676" w:type="dxa"/>
            <w:gridSpan w:val="2"/>
          </w:tcPr>
          <w:p w14:paraId="3E59938F" w14:textId="77777777"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Neatliekamās medicīniskās palīdzības dienests</w:t>
            </w:r>
          </w:p>
          <w:p w14:paraId="0D7EA606" w14:textId="77777777"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B3FC2F" w14:textId="77777777"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Slimību profilakses un kontroles centrs</w:t>
            </w:r>
          </w:p>
        </w:tc>
        <w:tc>
          <w:tcPr>
            <w:tcW w:w="5174" w:type="dxa"/>
            <w:shd w:val="clear" w:color="auto" w:fill="auto"/>
          </w:tcPr>
          <w:p w14:paraId="69DE8644" w14:textId="77777777"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 xml:space="preserve">Tīmekļa platforma, kas savieno Eiropas slimību profilakses un kontroles centru (ECDC) un sabiedrības veselības aizsardzības iestādes dalībvalstīs, kuras ir atbildīgas par pasākumiem nopietnu pārrobežu veselības apdraudējumu, tostarp infekcijas slimību, kontrolei. </w:t>
            </w:r>
            <w:r w:rsidRPr="007636D8">
              <w:rPr>
                <w:rFonts w:ascii="Times New Roman" w:hAnsi="Times New Roman"/>
                <w:iCs/>
                <w:sz w:val="24"/>
                <w:szCs w:val="24"/>
              </w:rPr>
              <w:t xml:space="preserve">Informācijas apmaiņai starp Eiropas Savienības dalībvalstu kontaktpunktiem par sabiedrības veselības apdraudējumiem ar starptautisku (pārrobežu) ietekmi, ko izraisījuši bioloģiski, ķīmiski, </w:t>
            </w:r>
            <w:r w:rsidRPr="007636D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radioloģiski, ekoloģiski un citi neskaidras izcelsmes aģenti</w:t>
            </w:r>
          </w:p>
        </w:tc>
      </w:tr>
      <w:tr w:rsidR="00311F0B" w:rsidRPr="007636D8" w14:paraId="2D7E09A2" w14:textId="77777777" w:rsidTr="00277135">
        <w:tc>
          <w:tcPr>
            <w:tcW w:w="0" w:type="auto"/>
            <w:shd w:val="clear" w:color="auto" w:fill="auto"/>
          </w:tcPr>
          <w:p w14:paraId="43D1D971" w14:textId="77777777" w:rsidR="00572EB9" w:rsidRPr="00AC2947" w:rsidRDefault="00572EB9" w:rsidP="00AC29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</w:tcPr>
          <w:p w14:paraId="648F89F5" w14:textId="77777777"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Rūpniecisko avāriju izziņošanas sistēma (UNECE IAN sistēma)</w:t>
            </w:r>
          </w:p>
        </w:tc>
        <w:tc>
          <w:tcPr>
            <w:tcW w:w="2224" w:type="dxa"/>
            <w:shd w:val="clear" w:color="auto" w:fill="auto"/>
          </w:tcPr>
          <w:p w14:paraId="71AC67E6" w14:textId="77777777"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Apvienoto Nāciju Organizācija (ANO)</w:t>
            </w:r>
          </w:p>
        </w:tc>
        <w:tc>
          <w:tcPr>
            <w:tcW w:w="3676" w:type="dxa"/>
            <w:gridSpan w:val="2"/>
          </w:tcPr>
          <w:p w14:paraId="7E1AD1F8" w14:textId="77777777"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VUGD</w:t>
            </w:r>
          </w:p>
        </w:tc>
        <w:tc>
          <w:tcPr>
            <w:tcW w:w="5174" w:type="dxa"/>
            <w:shd w:val="clear" w:color="auto" w:fill="auto"/>
          </w:tcPr>
          <w:p w14:paraId="65F61B31" w14:textId="77777777" w:rsidR="00277135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Balstoties uz Konvenciju par rūpniecisko avāriju pārrobežu iedarbību</w:t>
            </w:r>
            <w:r w:rsidRPr="007636D8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5"/>
            </w:r>
            <w:r w:rsidRPr="007636D8">
              <w:rPr>
                <w:rFonts w:ascii="Times New Roman" w:hAnsi="Times New Roman"/>
                <w:sz w:val="24"/>
                <w:szCs w:val="24"/>
              </w:rPr>
              <w:t xml:space="preserve"> UNECE IAN sistēma izveidota, lai īstenotu efektīvu un koordinētu reaģēšanu rūpniecisko avāriju gadījumā. Sistēma nodrošina agrīno brīdināšanu, informāciju par notikumiem un platformu starptautiskās palīdzības pieprasīšanai vai sniegšanai.</w:t>
            </w:r>
            <w:r w:rsidRPr="007636D8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6"/>
            </w:r>
          </w:p>
        </w:tc>
      </w:tr>
      <w:tr w:rsidR="00277135" w:rsidRPr="00A35EE6" w14:paraId="6D14F722" w14:textId="77777777" w:rsidTr="009C0E12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4455BB" w14:textId="77777777" w:rsidR="00277135" w:rsidRPr="00A35EE6" w:rsidRDefault="00277135" w:rsidP="00AC2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Pašvaldību labās prakses piemēri – Jelgavas pilsēta</w:t>
            </w:r>
          </w:p>
          <w:p w14:paraId="7399C484" w14:textId="77777777" w:rsidR="00277135" w:rsidRPr="00A35EE6" w:rsidRDefault="00277135" w:rsidP="00AC2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F0B" w:rsidRPr="00A35EE6" w14:paraId="2B565D47" w14:textId="77777777" w:rsidTr="0027713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9C4DE" w14:textId="77777777" w:rsidR="00277135" w:rsidRPr="00AC2947" w:rsidRDefault="00277135" w:rsidP="00AC29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59AF" w14:textId="77777777" w:rsidR="00277135" w:rsidRPr="00806926" w:rsidRDefault="00277135" w:rsidP="009C0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VIAS agrīnās apziņošanas modulis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74AAB" w14:textId="77777777" w:rsidR="00277135" w:rsidRPr="00D40D8F" w:rsidRDefault="00277135" w:rsidP="009C0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8F">
              <w:rPr>
                <w:rFonts w:ascii="Times New Roman" w:eastAsia="Times New Roman" w:hAnsi="Times New Roman" w:cs="Times New Roman"/>
                <w:sz w:val="24"/>
                <w:szCs w:val="24"/>
              </w:rPr>
              <w:t>Jelgavas pašvaldības operatīvās informācijas centr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(POIC)</w:t>
            </w:r>
            <w:r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4F86" w14:textId="77777777" w:rsidR="00277135" w:rsidRDefault="00277135" w:rsidP="009C0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Iepriekš izveidots </w:t>
            </w:r>
            <w:r w:rsidRPr="00806926">
              <w:rPr>
                <w:rFonts w:ascii="Times New Roman" w:hAnsi="Times New Roman" w:cs="Times New Roman"/>
                <w:sz w:val="24"/>
                <w:szCs w:val="24"/>
              </w:rPr>
              <w:t>adrešu/kontaktu sarakst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ar </w:t>
            </w:r>
            <w:r w:rsidRPr="00806926">
              <w:rPr>
                <w:rFonts w:ascii="Times New Roman" w:eastAsia="Times New Roman" w:hAnsi="Times New Roman" w:cs="Times New Roman"/>
                <w:sz w:val="24"/>
                <w:szCs w:val="24"/>
              </w:rPr>
              <w:t>kontaktperson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ām</w:t>
            </w:r>
            <w:r w:rsidRPr="008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pašvaldības un v</w:t>
            </w:r>
            <w:r w:rsidRPr="00806926">
              <w:rPr>
                <w:rFonts w:ascii="Times New Roman" w:hAnsi="Times New Roman" w:cs="Times New Roman"/>
                <w:sz w:val="24"/>
                <w:szCs w:val="24"/>
              </w:rPr>
              <w:t>alsts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institūcijas, komersanti u.c.</w:t>
            </w:r>
          </w:p>
          <w:p w14:paraId="5EAF9381" w14:textId="77777777" w:rsidR="00277135" w:rsidRPr="00D40D8F" w:rsidRDefault="00277135" w:rsidP="009C0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Iedzīvotāji 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B52D" w14:textId="77777777" w:rsidR="00277135" w:rsidRDefault="00277135" w:rsidP="009C0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8F">
              <w:rPr>
                <w:rFonts w:ascii="Times New Roman" w:eastAsia="Times New Roman" w:hAnsi="Times New Roman" w:cs="Times New Roman"/>
                <w:sz w:val="24"/>
                <w:szCs w:val="24"/>
              </w:rPr>
              <w:t>Jelgavas pašvaldības operatīvās informācijas centr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(POIC) var izsūtīt apziņošanas un/vai brīdinājuma informāciju iepriekš </w:t>
            </w:r>
            <w:r w:rsidRPr="00806926">
              <w:rPr>
                <w:rFonts w:ascii="Times New Roman" w:eastAsia="Times New Roman" w:hAnsi="Times New Roman" w:cs="Times New Roman"/>
                <w:sz w:val="24"/>
                <w:szCs w:val="24"/>
              </w:rPr>
              <w:t>izveidot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 un uzturētam</w:t>
            </w:r>
            <w:r w:rsidRPr="008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6926">
              <w:rPr>
                <w:rFonts w:ascii="Times New Roman" w:hAnsi="Times New Roman" w:cs="Times New Roman"/>
                <w:sz w:val="24"/>
                <w:szCs w:val="24"/>
              </w:rPr>
              <w:t>adrešu/kontaktu sarakst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piemēram, pašvaldības sadarbības civilās aizsardzības komisijas locekļiem, lai informētu par notikumu un tālāko rīcību.</w:t>
            </w:r>
          </w:p>
          <w:p w14:paraId="65C535BE" w14:textId="77777777" w:rsidR="00277135" w:rsidRDefault="00277135" w:rsidP="009C0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ABB547" w14:textId="77777777" w:rsidR="00277135" w:rsidRPr="00FC39E8" w:rsidRDefault="00277135" w:rsidP="009C0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2020.gadā valstī izsludinātās ārkārtējās situācijas laikā, sakarā ar COVID19 pandēmiju, POIC </w:t>
            </w:r>
            <w:r w:rsidRPr="00D40D8F">
              <w:rPr>
                <w:rFonts w:ascii="Times New Roman" w:eastAsia="Times New Roman" w:hAnsi="Times New Roman" w:cs="Times New Roman"/>
                <w:sz w:val="24"/>
                <w:szCs w:val="24"/>
              </w:rPr>
              <w:t>paplašinā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r w:rsidRPr="00D4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iespēj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D4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saņemt informāciju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arī iedzīvotājiem (jelgavniekiem un tā novada iedzīvotājiem), lai tie </w:t>
            </w:r>
            <w:r w:rsidRPr="00D40D8F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ētu</w:t>
            </w:r>
            <w:r w:rsidRPr="00D4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iegūt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operatīvu un </w:t>
            </w:r>
            <w:r w:rsidRPr="00D40D8F">
              <w:rPr>
                <w:rFonts w:ascii="Times New Roman" w:eastAsia="Times New Roman" w:hAnsi="Times New Roman" w:cs="Times New Roman"/>
                <w:sz w:val="24"/>
                <w:szCs w:val="24"/>
              </w:rPr>
              <w:t>aktuāl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D4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informāciju par civilās aizsardzības notikumiem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administratīvajā teritorijā un valstī. Iedzīvotājiem pieejamība </w:t>
            </w:r>
            <w:r w:rsidRPr="00D40D8F">
              <w:rPr>
                <w:rFonts w:ascii="Times New Roman" w:eastAsia="Times New Roman" w:hAnsi="Times New Roman" w:cs="Times New Roman"/>
                <w:sz w:val="24"/>
                <w:szCs w:val="24"/>
              </w:rPr>
              <w:t>agrīn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ās apziņošanas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informācijas saņemšanai bija nepieciešams </w:t>
            </w:r>
            <w:r w:rsidRPr="00D4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reģistrēties vietnē </w:t>
            </w:r>
            <w:hyperlink r:id="rId7" w:history="1">
              <w:r w:rsidRPr="004D63D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www.karte.jelgava.lv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(vai mobilajā aplikācijā</w:t>
            </w:r>
            <w:r w:rsidRPr="00FC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iedzīvotājs piesakās apziņošanai (</w:t>
            </w:r>
            <w:proofErr w:type="spellStart"/>
            <w:r w:rsidRPr="00FC39E8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FC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39E8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FC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39E8">
              <w:rPr>
                <w:rFonts w:ascii="Times New Roman" w:eastAsia="Times New Roman" w:hAnsi="Times New Roman" w:cs="Times New Roman"/>
                <w:sz w:val="24"/>
                <w:szCs w:val="24"/>
              </w:rPr>
              <w:t>Latvija.lv</w:t>
            </w:r>
            <w:proofErr w:type="spellEnd"/>
            <w:r w:rsidRPr="00FC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vai mobilā tālruņa Nr.)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40D8F">
              <w:rPr>
                <w:rFonts w:ascii="Times New Roman" w:eastAsia="Times New Roman" w:hAnsi="Times New Roman" w:cs="Times New Roman"/>
                <w:sz w:val="24"/>
                <w:szCs w:val="24"/>
              </w:rPr>
              <w:t>. Piesakoties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iedzīvotājiem bija</w:t>
            </w:r>
            <w:r w:rsidRPr="00D4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jāizvēlas ērtākais apziņošanas veids – SMS vai e-pasts, kā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iespēja norādīt </w:t>
            </w:r>
            <w:r w:rsidRPr="00D4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divas adreses Jelgavas pilsētā, par kurām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iedzīvotājs vēlas tikt informēts.</w:t>
            </w:r>
          </w:p>
        </w:tc>
      </w:tr>
    </w:tbl>
    <w:p w14:paraId="2B4549A1" w14:textId="77777777" w:rsidR="009C5147" w:rsidRDefault="009C5147" w:rsidP="009C51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1C26815A" w14:textId="77777777" w:rsidR="009C5147" w:rsidRDefault="009C5147" w:rsidP="009C51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6DFEFD45" w14:textId="77777777" w:rsidR="0098759E" w:rsidRDefault="0098759E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bookmarkStart w:id="0" w:name="_GoBack"/>
      <w:bookmarkEnd w:id="0"/>
    </w:p>
    <w:p w14:paraId="6A472EE2" w14:textId="77777777" w:rsidR="0098759E" w:rsidRPr="00DE283C" w:rsidRDefault="0098759E" w:rsidP="005C31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31AFCDB7" w14:textId="0334657B" w:rsidR="009C5147" w:rsidRPr="0098759E" w:rsidRDefault="009C5147" w:rsidP="009C51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de-DE" w:eastAsia="lv-LV"/>
        </w:rPr>
      </w:pPr>
    </w:p>
    <w:sectPr w:rsidR="009C5147" w:rsidRPr="0098759E" w:rsidSect="0098759E">
      <w:headerReference w:type="default" r:id="rId8"/>
      <w:footerReference w:type="default" r:id="rId9"/>
      <w:footerReference w:type="first" r:id="rId10"/>
      <w:pgSz w:w="16838" w:h="11906" w:orient="landscape"/>
      <w:pgMar w:top="1135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A8D36" w14:textId="77777777" w:rsidR="001E1F4D" w:rsidRDefault="001E1F4D" w:rsidP="00572EB9">
      <w:pPr>
        <w:spacing w:after="0" w:line="240" w:lineRule="auto"/>
      </w:pPr>
      <w:r>
        <w:separator/>
      </w:r>
    </w:p>
  </w:endnote>
  <w:endnote w:type="continuationSeparator" w:id="0">
    <w:p w14:paraId="098B91B8" w14:textId="77777777" w:rsidR="001E1F4D" w:rsidRDefault="001E1F4D" w:rsidP="0057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53FD6" w14:textId="3A29CA7E" w:rsidR="0098759E" w:rsidRPr="0098759E" w:rsidRDefault="0098759E">
    <w:pPr>
      <w:pStyle w:val="Footer"/>
      <w:rPr>
        <w:rFonts w:ascii="Times New Roman" w:hAnsi="Times New Roman" w:cs="Times New Roman"/>
        <w:sz w:val="16"/>
        <w:szCs w:val="16"/>
      </w:rPr>
    </w:pPr>
    <w:r w:rsidRPr="00DD2655">
      <w:rPr>
        <w:rFonts w:ascii="Times New Roman" w:hAnsi="Times New Roman" w:cs="Times New Roman"/>
        <w:sz w:val="16"/>
        <w:szCs w:val="16"/>
      </w:rPr>
      <w:t>(TA-1189)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CDF20" w14:textId="5FB667F9" w:rsidR="0098759E" w:rsidRPr="0098759E" w:rsidRDefault="0098759E">
    <w:pPr>
      <w:pStyle w:val="Footer"/>
      <w:rPr>
        <w:rFonts w:ascii="Times New Roman" w:hAnsi="Times New Roman" w:cs="Times New Roman"/>
        <w:sz w:val="16"/>
        <w:szCs w:val="16"/>
      </w:rPr>
    </w:pPr>
    <w:r w:rsidRPr="00DD2655">
      <w:rPr>
        <w:rFonts w:ascii="Times New Roman" w:hAnsi="Times New Roman" w:cs="Times New Roman"/>
        <w:sz w:val="16"/>
        <w:szCs w:val="16"/>
      </w:rPr>
      <w:t>(TA-1189)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E6E43" w14:textId="77777777" w:rsidR="001E1F4D" w:rsidRDefault="001E1F4D" w:rsidP="00572EB9">
      <w:pPr>
        <w:spacing w:after="0" w:line="240" w:lineRule="auto"/>
      </w:pPr>
      <w:r>
        <w:separator/>
      </w:r>
    </w:p>
  </w:footnote>
  <w:footnote w:type="continuationSeparator" w:id="0">
    <w:p w14:paraId="5C295206" w14:textId="77777777" w:rsidR="001E1F4D" w:rsidRDefault="001E1F4D" w:rsidP="00572EB9">
      <w:pPr>
        <w:spacing w:after="0" w:line="240" w:lineRule="auto"/>
      </w:pPr>
      <w:r>
        <w:continuationSeparator/>
      </w:r>
    </w:p>
  </w:footnote>
  <w:footnote w:id="1">
    <w:p w14:paraId="1ABC1DD7" w14:textId="77777777" w:rsidR="00FD4D83" w:rsidRDefault="00297216" w:rsidP="00297216">
      <w:pP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Tiešsaiste: </w:t>
      </w:r>
      <w:r w:rsidR="00FD4D83" w:rsidRPr="00FD4D83">
        <w:rPr>
          <w:color w:val="000000"/>
          <w:sz w:val="20"/>
          <w:szCs w:val="20"/>
        </w:rPr>
        <w:t>https://</w:t>
      </w:r>
      <w:r w:rsidR="00FD4D83">
        <w:rPr>
          <w:color w:val="000000"/>
          <w:sz w:val="20"/>
          <w:szCs w:val="20"/>
        </w:rPr>
        <w:t>bridinajumi.meteo.lv/</w:t>
      </w:r>
    </w:p>
  </w:footnote>
  <w:footnote w:id="2">
    <w:p w14:paraId="3DD18FB5" w14:textId="77777777" w:rsidR="009B2DE8" w:rsidRDefault="009B2DE8" w:rsidP="009B2D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Tiešsaiste: </w:t>
      </w:r>
      <w:hyperlink r:id="rId1" w:history="1">
        <w:r>
          <w:rPr>
            <w:color w:val="000000"/>
            <w:sz w:val="20"/>
            <w:szCs w:val="20"/>
          </w:rPr>
          <w:t>http://hidro.meteo.lv/</w:t>
        </w:r>
      </w:hyperlink>
    </w:p>
  </w:footnote>
  <w:footnote w:id="3">
    <w:p w14:paraId="2B82DAFD" w14:textId="77777777" w:rsidR="00FD4D83" w:rsidRPr="00FD4D83" w:rsidRDefault="00572EB9" w:rsidP="00572EB9">
      <w:pPr>
        <w:pStyle w:val="FootnoteText"/>
        <w:rPr>
          <w:rFonts w:ascii="Times New Roman" w:hAnsi="Times New Roman" w:cs="Times New Roman"/>
          <w:color w:val="0000FF"/>
          <w:szCs w:val="24"/>
          <w:u w:val="single"/>
        </w:rPr>
      </w:pPr>
      <w:r>
        <w:rPr>
          <w:rStyle w:val="FootnoteReference"/>
        </w:rPr>
        <w:footnoteRef/>
      </w:r>
      <w:r>
        <w:t xml:space="preserve"> </w:t>
      </w:r>
      <w:r w:rsidRPr="00FB4FCC">
        <w:rPr>
          <w:lang w:val="de-DE"/>
        </w:rPr>
        <w:t xml:space="preserve">Tiešsaiste: </w:t>
      </w:r>
      <w:hyperlink r:id="rId2" w:history="1">
        <w:r w:rsidRPr="00AF2530">
          <w:rPr>
            <w:rStyle w:val="Hyperlink"/>
            <w:rFonts w:ascii="Times New Roman" w:hAnsi="Times New Roman" w:cs="Times New Roman"/>
            <w:szCs w:val="24"/>
          </w:rPr>
          <w:t>https://www.meteo.lv/lapas/noverojumi/gaisa-kvalitate/operativa-informacija/gaisa-operativa-info?id=1127&amp;nid=469</w:t>
        </w:r>
      </w:hyperlink>
    </w:p>
  </w:footnote>
  <w:footnote w:id="4">
    <w:p w14:paraId="5617D348" w14:textId="77777777" w:rsidR="00572EB9" w:rsidRPr="00FB4FCC" w:rsidRDefault="00572EB9" w:rsidP="00572EB9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>
        <w:t xml:space="preserve"> </w:t>
      </w:r>
      <w:r w:rsidRPr="00FB4FCC">
        <w:rPr>
          <w:lang w:val="de-DE"/>
        </w:rPr>
        <w:t xml:space="preserve">Tiešsaiste: </w:t>
      </w:r>
      <w:r w:rsidR="00FB4FCC">
        <w:fldChar w:fldCharType="begin"/>
      </w:r>
      <w:r w:rsidR="00FB4FCC">
        <w:instrText xml:space="preserve"> HYPERLINK "https://geofon.gfz-potsdam.de/waveform/liveseis.php?station=SLIT" </w:instrText>
      </w:r>
      <w:r w:rsidR="00FB4FCC">
        <w:fldChar w:fldCharType="separate"/>
      </w:r>
      <w:r w:rsidRPr="00FB4FCC">
        <w:rPr>
          <w:rStyle w:val="Hyperlink"/>
          <w:lang w:val="de-DE"/>
        </w:rPr>
        <w:t>https://geofon.gfz-potsdam.de/waveform/liveseis.php?station=SLIT</w:t>
      </w:r>
      <w:r w:rsidR="00FB4FCC">
        <w:rPr>
          <w:rStyle w:val="Hyperlink"/>
          <w:lang w:val="en-US"/>
        </w:rPr>
        <w:fldChar w:fldCharType="end"/>
      </w:r>
      <w:r w:rsidRPr="00FB4FCC">
        <w:rPr>
          <w:lang w:val="de-DE"/>
        </w:rPr>
        <w:t xml:space="preserve"> </w:t>
      </w:r>
    </w:p>
  </w:footnote>
  <w:footnote w:id="5">
    <w:p w14:paraId="6B1153E9" w14:textId="77777777" w:rsidR="00572EB9" w:rsidRDefault="00572EB9" w:rsidP="00572EB9">
      <w:pPr>
        <w:pStyle w:val="FootnoteText"/>
      </w:pPr>
      <w:r>
        <w:rPr>
          <w:rStyle w:val="FootnoteReference"/>
        </w:rPr>
        <w:footnoteRef/>
      </w:r>
      <w:r>
        <w:t xml:space="preserve"> Tiešsaiste: </w:t>
      </w:r>
      <w:hyperlink r:id="rId3" w:history="1">
        <w:r>
          <w:rPr>
            <w:rStyle w:val="Hyperlink"/>
          </w:rPr>
          <w:t>https://likumi.lv/ta/id/87485-par-konvenciju-par-rupniecisko-avariju-parrobezu-iedarbibu</w:t>
        </w:r>
      </w:hyperlink>
    </w:p>
  </w:footnote>
  <w:footnote w:id="6">
    <w:p w14:paraId="12CCFAEC" w14:textId="77777777" w:rsidR="00572EB9" w:rsidRDefault="00572EB9" w:rsidP="00572EB9">
      <w:pPr>
        <w:pStyle w:val="FootnoteText"/>
      </w:pPr>
      <w:r>
        <w:rPr>
          <w:rStyle w:val="FootnoteReference"/>
        </w:rPr>
        <w:footnoteRef/>
      </w:r>
      <w:r>
        <w:t xml:space="preserve"> Tiešsaiste: </w:t>
      </w:r>
      <w:hyperlink r:id="rId4" w:history="1">
        <w:r>
          <w:rPr>
            <w:rStyle w:val="Hyperlink"/>
          </w:rPr>
          <w:t>https://ian.unece.org/login.xhtml</w:t>
        </w:r>
      </w:hyperlink>
    </w:p>
  </w:footnote>
  <w:footnote w:id="7">
    <w:p w14:paraId="5CC2EB27" w14:textId="77777777" w:rsidR="00277135" w:rsidRDefault="00277135" w:rsidP="00277135">
      <w:pPr>
        <w:pStyle w:val="FootnoteText"/>
      </w:pPr>
      <w:r>
        <w:rPr>
          <w:rStyle w:val="FootnoteReference"/>
        </w:rPr>
        <w:footnoteRef/>
      </w:r>
      <w:r>
        <w:t xml:space="preserve"> Jelgavas pilsētas plūdu karte: https://karte.jelgava.lv/interactive-maps/flood-map </w:t>
      </w:r>
    </w:p>
    <w:p w14:paraId="3CC41295" w14:textId="77777777" w:rsidR="00277135" w:rsidRDefault="00277135" w:rsidP="00277135">
      <w:pPr>
        <w:pStyle w:val="FootnoteText"/>
      </w:pPr>
      <w:r>
        <w:t xml:space="preserve">Jelgava mobilā aplikācija: </w:t>
      </w:r>
      <w:proofErr w:type="spellStart"/>
      <w:r>
        <w:t>Android</w:t>
      </w:r>
      <w:proofErr w:type="spellEnd"/>
      <w:r>
        <w:t xml:space="preserve">: </w:t>
      </w:r>
      <w:hyperlink r:id="rId5" w:history="1">
        <w:r w:rsidRPr="004D63DA">
          <w:rPr>
            <w:rStyle w:val="Hyperlink"/>
          </w:rPr>
          <w:t>https://play.google.com/store/apps/details?id=lv.jelgavas.pilseta.prod</w:t>
        </w:r>
      </w:hyperlink>
      <w:r>
        <w:t xml:space="preserve">; </w:t>
      </w:r>
      <w:proofErr w:type="spellStart"/>
      <w:r>
        <w:t>Apple</w:t>
      </w:r>
      <w:proofErr w:type="spellEnd"/>
      <w:r>
        <w:t xml:space="preserve">: </w:t>
      </w:r>
      <w:hyperlink r:id="rId6" w:history="1">
        <w:r w:rsidRPr="004D63DA">
          <w:rPr>
            <w:rStyle w:val="Hyperlink"/>
          </w:rPr>
          <w:t>https://apps.apple.com/us/app/jelgavas-pils%C4%93ta/id1436569142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8897794"/>
      <w:docPartObj>
        <w:docPartGallery w:val="Page Numbers (Top of Page)"/>
        <w:docPartUnique/>
      </w:docPartObj>
    </w:sdtPr>
    <w:sdtEndPr/>
    <w:sdtContent>
      <w:p w14:paraId="2D66C3F1" w14:textId="77777777" w:rsidR="00756859" w:rsidRDefault="00756859">
        <w:pPr>
          <w:pStyle w:val="Header"/>
          <w:jc w:val="center"/>
        </w:pPr>
        <w:r w:rsidRPr="009C5147">
          <w:rPr>
            <w:rFonts w:ascii="Times New Roman" w:hAnsi="Times New Roman" w:cs="Times New Roman"/>
          </w:rPr>
          <w:fldChar w:fldCharType="begin"/>
        </w:r>
        <w:r w:rsidRPr="009C5147">
          <w:rPr>
            <w:rFonts w:ascii="Times New Roman" w:hAnsi="Times New Roman" w:cs="Times New Roman"/>
          </w:rPr>
          <w:instrText>PAGE   \* MERGEFORMAT</w:instrText>
        </w:r>
        <w:r w:rsidRPr="009C5147">
          <w:rPr>
            <w:rFonts w:ascii="Times New Roman" w:hAnsi="Times New Roman" w:cs="Times New Roman"/>
          </w:rPr>
          <w:fldChar w:fldCharType="separate"/>
        </w:r>
        <w:r w:rsidR="009C5147">
          <w:rPr>
            <w:rFonts w:ascii="Times New Roman" w:hAnsi="Times New Roman" w:cs="Times New Roman"/>
            <w:noProof/>
          </w:rPr>
          <w:t>4</w:t>
        </w:r>
        <w:r w:rsidRPr="009C5147">
          <w:rPr>
            <w:rFonts w:ascii="Times New Roman" w:hAnsi="Times New Roman" w:cs="Times New Roman"/>
          </w:rPr>
          <w:fldChar w:fldCharType="end"/>
        </w:r>
      </w:p>
    </w:sdtContent>
  </w:sdt>
  <w:p w14:paraId="5A77C074" w14:textId="77777777" w:rsidR="00756859" w:rsidRDefault="00756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53240"/>
    <w:multiLevelType w:val="hybridMultilevel"/>
    <w:tmpl w:val="E4D413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37879"/>
    <w:multiLevelType w:val="hybridMultilevel"/>
    <w:tmpl w:val="6E88E1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F7F40"/>
    <w:multiLevelType w:val="hybridMultilevel"/>
    <w:tmpl w:val="32983D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EB9"/>
    <w:rsid w:val="00000B37"/>
    <w:rsid w:val="00000ED1"/>
    <w:rsid w:val="00001E58"/>
    <w:rsid w:val="000021AB"/>
    <w:rsid w:val="00005B4D"/>
    <w:rsid w:val="00006971"/>
    <w:rsid w:val="00007724"/>
    <w:rsid w:val="00010F8A"/>
    <w:rsid w:val="00012B04"/>
    <w:rsid w:val="00014563"/>
    <w:rsid w:val="00014B64"/>
    <w:rsid w:val="00014CD8"/>
    <w:rsid w:val="00015735"/>
    <w:rsid w:val="000160BC"/>
    <w:rsid w:val="00020D9F"/>
    <w:rsid w:val="0002225F"/>
    <w:rsid w:val="0002231B"/>
    <w:rsid w:val="00022A94"/>
    <w:rsid w:val="00022C42"/>
    <w:rsid w:val="00023809"/>
    <w:rsid w:val="000301E6"/>
    <w:rsid w:val="000307B9"/>
    <w:rsid w:val="00030EF3"/>
    <w:rsid w:val="00031862"/>
    <w:rsid w:val="00032195"/>
    <w:rsid w:val="00034E87"/>
    <w:rsid w:val="000351CF"/>
    <w:rsid w:val="00036BA8"/>
    <w:rsid w:val="000405EF"/>
    <w:rsid w:val="0004273F"/>
    <w:rsid w:val="00043942"/>
    <w:rsid w:val="00045A45"/>
    <w:rsid w:val="00046554"/>
    <w:rsid w:val="00050687"/>
    <w:rsid w:val="0005099E"/>
    <w:rsid w:val="0005319D"/>
    <w:rsid w:val="00053D24"/>
    <w:rsid w:val="000549D8"/>
    <w:rsid w:val="00055B87"/>
    <w:rsid w:val="000576D8"/>
    <w:rsid w:val="000601CE"/>
    <w:rsid w:val="00062E81"/>
    <w:rsid w:val="00063313"/>
    <w:rsid w:val="00064ADB"/>
    <w:rsid w:val="00064FE7"/>
    <w:rsid w:val="000650F8"/>
    <w:rsid w:val="00065B22"/>
    <w:rsid w:val="00065EAB"/>
    <w:rsid w:val="000703F1"/>
    <w:rsid w:val="000714F3"/>
    <w:rsid w:val="0007371C"/>
    <w:rsid w:val="00073C0B"/>
    <w:rsid w:val="00074C98"/>
    <w:rsid w:val="00075392"/>
    <w:rsid w:val="000756AA"/>
    <w:rsid w:val="00076199"/>
    <w:rsid w:val="000764A4"/>
    <w:rsid w:val="00076D54"/>
    <w:rsid w:val="00080965"/>
    <w:rsid w:val="00080BB5"/>
    <w:rsid w:val="000819D8"/>
    <w:rsid w:val="000823AD"/>
    <w:rsid w:val="00082A75"/>
    <w:rsid w:val="00084B18"/>
    <w:rsid w:val="00085836"/>
    <w:rsid w:val="00092E5B"/>
    <w:rsid w:val="0009756C"/>
    <w:rsid w:val="00097E7A"/>
    <w:rsid w:val="000A03FA"/>
    <w:rsid w:val="000A1489"/>
    <w:rsid w:val="000A446B"/>
    <w:rsid w:val="000A52F4"/>
    <w:rsid w:val="000A59DC"/>
    <w:rsid w:val="000A6AE8"/>
    <w:rsid w:val="000B0209"/>
    <w:rsid w:val="000B1C07"/>
    <w:rsid w:val="000B29D2"/>
    <w:rsid w:val="000B31CC"/>
    <w:rsid w:val="000B482C"/>
    <w:rsid w:val="000B5569"/>
    <w:rsid w:val="000B78D2"/>
    <w:rsid w:val="000B7CBE"/>
    <w:rsid w:val="000C0232"/>
    <w:rsid w:val="000C166A"/>
    <w:rsid w:val="000C17A3"/>
    <w:rsid w:val="000C1B9C"/>
    <w:rsid w:val="000C28D8"/>
    <w:rsid w:val="000C2AB8"/>
    <w:rsid w:val="000C3A0B"/>
    <w:rsid w:val="000C6544"/>
    <w:rsid w:val="000C72D9"/>
    <w:rsid w:val="000C7642"/>
    <w:rsid w:val="000D0319"/>
    <w:rsid w:val="000D1397"/>
    <w:rsid w:val="000D1CED"/>
    <w:rsid w:val="000D1E5C"/>
    <w:rsid w:val="000D29B8"/>
    <w:rsid w:val="000D2D86"/>
    <w:rsid w:val="000D3C29"/>
    <w:rsid w:val="000D3FC4"/>
    <w:rsid w:val="000D6E68"/>
    <w:rsid w:val="000E0D55"/>
    <w:rsid w:val="000E0E8C"/>
    <w:rsid w:val="000E16FB"/>
    <w:rsid w:val="000E2A82"/>
    <w:rsid w:val="000E5961"/>
    <w:rsid w:val="000E62B0"/>
    <w:rsid w:val="000F02E1"/>
    <w:rsid w:val="000F0567"/>
    <w:rsid w:val="000F0DC3"/>
    <w:rsid w:val="000F22D5"/>
    <w:rsid w:val="000F45B0"/>
    <w:rsid w:val="000F59F2"/>
    <w:rsid w:val="000F6D44"/>
    <w:rsid w:val="000F7456"/>
    <w:rsid w:val="000F7D7B"/>
    <w:rsid w:val="00101CF9"/>
    <w:rsid w:val="001024A6"/>
    <w:rsid w:val="0010274A"/>
    <w:rsid w:val="00102FA3"/>
    <w:rsid w:val="00103136"/>
    <w:rsid w:val="001035F7"/>
    <w:rsid w:val="00104AA0"/>
    <w:rsid w:val="001077F6"/>
    <w:rsid w:val="00110983"/>
    <w:rsid w:val="00114504"/>
    <w:rsid w:val="0011517D"/>
    <w:rsid w:val="001154C0"/>
    <w:rsid w:val="0012032F"/>
    <w:rsid w:val="0012061C"/>
    <w:rsid w:val="00120875"/>
    <w:rsid w:val="001208E7"/>
    <w:rsid w:val="001235F2"/>
    <w:rsid w:val="00125DD5"/>
    <w:rsid w:val="00126436"/>
    <w:rsid w:val="00126B3E"/>
    <w:rsid w:val="001304DF"/>
    <w:rsid w:val="00132346"/>
    <w:rsid w:val="00134384"/>
    <w:rsid w:val="00134AA3"/>
    <w:rsid w:val="00136178"/>
    <w:rsid w:val="00136A59"/>
    <w:rsid w:val="00140AC9"/>
    <w:rsid w:val="00141207"/>
    <w:rsid w:val="00141C66"/>
    <w:rsid w:val="001439B2"/>
    <w:rsid w:val="00144DB9"/>
    <w:rsid w:val="00145617"/>
    <w:rsid w:val="00147726"/>
    <w:rsid w:val="00151E30"/>
    <w:rsid w:val="00152690"/>
    <w:rsid w:val="00153557"/>
    <w:rsid w:val="001548F4"/>
    <w:rsid w:val="00155B9E"/>
    <w:rsid w:val="001564AF"/>
    <w:rsid w:val="001604F5"/>
    <w:rsid w:val="00162F6F"/>
    <w:rsid w:val="00164514"/>
    <w:rsid w:val="001664BE"/>
    <w:rsid w:val="0017063B"/>
    <w:rsid w:val="00170D83"/>
    <w:rsid w:val="00171EEF"/>
    <w:rsid w:val="001725C0"/>
    <w:rsid w:val="00174C30"/>
    <w:rsid w:val="00175B18"/>
    <w:rsid w:val="00177E70"/>
    <w:rsid w:val="001803E0"/>
    <w:rsid w:val="00181490"/>
    <w:rsid w:val="001846A3"/>
    <w:rsid w:val="0018612E"/>
    <w:rsid w:val="0018744D"/>
    <w:rsid w:val="0019037F"/>
    <w:rsid w:val="00192F32"/>
    <w:rsid w:val="0019306E"/>
    <w:rsid w:val="001946B2"/>
    <w:rsid w:val="00194C02"/>
    <w:rsid w:val="00195B55"/>
    <w:rsid w:val="00196B0B"/>
    <w:rsid w:val="001A10C9"/>
    <w:rsid w:val="001A3F40"/>
    <w:rsid w:val="001A552E"/>
    <w:rsid w:val="001A7243"/>
    <w:rsid w:val="001A7CD1"/>
    <w:rsid w:val="001A7F5C"/>
    <w:rsid w:val="001B170A"/>
    <w:rsid w:val="001B3BBE"/>
    <w:rsid w:val="001B6857"/>
    <w:rsid w:val="001B6A41"/>
    <w:rsid w:val="001B7522"/>
    <w:rsid w:val="001B76A5"/>
    <w:rsid w:val="001C1EDA"/>
    <w:rsid w:val="001C21BD"/>
    <w:rsid w:val="001C40B7"/>
    <w:rsid w:val="001C5652"/>
    <w:rsid w:val="001C5FDF"/>
    <w:rsid w:val="001C7012"/>
    <w:rsid w:val="001D2C30"/>
    <w:rsid w:val="001D3A0C"/>
    <w:rsid w:val="001D467E"/>
    <w:rsid w:val="001D5ABA"/>
    <w:rsid w:val="001D67E8"/>
    <w:rsid w:val="001D751B"/>
    <w:rsid w:val="001D7C50"/>
    <w:rsid w:val="001D7F40"/>
    <w:rsid w:val="001E1EBF"/>
    <w:rsid w:val="001E1F4D"/>
    <w:rsid w:val="001E22D8"/>
    <w:rsid w:val="001E2822"/>
    <w:rsid w:val="001E2CD3"/>
    <w:rsid w:val="001E2FE3"/>
    <w:rsid w:val="001E3A98"/>
    <w:rsid w:val="001E4FDB"/>
    <w:rsid w:val="001E5011"/>
    <w:rsid w:val="001F0E35"/>
    <w:rsid w:val="001F1EB4"/>
    <w:rsid w:val="001F2CC5"/>
    <w:rsid w:val="001F3EC9"/>
    <w:rsid w:val="001F5703"/>
    <w:rsid w:val="001F59B4"/>
    <w:rsid w:val="00200301"/>
    <w:rsid w:val="002006A0"/>
    <w:rsid w:val="00201230"/>
    <w:rsid w:val="002030C7"/>
    <w:rsid w:val="00210852"/>
    <w:rsid w:val="0021243A"/>
    <w:rsid w:val="00213A8C"/>
    <w:rsid w:val="00222010"/>
    <w:rsid w:val="0022244F"/>
    <w:rsid w:val="00222CA3"/>
    <w:rsid w:val="002235E2"/>
    <w:rsid w:val="00223A0C"/>
    <w:rsid w:val="00223FCC"/>
    <w:rsid w:val="00225AC6"/>
    <w:rsid w:val="002315D9"/>
    <w:rsid w:val="002336DA"/>
    <w:rsid w:val="00233A38"/>
    <w:rsid w:val="0023474A"/>
    <w:rsid w:val="00234FDC"/>
    <w:rsid w:val="002351EC"/>
    <w:rsid w:val="002353B3"/>
    <w:rsid w:val="00236183"/>
    <w:rsid w:val="002368EE"/>
    <w:rsid w:val="0023741F"/>
    <w:rsid w:val="002406BE"/>
    <w:rsid w:val="002420BD"/>
    <w:rsid w:val="0024244F"/>
    <w:rsid w:val="0024309F"/>
    <w:rsid w:val="0024371E"/>
    <w:rsid w:val="002450CF"/>
    <w:rsid w:val="00245A3B"/>
    <w:rsid w:val="0025007B"/>
    <w:rsid w:val="00252006"/>
    <w:rsid w:val="00252485"/>
    <w:rsid w:val="00252AC0"/>
    <w:rsid w:val="00252B21"/>
    <w:rsid w:val="00253044"/>
    <w:rsid w:val="002532CC"/>
    <w:rsid w:val="00253380"/>
    <w:rsid w:val="002539EC"/>
    <w:rsid w:val="002549F8"/>
    <w:rsid w:val="00254CA6"/>
    <w:rsid w:val="002551E3"/>
    <w:rsid w:val="002557E1"/>
    <w:rsid w:val="00255D80"/>
    <w:rsid w:val="00262BB4"/>
    <w:rsid w:val="00262D65"/>
    <w:rsid w:val="00262E51"/>
    <w:rsid w:val="002640B0"/>
    <w:rsid w:val="00264246"/>
    <w:rsid w:val="0026541C"/>
    <w:rsid w:val="002659AC"/>
    <w:rsid w:val="00266A4F"/>
    <w:rsid w:val="0027358D"/>
    <w:rsid w:val="00273BCB"/>
    <w:rsid w:val="00275436"/>
    <w:rsid w:val="00276BF3"/>
    <w:rsid w:val="00276E9F"/>
    <w:rsid w:val="00277135"/>
    <w:rsid w:val="002777A4"/>
    <w:rsid w:val="002777A9"/>
    <w:rsid w:val="002779CF"/>
    <w:rsid w:val="00280649"/>
    <w:rsid w:val="0028364F"/>
    <w:rsid w:val="00284D20"/>
    <w:rsid w:val="00285323"/>
    <w:rsid w:val="00295B79"/>
    <w:rsid w:val="00297216"/>
    <w:rsid w:val="002A2B57"/>
    <w:rsid w:val="002A433E"/>
    <w:rsid w:val="002A7BEA"/>
    <w:rsid w:val="002B2728"/>
    <w:rsid w:val="002B5E52"/>
    <w:rsid w:val="002B7A5F"/>
    <w:rsid w:val="002C0368"/>
    <w:rsid w:val="002C0EED"/>
    <w:rsid w:val="002C2F81"/>
    <w:rsid w:val="002C3A57"/>
    <w:rsid w:val="002C4590"/>
    <w:rsid w:val="002C4E1A"/>
    <w:rsid w:val="002C5103"/>
    <w:rsid w:val="002D0747"/>
    <w:rsid w:val="002D0C91"/>
    <w:rsid w:val="002D0CEE"/>
    <w:rsid w:val="002D17EF"/>
    <w:rsid w:val="002D1C23"/>
    <w:rsid w:val="002D22D3"/>
    <w:rsid w:val="002D380F"/>
    <w:rsid w:val="002D6B13"/>
    <w:rsid w:val="002D7044"/>
    <w:rsid w:val="002D782B"/>
    <w:rsid w:val="002E027C"/>
    <w:rsid w:val="002E15F9"/>
    <w:rsid w:val="002E19A6"/>
    <w:rsid w:val="002E1B13"/>
    <w:rsid w:val="002E1CFC"/>
    <w:rsid w:val="002E3B59"/>
    <w:rsid w:val="002E4FD5"/>
    <w:rsid w:val="002E6262"/>
    <w:rsid w:val="002E626C"/>
    <w:rsid w:val="002F164C"/>
    <w:rsid w:val="002F2583"/>
    <w:rsid w:val="002F4E2D"/>
    <w:rsid w:val="002F76BD"/>
    <w:rsid w:val="00300FA0"/>
    <w:rsid w:val="0030197C"/>
    <w:rsid w:val="00301FD2"/>
    <w:rsid w:val="00311016"/>
    <w:rsid w:val="0031161F"/>
    <w:rsid w:val="00311F0B"/>
    <w:rsid w:val="00312D00"/>
    <w:rsid w:val="003132EC"/>
    <w:rsid w:val="0031408C"/>
    <w:rsid w:val="00314383"/>
    <w:rsid w:val="00315359"/>
    <w:rsid w:val="00315631"/>
    <w:rsid w:val="00315D35"/>
    <w:rsid w:val="003166DE"/>
    <w:rsid w:val="00320AEC"/>
    <w:rsid w:val="00321FB7"/>
    <w:rsid w:val="003220E3"/>
    <w:rsid w:val="0032234E"/>
    <w:rsid w:val="00322DF4"/>
    <w:rsid w:val="00323F31"/>
    <w:rsid w:val="00324D44"/>
    <w:rsid w:val="00324FEF"/>
    <w:rsid w:val="003254F3"/>
    <w:rsid w:val="00327D3D"/>
    <w:rsid w:val="00327E70"/>
    <w:rsid w:val="00331C1F"/>
    <w:rsid w:val="00331FF2"/>
    <w:rsid w:val="00332E63"/>
    <w:rsid w:val="003334E1"/>
    <w:rsid w:val="00334930"/>
    <w:rsid w:val="003361A7"/>
    <w:rsid w:val="0034031A"/>
    <w:rsid w:val="0034144B"/>
    <w:rsid w:val="0034280A"/>
    <w:rsid w:val="00342FF4"/>
    <w:rsid w:val="00344903"/>
    <w:rsid w:val="00344C0A"/>
    <w:rsid w:val="003458EB"/>
    <w:rsid w:val="00345FB5"/>
    <w:rsid w:val="003468A5"/>
    <w:rsid w:val="00347B98"/>
    <w:rsid w:val="00351200"/>
    <w:rsid w:val="00351C1D"/>
    <w:rsid w:val="00354E0F"/>
    <w:rsid w:val="00355BBD"/>
    <w:rsid w:val="00357854"/>
    <w:rsid w:val="0036027A"/>
    <w:rsid w:val="0036041D"/>
    <w:rsid w:val="00360797"/>
    <w:rsid w:val="00361485"/>
    <w:rsid w:val="003621E4"/>
    <w:rsid w:val="003647F1"/>
    <w:rsid w:val="00367321"/>
    <w:rsid w:val="003677BC"/>
    <w:rsid w:val="003715BE"/>
    <w:rsid w:val="00371972"/>
    <w:rsid w:val="003728F7"/>
    <w:rsid w:val="003729F8"/>
    <w:rsid w:val="00373100"/>
    <w:rsid w:val="003769B4"/>
    <w:rsid w:val="003769DF"/>
    <w:rsid w:val="00377126"/>
    <w:rsid w:val="00377F15"/>
    <w:rsid w:val="003801D2"/>
    <w:rsid w:val="003803B6"/>
    <w:rsid w:val="00380B38"/>
    <w:rsid w:val="00381D29"/>
    <w:rsid w:val="00381FDE"/>
    <w:rsid w:val="0038213B"/>
    <w:rsid w:val="0038229D"/>
    <w:rsid w:val="003832AF"/>
    <w:rsid w:val="00384906"/>
    <w:rsid w:val="00384923"/>
    <w:rsid w:val="003853E4"/>
    <w:rsid w:val="0038573A"/>
    <w:rsid w:val="00385F13"/>
    <w:rsid w:val="00387A5E"/>
    <w:rsid w:val="003923ED"/>
    <w:rsid w:val="00393621"/>
    <w:rsid w:val="00397613"/>
    <w:rsid w:val="003A052E"/>
    <w:rsid w:val="003A3837"/>
    <w:rsid w:val="003A4C52"/>
    <w:rsid w:val="003A53FE"/>
    <w:rsid w:val="003A5D7D"/>
    <w:rsid w:val="003B0A18"/>
    <w:rsid w:val="003B4448"/>
    <w:rsid w:val="003B4619"/>
    <w:rsid w:val="003B5353"/>
    <w:rsid w:val="003B5E90"/>
    <w:rsid w:val="003B6A33"/>
    <w:rsid w:val="003B761E"/>
    <w:rsid w:val="003B7FF1"/>
    <w:rsid w:val="003C0B91"/>
    <w:rsid w:val="003C234F"/>
    <w:rsid w:val="003C28ED"/>
    <w:rsid w:val="003C66CF"/>
    <w:rsid w:val="003C6AC5"/>
    <w:rsid w:val="003C7B5B"/>
    <w:rsid w:val="003D0658"/>
    <w:rsid w:val="003D09F3"/>
    <w:rsid w:val="003D0D0B"/>
    <w:rsid w:val="003D19AC"/>
    <w:rsid w:val="003D21CA"/>
    <w:rsid w:val="003D2708"/>
    <w:rsid w:val="003D381E"/>
    <w:rsid w:val="003D5065"/>
    <w:rsid w:val="003D5FFE"/>
    <w:rsid w:val="003D76AF"/>
    <w:rsid w:val="003D76E4"/>
    <w:rsid w:val="003E0185"/>
    <w:rsid w:val="003E206E"/>
    <w:rsid w:val="003E2094"/>
    <w:rsid w:val="003E209E"/>
    <w:rsid w:val="003E4673"/>
    <w:rsid w:val="003E55DA"/>
    <w:rsid w:val="003E6EBD"/>
    <w:rsid w:val="003E7E8A"/>
    <w:rsid w:val="003F14E6"/>
    <w:rsid w:val="003F188A"/>
    <w:rsid w:val="003F1A69"/>
    <w:rsid w:val="003F2135"/>
    <w:rsid w:val="003F2290"/>
    <w:rsid w:val="003F2E30"/>
    <w:rsid w:val="003F66CF"/>
    <w:rsid w:val="003F74AA"/>
    <w:rsid w:val="003F74F6"/>
    <w:rsid w:val="003F7A2A"/>
    <w:rsid w:val="004004DB"/>
    <w:rsid w:val="00401FA8"/>
    <w:rsid w:val="0040308D"/>
    <w:rsid w:val="00404E65"/>
    <w:rsid w:val="00405426"/>
    <w:rsid w:val="004054BB"/>
    <w:rsid w:val="00405E1B"/>
    <w:rsid w:val="004060FF"/>
    <w:rsid w:val="00416103"/>
    <w:rsid w:val="004178B7"/>
    <w:rsid w:val="004207FE"/>
    <w:rsid w:val="0042206E"/>
    <w:rsid w:val="00424F68"/>
    <w:rsid w:val="00425428"/>
    <w:rsid w:val="00430A7E"/>
    <w:rsid w:val="00430FB4"/>
    <w:rsid w:val="00431B13"/>
    <w:rsid w:val="00431FFA"/>
    <w:rsid w:val="004326C9"/>
    <w:rsid w:val="004332E9"/>
    <w:rsid w:val="0043546B"/>
    <w:rsid w:val="004371BA"/>
    <w:rsid w:val="00437D5E"/>
    <w:rsid w:val="004423C3"/>
    <w:rsid w:val="00442CF8"/>
    <w:rsid w:val="00443D47"/>
    <w:rsid w:val="00445295"/>
    <w:rsid w:val="004503C0"/>
    <w:rsid w:val="00450A2C"/>
    <w:rsid w:val="00450F48"/>
    <w:rsid w:val="004536A8"/>
    <w:rsid w:val="004536A9"/>
    <w:rsid w:val="00453FC9"/>
    <w:rsid w:val="00454BD0"/>
    <w:rsid w:val="00456225"/>
    <w:rsid w:val="0046001A"/>
    <w:rsid w:val="00460A22"/>
    <w:rsid w:val="0046337E"/>
    <w:rsid w:val="00463502"/>
    <w:rsid w:val="00465A3D"/>
    <w:rsid w:val="00470DAD"/>
    <w:rsid w:val="00473477"/>
    <w:rsid w:val="00473528"/>
    <w:rsid w:val="00473F8E"/>
    <w:rsid w:val="0047782F"/>
    <w:rsid w:val="00477F05"/>
    <w:rsid w:val="004812C2"/>
    <w:rsid w:val="00483349"/>
    <w:rsid w:val="00483BF7"/>
    <w:rsid w:val="00485997"/>
    <w:rsid w:val="004864F6"/>
    <w:rsid w:val="0049084E"/>
    <w:rsid w:val="0049193B"/>
    <w:rsid w:val="00491DF4"/>
    <w:rsid w:val="00492837"/>
    <w:rsid w:val="0049625F"/>
    <w:rsid w:val="00496FEE"/>
    <w:rsid w:val="004A065A"/>
    <w:rsid w:val="004A08D6"/>
    <w:rsid w:val="004A1105"/>
    <w:rsid w:val="004A2185"/>
    <w:rsid w:val="004A36DA"/>
    <w:rsid w:val="004A44E4"/>
    <w:rsid w:val="004A619C"/>
    <w:rsid w:val="004A6E91"/>
    <w:rsid w:val="004A740B"/>
    <w:rsid w:val="004A7A63"/>
    <w:rsid w:val="004B2039"/>
    <w:rsid w:val="004B2866"/>
    <w:rsid w:val="004B324D"/>
    <w:rsid w:val="004B5F6F"/>
    <w:rsid w:val="004B6088"/>
    <w:rsid w:val="004C0411"/>
    <w:rsid w:val="004C1D63"/>
    <w:rsid w:val="004C22C4"/>
    <w:rsid w:val="004C3F31"/>
    <w:rsid w:val="004C5FB9"/>
    <w:rsid w:val="004D07FD"/>
    <w:rsid w:val="004D2041"/>
    <w:rsid w:val="004D3331"/>
    <w:rsid w:val="004D54DA"/>
    <w:rsid w:val="004D6CE8"/>
    <w:rsid w:val="004E0971"/>
    <w:rsid w:val="004E0B21"/>
    <w:rsid w:val="004E198C"/>
    <w:rsid w:val="004E224F"/>
    <w:rsid w:val="004E319E"/>
    <w:rsid w:val="004E39CA"/>
    <w:rsid w:val="004E6673"/>
    <w:rsid w:val="004E6BB8"/>
    <w:rsid w:val="004F0694"/>
    <w:rsid w:val="004F12CB"/>
    <w:rsid w:val="004F3291"/>
    <w:rsid w:val="004F3D32"/>
    <w:rsid w:val="004F3FD9"/>
    <w:rsid w:val="004F4643"/>
    <w:rsid w:val="004F4B8A"/>
    <w:rsid w:val="004F5AAB"/>
    <w:rsid w:val="004F5EC2"/>
    <w:rsid w:val="00502EAC"/>
    <w:rsid w:val="0050441D"/>
    <w:rsid w:val="00510547"/>
    <w:rsid w:val="00511EA8"/>
    <w:rsid w:val="00516272"/>
    <w:rsid w:val="00520348"/>
    <w:rsid w:val="00522B7D"/>
    <w:rsid w:val="0052336B"/>
    <w:rsid w:val="00523521"/>
    <w:rsid w:val="00523740"/>
    <w:rsid w:val="00523897"/>
    <w:rsid w:val="00526706"/>
    <w:rsid w:val="00527657"/>
    <w:rsid w:val="00530DFF"/>
    <w:rsid w:val="005313A6"/>
    <w:rsid w:val="00531713"/>
    <w:rsid w:val="00532C4D"/>
    <w:rsid w:val="0053406F"/>
    <w:rsid w:val="0053613D"/>
    <w:rsid w:val="00536593"/>
    <w:rsid w:val="0054037C"/>
    <w:rsid w:val="00546440"/>
    <w:rsid w:val="00546967"/>
    <w:rsid w:val="00547D85"/>
    <w:rsid w:val="005504B1"/>
    <w:rsid w:val="005506F1"/>
    <w:rsid w:val="00550831"/>
    <w:rsid w:val="00551137"/>
    <w:rsid w:val="005511AC"/>
    <w:rsid w:val="005527DA"/>
    <w:rsid w:val="0055339C"/>
    <w:rsid w:val="0055579B"/>
    <w:rsid w:val="0055591E"/>
    <w:rsid w:val="00557809"/>
    <w:rsid w:val="005609B0"/>
    <w:rsid w:val="00560AC4"/>
    <w:rsid w:val="00561BBE"/>
    <w:rsid w:val="005621A7"/>
    <w:rsid w:val="005646FC"/>
    <w:rsid w:val="00567557"/>
    <w:rsid w:val="005676FC"/>
    <w:rsid w:val="00567A47"/>
    <w:rsid w:val="005714C1"/>
    <w:rsid w:val="00572461"/>
    <w:rsid w:val="00572C0B"/>
    <w:rsid w:val="00572D2D"/>
    <w:rsid w:val="00572EB9"/>
    <w:rsid w:val="0057427D"/>
    <w:rsid w:val="0057432A"/>
    <w:rsid w:val="005747FE"/>
    <w:rsid w:val="00577271"/>
    <w:rsid w:val="00581D31"/>
    <w:rsid w:val="00582A7C"/>
    <w:rsid w:val="00582CC6"/>
    <w:rsid w:val="005830F3"/>
    <w:rsid w:val="0058460F"/>
    <w:rsid w:val="0058534B"/>
    <w:rsid w:val="0058566E"/>
    <w:rsid w:val="0058620C"/>
    <w:rsid w:val="00587148"/>
    <w:rsid w:val="00587D8A"/>
    <w:rsid w:val="00590FF9"/>
    <w:rsid w:val="00591258"/>
    <w:rsid w:val="00593501"/>
    <w:rsid w:val="00593554"/>
    <w:rsid w:val="0059377E"/>
    <w:rsid w:val="00594ABA"/>
    <w:rsid w:val="00595097"/>
    <w:rsid w:val="0059566F"/>
    <w:rsid w:val="005A235E"/>
    <w:rsid w:val="005A2D03"/>
    <w:rsid w:val="005A3331"/>
    <w:rsid w:val="005A400D"/>
    <w:rsid w:val="005A421E"/>
    <w:rsid w:val="005A431A"/>
    <w:rsid w:val="005A5538"/>
    <w:rsid w:val="005A5B9F"/>
    <w:rsid w:val="005A679C"/>
    <w:rsid w:val="005A68A7"/>
    <w:rsid w:val="005A789F"/>
    <w:rsid w:val="005B1C02"/>
    <w:rsid w:val="005B2331"/>
    <w:rsid w:val="005B4EC0"/>
    <w:rsid w:val="005B51F6"/>
    <w:rsid w:val="005B6E51"/>
    <w:rsid w:val="005B6F48"/>
    <w:rsid w:val="005B75F1"/>
    <w:rsid w:val="005C2083"/>
    <w:rsid w:val="005C31B1"/>
    <w:rsid w:val="005C348D"/>
    <w:rsid w:val="005C40C6"/>
    <w:rsid w:val="005C57F8"/>
    <w:rsid w:val="005C7019"/>
    <w:rsid w:val="005C7F6A"/>
    <w:rsid w:val="005D034A"/>
    <w:rsid w:val="005D0F14"/>
    <w:rsid w:val="005D1330"/>
    <w:rsid w:val="005D1FB4"/>
    <w:rsid w:val="005D208A"/>
    <w:rsid w:val="005E02F1"/>
    <w:rsid w:val="005E1DF1"/>
    <w:rsid w:val="005E2BFF"/>
    <w:rsid w:val="005E462C"/>
    <w:rsid w:val="005E4FA5"/>
    <w:rsid w:val="005E7C6E"/>
    <w:rsid w:val="005E7F6B"/>
    <w:rsid w:val="005F004D"/>
    <w:rsid w:val="005F047F"/>
    <w:rsid w:val="005F0697"/>
    <w:rsid w:val="005F1ED5"/>
    <w:rsid w:val="005F265A"/>
    <w:rsid w:val="005F4DC5"/>
    <w:rsid w:val="005F59C5"/>
    <w:rsid w:val="005F5B23"/>
    <w:rsid w:val="005F5F3E"/>
    <w:rsid w:val="005F5F89"/>
    <w:rsid w:val="005F6D3A"/>
    <w:rsid w:val="005F73F8"/>
    <w:rsid w:val="0060321A"/>
    <w:rsid w:val="006036C3"/>
    <w:rsid w:val="00606837"/>
    <w:rsid w:val="00611458"/>
    <w:rsid w:val="00611BE4"/>
    <w:rsid w:val="00613D98"/>
    <w:rsid w:val="00614BE8"/>
    <w:rsid w:val="00616DD0"/>
    <w:rsid w:val="006172CC"/>
    <w:rsid w:val="006173DD"/>
    <w:rsid w:val="00617D7A"/>
    <w:rsid w:val="006201BB"/>
    <w:rsid w:val="00622A43"/>
    <w:rsid w:val="00622CEF"/>
    <w:rsid w:val="00626027"/>
    <w:rsid w:val="00627E16"/>
    <w:rsid w:val="0063073C"/>
    <w:rsid w:val="0063778E"/>
    <w:rsid w:val="00640E14"/>
    <w:rsid w:val="0064175C"/>
    <w:rsid w:val="00644436"/>
    <w:rsid w:val="006456A2"/>
    <w:rsid w:val="00646414"/>
    <w:rsid w:val="00647674"/>
    <w:rsid w:val="00647AEA"/>
    <w:rsid w:val="006520DD"/>
    <w:rsid w:val="00652A3B"/>
    <w:rsid w:val="00653837"/>
    <w:rsid w:val="006539EE"/>
    <w:rsid w:val="00653B8F"/>
    <w:rsid w:val="00656753"/>
    <w:rsid w:val="00656D8E"/>
    <w:rsid w:val="006618E0"/>
    <w:rsid w:val="0066276B"/>
    <w:rsid w:val="00663351"/>
    <w:rsid w:val="0066488B"/>
    <w:rsid w:val="006657F1"/>
    <w:rsid w:val="00665CF1"/>
    <w:rsid w:val="00666961"/>
    <w:rsid w:val="006678E5"/>
    <w:rsid w:val="00670178"/>
    <w:rsid w:val="0067088C"/>
    <w:rsid w:val="00671C63"/>
    <w:rsid w:val="00672870"/>
    <w:rsid w:val="006728E2"/>
    <w:rsid w:val="006730B7"/>
    <w:rsid w:val="006749D5"/>
    <w:rsid w:val="00676D2B"/>
    <w:rsid w:val="00677528"/>
    <w:rsid w:val="00680691"/>
    <w:rsid w:val="00680F65"/>
    <w:rsid w:val="00681F0A"/>
    <w:rsid w:val="00682103"/>
    <w:rsid w:val="00683F1E"/>
    <w:rsid w:val="006846C2"/>
    <w:rsid w:val="006865B4"/>
    <w:rsid w:val="0068732E"/>
    <w:rsid w:val="00687C54"/>
    <w:rsid w:val="00690E21"/>
    <w:rsid w:val="00691E41"/>
    <w:rsid w:val="0069410B"/>
    <w:rsid w:val="00697CDE"/>
    <w:rsid w:val="006A3856"/>
    <w:rsid w:val="006A4DFD"/>
    <w:rsid w:val="006A5D8C"/>
    <w:rsid w:val="006A64C1"/>
    <w:rsid w:val="006B0AF0"/>
    <w:rsid w:val="006B1CE5"/>
    <w:rsid w:val="006B1E9B"/>
    <w:rsid w:val="006B25BF"/>
    <w:rsid w:val="006B25D1"/>
    <w:rsid w:val="006B25EF"/>
    <w:rsid w:val="006B2815"/>
    <w:rsid w:val="006B300C"/>
    <w:rsid w:val="006B302F"/>
    <w:rsid w:val="006B7498"/>
    <w:rsid w:val="006B7A1B"/>
    <w:rsid w:val="006C027E"/>
    <w:rsid w:val="006C0311"/>
    <w:rsid w:val="006C3592"/>
    <w:rsid w:val="006C50B4"/>
    <w:rsid w:val="006C510E"/>
    <w:rsid w:val="006C515B"/>
    <w:rsid w:val="006C69F7"/>
    <w:rsid w:val="006D0DF8"/>
    <w:rsid w:val="006D29F4"/>
    <w:rsid w:val="006D5ABB"/>
    <w:rsid w:val="006D5B1A"/>
    <w:rsid w:val="006D6A0F"/>
    <w:rsid w:val="006D6BCF"/>
    <w:rsid w:val="006E08AB"/>
    <w:rsid w:val="006E0E6F"/>
    <w:rsid w:val="006E25BD"/>
    <w:rsid w:val="006E5400"/>
    <w:rsid w:val="006E6952"/>
    <w:rsid w:val="006F1D9F"/>
    <w:rsid w:val="006F432D"/>
    <w:rsid w:val="006F5880"/>
    <w:rsid w:val="006F6414"/>
    <w:rsid w:val="0070165F"/>
    <w:rsid w:val="00702E54"/>
    <w:rsid w:val="007046DE"/>
    <w:rsid w:val="00705492"/>
    <w:rsid w:val="0070598D"/>
    <w:rsid w:val="00706AB1"/>
    <w:rsid w:val="00712B4B"/>
    <w:rsid w:val="00714F37"/>
    <w:rsid w:val="0071584E"/>
    <w:rsid w:val="00715E93"/>
    <w:rsid w:val="00721377"/>
    <w:rsid w:val="007264CA"/>
    <w:rsid w:val="00726791"/>
    <w:rsid w:val="007267EF"/>
    <w:rsid w:val="007269E6"/>
    <w:rsid w:val="00730FF1"/>
    <w:rsid w:val="00732FA1"/>
    <w:rsid w:val="00735934"/>
    <w:rsid w:val="00735C99"/>
    <w:rsid w:val="007369CC"/>
    <w:rsid w:val="007404D3"/>
    <w:rsid w:val="00741980"/>
    <w:rsid w:val="00743C53"/>
    <w:rsid w:val="00745421"/>
    <w:rsid w:val="0074615B"/>
    <w:rsid w:val="00746189"/>
    <w:rsid w:val="00746B84"/>
    <w:rsid w:val="00746F9B"/>
    <w:rsid w:val="007478DF"/>
    <w:rsid w:val="00747EE7"/>
    <w:rsid w:val="007508B5"/>
    <w:rsid w:val="00750B1D"/>
    <w:rsid w:val="00751404"/>
    <w:rsid w:val="00752A8E"/>
    <w:rsid w:val="00753EB9"/>
    <w:rsid w:val="0075471C"/>
    <w:rsid w:val="0075481C"/>
    <w:rsid w:val="007558A4"/>
    <w:rsid w:val="00756859"/>
    <w:rsid w:val="007606C4"/>
    <w:rsid w:val="0076148E"/>
    <w:rsid w:val="0076355A"/>
    <w:rsid w:val="007636AB"/>
    <w:rsid w:val="00764E3F"/>
    <w:rsid w:val="007724B0"/>
    <w:rsid w:val="00774592"/>
    <w:rsid w:val="00774CD4"/>
    <w:rsid w:val="00775CE9"/>
    <w:rsid w:val="00775D16"/>
    <w:rsid w:val="00776D0A"/>
    <w:rsid w:val="007775F0"/>
    <w:rsid w:val="00777E2F"/>
    <w:rsid w:val="00777FFE"/>
    <w:rsid w:val="007800E7"/>
    <w:rsid w:val="00780895"/>
    <w:rsid w:val="0078248E"/>
    <w:rsid w:val="00782AE1"/>
    <w:rsid w:val="007856EF"/>
    <w:rsid w:val="007858DE"/>
    <w:rsid w:val="00792496"/>
    <w:rsid w:val="00794F6F"/>
    <w:rsid w:val="00795F39"/>
    <w:rsid w:val="007A052A"/>
    <w:rsid w:val="007A0A73"/>
    <w:rsid w:val="007A0F82"/>
    <w:rsid w:val="007A1918"/>
    <w:rsid w:val="007A2431"/>
    <w:rsid w:val="007A6626"/>
    <w:rsid w:val="007A6825"/>
    <w:rsid w:val="007A725D"/>
    <w:rsid w:val="007B14A8"/>
    <w:rsid w:val="007B180F"/>
    <w:rsid w:val="007B18F3"/>
    <w:rsid w:val="007B2459"/>
    <w:rsid w:val="007B2AA1"/>
    <w:rsid w:val="007B48CF"/>
    <w:rsid w:val="007B4F54"/>
    <w:rsid w:val="007B538A"/>
    <w:rsid w:val="007C5BD8"/>
    <w:rsid w:val="007C6DAC"/>
    <w:rsid w:val="007C74EF"/>
    <w:rsid w:val="007D1ED3"/>
    <w:rsid w:val="007D2697"/>
    <w:rsid w:val="007D3F58"/>
    <w:rsid w:val="007D48D9"/>
    <w:rsid w:val="007D6B78"/>
    <w:rsid w:val="007D7F82"/>
    <w:rsid w:val="007E4DA1"/>
    <w:rsid w:val="007E55E8"/>
    <w:rsid w:val="007E6659"/>
    <w:rsid w:val="007F0F9F"/>
    <w:rsid w:val="007F1996"/>
    <w:rsid w:val="007F4FFA"/>
    <w:rsid w:val="007F626D"/>
    <w:rsid w:val="007F7B6B"/>
    <w:rsid w:val="00800275"/>
    <w:rsid w:val="008002C6"/>
    <w:rsid w:val="00800CBA"/>
    <w:rsid w:val="00801899"/>
    <w:rsid w:val="00801B29"/>
    <w:rsid w:val="00802700"/>
    <w:rsid w:val="008034CD"/>
    <w:rsid w:val="00804404"/>
    <w:rsid w:val="00804615"/>
    <w:rsid w:val="00806099"/>
    <w:rsid w:val="00806C7F"/>
    <w:rsid w:val="00807CA3"/>
    <w:rsid w:val="008102EA"/>
    <w:rsid w:val="00810D41"/>
    <w:rsid w:val="0081163D"/>
    <w:rsid w:val="008119A8"/>
    <w:rsid w:val="00811E01"/>
    <w:rsid w:val="00812BF0"/>
    <w:rsid w:val="00813460"/>
    <w:rsid w:val="00815167"/>
    <w:rsid w:val="008156A9"/>
    <w:rsid w:val="008162EA"/>
    <w:rsid w:val="0081675F"/>
    <w:rsid w:val="008174A8"/>
    <w:rsid w:val="008174D0"/>
    <w:rsid w:val="0082023A"/>
    <w:rsid w:val="00820420"/>
    <w:rsid w:val="00821E18"/>
    <w:rsid w:val="00823059"/>
    <w:rsid w:val="008234E0"/>
    <w:rsid w:val="00823ADD"/>
    <w:rsid w:val="00825136"/>
    <w:rsid w:val="008274CD"/>
    <w:rsid w:val="00827964"/>
    <w:rsid w:val="008305D8"/>
    <w:rsid w:val="0083290E"/>
    <w:rsid w:val="008329D5"/>
    <w:rsid w:val="008362C9"/>
    <w:rsid w:val="00837505"/>
    <w:rsid w:val="00840A82"/>
    <w:rsid w:val="008414FF"/>
    <w:rsid w:val="00842BB2"/>
    <w:rsid w:val="00842D03"/>
    <w:rsid w:val="00844D3F"/>
    <w:rsid w:val="00844F4E"/>
    <w:rsid w:val="008508A0"/>
    <w:rsid w:val="0085099C"/>
    <w:rsid w:val="008524BA"/>
    <w:rsid w:val="0085260B"/>
    <w:rsid w:val="008539A0"/>
    <w:rsid w:val="00853A6E"/>
    <w:rsid w:val="008546C2"/>
    <w:rsid w:val="008555BD"/>
    <w:rsid w:val="00857D19"/>
    <w:rsid w:val="00860141"/>
    <w:rsid w:val="0086048F"/>
    <w:rsid w:val="00860689"/>
    <w:rsid w:val="00860A61"/>
    <w:rsid w:val="00861574"/>
    <w:rsid w:val="008625B2"/>
    <w:rsid w:val="00863E30"/>
    <w:rsid w:val="0086574C"/>
    <w:rsid w:val="008658C4"/>
    <w:rsid w:val="008660CF"/>
    <w:rsid w:val="00867EC2"/>
    <w:rsid w:val="00870D41"/>
    <w:rsid w:val="00871FCB"/>
    <w:rsid w:val="00873C14"/>
    <w:rsid w:val="00873ED5"/>
    <w:rsid w:val="008751D5"/>
    <w:rsid w:val="00875596"/>
    <w:rsid w:val="00876DE6"/>
    <w:rsid w:val="008771F6"/>
    <w:rsid w:val="00880937"/>
    <w:rsid w:val="00880D19"/>
    <w:rsid w:val="0088190D"/>
    <w:rsid w:val="00881A95"/>
    <w:rsid w:val="00882B70"/>
    <w:rsid w:val="008848E8"/>
    <w:rsid w:val="00884934"/>
    <w:rsid w:val="00884D0B"/>
    <w:rsid w:val="00885282"/>
    <w:rsid w:val="00885878"/>
    <w:rsid w:val="00885B28"/>
    <w:rsid w:val="00886209"/>
    <w:rsid w:val="008872F8"/>
    <w:rsid w:val="00891DDC"/>
    <w:rsid w:val="00891F77"/>
    <w:rsid w:val="0089231E"/>
    <w:rsid w:val="00892395"/>
    <w:rsid w:val="008927C4"/>
    <w:rsid w:val="008930C4"/>
    <w:rsid w:val="00894094"/>
    <w:rsid w:val="008948D8"/>
    <w:rsid w:val="00895323"/>
    <w:rsid w:val="00897906"/>
    <w:rsid w:val="008A0069"/>
    <w:rsid w:val="008A4A77"/>
    <w:rsid w:val="008A609D"/>
    <w:rsid w:val="008A7383"/>
    <w:rsid w:val="008B03C2"/>
    <w:rsid w:val="008B2825"/>
    <w:rsid w:val="008B2F04"/>
    <w:rsid w:val="008B3ECE"/>
    <w:rsid w:val="008B4255"/>
    <w:rsid w:val="008B6050"/>
    <w:rsid w:val="008B6BFE"/>
    <w:rsid w:val="008B7393"/>
    <w:rsid w:val="008C14BF"/>
    <w:rsid w:val="008C3F24"/>
    <w:rsid w:val="008C51BD"/>
    <w:rsid w:val="008C762D"/>
    <w:rsid w:val="008C7717"/>
    <w:rsid w:val="008D18F7"/>
    <w:rsid w:val="008D1D23"/>
    <w:rsid w:val="008D7896"/>
    <w:rsid w:val="008E0F26"/>
    <w:rsid w:val="008E0F70"/>
    <w:rsid w:val="008E104F"/>
    <w:rsid w:val="008E11F2"/>
    <w:rsid w:val="008E1BFE"/>
    <w:rsid w:val="008E20C1"/>
    <w:rsid w:val="008E4AB8"/>
    <w:rsid w:val="008E7488"/>
    <w:rsid w:val="008E78EF"/>
    <w:rsid w:val="008E7B06"/>
    <w:rsid w:val="008F17A3"/>
    <w:rsid w:val="008F3457"/>
    <w:rsid w:val="008F3C1D"/>
    <w:rsid w:val="008F420E"/>
    <w:rsid w:val="008F42FB"/>
    <w:rsid w:val="008F5ED4"/>
    <w:rsid w:val="009001C4"/>
    <w:rsid w:val="00900350"/>
    <w:rsid w:val="00902F35"/>
    <w:rsid w:val="00906EE5"/>
    <w:rsid w:val="00907670"/>
    <w:rsid w:val="00907B66"/>
    <w:rsid w:val="0091065C"/>
    <w:rsid w:val="009108AA"/>
    <w:rsid w:val="00911344"/>
    <w:rsid w:val="009136BB"/>
    <w:rsid w:val="00913939"/>
    <w:rsid w:val="00913D2C"/>
    <w:rsid w:val="0091603E"/>
    <w:rsid w:val="00921380"/>
    <w:rsid w:val="00922175"/>
    <w:rsid w:val="00923AB5"/>
    <w:rsid w:val="00924F66"/>
    <w:rsid w:val="00926C90"/>
    <w:rsid w:val="00926FC4"/>
    <w:rsid w:val="00927E0A"/>
    <w:rsid w:val="00930A55"/>
    <w:rsid w:val="00933136"/>
    <w:rsid w:val="009331DF"/>
    <w:rsid w:val="0093520F"/>
    <w:rsid w:val="00936883"/>
    <w:rsid w:val="0093750F"/>
    <w:rsid w:val="009378C4"/>
    <w:rsid w:val="00940596"/>
    <w:rsid w:val="00940745"/>
    <w:rsid w:val="00942019"/>
    <w:rsid w:val="00942060"/>
    <w:rsid w:val="00942AD3"/>
    <w:rsid w:val="00944001"/>
    <w:rsid w:val="0094426F"/>
    <w:rsid w:val="00944A94"/>
    <w:rsid w:val="0094556B"/>
    <w:rsid w:val="009456CB"/>
    <w:rsid w:val="00947EDE"/>
    <w:rsid w:val="00956AA7"/>
    <w:rsid w:val="0095753D"/>
    <w:rsid w:val="00957D8C"/>
    <w:rsid w:val="00962F48"/>
    <w:rsid w:val="00966502"/>
    <w:rsid w:val="00966CE0"/>
    <w:rsid w:val="00967348"/>
    <w:rsid w:val="009673AE"/>
    <w:rsid w:val="00967A86"/>
    <w:rsid w:val="0097007D"/>
    <w:rsid w:val="00971683"/>
    <w:rsid w:val="00971EE0"/>
    <w:rsid w:val="0097287E"/>
    <w:rsid w:val="0097442E"/>
    <w:rsid w:val="00974C52"/>
    <w:rsid w:val="00975645"/>
    <w:rsid w:val="00975CF1"/>
    <w:rsid w:val="00976B28"/>
    <w:rsid w:val="00980374"/>
    <w:rsid w:val="0098219C"/>
    <w:rsid w:val="00982C24"/>
    <w:rsid w:val="0098435C"/>
    <w:rsid w:val="00987599"/>
    <w:rsid w:val="0098759E"/>
    <w:rsid w:val="0099040E"/>
    <w:rsid w:val="0099196C"/>
    <w:rsid w:val="009937C9"/>
    <w:rsid w:val="00993A0D"/>
    <w:rsid w:val="009941B8"/>
    <w:rsid w:val="00994776"/>
    <w:rsid w:val="0099590C"/>
    <w:rsid w:val="00996BAB"/>
    <w:rsid w:val="00997F33"/>
    <w:rsid w:val="00997F81"/>
    <w:rsid w:val="009A1668"/>
    <w:rsid w:val="009A44B7"/>
    <w:rsid w:val="009A7371"/>
    <w:rsid w:val="009B05E7"/>
    <w:rsid w:val="009B1519"/>
    <w:rsid w:val="009B1AD7"/>
    <w:rsid w:val="009B210B"/>
    <w:rsid w:val="009B2114"/>
    <w:rsid w:val="009B2DE8"/>
    <w:rsid w:val="009B3200"/>
    <w:rsid w:val="009B3532"/>
    <w:rsid w:val="009B47D6"/>
    <w:rsid w:val="009B52D2"/>
    <w:rsid w:val="009B5EA5"/>
    <w:rsid w:val="009C0E05"/>
    <w:rsid w:val="009C13BD"/>
    <w:rsid w:val="009C166E"/>
    <w:rsid w:val="009C24EC"/>
    <w:rsid w:val="009C267B"/>
    <w:rsid w:val="009C2922"/>
    <w:rsid w:val="009C3B81"/>
    <w:rsid w:val="009C45A8"/>
    <w:rsid w:val="009C5147"/>
    <w:rsid w:val="009C6D2B"/>
    <w:rsid w:val="009D07B7"/>
    <w:rsid w:val="009D4B2A"/>
    <w:rsid w:val="009D5A9C"/>
    <w:rsid w:val="009D614B"/>
    <w:rsid w:val="009D6920"/>
    <w:rsid w:val="009D7A9F"/>
    <w:rsid w:val="009E00C1"/>
    <w:rsid w:val="009E0BC7"/>
    <w:rsid w:val="009E10F7"/>
    <w:rsid w:val="009E11B8"/>
    <w:rsid w:val="009E1C92"/>
    <w:rsid w:val="009E6F0C"/>
    <w:rsid w:val="009F0CFA"/>
    <w:rsid w:val="009F3247"/>
    <w:rsid w:val="009F325F"/>
    <w:rsid w:val="009F3A7D"/>
    <w:rsid w:val="009F4CC2"/>
    <w:rsid w:val="009F625E"/>
    <w:rsid w:val="009F64CD"/>
    <w:rsid w:val="009F65CB"/>
    <w:rsid w:val="00A005D0"/>
    <w:rsid w:val="00A0219B"/>
    <w:rsid w:val="00A03026"/>
    <w:rsid w:val="00A035CA"/>
    <w:rsid w:val="00A07F90"/>
    <w:rsid w:val="00A108D6"/>
    <w:rsid w:val="00A1135E"/>
    <w:rsid w:val="00A11868"/>
    <w:rsid w:val="00A1411B"/>
    <w:rsid w:val="00A15154"/>
    <w:rsid w:val="00A16499"/>
    <w:rsid w:val="00A17A6F"/>
    <w:rsid w:val="00A22A6A"/>
    <w:rsid w:val="00A23D3F"/>
    <w:rsid w:val="00A23EFB"/>
    <w:rsid w:val="00A26F5E"/>
    <w:rsid w:val="00A273B5"/>
    <w:rsid w:val="00A30C75"/>
    <w:rsid w:val="00A32028"/>
    <w:rsid w:val="00A330E6"/>
    <w:rsid w:val="00A33CC4"/>
    <w:rsid w:val="00A35BE9"/>
    <w:rsid w:val="00A374D9"/>
    <w:rsid w:val="00A37DCD"/>
    <w:rsid w:val="00A42921"/>
    <w:rsid w:val="00A42BC3"/>
    <w:rsid w:val="00A43D2E"/>
    <w:rsid w:val="00A43F29"/>
    <w:rsid w:val="00A44FF2"/>
    <w:rsid w:val="00A45972"/>
    <w:rsid w:val="00A45A58"/>
    <w:rsid w:val="00A510ED"/>
    <w:rsid w:val="00A51714"/>
    <w:rsid w:val="00A51EFD"/>
    <w:rsid w:val="00A524E5"/>
    <w:rsid w:val="00A525A8"/>
    <w:rsid w:val="00A52915"/>
    <w:rsid w:val="00A53852"/>
    <w:rsid w:val="00A5711D"/>
    <w:rsid w:val="00A57ACC"/>
    <w:rsid w:val="00A57B67"/>
    <w:rsid w:val="00A6012F"/>
    <w:rsid w:val="00A62D02"/>
    <w:rsid w:val="00A63370"/>
    <w:rsid w:val="00A64AD0"/>
    <w:rsid w:val="00A673AB"/>
    <w:rsid w:val="00A67638"/>
    <w:rsid w:val="00A6788D"/>
    <w:rsid w:val="00A72D1D"/>
    <w:rsid w:val="00A73E2F"/>
    <w:rsid w:val="00A779D5"/>
    <w:rsid w:val="00A81144"/>
    <w:rsid w:val="00A82D53"/>
    <w:rsid w:val="00A834B3"/>
    <w:rsid w:val="00A849F3"/>
    <w:rsid w:val="00A84A3F"/>
    <w:rsid w:val="00A85AC8"/>
    <w:rsid w:val="00A87DB3"/>
    <w:rsid w:val="00A9119D"/>
    <w:rsid w:val="00A9174B"/>
    <w:rsid w:val="00A92FC9"/>
    <w:rsid w:val="00A932E8"/>
    <w:rsid w:val="00A93AAD"/>
    <w:rsid w:val="00A946A6"/>
    <w:rsid w:val="00A94D49"/>
    <w:rsid w:val="00A9568E"/>
    <w:rsid w:val="00A95D29"/>
    <w:rsid w:val="00A976C2"/>
    <w:rsid w:val="00A977CD"/>
    <w:rsid w:val="00AA025A"/>
    <w:rsid w:val="00AA142B"/>
    <w:rsid w:val="00AA1706"/>
    <w:rsid w:val="00AA2DE6"/>
    <w:rsid w:val="00AA3321"/>
    <w:rsid w:val="00AA3357"/>
    <w:rsid w:val="00AA407F"/>
    <w:rsid w:val="00AB0874"/>
    <w:rsid w:val="00AB127D"/>
    <w:rsid w:val="00AB21C5"/>
    <w:rsid w:val="00AB6245"/>
    <w:rsid w:val="00AC0986"/>
    <w:rsid w:val="00AC140E"/>
    <w:rsid w:val="00AC2947"/>
    <w:rsid w:val="00AC4579"/>
    <w:rsid w:val="00AC5186"/>
    <w:rsid w:val="00AC6496"/>
    <w:rsid w:val="00AD06ED"/>
    <w:rsid w:val="00AD0F52"/>
    <w:rsid w:val="00AD5B9E"/>
    <w:rsid w:val="00AD63B2"/>
    <w:rsid w:val="00AE1D8D"/>
    <w:rsid w:val="00AE34C5"/>
    <w:rsid w:val="00AE3BDC"/>
    <w:rsid w:val="00AE3DA4"/>
    <w:rsid w:val="00AE42C6"/>
    <w:rsid w:val="00AE4623"/>
    <w:rsid w:val="00AE55CB"/>
    <w:rsid w:val="00AE5CCA"/>
    <w:rsid w:val="00AE7028"/>
    <w:rsid w:val="00AE7765"/>
    <w:rsid w:val="00AF121B"/>
    <w:rsid w:val="00AF1305"/>
    <w:rsid w:val="00AF1A71"/>
    <w:rsid w:val="00AF316A"/>
    <w:rsid w:val="00AF3D7A"/>
    <w:rsid w:val="00AF418E"/>
    <w:rsid w:val="00AF4C00"/>
    <w:rsid w:val="00AF73CB"/>
    <w:rsid w:val="00B00520"/>
    <w:rsid w:val="00B01293"/>
    <w:rsid w:val="00B02DF1"/>
    <w:rsid w:val="00B031C7"/>
    <w:rsid w:val="00B0458A"/>
    <w:rsid w:val="00B065B7"/>
    <w:rsid w:val="00B07F16"/>
    <w:rsid w:val="00B10068"/>
    <w:rsid w:val="00B11A38"/>
    <w:rsid w:val="00B12525"/>
    <w:rsid w:val="00B22F5B"/>
    <w:rsid w:val="00B25993"/>
    <w:rsid w:val="00B2605B"/>
    <w:rsid w:val="00B268BF"/>
    <w:rsid w:val="00B316F0"/>
    <w:rsid w:val="00B41EAD"/>
    <w:rsid w:val="00B42470"/>
    <w:rsid w:val="00B427AF"/>
    <w:rsid w:val="00B43762"/>
    <w:rsid w:val="00B43DAE"/>
    <w:rsid w:val="00B44938"/>
    <w:rsid w:val="00B44A9B"/>
    <w:rsid w:val="00B452B8"/>
    <w:rsid w:val="00B45390"/>
    <w:rsid w:val="00B46EDA"/>
    <w:rsid w:val="00B51AD0"/>
    <w:rsid w:val="00B51E75"/>
    <w:rsid w:val="00B52317"/>
    <w:rsid w:val="00B54043"/>
    <w:rsid w:val="00B5477F"/>
    <w:rsid w:val="00B55016"/>
    <w:rsid w:val="00B5761E"/>
    <w:rsid w:val="00B6004C"/>
    <w:rsid w:val="00B6065D"/>
    <w:rsid w:val="00B61FC6"/>
    <w:rsid w:val="00B63ADC"/>
    <w:rsid w:val="00B65AB3"/>
    <w:rsid w:val="00B704C0"/>
    <w:rsid w:val="00B70BCE"/>
    <w:rsid w:val="00B71CCC"/>
    <w:rsid w:val="00B720BD"/>
    <w:rsid w:val="00B72DA2"/>
    <w:rsid w:val="00B7325A"/>
    <w:rsid w:val="00B73D4D"/>
    <w:rsid w:val="00B74375"/>
    <w:rsid w:val="00B757CF"/>
    <w:rsid w:val="00B768CD"/>
    <w:rsid w:val="00B77C29"/>
    <w:rsid w:val="00B81477"/>
    <w:rsid w:val="00B815FC"/>
    <w:rsid w:val="00B81C25"/>
    <w:rsid w:val="00B82BD1"/>
    <w:rsid w:val="00B83FE6"/>
    <w:rsid w:val="00B86441"/>
    <w:rsid w:val="00B86D29"/>
    <w:rsid w:val="00B87A0A"/>
    <w:rsid w:val="00B9095D"/>
    <w:rsid w:val="00B91EC9"/>
    <w:rsid w:val="00B938C1"/>
    <w:rsid w:val="00B94B43"/>
    <w:rsid w:val="00BA065D"/>
    <w:rsid w:val="00BA2255"/>
    <w:rsid w:val="00BA27F2"/>
    <w:rsid w:val="00BA2C52"/>
    <w:rsid w:val="00BA3CEE"/>
    <w:rsid w:val="00BA4AB3"/>
    <w:rsid w:val="00BA4AB5"/>
    <w:rsid w:val="00BA52CE"/>
    <w:rsid w:val="00BA567C"/>
    <w:rsid w:val="00BA5B10"/>
    <w:rsid w:val="00BA62AA"/>
    <w:rsid w:val="00BA659B"/>
    <w:rsid w:val="00BA7A60"/>
    <w:rsid w:val="00BA7A6B"/>
    <w:rsid w:val="00BB0640"/>
    <w:rsid w:val="00BB248A"/>
    <w:rsid w:val="00BB411D"/>
    <w:rsid w:val="00BB7641"/>
    <w:rsid w:val="00BB7988"/>
    <w:rsid w:val="00BC0B61"/>
    <w:rsid w:val="00BC38E6"/>
    <w:rsid w:val="00BC3939"/>
    <w:rsid w:val="00BC3A7F"/>
    <w:rsid w:val="00BC3FDE"/>
    <w:rsid w:val="00BC7AA6"/>
    <w:rsid w:val="00BD13BF"/>
    <w:rsid w:val="00BD26A7"/>
    <w:rsid w:val="00BD2721"/>
    <w:rsid w:val="00BD43CD"/>
    <w:rsid w:val="00BD5156"/>
    <w:rsid w:val="00BD6265"/>
    <w:rsid w:val="00BE080C"/>
    <w:rsid w:val="00BE24CA"/>
    <w:rsid w:val="00BE3513"/>
    <w:rsid w:val="00BE3FCC"/>
    <w:rsid w:val="00BE7479"/>
    <w:rsid w:val="00BF0878"/>
    <w:rsid w:val="00BF26D2"/>
    <w:rsid w:val="00BF2C2C"/>
    <w:rsid w:val="00BF5169"/>
    <w:rsid w:val="00BF65DC"/>
    <w:rsid w:val="00BF6E18"/>
    <w:rsid w:val="00BF737A"/>
    <w:rsid w:val="00C0144A"/>
    <w:rsid w:val="00C014E7"/>
    <w:rsid w:val="00C01DC4"/>
    <w:rsid w:val="00C0297B"/>
    <w:rsid w:val="00C06496"/>
    <w:rsid w:val="00C0656E"/>
    <w:rsid w:val="00C074CC"/>
    <w:rsid w:val="00C10C45"/>
    <w:rsid w:val="00C123C4"/>
    <w:rsid w:val="00C13C63"/>
    <w:rsid w:val="00C140F1"/>
    <w:rsid w:val="00C155D3"/>
    <w:rsid w:val="00C156E2"/>
    <w:rsid w:val="00C15D64"/>
    <w:rsid w:val="00C2082F"/>
    <w:rsid w:val="00C23333"/>
    <w:rsid w:val="00C25C6A"/>
    <w:rsid w:val="00C26523"/>
    <w:rsid w:val="00C27B54"/>
    <w:rsid w:val="00C306F9"/>
    <w:rsid w:val="00C32EEE"/>
    <w:rsid w:val="00C355ED"/>
    <w:rsid w:val="00C404DC"/>
    <w:rsid w:val="00C4052A"/>
    <w:rsid w:val="00C40B53"/>
    <w:rsid w:val="00C40FDC"/>
    <w:rsid w:val="00C41444"/>
    <w:rsid w:val="00C41C59"/>
    <w:rsid w:val="00C43FA3"/>
    <w:rsid w:val="00C45EB9"/>
    <w:rsid w:val="00C463FA"/>
    <w:rsid w:val="00C476F3"/>
    <w:rsid w:val="00C50C08"/>
    <w:rsid w:val="00C51740"/>
    <w:rsid w:val="00C5234B"/>
    <w:rsid w:val="00C54601"/>
    <w:rsid w:val="00C553B3"/>
    <w:rsid w:val="00C557BD"/>
    <w:rsid w:val="00C56AFC"/>
    <w:rsid w:val="00C57617"/>
    <w:rsid w:val="00C577AF"/>
    <w:rsid w:val="00C624D4"/>
    <w:rsid w:val="00C633ED"/>
    <w:rsid w:val="00C647CA"/>
    <w:rsid w:val="00C66360"/>
    <w:rsid w:val="00C73658"/>
    <w:rsid w:val="00C73B50"/>
    <w:rsid w:val="00C74216"/>
    <w:rsid w:val="00C7439A"/>
    <w:rsid w:val="00C75E95"/>
    <w:rsid w:val="00C7605E"/>
    <w:rsid w:val="00C77AF9"/>
    <w:rsid w:val="00C80ED3"/>
    <w:rsid w:val="00C81D20"/>
    <w:rsid w:val="00C83372"/>
    <w:rsid w:val="00C83753"/>
    <w:rsid w:val="00C83D06"/>
    <w:rsid w:val="00C84D98"/>
    <w:rsid w:val="00C85F1F"/>
    <w:rsid w:val="00C867E1"/>
    <w:rsid w:val="00C9044B"/>
    <w:rsid w:val="00C90ABF"/>
    <w:rsid w:val="00C931CE"/>
    <w:rsid w:val="00C93D9B"/>
    <w:rsid w:val="00C94CB5"/>
    <w:rsid w:val="00C95C72"/>
    <w:rsid w:val="00C95D16"/>
    <w:rsid w:val="00C95FA7"/>
    <w:rsid w:val="00C97C1C"/>
    <w:rsid w:val="00CA19B2"/>
    <w:rsid w:val="00CA1AFE"/>
    <w:rsid w:val="00CA3215"/>
    <w:rsid w:val="00CA4234"/>
    <w:rsid w:val="00CA45FD"/>
    <w:rsid w:val="00CA4BF4"/>
    <w:rsid w:val="00CA5777"/>
    <w:rsid w:val="00CA5D99"/>
    <w:rsid w:val="00CA72C5"/>
    <w:rsid w:val="00CB12FE"/>
    <w:rsid w:val="00CB1503"/>
    <w:rsid w:val="00CB273E"/>
    <w:rsid w:val="00CB3263"/>
    <w:rsid w:val="00CB401B"/>
    <w:rsid w:val="00CB483B"/>
    <w:rsid w:val="00CB7AFB"/>
    <w:rsid w:val="00CC06D4"/>
    <w:rsid w:val="00CC10EC"/>
    <w:rsid w:val="00CC193B"/>
    <w:rsid w:val="00CC1BB7"/>
    <w:rsid w:val="00CC50BE"/>
    <w:rsid w:val="00CD1DF8"/>
    <w:rsid w:val="00CD2255"/>
    <w:rsid w:val="00CD2E60"/>
    <w:rsid w:val="00CD363A"/>
    <w:rsid w:val="00CD40E4"/>
    <w:rsid w:val="00CD46CE"/>
    <w:rsid w:val="00CD6B7E"/>
    <w:rsid w:val="00CE3D43"/>
    <w:rsid w:val="00CE5277"/>
    <w:rsid w:val="00CE52A9"/>
    <w:rsid w:val="00CE5472"/>
    <w:rsid w:val="00CE6646"/>
    <w:rsid w:val="00CE6847"/>
    <w:rsid w:val="00CE71AB"/>
    <w:rsid w:val="00CE7428"/>
    <w:rsid w:val="00CE7D3A"/>
    <w:rsid w:val="00CF0274"/>
    <w:rsid w:val="00CF06A2"/>
    <w:rsid w:val="00CF166C"/>
    <w:rsid w:val="00CF2371"/>
    <w:rsid w:val="00CF2FA3"/>
    <w:rsid w:val="00CF5332"/>
    <w:rsid w:val="00CF6E06"/>
    <w:rsid w:val="00D024AC"/>
    <w:rsid w:val="00D0495E"/>
    <w:rsid w:val="00D04BA3"/>
    <w:rsid w:val="00D04CCF"/>
    <w:rsid w:val="00D0585E"/>
    <w:rsid w:val="00D05FE5"/>
    <w:rsid w:val="00D06854"/>
    <w:rsid w:val="00D072EF"/>
    <w:rsid w:val="00D10218"/>
    <w:rsid w:val="00D122BB"/>
    <w:rsid w:val="00D125F0"/>
    <w:rsid w:val="00D13816"/>
    <w:rsid w:val="00D14E57"/>
    <w:rsid w:val="00D15866"/>
    <w:rsid w:val="00D17390"/>
    <w:rsid w:val="00D2196A"/>
    <w:rsid w:val="00D21DA4"/>
    <w:rsid w:val="00D22CC6"/>
    <w:rsid w:val="00D234E8"/>
    <w:rsid w:val="00D2394B"/>
    <w:rsid w:val="00D26387"/>
    <w:rsid w:val="00D3491B"/>
    <w:rsid w:val="00D34AB1"/>
    <w:rsid w:val="00D34C92"/>
    <w:rsid w:val="00D34FC7"/>
    <w:rsid w:val="00D357AA"/>
    <w:rsid w:val="00D35C3D"/>
    <w:rsid w:val="00D36BF8"/>
    <w:rsid w:val="00D41CD6"/>
    <w:rsid w:val="00D42D16"/>
    <w:rsid w:val="00D43125"/>
    <w:rsid w:val="00D44B0B"/>
    <w:rsid w:val="00D44FCE"/>
    <w:rsid w:val="00D45511"/>
    <w:rsid w:val="00D45DD3"/>
    <w:rsid w:val="00D46DC9"/>
    <w:rsid w:val="00D4730C"/>
    <w:rsid w:val="00D506B8"/>
    <w:rsid w:val="00D5104C"/>
    <w:rsid w:val="00D51483"/>
    <w:rsid w:val="00D522DE"/>
    <w:rsid w:val="00D525F9"/>
    <w:rsid w:val="00D52E3F"/>
    <w:rsid w:val="00D54567"/>
    <w:rsid w:val="00D5685F"/>
    <w:rsid w:val="00D56CDE"/>
    <w:rsid w:val="00D60C7B"/>
    <w:rsid w:val="00D61D09"/>
    <w:rsid w:val="00D6397B"/>
    <w:rsid w:val="00D671C1"/>
    <w:rsid w:val="00D672C5"/>
    <w:rsid w:val="00D67BEB"/>
    <w:rsid w:val="00D67E19"/>
    <w:rsid w:val="00D71A67"/>
    <w:rsid w:val="00D72F33"/>
    <w:rsid w:val="00D74122"/>
    <w:rsid w:val="00D763B9"/>
    <w:rsid w:val="00D76A88"/>
    <w:rsid w:val="00D773CC"/>
    <w:rsid w:val="00D81542"/>
    <w:rsid w:val="00D82927"/>
    <w:rsid w:val="00D83097"/>
    <w:rsid w:val="00D8526D"/>
    <w:rsid w:val="00D860DC"/>
    <w:rsid w:val="00D86869"/>
    <w:rsid w:val="00D87FB4"/>
    <w:rsid w:val="00D91102"/>
    <w:rsid w:val="00D915EC"/>
    <w:rsid w:val="00D93107"/>
    <w:rsid w:val="00D9405F"/>
    <w:rsid w:val="00D96A04"/>
    <w:rsid w:val="00D9719B"/>
    <w:rsid w:val="00DA38EA"/>
    <w:rsid w:val="00DA46C9"/>
    <w:rsid w:val="00DA5632"/>
    <w:rsid w:val="00DA5E07"/>
    <w:rsid w:val="00DA6203"/>
    <w:rsid w:val="00DA6776"/>
    <w:rsid w:val="00DA6E23"/>
    <w:rsid w:val="00DA70C0"/>
    <w:rsid w:val="00DA70CF"/>
    <w:rsid w:val="00DB1C80"/>
    <w:rsid w:val="00DB2D9F"/>
    <w:rsid w:val="00DB7CE2"/>
    <w:rsid w:val="00DB7F9E"/>
    <w:rsid w:val="00DC03FA"/>
    <w:rsid w:val="00DC14ED"/>
    <w:rsid w:val="00DC1C1E"/>
    <w:rsid w:val="00DC2217"/>
    <w:rsid w:val="00DC268E"/>
    <w:rsid w:val="00DC333E"/>
    <w:rsid w:val="00DC42DD"/>
    <w:rsid w:val="00DC6199"/>
    <w:rsid w:val="00DC623D"/>
    <w:rsid w:val="00DC6A19"/>
    <w:rsid w:val="00DC7273"/>
    <w:rsid w:val="00DD06E7"/>
    <w:rsid w:val="00DD2566"/>
    <w:rsid w:val="00DD2576"/>
    <w:rsid w:val="00DD35AD"/>
    <w:rsid w:val="00DD3EC1"/>
    <w:rsid w:val="00DD5A7F"/>
    <w:rsid w:val="00DE1DC2"/>
    <w:rsid w:val="00DE2424"/>
    <w:rsid w:val="00DE3A7E"/>
    <w:rsid w:val="00DE3CCB"/>
    <w:rsid w:val="00DE3E8C"/>
    <w:rsid w:val="00DE47C4"/>
    <w:rsid w:val="00DE620D"/>
    <w:rsid w:val="00DE728D"/>
    <w:rsid w:val="00DF0B2E"/>
    <w:rsid w:val="00DF0C68"/>
    <w:rsid w:val="00DF17A5"/>
    <w:rsid w:val="00DF3B46"/>
    <w:rsid w:val="00DF5913"/>
    <w:rsid w:val="00DF5E02"/>
    <w:rsid w:val="00DF6A15"/>
    <w:rsid w:val="00DF6C9B"/>
    <w:rsid w:val="00DF6D5E"/>
    <w:rsid w:val="00E001FD"/>
    <w:rsid w:val="00E00CD1"/>
    <w:rsid w:val="00E00FBA"/>
    <w:rsid w:val="00E02A11"/>
    <w:rsid w:val="00E02DD7"/>
    <w:rsid w:val="00E02EFC"/>
    <w:rsid w:val="00E038C6"/>
    <w:rsid w:val="00E04AAD"/>
    <w:rsid w:val="00E05544"/>
    <w:rsid w:val="00E07E2A"/>
    <w:rsid w:val="00E12EEC"/>
    <w:rsid w:val="00E13768"/>
    <w:rsid w:val="00E13E63"/>
    <w:rsid w:val="00E14362"/>
    <w:rsid w:val="00E14665"/>
    <w:rsid w:val="00E14855"/>
    <w:rsid w:val="00E17C5A"/>
    <w:rsid w:val="00E225DB"/>
    <w:rsid w:val="00E22C39"/>
    <w:rsid w:val="00E233A5"/>
    <w:rsid w:val="00E2612F"/>
    <w:rsid w:val="00E26F94"/>
    <w:rsid w:val="00E325AA"/>
    <w:rsid w:val="00E3425F"/>
    <w:rsid w:val="00E36546"/>
    <w:rsid w:val="00E3750E"/>
    <w:rsid w:val="00E42233"/>
    <w:rsid w:val="00E4368C"/>
    <w:rsid w:val="00E452E5"/>
    <w:rsid w:val="00E46273"/>
    <w:rsid w:val="00E47527"/>
    <w:rsid w:val="00E47706"/>
    <w:rsid w:val="00E50891"/>
    <w:rsid w:val="00E52211"/>
    <w:rsid w:val="00E52770"/>
    <w:rsid w:val="00E52A67"/>
    <w:rsid w:val="00E5302D"/>
    <w:rsid w:val="00E53286"/>
    <w:rsid w:val="00E5661D"/>
    <w:rsid w:val="00E57327"/>
    <w:rsid w:val="00E6022E"/>
    <w:rsid w:val="00E61A80"/>
    <w:rsid w:val="00E62D76"/>
    <w:rsid w:val="00E63293"/>
    <w:rsid w:val="00E633E4"/>
    <w:rsid w:val="00E645D2"/>
    <w:rsid w:val="00E64698"/>
    <w:rsid w:val="00E64811"/>
    <w:rsid w:val="00E655A4"/>
    <w:rsid w:val="00E66107"/>
    <w:rsid w:val="00E7060A"/>
    <w:rsid w:val="00E708B2"/>
    <w:rsid w:val="00E728EF"/>
    <w:rsid w:val="00E7327D"/>
    <w:rsid w:val="00E73F2F"/>
    <w:rsid w:val="00E74938"/>
    <w:rsid w:val="00E7505D"/>
    <w:rsid w:val="00E75A7D"/>
    <w:rsid w:val="00E77D96"/>
    <w:rsid w:val="00E815E2"/>
    <w:rsid w:val="00E8258A"/>
    <w:rsid w:val="00E84CAA"/>
    <w:rsid w:val="00E870D3"/>
    <w:rsid w:val="00E90A78"/>
    <w:rsid w:val="00E90D09"/>
    <w:rsid w:val="00E9128D"/>
    <w:rsid w:val="00E92DE9"/>
    <w:rsid w:val="00E93414"/>
    <w:rsid w:val="00E937EF"/>
    <w:rsid w:val="00E942E0"/>
    <w:rsid w:val="00E94755"/>
    <w:rsid w:val="00E964D9"/>
    <w:rsid w:val="00E96E60"/>
    <w:rsid w:val="00E9718C"/>
    <w:rsid w:val="00E9756E"/>
    <w:rsid w:val="00EA1916"/>
    <w:rsid w:val="00EA1A63"/>
    <w:rsid w:val="00EA1B52"/>
    <w:rsid w:val="00EA3880"/>
    <w:rsid w:val="00EA390B"/>
    <w:rsid w:val="00EA43CA"/>
    <w:rsid w:val="00EA6755"/>
    <w:rsid w:val="00EB0F7F"/>
    <w:rsid w:val="00EB134E"/>
    <w:rsid w:val="00EB2468"/>
    <w:rsid w:val="00EB2866"/>
    <w:rsid w:val="00EB35BB"/>
    <w:rsid w:val="00EB521F"/>
    <w:rsid w:val="00EB535C"/>
    <w:rsid w:val="00EB6195"/>
    <w:rsid w:val="00EB7CF5"/>
    <w:rsid w:val="00EC0875"/>
    <w:rsid w:val="00EC2B59"/>
    <w:rsid w:val="00EC350E"/>
    <w:rsid w:val="00EC3739"/>
    <w:rsid w:val="00EC3B0E"/>
    <w:rsid w:val="00EC3D1E"/>
    <w:rsid w:val="00EC4CB3"/>
    <w:rsid w:val="00EC511C"/>
    <w:rsid w:val="00EC7425"/>
    <w:rsid w:val="00ED25D5"/>
    <w:rsid w:val="00ED28C4"/>
    <w:rsid w:val="00ED3252"/>
    <w:rsid w:val="00ED35D3"/>
    <w:rsid w:val="00ED4F8F"/>
    <w:rsid w:val="00EE0CE1"/>
    <w:rsid w:val="00EE112B"/>
    <w:rsid w:val="00EE1672"/>
    <w:rsid w:val="00EE2E7A"/>
    <w:rsid w:val="00EE34F7"/>
    <w:rsid w:val="00EE36A0"/>
    <w:rsid w:val="00EE43CF"/>
    <w:rsid w:val="00EE465D"/>
    <w:rsid w:val="00EE4C34"/>
    <w:rsid w:val="00EE6B96"/>
    <w:rsid w:val="00EF01D0"/>
    <w:rsid w:val="00EF0773"/>
    <w:rsid w:val="00EF250B"/>
    <w:rsid w:val="00EF4E25"/>
    <w:rsid w:val="00F001D7"/>
    <w:rsid w:val="00F002FA"/>
    <w:rsid w:val="00F05C5F"/>
    <w:rsid w:val="00F07719"/>
    <w:rsid w:val="00F07C91"/>
    <w:rsid w:val="00F13E16"/>
    <w:rsid w:val="00F14437"/>
    <w:rsid w:val="00F16E07"/>
    <w:rsid w:val="00F17305"/>
    <w:rsid w:val="00F200A2"/>
    <w:rsid w:val="00F20605"/>
    <w:rsid w:val="00F20AB2"/>
    <w:rsid w:val="00F229CD"/>
    <w:rsid w:val="00F22FDD"/>
    <w:rsid w:val="00F23B43"/>
    <w:rsid w:val="00F253C8"/>
    <w:rsid w:val="00F27B7A"/>
    <w:rsid w:val="00F359E2"/>
    <w:rsid w:val="00F37789"/>
    <w:rsid w:val="00F409BA"/>
    <w:rsid w:val="00F411DD"/>
    <w:rsid w:val="00F41772"/>
    <w:rsid w:val="00F420EC"/>
    <w:rsid w:val="00F420FE"/>
    <w:rsid w:val="00F43C9E"/>
    <w:rsid w:val="00F44AE7"/>
    <w:rsid w:val="00F47A86"/>
    <w:rsid w:val="00F509C7"/>
    <w:rsid w:val="00F52168"/>
    <w:rsid w:val="00F52B07"/>
    <w:rsid w:val="00F52F34"/>
    <w:rsid w:val="00F53EFB"/>
    <w:rsid w:val="00F5421E"/>
    <w:rsid w:val="00F554AA"/>
    <w:rsid w:val="00F55635"/>
    <w:rsid w:val="00F60CDF"/>
    <w:rsid w:val="00F61939"/>
    <w:rsid w:val="00F62C7A"/>
    <w:rsid w:val="00F64DE7"/>
    <w:rsid w:val="00F6656E"/>
    <w:rsid w:val="00F66CAC"/>
    <w:rsid w:val="00F6727F"/>
    <w:rsid w:val="00F67D38"/>
    <w:rsid w:val="00F71112"/>
    <w:rsid w:val="00F724D4"/>
    <w:rsid w:val="00F72AC2"/>
    <w:rsid w:val="00F736B1"/>
    <w:rsid w:val="00F73CFC"/>
    <w:rsid w:val="00F73E95"/>
    <w:rsid w:val="00F74FE0"/>
    <w:rsid w:val="00F750FA"/>
    <w:rsid w:val="00F77BE0"/>
    <w:rsid w:val="00F80495"/>
    <w:rsid w:val="00F82575"/>
    <w:rsid w:val="00F82DC4"/>
    <w:rsid w:val="00F8302E"/>
    <w:rsid w:val="00F83C14"/>
    <w:rsid w:val="00F855E2"/>
    <w:rsid w:val="00F85CF5"/>
    <w:rsid w:val="00F86B40"/>
    <w:rsid w:val="00F908CA"/>
    <w:rsid w:val="00F92289"/>
    <w:rsid w:val="00F926F9"/>
    <w:rsid w:val="00F927B2"/>
    <w:rsid w:val="00F95624"/>
    <w:rsid w:val="00F9656C"/>
    <w:rsid w:val="00F973AE"/>
    <w:rsid w:val="00F97667"/>
    <w:rsid w:val="00F97AFF"/>
    <w:rsid w:val="00FA0BB1"/>
    <w:rsid w:val="00FA36C5"/>
    <w:rsid w:val="00FA3A5A"/>
    <w:rsid w:val="00FA3B1F"/>
    <w:rsid w:val="00FA4637"/>
    <w:rsid w:val="00FA5D76"/>
    <w:rsid w:val="00FA7EB1"/>
    <w:rsid w:val="00FB0925"/>
    <w:rsid w:val="00FB34D8"/>
    <w:rsid w:val="00FB3A6B"/>
    <w:rsid w:val="00FB4134"/>
    <w:rsid w:val="00FB4920"/>
    <w:rsid w:val="00FB4FCC"/>
    <w:rsid w:val="00FB592D"/>
    <w:rsid w:val="00FB63F3"/>
    <w:rsid w:val="00FC022B"/>
    <w:rsid w:val="00FC0786"/>
    <w:rsid w:val="00FC09E4"/>
    <w:rsid w:val="00FC29C4"/>
    <w:rsid w:val="00FC4C67"/>
    <w:rsid w:val="00FC5160"/>
    <w:rsid w:val="00FC5F23"/>
    <w:rsid w:val="00FC6866"/>
    <w:rsid w:val="00FC6B42"/>
    <w:rsid w:val="00FC7887"/>
    <w:rsid w:val="00FD0DE4"/>
    <w:rsid w:val="00FD1CB7"/>
    <w:rsid w:val="00FD2C06"/>
    <w:rsid w:val="00FD3421"/>
    <w:rsid w:val="00FD3620"/>
    <w:rsid w:val="00FD4497"/>
    <w:rsid w:val="00FD4D83"/>
    <w:rsid w:val="00FD622A"/>
    <w:rsid w:val="00FD682D"/>
    <w:rsid w:val="00FD7B84"/>
    <w:rsid w:val="00FE1844"/>
    <w:rsid w:val="00FE1C64"/>
    <w:rsid w:val="00FE2BD0"/>
    <w:rsid w:val="00FE2EA5"/>
    <w:rsid w:val="00FE3871"/>
    <w:rsid w:val="00FE43AC"/>
    <w:rsid w:val="00FF283B"/>
    <w:rsid w:val="00FF3CBD"/>
    <w:rsid w:val="00FF4A9F"/>
    <w:rsid w:val="00FF4BDB"/>
    <w:rsid w:val="00FF6374"/>
    <w:rsid w:val="00FF6FEF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B4E6"/>
  <w15:chartTrackingRefBased/>
  <w15:docId w15:val="{DC58E968-7212-469B-8F89-AF284525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2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2EB9"/>
    <w:rPr>
      <w:color w:val="0000FF"/>
      <w:u w:val="single"/>
    </w:rPr>
  </w:style>
  <w:style w:type="paragraph" w:styleId="FootnoteText">
    <w:name w:val="footnote text"/>
    <w:aliases w:val="Footnote,Fußnote,Schriftart: 9 pt,Schriftart: 10 pt,Schriftart: 8 pt,WB-Fußnotentext,WB-Fußnotentext Char Char,WB-Fußnotentext Char,stile 1,Footnote1,Footnote2,Footnote3,Footnote4,Footnote5,Footnote6,Footnote7,Footnote8,Footnote9,fn,FT,ft"/>
    <w:basedOn w:val="Normal"/>
    <w:link w:val="FootnoteTextChar"/>
    <w:uiPriority w:val="99"/>
    <w:unhideWhenUsed/>
    <w:qFormat/>
    <w:rsid w:val="00572E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,Schriftart: 9 pt Char,Schriftart: 10 pt Char,Schriftart: 8 pt Char,WB-Fußnotentext Char1,WB-Fußnotentext Char Char Char,WB-Fußnotentext Char Char1,stile 1 Char,Footnote1 Char,Footnote2 Char,Footnote3 Char"/>
    <w:basedOn w:val="DefaultParagraphFont"/>
    <w:link w:val="FootnoteText"/>
    <w:uiPriority w:val="99"/>
    <w:rsid w:val="00572EB9"/>
    <w:rPr>
      <w:sz w:val="20"/>
      <w:szCs w:val="20"/>
    </w:rPr>
  </w:style>
  <w:style w:type="character" w:styleId="FootnoteReferen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basedOn w:val="DefaultParagraphFont"/>
    <w:link w:val="CharCharCharChar"/>
    <w:uiPriority w:val="99"/>
    <w:unhideWhenUsed/>
    <w:qFormat/>
    <w:rsid w:val="00572EB9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572EB9"/>
    <w:pPr>
      <w:widowControl w:val="0"/>
      <w:autoSpaceDE w:val="0"/>
      <w:autoSpaceDN w:val="0"/>
      <w:adjustRightInd w:val="0"/>
      <w:spacing w:line="240" w:lineRule="exact"/>
      <w:jc w:val="both"/>
    </w:pPr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68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859"/>
  </w:style>
  <w:style w:type="paragraph" w:styleId="Footer">
    <w:name w:val="footer"/>
    <w:basedOn w:val="Normal"/>
    <w:link w:val="FooterChar"/>
    <w:unhideWhenUsed/>
    <w:rsid w:val="007568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56859"/>
  </w:style>
  <w:style w:type="paragraph" w:styleId="ListParagraph">
    <w:name w:val="List Paragraph"/>
    <w:basedOn w:val="Normal"/>
    <w:uiPriority w:val="34"/>
    <w:qFormat/>
    <w:rsid w:val="00AC2947"/>
    <w:pPr>
      <w:ind w:left="720"/>
      <w:contextualSpacing/>
    </w:pPr>
  </w:style>
  <w:style w:type="paragraph" w:customStyle="1" w:styleId="Body">
    <w:name w:val="Body"/>
    <w:rsid w:val="0098759E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rte.jelgava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ikumi.lv/ta/id/87485-par-konvenciju-par-rupniecisko-avariju-parrobezu-iedarbibu" TargetMode="External"/><Relationship Id="rId2" Type="http://schemas.openxmlformats.org/officeDocument/2006/relationships/hyperlink" Target="https://www.meteo.lv/lapas/noverojumi/gaisa-kvalitate/operativa-informacija/gaisa-operativa-info?id=1127&amp;nid=469" TargetMode="External"/><Relationship Id="rId1" Type="http://schemas.openxmlformats.org/officeDocument/2006/relationships/hyperlink" Target="http://hidro.meteo.lv/" TargetMode="External"/><Relationship Id="rId6" Type="http://schemas.openxmlformats.org/officeDocument/2006/relationships/hyperlink" Target="https://apps.apple.com/us/app/jelgavas-pils%C4%93ta/id1436569142" TargetMode="External"/><Relationship Id="rId5" Type="http://schemas.openxmlformats.org/officeDocument/2006/relationships/hyperlink" Target="https://play.google.com/store/apps/details?id=lv.jelgavas.pilseta.prod" TargetMode="External"/><Relationship Id="rId4" Type="http://schemas.openxmlformats.org/officeDocument/2006/relationships/hyperlink" Target="https://ian.unece.org/login.x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919</Words>
  <Characters>5618</Characters>
  <Application>Microsoft Office Word</Application>
  <DocSecurity>0</DocSecurity>
  <Lines>147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civilās aizsardzības plāna 28.pielikums</dc:title>
  <dc:subject/>
  <dc:creator>Ivars</dc:creator>
  <cp:keywords/>
  <dc:description/>
  <cp:lastModifiedBy>Anna Putane</cp:lastModifiedBy>
  <cp:revision>27</cp:revision>
  <dcterms:created xsi:type="dcterms:W3CDTF">2019-11-03T18:18:00Z</dcterms:created>
  <dcterms:modified xsi:type="dcterms:W3CDTF">2020-07-16T12:43:00Z</dcterms:modified>
</cp:coreProperties>
</file>