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72BF8" w14:textId="77777777" w:rsidR="00452C14" w:rsidRPr="00452C14" w:rsidRDefault="00452C14" w:rsidP="00860D95">
      <w:pPr>
        <w:widowControl w:val="0"/>
        <w:suppressAutoHyphens/>
        <w:spacing w:before="120" w:after="120"/>
        <w:ind w:left="357"/>
        <w:jc w:val="center"/>
        <w:rPr>
          <w:b/>
          <w:kern w:val="1"/>
          <w:lang w:eastAsia="ar-SA"/>
        </w:rPr>
      </w:pPr>
      <w:bookmarkStart w:id="0" w:name="_GoBack"/>
      <w:bookmarkEnd w:id="0"/>
      <w:r w:rsidRPr="00452C14">
        <w:rPr>
          <w:b/>
          <w:kern w:val="1"/>
          <w:lang w:eastAsia="ar-SA"/>
        </w:rPr>
        <w:t>Informatīvais ziņojums</w:t>
      </w:r>
    </w:p>
    <w:p w14:paraId="75BE9AFD" w14:textId="77777777" w:rsidR="00074FEA" w:rsidRPr="00160121" w:rsidRDefault="00452C14" w:rsidP="00860D95">
      <w:pPr>
        <w:keepNext/>
        <w:keepLines/>
        <w:shd w:val="clear" w:color="auto" w:fill="FFFFFF"/>
        <w:spacing w:before="200" w:after="120"/>
        <w:jc w:val="center"/>
        <w:outlineLvl w:val="2"/>
        <w:rPr>
          <w:b/>
          <w:bCs/>
          <w:szCs w:val="28"/>
        </w:rPr>
      </w:pPr>
      <w:r w:rsidRPr="00452C14">
        <w:rPr>
          <w:b/>
          <w:bCs/>
          <w:szCs w:val="28"/>
        </w:rPr>
        <w:t xml:space="preserve">“Par </w:t>
      </w:r>
      <w:r>
        <w:rPr>
          <w:b/>
          <w:bCs/>
          <w:szCs w:val="28"/>
        </w:rPr>
        <w:t>2020</w:t>
      </w:r>
      <w:r w:rsidRPr="00452C14">
        <w:rPr>
          <w:b/>
          <w:bCs/>
          <w:szCs w:val="28"/>
        </w:rPr>
        <w:t xml:space="preserve">. gada </w:t>
      </w:r>
      <w:r w:rsidR="006655D6">
        <w:rPr>
          <w:b/>
          <w:bCs/>
          <w:szCs w:val="28"/>
        </w:rPr>
        <w:t>24.-25. septembra ārkārtas</w:t>
      </w:r>
      <w:r w:rsidRPr="00452C14">
        <w:rPr>
          <w:b/>
          <w:bCs/>
          <w:szCs w:val="28"/>
        </w:rPr>
        <w:t xml:space="preserve"> Eiropadomē izskatāmajiem jautājumiem</w:t>
      </w:r>
      <w:r w:rsidRPr="00452C14">
        <w:rPr>
          <w:b/>
          <w:bCs/>
        </w:rPr>
        <w:t>”</w:t>
      </w:r>
    </w:p>
    <w:p w14:paraId="2C4CCA35" w14:textId="77777777" w:rsidR="00DA2DFB" w:rsidRPr="00DA2DFB" w:rsidRDefault="00074FEA" w:rsidP="00DA2DFB">
      <w:pPr>
        <w:spacing w:after="120"/>
        <w:jc w:val="both"/>
        <w:rPr>
          <w:rFonts w:eastAsia="Calibri"/>
          <w:bCs/>
        </w:rPr>
      </w:pPr>
      <w:r>
        <w:rPr>
          <w:rFonts w:eastAsia="Calibri"/>
          <w:bCs/>
        </w:rPr>
        <w:t xml:space="preserve">Š.g. </w:t>
      </w:r>
      <w:r w:rsidR="00BE1009">
        <w:rPr>
          <w:rFonts w:eastAsia="Calibri"/>
          <w:bCs/>
        </w:rPr>
        <w:t>24.-25. septembrī</w:t>
      </w:r>
      <w:r>
        <w:rPr>
          <w:rFonts w:eastAsia="Calibri"/>
          <w:bCs/>
        </w:rPr>
        <w:t xml:space="preserve"> notiks </w:t>
      </w:r>
      <w:r w:rsidR="00BE1009">
        <w:rPr>
          <w:rFonts w:eastAsia="Calibri"/>
          <w:bCs/>
        </w:rPr>
        <w:t xml:space="preserve">ārkārtas </w:t>
      </w:r>
      <w:r>
        <w:rPr>
          <w:rFonts w:eastAsia="Calibri"/>
          <w:bCs/>
        </w:rPr>
        <w:t>Eiropadome</w:t>
      </w:r>
      <w:r w:rsidR="00794C92">
        <w:rPr>
          <w:rFonts w:eastAsia="Calibri"/>
          <w:bCs/>
        </w:rPr>
        <w:t>, kurā</w:t>
      </w:r>
      <w:r>
        <w:rPr>
          <w:rFonts w:eastAsia="Calibri"/>
          <w:bCs/>
        </w:rPr>
        <w:t xml:space="preserve"> </w:t>
      </w:r>
      <w:r w:rsidR="00F1708E">
        <w:rPr>
          <w:rFonts w:eastAsia="Calibri"/>
          <w:bCs/>
        </w:rPr>
        <w:t>Latviju pārstāvēs ministru prezidents Arturs Krišjānis Kariņš.</w:t>
      </w:r>
      <w:r w:rsidR="00F1708E" w:rsidRPr="00F1708E">
        <w:rPr>
          <w:rFonts w:eastAsia="Calibri"/>
          <w:bCs/>
        </w:rPr>
        <w:t xml:space="preserve"> </w:t>
      </w:r>
      <w:proofErr w:type="spellStart"/>
      <w:r w:rsidR="00DA2DFB" w:rsidRPr="000D6663">
        <w:t>Covid-19</w:t>
      </w:r>
      <w:proofErr w:type="spellEnd"/>
      <w:r w:rsidR="00DA2DFB" w:rsidRPr="000D6663">
        <w:t xml:space="preserve"> pandēmijas ietekmē ES darba kārtības jautājumi, kurus tika plānots skatīt marta un jūnija ES valstu un valdību vadītāju sanāksmē (Eiropadomē) netika diskutēti,</w:t>
      </w:r>
      <w:r w:rsidR="00DA2DFB">
        <w:t xml:space="preserve"> tāpēc</w:t>
      </w:r>
      <w:r w:rsidR="00DA2DFB" w:rsidRPr="000D6663">
        <w:t xml:space="preserve"> Eiropadomes prezidents Š.Mišels izsludinājis ārkārtas Eiropadomi. </w:t>
      </w:r>
      <w:r w:rsidR="00DA2DFB">
        <w:t xml:space="preserve">Darba kārtībā ir 2 jautājumu bloki: (1) ES Vienotais tirgus, rūpniecības politika un digitālie jautājumi; (2) ārējās attiecības – plānota stratēģiska diskusija par Turciju un diskusija </w:t>
      </w:r>
      <w:r w:rsidR="00DA2DFB" w:rsidRPr="000D6663">
        <w:t>par ES-Ķīnas attiecībām</w:t>
      </w:r>
      <w:r w:rsidR="00DA2DFB">
        <w:t xml:space="preserve">. Sagaidāms, ka ārējo attiecību blokā, ES valstu un valdību vadītāji diskutēs arī par situāciju Baltkrievijā un Krievijas opozīcijas politiķa A.Navaļnija saindēšanu. </w:t>
      </w:r>
    </w:p>
    <w:p w14:paraId="18F6151E" w14:textId="77777777" w:rsidR="00DA2DFB" w:rsidRPr="00DA2DFB" w:rsidRDefault="00DA2DFB" w:rsidP="00DA2DFB">
      <w:pPr>
        <w:widowControl w:val="0"/>
        <w:spacing w:before="240" w:after="120"/>
        <w:jc w:val="both"/>
        <w:rPr>
          <w:b/>
          <w:bCs/>
        </w:rPr>
      </w:pPr>
      <w:r>
        <w:rPr>
          <w:b/>
          <w:bCs/>
        </w:rPr>
        <w:t>I ES Vienotais tirgus, rūpniecības politika un digitālie jautājumi</w:t>
      </w:r>
    </w:p>
    <w:p w14:paraId="3394ECC7" w14:textId="77777777" w:rsidR="00DA2DFB" w:rsidRPr="00B95476" w:rsidRDefault="00DA2DFB" w:rsidP="00DA2DFB">
      <w:pPr>
        <w:widowControl w:val="0"/>
        <w:spacing w:before="240" w:after="120"/>
        <w:jc w:val="both"/>
        <w:rPr>
          <w:bCs/>
          <w:i/>
        </w:rPr>
      </w:pPr>
      <w:r w:rsidRPr="00B95476">
        <w:rPr>
          <w:bCs/>
          <w:i/>
        </w:rPr>
        <w:t>ES Vienotais tirgus un Rūpniecības politika</w:t>
      </w:r>
    </w:p>
    <w:p w14:paraId="734C4FB4" w14:textId="77777777" w:rsidR="00DA2DFB" w:rsidRDefault="00DA2DFB" w:rsidP="00DA2DFB">
      <w:pPr>
        <w:widowControl w:val="0"/>
        <w:spacing w:after="120"/>
        <w:jc w:val="both"/>
        <w:rPr>
          <w:rFonts w:eastAsia="Calibri"/>
          <w:bCs/>
        </w:rPr>
      </w:pPr>
      <w:proofErr w:type="spellStart"/>
      <w:r w:rsidRPr="00DE2AEF">
        <w:rPr>
          <w:rFonts w:eastAsia="Calibri"/>
          <w:bCs/>
        </w:rPr>
        <w:t>Covid</w:t>
      </w:r>
      <w:r>
        <w:rPr>
          <w:rFonts w:eastAsia="Calibri"/>
          <w:bCs/>
        </w:rPr>
        <w:t>-19</w:t>
      </w:r>
      <w:proofErr w:type="spellEnd"/>
      <w:r w:rsidRPr="00DE2AEF">
        <w:rPr>
          <w:rFonts w:eastAsia="Calibri"/>
          <w:bCs/>
        </w:rPr>
        <w:t xml:space="preserve"> </w:t>
      </w:r>
      <w:r>
        <w:rPr>
          <w:rFonts w:eastAsia="Calibri"/>
          <w:bCs/>
        </w:rPr>
        <w:t>krīzes sākumā</w:t>
      </w:r>
      <w:r w:rsidRPr="00DE2AEF">
        <w:rPr>
          <w:rFonts w:eastAsia="Calibri"/>
          <w:bCs/>
        </w:rPr>
        <w:t xml:space="preserve"> </w:t>
      </w:r>
      <w:r>
        <w:rPr>
          <w:rFonts w:eastAsia="Calibri"/>
          <w:bCs/>
        </w:rPr>
        <w:t>ieviestie</w:t>
      </w:r>
      <w:r w:rsidRPr="00DE2AEF">
        <w:rPr>
          <w:rFonts w:eastAsia="Calibri"/>
          <w:bCs/>
        </w:rPr>
        <w:t xml:space="preserve"> pasāk</w:t>
      </w:r>
      <w:r>
        <w:rPr>
          <w:rFonts w:eastAsia="Calibri"/>
          <w:bCs/>
        </w:rPr>
        <w:t>umi vīrusa izplatības ierobežošanai</w:t>
      </w:r>
      <w:r w:rsidRPr="00DE2AEF">
        <w:rPr>
          <w:rFonts w:eastAsia="Calibri"/>
          <w:bCs/>
        </w:rPr>
        <w:t xml:space="preserve"> apliecināja Vienotā tirgus trauslumu. Vienlaikus </w:t>
      </w:r>
      <w:proofErr w:type="spellStart"/>
      <w:r w:rsidRPr="00DE2AEF">
        <w:rPr>
          <w:rFonts w:eastAsia="Calibri"/>
          <w:bCs/>
        </w:rPr>
        <w:t>Covid</w:t>
      </w:r>
      <w:r>
        <w:rPr>
          <w:rFonts w:eastAsia="Calibri"/>
          <w:bCs/>
        </w:rPr>
        <w:t>-19</w:t>
      </w:r>
      <w:proofErr w:type="spellEnd"/>
      <w:r w:rsidRPr="00DE2AEF">
        <w:rPr>
          <w:rFonts w:eastAsia="Calibri"/>
          <w:bCs/>
        </w:rPr>
        <w:t xml:space="preserve"> krīze atjaunoja un stiprināja kopēju izpratni par Vienotā tirgus nozīm</w:t>
      </w:r>
      <w:r>
        <w:rPr>
          <w:rFonts w:eastAsia="Calibri"/>
          <w:bCs/>
        </w:rPr>
        <w:t>i</w:t>
      </w:r>
      <w:r w:rsidRPr="00DE2AEF">
        <w:rPr>
          <w:rFonts w:eastAsia="Calibri"/>
          <w:bCs/>
        </w:rPr>
        <w:t xml:space="preserve">, dalībvalstu </w:t>
      </w:r>
      <w:r>
        <w:rPr>
          <w:rFonts w:eastAsia="Calibri"/>
          <w:bCs/>
        </w:rPr>
        <w:t xml:space="preserve">ciešo ekonomiku </w:t>
      </w:r>
      <w:r w:rsidRPr="00DE2AEF">
        <w:rPr>
          <w:rFonts w:eastAsia="Calibri"/>
          <w:bCs/>
        </w:rPr>
        <w:t xml:space="preserve">savstarpējo </w:t>
      </w:r>
      <w:r>
        <w:rPr>
          <w:rFonts w:eastAsia="Calibri"/>
          <w:bCs/>
        </w:rPr>
        <w:t>sasaisti</w:t>
      </w:r>
      <w:r w:rsidRPr="00DE2AEF">
        <w:rPr>
          <w:rFonts w:eastAsia="Calibri"/>
          <w:bCs/>
        </w:rPr>
        <w:t xml:space="preserve"> un pienesumu ES tautsaimniecībai. </w:t>
      </w:r>
      <w:r w:rsidRPr="00D761AB">
        <w:rPr>
          <w:rFonts w:eastAsia="Calibri"/>
          <w:bCs/>
        </w:rPr>
        <w:t>ES ekonomiskās</w:t>
      </w:r>
      <w:r>
        <w:rPr>
          <w:rFonts w:eastAsia="Calibri"/>
          <w:bCs/>
        </w:rPr>
        <w:t xml:space="preserve"> bāzes stiprināšanai, Eiropas Komisija (turpmāk - EK)</w:t>
      </w:r>
      <w:r w:rsidRPr="00D761AB">
        <w:rPr>
          <w:rFonts w:eastAsia="Calibri"/>
          <w:bCs/>
        </w:rPr>
        <w:t xml:space="preserve"> š.g.</w:t>
      </w:r>
      <w:r>
        <w:rPr>
          <w:rFonts w:eastAsia="Calibri"/>
          <w:bCs/>
        </w:rPr>
        <w:t> </w:t>
      </w:r>
      <w:r w:rsidRPr="00D761AB">
        <w:rPr>
          <w:rFonts w:eastAsia="Calibri"/>
          <w:bCs/>
        </w:rPr>
        <w:t>10.</w:t>
      </w:r>
      <w:r>
        <w:rPr>
          <w:rFonts w:eastAsia="Calibri"/>
          <w:bCs/>
        </w:rPr>
        <w:t> </w:t>
      </w:r>
      <w:r w:rsidRPr="00D761AB">
        <w:rPr>
          <w:rFonts w:eastAsia="Calibri"/>
          <w:bCs/>
        </w:rPr>
        <w:t xml:space="preserve">martā publicēja </w:t>
      </w:r>
      <w:r>
        <w:rPr>
          <w:rFonts w:eastAsia="Calibri"/>
          <w:bCs/>
        </w:rPr>
        <w:t>t.s. Marta pakotni. Sagaidāms, ka Eiropadome uzrunās iespējamos rīcības virzienus</w:t>
      </w:r>
      <w:r w:rsidRPr="00D761AB">
        <w:rPr>
          <w:rFonts w:eastAsia="Calibri"/>
          <w:bCs/>
        </w:rPr>
        <w:t xml:space="preserve"> Vienotā tirgus noteikumu</w:t>
      </w:r>
      <w:r>
        <w:rPr>
          <w:rFonts w:eastAsia="Calibri"/>
          <w:bCs/>
        </w:rPr>
        <w:t xml:space="preserve"> labākai ieviešanai un izpildei, </w:t>
      </w:r>
      <w:r w:rsidRPr="00D761AB">
        <w:rPr>
          <w:rFonts w:eastAsia="Calibri"/>
          <w:bCs/>
        </w:rPr>
        <w:t xml:space="preserve">īpaši attiecībā uz </w:t>
      </w:r>
      <w:r>
        <w:rPr>
          <w:rFonts w:eastAsia="Calibri"/>
          <w:bCs/>
        </w:rPr>
        <w:t>mazo un vidējo uzņēmumu (</w:t>
      </w:r>
      <w:r w:rsidRPr="00D761AB">
        <w:rPr>
          <w:rFonts w:eastAsia="Calibri"/>
          <w:bCs/>
        </w:rPr>
        <w:t>MVU</w:t>
      </w:r>
      <w:r>
        <w:rPr>
          <w:rFonts w:eastAsia="Calibri"/>
          <w:bCs/>
        </w:rPr>
        <w:t>)</w:t>
      </w:r>
      <w:r w:rsidRPr="00D761AB">
        <w:rPr>
          <w:rFonts w:eastAsia="Calibri"/>
          <w:bCs/>
        </w:rPr>
        <w:t xml:space="preserve"> attīstību digitālas un ilgtspējīgas ES tautsaimniecības kontekstā</w:t>
      </w:r>
      <w:r>
        <w:rPr>
          <w:rFonts w:eastAsia="Calibri"/>
          <w:bCs/>
        </w:rPr>
        <w:t>, un</w:t>
      </w:r>
      <w:r w:rsidRPr="00D761AB">
        <w:rPr>
          <w:rFonts w:eastAsia="Calibri"/>
          <w:bCs/>
        </w:rPr>
        <w:t xml:space="preserve"> </w:t>
      </w:r>
      <w:r>
        <w:rPr>
          <w:rFonts w:eastAsia="Calibri"/>
          <w:bCs/>
        </w:rPr>
        <w:t xml:space="preserve">diskutēs par ES industrijas </w:t>
      </w:r>
      <w:proofErr w:type="spellStart"/>
      <w:r>
        <w:rPr>
          <w:rFonts w:eastAsia="Calibri"/>
          <w:bCs/>
        </w:rPr>
        <w:t>izturētspēju</w:t>
      </w:r>
      <w:proofErr w:type="spellEnd"/>
      <w:r>
        <w:rPr>
          <w:rFonts w:eastAsia="Calibri"/>
          <w:bCs/>
        </w:rPr>
        <w:t>.</w:t>
      </w:r>
    </w:p>
    <w:p w14:paraId="519A9C2F" w14:textId="77777777" w:rsidR="00DA2DFB" w:rsidRPr="00963734" w:rsidRDefault="00DA2DFB" w:rsidP="00DA2DFB">
      <w:pPr>
        <w:pStyle w:val="ListParagraph"/>
        <w:spacing w:before="120" w:after="120"/>
        <w:ind w:left="0"/>
        <w:jc w:val="both"/>
        <w:rPr>
          <w:rFonts w:ascii="Times New Roman" w:hAnsi="Times New Roman" w:cs="Times New Roman"/>
          <w:i/>
          <w:sz w:val="24"/>
          <w:szCs w:val="24"/>
        </w:rPr>
      </w:pPr>
      <w:r w:rsidRPr="00963734">
        <w:rPr>
          <w:rFonts w:ascii="Times New Roman" w:hAnsi="Times New Roman" w:cs="Times New Roman"/>
          <w:i/>
          <w:sz w:val="24"/>
          <w:szCs w:val="24"/>
        </w:rPr>
        <w:t>Digitālie jautājumi</w:t>
      </w:r>
    </w:p>
    <w:p w14:paraId="33669137" w14:textId="77777777" w:rsidR="00DA2DFB" w:rsidRDefault="00DA2DFB" w:rsidP="00DA2DFB">
      <w:pPr>
        <w:spacing w:before="120" w:after="120" w:line="20" w:lineRule="atLeast"/>
        <w:jc w:val="both"/>
      </w:pPr>
      <w:proofErr w:type="spellStart"/>
      <w:r w:rsidRPr="00A76FC3">
        <w:t>Covid-19</w:t>
      </w:r>
      <w:proofErr w:type="spellEnd"/>
      <w:r w:rsidRPr="00A76FC3">
        <w:t xml:space="preserve"> pandēmija ir izcēlusi nepieciešamību paātrināt digitālo pāreju. Šī pāreja būs kritiski svarīga </w:t>
      </w:r>
      <w:r>
        <w:t xml:space="preserve">Eiropas </w:t>
      </w:r>
      <w:r w:rsidRPr="00A76FC3">
        <w:t xml:space="preserve">ekonomiskās </w:t>
      </w:r>
      <w:r>
        <w:t>atveseļošanā</w:t>
      </w:r>
      <w:r w:rsidRPr="00A76FC3">
        <w:t>, lai nodrošinātu tehnoloģisko suverenitāti, globāl</w:t>
      </w:r>
      <w:r>
        <w:t>o</w:t>
      </w:r>
      <w:r w:rsidRPr="00A76FC3">
        <w:t xml:space="preserve"> konkurētspēj</w:t>
      </w:r>
      <w:r>
        <w:t>u</w:t>
      </w:r>
      <w:r w:rsidRPr="00A76FC3">
        <w:t>, zaļ</w:t>
      </w:r>
      <w:r>
        <w:t>o</w:t>
      </w:r>
      <w:r w:rsidRPr="00A76FC3">
        <w:t xml:space="preserve"> pārej</w:t>
      </w:r>
      <w:r>
        <w:t>u</w:t>
      </w:r>
      <w:r w:rsidRPr="00A76FC3">
        <w:t>, darba vietu veidošan</w:t>
      </w:r>
      <w:r>
        <w:t>u</w:t>
      </w:r>
      <w:r w:rsidRPr="00A76FC3">
        <w:t xml:space="preserve"> un iedzīvotāju dzīves apstākļu uzlabošan</w:t>
      </w:r>
      <w:r>
        <w:t>u</w:t>
      </w:r>
      <w:r w:rsidRPr="00A76FC3">
        <w:t xml:space="preserve">. Vienlaikus šai attīstībai jāsargā </w:t>
      </w:r>
      <w:r>
        <w:t>Eiropas vērtības</w:t>
      </w:r>
      <w:r w:rsidRPr="00A76FC3">
        <w:t xml:space="preserve"> un</w:t>
      </w:r>
      <w:r>
        <w:t xml:space="preserve"> iedzīvotāju tiesības un drošība</w:t>
      </w:r>
      <w:r w:rsidRPr="00A76FC3">
        <w:t>.</w:t>
      </w:r>
      <w:r>
        <w:t xml:space="preserve"> </w:t>
      </w:r>
      <w:r w:rsidRPr="00A76FC3">
        <w:t xml:space="preserve">Sagaidāms, ka Eiropadome </w:t>
      </w:r>
      <w:r>
        <w:t>atbalstīs ES digitālās stratēģijas priekšlikumus attiecībā uz datu telpu izveidi, mākoņdatošanas pakalpojumiem, 5G ieviešanu un kiberdrošību, mākslīgā intelekta jomas attīstību un Eiropas elektroniskās identifikācijas ietvara izveidošanu.</w:t>
      </w:r>
    </w:p>
    <w:p w14:paraId="00DDB22B" w14:textId="77777777" w:rsidR="00DA2DFB" w:rsidRPr="00DA2DFB" w:rsidRDefault="00DA2DFB" w:rsidP="00DA2DFB">
      <w:pPr>
        <w:spacing w:before="120" w:after="120" w:line="20" w:lineRule="atLeast"/>
        <w:jc w:val="both"/>
        <w:rPr>
          <w:b/>
        </w:rPr>
      </w:pPr>
      <w:r>
        <w:rPr>
          <w:b/>
        </w:rPr>
        <w:t>II Ārējās attiecības</w:t>
      </w:r>
    </w:p>
    <w:p w14:paraId="5408BE2A" w14:textId="77777777" w:rsidR="00DA2DFB" w:rsidRPr="00155B59" w:rsidRDefault="00DA2DFB" w:rsidP="00DA2DFB">
      <w:pPr>
        <w:spacing w:after="120"/>
        <w:ind w:right="-227"/>
        <w:jc w:val="both"/>
        <w:rPr>
          <w:rFonts w:eastAsia="Calibri"/>
          <w:bCs/>
          <w:i/>
        </w:rPr>
      </w:pPr>
      <w:r w:rsidRPr="00155B59">
        <w:rPr>
          <w:rFonts w:eastAsia="Calibri"/>
          <w:bCs/>
          <w:i/>
        </w:rPr>
        <w:t>Turcija</w:t>
      </w:r>
    </w:p>
    <w:p w14:paraId="6E7420FB" w14:textId="77777777" w:rsidR="00DA2DFB" w:rsidRPr="00155B59" w:rsidRDefault="00DA2DFB" w:rsidP="00DA2DFB">
      <w:pPr>
        <w:spacing w:after="120"/>
        <w:ind w:right="-227"/>
        <w:jc w:val="both"/>
        <w:rPr>
          <w:rFonts w:eastAsia="Calibri"/>
          <w:bCs/>
        </w:rPr>
      </w:pPr>
      <w:r w:rsidRPr="00155B59">
        <w:rPr>
          <w:rFonts w:eastAsia="Calibri"/>
          <w:bCs/>
        </w:rPr>
        <w:t xml:space="preserve">27.-28.augusta </w:t>
      </w:r>
      <w:proofErr w:type="spellStart"/>
      <w:r w:rsidRPr="00155B59">
        <w:rPr>
          <w:rFonts w:eastAsia="Calibri"/>
          <w:bCs/>
        </w:rPr>
        <w:t>Gimnihas</w:t>
      </w:r>
      <w:proofErr w:type="spellEnd"/>
      <w:r w:rsidRPr="00155B59">
        <w:rPr>
          <w:rFonts w:eastAsia="Calibri"/>
          <w:bCs/>
        </w:rPr>
        <w:t xml:space="preserve"> sanāksmē ES valstu ārlietu ministri vienojās līdz septembra Eiropadomei dialogā ar Turciju mazināt spriedzi  Vidusjūras austrumos. </w:t>
      </w:r>
      <w:r>
        <w:rPr>
          <w:rFonts w:eastAsia="Calibri"/>
          <w:bCs/>
        </w:rPr>
        <w:t>Turcijas rīcība līdz šim bijusi provokatīva -</w:t>
      </w:r>
      <w:r w:rsidRPr="00155B59">
        <w:rPr>
          <w:rFonts w:eastAsia="Calibri"/>
          <w:bCs/>
        </w:rPr>
        <w:t xml:space="preserve"> urbšan</w:t>
      </w:r>
      <w:r>
        <w:rPr>
          <w:rFonts w:eastAsia="Calibri"/>
          <w:bCs/>
        </w:rPr>
        <w:t>a</w:t>
      </w:r>
      <w:r w:rsidRPr="00155B59">
        <w:rPr>
          <w:rFonts w:eastAsia="Calibri"/>
          <w:bCs/>
        </w:rPr>
        <w:t xml:space="preserve"> pie Kipras krastiem, kā arī seismisk</w:t>
      </w:r>
      <w:r>
        <w:rPr>
          <w:rFonts w:eastAsia="Calibri"/>
          <w:bCs/>
        </w:rPr>
        <w:t>ā</w:t>
      </w:r>
      <w:r w:rsidRPr="00155B59">
        <w:rPr>
          <w:rFonts w:eastAsia="Calibri"/>
          <w:bCs/>
        </w:rPr>
        <w:t xml:space="preserve"> izpēt</w:t>
      </w:r>
      <w:r>
        <w:rPr>
          <w:rFonts w:eastAsia="Calibri"/>
          <w:bCs/>
        </w:rPr>
        <w:t>e</w:t>
      </w:r>
      <w:r w:rsidRPr="00155B59">
        <w:rPr>
          <w:rFonts w:eastAsia="Calibri"/>
          <w:bCs/>
        </w:rPr>
        <w:t xml:space="preserve"> strīdīgajos ūdeņos pie Grieķij</w:t>
      </w:r>
      <w:r>
        <w:rPr>
          <w:rFonts w:eastAsia="Calibri"/>
          <w:bCs/>
        </w:rPr>
        <w:t>as salām militāro kuģu pavadībā. Eiropadomē plānota stratēģiska diskusija par ES reakciju un tālāko politiku attiecībās ar Turciju.</w:t>
      </w:r>
    </w:p>
    <w:p w14:paraId="78222CAC" w14:textId="77777777" w:rsidR="00DA2DFB" w:rsidRPr="00155B59" w:rsidRDefault="00DA2DFB" w:rsidP="00DA2DFB">
      <w:pPr>
        <w:spacing w:after="120"/>
        <w:ind w:right="-227"/>
        <w:jc w:val="both"/>
        <w:rPr>
          <w:rFonts w:eastAsia="Calibri"/>
          <w:bCs/>
          <w:i/>
        </w:rPr>
      </w:pPr>
      <w:r w:rsidRPr="00155B59">
        <w:rPr>
          <w:rFonts w:eastAsia="Calibri"/>
          <w:bCs/>
          <w:i/>
        </w:rPr>
        <w:t>Ķīna</w:t>
      </w:r>
    </w:p>
    <w:p w14:paraId="5218CD7A" w14:textId="77777777" w:rsidR="00DA2DFB" w:rsidRPr="00155B59" w:rsidRDefault="00DA2DFB" w:rsidP="00DA2DFB">
      <w:pPr>
        <w:spacing w:after="120"/>
        <w:ind w:right="-227"/>
        <w:jc w:val="both"/>
        <w:rPr>
          <w:rFonts w:eastAsia="Calibri"/>
          <w:bCs/>
          <w:i/>
        </w:rPr>
      </w:pPr>
      <w:r w:rsidRPr="00155B59">
        <w:rPr>
          <w:rFonts w:eastAsia="Calibri"/>
          <w:bCs/>
        </w:rPr>
        <w:t>14. septembrī plānot</w:t>
      </w:r>
      <w:r>
        <w:rPr>
          <w:rFonts w:eastAsia="Calibri"/>
          <w:bCs/>
        </w:rPr>
        <w:t>a</w:t>
      </w:r>
      <w:r w:rsidRPr="00155B59">
        <w:rPr>
          <w:rFonts w:eastAsia="Calibri"/>
          <w:bCs/>
        </w:rPr>
        <w:t xml:space="preserve"> ES amatpersonu (EK prezidentes, Eiropadomes priekšsēdētāja un ES Padomes pārstāves - Vācijas kancleres A.Merkeles) videokonference ar Ķīnas prezidentu </w:t>
      </w:r>
      <w:proofErr w:type="spellStart"/>
      <w:r w:rsidRPr="00155B59">
        <w:rPr>
          <w:rFonts w:eastAsia="Calibri"/>
          <w:bCs/>
        </w:rPr>
        <w:t>Sji</w:t>
      </w:r>
      <w:proofErr w:type="spellEnd"/>
      <w:r w:rsidRPr="00155B59">
        <w:rPr>
          <w:rFonts w:eastAsia="Calibri"/>
          <w:bCs/>
        </w:rPr>
        <w:t xml:space="preserve"> (</w:t>
      </w:r>
      <w:proofErr w:type="spellStart"/>
      <w:r w:rsidRPr="00155B59">
        <w:rPr>
          <w:rFonts w:eastAsia="Calibri"/>
          <w:bCs/>
          <w:i/>
        </w:rPr>
        <w:t>Xi</w:t>
      </w:r>
      <w:proofErr w:type="spellEnd"/>
      <w:r w:rsidRPr="00155B59">
        <w:rPr>
          <w:rFonts w:eastAsia="Calibri"/>
          <w:bCs/>
        </w:rPr>
        <w:t xml:space="preserve">). </w:t>
      </w:r>
      <w:r>
        <w:rPr>
          <w:rFonts w:eastAsia="Calibri"/>
          <w:bCs/>
        </w:rPr>
        <w:t>Eiropadomē plānots ES amatpersonu izklāsts par videokonferences rezultātiem.</w:t>
      </w:r>
    </w:p>
    <w:p w14:paraId="1C8F9910" w14:textId="77777777" w:rsidR="00DA2DFB" w:rsidRDefault="00DA2DFB" w:rsidP="00DA2DFB">
      <w:pPr>
        <w:spacing w:after="120"/>
        <w:ind w:right="-227"/>
        <w:jc w:val="both"/>
        <w:rPr>
          <w:rFonts w:eastAsia="Calibri"/>
          <w:bCs/>
          <w:i/>
        </w:rPr>
      </w:pPr>
    </w:p>
    <w:p w14:paraId="4BEFC930" w14:textId="77777777" w:rsidR="00DA2DFB" w:rsidRPr="00155B59" w:rsidRDefault="00DA2DFB" w:rsidP="00DA2DFB">
      <w:pPr>
        <w:spacing w:after="120"/>
        <w:ind w:right="-227"/>
        <w:jc w:val="both"/>
        <w:rPr>
          <w:rFonts w:eastAsia="Calibri"/>
          <w:bCs/>
          <w:i/>
        </w:rPr>
      </w:pPr>
      <w:r w:rsidRPr="00155B59">
        <w:rPr>
          <w:rFonts w:eastAsia="Calibri"/>
          <w:bCs/>
          <w:i/>
        </w:rPr>
        <w:t>Baltkrievija</w:t>
      </w:r>
    </w:p>
    <w:p w14:paraId="49061020" w14:textId="77777777" w:rsidR="00DA2DFB" w:rsidRPr="00DA2DFB" w:rsidRDefault="00DA2DFB" w:rsidP="00DA2DFB">
      <w:pPr>
        <w:spacing w:after="120"/>
        <w:ind w:right="-227"/>
        <w:jc w:val="both"/>
        <w:rPr>
          <w:rFonts w:eastAsia="Calibri"/>
          <w:bCs/>
        </w:rPr>
      </w:pPr>
      <w:r w:rsidRPr="00155B59">
        <w:rPr>
          <w:rFonts w:eastAsia="Calibri"/>
          <w:bCs/>
        </w:rPr>
        <w:t xml:space="preserve">Baltkrievijā turpinās demonstrācijas, bet valdošās elites attieksme pret demonstrantu prasībām nemainās. Pastiprinās neatkarīgo mediju interneta vietņu bloķēšana, tiek ierosinātas krimināllietas un konfiscēti datu nesēji. Notiek vēršanās pret streikojošajiem lielo rūpnīcu strādniekiem un streiku organizatoriem. Turpinās vēršanās pret Koordinācijas padomi un tās dalībniekiem. </w:t>
      </w:r>
      <w:r>
        <w:rPr>
          <w:rFonts w:eastAsia="Calibri"/>
          <w:bCs/>
        </w:rPr>
        <w:t>Eiropadomē sagaidāma diskusija par notikumu attīstību Baltkrievijā.</w:t>
      </w:r>
    </w:p>
    <w:p w14:paraId="08A585BA" w14:textId="77777777" w:rsidR="00DA2DFB" w:rsidRPr="00155B59" w:rsidRDefault="00DA2DFB" w:rsidP="00DA2DFB">
      <w:pPr>
        <w:spacing w:after="120"/>
        <w:ind w:right="-227"/>
        <w:jc w:val="both"/>
        <w:rPr>
          <w:rFonts w:eastAsia="Calibri"/>
          <w:bCs/>
          <w:i/>
        </w:rPr>
      </w:pPr>
      <w:r w:rsidRPr="00155B59">
        <w:rPr>
          <w:rFonts w:eastAsia="Calibri"/>
          <w:bCs/>
          <w:i/>
        </w:rPr>
        <w:t>Krievija</w:t>
      </w:r>
    </w:p>
    <w:p w14:paraId="5107EBD6" w14:textId="77777777" w:rsidR="00DA2DFB" w:rsidRDefault="00DA2DFB" w:rsidP="00DA2DFB">
      <w:pPr>
        <w:spacing w:after="120"/>
        <w:ind w:right="-227"/>
        <w:jc w:val="both"/>
        <w:rPr>
          <w:rFonts w:eastAsia="Calibri"/>
          <w:bCs/>
        </w:rPr>
      </w:pPr>
      <w:r w:rsidRPr="00155B59">
        <w:rPr>
          <w:rFonts w:eastAsia="Calibri"/>
          <w:bCs/>
        </w:rPr>
        <w:t xml:space="preserve">20.augustā Omskas slimnīcā Krievijā ar saindēšanās pazīmēm tika nogādāts Krievijas opozīcijas politiķis </w:t>
      </w:r>
      <w:proofErr w:type="spellStart"/>
      <w:r w:rsidRPr="00155B59">
        <w:rPr>
          <w:rFonts w:eastAsia="Calibri"/>
          <w:bCs/>
        </w:rPr>
        <w:t>A.Navaļnijs</w:t>
      </w:r>
      <w:proofErr w:type="spellEnd"/>
      <w:r w:rsidRPr="00155B59">
        <w:rPr>
          <w:rFonts w:eastAsia="Calibri"/>
          <w:bCs/>
        </w:rPr>
        <w:t>. Vācija, uz kuru 22.augustā ārstniecības nolūkos tika transportēts A.Navaļnijs, 2.septembrī paziņoja, ka A. Navaļnijs ticis saindēts ar “</w:t>
      </w:r>
      <w:proofErr w:type="spellStart"/>
      <w:r w:rsidRPr="00155B59">
        <w:rPr>
          <w:rFonts w:eastAsia="Calibri"/>
          <w:bCs/>
        </w:rPr>
        <w:t>Novičok</w:t>
      </w:r>
      <w:proofErr w:type="spellEnd"/>
      <w:r w:rsidRPr="00155B59">
        <w:rPr>
          <w:rFonts w:eastAsia="Calibri"/>
          <w:bCs/>
        </w:rPr>
        <w:t xml:space="preserve">” grupas </w:t>
      </w:r>
      <w:proofErr w:type="spellStart"/>
      <w:r w:rsidRPr="00155B59">
        <w:rPr>
          <w:rFonts w:eastAsia="Calibri"/>
          <w:bCs/>
        </w:rPr>
        <w:t>neiroparalītisku</w:t>
      </w:r>
      <w:proofErr w:type="spellEnd"/>
      <w:r w:rsidRPr="00155B59">
        <w:rPr>
          <w:rFonts w:eastAsia="Calibri"/>
          <w:bCs/>
        </w:rPr>
        <w:t xml:space="preserve"> vielu. </w:t>
      </w:r>
      <w:r>
        <w:rPr>
          <w:rFonts w:eastAsia="Calibri"/>
          <w:bCs/>
        </w:rPr>
        <w:t>Eiropadomē sagaidāma diskusija par A.Navaļnija indēšanas gadījumu.</w:t>
      </w:r>
    </w:p>
    <w:p w14:paraId="37EF6495" w14:textId="77777777" w:rsidR="00DA2DFB" w:rsidRPr="00155B59" w:rsidRDefault="00DA2DFB" w:rsidP="00DA2DFB">
      <w:pPr>
        <w:spacing w:after="120"/>
        <w:ind w:right="-227"/>
        <w:jc w:val="both"/>
        <w:rPr>
          <w:rFonts w:eastAsia="Calibri"/>
          <w:bCs/>
        </w:rPr>
      </w:pPr>
    </w:p>
    <w:p w14:paraId="75F27AEC" w14:textId="77777777" w:rsidR="00DA2DFB" w:rsidRPr="009E0852" w:rsidRDefault="00DA2DFB" w:rsidP="00DA2DFB">
      <w:pPr>
        <w:spacing w:after="120"/>
        <w:ind w:right="-227"/>
        <w:jc w:val="both"/>
        <w:rPr>
          <w:rFonts w:eastAsia="Calibri"/>
          <w:szCs w:val="22"/>
          <w:u w:val="single"/>
        </w:rPr>
      </w:pPr>
      <w:r w:rsidRPr="009E0852">
        <w:rPr>
          <w:rFonts w:eastAsia="Calibri"/>
          <w:szCs w:val="22"/>
          <w:u w:val="single"/>
        </w:rPr>
        <w:t>Latvijas nostāja:</w:t>
      </w:r>
    </w:p>
    <w:p w14:paraId="7262A4EB" w14:textId="77777777" w:rsidR="00DA2DFB" w:rsidRPr="00DA2DFB" w:rsidRDefault="00DA2DFB" w:rsidP="00DA2DFB">
      <w:pPr>
        <w:widowControl w:val="0"/>
        <w:spacing w:before="240" w:after="120"/>
        <w:jc w:val="both"/>
        <w:rPr>
          <w:b/>
          <w:bCs/>
        </w:rPr>
      </w:pPr>
      <w:r>
        <w:rPr>
          <w:b/>
          <w:bCs/>
        </w:rPr>
        <w:t>I ES Vienotais tirgus, rūpniecības politika un digitālie jautājumi</w:t>
      </w:r>
    </w:p>
    <w:p w14:paraId="4D5DCEDF" w14:textId="77777777" w:rsidR="00DA2DFB" w:rsidRPr="002A4703" w:rsidRDefault="00DA2DFB" w:rsidP="00DA2DFB">
      <w:pPr>
        <w:widowControl w:val="0"/>
        <w:spacing w:after="120"/>
        <w:jc w:val="both"/>
        <w:rPr>
          <w:bCs/>
          <w:i/>
        </w:rPr>
      </w:pPr>
      <w:r w:rsidRPr="002A4703">
        <w:rPr>
          <w:bCs/>
          <w:i/>
        </w:rPr>
        <w:t>Vienotais tirgus un Rūpniecības politika</w:t>
      </w:r>
    </w:p>
    <w:p w14:paraId="22D61276" w14:textId="77777777" w:rsidR="00DA2DFB" w:rsidRPr="002A4703" w:rsidRDefault="00DA2DFB" w:rsidP="00DA2DFB">
      <w:pPr>
        <w:numPr>
          <w:ilvl w:val="0"/>
          <w:numId w:val="3"/>
        </w:numPr>
        <w:spacing w:after="120" w:line="259" w:lineRule="auto"/>
        <w:jc w:val="both"/>
      </w:pPr>
      <w:r w:rsidRPr="002A4703">
        <w:t xml:space="preserve">Piekrītam, ka pilnībā funkcionējošs Vienotais tirgus ir priekšnosacījums ekonomikas atjaunošanai pēc </w:t>
      </w:r>
      <w:proofErr w:type="spellStart"/>
      <w:r w:rsidRPr="002A4703">
        <w:t>Covid</w:t>
      </w:r>
      <w:proofErr w:type="spellEnd"/>
      <w:r w:rsidRPr="002A4703">
        <w:t xml:space="preserve"> krīzes</w:t>
      </w:r>
      <w:r>
        <w:t xml:space="preserve"> un u</w:t>
      </w:r>
      <w:r w:rsidRPr="002A4703">
        <w:t>zskatām, ka ES jābūt ambiciozai atti</w:t>
      </w:r>
      <w:r>
        <w:t>ecībā uz Vienotā tirgus nākotni.</w:t>
      </w:r>
    </w:p>
    <w:p w14:paraId="098EFD5B" w14:textId="77777777" w:rsidR="00DA2DFB" w:rsidRPr="002A4703" w:rsidRDefault="00DA2DFB" w:rsidP="00DA2DFB">
      <w:pPr>
        <w:widowControl w:val="0"/>
        <w:spacing w:after="120"/>
        <w:jc w:val="both"/>
        <w:rPr>
          <w:bCs/>
          <w:i/>
        </w:rPr>
      </w:pPr>
      <w:r w:rsidRPr="002A4703">
        <w:rPr>
          <w:bCs/>
          <w:i/>
        </w:rPr>
        <w:t>Digitālie jautājumi</w:t>
      </w:r>
    </w:p>
    <w:p w14:paraId="4D9A4048" w14:textId="77777777" w:rsidR="00DA2DFB" w:rsidRPr="002A4703" w:rsidRDefault="00DA2DFB" w:rsidP="00DA2DFB">
      <w:pPr>
        <w:widowControl w:val="0"/>
        <w:numPr>
          <w:ilvl w:val="0"/>
          <w:numId w:val="2"/>
        </w:numPr>
        <w:spacing w:after="120"/>
        <w:ind w:left="357" w:hanging="357"/>
        <w:jc w:val="both"/>
        <w:rPr>
          <w:bCs/>
        </w:rPr>
      </w:pPr>
      <w:r w:rsidRPr="002A4703">
        <w:rPr>
          <w:bCs/>
        </w:rPr>
        <w:t>Atbalstām EK publiskotos priekšlikumus</w:t>
      </w:r>
      <w:r>
        <w:rPr>
          <w:bCs/>
        </w:rPr>
        <w:t xml:space="preserve"> ES digitālajai stratēģijai un n</w:t>
      </w:r>
      <w:r w:rsidRPr="002A4703">
        <w:rPr>
          <w:bCs/>
        </w:rPr>
        <w:t xml:space="preserve">orādām, ka </w:t>
      </w:r>
      <w:proofErr w:type="spellStart"/>
      <w:r w:rsidRPr="002A4703">
        <w:rPr>
          <w:bCs/>
        </w:rPr>
        <w:t>Covid-19</w:t>
      </w:r>
      <w:proofErr w:type="spellEnd"/>
      <w:r w:rsidRPr="002A4703">
        <w:rPr>
          <w:bCs/>
        </w:rPr>
        <w:t xml:space="preserve"> krīzes ekonomiskās sekas akcentējušas nepieciešamību virzīt ES digitālās stratēģijas iniciatīvas pēc iespējas ātrāk, lai nodrošinātu Eiropas ekonomisko atkopšanos.</w:t>
      </w:r>
    </w:p>
    <w:p w14:paraId="31A0FB26" w14:textId="77777777" w:rsidR="00DA2DFB" w:rsidRDefault="00DA2DFB" w:rsidP="00DA2DFB">
      <w:pPr>
        <w:spacing w:before="120" w:after="120" w:line="20" w:lineRule="atLeast"/>
        <w:jc w:val="both"/>
        <w:rPr>
          <w:b/>
        </w:rPr>
      </w:pPr>
    </w:p>
    <w:p w14:paraId="07CFB75A" w14:textId="77777777" w:rsidR="00DA2DFB" w:rsidRPr="00DA2DFB" w:rsidRDefault="00DA2DFB" w:rsidP="00DA2DFB">
      <w:pPr>
        <w:spacing w:before="120" w:after="120" w:line="20" w:lineRule="atLeast"/>
        <w:jc w:val="both"/>
        <w:rPr>
          <w:b/>
        </w:rPr>
      </w:pPr>
      <w:r>
        <w:rPr>
          <w:b/>
        </w:rPr>
        <w:t>II Ārējās attiecības</w:t>
      </w:r>
    </w:p>
    <w:p w14:paraId="46B9A34E" w14:textId="77777777" w:rsidR="00DA2DFB" w:rsidRPr="002A4703" w:rsidRDefault="00DA2DFB" w:rsidP="00DA2DFB">
      <w:pPr>
        <w:spacing w:after="120"/>
        <w:jc w:val="both"/>
        <w:rPr>
          <w:i/>
          <w:lang w:val="en-GB"/>
        </w:rPr>
      </w:pPr>
      <w:proofErr w:type="spellStart"/>
      <w:r w:rsidRPr="002A4703">
        <w:rPr>
          <w:i/>
          <w:lang w:val="en-GB"/>
        </w:rPr>
        <w:t>Turcija</w:t>
      </w:r>
      <w:proofErr w:type="spellEnd"/>
    </w:p>
    <w:p w14:paraId="5ABAB63C" w14:textId="77777777" w:rsidR="00DA2DFB" w:rsidRPr="002A4703" w:rsidRDefault="00DA2DFB" w:rsidP="00DA2DFB">
      <w:pPr>
        <w:numPr>
          <w:ilvl w:val="0"/>
          <w:numId w:val="6"/>
        </w:numPr>
        <w:spacing w:after="120"/>
        <w:ind w:left="357" w:hanging="357"/>
        <w:jc w:val="both"/>
      </w:pPr>
      <w:r w:rsidRPr="002A4703">
        <w:t>Turcija ir nozīmīga ES partnere, ar kuru svarīgi turpināt dialogu, lai meklētu attiecību normalizācijas iespējas un risinātu kopīgos izaicinājumus.</w:t>
      </w:r>
    </w:p>
    <w:p w14:paraId="47EDFFE7" w14:textId="77777777" w:rsidR="00DA2DFB" w:rsidRPr="002A4703" w:rsidRDefault="00DA2DFB" w:rsidP="00DA2DFB">
      <w:pPr>
        <w:spacing w:after="120"/>
        <w:jc w:val="both"/>
        <w:rPr>
          <w:i/>
          <w:lang w:val="en-GB"/>
        </w:rPr>
      </w:pPr>
      <w:proofErr w:type="spellStart"/>
      <w:r w:rsidRPr="002A4703">
        <w:rPr>
          <w:i/>
          <w:lang w:val="en-GB"/>
        </w:rPr>
        <w:t>Ķīna</w:t>
      </w:r>
      <w:proofErr w:type="spellEnd"/>
    </w:p>
    <w:p w14:paraId="107F0E2C" w14:textId="77777777" w:rsidR="00DA2DFB" w:rsidRPr="002A4703" w:rsidRDefault="00DA2DFB" w:rsidP="00DA2DFB">
      <w:pPr>
        <w:numPr>
          <w:ilvl w:val="0"/>
          <w:numId w:val="5"/>
        </w:numPr>
        <w:spacing w:after="120"/>
        <w:jc w:val="both"/>
      </w:pPr>
      <w:r w:rsidRPr="002A4703">
        <w:t>ES attiecībās ar Ķīnu ir nepieciešams ievērot vienotu un principiālu nostāju, stingri aizstāvot kopējās vērtības un ekonomiskās intereses.</w:t>
      </w:r>
    </w:p>
    <w:p w14:paraId="754F6BDF" w14:textId="77777777" w:rsidR="00DA2DFB" w:rsidRPr="002A4703" w:rsidRDefault="00DA2DFB" w:rsidP="00DA2DFB">
      <w:pPr>
        <w:spacing w:before="120" w:after="120"/>
        <w:jc w:val="both"/>
        <w:rPr>
          <w:i/>
        </w:rPr>
      </w:pPr>
      <w:r w:rsidRPr="002A4703">
        <w:rPr>
          <w:i/>
        </w:rPr>
        <w:t>Baltkrievija</w:t>
      </w:r>
    </w:p>
    <w:p w14:paraId="02EA4B91" w14:textId="77777777" w:rsidR="00DA2DFB" w:rsidRPr="002A4703" w:rsidRDefault="00DA2DFB" w:rsidP="00DA2DFB">
      <w:pPr>
        <w:numPr>
          <w:ilvl w:val="0"/>
          <w:numId w:val="7"/>
        </w:numPr>
        <w:spacing w:after="120"/>
        <w:ind w:left="357" w:hanging="357"/>
        <w:jc w:val="both"/>
      </w:pPr>
      <w:r w:rsidRPr="002A4703">
        <w:t>Latvija atbalsta iespējami ātru individuālo ierobežojošo pasākumu  noteikšanu pret personām, kuras vainojamas vēlēšanu rezultātu viltošanā un vardarbībā pret iedzīvotājiem.</w:t>
      </w:r>
    </w:p>
    <w:p w14:paraId="7161AF66" w14:textId="77777777" w:rsidR="00DA2DFB" w:rsidRDefault="00DA2DFB" w:rsidP="00DA2DFB">
      <w:pPr>
        <w:spacing w:after="120"/>
        <w:jc w:val="both"/>
        <w:rPr>
          <w:i/>
        </w:rPr>
      </w:pPr>
    </w:p>
    <w:p w14:paraId="4B92BEF6" w14:textId="77777777" w:rsidR="00DA2DFB" w:rsidRDefault="00DA2DFB" w:rsidP="00DA2DFB">
      <w:pPr>
        <w:spacing w:after="120"/>
        <w:jc w:val="both"/>
        <w:rPr>
          <w:i/>
        </w:rPr>
      </w:pPr>
    </w:p>
    <w:p w14:paraId="57B4CB4B" w14:textId="77777777" w:rsidR="00DA2DFB" w:rsidRPr="002A4703" w:rsidRDefault="00DA2DFB" w:rsidP="00DA2DFB">
      <w:pPr>
        <w:spacing w:after="120"/>
        <w:jc w:val="both"/>
        <w:rPr>
          <w:i/>
        </w:rPr>
      </w:pPr>
      <w:r w:rsidRPr="002A4703">
        <w:rPr>
          <w:i/>
        </w:rPr>
        <w:lastRenderedPageBreak/>
        <w:t>Krievija</w:t>
      </w:r>
    </w:p>
    <w:p w14:paraId="4DE7D39D" w14:textId="77777777" w:rsidR="00DA2DFB" w:rsidRPr="00E33790" w:rsidRDefault="00DA2DFB" w:rsidP="00DA2DFB">
      <w:pPr>
        <w:numPr>
          <w:ilvl w:val="0"/>
          <w:numId w:val="4"/>
        </w:numPr>
        <w:spacing w:after="120"/>
        <w:ind w:left="360"/>
        <w:jc w:val="both"/>
      </w:pPr>
      <w:r w:rsidRPr="002A4703">
        <w:t xml:space="preserve">Latvija nosoda ķīmisko ieroču izmantošanu. Šādas darbības ir pretrunā ar starptautisko tiesību normām un Krievijas starptautiskajām saistībām. </w:t>
      </w:r>
    </w:p>
    <w:p w14:paraId="51ADFFEE" w14:textId="77777777" w:rsidR="00F20BE7" w:rsidRDefault="00F20BE7" w:rsidP="00DA2DFB">
      <w:pPr>
        <w:spacing w:after="120"/>
        <w:ind w:right="-227"/>
        <w:jc w:val="both"/>
      </w:pPr>
    </w:p>
    <w:p w14:paraId="1B403BC2" w14:textId="77777777" w:rsidR="00DA2DFB" w:rsidRDefault="00DA2DFB" w:rsidP="00DA2DFB">
      <w:pPr>
        <w:spacing w:after="120"/>
        <w:ind w:right="-227"/>
        <w:jc w:val="both"/>
      </w:pPr>
    </w:p>
    <w:p w14:paraId="0A414358" w14:textId="77777777" w:rsidR="00DA2DFB" w:rsidRDefault="00DA2DFB" w:rsidP="00DA2DFB">
      <w:pPr>
        <w:spacing w:after="120"/>
        <w:ind w:right="-227"/>
        <w:jc w:val="both"/>
      </w:pPr>
    </w:p>
    <w:p w14:paraId="04C12D7C" w14:textId="77777777" w:rsidR="00DA2DFB" w:rsidRPr="00DA2DFB" w:rsidRDefault="00DA2DFB" w:rsidP="00DA2DFB">
      <w:pPr>
        <w:spacing w:after="120"/>
        <w:ind w:right="-227"/>
        <w:jc w:val="both"/>
      </w:pPr>
    </w:p>
    <w:tbl>
      <w:tblPr>
        <w:tblpPr w:leftFromText="180" w:rightFromText="180" w:vertAnchor="text" w:horzAnchor="margin" w:tblpY="122"/>
        <w:tblW w:w="8775" w:type="dxa"/>
        <w:tblLook w:val="04A0" w:firstRow="1" w:lastRow="0" w:firstColumn="1" w:lastColumn="0" w:noHBand="0" w:noVBand="1"/>
      </w:tblPr>
      <w:tblGrid>
        <w:gridCol w:w="4321"/>
        <w:gridCol w:w="4454"/>
      </w:tblGrid>
      <w:tr w:rsidR="00B00DC6" w:rsidRPr="00B00DC6" w14:paraId="2D003CC0" w14:textId="77777777" w:rsidTr="006655D6">
        <w:trPr>
          <w:trHeight w:val="284"/>
        </w:trPr>
        <w:tc>
          <w:tcPr>
            <w:tcW w:w="4321" w:type="dxa"/>
          </w:tcPr>
          <w:p w14:paraId="01FAAF77" w14:textId="77777777" w:rsidR="00B00DC6" w:rsidRPr="00B00DC6" w:rsidRDefault="00B00DC6" w:rsidP="00B00DC6">
            <w:pPr>
              <w:tabs>
                <w:tab w:val="left" w:pos="6840"/>
              </w:tabs>
              <w:suppressAutoHyphens/>
              <w:jc w:val="both"/>
            </w:pPr>
            <w:r>
              <w:t xml:space="preserve">Iesniedzējs: </w:t>
            </w:r>
            <w:r w:rsidR="006655D6">
              <w:t>Ārlietu ministrs</w:t>
            </w:r>
          </w:p>
        </w:tc>
        <w:tc>
          <w:tcPr>
            <w:tcW w:w="4454" w:type="dxa"/>
            <w:vAlign w:val="bottom"/>
          </w:tcPr>
          <w:p w14:paraId="092A0B4D" w14:textId="77777777" w:rsidR="00B00DC6" w:rsidRPr="00B00DC6" w:rsidRDefault="006655D6" w:rsidP="00B00DC6">
            <w:pPr>
              <w:tabs>
                <w:tab w:val="left" w:pos="6840"/>
              </w:tabs>
              <w:suppressAutoHyphens/>
              <w:jc w:val="right"/>
            </w:pPr>
            <w:r>
              <w:t>E.Rinkēvičs</w:t>
            </w:r>
          </w:p>
        </w:tc>
      </w:tr>
    </w:tbl>
    <w:p w14:paraId="7D276FEC" w14:textId="77777777" w:rsidR="00A455CF" w:rsidRDefault="00A455CF" w:rsidP="00B00DC6">
      <w:pPr>
        <w:spacing w:after="120"/>
        <w:jc w:val="both"/>
        <w:rPr>
          <w:bCs/>
          <w:kern w:val="1"/>
          <w:lang w:eastAsia="ar-SA"/>
        </w:rPr>
      </w:pPr>
    </w:p>
    <w:p w14:paraId="6CFDAE0D" w14:textId="77777777" w:rsidR="00DA2DFB" w:rsidRDefault="00DA2DFB" w:rsidP="00B00DC6">
      <w:pPr>
        <w:spacing w:after="120"/>
        <w:jc w:val="both"/>
        <w:rPr>
          <w:bCs/>
          <w:kern w:val="1"/>
          <w:lang w:eastAsia="ar-SA"/>
        </w:rPr>
      </w:pPr>
    </w:p>
    <w:p w14:paraId="5B0B0DF3" w14:textId="77777777" w:rsidR="00DA2DFB" w:rsidRDefault="00DA2DFB" w:rsidP="00B00DC6">
      <w:pPr>
        <w:spacing w:after="120"/>
        <w:jc w:val="both"/>
        <w:rPr>
          <w:bCs/>
          <w:kern w:val="1"/>
          <w:lang w:eastAsia="ar-SA"/>
        </w:rPr>
      </w:pPr>
    </w:p>
    <w:p w14:paraId="52230C67" w14:textId="77777777" w:rsidR="00DA2DFB" w:rsidRPr="006B0600" w:rsidRDefault="00DA2DFB" w:rsidP="00B00DC6">
      <w:pPr>
        <w:spacing w:after="120"/>
        <w:jc w:val="both"/>
        <w:rPr>
          <w:bCs/>
          <w:kern w:val="1"/>
          <w:lang w:eastAsia="ar-SA"/>
        </w:rPr>
      </w:pPr>
    </w:p>
    <w:p w14:paraId="259F9F31" w14:textId="77777777" w:rsidR="006B0600" w:rsidRPr="006B0600" w:rsidRDefault="007B299A" w:rsidP="00B00DC6">
      <w:pPr>
        <w:spacing w:after="120"/>
        <w:ind w:right="-113"/>
        <w:jc w:val="both"/>
        <w:rPr>
          <w:bCs/>
          <w:kern w:val="1"/>
          <w:lang w:eastAsia="ar-SA"/>
        </w:rPr>
      </w:pPr>
      <w:r>
        <w:rPr>
          <w:bCs/>
          <w:kern w:val="1"/>
          <w:lang w:eastAsia="ar-SA"/>
        </w:rPr>
        <w:t>Vīza: valsts sekretārs</w:t>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t xml:space="preserve">     </w:t>
      </w:r>
      <w:r>
        <w:rPr>
          <w:bCs/>
          <w:kern w:val="1"/>
          <w:lang w:eastAsia="ar-SA"/>
        </w:rPr>
        <w:tab/>
        <w:t xml:space="preserve">     A. Pelšs</w:t>
      </w:r>
    </w:p>
    <w:p w14:paraId="77AAD11F" w14:textId="77777777" w:rsidR="00F20BE7" w:rsidRDefault="00F20BE7" w:rsidP="006B0600">
      <w:pPr>
        <w:rPr>
          <w:sz w:val="20"/>
          <w:szCs w:val="20"/>
        </w:rPr>
      </w:pPr>
    </w:p>
    <w:p w14:paraId="6F25868C" w14:textId="77777777" w:rsidR="00DA2DFB" w:rsidRDefault="00DA2DFB" w:rsidP="006B0600">
      <w:pPr>
        <w:rPr>
          <w:sz w:val="20"/>
          <w:szCs w:val="20"/>
        </w:rPr>
      </w:pPr>
    </w:p>
    <w:p w14:paraId="0DA7A578" w14:textId="77777777" w:rsidR="00DA2DFB" w:rsidRDefault="00DA2DFB" w:rsidP="006B0600">
      <w:pPr>
        <w:rPr>
          <w:sz w:val="20"/>
          <w:szCs w:val="20"/>
        </w:rPr>
      </w:pPr>
    </w:p>
    <w:p w14:paraId="7383A2C4" w14:textId="77777777" w:rsidR="00DA2DFB" w:rsidRDefault="00DA2DFB" w:rsidP="006B0600">
      <w:pPr>
        <w:rPr>
          <w:sz w:val="20"/>
          <w:szCs w:val="20"/>
        </w:rPr>
      </w:pPr>
    </w:p>
    <w:p w14:paraId="1C081F8F" w14:textId="77777777" w:rsidR="00A455CF" w:rsidRPr="006B0600" w:rsidRDefault="00A455CF" w:rsidP="006B0600">
      <w:pPr>
        <w:rPr>
          <w:sz w:val="20"/>
          <w:szCs w:val="20"/>
        </w:rPr>
      </w:pPr>
    </w:p>
    <w:p w14:paraId="7EAF6938" w14:textId="77777777" w:rsidR="00F23BD2" w:rsidRPr="00200148" w:rsidRDefault="00F23BD2" w:rsidP="00F23BD2">
      <w:pPr>
        <w:rPr>
          <w:sz w:val="20"/>
          <w:szCs w:val="20"/>
        </w:rPr>
      </w:pPr>
      <w:proofErr w:type="spellStart"/>
      <w:r>
        <w:rPr>
          <w:sz w:val="20"/>
          <w:szCs w:val="20"/>
        </w:rPr>
        <w:t>A.Butāne</w:t>
      </w:r>
      <w:proofErr w:type="spellEnd"/>
      <w:r w:rsidRPr="00200148">
        <w:rPr>
          <w:sz w:val="20"/>
          <w:szCs w:val="20"/>
        </w:rPr>
        <w:t xml:space="preserve">, </w:t>
      </w:r>
      <w:r>
        <w:rPr>
          <w:sz w:val="20"/>
          <w:szCs w:val="20"/>
        </w:rPr>
        <w:t>67015929</w:t>
      </w:r>
    </w:p>
    <w:p w14:paraId="2A6472FF" w14:textId="77777777" w:rsidR="00F23BD2" w:rsidRPr="00200148" w:rsidRDefault="00067C8C" w:rsidP="00F23BD2">
      <w:pPr>
        <w:rPr>
          <w:sz w:val="20"/>
          <w:szCs w:val="20"/>
        </w:rPr>
      </w:pPr>
      <w:hyperlink r:id="rId13" w:history="1">
        <w:r w:rsidR="00F23BD2" w:rsidRPr="000D774D">
          <w:rPr>
            <w:rStyle w:val="Hyperlink"/>
            <w:sz w:val="20"/>
            <w:szCs w:val="20"/>
          </w:rPr>
          <w:t>Aija.Butane@mfa.gov.lv</w:t>
        </w:r>
      </w:hyperlink>
    </w:p>
    <w:p w14:paraId="6A9C589B" w14:textId="77777777" w:rsidR="006B0600" w:rsidRPr="00860D95" w:rsidRDefault="006B0600" w:rsidP="00F23BD2">
      <w:pPr>
        <w:rPr>
          <w:sz w:val="20"/>
          <w:szCs w:val="20"/>
        </w:rPr>
      </w:pPr>
    </w:p>
    <w:sectPr w:rsidR="006B0600" w:rsidRPr="00860D95" w:rsidSect="00160121">
      <w:footerReference w:type="default" r:id="rId14"/>
      <w:pgSz w:w="12240" w:h="15840"/>
      <w:pgMar w:top="1021"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AB81" w14:textId="77777777" w:rsidR="00160121" w:rsidRDefault="00160121" w:rsidP="00160121">
      <w:r>
        <w:separator/>
      </w:r>
    </w:p>
  </w:endnote>
  <w:endnote w:type="continuationSeparator" w:id="0">
    <w:p w14:paraId="291D4C5B" w14:textId="77777777" w:rsidR="00160121" w:rsidRDefault="00160121" w:rsidP="0016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4E53" w14:textId="77777777" w:rsidR="00160121" w:rsidRDefault="00160121">
    <w:pPr>
      <w:pStyle w:val="Footer"/>
    </w:pPr>
    <w:r w:rsidRPr="00160121">
      <w:rPr>
        <w:sz w:val="20"/>
        <w:szCs w:val="20"/>
      </w:rPr>
      <w:t>A</w:t>
    </w:r>
    <w:r>
      <w:rPr>
        <w:sz w:val="20"/>
        <w:szCs w:val="20"/>
      </w:rPr>
      <w:t>Mzino</w:t>
    </w:r>
    <w:r w:rsidRPr="00160121">
      <w:rPr>
        <w:sz w:val="20"/>
        <w:szCs w:val="20"/>
      </w:rPr>
      <w:t>_</w:t>
    </w:r>
    <w:r w:rsidR="00581374">
      <w:rPr>
        <w:sz w:val="20"/>
        <w:szCs w:val="20"/>
      </w:rPr>
      <w:t>14</w:t>
    </w:r>
    <w:r w:rsidR="008062ED" w:rsidRPr="008062ED">
      <w:rPr>
        <w:sz w:val="20"/>
        <w:szCs w:val="20"/>
      </w:rPr>
      <w:t>0920; Latvijas Republikas nacionālā pozīcija Nr. 1 “Par 2020. gada 24.-25. septembra ārkārtas Eiropadomē izskatāmajiem jautājumiem”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9A5F" w14:textId="77777777" w:rsidR="00160121" w:rsidRDefault="00160121" w:rsidP="00160121">
      <w:r>
        <w:separator/>
      </w:r>
    </w:p>
  </w:footnote>
  <w:footnote w:type="continuationSeparator" w:id="0">
    <w:p w14:paraId="399F0EA5" w14:textId="77777777" w:rsidR="00160121" w:rsidRDefault="00160121" w:rsidP="0016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148F"/>
    <w:multiLevelType w:val="hybridMultilevel"/>
    <w:tmpl w:val="E7125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B46B4B"/>
    <w:multiLevelType w:val="hybridMultilevel"/>
    <w:tmpl w:val="27100B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D276B21"/>
    <w:multiLevelType w:val="hybridMultilevel"/>
    <w:tmpl w:val="18E42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602215B"/>
    <w:multiLevelType w:val="hybridMultilevel"/>
    <w:tmpl w:val="FC1EC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47875698"/>
    <w:multiLevelType w:val="hybridMultilevel"/>
    <w:tmpl w:val="875EA6D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57CD2074"/>
    <w:multiLevelType w:val="hybridMultilevel"/>
    <w:tmpl w:val="7F4C01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64A85ED6"/>
    <w:multiLevelType w:val="hybridMultilevel"/>
    <w:tmpl w:val="0838B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D4"/>
    <w:rsid w:val="00067C8C"/>
    <w:rsid w:val="00074FEA"/>
    <w:rsid w:val="00160121"/>
    <w:rsid w:val="001746D4"/>
    <w:rsid w:val="00286D17"/>
    <w:rsid w:val="002F2372"/>
    <w:rsid w:val="00367C4E"/>
    <w:rsid w:val="00452C14"/>
    <w:rsid w:val="00581374"/>
    <w:rsid w:val="006005CC"/>
    <w:rsid w:val="006655D6"/>
    <w:rsid w:val="006B0600"/>
    <w:rsid w:val="006F6CAD"/>
    <w:rsid w:val="007461EE"/>
    <w:rsid w:val="00794C92"/>
    <w:rsid w:val="007B299A"/>
    <w:rsid w:val="008062ED"/>
    <w:rsid w:val="00860D95"/>
    <w:rsid w:val="009E0852"/>
    <w:rsid w:val="00A455CF"/>
    <w:rsid w:val="00B00DC6"/>
    <w:rsid w:val="00BA5EFB"/>
    <w:rsid w:val="00BE1009"/>
    <w:rsid w:val="00DA2DFB"/>
    <w:rsid w:val="00EF1BFF"/>
    <w:rsid w:val="00F1708E"/>
    <w:rsid w:val="00F20BE7"/>
    <w:rsid w:val="00F23BD2"/>
    <w:rsid w:val="00F44C91"/>
    <w:rsid w:val="00F71362"/>
    <w:rsid w:val="00FF4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6DDB"/>
  <w15:chartTrackingRefBased/>
  <w15:docId w15:val="{81110456-D334-46F9-822A-52673C43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2 Char"/>
    <w:link w:val="ListParagraph"/>
    <w:uiPriority w:val="34"/>
    <w:qFormat/>
    <w:locked/>
    <w:rsid w:val="00074FEA"/>
    <w:rPr>
      <w:rFonts w:ascii="Calibri" w:eastAsia="Calibri" w:hAnsi="Calibri" w:cs="Calibri"/>
    </w:rPr>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2"/>
    <w:basedOn w:val="Normal"/>
    <w:link w:val="ListParagraphChar"/>
    <w:uiPriority w:val="34"/>
    <w:qFormat/>
    <w:rsid w:val="00074FEA"/>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6B0600"/>
    <w:rPr>
      <w:color w:val="0563C1" w:themeColor="hyperlink"/>
      <w:u w:val="single"/>
    </w:rPr>
  </w:style>
  <w:style w:type="paragraph" w:styleId="Header">
    <w:name w:val="header"/>
    <w:basedOn w:val="Normal"/>
    <w:link w:val="HeaderChar"/>
    <w:uiPriority w:val="99"/>
    <w:unhideWhenUsed/>
    <w:rsid w:val="00160121"/>
    <w:pPr>
      <w:tabs>
        <w:tab w:val="center" w:pos="4153"/>
        <w:tab w:val="right" w:pos="8306"/>
      </w:tabs>
    </w:pPr>
  </w:style>
  <w:style w:type="character" w:customStyle="1" w:styleId="HeaderChar">
    <w:name w:val="Header Char"/>
    <w:basedOn w:val="DefaultParagraphFont"/>
    <w:link w:val="Header"/>
    <w:uiPriority w:val="99"/>
    <w:rsid w:val="001601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21"/>
    <w:pPr>
      <w:tabs>
        <w:tab w:val="center" w:pos="4153"/>
        <w:tab w:val="right" w:pos="8306"/>
      </w:tabs>
    </w:pPr>
  </w:style>
  <w:style w:type="character" w:customStyle="1" w:styleId="FooterChar">
    <w:name w:val="Footer Char"/>
    <w:basedOn w:val="DefaultParagraphFont"/>
    <w:link w:val="Footer"/>
    <w:uiPriority w:val="99"/>
    <w:rsid w:val="001601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ija.Butane@mfa.gov.l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82BA52DF42C494BB7EB03640A0F2682" ma:contentTypeVersion="328" ma:contentTypeDescription="Izveidot jaunu dokumentu." ma:contentTypeScope="" ma:versionID="3e66c94fc5d600eabf934de505f524e8">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da5872a4bfa877777165036444813d2f"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Informatīvais ziņojums “Par 2020. gada 24.-25. septembra ārkārtas Eiropadomē izskatāmajiem jautājumiem” (AMzino_110920) uz 3 lpp.;
- Latvijas Republikas nacionālās pozīcijas Nr.1 “Par 2020. gada 24.-25. septembra ārkārtas Eiropadomē izskatāmajiem jautājumiem” projekts (AMpoz_110920) uz 14 lpp. – IEROBEŽOTA PIEEJAMĪBA; 
- Ministru kabineta sēdes protokollēmuma projekts (AMprot_110920) uz 1 lpp;
- Aizsardzības ministrijas atzinums (AiM_atzinums;
- Iekšlietu ministrijas atzinums (IeM_atzinums);
- Zemkopības ministrijas atzinums (ZM_atzinums).
</amDokPielikumi>
    <amDienestaVajadzibam xmlns="44b633c7-381e-49fe-b421-7d5c56b31c76">Nē</amDienestaVajadzibam>
    <amDokSaturs xmlns="801ff49e-5150-41f0-9cd7-015d16134d38">Pozīcija Nr. 1 "par 2020. gada 24.-25. septembra ārkārtas Eiropadomē izskatāmajiem jautājumiem"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ES koordinācijas un politiku departaments</TermName>
          <TermId xmlns="http://schemas.microsoft.com/office/infopath/2007/PartnerControls">3fa58b7a-cbf4-4e0c-b316-ff839fdff92c</TermId>
        </TermInfo>
      </Terms>
    </n85de85c44494d77850ec883bf791ea1>
    <TaxCatchAll xmlns="21a93588-6fe8-41e9-94dc-424b783ca979">
      <Value>9</Value>
      <Value>11</Value>
    </TaxCatchAll>
    <amRegistresanasDatums xmlns="801ff49e-5150-41f0-9cd7-015d16134d38">2020-09-15T09:13:33Z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Pastāvīgo pārstāvju komitejas II daļas sagatavošanas nodaļa</TermName>
          <TermId xmlns="http://schemas.microsoft.com/office/infopath/2007/PartnerControls">195a5872-ee61-4568-8389-3d1a192ddc4f</TermId>
        </TermInfo>
      </Terms>
    </aee6b300c46d41ecb957189889b62b92>
    <amLietasNumurs xmlns="801ff49e-5150-41f0-9cd7-015d16134d38" xsi:nil="true"/>
    <amSagatavotajs xmlns="801ff49e-5150-41f0-9cd7-015d16134d38">
      <UserInfo>
        <DisplayName>Aija Butāne</DisplayName>
        <AccountId>894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26-17726</amNumurs>
    <amPiekluvesLimenaPamatojums xmlns="801ff49e-5150-41f0-9cd7-015d16134d38" xsi:nil="true"/>
  </documentManagement>
</p:propertie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1925-224B-4D7B-A981-4386C12E6D3F}">
  <ds:schemaRefs>
    <ds:schemaRef ds:uri="http://schemas.microsoft.com/sharepoint/v3/contenttype/forms"/>
  </ds:schemaRefs>
</ds:datastoreItem>
</file>

<file path=customXml/itemProps2.xml><?xml version="1.0" encoding="utf-8"?>
<ds:datastoreItem xmlns:ds="http://schemas.openxmlformats.org/officeDocument/2006/customXml" ds:itemID="{CCE2C0F7-808D-4D95-80B4-C334A650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9539D-7597-4358-998E-0507EDE27DB3}">
  <ds:schemaRefs>
    <ds:schemaRef ds:uri="aaa33240-aed4-492d-84f2-cf9262a9abbc"/>
    <ds:schemaRef ds:uri="801ff49e-5150-41f0-9cd7-015d16134d3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1a93588-6fe8-41e9-94dc-424b783ca979"/>
    <ds:schemaRef ds:uri="http://schemas.microsoft.com/office/2006/documentManagement/types"/>
    <ds:schemaRef ds:uri="44b633c7-381e-49fe-b421-7d5c56b31c76"/>
    <ds:schemaRef ds:uri="http://www.w3.org/XML/1998/namespace"/>
    <ds:schemaRef ds:uri="http://purl.org/dc/dcmitype/"/>
  </ds:schemaRefs>
</ds:datastoreItem>
</file>

<file path=customXml/itemProps4.xml><?xml version="1.0" encoding="utf-8"?>
<ds:datastoreItem xmlns:ds="http://schemas.openxmlformats.org/officeDocument/2006/customXml" ds:itemID="{C0A7DE65-AA13-46A2-AAA5-6CFF834B8AFD}">
  <ds:schemaRefs>
    <ds:schemaRef ds:uri="Microsoft.SharePoint.Taxonomy.ContentTypeSync"/>
  </ds:schemaRefs>
</ds:datastoreItem>
</file>

<file path=customXml/itemProps5.xml><?xml version="1.0" encoding="utf-8"?>
<ds:datastoreItem xmlns:ds="http://schemas.openxmlformats.org/officeDocument/2006/customXml" ds:itemID="{0AD0972D-BCAE-4C4A-B563-049AAA1F4162}">
  <ds:schemaRefs>
    <ds:schemaRef ds:uri="http://schemas.microsoft.com/sharepoint/events"/>
  </ds:schemaRefs>
</ds:datastoreItem>
</file>

<file path=customXml/itemProps6.xml><?xml version="1.0" encoding="utf-8"?>
<ds:datastoreItem xmlns:ds="http://schemas.openxmlformats.org/officeDocument/2006/customXml" ds:itemID="{A9958912-12E1-4E88-AF71-D47257DE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3355</Words>
  <Characters>1913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Gange</dc:creator>
  <cp:keywords/>
  <dc:description/>
  <cp:lastModifiedBy>Jugita Tropa</cp:lastModifiedBy>
  <cp:revision>2</cp:revision>
  <dcterms:created xsi:type="dcterms:W3CDTF">2020-09-15T06:21:00Z</dcterms:created>
  <dcterms:modified xsi:type="dcterms:W3CDTF">2020-09-15T06:21:00Z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0x010100B1C2858224DA4374904E017A8E9DA54800782BA52DF42C494BB7EB03640A0F2682</vt:lpwstr>
  </property>
  <property fmtid="{D5CDD505-2E9C-101B-9397-08002B2CF9AE}" pid="3" name="amStrukturvieniba">
    <vt:lpwstr>11;#Pastāvīgo pārstāvju komitejas II daļas sagatavošanas nodaļa|195a5872-ee61-4568-8389-3d1a192ddc4f</vt:lpwstr>
  </property>
  <property fmtid="{D5CDD505-2E9C-101B-9397-08002B2CF9AE}" pid="4" name="amRegistrStrukturvieniba">
    <vt:lpwstr>9;#ES koordinācijas un politiku departaments|3fa58b7a-cbf4-4e0c-b316-ff839fdff92c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