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AEC4" w14:textId="6E5420E5" w:rsidR="00894C55" w:rsidRPr="00240DAF" w:rsidRDefault="00F82D29" w:rsidP="00D168D0">
      <w:pPr>
        <w:shd w:val="clear" w:color="auto" w:fill="FFFFFF" w:themeFill="background1"/>
        <w:contextualSpacing/>
        <w:jc w:val="center"/>
        <w:rPr>
          <w:rFonts w:ascii="Times New Roman" w:hAnsi="Times New Roman" w:cs="Times New Roman"/>
          <w:b/>
          <w:bCs/>
          <w:sz w:val="24"/>
          <w:szCs w:val="24"/>
        </w:rPr>
      </w:pPr>
      <w:r w:rsidRPr="00240DAF">
        <w:rPr>
          <w:rFonts w:ascii="Times New Roman" w:hAnsi="Times New Roman" w:cs="Times New Roman"/>
          <w:b/>
          <w:bCs/>
          <w:sz w:val="24"/>
          <w:szCs w:val="24"/>
        </w:rPr>
        <w:t xml:space="preserve">Ministru kabineta noteikumu </w:t>
      </w:r>
      <w:r w:rsidR="00403EB7" w:rsidRPr="00240DAF">
        <w:rPr>
          <w:rFonts w:ascii="Times New Roman" w:hAnsi="Times New Roman" w:cs="Times New Roman"/>
          <w:b/>
          <w:bCs/>
          <w:sz w:val="24"/>
          <w:szCs w:val="24"/>
        </w:rPr>
        <w:t>projekta “</w:t>
      </w:r>
      <w:r w:rsidR="002E5C29" w:rsidRPr="002E5C29">
        <w:rPr>
          <w:rFonts w:ascii="Times New Roman" w:hAnsi="Times New Roman" w:cs="Times New Roman"/>
          <w:b/>
          <w:bCs/>
          <w:sz w:val="24"/>
          <w:szCs w:val="24"/>
        </w:rPr>
        <w:t>Noteikumi par elektroenerģijas ražošanu, uzraudzību un cenu noteikšanu, ražojot elektroenerģiju koģenerācijā</w:t>
      </w:r>
      <w:r w:rsidR="00403EB7" w:rsidRPr="00240DAF">
        <w:rPr>
          <w:rFonts w:ascii="Times New Roman" w:hAnsi="Times New Roman" w:cs="Times New Roman"/>
          <w:b/>
          <w:bCs/>
          <w:sz w:val="24"/>
          <w:szCs w:val="24"/>
        </w:rPr>
        <w:t>”</w:t>
      </w:r>
      <w:r w:rsidRPr="00240DAF">
        <w:rPr>
          <w:rFonts w:ascii="Times New Roman" w:hAnsi="Times New Roman" w:cs="Times New Roman"/>
          <w:b/>
          <w:bCs/>
          <w:sz w:val="24"/>
          <w:szCs w:val="24"/>
        </w:rPr>
        <w:t xml:space="preserve"> sākotnējās ietekmes novērtējuma ziņojums (anotācija)</w:t>
      </w:r>
    </w:p>
    <w:p w14:paraId="2A7B448D" w14:textId="5601A2EC" w:rsidR="004151E0" w:rsidRPr="00240DAF" w:rsidRDefault="004151E0" w:rsidP="00F82D29">
      <w:pPr>
        <w:shd w:val="clear" w:color="auto" w:fill="FFFFFF"/>
        <w:contextualSpacing/>
        <w:jc w:val="center"/>
        <w:rPr>
          <w:rFonts w:ascii="Times New Roman" w:hAnsi="Times New Roman" w:cs="Times New Roman"/>
          <w:b/>
          <w:bCs/>
          <w:sz w:val="24"/>
          <w:szCs w:val="24"/>
        </w:rPr>
      </w:pPr>
    </w:p>
    <w:tbl>
      <w:tblPr>
        <w:tblW w:w="5051"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00"/>
        <w:gridCol w:w="5947"/>
      </w:tblGrid>
      <w:tr w:rsidR="00240DAF" w:rsidRPr="00240DAF" w14:paraId="75A46FF9" w14:textId="77777777" w:rsidTr="00B4089C">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D5B60FC" w14:textId="77777777" w:rsidR="004151E0" w:rsidRPr="00240DAF" w:rsidRDefault="004151E0" w:rsidP="000A099C">
            <w:pPr>
              <w:spacing w:after="0" w:line="240" w:lineRule="auto"/>
              <w:jc w:val="center"/>
              <w:rPr>
                <w:rFonts w:ascii="Times New Roman" w:hAnsi="Times New Roman" w:cs="Times New Roman"/>
                <w:b/>
                <w:bCs/>
                <w:sz w:val="24"/>
                <w:szCs w:val="24"/>
              </w:rPr>
            </w:pPr>
            <w:r w:rsidRPr="00240DAF">
              <w:rPr>
                <w:rFonts w:ascii="Times New Roman" w:hAnsi="Times New Roman" w:cs="Times New Roman"/>
                <w:b/>
                <w:bCs/>
                <w:sz w:val="24"/>
                <w:szCs w:val="24"/>
              </w:rPr>
              <w:t>Tiesību akta projekta anotācijas kopsavilkums</w:t>
            </w:r>
          </w:p>
        </w:tc>
      </w:tr>
      <w:tr w:rsidR="00240DAF" w:rsidRPr="00240DAF" w14:paraId="5298D21C" w14:textId="77777777" w:rsidTr="00B4089C">
        <w:tc>
          <w:tcPr>
            <w:tcW w:w="1749" w:type="pct"/>
            <w:tcBorders>
              <w:top w:val="outset" w:sz="6" w:space="0" w:color="414142"/>
              <w:left w:val="outset" w:sz="6" w:space="0" w:color="414142"/>
              <w:bottom w:val="outset" w:sz="6" w:space="0" w:color="414142"/>
              <w:right w:val="outset" w:sz="6" w:space="0" w:color="414142"/>
            </w:tcBorders>
            <w:shd w:val="clear" w:color="auto" w:fill="FFFFFF"/>
            <w:hideMark/>
          </w:tcPr>
          <w:p w14:paraId="406887C9" w14:textId="77777777" w:rsidR="004151E0" w:rsidRPr="00240DAF" w:rsidRDefault="004151E0" w:rsidP="000A099C">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Mērķis, risinājums un projekta spēkā stāšanās laiks (500 zīmes bez atstarpēm)</w:t>
            </w:r>
          </w:p>
        </w:tc>
        <w:tc>
          <w:tcPr>
            <w:tcW w:w="3251" w:type="pct"/>
            <w:tcBorders>
              <w:top w:val="outset" w:sz="6" w:space="0" w:color="414142"/>
              <w:left w:val="outset" w:sz="6" w:space="0" w:color="414142"/>
              <w:bottom w:val="outset" w:sz="6" w:space="0" w:color="414142"/>
              <w:right w:val="outset" w:sz="6" w:space="0" w:color="414142"/>
            </w:tcBorders>
            <w:shd w:val="clear" w:color="auto" w:fill="FFFFFF"/>
            <w:hideMark/>
          </w:tcPr>
          <w:p w14:paraId="052E0C41" w14:textId="4AAEEA7B" w:rsidR="00A852B1" w:rsidRPr="00240DAF" w:rsidRDefault="00E649FB" w:rsidP="00072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2020. gada 15. februārī stājās spēkā grozījumi Elektroenerģijas tirgus likumā</w:t>
            </w:r>
            <w:r w:rsidR="009A3405">
              <w:rPr>
                <w:rFonts w:ascii="Times New Roman" w:hAnsi="Times New Roman" w:cs="Times New Roman"/>
                <w:sz w:val="24"/>
                <w:szCs w:val="24"/>
              </w:rPr>
              <w:t xml:space="preserve"> (turpmāk - ETL)</w:t>
            </w:r>
            <w:r>
              <w:rPr>
                <w:rFonts w:ascii="Times New Roman" w:hAnsi="Times New Roman" w:cs="Times New Roman"/>
                <w:sz w:val="24"/>
                <w:szCs w:val="24"/>
              </w:rPr>
              <w:t xml:space="preserve">, </w:t>
            </w:r>
            <w:r w:rsidR="00042DE7">
              <w:rPr>
                <w:rFonts w:ascii="Times New Roman" w:hAnsi="Times New Roman" w:cs="Times New Roman"/>
                <w:sz w:val="24"/>
                <w:szCs w:val="24"/>
              </w:rPr>
              <w:t>ar kuriem tika grozītas</w:t>
            </w:r>
            <w:r w:rsidR="00BA775A">
              <w:rPr>
                <w:rFonts w:ascii="Times New Roman" w:hAnsi="Times New Roman" w:cs="Times New Roman"/>
                <w:sz w:val="24"/>
                <w:szCs w:val="24"/>
              </w:rPr>
              <w:t xml:space="preserve"> tās ETL normas, uz kuru pamata ir izdoti</w:t>
            </w:r>
            <w:r w:rsidR="00042DE7">
              <w:rPr>
                <w:rFonts w:ascii="Times New Roman" w:hAnsi="Times New Roman" w:cs="Times New Roman"/>
                <w:sz w:val="24"/>
                <w:szCs w:val="24"/>
              </w:rPr>
              <w:t xml:space="preserve"> </w:t>
            </w:r>
            <w:r w:rsidR="00072295" w:rsidRPr="00072295">
              <w:rPr>
                <w:rFonts w:ascii="Times New Roman" w:hAnsi="Times New Roman" w:cs="Times New Roman"/>
                <w:sz w:val="24"/>
                <w:szCs w:val="24"/>
              </w:rPr>
              <w:t>Ministru kabineta 2009.gada 10.marta noteikumi Nr.221 “Noteikumi par elektroenerģijas ražošanu un cenu noteikšanu, ražojot elektroenerģiju koģe</w:t>
            </w:r>
            <w:bookmarkStart w:id="0" w:name="_GoBack"/>
            <w:bookmarkEnd w:id="0"/>
            <w:r w:rsidR="00072295" w:rsidRPr="00072295">
              <w:rPr>
                <w:rFonts w:ascii="Times New Roman" w:hAnsi="Times New Roman" w:cs="Times New Roman"/>
                <w:sz w:val="24"/>
                <w:szCs w:val="24"/>
              </w:rPr>
              <w:t>nerācijā”</w:t>
            </w:r>
            <w:r w:rsidR="00072295">
              <w:rPr>
                <w:rFonts w:ascii="Times New Roman" w:hAnsi="Times New Roman" w:cs="Times New Roman"/>
                <w:sz w:val="24"/>
                <w:szCs w:val="24"/>
              </w:rPr>
              <w:t xml:space="preserve"> </w:t>
            </w:r>
            <w:r w:rsidR="009A3405">
              <w:rPr>
                <w:rFonts w:ascii="Times New Roman" w:hAnsi="Times New Roman" w:cs="Times New Roman"/>
                <w:sz w:val="24"/>
                <w:szCs w:val="24"/>
              </w:rPr>
              <w:t>(turpmāk – MK noteikumi Nr. 2</w:t>
            </w:r>
            <w:r w:rsidR="00072295">
              <w:rPr>
                <w:rFonts w:ascii="Times New Roman" w:hAnsi="Times New Roman" w:cs="Times New Roman"/>
                <w:sz w:val="24"/>
                <w:szCs w:val="24"/>
              </w:rPr>
              <w:t>21</w:t>
            </w:r>
            <w:r w:rsidR="009A3405">
              <w:rPr>
                <w:rFonts w:ascii="Times New Roman" w:hAnsi="Times New Roman" w:cs="Times New Roman"/>
                <w:sz w:val="24"/>
                <w:szCs w:val="24"/>
              </w:rPr>
              <w:t>).</w:t>
            </w:r>
            <w:r w:rsidR="00042DE7">
              <w:rPr>
                <w:rFonts w:ascii="Times New Roman" w:hAnsi="Times New Roman" w:cs="Times New Roman"/>
                <w:sz w:val="24"/>
                <w:szCs w:val="24"/>
              </w:rPr>
              <w:t xml:space="preserve"> </w:t>
            </w:r>
            <w:r w:rsidR="000353B0" w:rsidRPr="000353B0">
              <w:rPr>
                <w:rFonts w:ascii="Times New Roman" w:hAnsi="Times New Roman" w:cs="Times New Roman"/>
                <w:sz w:val="24"/>
                <w:szCs w:val="24"/>
              </w:rPr>
              <w:t>Projekta mērķis ir nodrošināt tiesisko noteiktību, ņemot vērā, ka esošais elektroenerģijas obligātā iepirkuma valsts atbalsta regulējums ir spēkā līdz 2020.gada 31.augustam,</w:t>
            </w:r>
            <w:r w:rsidR="009A3405">
              <w:rPr>
                <w:rFonts w:ascii="Times New Roman" w:hAnsi="Times New Roman" w:cs="Times New Roman"/>
                <w:sz w:val="24"/>
                <w:szCs w:val="24"/>
              </w:rPr>
              <w:t xml:space="preserve">, </w:t>
            </w:r>
            <w:r w:rsidR="002D1801">
              <w:rPr>
                <w:rFonts w:ascii="Times New Roman" w:hAnsi="Times New Roman" w:cs="Times New Roman"/>
                <w:sz w:val="24"/>
                <w:szCs w:val="24"/>
              </w:rPr>
              <w:t xml:space="preserve">vienlaikus papildinot regulējumu ar jaunām normām, kas izriet no ETL paredzētā deleģējuma Ministru kabinetam, </w:t>
            </w:r>
            <w:r w:rsidR="0086668C">
              <w:rPr>
                <w:rFonts w:ascii="Times New Roman" w:hAnsi="Times New Roman" w:cs="Times New Roman"/>
                <w:sz w:val="24"/>
                <w:szCs w:val="24"/>
              </w:rPr>
              <w:t xml:space="preserve">kā arī Ministru kabineta doto uzdevumu Ekonomikas ministrijai, </w:t>
            </w:r>
            <w:r w:rsidR="002D1801" w:rsidRPr="002D1801">
              <w:rPr>
                <w:rFonts w:ascii="Times New Roman" w:hAnsi="Times New Roman" w:cs="Times New Roman"/>
                <w:sz w:val="24"/>
                <w:szCs w:val="24"/>
              </w:rPr>
              <w:t>tostarp attiecībā uz kurināmā izejvielu izmantošanu biogāzes elektrostacijās</w:t>
            </w:r>
            <w:r w:rsidR="00024DCB">
              <w:rPr>
                <w:rFonts w:ascii="Times New Roman" w:hAnsi="Times New Roman" w:cs="Times New Roman"/>
                <w:sz w:val="24"/>
                <w:szCs w:val="24"/>
              </w:rPr>
              <w:t xml:space="preserve"> un</w:t>
            </w:r>
            <w:r w:rsidR="0048331B">
              <w:rPr>
                <w:rFonts w:ascii="Times New Roman" w:hAnsi="Times New Roman" w:cs="Times New Roman"/>
                <w:sz w:val="24"/>
                <w:szCs w:val="24"/>
              </w:rPr>
              <w:t xml:space="preserve"> </w:t>
            </w:r>
            <w:r w:rsidR="00433B82">
              <w:rPr>
                <w:rFonts w:ascii="Times New Roman" w:hAnsi="Times New Roman" w:cs="Times New Roman"/>
                <w:sz w:val="24"/>
                <w:szCs w:val="24"/>
              </w:rPr>
              <w:t>siltumenerģijas lietderīgu izmantošanu.</w:t>
            </w:r>
          </w:p>
        </w:tc>
      </w:tr>
    </w:tbl>
    <w:p w14:paraId="48DF6610" w14:textId="77777777" w:rsidR="004151E0" w:rsidRPr="00240DAF" w:rsidRDefault="004151E0" w:rsidP="00F82D29">
      <w:pPr>
        <w:shd w:val="clear" w:color="auto" w:fill="FFFFFF"/>
        <w:contextualSpacing/>
        <w:jc w:val="center"/>
        <w:rPr>
          <w:rFonts w:ascii="Times New Roman" w:hAnsi="Times New Roman" w:cs="Times New Roman"/>
          <w:sz w:val="24"/>
          <w:szCs w:val="24"/>
        </w:rPr>
      </w:pPr>
    </w:p>
    <w:tbl>
      <w:tblPr>
        <w:tblpPr w:leftFromText="180" w:rightFromText="180" w:vertAnchor="text" w:tblpY="1"/>
        <w:tblOverlap w:val="neve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5896"/>
      </w:tblGrid>
      <w:tr w:rsidR="00240DAF" w:rsidRPr="00240DAF" w14:paraId="4DE29AFC" w14:textId="77777777" w:rsidTr="002C436F">
        <w:trPr>
          <w:cantSplit/>
        </w:trPr>
        <w:tc>
          <w:tcPr>
            <w:tcW w:w="5000" w:type="pct"/>
            <w:gridSpan w:val="3"/>
            <w:vAlign w:val="center"/>
            <w:hideMark/>
          </w:tcPr>
          <w:p w14:paraId="28227B58" w14:textId="77777777" w:rsidR="00BD33E0" w:rsidRPr="00240DAF" w:rsidRDefault="00BD33E0" w:rsidP="00D93B68">
            <w:pPr>
              <w:keepLines/>
              <w:spacing w:after="0" w:line="240" w:lineRule="auto"/>
              <w:contextualSpacing/>
              <w:jc w:val="center"/>
              <w:rPr>
                <w:rFonts w:ascii="Times New Roman" w:hAnsi="Times New Roman" w:cs="Times New Roman"/>
                <w:b/>
                <w:bCs/>
                <w:sz w:val="24"/>
                <w:szCs w:val="24"/>
              </w:rPr>
            </w:pPr>
            <w:r w:rsidRPr="00240DAF">
              <w:rPr>
                <w:rFonts w:ascii="Times New Roman" w:hAnsi="Times New Roman" w:cs="Times New Roman"/>
                <w:b/>
                <w:bCs/>
                <w:sz w:val="24"/>
                <w:szCs w:val="24"/>
              </w:rPr>
              <w:t>I. Tiesību akta projekta izstrādes nepieciešamība</w:t>
            </w:r>
          </w:p>
        </w:tc>
      </w:tr>
      <w:tr w:rsidR="00240DAF" w:rsidRPr="00240DAF" w14:paraId="0A19A3D6" w14:textId="77777777" w:rsidTr="008C6A64">
        <w:trPr>
          <w:cantSplit/>
        </w:trPr>
        <w:tc>
          <w:tcPr>
            <w:tcW w:w="309" w:type="pct"/>
            <w:hideMark/>
          </w:tcPr>
          <w:p w14:paraId="0960A259" w14:textId="77777777" w:rsidR="00BD33E0" w:rsidRPr="00240DAF" w:rsidRDefault="00BD33E0" w:rsidP="00D93B68">
            <w:pPr>
              <w:keepLines/>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1.</w:t>
            </w:r>
          </w:p>
        </w:tc>
        <w:tc>
          <w:tcPr>
            <w:tcW w:w="1466" w:type="pct"/>
            <w:hideMark/>
          </w:tcPr>
          <w:p w14:paraId="5B40D9EA" w14:textId="77777777" w:rsidR="00BD33E0" w:rsidRPr="00240DAF" w:rsidRDefault="00BD33E0" w:rsidP="00D93B68">
            <w:pPr>
              <w:keepLines/>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Pamatojums</w:t>
            </w:r>
          </w:p>
        </w:tc>
        <w:tc>
          <w:tcPr>
            <w:tcW w:w="3225" w:type="pct"/>
            <w:hideMark/>
          </w:tcPr>
          <w:p w14:paraId="61F4DEF1" w14:textId="0C465600" w:rsidR="00E621F7" w:rsidRPr="00072295" w:rsidRDefault="0000723E" w:rsidP="00B20FC0">
            <w:pPr>
              <w:spacing w:after="0" w:line="240" w:lineRule="auto"/>
              <w:jc w:val="both"/>
              <w:rPr>
                <w:rFonts w:ascii="Times New Roman" w:hAnsi="Times New Roman" w:cs="Times New Roman"/>
                <w:sz w:val="24"/>
                <w:szCs w:val="24"/>
              </w:rPr>
            </w:pPr>
            <w:r w:rsidRPr="00072295">
              <w:rPr>
                <w:rFonts w:ascii="Times New Roman" w:hAnsi="Times New Roman" w:cs="Times New Roman"/>
                <w:sz w:val="24"/>
                <w:szCs w:val="24"/>
              </w:rPr>
              <w:t xml:space="preserve">Elektroenerģijas tirgus likuma </w:t>
            </w:r>
            <w:hyperlink r:id="rId11" w:anchor="p29" w:tgtFrame="_blank" w:history="1">
              <w:r w:rsidRPr="00072295">
                <w:rPr>
                  <w:rStyle w:val="Hyperlink"/>
                  <w:rFonts w:ascii="Times New Roman" w:hAnsi="Times New Roman" w:cs="Times New Roman"/>
                  <w:color w:val="auto"/>
                  <w:sz w:val="24"/>
                  <w:szCs w:val="24"/>
                  <w:u w:val="none"/>
                  <w:shd w:val="clear" w:color="auto" w:fill="FFFFFF"/>
                </w:rPr>
                <w:t>2</w:t>
              </w:r>
              <w:r w:rsidR="00072295" w:rsidRPr="00072295">
                <w:rPr>
                  <w:rStyle w:val="Hyperlink"/>
                  <w:rFonts w:ascii="Times New Roman" w:hAnsi="Times New Roman" w:cs="Times New Roman"/>
                  <w:color w:val="auto"/>
                  <w:sz w:val="24"/>
                  <w:szCs w:val="24"/>
                  <w:u w:val="none"/>
                  <w:shd w:val="clear" w:color="auto" w:fill="FFFFFF"/>
                </w:rPr>
                <w:t>8</w:t>
              </w:r>
              <w:r w:rsidRPr="00072295">
                <w:rPr>
                  <w:rStyle w:val="Hyperlink"/>
                  <w:rFonts w:ascii="Times New Roman" w:hAnsi="Times New Roman" w:cs="Times New Roman"/>
                  <w:color w:val="auto"/>
                  <w:sz w:val="24"/>
                  <w:szCs w:val="24"/>
                  <w:u w:val="none"/>
                  <w:shd w:val="clear" w:color="auto" w:fill="FFFFFF"/>
                </w:rPr>
                <w:t>.</w:t>
              </w:r>
            </w:hyperlink>
            <w:r w:rsidRPr="00072295">
              <w:rPr>
                <w:rFonts w:ascii="Times New Roman" w:hAnsi="Times New Roman" w:cs="Times New Roman"/>
                <w:sz w:val="24"/>
                <w:szCs w:val="24"/>
                <w:shd w:val="clear" w:color="auto" w:fill="FFFFFF"/>
              </w:rPr>
              <w:t xml:space="preserve"> panta </w:t>
            </w:r>
            <w:r w:rsidR="00072295" w:rsidRPr="00072295">
              <w:rPr>
                <w:rFonts w:ascii="Times New Roman" w:hAnsi="Times New Roman" w:cs="Times New Roman"/>
                <w:sz w:val="24"/>
                <w:szCs w:val="24"/>
                <w:shd w:val="clear" w:color="auto" w:fill="FFFFFF"/>
              </w:rPr>
              <w:t>o</w:t>
            </w:r>
            <w:r w:rsidR="00072295" w:rsidRPr="00072295">
              <w:rPr>
                <w:rFonts w:ascii="Times New Roman" w:hAnsi="Times New Roman" w:cs="Times New Roman"/>
                <w:sz w:val="24"/>
                <w:szCs w:val="24"/>
              </w:rPr>
              <w:t>tr</w:t>
            </w:r>
            <w:r w:rsidR="00E15969" w:rsidRPr="00072295">
              <w:rPr>
                <w:rFonts w:ascii="Times New Roman" w:hAnsi="Times New Roman" w:cs="Times New Roman"/>
                <w:sz w:val="24"/>
                <w:szCs w:val="24"/>
                <w:shd w:val="clear" w:color="auto" w:fill="FFFFFF"/>
              </w:rPr>
              <w:t>ā</w:t>
            </w:r>
            <w:r w:rsidRPr="00072295">
              <w:rPr>
                <w:rFonts w:ascii="Times New Roman" w:hAnsi="Times New Roman" w:cs="Times New Roman"/>
                <w:sz w:val="24"/>
                <w:szCs w:val="24"/>
                <w:shd w:val="clear" w:color="auto" w:fill="FFFFFF"/>
              </w:rPr>
              <w:t xml:space="preserve"> daļ</w:t>
            </w:r>
            <w:r w:rsidR="00E15969" w:rsidRPr="00072295">
              <w:rPr>
                <w:rFonts w:ascii="Times New Roman" w:hAnsi="Times New Roman" w:cs="Times New Roman"/>
                <w:sz w:val="24"/>
                <w:szCs w:val="24"/>
                <w:shd w:val="clear" w:color="auto" w:fill="FFFFFF"/>
              </w:rPr>
              <w:t>a</w:t>
            </w:r>
            <w:r w:rsidRPr="00072295">
              <w:rPr>
                <w:rFonts w:ascii="Times New Roman" w:hAnsi="Times New Roman" w:cs="Times New Roman"/>
                <w:sz w:val="24"/>
                <w:szCs w:val="24"/>
                <w:shd w:val="clear" w:color="auto" w:fill="FFFFFF"/>
              </w:rPr>
              <w:t>,</w:t>
            </w:r>
            <w:r w:rsidR="00072295" w:rsidRPr="00072295">
              <w:rPr>
                <w:rFonts w:ascii="Times New Roman" w:hAnsi="Times New Roman" w:cs="Times New Roman"/>
                <w:sz w:val="24"/>
                <w:szCs w:val="24"/>
                <w:shd w:val="clear" w:color="auto" w:fill="FFFFFF"/>
              </w:rPr>
              <w:t xml:space="preserve"> </w:t>
            </w:r>
            <w:r w:rsidR="00072295" w:rsidRPr="00072295">
              <w:rPr>
                <w:rFonts w:ascii="Times New Roman" w:hAnsi="Times New Roman" w:cs="Times New Roman"/>
                <w:sz w:val="24"/>
                <w:szCs w:val="24"/>
              </w:rPr>
              <w:t>28.</w:t>
            </w:r>
            <w:r w:rsidR="00072295" w:rsidRPr="00072295">
              <w:rPr>
                <w:rFonts w:ascii="Times New Roman" w:hAnsi="Times New Roman" w:cs="Times New Roman"/>
                <w:sz w:val="24"/>
                <w:szCs w:val="24"/>
                <w:vertAlign w:val="superscript"/>
              </w:rPr>
              <w:t>1</w:t>
            </w:r>
            <w:r w:rsidR="00072295" w:rsidRPr="00072295">
              <w:rPr>
                <w:rFonts w:ascii="Times New Roman" w:hAnsi="Times New Roman" w:cs="Times New Roman"/>
                <w:sz w:val="24"/>
                <w:szCs w:val="24"/>
              </w:rPr>
              <w:t xml:space="preserve"> panta </w:t>
            </w:r>
            <w:r w:rsidRPr="00072295">
              <w:rPr>
                <w:rFonts w:ascii="Times New Roman" w:hAnsi="Times New Roman" w:cs="Times New Roman"/>
                <w:sz w:val="24"/>
                <w:szCs w:val="24"/>
                <w:shd w:val="clear" w:color="auto" w:fill="FFFFFF"/>
              </w:rPr>
              <w:t xml:space="preserve"> </w:t>
            </w:r>
            <w:r w:rsidR="00072295" w:rsidRPr="00072295">
              <w:rPr>
                <w:rFonts w:ascii="Times New Roman" w:hAnsi="Times New Roman" w:cs="Times New Roman"/>
                <w:sz w:val="24"/>
                <w:szCs w:val="24"/>
                <w:shd w:val="clear" w:color="auto" w:fill="FFFFFF"/>
              </w:rPr>
              <w:t>o</w:t>
            </w:r>
            <w:r w:rsidR="00072295" w:rsidRPr="00072295">
              <w:rPr>
                <w:rFonts w:ascii="Times New Roman" w:hAnsi="Times New Roman" w:cs="Times New Roman"/>
                <w:sz w:val="24"/>
                <w:szCs w:val="24"/>
              </w:rPr>
              <w:t xml:space="preserve">trā daļa, </w:t>
            </w:r>
            <w:r w:rsidRPr="00072295">
              <w:rPr>
                <w:rFonts w:ascii="Times New Roman" w:eastAsia="Times New Roman" w:hAnsi="Times New Roman" w:cs="Times New Roman"/>
                <w:sz w:val="24"/>
                <w:szCs w:val="24"/>
                <w:lang w:eastAsia="lv-LV"/>
              </w:rPr>
              <w:t>31.</w:t>
            </w:r>
            <w:r w:rsidRPr="00072295">
              <w:rPr>
                <w:rFonts w:ascii="Times New Roman" w:eastAsia="Times New Roman" w:hAnsi="Times New Roman" w:cs="Times New Roman"/>
                <w:sz w:val="24"/>
                <w:szCs w:val="24"/>
                <w:vertAlign w:val="superscript"/>
                <w:lang w:eastAsia="lv-LV"/>
              </w:rPr>
              <w:t>1</w:t>
            </w:r>
            <w:r w:rsidRPr="00072295">
              <w:rPr>
                <w:rFonts w:ascii="Times New Roman" w:eastAsia="Times New Roman" w:hAnsi="Times New Roman" w:cs="Times New Roman"/>
                <w:sz w:val="24"/>
                <w:szCs w:val="24"/>
                <w:lang w:eastAsia="lv-LV"/>
              </w:rPr>
              <w:t> panta devīt</w:t>
            </w:r>
            <w:r w:rsidR="00E15969" w:rsidRPr="00072295">
              <w:rPr>
                <w:rFonts w:ascii="Times New Roman" w:eastAsia="Times New Roman" w:hAnsi="Times New Roman" w:cs="Times New Roman"/>
                <w:sz w:val="24"/>
                <w:szCs w:val="24"/>
                <w:lang w:eastAsia="lv-LV"/>
              </w:rPr>
              <w:t>ā</w:t>
            </w:r>
            <w:r w:rsidRPr="00072295">
              <w:rPr>
                <w:rFonts w:ascii="Times New Roman" w:eastAsia="Times New Roman" w:hAnsi="Times New Roman" w:cs="Times New Roman"/>
                <w:sz w:val="24"/>
                <w:szCs w:val="24"/>
                <w:lang w:eastAsia="lv-LV"/>
              </w:rPr>
              <w:t xml:space="preserve"> daļ</w:t>
            </w:r>
            <w:r w:rsidR="00E15969" w:rsidRPr="00072295">
              <w:rPr>
                <w:rFonts w:ascii="Times New Roman" w:eastAsia="Times New Roman" w:hAnsi="Times New Roman" w:cs="Times New Roman"/>
                <w:sz w:val="24"/>
                <w:szCs w:val="24"/>
                <w:lang w:eastAsia="lv-LV"/>
              </w:rPr>
              <w:t>a un</w:t>
            </w:r>
            <w:r w:rsidRPr="00072295">
              <w:rPr>
                <w:rFonts w:ascii="Times New Roman" w:eastAsia="Times New Roman" w:hAnsi="Times New Roman" w:cs="Times New Roman"/>
                <w:sz w:val="24"/>
                <w:szCs w:val="24"/>
                <w:lang w:eastAsia="lv-LV"/>
              </w:rPr>
              <w:t xml:space="preserve"> </w:t>
            </w:r>
            <w:r w:rsidRPr="00072295">
              <w:rPr>
                <w:rFonts w:ascii="Times New Roman" w:hAnsi="Times New Roman" w:cs="Times New Roman"/>
                <w:sz w:val="24"/>
                <w:szCs w:val="24"/>
                <w:shd w:val="clear" w:color="auto" w:fill="FFFFFF"/>
              </w:rPr>
              <w:t>31.</w:t>
            </w:r>
            <w:r w:rsidRPr="00072295">
              <w:rPr>
                <w:rFonts w:ascii="Times New Roman" w:hAnsi="Times New Roman" w:cs="Times New Roman"/>
                <w:sz w:val="24"/>
                <w:szCs w:val="24"/>
                <w:shd w:val="clear" w:color="auto" w:fill="FFFFFF"/>
                <w:vertAlign w:val="superscript"/>
              </w:rPr>
              <w:t>2</w:t>
            </w:r>
            <w:r w:rsidRPr="00072295">
              <w:rPr>
                <w:rFonts w:ascii="Times New Roman" w:hAnsi="Times New Roman" w:cs="Times New Roman"/>
                <w:sz w:val="24"/>
                <w:szCs w:val="24"/>
                <w:shd w:val="clear" w:color="auto" w:fill="FFFFFF"/>
              </w:rPr>
              <w:t> </w:t>
            </w:r>
            <w:r w:rsidR="00E15969" w:rsidRPr="00072295">
              <w:rPr>
                <w:rFonts w:ascii="Times New Roman" w:hAnsi="Times New Roman" w:cs="Times New Roman"/>
                <w:sz w:val="24"/>
                <w:szCs w:val="24"/>
                <w:shd w:val="clear" w:color="auto" w:fill="FFFFFF"/>
              </w:rPr>
              <w:t xml:space="preserve">panta </w:t>
            </w:r>
            <w:r w:rsidRPr="00072295">
              <w:rPr>
                <w:rFonts w:ascii="Times New Roman" w:hAnsi="Times New Roman" w:cs="Times New Roman"/>
                <w:sz w:val="24"/>
                <w:szCs w:val="24"/>
                <w:shd w:val="clear" w:color="auto" w:fill="FFFFFF"/>
              </w:rPr>
              <w:t>treš</w:t>
            </w:r>
            <w:r w:rsidR="00E15969" w:rsidRPr="00072295">
              <w:rPr>
                <w:rFonts w:ascii="Times New Roman" w:hAnsi="Times New Roman" w:cs="Times New Roman"/>
                <w:sz w:val="24"/>
                <w:szCs w:val="24"/>
                <w:shd w:val="clear" w:color="auto" w:fill="FFFFFF"/>
              </w:rPr>
              <w:t>ā</w:t>
            </w:r>
            <w:r w:rsidRPr="00072295">
              <w:rPr>
                <w:rFonts w:ascii="Times New Roman" w:hAnsi="Times New Roman" w:cs="Times New Roman"/>
                <w:sz w:val="24"/>
                <w:szCs w:val="24"/>
                <w:shd w:val="clear" w:color="auto" w:fill="FFFFFF"/>
              </w:rPr>
              <w:t xml:space="preserve"> un piekt</w:t>
            </w:r>
            <w:r w:rsidR="00E15969" w:rsidRPr="00072295">
              <w:rPr>
                <w:rFonts w:ascii="Times New Roman" w:hAnsi="Times New Roman" w:cs="Times New Roman"/>
                <w:sz w:val="24"/>
                <w:szCs w:val="24"/>
                <w:shd w:val="clear" w:color="auto" w:fill="FFFFFF"/>
              </w:rPr>
              <w:t>ā</w:t>
            </w:r>
            <w:r w:rsidRPr="00072295">
              <w:rPr>
                <w:rFonts w:ascii="Times New Roman" w:hAnsi="Times New Roman" w:cs="Times New Roman"/>
                <w:sz w:val="24"/>
                <w:szCs w:val="24"/>
                <w:shd w:val="clear" w:color="auto" w:fill="FFFFFF"/>
              </w:rPr>
              <w:t xml:space="preserve"> daļ</w:t>
            </w:r>
            <w:r w:rsidR="00E15969" w:rsidRPr="00072295">
              <w:rPr>
                <w:rFonts w:ascii="Times New Roman" w:hAnsi="Times New Roman" w:cs="Times New Roman"/>
                <w:sz w:val="24"/>
                <w:szCs w:val="24"/>
                <w:shd w:val="clear" w:color="auto" w:fill="FFFFFF"/>
              </w:rPr>
              <w:t>a</w:t>
            </w:r>
            <w:r w:rsidRPr="00072295">
              <w:rPr>
                <w:rFonts w:ascii="Times New Roman" w:hAnsi="Times New Roman" w:cs="Times New Roman"/>
                <w:sz w:val="24"/>
                <w:szCs w:val="24"/>
              </w:rPr>
              <w:t>.</w:t>
            </w:r>
          </w:p>
        </w:tc>
      </w:tr>
      <w:tr w:rsidR="00240DAF" w:rsidRPr="00240DAF" w14:paraId="6C2AC262" w14:textId="77777777" w:rsidTr="0017011A">
        <w:trPr>
          <w:cantSplit/>
          <w:trHeight w:val="669"/>
        </w:trPr>
        <w:tc>
          <w:tcPr>
            <w:tcW w:w="309" w:type="pct"/>
            <w:hideMark/>
          </w:tcPr>
          <w:p w14:paraId="14AF0BE2" w14:textId="77777777" w:rsidR="00BD33E0" w:rsidRPr="00240DAF" w:rsidRDefault="00BD33E0" w:rsidP="00CD7C3F">
            <w:pPr>
              <w:keepLines/>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2.</w:t>
            </w:r>
          </w:p>
        </w:tc>
        <w:tc>
          <w:tcPr>
            <w:tcW w:w="1466" w:type="pct"/>
            <w:hideMark/>
          </w:tcPr>
          <w:p w14:paraId="1A6786FD" w14:textId="77777777" w:rsidR="00BD33E0" w:rsidRPr="00240DAF" w:rsidRDefault="00BD33E0" w:rsidP="00CD7C3F">
            <w:pPr>
              <w:keepLines/>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Pašreizējā situācija un problēmas, kuru risināšanai tiesību akta projekts izstrādāts, tiesiskā regulējuma mērķis un būtība</w:t>
            </w:r>
          </w:p>
        </w:tc>
        <w:tc>
          <w:tcPr>
            <w:tcW w:w="3225" w:type="pct"/>
          </w:tcPr>
          <w:p w14:paraId="1BA4E6F7" w14:textId="3F2CE740" w:rsidR="0058357A" w:rsidRPr="009E128B" w:rsidRDefault="0058357A" w:rsidP="009F6A42">
            <w:pPr>
              <w:spacing w:after="0" w:line="240" w:lineRule="auto"/>
              <w:jc w:val="both"/>
              <w:rPr>
                <w:rFonts w:ascii="Times New Roman" w:eastAsia="Times New Roman" w:hAnsi="Times New Roman" w:cs="Times New Roman"/>
                <w:sz w:val="24"/>
                <w:szCs w:val="24"/>
                <w:lang w:eastAsia="lv-LV"/>
              </w:rPr>
            </w:pPr>
            <w:r w:rsidRPr="0058357A">
              <w:rPr>
                <w:rFonts w:ascii="Times New Roman" w:eastAsia="Times New Roman" w:hAnsi="Times New Roman" w:cs="Times New Roman"/>
                <w:sz w:val="24"/>
                <w:szCs w:val="24"/>
                <w:lang w:eastAsia="lv-LV"/>
              </w:rPr>
              <w:t xml:space="preserve">Ekonomikas ministrija, īstenojot enerģētikas politiku, iekļauj tajā arī plašāku </w:t>
            </w:r>
            <w:r w:rsidRPr="009E128B">
              <w:rPr>
                <w:rFonts w:ascii="Times New Roman" w:eastAsia="Times New Roman" w:hAnsi="Times New Roman" w:cs="Times New Roman"/>
                <w:sz w:val="24"/>
                <w:szCs w:val="24"/>
                <w:lang w:eastAsia="lv-LV"/>
              </w:rPr>
              <w:t>atjaunojamās enerģijas veicināšanas politiku, ievērojot Eiropas Savienības (turpmāk – ES) enerģētikas politikas virzību uz vides aizsardzību un klimata pārmaiņu radītās ietekmes mazināšanu.</w:t>
            </w:r>
          </w:p>
          <w:p w14:paraId="338293FC" w14:textId="04E147FD" w:rsidR="007E053E" w:rsidRPr="00240DAF" w:rsidRDefault="007E053E" w:rsidP="00CB75B7">
            <w:pPr>
              <w:spacing w:before="120" w:after="0" w:line="240" w:lineRule="auto"/>
              <w:jc w:val="both"/>
              <w:rPr>
                <w:rFonts w:ascii="Times New Roman" w:eastAsia="Times New Roman" w:hAnsi="Times New Roman" w:cs="Times New Roman"/>
                <w:sz w:val="24"/>
                <w:szCs w:val="24"/>
                <w:lang w:eastAsia="lv-LV"/>
              </w:rPr>
            </w:pPr>
            <w:r w:rsidRPr="009E128B">
              <w:rPr>
                <w:rFonts w:ascii="Times New Roman" w:eastAsia="Times New Roman" w:hAnsi="Times New Roman" w:cs="Times New Roman"/>
                <w:sz w:val="24"/>
                <w:szCs w:val="24"/>
                <w:lang w:eastAsia="lv-LV"/>
              </w:rPr>
              <w:t>2005. gadā 8. jūnijā spēkā stājās Elektroenerģijas tirgus likums (turpmāk – ETL), ar k</w:t>
            </w:r>
            <w:r w:rsidR="004F2DB1" w:rsidRPr="009E128B">
              <w:rPr>
                <w:rFonts w:ascii="Times New Roman" w:eastAsia="Times New Roman" w:hAnsi="Times New Roman" w:cs="Times New Roman"/>
                <w:sz w:val="24"/>
                <w:szCs w:val="24"/>
                <w:lang w:eastAsia="lv-LV"/>
              </w:rPr>
              <w:t xml:space="preserve">uru tika ieviests </w:t>
            </w:r>
            <w:r w:rsidR="004F2DB1" w:rsidRPr="009E128B">
              <w:rPr>
                <w:rFonts w:ascii="Times New Roman" w:eastAsia="Times New Roman" w:hAnsi="Times New Roman" w:cs="Times New Roman"/>
                <w:b/>
                <w:bCs/>
                <w:sz w:val="24"/>
                <w:szCs w:val="24"/>
                <w:lang w:eastAsia="lv-LV"/>
              </w:rPr>
              <w:t>valsts atbalsta mehānisms</w:t>
            </w:r>
            <w:r w:rsidR="004F2DB1" w:rsidRPr="009E128B">
              <w:rPr>
                <w:rFonts w:ascii="Times New Roman" w:eastAsia="Times New Roman" w:hAnsi="Times New Roman" w:cs="Times New Roman"/>
                <w:sz w:val="24"/>
                <w:szCs w:val="24"/>
                <w:lang w:eastAsia="lv-LV"/>
              </w:rPr>
              <w:t xml:space="preserve"> elektrostacijām, kas elektroenerģijas</w:t>
            </w:r>
            <w:r w:rsidR="004F2DB1">
              <w:rPr>
                <w:rFonts w:ascii="Times New Roman" w:eastAsia="Times New Roman" w:hAnsi="Times New Roman" w:cs="Times New Roman"/>
                <w:sz w:val="24"/>
                <w:szCs w:val="24"/>
                <w:lang w:eastAsia="lv-LV"/>
              </w:rPr>
              <w:t xml:space="preserve"> ražošanai izmanto </w:t>
            </w:r>
            <w:r w:rsidRPr="00240DAF">
              <w:rPr>
                <w:rFonts w:ascii="Times New Roman" w:eastAsia="Times New Roman" w:hAnsi="Times New Roman" w:cs="Times New Roman"/>
                <w:sz w:val="24"/>
                <w:szCs w:val="24"/>
                <w:lang w:eastAsia="lv-LV"/>
              </w:rPr>
              <w:t>atjaunojamos energoresursus</w:t>
            </w:r>
            <w:r w:rsidR="0058357A">
              <w:rPr>
                <w:rFonts w:ascii="Times New Roman" w:eastAsia="Times New Roman" w:hAnsi="Times New Roman" w:cs="Times New Roman"/>
                <w:sz w:val="24"/>
                <w:szCs w:val="24"/>
                <w:lang w:eastAsia="lv-LV"/>
              </w:rPr>
              <w:t>,</w:t>
            </w:r>
            <w:r w:rsidRPr="00240DAF">
              <w:rPr>
                <w:rFonts w:ascii="Times New Roman" w:eastAsia="Times New Roman" w:hAnsi="Times New Roman" w:cs="Times New Roman"/>
                <w:sz w:val="24"/>
                <w:szCs w:val="24"/>
                <w:lang w:eastAsia="lv-LV"/>
              </w:rPr>
              <w:t xml:space="preserve"> un koģenerācijas stacij</w:t>
            </w:r>
            <w:r w:rsidR="004F2DB1">
              <w:rPr>
                <w:rFonts w:ascii="Times New Roman" w:eastAsia="Times New Roman" w:hAnsi="Times New Roman" w:cs="Times New Roman"/>
                <w:sz w:val="24"/>
                <w:szCs w:val="24"/>
                <w:lang w:eastAsia="lv-LV"/>
              </w:rPr>
              <w:t>ām</w:t>
            </w:r>
            <w:r w:rsidRPr="00240DAF">
              <w:rPr>
                <w:rFonts w:ascii="Times New Roman" w:eastAsia="Times New Roman" w:hAnsi="Times New Roman" w:cs="Times New Roman"/>
                <w:sz w:val="24"/>
                <w:szCs w:val="24"/>
                <w:lang w:eastAsia="lv-LV"/>
              </w:rPr>
              <w:t xml:space="preserve">, kas elektroenerģiju </w:t>
            </w:r>
            <w:r w:rsidRPr="00240DAF">
              <w:rPr>
                <w:rFonts w:ascii="Times New Roman" w:hAnsi="Times New Roman" w:cs="Times New Roman"/>
                <w:sz w:val="24"/>
                <w:szCs w:val="24"/>
              </w:rPr>
              <w:t>ražo</w:t>
            </w:r>
            <w:r w:rsidRPr="00240DAF">
              <w:rPr>
                <w:rFonts w:ascii="Times New Roman" w:eastAsia="Times New Roman" w:hAnsi="Times New Roman" w:cs="Times New Roman"/>
                <w:sz w:val="24"/>
                <w:szCs w:val="24"/>
                <w:lang w:eastAsia="lv-LV"/>
              </w:rPr>
              <w:t xml:space="preserve"> augsti efektīvā koģenerācijā</w:t>
            </w:r>
            <w:r w:rsidR="004F2DB1">
              <w:rPr>
                <w:rFonts w:ascii="Times New Roman" w:eastAsia="Times New Roman" w:hAnsi="Times New Roman" w:cs="Times New Roman"/>
                <w:sz w:val="24"/>
                <w:szCs w:val="24"/>
                <w:lang w:eastAsia="lv-LV"/>
              </w:rPr>
              <w:t xml:space="preserve"> </w:t>
            </w:r>
            <w:r w:rsidRPr="00240DAF">
              <w:rPr>
                <w:rFonts w:ascii="Times New Roman" w:eastAsia="Times New Roman" w:hAnsi="Times New Roman" w:cs="Times New Roman"/>
                <w:sz w:val="24"/>
                <w:szCs w:val="24"/>
                <w:lang w:eastAsia="lv-LV"/>
              </w:rPr>
              <w:t xml:space="preserve">- </w:t>
            </w:r>
            <w:r w:rsidRPr="0058357A">
              <w:rPr>
                <w:rFonts w:ascii="Times New Roman" w:eastAsia="Times New Roman" w:hAnsi="Times New Roman" w:cs="Times New Roman"/>
                <w:b/>
                <w:bCs/>
                <w:sz w:val="24"/>
                <w:szCs w:val="24"/>
                <w:lang w:eastAsia="lv-LV"/>
              </w:rPr>
              <w:t>elektroenerģijas obligātais iepirkums un garantētā maksa par elektrostacijā uzstādīto elektrisko jaudu</w:t>
            </w:r>
            <w:r w:rsidRPr="00240DAF">
              <w:rPr>
                <w:rFonts w:ascii="Times New Roman" w:eastAsia="Times New Roman" w:hAnsi="Times New Roman" w:cs="Times New Roman"/>
                <w:sz w:val="24"/>
                <w:szCs w:val="24"/>
                <w:lang w:eastAsia="lv-LV"/>
              </w:rPr>
              <w:t>.</w:t>
            </w:r>
            <w:r w:rsidR="00226D07" w:rsidRPr="00240DAF">
              <w:rPr>
                <w:rFonts w:ascii="Times New Roman" w:eastAsia="Times New Roman" w:hAnsi="Times New Roman" w:cs="Times New Roman"/>
                <w:sz w:val="24"/>
                <w:szCs w:val="24"/>
                <w:lang w:eastAsia="lv-LV"/>
              </w:rPr>
              <w:t xml:space="preserve"> Sekojoši ir izdoti ETL pakārtoti Ministru kabineta noteikumi:</w:t>
            </w:r>
          </w:p>
          <w:p w14:paraId="55B15735" w14:textId="77777777" w:rsidR="00226D07" w:rsidRPr="00240DAF" w:rsidRDefault="00226D07" w:rsidP="00CB75B7">
            <w:pPr>
              <w:pStyle w:val="ListParagraph"/>
              <w:numPr>
                <w:ilvl w:val="0"/>
                <w:numId w:val="19"/>
              </w:numPr>
              <w:spacing w:before="120" w:after="0" w:line="240" w:lineRule="auto"/>
              <w:ind w:left="412" w:right="115"/>
              <w:contextualSpacing w:val="0"/>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t>Ministru kabineta (turpmāk – MK) noteikumi par elektroenerģijas ražošanu un cenu noteikšanu, ražojot elektroenerģiju koģenerācijā – MK noteikumi Nr.921</w:t>
            </w:r>
            <w:r w:rsidRPr="00240DAF">
              <w:rPr>
                <w:rFonts w:ascii="Times New Roman" w:eastAsia="Times New Roman" w:hAnsi="Times New Roman" w:cs="Times New Roman"/>
                <w:sz w:val="24"/>
                <w:szCs w:val="24"/>
                <w:vertAlign w:val="superscript"/>
                <w:lang w:eastAsia="lv-LV"/>
              </w:rPr>
              <w:footnoteReference w:id="2"/>
            </w:r>
            <w:r w:rsidRPr="00240DAF">
              <w:rPr>
                <w:rFonts w:ascii="Times New Roman" w:eastAsia="Times New Roman" w:hAnsi="Times New Roman" w:cs="Times New Roman"/>
                <w:sz w:val="24"/>
                <w:szCs w:val="24"/>
                <w:lang w:eastAsia="lv-LV"/>
              </w:rPr>
              <w:t xml:space="preserve"> un šobrīd spēkā esošie MK noteikumi Nr.221</w:t>
            </w:r>
            <w:r w:rsidRPr="00240DAF">
              <w:rPr>
                <w:rFonts w:ascii="Times New Roman" w:eastAsia="Times New Roman" w:hAnsi="Times New Roman" w:cs="Times New Roman"/>
                <w:sz w:val="24"/>
                <w:szCs w:val="24"/>
                <w:vertAlign w:val="superscript"/>
                <w:lang w:eastAsia="lv-LV"/>
              </w:rPr>
              <w:footnoteReference w:id="3"/>
            </w:r>
            <w:r w:rsidRPr="00240DAF">
              <w:rPr>
                <w:rFonts w:ascii="Times New Roman" w:eastAsia="Times New Roman" w:hAnsi="Times New Roman" w:cs="Times New Roman"/>
                <w:sz w:val="24"/>
                <w:szCs w:val="24"/>
                <w:lang w:eastAsia="lv-LV"/>
              </w:rPr>
              <w:t>;</w:t>
            </w:r>
          </w:p>
          <w:p w14:paraId="0F6B6C17" w14:textId="07574F22" w:rsidR="00226D07" w:rsidRDefault="00226D07" w:rsidP="003B7AB8">
            <w:pPr>
              <w:pStyle w:val="ListParagraph"/>
              <w:numPr>
                <w:ilvl w:val="0"/>
                <w:numId w:val="19"/>
              </w:numPr>
              <w:spacing w:before="120" w:after="0" w:line="240" w:lineRule="auto"/>
              <w:ind w:left="412" w:right="115"/>
              <w:contextualSpacing w:val="0"/>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lastRenderedPageBreak/>
              <w:t>Ministru kabineta noteikum</w:t>
            </w:r>
            <w:r w:rsidR="00AA62C3" w:rsidRPr="00240DAF">
              <w:rPr>
                <w:rFonts w:ascii="Times New Roman" w:eastAsia="Times New Roman" w:hAnsi="Times New Roman" w:cs="Times New Roman"/>
                <w:sz w:val="24"/>
                <w:szCs w:val="24"/>
                <w:lang w:eastAsia="lv-LV"/>
              </w:rPr>
              <w:t>i</w:t>
            </w:r>
            <w:r w:rsidRPr="00240DAF">
              <w:rPr>
                <w:rFonts w:ascii="Times New Roman" w:eastAsia="Times New Roman" w:hAnsi="Times New Roman" w:cs="Times New Roman"/>
                <w:sz w:val="24"/>
                <w:szCs w:val="24"/>
                <w:lang w:eastAsia="lv-LV"/>
              </w:rPr>
              <w:t xml:space="preserve"> par elektroenerģijas ražošanu,</w:t>
            </w:r>
            <w:r w:rsidRPr="00240DAF">
              <w:rPr>
                <w:rFonts w:ascii="Times New Roman" w:hAnsi="Times New Roman" w:cs="Times New Roman"/>
                <w:sz w:val="24"/>
                <w:szCs w:val="24"/>
              </w:rPr>
              <w:t xml:space="preserve"> </w:t>
            </w:r>
            <w:r w:rsidRPr="00240DAF">
              <w:rPr>
                <w:rFonts w:ascii="Times New Roman" w:eastAsia="Times New Roman" w:hAnsi="Times New Roman" w:cs="Times New Roman"/>
                <w:sz w:val="24"/>
                <w:szCs w:val="24"/>
                <w:lang w:eastAsia="lv-LV"/>
              </w:rPr>
              <w:t>izmantojot atjaunojamos energoresursus, un cenu noteikšanas kārtību -</w:t>
            </w:r>
            <w:r w:rsidRPr="00240DAF">
              <w:rPr>
                <w:rFonts w:ascii="Times New Roman" w:hAnsi="Times New Roman" w:cs="Times New Roman"/>
                <w:sz w:val="24"/>
                <w:szCs w:val="24"/>
              </w:rPr>
              <w:t xml:space="preserve"> </w:t>
            </w:r>
            <w:r w:rsidRPr="00240DAF">
              <w:rPr>
                <w:rFonts w:ascii="Times New Roman" w:eastAsia="Times New Roman" w:hAnsi="Times New Roman" w:cs="Times New Roman"/>
                <w:sz w:val="24"/>
                <w:szCs w:val="24"/>
                <w:lang w:eastAsia="lv-LV"/>
              </w:rPr>
              <w:t>MK noteikumi Nr.503</w:t>
            </w:r>
            <w:r w:rsidRPr="00240DAF">
              <w:rPr>
                <w:rStyle w:val="FootnoteReference"/>
                <w:rFonts w:ascii="Times New Roman" w:eastAsia="Times New Roman" w:hAnsi="Times New Roman" w:cs="Times New Roman"/>
                <w:sz w:val="24"/>
                <w:szCs w:val="24"/>
                <w:lang w:eastAsia="lv-LV"/>
              </w:rPr>
              <w:footnoteReference w:id="4"/>
            </w:r>
            <w:r w:rsidRPr="00240DAF">
              <w:rPr>
                <w:rFonts w:ascii="Times New Roman" w:eastAsia="Times New Roman" w:hAnsi="Times New Roman" w:cs="Times New Roman"/>
                <w:sz w:val="24"/>
                <w:szCs w:val="24"/>
                <w:lang w:eastAsia="lv-LV"/>
              </w:rPr>
              <w:t>, kurus aizstāja MK noteikumi Nr.198</w:t>
            </w:r>
            <w:r w:rsidRPr="00240DAF">
              <w:rPr>
                <w:rStyle w:val="FootnoteReference"/>
                <w:rFonts w:ascii="Times New Roman" w:eastAsia="Times New Roman" w:hAnsi="Times New Roman" w:cs="Times New Roman"/>
                <w:sz w:val="24"/>
                <w:szCs w:val="24"/>
                <w:lang w:eastAsia="lv-LV"/>
              </w:rPr>
              <w:footnoteReference w:id="5"/>
            </w:r>
            <w:r w:rsidRPr="00240DAF">
              <w:rPr>
                <w:rFonts w:ascii="Times New Roman" w:eastAsia="Times New Roman" w:hAnsi="Times New Roman" w:cs="Times New Roman"/>
                <w:sz w:val="24"/>
                <w:szCs w:val="24"/>
                <w:lang w:eastAsia="lv-LV"/>
              </w:rPr>
              <w:t xml:space="preserve"> un šobrīd spēkā esošie MK noteikumi Nr.262</w:t>
            </w:r>
            <w:r w:rsidR="000F63BB" w:rsidRPr="00240DAF">
              <w:rPr>
                <w:rStyle w:val="FootnoteReference"/>
                <w:rFonts w:ascii="Times New Roman" w:eastAsia="Times New Roman" w:hAnsi="Times New Roman" w:cs="Times New Roman"/>
                <w:sz w:val="24"/>
                <w:szCs w:val="24"/>
                <w:lang w:eastAsia="lv-LV"/>
              </w:rPr>
              <w:footnoteReference w:id="6"/>
            </w:r>
            <w:r w:rsidRPr="00240DAF">
              <w:rPr>
                <w:rFonts w:ascii="Times New Roman" w:eastAsia="Times New Roman" w:hAnsi="Times New Roman" w:cs="Times New Roman"/>
                <w:sz w:val="24"/>
                <w:szCs w:val="24"/>
                <w:lang w:eastAsia="lv-LV"/>
              </w:rPr>
              <w:t>.</w:t>
            </w:r>
          </w:p>
          <w:p w14:paraId="61E74F1B" w14:textId="77777777" w:rsidR="0058357A" w:rsidRDefault="0058357A" w:rsidP="0058357A">
            <w:pPr>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Enerģētikas jomu regulējošajos tiesību aktos ietvertas arī prasības, kas izriet no Direktīvas 2009/28/EK</w:t>
            </w:r>
            <w:r>
              <w:rPr>
                <w:rStyle w:val="FootnoteReference"/>
                <w:rFonts w:ascii="Times New Roman" w:eastAsia="Times New Roman" w:hAnsi="Times New Roman" w:cs="Times New Roman"/>
                <w:sz w:val="24"/>
                <w:szCs w:val="24"/>
                <w:lang w:eastAsia="lv-LV"/>
              </w:rPr>
              <w:footnoteReference w:id="7"/>
            </w:r>
            <w:r>
              <w:rPr>
                <w:rFonts w:ascii="Times New Roman" w:eastAsia="Times New Roman" w:hAnsi="Times New Roman" w:cs="Times New Roman"/>
                <w:sz w:val="24"/>
                <w:szCs w:val="24"/>
                <w:lang w:eastAsia="lv-LV"/>
              </w:rPr>
              <w:t xml:space="preserve"> un Direktīvas 2004/8/EK</w:t>
            </w:r>
            <w:r>
              <w:rPr>
                <w:rStyle w:val="FootnoteReference"/>
                <w:rFonts w:ascii="Times New Roman" w:eastAsia="Times New Roman" w:hAnsi="Times New Roman" w:cs="Times New Roman"/>
                <w:sz w:val="24"/>
                <w:szCs w:val="24"/>
                <w:lang w:eastAsia="lv-LV"/>
              </w:rPr>
              <w:footnoteReference w:id="8"/>
            </w:r>
            <w:r>
              <w:rPr>
                <w:rFonts w:ascii="Times New Roman" w:eastAsia="Times New Roman" w:hAnsi="Times New Roman" w:cs="Times New Roman"/>
                <w:sz w:val="24"/>
                <w:szCs w:val="24"/>
                <w:lang w:eastAsia="lv-LV"/>
              </w:rPr>
              <w:t xml:space="preserve">. </w:t>
            </w:r>
          </w:p>
          <w:p w14:paraId="3B8386EC" w14:textId="78AF2F54" w:rsidR="004141C1" w:rsidRDefault="004141C1" w:rsidP="004141C1">
            <w:pPr>
              <w:spacing w:before="120" w:after="0" w:line="240" w:lineRule="auto"/>
              <w:ind w:right="115"/>
              <w:jc w:val="both"/>
              <w:rPr>
                <w:rFonts w:ascii="Times New Roman" w:hAnsi="Times New Roman" w:cs="Times New Roman"/>
                <w:sz w:val="24"/>
                <w:szCs w:val="24"/>
              </w:rPr>
            </w:pPr>
            <w:r>
              <w:rPr>
                <w:rFonts w:ascii="Times New Roman" w:hAnsi="Times New Roman" w:cs="Times New Roman"/>
                <w:sz w:val="24"/>
                <w:szCs w:val="24"/>
              </w:rPr>
              <w:t xml:space="preserve">2020. gada 15. februārī stājās spēkā grozījumi ETL, ar kuriem tika grozīta ETL </w:t>
            </w:r>
            <w:r w:rsidR="00072295">
              <w:rPr>
                <w:rFonts w:ascii="Times New Roman" w:hAnsi="Times New Roman" w:cs="Times New Roman"/>
                <w:sz w:val="24"/>
                <w:szCs w:val="24"/>
              </w:rPr>
              <w:t>28</w:t>
            </w:r>
            <w:r>
              <w:rPr>
                <w:rFonts w:ascii="Times New Roman" w:hAnsi="Times New Roman" w:cs="Times New Roman"/>
                <w:sz w:val="24"/>
                <w:szCs w:val="24"/>
              </w:rPr>
              <w:t xml:space="preserve">. panta </w:t>
            </w:r>
            <w:r w:rsidR="00072295">
              <w:rPr>
                <w:rFonts w:ascii="Times New Roman" w:hAnsi="Times New Roman" w:cs="Times New Roman"/>
                <w:sz w:val="24"/>
                <w:szCs w:val="24"/>
              </w:rPr>
              <w:t>otrā</w:t>
            </w:r>
            <w:r>
              <w:rPr>
                <w:rFonts w:ascii="Times New Roman" w:hAnsi="Times New Roman" w:cs="Times New Roman"/>
                <w:sz w:val="24"/>
                <w:szCs w:val="24"/>
              </w:rPr>
              <w:t xml:space="preserve"> daļa</w:t>
            </w:r>
            <w:r w:rsidR="00072295">
              <w:rPr>
                <w:rFonts w:ascii="Times New Roman" w:hAnsi="Times New Roman" w:cs="Times New Roman"/>
                <w:sz w:val="24"/>
                <w:szCs w:val="24"/>
              </w:rPr>
              <w:t xml:space="preserve"> un 28.</w:t>
            </w:r>
            <w:r w:rsidR="00072295" w:rsidRPr="00072295">
              <w:rPr>
                <w:rFonts w:ascii="Times New Roman" w:hAnsi="Times New Roman" w:cs="Times New Roman"/>
                <w:sz w:val="24"/>
                <w:szCs w:val="24"/>
                <w:vertAlign w:val="superscript"/>
              </w:rPr>
              <w:t>1</w:t>
            </w:r>
            <w:r w:rsidR="00072295">
              <w:rPr>
                <w:rFonts w:ascii="Times New Roman" w:hAnsi="Times New Roman" w:cs="Times New Roman"/>
                <w:sz w:val="24"/>
                <w:szCs w:val="24"/>
              </w:rPr>
              <w:t> panta otrā daļa</w:t>
            </w:r>
            <w:r>
              <w:rPr>
                <w:rFonts w:ascii="Times New Roman" w:hAnsi="Times New Roman" w:cs="Times New Roman"/>
                <w:sz w:val="24"/>
                <w:szCs w:val="24"/>
              </w:rPr>
              <w:t>, uz kur</w:t>
            </w:r>
            <w:r w:rsidR="00072295">
              <w:rPr>
                <w:rFonts w:ascii="Times New Roman" w:hAnsi="Times New Roman" w:cs="Times New Roman"/>
                <w:sz w:val="24"/>
                <w:szCs w:val="24"/>
              </w:rPr>
              <w:t>u</w:t>
            </w:r>
            <w:r>
              <w:rPr>
                <w:rFonts w:ascii="Times New Roman" w:hAnsi="Times New Roman" w:cs="Times New Roman"/>
                <w:sz w:val="24"/>
                <w:szCs w:val="24"/>
              </w:rPr>
              <w:t xml:space="preserve"> pamata ir izdoti MK noteikumi Nr. 2</w:t>
            </w:r>
            <w:r w:rsidR="00072295">
              <w:rPr>
                <w:rFonts w:ascii="Times New Roman" w:hAnsi="Times New Roman" w:cs="Times New Roman"/>
                <w:sz w:val="24"/>
                <w:szCs w:val="24"/>
              </w:rPr>
              <w:t>21</w:t>
            </w:r>
            <w:r>
              <w:rPr>
                <w:rFonts w:ascii="Times New Roman" w:hAnsi="Times New Roman" w:cs="Times New Roman"/>
                <w:sz w:val="24"/>
                <w:szCs w:val="24"/>
              </w:rPr>
              <w:t xml:space="preserve">. Līdz ar to ir nepieciešams </w:t>
            </w:r>
            <w:proofErr w:type="spellStart"/>
            <w:r>
              <w:rPr>
                <w:rFonts w:ascii="Times New Roman" w:hAnsi="Times New Roman" w:cs="Times New Roman"/>
                <w:sz w:val="24"/>
                <w:szCs w:val="24"/>
              </w:rPr>
              <w:t>pārizdot</w:t>
            </w:r>
            <w:proofErr w:type="spellEnd"/>
            <w:r>
              <w:rPr>
                <w:rFonts w:ascii="Times New Roman" w:hAnsi="Times New Roman" w:cs="Times New Roman"/>
                <w:sz w:val="24"/>
                <w:szCs w:val="24"/>
              </w:rPr>
              <w:t xml:space="preserve"> spēkā esošos MK noteikumus Nr. 2</w:t>
            </w:r>
            <w:r w:rsidR="00072295">
              <w:rPr>
                <w:rFonts w:ascii="Times New Roman" w:hAnsi="Times New Roman" w:cs="Times New Roman"/>
                <w:sz w:val="24"/>
                <w:szCs w:val="24"/>
              </w:rPr>
              <w:t>21</w:t>
            </w:r>
            <w:r w:rsidR="009F6A42">
              <w:rPr>
                <w:rFonts w:ascii="Times New Roman" w:hAnsi="Times New Roman" w:cs="Times New Roman"/>
                <w:sz w:val="24"/>
                <w:szCs w:val="24"/>
              </w:rPr>
              <w:t>.</w:t>
            </w:r>
            <w:r>
              <w:rPr>
                <w:rFonts w:ascii="Times New Roman" w:hAnsi="Times New Roman" w:cs="Times New Roman"/>
                <w:sz w:val="24"/>
                <w:szCs w:val="24"/>
              </w:rPr>
              <w:t xml:space="preserve"> </w:t>
            </w:r>
          </w:p>
          <w:p w14:paraId="1F76A082" w14:textId="7E2D359B" w:rsidR="009F6A42" w:rsidRPr="00761E80" w:rsidRDefault="009F6A42" w:rsidP="004141C1">
            <w:pPr>
              <w:spacing w:before="120" w:after="0" w:line="240" w:lineRule="auto"/>
              <w:ind w:right="115"/>
              <w:jc w:val="both"/>
              <w:rPr>
                <w:rFonts w:ascii="Times New Roman" w:hAnsi="Times New Roman" w:cs="Times New Roman"/>
                <w:sz w:val="24"/>
                <w:szCs w:val="24"/>
              </w:rPr>
            </w:pPr>
            <w:r>
              <w:rPr>
                <w:rFonts w:ascii="Times New Roman" w:hAnsi="Times New Roman" w:cs="Times New Roman"/>
                <w:sz w:val="24"/>
                <w:szCs w:val="24"/>
              </w:rPr>
              <w:t>Izstrādātajā MK noteikumu projektā tiek saglabāti MK noteikumos Nr. 2</w:t>
            </w:r>
            <w:r w:rsidR="00072295">
              <w:rPr>
                <w:rFonts w:ascii="Times New Roman" w:hAnsi="Times New Roman" w:cs="Times New Roman"/>
                <w:sz w:val="24"/>
                <w:szCs w:val="24"/>
              </w:rPr>
              <w:t>21</w:t>
            </w:r>
            <w:r>
              <w:rPr>
                <w:rFonts w:ascii="Times New Roman" w:hAnsi="Times New Roman" w:cs="Times New Roman"/>
                <w:sz w:val="24"/>
                <w:szCs w:val="24"/>
              </w:rPr>
              <w:t xml:space="preserve"> ietvertie vispārējie principi un nosacījumi </w:t>
            </w:r>
            <w:r w:rsidRPr="00761E80">
              <w:rPr>
                <w:rFonts w:ascii="Times New Roman" w:hAnsi="Times New Roman" w:cs="Times New Roman"/>
                <w:sz w:val="24"/>
                <w:szCs w:val="24"/>
              </w:rPr>
              <w:t xml:space="preserve">elektroenerģijas obligātā iepirkuma uzraudzībai un kontrolei, vienlaikus papildinot regulējumu ar jaunām normām, kas izriet no ETL paredzētā deleģējuma Ministru kabinetam. </w:t>
            </w:r>
          </w:p>
          <w:p w14:paraId="663EFB81" w14:textId="52F85C4C" w:rsidR="009F6A42" w:rsidRDefault="009F6A42" w:rsidP="004141C1">
            <w:pPr>
              <w:spacing w:before="120" w:after="0" w:line="240" w:lineRule="auto"/>
              <w:ind w:right="115"/>
              <w:jc w:val="both"/>
              <w:rPr>
                <w:rFonts w:ascii="Times New Roman" w:eastAsia="Times New Roman" w:hAnsi="Times New Roman"/>
                <w:sz w:val="24"/>
                <w:szCs w:val="24"/>
                <w:lang w:eastAsia="lv-LV"/>
              </w:rPr>
            </w:pPr>
            <w:r w:rsidRPr="00761E80">
              <w:rPr>
                <w:rFonts w:ascii="Times New Roman" w:eastAsia="Times New Roman" w:hAnsi="Times New Roman" w:cs="Times New Roman"/>
                <w:sz w:val="24"/>
                <w:szCs w:val="24"/>
                <w:lang w:eastAsia="lv-LV"/>
              </w:rPr>
              <w:t xml:space="preserve">Tā kā jaunas tiesības pārdot elektroenerģiju </w:t>
            </w:r>
            <w:r w:rsidR="007C57CE">
              <w:rPr>
                <w:rFonts w:ascii="Times New Roman" w:eastAsia="Times New Roman" w:hAnsi="Times New Roman" w:cs="Times New Roman"/>
                <w:sz w:val="24"/>
                <w:szCs w:val="24"/>
                <w:lang w:eastAsia="lv-LV"/>
              </w:rPr>
              <w:t>obligātā iepirkuma ietvaros vai saņemt garantēto maksu par elektrostacijā uzstādīto jaudu</w:t>
            </w:r>
            <w:r w:rsidRPr="00761E80">
              <w:rPr>
                <w:rFonts w:ascii="Times New Roman" w:eastAsia="Times New Roman" w:hAnsi="Times New Roman" w:cs="Times New Roman"/>
                <w:sz w:val="24"/>
                <w:szCs w:val="24"/>
                <w:lang w:eastAsia="lv-LV"/>
              </w:rPr>
              <w:t xml:space="preserve"> kopš 2012. gada netiek piešķirtas, </w:t>
            </w:r>
            <w:r w:rsidR="009A29E2" w:rsidRPr="00761E80">
              <w:rPr>
                <w:rFonts w:ascii="Times New Roman" w:eastAsia="Times New Roman" w:hAnsi="Times New Roman" w:cs="Times New Roman"/>
                <w:sz w:val="24"/>
                <w:szCs w:val="24"/>
                <w:lang w:eastAsia="lv-LV"/>
              </w:rPr>
              <w:t xml:space="preserve">turklāt līdz ar </w:t>
            </w:r>
            <w:r w:rsidR="009A29E2" w:rsidRPr="00761E80">
              <w:rPr>
                <w:rFonts w:ascii="Times New Roman" w:hAnsi="Times New Roman"/>
                <w:sz w:val="24"/>
                <w:szCs w:val="24"/>
                <w:shd w:val="clear" w:color="auto" w:fill="FFFFFF"/>
              </w:rPr>
              <w:t>2016.gada 19.maija grozījumiem ETL norma</w:t>
            </w:r>
            <w:r w:rsidR="007C57CE">
              <w:rPr>
                <w:rFonts w:ascii="Times New Roman" w:hAnsi="Times New Roman"/>
                <w:sz w:val="24"/>
                <w:szCs w:val="24"/>
                <w:shd w:val="clear" w:color="auto" w:fill="FFFFFF"/>
              </w:rPr>
              <w:t>s</w:t>
            </w:r>
            <w:r w:rsidR="00660E24" w:rsidRPr="00761E80">
              <w:rPr>
                <w:rFonts w:ascii="Times New Roman" w:hAnsi="Times New Roman"/>
                <w:sz w:val="24"/>
                <w:szCs w:val="24"/>
                <w:shd w:val="clear" w:color="auto" w:fill="FFFFFF"/>
              </w:rPr>
              <w:t>, t.i. 2</w:t>
            </w:r>
            <w:r w:rsidR="007C57CE">
              <w:rPr>
                <w:rFonts w:ascii="Times New Roman" w:hAnsi="Times New Roman"/>
                <w:sz w:val="24"/>
                <w:szCs w:val="24"/>
                <w:shd w:val="clear" w:color="auto" w:fill="FFFFFF"/>
              </w:rPr>
              <w:t>8</w:t>
            </w:r>
            <w:r w:rsidR="00660E24" w:rsidRPr="00761E80">
              <w:rPr>
                <w:rFonts w:ascii="Times New Roman" w:hAnsi="Times New Roman"/>
                <w:sz w:val="24"/>
                <w:szCs w:val="24"/>
                <w:shd w:val="clear" w:color="auto" w:fill="FFFFFF"/>
              </w:rPr>
              <w:t>.panta pirmā daļa</w:t>
            </w:r>
            <w:r w:rsidR="007C57CE">
              <w:rPr>
                <w:rFonts w:ascii="Times New Roman" w:hAnsi="Times New Roman"/>
                <w:sz w:val="24"/>
                <w:szCs w:val="24"/>
                <w:shd w:val="clear" w:color="auto" w:fill="FFFFFF"/>
              </w:rPr>
              <w:t xml:space="preserve"> un</w:t>
            </w:r>
            <w:r w:rsidR="007C57CE" w:rsidRPr="00761E80">
              <w:rPr>
                <w:rFonts w:ascii="Times New Roman" w:hAnsi="Times New Roman"/>
                <w:sz w:val="24"/>
                <w:szCs w:val="24"/>
                <w:shd w:val="clear" w:color="auto" w:fill="FFFFFF"/>
              </w:rPr>
              <w:t xml:space="preserve"> 2</w:t>
            </w:r>
            <w:r w:rsidR="007C57CE">
              <w:rPr>
                <w:rFonts w:ascii="Times New Roman" w:hAnsi="Times New Roman"/>
                <w:sz w:val="24"/>
                <w:szCs w:val="24"/>
                <w:shd w:val="clear" w:color="auto" w:fill="FFFFFF"/>
              </w:rPr>
              <w:t>8</w:t>
            </w:r>
            <w:r w:rsidR="007C57CE">
              <w:rPr>
                <w:rFonts w:ascii="Times New Roman" w:hAnsi="Times New Roman"/>
                <w:sz w:val="24"/>
                <w:szCs w:val="24"/>
                <w:shd w:val="clear" w:color="auto" w:fill="FFFFFF"/>
                <w:vertAlign w:val="superscript"/>
              </w:rPr>
              <w:t>1</w:t>
            </w:r>
            <w:r w:rsidR="007C57CE" w:rsidRPr="00761E80">
              <w:rPr>
                <w:rFonts w:ascii="Times New Roman" w:hAnsi="Times New Roman"/>
                <w:sz w:val="24"/>
                <w:szCs w:val="24"/>
                <w:shd w:val="clear" w:color="auto" w:fill="FFFFFF"/>
              </w:rPr>
              <w:t>.panta pirmā daļa</w:t>
            </w:r>
            <w:r w:rsidR="009A29E2" w:rsidRPr="00761E80">
              <w:rPr>
                <w:rFonts w:ascii="Times New Roman" w:hAnsi="Times New Roman"/>
                <w:sz w:val="24"/>
                <w:szCs w:val="24"/>
                <w:shd w:val="clear" w:color="auto" w:fill="FFFFFF"/>
              </w:rPr>
              <w:t xml:space="preserve">, kas noteica, ka ražotājs, kas elektroenerģiju ražo </w:t>
            </w:r>
            <w:r w:rsidR="007C57CE">
              <w:t xml:space="preserve"> </w:t>
            </w:r>
            <w:r w:rsidR="007C57CE" w:rsidRPr="007C57CE">
              <w:rPr>
                <w:rFonts w:ascii="Times New Roman" w:hAnsi="Times New Roman"/>
                <w:sz w:val="24"/>
                <w:szCs w:val="24"/>
                <w:shd w:val="clear" w:color="auto" w:fill="FFFFFF"/>
              </w:rPr>
              <w:t>koģenerācijas stacij</w:t>
            </w:r>
            <w:r w:rsidR="007C57CE">
              <w:rPr>
                <w:rFonts w:ascii="Times New Roman" w:hAnsi="Times New Roman"/>
                <w:sz w:val="24"/>
                <w:szCs w:val="24"/>
                <w:shd w:val="clear" w:color="auto" w:fill="FFFFFF"/>
              </w:rPr>
              <w:t>ā,</w:t>
            </w:r>
            <w:r w:rsidR="007C57CE" w:rsidRPr="007C57CE">
              <w:rPr>
                <w:rFonts w:ascii="Times New Roman" w:hAnsi="Times New Roman"/>
                <w:sz w:val="24"/>
                <w:szCs w:val="24"/>
                <w:shd w:val="clear" w:color="auto" w:fill="FFFFFF"/>
              </w:rPr>
              <w:t xml:space="preserve"> var iegūt tiesības pārdot saražoto elektroenerģiju obligātā iepirkuma ietvaros</w:t>
            </w:r>
            <w:r w:rsidR="007C57CE">
              <w:rPr>
                <w:rFonts w:ascii="Times New Roman" w:hAnsi="Times New Roman"/>
                <w:sz w:val="24"/>
                <w:szCs w:val="24"/>
                <w:shd w:val="clear" w:color="auto" w:fill="FFFFFF"/>
              </w:rPr>
              <w:t xml:space="preserve"> vai </w:t>
            </w:r>
            <w:r w:rsidR="007C57CE" w:rsidRPr="007C57CE">
              <w:rPr>
                <w:rFonts w:ascii="Times New Roman" w:hAnsi="Times New Roman"/>
                <w:sz w:val="24"/>
                <w:szCs w:val="24"/>
                <w:shd w:val="clear" w:color="auto" w:fill="FFFFFF"/>
              </w:rPr>
              <w:t>saņemt garantētu maksu par koģenerācijas stacijā uzstādīto elektrisko jaudu</w:t>
            </w:r>
            <w:r w:rsidR="009A29E2" w:rsidRPr="00761E80">
              <w:rPr>
                <w:rFonts w:ascii="Times New Roman" w:hAnsi="Times New Roman"/>
                <w:sz w:val="24"/>
                <w:szCs w:val="24"/>
                <w:shd w:val="clear" w:color="auto" w:fill="FFFFFF"/>
              </w:rPr>
              <w:t>, ir svītrota</w:t>
            </w:r>
            <w:r w:rsidR="007C57CE">
              <w:rPr>
                <w:rFonts w:ascii="Times New Roman" w:hAnsi="Times New Roman"/>
                <w:sz w:val="24"/>
                <w:szCs w:val="24"/>
                <w:shd w:val="clear" w:color="auto" w:fill="FFFFFF"/>
              </w:rPr>
              <w:t>s</w:t>
            </w:r>
            <w:r w:rsidR="00660E24" w:rsidRPr="00761E80">
              <w:rPr>
                <w:rFonts w:ascii="Times New Roman" w:hAnsi="Times New Roman"/>
                <w:sz w:val="24"/>
                <w:szCs w:val="24"/>
                <w:shd w:val="clear" w:color="auto" w:fill="FFFFFF"/>
              </w:rPr>
              <w:t>,</w:t>
            </w:r>
            <w:r w:rsidR="009A29E2" w:rsidRPr="00761E80">
              <w:rPr>
                <w:rFonts w:ascii="Times New Roman" w:hAnsi="Times New Roman"/>
                <w:bCs/>
                <w:sz w:val="24"/>
                <w:szCs w:val="24"/>
              </w:rPr>
              <w:t xml:space="preserve"> </w:t>
            </w:r>
            <w:r w:rsidR="00660E24" w:rsidRPr="00761E80">
              <w:rPr>
                <w:rFonts w:ascii="Times New Roman" w:eastAsia="Times New Roman" w:hAnsi="Times New Roman" w:cs="Times New Roman"/>
                <w:sz w:val="24"/>
                <w:szCs w:val="24"/>
                <w:lang w:eastAsia="lv-LV"/>
              </w:rPr>
              <w:t>arī projektā nav ietvertas tās MK noteikumu Nr.2</w:t>
            </w:r>
            <w:r w:rsidR="00072295">
              <w:rPr>
                <w:rFonts w:ascii="Times New Roman" w:eastAsia="Times New Roman" w:hAnsi="Times New Roman" w:cs="Times New Roman"/>
                <w:sz w:val="24"/>
                <w:szCs w:val="24"/>
                <w:lang w:eastAsia="lv-LV"/>
              </w:rPr>
              <w:t>21</w:t>
            </w:r>
            <w:r w:rsidR="00660E24" w:rsidRPr="00761E80">
              <w:rPr>
                <w:rFonts w:ascii="Times New Roman" w:eastAsia="Times New Roman" w:hAnsi="Times New Roman" w:cs="Times New Roman"/>
                <w:sz w:val="24"/>
                <w:szCs w:val="24"/>
                <w:lang w:eastAsia="lv-LV"/>
              </w:rPr>
              <w:t xml:space="preserve"> normas, </w:t>
            </w:r>
            <w:r w:rsidRPr="00761E80">
              <w:rPr>
                <w:rFonts w:ascii="Times New Roman" w:eastAsia="Times New Roman" w:hAnsi="Times New Roman" w:cs="Times New Roman"/>
                <w:sz w:val="24"/>
                <w:szCs w:val="24"/>
                <w:lang w:eastAsia="lv-LV"/>
              </w:rPr>
              <w:t>kas saistītas ar nosacījumiem obligātā iepirkuma</w:t>
            </w:r>
            <w:r w:rsidR="007C57CE">
              <w:rPr>
                <w:rFonts w:ascii="Times New Roman" w:eastAsia="Times New Roman" w:hAnsi="Times New Roman" w:cs="Times New Roman"/>
                <w:sz w:val="24"/>
                <w:szCs w:val="24"/>
                <w:lang w:eastAsia="lv-LV"/>
              </w:rPr>
              <w:t xml:space="preserve"> vai garantētās maksas</w:t>
            </w:r>
            <w:r w:rsidRPr="00761E80">
              <w:rPr>
                <w:rFonts w:ascii="Times New Roman" w:eastAsia="Times New Roman" w:hAnsi="Times New Roman" w:cs="Times New Roman"/>
                <w:sz w:val="24"/>
                <w:szCs w:val="24"/>
                <w:lang w:eastAsia="lv-LV"/>
              </w:rPr>
              <w:t xml:space="preserve"> tiesību saņemšanai.</w:t>
            </w:r>
            <w:r w:rsidR="00660E24" w:rsidRPr="00761E80">
              <w:rPr>
                <w:rFonts w:ascii="Times New Roman" w:eastAsia="Times New Roman" w:hAnsi="Times New Roman"/>
                <w:sz w:val="24"/>
                <w:szCs w:val="24"/>
                <w:lang w:eastAsia="lv-LV"/>
              </w:rPr>
              <w:t xml:space="preserve"> Taču, ņemot vērā, ka minētie ETL grozījumi neatceļ jau piešķirtās obligātā iepirkuma</w:t>
            </w:r>
            <w:r w:rsidR="007C57CE">
              <w:rPr>
                <w:rFonts w:ascii="Times New Roman" w:eastAsia="Times New Roman" w:hAnsi="Times New Roman"/>
                <w:sz w:val="24"/>
                <w:szCs w:val="24"/>
                <w:lang w:eastAsia="lv-LV"/>
              </w:rPr>
              <w:t xml:space="preserve"> vai garantētās maksas</w:t>
            </w:r>
            <w:r w:rsidR="00660E24" w:rsidRPr="00761E80">
              <w:rPr>
                <w:rFonts w:ascii="Times New Roman" w:eastAsia="Times New Roman" w:hAnsi="Times New Roman"/>
                <w:sz w:val="24"/>
                <w:szCs w:val="24"/>
                <w:lang w:eastAsia="lv-LV"/>
              </w:rPr>
              <w:t xml:space="preserve"> tiesības tiem ražotājiem, kas tās saņēmuši pirms 2012.gada, projektā saglabātas un atbilstoši situācijai un jaunajam ETL deleģējumam precizētas normas, kas nosaka atbilstību prasībām, k</w:t>
            </w:r>
            <w:r w:rsidR="00761E80">
              <w:rPr>
                <w:rFonts w:ascii="Times New Roman" w:eastAsia="Times New Roman" w:hAnsi="Times New Roman"/>
                <w:sz w:val="24"/>
                <w:szCs w:val="24"/>
                <w:lang w:eastAsia="lv-LV"/>
              </w:rPr>
              <w:t>as</w:t>
            </w:r>
            <w:r w:rsidR="00660E24" w:rsidRPr="00761E80">
              <w:rPr>
                <w:rFonts w:ascii="Times New Roman" w:eastAsia="Times New Roman" w:hAnsi="Times New Roman"/>
                <w:sz w:val="24"/>
                <w:szCs w:val="24"/>
                <w:lang w:eastAsia="lv-LV"/>
              </w:rPr>
              <w:t xml:space="preserve"> komersantiem jāievēro, lai </w:t>
            </w:r>
            <w:r w:rsidR="00660E24" w:rsidRPr="00761E80">
              <w:rPr>
                <w:rFonts w:ascii="Times New Roman" w:eastAsia="Times New Roman" w:hAnsi="Times New Roman"/>
                <w:sz w:val="24"/>
                <w:szCs w:val="24"/>
                <w:lang w:eastAsia="lv-LV"/>
              </w:rPr>
              <w:lastRenderedPageBreak/>
              <w:t xml:space="preserve">tie varētu </w:t>
            </w:r>
            <w:r w:rsidR="007C57CE">
              <w:rPr>
                <w:rFonts w:ascii="Times New Roman" w:eastAsia="Times New Roman" w:hAnsi="Times New Roman"/>
                <w:sz w:val="24"/>
                <w:szCs w:val="24"/>
                <w:lang w:eastAsia="lv-LV"/>
              </w:rPr>
              <w:t>izmantot</w:t>
            </w:r>
            <w:r w:rsidR="00660E24" w:rsidRPr="00761E80">
              <w:rPr>
                <w:rFonts w:ascii="Times New Roman" w:eastAsia="Times New Roman" w:hAnsi="Times New Roman"/>
                <w:sz w:val="24"/>
                <w:szCs w:val="24"/>
                <w:lang w:eastAsia="lv-LV"/>
              </w:rPr>
              <w:t xml:space="preserve"> </w:t>
            </w:r>
            <w:r w:rsidR="007C57CE">
              <w:rPr>
                <w:rFonts w:ascii="Times New Roman" w:eastAsia="Times New Roman" w:hAnsi="Times New Roman"/>
                <w:sz w:val="24"/>
                <w:szCs w:val="24"/>
                <w:lang w:eastAsia="lv-LV"/>
              </w:rPr>
              <w:t>minētās</w:t>
            </w:r>
            <w:r w:rsidR="00660E24" w:rsidRPr="00761E80">
              <w:rPr>
                <w:rFonts w:ascii="Times New Roman" w:eastAsia="Times New Roman" w:hAnsi="Times New Roman"/>
                <w:sz w:val="24"/>
                <w:szCs w:val="24"/>
                <w:lang w:eastAsia="lv-LV"/>
              </w:rPr>
              <w:t xml:space="preserve"> tiesības, kā arī to uzraudzību un kontroli.</w:t>
            </w:r>
          </w:p>
          <w:p w14:paraId="62161175" w14:textId="109FD429" w:rsidR="00552B75" w:rsidRDefault="00552B75" w:rsidP="00A178E6">
            <w:pPr>
              <w:spacing w:before="120" w:after="0" w:line="240" w:lineRule="auto"/>
              <w:ind w:right="115"/>
              <w:jc w:val="both"/>
              <w:rPr>
                <w:rFonts w:ascii="Times New Roman" w:eastAsia="Times New Roman" w:hAnsi="Times New Roman"/>
                <w:sz w:val="24"/>
                <w:szCs w:val="24"/>
                <w:lang w:eastAsia="lv-LV"/>
              </w:rPr>
            </w:pPr>
            <w:r w:rsidRPr="00552B75">
              <w:rPr>
                <w:rFonts w:ascii="Times New Roman" w:eastAsia="Times New Roman" w:hAnsi="Times New Roman"/>
                <w:sz w:val="24"/>
                <w:szCs w:val="24"/>
                <w:lang w:eastAsia="lv-LV"/>
              </w:rPr>
              <w:t xml:space="preserve">Projekts paredz, ka komersantiem, kuri ieguvuši obligātā iepirkuma tiesības, atbalstu piešķir atbilstoši projektā minētajiem termiņiem, bet ne ilgāk kā līdz elektrostacijas pamatlīdzekļu pilnam nolietojumam saskaņā ar normatīvajiem aktiem par </w:t>
            </w:r>
            <w:r w:rsidRPr="003E06C2">
              <w:rPr>
                <w:rFonts w:ascii="Times New Roman" w:eastAsia="Times New Roman" w:hAnsi="Times New Roman"/>
                <w:sz w:val="24"/>
                <w:szCs w:val="24"/>
                <w:lang w:eastAsia="lv-LV"/>
              </w:rPr>
              <w:t>grāmatvedības prasībām. Latvija, saskaņojot atbalstu ar Eiropas Komisiju, ir apstiprinājusi, ka atbalsta kopējais periods nepārsniedz parasto amortizācijas laiku šā veida aktīviem</w:t>
            </w:r>
            <w:r w:rsidR="003E06C2" w:rsidRPr="003E06C2">
              <w:rPr>
                <w:rFonts w:ascii="Times New Roman" w:eastAsia="Times New Roman" w:hAnsi="Times New Roman"/>
                <w:sz w:val="24"/>
                <w:szCs w:val="24"/>
                <w:lang w:eastAsia="lv-LV"/>
              </w:rPr>
              <w:t xml:space="preserve">,  proti, </w:t>
            </w:r>
            <w:r w:rsidR="003E06C2" w:rsidRPr="003E06C2">
              <w:rPr>
                <w:sz w:val="23"/>
                <w:szCs w:val="23"/>
              </w:rPr>
              <w:t xml:space="preserve"> </w:t>
            </w:r>
            <w:r w:rsidR="003E06C2" w:rsidRPr="003E06C2">
              <w:rPr>
                <w:rFonts w:ascii="Times New Roman" w:hAnsi="Times New Roman" w:cs="Times New Roman"/>
                <w:sz w:val="24"/>
                <w:szCs w:val="24"/>
              </w:rPr>
              <w:t>atbalsts var tikt piešķirts tikai līdz stacijas pilnīgai amortizācijai</w:t>
            </w:r>
            <w:r w:rsidR="003E06C2" w:rsidRPr="003E06C2">
              <w:rPr>
                <w:rFonts w:ascii="Times New Roman" w:eastAsia="Times New Roman" w:hAnsi="Times New Roman"/>
                <w:sz w:val="24"/>
                <w:szCs w:val="24"/>
                <w:lang w:eastAsia="lv-LV"/>
              </w:rPr>
              <w:t>.</w:t>
            </w:r>
          </w:p>
          <w:p w14:paraId="2C0AFA29" w14:textId="77777777" w:rsidR="001F683D" w:rsidRDefault="001F683D" w:rsidP="001F683D">
            <w:pPr>
              <w:spacing w:before="120" w:after="0" w:line="240" w:lineRule="auto"/>
              <w:ind w:right="115"/>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Par valsts atbalsta piešķiršanas brīdi tiek uzskatīts brīdis, kad ir pieņemts lēmums par obligātā iepirkuma tiesību piešķiršanu.</w:t>
            </w:r>
          </w:p>
          <w:p w14:paraId="27B06C2B" w14:textId="418205B4" w:rsidR="00A178E6" w:rsidRPr="00A178E6" w:rsidRDefault="006C79D4" w:rsidP="00A178E6">
            <w:pPr>
              <w:spacing w:before="120" w:after="0" w:line="240" w:lineRule="auto"/>
              <w:ind w:right="11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C40BEF" w:rsidRPr="001C6767">
              <w:rPr>
                <w:rFonts w:ascii="Times New Roman" w:eastAsia="Times New Roman" w:hAnsi="Times New Roman" w:cs="Times New Roman"/>
                <w:sz w:val="24"/>
                <w:szCs w:val="24"/>
                <w:lang w:eastAsia="lv-LV"/>
              </w:rPr>
              <w:t xml:space="preserve">rojekts neparedz </w:t>
            </w:r>
            <w:r w:rsidR="00A178E6" w:rsidRPr="001C6767">
              <w:rPr>
                <w:rFonts w:ascii="Times New Roman" w:eastAsia="Times New Roman" w:hAnsi="Times New Roman" w:cs="Times New Roman"/>
                <w:sz w:val="24"/>
                <w:szCs w:val="24"/>
                <w:lang w:eastAsia="lv-LV"/>
              </w:rPr>
              <w:t xml:space="preserve">izmaiņas saistībā ar obligātā </w:t>
            </w:r>
            <w:r w:rsidR="001F683D">
              <w:rPr>
                <w:rFonts w:ascii="Times New Roman" w:eastAsia="Times New Roman" w:hAnsi="Times New Roman" w:cs="Times New Roman"/>
                <w:sz w:val="24"/>
                <w:szCs w:val="24"/>
                <w:lang w:eastAsia="lv-LV"/>
              </w:rPr>
              <w:t xml:space="preserve">iepirkuma </w:t>
            </w:r>
            <w:r w:rsidR="00A178E6" w:rsidRPr="001C6767">
              <w:rPr>
                <w:rFonts w:ascii="Times New Roman" w:eastAsia="Times New Roman" w:hAnsi="Times New Roman" w:cs="Times New Roman"/>
                <w:sz w:val="24"/>
                <w:szCs w:val="24"/>
                <w:lang w:eastAsia="lv-LV"/>
              </w:rPr>
              <w:t xml:space="preserve">ietvaros saražotās elektroenerģijas </w:t>
            </w:r>
            <w:r w:rsidR="001F683D">
              <w:rPr>
                <w:rFonts w:ascii="Times New Roman" w:eastAsia="Times New Roman" w:hAnsi="Times New Roman" w:cs="Times New Roman"/>
                <w:sz w:val="24"/>
                <w:szCs w:val="24"/>
                <w:lang w:eastAsia="lv-LV"/>
              </w:rPr>
              <w:t xml:space="preserve">vai garantētās maksas </w:t>
            </w:r>
            <w:r w:rsidR="00A178E6" w:rsidRPr="001C6767">
              <w:rPr>
                <w:rFonts w:ascii="Times New Roman" w:eastAsia="Times New Roman" w:hAnsi="Times New Roman" w:cs="Times New Roman"/>
                <w:sz w:val="24"/>
                <w:szCs w:val="24"/>
                <w:lang w:eastAsia="lv-LV"/>
              </w:rPr>
              <w:t xml:space="preserve">izmaksu segšanu. </w:t>
            </w:r>
            <w:r w:rsidR="00A178E6" w:rsidRPr="001C6767">
              <w:rPr>
                <w:rFonts w:ascii="Times New Roman" w:hAnsi="Times New Roman" w:cs="Times New Roman"/>
                <w:sz w:val="24"/>
                <w:szCs w:val="24"/>
              </w:rPr>
              <w:t xml:space="preserve"> </w:t>
            </w:r>
            <w:r w:rsidR="00A178E6" w:rsidRPr="001C6767">
              <w:rPr>
                <w:rFonts w:ascii="Times New Roman" w:eastAsia="Times New Roman" w:hAnsi="Times New Roman" w:cs="Times New Roman"/>
                <w:sz w:val="24"/>
                <w:szCs w:val="24"/>
                <w:lang w:eastAsia="lv-LV"/>
              </w:rPr>
              <w:t xml:space="preserve">Atbilstoši ETL </w:t>
            </w:r>
            <w:r w:rsidR="00A178E6" w:rsidRPr="001C6767">
              <w:rPr>
                <w:rFonts w:ascii="Times New Roman" w:hAnsi="Times New Roman" w:cs="Times New Roman"/>
                <w:sz w:val="24"/>
                <w:szCs w:val="24"/>
              </w:rPr>
              <w:t>28</w:t>
            </w:r>
            <w:r w:rsidR="00A178E6" w:rsidRPr="001C6767">
              <w:rPr>
                <w:rFonts w:ascii="Times New Roman" w:eastAsia="Times New Roman" w:hAnsi="Times New Roman" w:cs="Times New Roman"/>
                <w:sz w:val="24"/>
                <w:szCs w:val="24"/>
                <w:lang w:eastAsia="lv-LV"/>
              </w:rPr>
              <w:t xml:space="preserve">. panta </w:t>
            </w:r>
            <w:r w:rsidR="00A178E6" w:rsidRPr="001C6767">
              <w:rPr>
                <w:rFonts w:ascii="Times New Roman" w:hAnsi="Times New Roman" w:cs="Times New Roman"/>
                <w:sz w:val="24"/>
                <w:szCs w:val="24"/>
              </w:rPr>
              <w:t>piektajai</w:t>
            </w:r>
            <w:r w:rsidR="00A178E6" w:rsidRPr="001C6767">
              <w:rPr>
                <w:rFonts w:ascii="Times New Roman" w:eastAsia="Times New Roman" w:hAnsi="Times New Roman" w:cs="Times New Roman"/>
                <w:sz w:val="24"/>
                <w:szCs w:val="24"/>
                <w:lang w:eastAsia="lv-LV"/>
              </w:rPr>
              <w:t xml:space="preserve"> daļai</w:t>
            </w:r>
            <w:r w:rsidR="001F683D">
              <w:rPr>
                <w:rFonts w:ascii="Times New Roman" w:eastAsia="Times New Roman" w:hAnsi="Times New Roman" w:cs="Times New Roman"/>
                <w:sz w:val="24"/>
                <w:szCs w:val="24"/>
                <w:lang w:eastAsia="lv-LV"/>
              </w:rPr>
              <w:t xml:space="preserve"> </w:t>
            </w:r>
            <w:r w:rsidR="00A178E6" w:rsidRPr="001C6767">
              <w:rPr>
                <w:rFonts w:ascii="Times New Roman" w:eastAsia="Times New Roman" w:hAnsi="Times New Roman" w:cs="Times New Roman"/>
                <w:sz w:val="24"/>
                <w:szCs w:val="24"/>
                <w:lang w:eastAsia="lv-LV"/>
              </w:rPr>
              <w:t>arī</w:t>
            </w:r>
            <w:r w:rsidR="001F683D">
              <w:rPr>
                <w:rFonts w:ascii="Times New Roman" w:eastAsia="Times New Roman" w:hAnsi="Times New Roman" w:cs="Times New Roman"/>
                <w:sz w:val="24"/>
                <w:szCs w:val="24"/>
                <w:lang w:eastAsia="lv-LV"/>
              </w:rPr>
              <w:t xml:space="preserve"> </w:t>
            </w:r>
            <w:r w:rsidR="00A178E6" w:rsidRPr="001C6767">
              <w:rPr>
                <w:rFonts w:ascii="Times New Roman" w:eastAsia="Times New Roman" w:hAnsi="Times New Roman" w:cs="Times New Roman"/>
                <w:sz w:val="24"/>
                <w:szCs w:val="24"/>
                <w:lang w:eastAsia="lv-LV"/>
              </w:rPr>
              <w:t xml:space="preserve">turpmāk obligātā iepirkuma </w:t>
            </w:r>
            <w:r w:rsidR="001F683D">
              <w:rPr>
                <w:rFonts w:ascii="Times New Roman" w:eastAsia="Times New Roman" w:hAnsi="Times New Roman" w:cs="Times New Roman"/>
                <w:sz w:val="24"/>
                <w:szCs w:val="24"/>
                <w:lang w:eastAsia="lv-LV"/>
              </w:rPr>
              <w:t xml:space="preserve">ietvaros </w:t>
            </w:r>
            <w:r w:rsidR="00A178E6" w:rsidRPr="001C6767">
              <w:rPr>
                <w:rFonts w:ascii="Times New Roman" w:eastAsia="Times New Roman" w:hAnsi="Times New Roman" w:cs="Times New Roman"/>
                <w:sz w:val="24"/>
                <w:szCs w:val="24"/>
                <w:lang w:eastAsia="lv-LV"/>
              </w:rPr>
              <w:t>saražotās elektroenerģijas izmaksas segs visi elektroenerģijas galalietotāji proporcionāli to elektroenerģijas patēriņa apjomam</w:t>
            </w:r>
            <w:r w:rsidR="001F683D">
              <w:rPr>
                <w:rFonts w:ascii="Times New Roman" w:eastAsia="Times New Roman" w:hAnsi="Times New Roman" w:cs="Times New Roman"/>
                <w:sz w:val="24"/>
                <w:szCs w:val="24"/>
                <w:lang w:eastAsia="lv-LV"/>
              </w:rPr>
              <w:t xml:space="preserve">, savukārt izmaksas par garantēto maksu atbilstoši </w:t>
            </w:r>
            <w:r w:rsidR="001F683D" w:rsidRPr="001C6767">
              <w:rPr>
                <w:rFonts w:ascii="Times New Roman" w:hAnsi="Times New Roman" w:cs="Times New Roman"/>
                <w:sz w:val="24"/>
                <w:szCs w:val="24"/>
              </w:rPr>
              <w:t>28.</w:t>
            </w:r>
            <w:r w:rsidR="001F683D" w:rsidRPr="001C6767">
              <w:rPr>
                <w:rFonts w:ascii="Times New Roman" w:hAnsi="Times New Roman" w:cs="Times New Roman"/>
                <w:sz w:val="24"/>
                <w:szCs w:val="24"/>
                <w:vertAlign w:val="superscript"/>
              </w:rPr>
              <w:t>1</w:t>
            </w:r>
            <w:r w:rsidR="001F683D" w:rsidRPr="001C6767">
              <w:rPr>
                <w:rFonts w:ascii="Times New Roman" w:hAnsi="Times New Roman" w:cs="Times New Roman"/>
                <w:sz w:val="24"/>
                <w:szCs w:val="24"/>
              </w:rPr>
              <w:t xml:space="preserve"> panta ceturtajai daļai</w:t>
            </w:r>
            <w:r w:rsidR="001F683D">
              <w:rPr>
                <w:rFonts w:ascii="Times New Roman" w:hAnsi="Times New Roman" w:cs="Times New Roman"/>
                <w:sz w:val="24"/>
                <w:szCs w:val="24"/>
              </w:rPr>
              <w:t xml:space="preserve"> galalietotāji segs atbilstoši </w:t>
            </w:r>
            <w:r w:rsidR="001F683D" w:rsidRPr="001F683D">
              <w:rPr>
                <w:rFonts w:ascii="Times New Roman" w:hAnsi="Times New Roman" w:cs="Times New Roman"/>
                <w:sz w:val="24"/>
                <w:szCs w:val="24"/>
              </w:rPr>
              <w:t>sprieguma un patēriņa līmeņa grupām</w:t>
            </w:r>
            <w:r w:rsidR="00A178E6" w:rsidRPr="001C6767">
              <w:rPr>
                <w:rFonts w:ascii="Times New Roman" w:eastAsia="Times New Roman" w:hAnsi="Times New Roman" w:cs="Times New Roman"/>
                <w:sz w:val="24"/>
                <w:szCs w:val="24"/>
                <w:lang w:eastAsia="lv-LV"/>
              </w:rPr>
              <w:t xml:space="preserve">. Šāds princips ir saskaņots ar </w:t>
            </w:r>
            <w:r w:rsidR="00A178E6" w:rsidRPr="001C6767">
              <w:rPr>
                <w:rFonts w:ascii="Times New Roman" w:hAnsi="Times New Roman" w:cs="Times New Roman"/>
                <w:sz w:val="24"/>
                <w:szCs w:val="24"/>
              </w:rPr>
              <w:t xml:space="preserve"> </w:t>
            </w:r>
            <w:r w:rsidR="00A178E6" w:rsidRPr="001C6767">
              <w:rPr>
                <w:rFonts w:ascii="Times New Roman" w:eastAsia="Times New Roman" w:hAnsi="Times New Roman" w:cs="Times New Roman"/>
                <w:sz w:val="24"/>
                <w:szCs w:val="24"/>
                <w:lang w:eastAsia="lv-LV"/>
              </w:rPr>
              <w:t>Eiropas Komisiju un atbilst Eiropas Komisijas lēmumam lietā SA.43140.</w:t>
            </w:r>
          </w:p>
          <w:p w14:paraId="3FBFD14F" w14:textId="7A95EFED" w:rsidR="00C40BEF" w:rsidRPr="00B13B52" w:rsidRDefault="00C40BEF" w:rsidP="00C40BEF">
            <w:pPr>
              <w:spacing w:before="120" w:after="0" w:line="240" w:lineRule="auto"/>
              <w:ind w:right="11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Jēdziens “atbalsta periods” projektā tiek lietots atbilstoši ETL 1. panta otrajā daļā ietvertajai atbalsta perioda definīcijai: atbalsta periods -</w:t>
            </w:r>
            <w:r>
              <w:t xml:space="preserve"> </w:t>
            </w:r>
            <w:r w:rsidRPr="00D96F5F">
              <w:rPr>
                <w:rFonts w:ascii="Times New Roman" w:eastAsia="Times New Roman" w:hAnsi="Times New Roman" w:cs="Times New Roman"/>
                <w:sz w:val="24"/>
                <w:szCs w:val="24"/>
                <w:lang w:eastAsia="lv-LV"/>
              </w:rPr>
              <w:t>elektrostacijas dzīves ciklā ietilpstošs periods, kurā elektrostacija saņem valsts atbalstu elektroenerģijas ražošanai no atjaunojamiem energoresursiem vai koģenerācijā vai citu darbības atbalstu elektroenerģijas ražošanai</w:t>
            </w:r>
            <w:r>
              <w:rPr>
                <w:rFonts w:ascii="Times New Roman" w:eastAsia="Times New Roman" w:hAnsi="Times New Roman" w:cs="Times New Roman"/>
                <w:sz w:val="24"/>
                <w:szCs w:val="24"/>
                <w:lang w:eastAsia="lv-LV"/>
              </w:rPr>
              <w:t xml:space="preserve">. </w:t>
            </w:r>
          </w:p>
          <w:p w14:paraId="5BC07623" w14:textId="68D9386E" w:rsidR="00B66B7D" w:rsidRPr="008C1825" w:rsidRDefault="00B66B7D" w:rsidP="00B66B7D">
            <w:pPr>
              <w:spacing w:before="120" w:after="0" w:line="240" w:lineRule="auto"/>
              <w:ind w:right="115"/>
              <w:jc w:val="both"/>
              <w:rPr>
                <w:rFonts w:ascii="Times New Roman" w:eastAsia="Times New Roman" w:hAnsi="Times New Roman" w:cs="Times New Roman"/>
                <w:sz w:val="24"/>
                <w:szCs w:val="24"/>
                <w:lang w:eastAsia="lv-LV"/>
              </w:rPr>
            </w:pPr>
            <w:r w:rsidRPr="008C1825">
              <w:rPr>
                <w:rFonts w:ascii="Times New Roman" w:hAnsi="Times New Roman" w:cs="Times New Roman"/>
                <w:color w:val="000000"/>
                <w:sz w:val="24"/>
                <w:szCs w:val="24"/>
              </w:rPr>
              <w:t>Ar jēdzienu “uzstādītā elektriskā jauda</w:t>
            </w:r>
            <w:r w:rsidR="007B5C9D" w:rsidRPr="008C1825">
              <w:rPr>
                <w:rFonts w:ascii="Times New Roman" w:hAnsi="Times New Roman" w:cs="Times New Roman"/>
                <w:color w:val="000000"/>
                <w:sz w:val="24"/>
                <w:szCs w:val="24"/>
              </w:rPr>
              <w:t>”</w:t>
            </w:r>
            <w:r w:rsidRPr="008C1825">
              <w:rPr>
                <w:rFonts w:ascii="Times New Roman" w:hAnsi="Times New Roman" w:cs="Times New Roman"/>
                <w:color w:val="000000"/>
                <w:sz w:val="24"/>
                <w:szCs w:val="24"/>
              </w:rPr>
              <w:t xml:space="preserve"> projektā tiek saprasta summārā vienlaicīgā ražošanas elektriskā jauda, kādu spēj nodrošināt elektroenerģijas ražotāja elektrostacijā uzstādītās iekārtas, ņemot vērā arī elektroenerģijas ražošanas iekārtu un ar tām saistīto iekārtu tehnoloģiskos ierobežojumus, un kuru nosaka saskaņā ar elektrostacijas tehnisko dokumentāciju.</w:t>
            </w:r>
          </w:p>
          <w:p w14:paraId="43A35794" w14:textId="79F80D7D" w:rsidR="00DB7DC5" w:rsidRDefault="00DB7DC5" w:rsidP="001C6767">
            <w:pPr>
              <w:spacing w:before="120" w:after="0" w:line="240" w:lineRule="auto"/>
              <w:jc w:val="both"/>
              <w:rPr>
                <w:rFonts w:ascii="Times New Roman" w:eastAsia="Times New Roman" w:hAnsi="Times New Roman" w:cs="Times New Roman"/>
                <w:sz w:val="24"/>
                <w:szCs w:val="24"/>
                <w:u w:val="single"/>
                <w:lang w:eastAsia="lv-LV"/>
              </w:rPr>
            </w:pPr>
          </w:p>
          <w:p w14:paraId="1766387D" w14:textId="74DCC976" w:rsidR="00C35C91" w:rsidRPr="006D6AE6" w:rsidRDefault="006D6AE6" w:rsidP="00C35C91">
            <w:pPr>
              <w:spacing w:before="120" w:after="0" w:line="240" w:lineRule="auto"/>
              <w:ind w:right="113"/>
              <w:jc w:val="both"/>
              <w:rPr>
                <w:rFonts w:ascii="Times New Roman" w:hAnsi="Times New Roman" w:cs="Times New Roman"/>
                <w:sz w:val="24"/>
                <w:szCs w:val="24"/>
                <w:u w:val="single"/>
              </w:rPr>
            </w:pPr>
            <w:r w:rsidRPr="006D6AE6">
              <w:rPr>
                <w:rFonts w:ascii="Times New Roman" w:hAnsi="Times New Roman" w:cs="Times New Roman"/>
                <w:sz w:val="24"/>
                <w:szCs w:val="24"/>
                <w:u w:val="single"/>
              </w:rPr>
              <w:t>Kurināmā izejvielas biogāzes ražošanai</w:t>
            </w:r>
          </w:p>
          <w:p w14:paraId="27C1C0D7" w14:textId="77777777" w:rsidR="00BD124B" w:rsidRDefault="00BD124B" w:rsidP="00BD124B">
            <w:pPr>
              <w:spacing w:before="120"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2019. gada 16. jūlijā Ministru kabinetā tika izskatīts Ekonomikas ministrijas izstrādātais informatīvais ziņojums </w:t>
            </w:r>
            <w:r w:rsidRPr="00C75975">
              <w:rPr>
                <w:rFonts w:ascii="Times New Roman" w:hAnsi="Times New Roman" w:cs="Times New Roman"/>
                <w:sz w:val="24"/>
                <w:szCs w:val="24"/>
              </w:rPr>
              <w:t>"Par elektroenerģijas obligātā iepirkuma komponentes problemātikas iespējamajiem risinājumiem un enerģētikas politikas īstenošanas funkcijām"</w:t>
            </w:r>
            <w:r>
              <w:rPr>
                <w:rFonts w:ascii="Times New Roman" w:hAnsi="Times New Roman" w:cs="Times New Roman"/>
                <w:sz w:val="24"/>
                <w:szCs w:val="24"/>
              </w:rPr>
              <w:t xml:space="preserve">, kurā, cita starpā, tika piedāvāts risinājums papildu prasību noteikšanai biogāzes </w:t>
            </w:r>
            <w:r>
              <w:rPr>
                <w:rFonts w:ascii="Times New Roman" w:hAnsi="Times New Roman" w:cs="Times New Roman"/>
                <w:sz w:val="24"/>
                <w:szCs w:val="24"/>
              </w:rPr>
              <w:lastRenderedPageBreak/>
              <w:t xml:space="preserve">stacijām attiecībā uz </w:t>
            </w:r>
            <w:r w:rsidRPr="00557FB5">
              <w:rPr>
                <w:rFonts w:ascii="Times New Roman" w:hAnsi="Times New Roman" w:cs="Times New Roman"/>
                <w:sz w:val="24"/>
                <w:szCs w:val="24"/>
              </w:rPr>
              <w:t xml:space="preserve"> atlikumproduktu, tai skaitā kūtsmēslu, izmantošanu</w:t>
            </w:r>
            <w:r>
              <w:rPr>
                <w:rFonts w:ascii="Times New Roman" w:hAnsi="Times New Roman" w:cs="Times New Roman"/>
                <w:sz w:val="24"/>
                <w:szCs w:val="24"/>
              </w:rPr>
              <w:t xml:space="preserve">. Ar minētās sēdes </w:t>
            </w:r>
            <w:proofErr w:type="spellStart"/>
            <w:r>
              <w:rPr>
                <w:rFonts w:ascii="Times New Roman" w:hAnsi="Times New Roman" w:cs="Times New Roman"/>
                <w:sz w:val="24"/>
                <w:szCs w:val="24"/>
              </w:rPr>
              <w:t>protokollēmuma</w:t>
            </w:r>
            <w:proofErr w:type="spellEnd"/>
            <w:r>
              <w:rPr>
                <w:rFonts w:ascii="Times New Roman" w:hAnsi="Times New Roman" w:cs="Times New Roman"/>
                <w:sz w:val="24"/>
                <w:szCs w:val="24"/>
              </w:rPr>
              <w:t xml:space="preserve"> Nr. 33 </w:t>
            </w:r>
            <w:r w:rsidRPr="00330161">
              <w:rPr>
                <w:rFonts w:ascii="Times New Roman" w:hAnsi="Times New Roman" w:cs="Times New Roman"/>
                <w:sz w:val="24"/>
                <w:szCs w:val="24"/>
              </w:rPr>
              <w:t>88.§</w:t>
            </w:r>
            <w:r>
              <w:rPr>
                <w:rFonts w:ascii="Times New Roman" w:hAnsi="Times New Roman" w:cs="Times New Roman"/>
                <w:sz w:val="24"/>
                <w:szCs w:val="24"/>
              </w:rPr>
              <w:t xml:space="preserve"> 3.2. apakšpunktu Ekonomikas ministrijai tika uzdots izstrādāt attiecīgus tiesību aktu projektus, kuros tiktu iekļautas šādas prasības.</w:t>
            </w:r>
          </w:p>
          <w:p w14:paraId="0F10C4AE" w14:textId="14018E92" w:rsidR="009D6F1B" w:rsidRDefault="006D6AE6" w:rsidP="00C35C91">
            <w:pPr>
              <w:spacing w:before="120"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Ar noteikumiem plānots papildināt </w:t>
            </w:r>
            <w:r w:rsidR="006D0552">
              <w:rPr>
                <w:rFonts w:ascii="Times New Roman" w:hAnsi="Times New Roman" w:cs="Times New Roman"/>
                <w:sz w:val="24"/>
                <w:szCs w:val="24"/>
              </w:rPr>
              <w:t>normas, kas attiecas uz biogāzes stacijām, nosakot pienākumu</w:t>
            </w:r>
            <w:r w:rsidR="00D765D7">
              <w:rPr>
                <w:rFonts w:ascii="Times New Roman" w:hAnsi="Times New Roman" w:cs="Times New Roman"/>
                <w:sz w:val="24"/>
                <w:szCs w:val="24"/>
              </w:rPr>
              <w:t xml:space="preserve"> n</w:t>
            </w:r>
            <w:r w:rsidR="00D765D7" w:rsidRPr="00EC30C2">
              <w:rPr>
                <w:rFonts w:ascii="Times New Roman" w:hAnsi="Times New Roman" w:cs="Times New Roman"/>
                <w:sz w:val="24"/>
                <w:szCs w:val="24"/>
              </w:rPr>
              <w:t>e vēlāk kā no 2022.</w:t>
            </w:r>
            <w:r w:rsidR="00D765D7">
              <w:rPr>
                <w:rFonts w:ascii="Times New Roman" w:hAnsi="Times New Roman" w:cs="Times New Roman"/>
                <w:sz w:val="24"/>
                <w:szCs w:val="24"/>
              </w:rPr>
              <w:t> </w:t>
            </w:r>
            <w:r w:rsidR="00D765D7" w:rsidRPr="00EC30C2">
              <w:rPr>
                <w:rFonts w:ascii="Times New Roman" w:hAnsi="Times New Roman" w:cs="Times New Roman"/>
                <w:sz w:val="24"/>
                <w:szCs w:val="24"/>
              </w:rPr>
              <w:t>gada 1.</w:t>
            </w:r>
            <w:r w:rsidR="00D765D7">
              <w:rPr>
                <w:rFonts w:ascii="Times New Roman" w:hAnsi="Times New Roman" w:cs="Times New Roman"/>
                <w:sz w:val="24"/>
                <w:szCs w:val="24"/>
              </w:rPr>
              <w:t> </w:t>
            </w:r>
            <w:r w:rsidR="00D765D7" w:rsidRPr="00EC30C2">
              <w:rPr>
                <w:rFonts w:ascii="Times New Roman" w:hAnsi="Times New Roman" w:cs="Times New Roman"/>
                <w:sz w:val="24"/>
                <w:szCs w:val="24"/>
              </w:rPr>
              <w:t>janvāra</w:t>
            </w:r>
            <w:r w:rsidR="006D0552">
              <w:rPr>
                <w:rFonts w:ascii="Times New Roman" w:hAnsi="Times New Roman" w:cs="Times New Roman"/>
                <w:sz w:val="24"/>
                <w:szCs w:val="24"/>
              </w:rPr>
              <w:t xml:space="preserve"> </w:t>
            </w:r>
            <w:r w:rsidR="006D0552" w:rsidRPr="006D0552">
              <w:rPr>
                <w:rFonts w:ascii="Times New Roman" w:hAnsi="Times New Roman" w:cs="Times New Roman"/>
                <w:sz w:val="24"/>
                <w:szCs w:val="24"/>
              </w:rPr>
              <w:t>biogāzes ražošanas iekārtā</w:t>
            </w:r>
            <w:r w:rsidR="006D0552">
              <w:rPr>
                <w:rFonts w:ascii="Times New Roman" w:hAnsi="Times New Roman" w:cs="Times New Roman"/>
                <w:sz w:val="24"/>
                <w:szCs w:val="24"/>
              </w:rPr>
              <w:t>s</w:t>
            </w:r>
            <w:r w:rsidR="006D0552" w:rsidRPr="006D0552">
              <w:rPr>
                <w:rFonts w:ascii="Times New Roman" w:hAnsi="Times New Roman" w:cs="Times New Roman"/>
                <w:sz w:val="24"/>
                <w:szCs w:val="24"/>
              </w:rPr>
              <w:t xml:space="preserve"> kā kurināmā izejvielu biogāzes ražošanai </w:t>
            </w:r>
            <w:r w:rsidR="006D0552">
              <w:rPr>
                <w:rFonts w:ascii="Times New Roman" w:hAnsi="Times New Roman" w:cs="Times New Roman"/>
                <w:sz w:val="24"/>
                <w:szCs w:val="24"/>
              </w:rPr>
              <w:t xml:space="preserve">izmantot </w:t>
            </w:r>
            <w:r w:rsidR="00D765D7" w:rsidRPr="00EC30C2">
              <w:rPr>
                <w:rFonts w:ascii="Times New Roman" w:hAnsi="Times New Roman" w:cs="Times New Roman"/>
                <w:sz w:val="24"/>
                <w:szCs w:val="24"/>
              </w:rPr>
              <w:t xml:space="preserve"> organiskas izcelsmes atkritumus un ražošanas </w:t>
            </w:r>
            <w:proofErr w:type="spellStart"/>
            <w:r w:rsidR="00D765D7" w:rsidRPr="00EC30C2">
              <w:rPr>
                <w:rFonts w:ascii="Times New Roman" w:hAnsi="Times New Roman" w:cs="Times New Roman"/>
                <w:sz w:val="24"/>
                <w:szCs w:val="24"/>
              </w:rPr>
              <w:t>atlikumproduktus</w:t>
            </w:r>
            <w:proofErr w:type="spellEnd"/>
            <w:r w:rsidR="006D0552">
              <w:t xml:space="preserve"> </w:t>
            </w:r>
            <w:r w:rsidR="006D0552">
              <w:rPr>
                <w:rFonts w:ascii="Times New Roman" w:hAnsi="Times New Roman" w:cs="Times New Roman"/>
                <w:sz w:val="24"/>
                <w:szCs w:val="24"/>
              </w:rPr>
              <w:t xml:space="preserve">(turpmāk – </w:t>
            </w:r>
            <w:proofErr w:type="spellStart"/>
            <w:r w:rsidR="006D0552">
              <w:rPr>
                <w:rFonts w:ascii="Times New Roman" w:hAnsi="Times New Roman" w:cs="Times New Roman"/>
                <w:sz w:val="24"/>
                <w:szCs w:val="24"/>
              </w:rPr>
              <w:t>atlikumprodukti</w:t>
            </w:r>
            <w:proofErr w:type="spellEnd"/>
            <w:r w:rsidR="006D0552">
              <w:rPr>
                <w:rFonts w:ascii="Times New Roman" w:hAnsi="Times New Roman" w:cs="Times New Roman"/>
                <w:sz w:val="24"/>
                <w:szCs w:val="24"/>
              </w:rPr>
              <w:t>)</w:t>
            </w:r>
            <w:r w:rsidR="006D0552" w:rsidRPr="006D0552">
              <w:rPr>
                <w:rFonts w:ascii="Times New Roman" w:hAnsi="Times New Roman" w:cs="Times New Roman"/>
                <w:sz w:val="24"/>
                <w:szCs w:val="24"/>
              </w:rPr>
              <w:t>.</w:t>
            </w:r>
            <w:r w:rsidR="006D0552">
              <w:rPr>
                <w:rFonts w:ascii="Times New Roman" w:hAnsi="Times New Roman" w:cs="Times New Roman"/>
                <w:sz w:val="24"/>
                <w:szCs w:val="24"/>
              </w:rPr>
              <w:t xml:space="preserve"> </w:t>
            </w:r>
            <w:r w:rsidR="00D765D7">
              <w:rPr>
                <w:rFonts w:ascii="Times New Roman" w:hAnsi="Times New Roman" w:cs="Times New Roman"/>
                <w:sz w:val="24"/>
                <w:szCs w:val="24"/>
              </w:rPr>
              <w:t xml:space="preserve">Minēto izejvielu saraksts </w:t>
            </w:r>
            <w:r w:rsidR="001F683D">
              <w:rPr>
                <w:rFonts w:ascii="Times New Roman" w:hAnsi="Times New Roman" w:cs="Times New Roman"/>
                <w:sz w:val="24"/>
                <w:szCs w:val="24"/>
              </w:rPr>
              <w:t>pamatā ietver</w:t>
            </w:r>
            <w:r w:rsidR="00D765D7">
              <w:rPr>
                <w:rFonts w:ascii="Times New Roman" w:hAnsi="Times New Roman" w:cs="Times New Roman"/>
                <w:sz w:val="24"/>
                <w:szCs w:val="24"/>
              </w:rPr>
              <w:t xml:space="preserve"> </w:t>
            </w:r>
            <w:r w:rsidR="00D765D7" w:rsidRPr="00EC30C2">
              <w:rPr>
                <w:rFonts w:ascii="Times New Roman" w:hAnsi="Times New Roman" w:cs="Times New Roman"/>
                <w:i/>
                <w:iCs/>
                <w:sz w:val="24"/>
                <w:szCs w:val="24"/>
              </w:rPr>
              <w:t>Eiropas Parlamenta un Padomes Direktīvas (ES) 2018/2001 (2018. gada 11. decembris) par no atjaunojamajiem energoresursiem iegūtas enerģijas izmantošanas veicināšanu (Dokuments attiecas uz EEZ.)</w:t>
            </w:r>
            <w:r w:rsidR="00D765D7" w:rsidRPr="00EC30C2">
              <w:rPr>
                <w:rFonts w:ascii="Times New Roman" w:hAnsi="Times New Roman" w:cs="Times New Roman"/>
                <w:sz w:val="24"/>
                <w:szCs w:val="24"/>
              </w:rPr>
              <w:t xml:space="preserve"> IX pielikuma A daļ</w:t>
            </w:r>
            <w:r w:rsidR="00D765D7">
              <w:rPr>
                <w:rFonts w:ascii="Times New Roman" w:hAnsi="Times New Roman" w:cs="Times New Roman"/>
                <w:sz w:val="24"/>
                <w:szCs w:val="24"/>
              </w:rPr>
              <w:t>ā uzskaitīt</w:t>
            </w:r>
            <w:r w:rsidR="001F683D">
              <w:rPr>
                <w:rFonts w:ascii="Times New Roman" w:hAnsi="Times New Roman" w:cs="Times New Roman"/>
                <w:sz w:val="24"/>
                <w:szCs w:val="24"/>
              </w:rPr>
              <w:t>ās</w:t>
            </w:r>
            <w:r w:rsidR="00D765D7">
              <w:rPr>
                <w:rFonts w:ascii="Times New Roman" w:hAnsi="Times New Roman" w:cs="Times New Roman"/>
                <w:sz w:val="24"/>
                <w:szCs w:val="24"/>
              </w:rPr>
              <w:t xml:space="preserve"> izejviel</w:t>
            </w:r>
            <w:r w:rsidR="001F683D">
              <w:rPr>
                <w:rFonts w:ascii="Times New Roman" w:hAnsi="Times New Roman" w:cs="Times New Roman"/>
                <w:sz w:val="24"/>
                <w:szCs w:val="24"/>
              </w:rPr>
              <w:t>as</w:t>
            </w:r>
            <w:r w:rsidR="00D765D7">
              <w:rPr>
                <w:rStyle w:val="FootnoteReference"/>
                <w:rFonts w:ascii="Times New Roman" w:hAnsi="Times New Roman" w:cs="Times New Roman"/>
                <w:sz w:val="24"/>
                <w:szCs w:val="24"/>
              </w:rPr>
              <w:footnoteReference w:id="9"/>
            </w:r>
            <w:r w:rsidR="00D765D7">
              <w:rPr>
                <w:rFonts w:ascii="Times New Roman" w:hAnsi="Times New Roman" w:cs="Times New Roman"/>
                <w:sz w:val="24"/>
                <w:szCs w:val="24"/>
              </w:rPr>
              <w:t>.</w:t>
            </w:r>
            <w:r w:rsidR="00D765D7" w:rsidRPr="00EC30C2">
              <w:rPr>
                <w:rFonts w:ascii="Times New Roman" w:hAnsi="Times New Roman" w:cs="Times New Roman"/>
                <w:sz w:val="24"/>
                <w:szCs w:val="24"/>
              </w:rPr>
              <w:t xml:space="preserve"> </w:t>
            </w:r>
            <w:r w:rsidR="006D0552">
              <w:rPr>
                <w:rFonts w:ascii="Times New Roman" w:hAnsi="Times New Roman" w:cs="Times New Roman"/>
                <w:sz w:val="24"/>
                <w:szCs w:val="24"/>
              </w:rPr>
              <w:t xml:space="preserve">Vienlaikus projekts paredz noteikt minimālo atlikumproduktu īpatsvaru kurināmā kopapjomā, ar mērķi panākt, ka līdz 2030. gadam </w:t>
            </w:r>
            <w:r w:rsidR="00041BCA">
              <w:rPr>
                <w:rFonts w:ascii="Times New Roman" w:hAnsi="Times New Roman" w:cs="Times New Roman"/>
                <w:sz w:val="24"/>
                <w:szCs w:val="24"/>
              </w:rPr>
              <w:t>atlikumproduktu</w:t>
            </w:r>
            <w:r w:rsidR="006D0552">
              <w:rPr>
                <w:rFonts w:ascii="Times New Roman" w:hAnsi="Times New Roman" w:cs="Times New Roman"/>
                <w:sz w:val="24"/>
                <w:szCs w:val="24"/>
              </w:rPr>
              <w:t xml:space="preserve"> īpatsvars </w:t>
            </w:r>
            <w:r w:rsidR="00041BCA">
              <w:rPr>
                <w:rFonts w:ascii="Times New Roman" w:hAnsi="Times New Roman" w:cs="Times New Roman"/>
                <w:sz w:val="24"/>
                <w:szCs w:val="24"/>
              </w:rPr>
              <w:t xml:space="preserve">kopējā kurināmā izejvielu apjomā </w:t>
            </w:r>
            <w:r w:rsidR="006D0552">
              <w:rPr>
                <w:rFonts w:ascii="Times New Roman" w:hAnsi="Times New Roman" w:cs="Times New Roman"/>
                <w:sz w:val="24"/>
                <w:szCs w:val="24"/>
              </w:rPr>
              <w:t xml:space="preserve">tiek nodrošināts vismaz </w:t>
            </w:r>
            <w:r w:rsidR="006E2CB9">
              <w:rPr>
                <w:rFonts w:ascii="Times New Roman" w:hAnsi="Times New Roman" w:cs="Times New Roman"/>
                <w:sz w:val="24"/>
                <w:szCs w:val="24"/>
              </w:rPr>
              <w:t>90</w:t>
            </w:r>
            <w:r w:rsidR="006D0552">
              <w:rPr>
                <w:rFonts w:ascii="Times New Roman" w:hAnsi="Times New Roman" w:cs="Times New Roman"/>
                <w:sz w:val="24"/>
                <w:szCs w:val="24"/>
              </w:rPr>
              <w:t xml:space="preserve">% apmērā. </w:t>
            </w:r>
          </w:p>
          <w:p w14:paraId="16A6FA5A" w14:textId="732F930B" w:rsidR="009D6F1B" w:rsidRPr="0006700E" w:rsidRDefault="006D0552" w:rsidP="00C35C91">
            <w:pPr>
              <w:spacing w:before="120"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Lai veicinātu komersantu ieinteresētību pāriet uz atlikumproduktu izmantošanu</w:t>
            </w:r>
            <w:r w:rsidR="00041BCA">
              <w:rPr>
                <w:rFonts w:ascii="Times New Roman" w:hAnsi="Times New Roman" w:cs="Times New Roman"/>
                <w:sz w:val="24"/>
                <w:szCs w:val="24"/>
              </w:rPr>
              <w:t xml:space="preserve"> biogāzes ražošanā</w:t>
            </w:r>
            <w:r>
              <w:rPr>
                <w:rFonts w:ascii="Times New Roman" w:hAnsi="Times New Roman" w:cs="Times New Roman"/>
                <w:sz w:val="24"/>
                <w:szCs w:val="24"/>
              </w:rPr>
              <w:t xml:space="preserve">, noteikumu projektā </w:t>
            </w:r>
            <w:r w:rsidRPr="0006700E">
              <w:rPr>
                <w:rFonts w:ascii="Times New Roman" w:hAnsi="Times New Roman" w:cs="Times New Roman"/>
                <w:sz w:val="24"/>
                <w:szCs w:val="24"/>
              </w:rPr>
              <w:t xml:space="preserve">arī tiek paredzēta </w:t>
            </w:r>
            <w:r w:rsidR="00041BCA" w:rsidRPr="0006700E">
              <w:rPr>
                <w:rFonts w:ascii="Times New Roman" w:hAnsi="Times New Roman" w:cs="Times New Roman"/>
                <w:sz w:val="24"/>
                <w:szCs w:val="24"/>
              </w:rPr>
              <w:t>sasaiste starp biogāzes stacijā izmantotā kurināmā veidu un obligātā iepirkuma ietvaros iepirktās elektroenerģijas cenu</w:t>
            </w:r>
            <w:r w:rsidR="00691441" w:rsidRPr="0006700E">
              <w:rPr>
                <w:rFonts w:ascii="Times New Roman" w:hAnsi="Times New Roman" w:cs="Times New Roman"/>
                <w:sz w:val="24"/>
                <w:szCs w:val="24"/>
              </w:rPr>
              <w:t>.</w:t>
            </w:r>
            <w:r w:rsidR="009D6F1B" w:rsidRPr="0006700E">
              <w:rPr>
                <w:rFonts w:ascii="Times New Roman" w:hAnsi="Times New Roman" w:cs="Times New Roman"/>
                <w:sz w:val="24"/>
                <w:szCs w:val="24"/>
              </w:rPr>
              <w:t xml:space="preserve"> Sākot ar 2022. gadu komersantiem bū</w:t>
            </w:r>
            <w:r w:rsidR="00293B93" w:rsidRPr="0006700E">
              <w:rPr>
                <w:rFonts w:ascii="Times New Roman" w:hAnsi="Times New Roman" w:cs="Times New Roman"/>
                <w:sz w:val="24"/>
                <w:szCs w:val="24"/>
              </w:rPr>
              <w:t>s</w:t>
            </w:r>
            <w:r w:rsidR="009D6F1B" w:rsidRPr="0006700E">
              <w:rPr>
                <w:rFonts w:ascii="Times New Roman" w:hAnsi="Times New Roman" w:cs="Times New Roman"/>
                <w:sz w:val="24"/>
                <w:szCs w:val="24"/>
              </w:rPr>
              <w:t xml:space="preserve"> pienākums kopā ar ikmēneša rēķinu informēt publisko tirgotāju par koģenerācijas stacijā izmant</w:t>
            </w:r>
            <w:r w:rsidR="00293B93" w:rsidRPr="0006700E">
              <w:rPr>
                <w:rFonts w:ascii="Times New Roman" w:hAnsi="Times New Roman" w:cs="Times New Roman"/>
                <w:sz w:val="24"/>
                <w:szCs w:val="24"/>
              </w:rPr>
              <w:t>otā kurināmā izejvielu</w:t>
            </w:r>
            <w:r w:rsidR="00403EB3" w:rsidRPr="0006700E">
              <w:rPr>
                <w:rFonts w:ascii="Times New Roman" w:hAnsi="Times New Roman" w:cs="Times New Roman"/>
                <w:sz w:val="24"/>
                <w:szCs w:val="24"/>
              </w:rPr>
              <w:t>, tās</w:t>
            </w:r>
            <w:r w:rsidR="00293B93" w:rsidRPr="0006700E">
              <w:rPr>
                <w:rFonts w:ascii="Times New Roman" w:hAnsi="Times New Roman" w:cs="Times New Roman"/>
                <w:sz w:val="24"/>
                <w:szCs w:val="24"/>
              </w:rPr>
              <w:t xml:space="preserve"> </w:t>
            </w:r>
            <w:r w:rsidR="00403EB3" w:rsidRPr="0006700E">
              <w:rPr>
                <w:rFonts w:ascii="Times New Roman" w:hAnsi="Times New Roman" w:cs="Times New Roman"/>
                <w:sz w:val="24"/>
                <w:szCs w:val="24"/>
              </w:rPr>
              <w:t xml:space="preserve">daudzumu un </w:t>
            </w:r>
            <w:r w:rsidR="00293B93" w:rsidRPr="0006700E">
              <w:rPr>
                <w:rFonts w:ascii="Times New Roman" w:hAnsi="Times New Roman" w:cs="Times New Roman"/>
                <w:sz w:val="24"/>
                <w:szCs w:val="24"/>
              </w:rPr>
              <w:t>īpatsvaru</w:t>
            </w:r>
            <w:r w:rsidR="00403EB3" w:rsidRPr="0006700E">
              <w:rPr>
                <w:rFonts w:ascii="Times New Roman" w:hAnsi="Times New Roman" w:cs="Times New Roman"/>
                <w:sz w:val="24"/>
                <w:szCs w:val="24"/>
              </w:rPr>
              <w:t xml:space="preserve"> kopējā izejvielu apjomā</w:t>
            </w:r>
            <w:r w:rsidR="00293B93" w:rsidRPr="0006700E">
              <w:rPr>
                <w:rFonts w:ascii="Times New Roman" w:hAnsi="Times New Roman" w:cs="Times New Roman"/>
                <w:sz w:val="24"/>
                <w:szCs w:val="24"/>
              </w:rPr>
              <w:t>, kas tiks ņemts vērā</w:t>
            </w:r>
            <w:r w:rsidR="00403EB3" w:rsidRPr="0006700E">
              <w:rPr>
                <w:rFonts w:ascii="Times New Roman" w:hAnsi="Times New Roman" w:cs="Times New Roman"/>
                <w:sz w:val="24"/>
                <w:szCs w:val="24"/>
              </w:rPr>
              <w:t xml:space="preserve">, aprēķinot komersantam </w:t>
            </w:r>
            <w:r w:rsidR="00B14AB2" w:rsidRPr="0006700E">
              <w:rPr>
                <w:rFonts w:ascii="Times New Roman" w:hAnsi="Times New Roman" w:cs="Times New Roman"/>
                <w:sz w:val="24"/>
                <w:szCs w:val="24"/>
              </w:rPr>
              <w:t xml:space="preserve">attiecīgajā mēnesī </w:t>
            </w:r>
            <w:r w:rsidR="00403EB3" w:rsidRPr="0006700E">
              <w:rPr>
                <w:rFonts w:ascii="Times New Roman" w:hAnsi="Times New Roman" w:cs="Times New Roman"/>
                <w:sz w:val="24"/>
                <w:szCs w:val="24"/>
              </w:rPr>
              <w:t>izmaksājamā valsts atbalsta apmēru.</w:t>
            </w:r>
          </w:p>
          <w:p w14:paraId="55299DD1" w14:textId="4C5B8A49" w:rsidR="006D6AE6" w:rsidRPr="0006700E" w:rsidRDefault="00926EDC" w:rsidP="00C35C91">
            <w:pPr>
              <w:spacing w:before="120" w:after="0" w:line="240" w:lineRule="auto"/>
              <w:ind w:right="113"/>
              <w:jc w:val="both"/>
              <w:rPr>
                <w:rFonts w:ascii="Times New Roman" w:hAnsi="Times New Roman" w:cs="Times New Roman"/>
                <w:sz w:val="24"/>
                <w:szCs w:val="24"/>
              </w:rPr>
            </w:pPr>
            <w:r w:rsidRPr="0006700E">
              <w:rPr>
                <w:rFonts w:ascii="Times New Roman" w:hAnsi="Times New Roman" w:cs="Times New Roman"/>
                <w:sz w:val="24"/>
                <w:szCs w:val="24"/>
              </w:rPr>
              <w:t xml:space="preserve">Ja komersants neizpildīs </w:t>
            </w:r>
            <w:r w:rsidR="00776DDC" w:rsidRPr="0006700E">
              <w:rPr>
                <w:rFonts w:ascii="Times New Roman" w:hAnsi="Times New Roman" w:cs="Times New Roman"/>
                <w:sz w:val="24"/>
                <w:szCs w:val="24"/>
              </w:rPr>
              <w:t>minimālās prasības par gada laikā izmantojamā k</w:t>
            </w:r>
            <w:r w:rsidR="006E2CB9" w:rsidRPr="0006700E">
              <w:rPr>
                <w:rFonts w:ascii="Times New Roman" w:hAnsi="Times New Roman" w:cs="Times New Roman"/>
                <w:sz w:val="24"/>
                <w:szCs w:val="24"/>
              </w:rPr>
              <w:t>urināmā izejvielu</w:t>
            </w:r>
            <w:r w:rsidR="00776DDC" w:rsidRPr="0006700E">
              <w:rPr>
                <w:rFonts w:ascii="Times New Roman" w:hAnsi="Times New Roman" w:cs="Times New Roman"/>
                <w:sz w:val="24"/>
                <w:szCs w:val="24"/>
              </w:rPr>
              <w:t xml:space="preserve"> sastāvu, </w:t>
            </w:r>
            <w:r w:rsidR="006E2CB9" w:rsidRPr="0006700E">
              <w:rPr>
                <w:rFonts w:ascii="Times New Roman" w:hAnsi="Times New Roman" w:cs="Times New Roman"/>
                <w:sz w:val="24"/>
                <w:szCs w:val="24"/>
              </w:rPr>
              <w:t xml:space="preserve">projekts paredz </w:t>
            </w:r>
            <w:r w:rsidR="00691441" w:rsidRPr="0006700E">
              <w:rPr>
                <w:rFonts w:ascii="Times New Roman" w:hAnsi="Times New Roman" w:cs="Times New Roman"/>
                <w:sz w:val="24"/>
                <w:szCs w:val="24"/>
              </w:rPr>
              <w:t>obligātā iepirkuma tiesību atcelšanu.</w:t>
            </w:r>
          </w:p>
          <w:p w14:paraId="47E8E00E" w14:textId="387A4134" w:rsidR="00194ABD" w:rsidRDefault="00194ABD" w:rsidP="00C35C91">
            <w:pPr>
              <w:spacing w:before="120" w:after="0" w:line="240" w:lineRule="auto"/>
              <w:ind w:right="113"/>
              <w:jc w:val="both"/>
              <w:rPr>
                <w:rFonts w:ascii="Times New Roman" w:hAnsi="Times New Roman" w:cs="Times New Roman"/>
                <w:sz w:val="24"/>
                <w:szCs w:val="24"/>
              </w:rPr>
            </w:pPr>
            <w:r w:rsidRPr="0006700E">
              <w:rPr>
                <w:rFonts w:ascii="Times New Roman" w:hAnsi="Times New Roman" w:cs="Times New Roman"/>
                <w:sz w:val="24"/>
                <w:szCs w:val="24"/>
              </w:rPr>
              <w:t>Atbilstoši minētajām kurināmā izejvielu prasībām papildināta MK noteikumu</w:t>
            </w:r>
            <w:r>
              <w:rPr>
                <w:rFonts w:ascii="Times New Roman" w:hAnsi="Times New Roman" w:cs="Times New Roman"/>
                <w:sz w:val="24"/>
                <w:szCs w:val="24"/>
              </w:rPr>
              <w:t xml:space="preserve"> pielikumā norādīt</w:t>
            </w:r>
            <w:r w:rsidR="007D4FFD">
              <w:rPr>
                <w:rFonts w:ascii="Times New Roman" w:hAnsi="Times New Roman" w:cs="Times New Roman"/>
                <w:sz w:val="24"/>
                <w:szCs w:val="24"/>
              </w:rPr>
              <w:t>ajā</w:t>
            </w:r>
            <w:r>
              <w:rPr>
                <w:rFonts w:ascii="Times New Roman" w:hAnsi="Times New Roman" w:cs="Times New Roman"/>
                <w:sz w:val="24"/>
                <w:szCs w:val="24"/>
              </w:rPr>
              <w:t xml:space="preserve"> komersantu ikgadējā pārskat</w:t>
            </w:r>
            <w:r w:rsidR="007D4FFD">
              <w:rPr>
                <w:rFonts w:ascii="Times New Roman" w:hAnsi="Times New Roman" w:cs="Times New Roman"/>
                <w:sz w:val="24"/>
                <w:szCs w:val="24"/>
              </w:rPr>
              <w:t>ā norādāmā informācija</w:t>
            </w:r>
            <w:r>
              <w:rPr>
                <w:rFonts w:ascii="Times New Roman" w:hAnsi="Times New Roman" w:cs="Times New Roman"/>
                <w:sz w:val="24"/>
                <w:szCs w:val="24"/>
              </w:rPr>
              <w:t>.</w:t>
            </w:r>
          </w:p>
          <w:p w14:paraId="6E907DF5" w14:textId="5F11D956" w:rsidR="00C35C91" w:rsidRDefault="00C35C91" w:rsidP="00C35C91">
            <w:pPr>
              <w:spacing w:before="120" w:after="0" w:line="240" w:lineRule="auto"/>
              <w:ind w:right="113"/>
              <w:jc w:val="both"/>
              <w:rPr>
                <w:rFonts w:ascii="Times New Roman" w:hAnsi="Times New Roman" w:cs="Times New Roman"/>
                <w:sz w:val="24"/>
                <w:szCs w:val="24"/>
              </w:rPr>
            </w:pPr>
          </w:p>
          <w:p w14:paraId="4ACBA410" w14:textId="0DC750DA" w:rsidR="0075567D" w:rsidRPr="0048331B" w:rsidRDefault="0048331B" w:rsidP="00C35C91">
            <w:pPr>
              <w:spacing w:before="120" w:after="0" w:line="240" w:lineRule="auto"/>
              <w:ind w:right="113"/>
              <w:jc w:val="both"/>
              <w:rPr>
                <w:rFonts w:ascii="Times New Roman" w:hAnsi="Times New Roman" w:cs="Times New Roman"/>
                <w:sz w:val="24"/>
                <w:szCs w:val="24"/>
                <w:u w:val="single"/>
              </w:rPr>
            </w:pPr>
            <w:r w:rsidRPr="0048331B">
              <w:rPr>
                <w:rFonts w:ascii="Times New Roman" w:hAnsi="Times New Roman" w:cs="Times New Roman"/>
                <w:sz w:val="24"/>
                <w:szCs w:val="24"/>
                <w:u w:val="single"/>
              </w:rPr>
              <w:t xml:space="preserve">Enerģijas ražošanas </w:t>
            </w:r>
            <w:r w:rsidR="00F37B01">
              <w:rPr>
                <w:rFonts w:ascii="Times New Roman" w:hAnsi="Times New Roman" w:cs="Times New Roman"/>
                <w:sz w:val="24"/>
                <w:szCs w:val="24"/>
                <w:u w:val="single"/>
              </w:rPr>
              <w:t>efektivitāte</w:t>
            </w:r>
          </w:p>
          <w:p w14:paraId="1C39D215" w14:textId="404A7D0A" w:rsidR="00BC2435" w:rsidRDefault="00BC2435" w:rsidP="001336EC">
            <w:pPr>
              <w:spacing w:before="120"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L</w:t>
            </w:r>
            <w:r w:rsidR="00CD3630">
              <w:rPr>
                <w:rFonts w:ascii="Times New Roman" w:hAnsi="Times New Roman" w:cs="Times New Roman"/>
                <w:sz w:val="24"/>
                <w:szCs w:val="24"/>
              </w:rPr>
              <w:t>īdz šim spēkā esošie MK noteikumi Nr. 2</w:t>
            </w:r>
            <w:r w:rsidR="003A1401">
              <w:rPr>
                <w:rFonts w:ascii="Times New Roman" w:hAnsi="Times New Roman" w:cs="Times New Roman"/>
                <w:sz w:val="24"/>
                <w:szCs w:val="24"/>
              </w:rPr>
              <w:t>21</w:t>
            </w:r>
            <w:r w:rsidR="00CD3630">
              <w:rPr>
                <w:rFonts w:ascii="Times New Roman" w:hAnsi="Times New Roman" w:cs="Times New Roman"/>
                <w:sz w:val="24"/>
                <w:szCs w:val="24"/>
              </w:rPr>
              <w:t xml:space="preserve"> ietvēra normas attiecībā uz enerģijas ražošanas </w:t>
            </w:r>
            <w:r w:rsidR="00F37B01">
              <w:rPr>
                <w:rFonts w:ascii="Times New Roman" w:hAnsi="Times New Roman" w:cs="Times New Roman"/>
                <w:sz w:val="24"/>
                <w:szCs w:val="24"/>
              </w:rPr>
              <w:t>efektivitātes</w:t>
            </w:r>
            <w:r w:rsidR="00CD3630">
              <w:rPr>
                <w:rFonts w:ascii="Times New Roman" w:hAnsi="Times New Roman" w:cs="Times New Roman"/>
                <w:sz w:val="24"/>
                <w:szCs w:val="24"/>
              </w:rPr>
              <w:t xml:space="preserve"> aprēķināšanu pēc šiem noteikumiem darbojošās koģenerācijas stacijās. </w:t>
            </w:r>
            <w:r w:rsidR="00F37B01">
              <w:rPr>
                <w:rFonts w:ascii="Times New Roman" w:hAnsi="Times New Roman" w:cs="Times New Roman"/>
                <w:sz w:val="24"/>
                <w:szCs w:val="24"/>
              </w:rPr>
              <w:t xml:space="preserve">Līdz ar grozījumiem ETL, kas stājās spēkā 2020. gada 15. februārī, efektivitātes prasības ir nostiprinātas arī likuma līmenī, uzliekot pienākumu </w:t>
            </w:r>
            <w:r w:rsidR="007243A9">
              <w:rPr>
                <w:rFonts w:ascii="Times New Roman" w:hAnsi="Times New Roman" w:cs="Times New Roman"/>
                <w:sz w:val="24"/>
                <w:szCs w:val="24"/>
              </w:rPr>
              <w:t>komersantam nodrošināt, ka</w:t>
            </w:r>
            <w:r w:rsidR="007243A9">
              <w:t xml:space="preserve"> </w:t>
            </w:r>
            <w:r w:rsidR="007243A9" w:rsidRPr="0023281A">
              <w:rPr>
                <w:rFonts w:ascii="Times New Roman" w:hAnsi="Times New Roman" w:cs="Times New Roman"/>
                <w:sz w:val="24"/>
                <w:szCs w:val="24"/>
              </w:rPr>
              <w:t xml:space="preserve">koģenerācijas elektrostacijā </w:t>
            </w:r>
            <w:r w:rsidR="007243A9" w:rsidRPr="0023281A">
              <w:rPr>
                <w:rFonts w:ascii="Times New Roman" w:hAnsi="Times New Roman" w:cs="Times New Roman"/>
                <w:sz w:val="24"/>
                <w:szCs w:val="24"/>
              </w:rPr>
              <w:lastRenderedPageBreak/>
              <w:t>saražotā siltumenerģija tiek izmantota lietderīgi, tajā skaitā to, ka lietderīgās siltumenerģijas kopējā apjomā netiek ieskaitīta tāda siltumenerģija, kas tiek izmantota</w:t>
            </w:r>
            <w:r>
              <w:rPr>
                <w:rFonts w:ascii="Times New Roman" w:hAnsi="Times New Roman" w:cs="Times New Roman"/>
                <w:sz w:val="24"/>
                <w:szCs w:val="24"/>
              </w:rPr>
              <w:t xml:space="preserve"> </w:t>
            </w:r>
            <w:r w:rsidR="007243A9" w:rsidRPr="0023281A">
              <w:rPr>
                <w:rFonts w:ascii="Times New Roman" w:hAnsi="Times New Roman" w:cs="Times New Roman"/>
                <w:sz w:val="24"/>
                <w:szCs w:val="24"/>
              </w:rPr>
              <w:t>pašpatēriņam</w:t>
            </w:r>
            <w:r w:rsidR="007243A9">
              <w:rPr>
                <w:rFonts w:ascii="Times New Roman" w:hAnsi="Times New Roman" w:cs="Times New Roman"/>
                <w:sz w:val="24"/>
                <w:szCs w:val="24"/>
              </w:rPr>
              <w:t xml:space="preserve">. </w:t>
            </w:r>
          </w:p>
          <w:p w14:paraId="09C39846" w14:textId="0B660433" w:rsidR="00F37B01" w:rsidRDefault="00F37B01" w:rsidP="00F37B01">
            <w:pPr>
              <w:spacing w:before="120"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No tā izrietoši noteikumu projekts paredz </w:t>
            </w:r>
            <w:r w:rsidRPr="00DF2648">
              <w:rPr>
                <w:rFonts w:ascii="Times New Roman" w:hAnsi="Times New Roman" w:cs="Times New Roman"/>
                <w:sz w:val="24"/>
                <w:szCs w:val="24"/>
              </w:rPr>
              <w:t>nosacījum</w:t>
            </w:r>
            <w:r>
              <w:rPr>
                <w:rFonts w:ascii="Times New Roman" w:hAnsi="Times New Roman" w:cs="Times New Roman"/>
                <w:sz w:val="24"/>
                <w:szCs w:val="24"/>
              </w:rPr>
              <w:t>us</w:t>
            </w:r>
            <w:r w:rsidRPr="00DF2648">
              <w:rPr>
                <w:rFonts w:ascii="Times New Roman" w:hAnsi="Times New Roman" w:cs="Times New Roman"/>
                <w:sz w:val="24"/>
                <w:szCs w:val="24"/>
              </w:rPr>
              <w:t xml:space="preserve"> </w:t>
            </w:r>
            <w:r>
              <w:rPr>
                <w:rFonts w:ascii="Times New Roman" w:hAnsi="Times New Roman" w:cs="Times New Roman"/>
                <w:sz w:val="24"/>
                <w:szCs w:val="24"/>
              </w:rPr>
              <w:t xml:space="preserve">koģenerācijā </w:t>
            </w:r>
            <w:r w:rsidRPr="00DF2648">
              <w:rPr>
                <w:rFonts w:ascii="Times New Roman" w:hAnsi="Times New Roman" w:cs="Times New Roman"/>
                <w:sz w:val="24"/>
                <w:szCs w:val="24"/>
              </w:rPr>
              <w:t>saražotās elektroenerģijas daudzuma noteikšanai, kas atlicis pēc elektroenerģijas izlietošanas elektrostacijas darbības nodrošināšanai</w:t>
            </w:r>
            <w:r>
              <w:rPr>
                <w:rFonts w:ascii="Times New Roman" w:hAnsi="Times New Roman" w:cs="Times New Roman"/>
                <w:sz w:val="24"/>
                <w:szCs w:val="24"/>
              </w:rPr>
              <w:t xml:space="preserve">, </w:t>
            </w:r>
            <w:r w:rsidRPr="00DF2648">
              <w:rPr>
                <w:rFonts w:ascii="Times New Roman" w:hAnsi="Times New Roman" w:cs="Times New Roman"/>
                <w:sz w:val="24"/>
                <w:szCs w:val="24"/>
              </w:rPr>
              <w:t>paredz</w:t>
            </w:r>
            <w:r>
              <w:rPr>
                <w:rFonts w:ascii="Times New Roman" w:hAnsi="Times New Roman" w:cs="Times New Roman"/>
                <w:sz w:val="24"/>
                <w:szCs w:val="24"/>
              </w:rPr>
              <w:t>ot</w:t>
            </w:r>
            <w:r w:rsidRPr="00DF2648">
              <w:rPr>
                <w:rFonts w:ascii="Times New Roman" w:hAnsi="Times New Roman" w:cs="Times New Roman"/>
                <w:sz w:val="24"/>
                <w:szCs w:val="24"/>
              </w:rPr>
              <w:t xml:space="preserve"> metodi (formulu) faktiskā kopējā elektrostacijas enerģijas ražošanas lietderības koeficienta aprēķināšanai</w:t>
            </w:r>
            <w:r>
              <w:rPr>
                <w:rFonts w:ascii="Times New Roman" w:hAnsi="Times New Roman" w:cs="Times New Roman"/>
                <w:sz w:val="24"/>
                <w:szCs w:val="24"/>
              </w:rPr>
              <w:t xml:space="preserve">. Attiecīgi papildinātas arī elektrostaciju uzraudzību regulējošās normas, nosakot, ka BVKB pārliecinās par siltumenerģijas lietderīgu izmantošanu elektrostacijās. Ja </w:t>
            </w:r>
            <w:r w:rsidR="00551472">
              <w:rPr>
                <w:rFonts w:ascii="Times New Roman" w:hAnsi="Times New Roman" w:cs="Times New Roman"/>
                <w:sz w:val="24"/>
                <w:szCs w:val="24"/>
              </w:rPr>
              <w:t>BVKB konstatē</w:t>
            </w:r>
            <w:r>
              <w:rPr>
                <w:rFonts w:ascii="Times New Roman" w:hAnsi="Times New Roman" w:cs="Times New Roman"/>
                <w:sz w:val="24"/>
                <w:szCs w:val="24"/>
              </w:rPr>
              <w:t xml:space="preserve">, ka elektrostacijā </w:t>
            </w:r>
            <w:r w:rsidRPr="001336EC">
              <w:rPr>
                <w:rFonts w:ascii="Times New Roman" w:hAnsi="Times New Roman" w:cs="Times New Roman"/>
                <w:sz w:val="24"/>
                <w:szCs w:val="24"/>
              </w:rPr>
              <w:t>nav</w:t>
            </w:r>
            <w:r w:rsidR="001F683D">
              <w:rPr>
                <w:rFonts w:ascii="Times New Roman" w:hAnsi="Times New Roman" w:cs="Times New Roman"/>
                <w:sz w:val="24"/>
                <w:szCs w:val="24"/>
              </w:rPr>
              <w:t xml:space="preserve"> tehnoloģiski</w:t>
            </w:r>
            <w:r w:rsidRPr="001336EC">
              <w:rPr>
                <w:rFonts w:ascii="Times New Roman" w:hAnsi="Times New Roman" w:cs="Times New Roman"/>
                <w:sz w:val="24"/>
                <w:szCs w:val="24"/>
              </w:rPr>
              <w:t xml:space="preserve"> </w:t>
            </w:r>
            <w:r w:rsidR="00551472">
              <w:rPr>
                <w:rFonts w:ascii="Times New Roman" w:hAnsi="Times New Roman" w:cs="Times New Roman"/>
                <w:sz w:val="24"/>
                <w:szCs w:val="24"/>
              </w:rPr>
              <w:t>nodrošināta</w:t>
            </w:r>
            <w:r w:rsidRPr="001336EC">
              <w:rPr>
                <w:rFonts w:ascii="Times New Roman" w:hAnsi="Times New Roman" w:cs="Times New Roman"/>
                <w:sz w:val="24"/>
                <w:szCs w:val="24"/>
              </w:rPr>
              <w:t xml:space="preserve"> saražotās siltumenerģijas lietderīga izmantošana</w:t>
            </w:r>
            <w:r>
              <w:rPr>
                <w:rFonts w:ascii="Times New Roman" w:hAnsi="Times New Roman" w:cs="Times New Roman"/>
                <w:sz w:val="24"/>
                <w:szCs w:val="24"/>
              </w:rPr>
              <w:t xml:space="preserve">, komersantam tiek atceltas </w:t>
            </w:r>
            <w:r w:rsidR="00551472">
              <w:t xml:space="preserve"> </w:t>
            </w:r>
            <w:r w:rsidR="00551472" w:rsidRPr="00551472">
              <w:rPr>
                <w:rFonts w:ascii="Times New Roman" w:hAnsi="Times New Roman" w:cs="Times New Roman"/>
                <w:sz w:val="24"/>
                <w:szCs w:val="24"/>
              </w:rPr>
              <w:t>obligātā iepirkuma tiesības vai garantētās maksas tiesības</w:t>
            </w:r>
            <w:r>
              <w:rPr>
                <w:rFonts w:ascii="Times New Roman" w:hAnsi="Times New Roman" w:cs="Times New Roman"/>
                <w:sz w:val="24"/>
                <w:szCs w:val="24"/>
              </w:rPr>
              <w:t>.</w:t>
            </w:r>
          </w:p>
          <w:p w14:paraId="04DB13BA" w14:textId="65224205" w:rsidR="006B71B0" w:rsidRDefault="006B71B0" w:rsidP="006B71B0">
            <w:pPr>
              <w:spacing w:before="120"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L</w:t>
            </w:r>
            <w:r w:rsidRPr="00840D23">
              <w:rPr>
                <w:rFonts w:ascii="Times New Roman" w:hAnsi="Times New Roman" w:cs="Times New Roman"/>
                <w:sz w:val="24"/>
                <w:szCs w:val="24"/>
              </w:rPr>
              <w:t xml:space="preserve">ietderīgas siltumenerģijas izmantošanas </w:t>
            </w:r>
            <w:r>
              <w:rPr>
                <w:rFonts w:ascii="Times New Roman" w:hAnsi="Times New Roman" w:cs="Times New Roman"/>
                <w:sz w:val="24"/>
                <w:szCs w:val="24"/>
              </w:rPr>
              <w:t>prasības</w:t>
            </w:r>
            <w:r w:rsidRPr="00840D23">
              <w:rPr>
                <w:rFonts w:ascii="Times New Roman" w:hAnsi="Times New Roman" w:cs="Times New Roman"/>
                <w:sz w:val="24"/>
                <w:szCs w:val="24"/>
              </w:rPr>
              <w:t xml:space="preserve"> ietekmēs vienotā tehnoloģiskā cikla principa </w:t>
            </w:r>
            <w:r>
              <w:rPr>
                <w:rFonts w:ascii="Times New Roman" w:hAnsi="Times New Roman" w:cs="Times New Roman"/>
                <w:sz w:val="24"/>
                <w:szCs w:val="24"/>
              </w:rPr>
              <w:t>piemērošanas nosacījumi, kurus plānots izstrādāt līdz 2021. gada 1. janvārim.</w:t>
            </w:r>
          </w:p>
          <w:p w14:paraId="5C1C236E" w14:textId="63BBC7F5" w:rsidR="00D426A6" w:rsidRDefault="00D426A6" w:rsidP="00D426A6">
            <w:pPr>
              <w:spacing w:before="120"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Ņemot vērā ETL 31.</w:t>
            </w:r>
            <w:r>
              <w:rPr>
                <w:rFonts w:ascii="Times New Roman" w:hAnsi="Times New Roman" w:cs="Times New Roman"/>
                <w:sz w:val="24"/>
                <w:szCs w:val="24"/>
                <w:vertAlign w:val="superscript"/>
              </w:rPr>
              <w:t>3.</w:t>
            </w:r>
            <w:r>
              <w:rPr>
                <w:rFonts w:ascii="Times New Roman" w:hAnsi="Times New Roman" w:cs="Times New Roman"/>
                <w:sz w:val="24"/>
                <w:szCs w:val="24"/>
              </w:rPr>
              <w:t xml:space="preserve"> panta trešajā daļā paredzēto deleģējumu, MK noteikumi nosaka kārtību, kādā BVKB </w:t>
            </w:r>
            <w:r>
              <w:t xml:space="preserve"> </w:t>
            </w:r>
            <w:r w:rsidRPr="001F7A3A">
              <w:rPr>
                <w:rFonts w:ascii="Times New Roman" w:hAnsi="Times New Roman" w:cs="Times New Roman"/>
                <w:sz w:val="24"/>
                <w:szCs w:val="24"/>
              </w:rPr>
              <w:t>pārbauda lietderīgās siltumenerģijas izmantošanu, lai nodrošinātu atbilstību normatīvajos aktos noteiktajiem valsts</w:t>
            </w:r>
            <w:r w:rsidRPr="003B4D5F">
              <w:rPr>
                <w:rFonts w:ascii="Times New Roman" w:hAnsi="Times New Roman" w:cs="Times New Roman"/>
                <w:sz w:val="24"/>
                <w:szCs w:val="24"/>
              </w:rPr>
              <w:t xml:space="preserve"> atbalsta saņemšanas nosacījumiem. ETL </w:t>
            </w:r>
            <w:r>
              <w:rPr>
                <w:rFonts w:ascii="Times New Roman" w:hAnsi="Times New Roman" w:cs="Times New Roman"/>
                <w:sz w:val="24"/>
                <w:szCs w:val="24"/>
              </w:rPr>
              <w:t>31.</w:t>
            </w:r>
            <w:r>
              <w:rPr>
                <w:rFonts w:ascii="Times New Roman" w:hAnsi="Times New Roman" w:cs="Times New Roman"/>
                <w:sz w:val="24"/>
                <w:szCs w:val="24"/>
                <w:vertAlign w:val="superscript"/>
              </w:rPr>
              <w:t>3.</w:t>
            </w:r>
            <w:r>
              <w:rPr>
                <w:rFonts w:ascii="Times New Roman" w:hAnsi="Times New Roman" w:cs="Times New Roman"/>
                <w:sz w:val="24"/>
                <w:szCs w:val="24"/>
              </w:rPr>
              <w:t xml:space="preserve"> panta trešā daļa </w:t>
            </w:r>
            <w:r w:rsidRPr="003B4D5F">
              <w:rPr>
                <w:rFonts w:ascii="Times New Roman" w:hAnsi="Times New Roman" w:cs="Times New Roman"/>
                <w:sz w:val="24"/>
                <w:szCs w:val="24"/>
              </w:rPr>
              <w:t>nosaka</w:t>
            </w:r>
            <w:r>
              <w:rPr>
                <w:rFonts w:ascii="Times New Roman" w:hAnsi="Times New Roman" w:cs="Times New Roman"/>
                <w:sz w:val="24"/>
                <w:szCs w:val="24"/>
              </w:rPr>
              <w:t>, ka e</w:t>
            </w:r>
            <w:r w:rsidRPr="003B4D5F">
              <w:rPr>
                <w:rFonts w:ascii="Times New Roman" w:hAnsi="Times New Roman" w:cs="Times New Roman"/>
                <w:sz w:val="24"/>
                <w:szCs w:val="24"/>
              </w:rPr>
              <w:t xml:space="preserve">lektroenerģijas ražotājiem ir pienākums nodrošināt </w:t>
            </w:r>
            <w:r w:rsidRPr="001F7A3A">
              <w:rPr>
                <w:rFonts w:ascii="Times New Roman" w:hAnsi="Times New Roman" w:cs="Times New Roman"/>
                <w:sz w:val="24"/>
                <w:szCs w:val="24"/>
              </w:rPr>
              <w:t>siltumenerģijas lietderīgu izmantošanu (lietderīga siltumenerģija)</w:t>
            </w:r>
            <w:r>
              <w:rPr>
                <w:rFonts w:ascii="Times New Roman" w:hAnsi="Times New Roman" w:cs="Times New Roman"/>
                <w:sz w:val="24"/>
                <w:szCs w:val="24"/>
              </w:rPr>
              <w:t xml:space="preserve">, savukārt </w:t>
            </w:r>
            <w:r w:rsidRPr="001F7A3A">
              <w:rPr>
                <w:rFonts w:ascii="Times New Roman" w:hAnsi="Times New Roman" w:cs="Times New Roman"/>
                <w:sz w:val="24"/>
                <w:szCs w:val="24"/>
              </w:rPr>
              <w:t>BVKB ir pienākums pārliecināties, ka tas tiek īstenots</w:t>
            </w:r>
            <w:r>
              <w:rPr>
                <w:rFonts w:ascii="Times New Roman" w:hAnsi="Times New Roman" w:cs="Times New Roman"/>
                <w:sz w:val="24"/>
                <w:szCs w:val="24"/>
              </w:rPr>
              <w:t xml:space="preserve"> atbilstoši projektā ietvertajiem nosacījumiem. Koģenerācijas stacijas atbilstību nosacījumiem par siltumenerģijas lietderīgu izmantošanu BVKB pārbauda pēc komersantu sniegtās informācijas, kā arī klātienes pārbaudēs.</w:t>
            </w:r>
          </w:p>
          <w:p w14:paraId="35F2DB05" w14:textId="77777777" w:rsidR="00551472" w:rsidRDefault="00551472" w:rsidP="00D426A6">
            <w:pPr>
              <w:spacing w:before="120" w:after="0" w:line="240" w:lineRule="auto"/>
              <w:ind w:right="113"/>
              <w:jc w:val="both"/>
              <w:rPr>
                <w:rFonts w:ascii="Times New Roman" w:hAnsi="Times New Roman" w:cs="Times New Roman"/>
                <w:sz w:val="24"/>
                <w:szCs w:val="24"/>
              </w:rPr>
            </w:pPr>
          </w:p>
          <w:p w14:paraId="58AB7284" w14:textId="5E2B6C6F" w:rsidR="00157E21" w:rsidRPr="00157E21" w:rsidRDefault="00157E21" w:rsidP="00D426A6">
            <w:pPr>
              <w:spacing w:before="120" w:after="0" w:line="240" w:lineRule="auto"/>
              <w:ind w:right="113"/>
              <w:jc w:val="both"/>
              <w:rPr>
                <w:rFonts w:ascii="Times New Roman" w:hAnsi="Times New Roman" w:cs="Times New Roman"/>
                <w:sz w:val="24"/>
                <w:szCs w:val="24"/>
                <w:u w:val="single"/>
              </w:rPr>
            </w:pPr>
            <w:r w:rsidRPr="00157E21">
              <w:rPr>
                <w:rFonts w:ascii="Times New Roman" w:hAnsi="Times New Roman" w:cs="Times New Roman"/>
                <w:sz w:val="24"/>
                <w:szCs w:val="24"/>
                <w:u w:val="single"/>
              </w:rPr>
              <w:t>Elektrostaciju pārkompensācijas novēršana</w:t>
            </w:r>
          </w:p>
          <w:p w14:paraId="0AFCAACC" w14:textId="398DBEFD" w:rsidR="006C79D4" w:rsidRDefault="005733C4" w:rsidP="006C79D4">
            <w:pPr>
              <w:spacing w:before="120" w:after="0" w:line="240" w:lineRule="auto"/>
              <w:ind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Elektrostaciju, kas darbojas obligātā iepirkuma ietvaros, pārkompensācijas novēršanas mehānisms tika ieviests 2016. gadā, veicot grozījumus MK noteikumos Nr. 221. </w:t>
            </w:r>
            <w:r w:rsidR="006C79D4">
              <w:rPr>
                <w:rFonts w:ascii="Times New Roman" w:eastAsia="Times New Roman" w:hAnsi="Times New Roman" w:cs="Times New Roman"/>
                <w:sz w:val="24"/>
                <w:szCs w:val="24"/>
                <w:lang w:eastAsia="lv-LV"/>
              </w:rPr>
              <w:t xml:space="preserve"> Šī mehānisma ieviešana bija priekšnosacījums, lai Eiropas Komisija lemtu par</w:t>
            </w:r>
            <w:r w:rsidR="006C79D4">
              <w:t xml:space="preserve"> </w:t>
            </w:r>
            <w:r w:rsidR="006C79D4" w:rsidRPr="00A2637B">
              <w:rPr>
                <w:rFonts w:ascii="Times New Roman" w:eastAsia="Times New Roman" w:hAnsi="Times New Roman" w:cs="Times New Roman"/>
                <w:sz w:val="24"/>
                <w:szCs w:val="24"/>
                <w:lang w:eastAsia="lv-LV"/>
              </w:rPr>
              <w:t xml:space="preserve">Latvijas iesniegtā valsts atbalsta lietas </w:t>
            </w:r>
            <w:r w:rsidR="006C79D4" w:rsidRPr="001B0A78">
              <w:rPr>
                <w:rFonts w:ascii="Times New Roman" w:eastAsia="Times New Roman" w:hAnsi="Times New Roman" w:cs="Times New Roman"/>
                <w:sz w:val="24"/>
                <w:szCs w:val="24"/>
                <w:lang w:eastAsia="lv-LV"/>
              </w:rPr>
              <w:t xml:space="preserve">SA.43140 (2015/NN) </w:t>
            </w:r>
            <w:r w:rsidR="006C79D4">
              <w:rPr>
                <w:rFonts w:ascii="Times New Roman" w:eastAsia="Times New Roman" w:hAnsi="Times New Roman" w:cs="Times New Roman"/>
                <w:sz w:val="24"/>
                <w:szCs w:val="24"/>
                <w:lang w:eastAsia="lv-LV"/>
              </w:rPr>
              <w:t>“</w:t>
            </w:r>
            <w:r w:rsidR="006C79D4" w:rsidRPr="001B0A78">
              <w:rPr>
                <w:rFonts w:ascii="Times New Roman" w:eastAsia="Times New Roman" w:hAnsi="Times New Roman" w:cs="Times New Roman"/>
                <w:sz w:val="24"/>
                <w:szCs w:val="24"/>
                <w:lang w:eastAsia="lv-LV"/>
              </w:rPr>
              <w:t>Atbalsts atjaunojamo energoresursu enerģijai un koģenerācijai.</w:t>
            </w:r>
            <w:r w:rsidR="006C79D4">
              <w:rPr>
                <w:rFonts w:ascii="Times New Roman" w:eastAsia="Times New Roman" w:hAnsi="Times New Roman" w:cs="Times New Roman"/>
                <w:sz w:val="24"/>
                <w:szCs w:val="24"/>
                <w:lang w:eastAsia="lv-LV"/>
              </w:rPr>
              <w:t>”</w:t>
            </w:r>
            <w:r w:rsidR="006C79D4" w:rsidRPr="00A2637B">
              <w:rPr>
                <w:rFonts w:ascii="Times New Roman" w:eastAsia="Times New Roman" w:hAnsi="Times New Roman" w:cs="Times New Roman"/>
                <w:sz w:val="24"/>
                <w:szCs w:val="24"/>
                <w:lang w:eastAsia="lv-LV"/>
              </w:rPr>
              <w:t xml:space="preserve"> atbilstību ES iekšējā tirgus nosacījumiem.</w:t>
            </w:r>
          </w:p>
          <w:p w14:paraId="20E57567" w14:textId="2DD3C570" w:rsidR="00E8094B" w:rsidRDefault="00E8094B" w:rsidP="00E8094B">
            <w:pPr>
              <w:spacing w:before="120" w:after="0" w:line="240" w:lineRule="auto"/>
              <w:ind w:right="113"/>
              <w:jc w:val="both"/>
              <w:rPr>
                <w:rFonts w:ascii="Times New Roman" w:eastAsia="Times New Roman" w:hAnsi="Times New Roman" w:cs="Times New Roman"/>
                <w:sz w:val="24"/>
                <w:szCs w:val="24"/>
                <w:lang w:eastAsia="lv-LV"/>
              </w:rPr>
            </w:pPr>
            <w:r w:rsidRPr="00773D20">
              <w:rPr>
                <w:rFonts w:ascii="Times New Roman" w:eastAsia="Times New Roman" w:hAnsi="Times New Roman" w:cs="Times New Roman"/>
                <w:sz w:val="24"/>
                <w:szCs w:val="24"/>
                <w:lang w:eastAsia="lv-LV"/>
              </w:rPr>
              <w:t xml:space="preserve">Lai nodrošinātu vienlīdzīgu pieeju visiem atbalstu saņēmušajiem komersantu projektiem, </w:t>
            </w:r>
            <w:r>
              <w:rPr>
                <w:rFonts w:ascii="Times New Roman" w:eastAsia="Times New Roman" w:hAnsi="Times New Roman" w:cs="Times New Roman"/>
                <w:sz w:val="24"/>
                <w:szCs w:val="24"/>
                <w:lang w:eastAsia="lv-LV"/>
              </w:rPr>
              <w:t xml:space="preserve">MK </w:t>
            </w:r>
            <w:r w:rsidRPr="00773D20">
              <w:rPr>
                <w:rFonts w:ascii="Times New Roman" w:eastAsia="Times New Roman" w:hAnsi="Times New Roman" w:cs="Times New Roman"/>
                <w:sz w:val="24"/>
                <w:szCs w:val="24"/>
                <w:lang w:eastAsia="lv-LV"/>
              </w:rPr>
              <w:t>noteikum</w:t>
            </w:r>
            <w:r>
              <w:rPr>
                <w:rFonts w:ascii="Times New Roman" w:eastAsia="Times New Roman" w:hAnsi="Times New Roman" w:cs="Times New Roman"/>
                <w:sz w:val="24"/>
                <w:szCs w:val="24"/>
                <w:lang w:eastAsia="lv-LV"/>
              </w:rPr>
              <w:t>i Nr. 2</w:t>
            </w:r>
            <w:r w:rsidR="00100F47">
              <w:rPr>
                <w:rFonts w:ascii="Times New Roman" w:eastAsia="Times New Roman" w:hAnsi="Times New Roman" w:cs="Times New Roman"/>
                <w:sz w:val="24"/>
                <w:szCs w:val="24"/>
                <w:lang w:eastAsia="lv-LV"/>
              </w:rPr>
              <w:t>21</w:t>
            </w:r>
            <w:r>
              <w:rPr>
                <w:rFonts w:ascii="Times New Roman" w:eastAsia="Times New Roman" w:hAnsi="Times New Roman" w:cs="Times New Roman"/>
                <w:sz w:val="24"/>
                <w:szCs w:val="24"/>
                <w:lang w:eastAsia="lv-LV"/>
              </w:rPr>
              <w:t xml:space="preserve"> tika papildināti ar normām, kas</w:t>
            </w:r>
            <w:r w:rsidRPr="00773D20">
              <w:rPr>
                <w:rFonts w:ascii="Times New Roman" w:eastAsia="Times New Roman" w:hAnsi="Times New Roman" w:cs="Times New Roman"/>
                <w:sz w:val="24"/>
                <w:szCs w:val="24"/>
                <w:lang w:eastAsia="lv-LV"/>
              </w:rPr>
              <w:t xml:space="preserve"> paredz projektu kopējo kapitālieguldījumu </w:t>
            </w:r>
            <w:r>
              <w:rPr>
                <w:rFonts w:ascii="Times New Roman" w:eastAsia="Times New Roman" w:hAnsi="Times New Roman" w:cs="Times New Roman"/>
                <w:sz w:val="24"/>
                <w:szCs w:val="24"/>
                <w:lang w:eastAsia="lv-LV"/>
              </w:rPr>
              <w:t xml:space="preserve">iekšējās peļņas normas (turpmāk </w:t>
            </w:r>
            <w:r>
              <w:rPr>
                <w:rFonts w:ascii="Times New Roman" w:eastAsia="Times New Roman" w:hAnsi="Times New Roman" w:cs="Times New Roman"/>
                <w:sz w:val="24"/>
                <w:szCs w:val="24"/>
                <w:lang w:eastAsia="lv-LV"/>
              </w:rPr>
              <w:lastRenderedPageBreak/>
              <w:t xml:space="preserve">– </w:t>
            </w:r>
            <w:r w:rsidRPr="00773D20">
              <w:rPr>
                <w:rFonts w:ascii="Times New Roman" w:eastAsia="Times New Roman" w:hAnsi="Times New Roman" w:cs="Times New Roman"/>
                <w:sz w:val="24"/>
                <w:szCs w:val="24"/>
                <w:lang w:eastAsia="lv-LV"/>
              </w:rPr>
              <w:t>IRR</w:t>
            </w:r>
            <w:r>
              <w:rPr>
                <w:rFonts w:ascii="Times New Roman" w:eastAsia="Times New Roman" w:hAnsi="Times New Roman" w:cs="Times New Roman"/>
                <w:sz w:val="24"/>
                <w:szCs w:val="24"/>
                <w:lang w:eastAsia="lv-LV"/>
              </w:rPr>
              <w:t>)</w:t>
            </w:r>
            <w:r w:rsidRPr="00773D20">
              <w:rPr>
                <w:rFonts w:ascii="Times New Roman" w:eastAsia="Times New Roman" w:hAnsi="Times New Roman" w:cs="Times New Roman"/>
                <w:sz w:val="24"/>
                <w:szCs w:val="24"/>
                <w:lang w:eastAsia="lv-LV"/>
              </w:rPr>
              <w:t xml:space="preserve"> izvērtēšanu, izmantojot fiksētas </w:t>
            </w:r>
            <w:proofErr w:type="spellStart"/>
            <w:r w:rsidRPr="00773D20">
              <w:rPr>
                <w:rFonts w:ascii="Times New Roman" w:eastAsia="Times New Roman" w:hAnsi="Times New Roman" w:cs="Times New Roman"/>
                <w:sz w:val="24"/>
                <w:szCs w:val="24"/>
                <w:lang w:eastAsia="lv-LV"/>
              </w:rPr>
              <w:t>līmaņatzīmes</w:t>
            </w:r>
            <w:proofErr w:type="spellEnd"/>
            <w:r w:rsidRPr="00773D2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Īstenojot šādu pieeju, tiek veicināta komersantu interese nodrošināt </w:t>
            </w:r>
            <w:r w:rsidRPr="00773D20">
              <w:rPr>
                <w:rFonts w:ascii="Times New Roman" w:eastAsia="Times New Roman" w:hAnsi="Times New Roman" w:cs="Times New Roman"/>
                <w:sz w:val="24"/>
                <w:szCs w:val="24"/>
                <w:lang w:eastAsia="lv-LV"/>
              </w:rPr>
              <w:t>efektīvāk</w:t>
            </w:r>
            <w:r>
              <w:rPr>
                <w:rFonts w:ascii="Times New Roman" w:eastAsia="Times New Roman" w:hAnsi="Times New Roman" w:cs="Times New Roman"/>
                <w:sz w:val="24"/>
                <w:szCs w:val="24"/>
                <w:lang w:eastAsia="lv-LV"/>
              </w:rPr>
              <w:t>u</w:t>
            </w:r>
            <w:r w:rsidRPr="00773D2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elektro</w:t>
            </w:r>
            <w:r w:rsidRPr="00773D20">
              <w:rPr>
                <w:rFonts w:ascii="Times New Roman" w:eastAsia="Times New Roman" w:hAnsi="Times New Roman" w:cs="Times New Roman"/>
                <w:sz w:val="24"/>
                <w:szCs w:val="24"/>
                <w:lang w:eastAsia="lv-LV"/>
              </w:rPr>
              <w:t>staciju darbīb</w:t>
            </w:r>
            <w:r>
              <w:rPr>
                <w:rFonts w:ascii="Times New Roman" w:eastAsia="Times New Roman" w:hAnsi="Times New Roman" w:cs="Times New Roman"/>
                <w:sz w:val="24"/>
                <w:szCs w:val="24"/>
                <w:lang w:eastAsia="lv-LV"/>
              </w:rPr>
              <w:t xml:space="preserve">u. </w:t>
            </w:r>
          </w:p>
          <w:p w14:paraId="1DD5A53F" w14:textId="77777777" w:rsidR="00E8094B" w:rsidRDefault="00E8094B" w:rsidP="00E8094B">
            <w:pPr>
              <w:spacing w:before="120" w:after="0" w:line="240" w:lineRule="auto"/>
              <w:ind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 ar minētajiem grozījumiem komersantiem tika noteikta IRR likme 9% apmērā, kuru pārsniedzot, komersanta</w:t>
            </w:r>
            <w:r w:rsidRPr="00677FD8">
              <w:rPr>
                <w:rFonts w:ascii="Times New Roman" w:eastAsia="Times New Roman" w:hAnsi="Times New Roman" w:cs="Times New Roman"/>
                <w:sz w:val="24"/>
                <w:szCs w:val="24"/>
                <w:lang w:eastAsia="lv-LV"/>
              </w:rPr>
              <w:t xml:space="preserve"> nākotnes atbalstam ti</w:t>
            </w:r>
            <w:r>
              <w:rPr>
                <w:rFonts w:ascii="Times New Roman" w:eastAsia="Times New Roman" w:hAnsi="Times New Roman" w:cs="Times New Roman"/>
                <w:sz w:val="24"/>
                <w:szCs w:val="24"/>
                <w:lang w:eastAsia="lv-LV"/>
              </w:rPr>
              <w:t>ek</w:t>
            </w:r>
            <w:r w:rsidRPr="00677FD8">
              <w:rPr>
                <w:rFonts w:ascii="Times New Roman" w:eastAsia="Times New Roman" w:hAnsi="Times New Roman" w:cs="Times New Roman"/>
                <w:sz w:val="24"/>
                <w:szCs w:val="24"/>
                <w:lang w:eastAsia="lv-LV"/>
              </w:rPr>
              <w:t xml:space="preserve"> piemērots samazinošs koeficients - cenas diferencēšanas koeficients pārkompensācijas novēršanai, nodrošinot, ka projekta kopējais IRR līmenis atbalsta perioda beigās nepārsniedz 9%.</w:t>
            </w:r>
          </w:p>
          <w:p w14:paraId="42EBCC65" w14:textId="6C4E3D0A" w:rsidR="00157E21" w:rsidRDefault="00E8094B" w:rsidP="00D57DBE">
            <w:pPr>
              <w:spacing w:before="120" w:after="0" w:line="240" w:lineRule="auto"/>
              <w:ind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Līdz ar grozījumiem ETL, kas stājās spēkā 2020. gada 15. februārī, pārkompensācijas novēršanas mehānisms tika nostiprināts arī likumā, vienlaikus uzdodot Ministru kabinetam </w:t>
            </w:r>
            <w:r w:rsidR="001F683D">
              <w:rPr>
                <w:rFonts w:ascii="Times New Roman" w:eastAsia="Times New Roman" w:hAnsi="Times New Roman" w:cs="Times New Roman"/>
                <w:sz w:val="24"/>
                <w:szCs w:val="24"/>
                <w:lang w:eastAsia="lv-LV"/>
              </w:rPr>
              <w:t xml:space="preserve">izstrādāt jaunu </w:t>
            </w:r>
            <w:r>
              <w:rPr>
                <w:rFonts w:ascii="Times New Roman" w:eastAsia="Times New Roman" w:hAnsi="Times New Roman" w:cs="Times New Roman"/>
                <w:sz w:val="24"/>
                <w:szCs w:val="24"/>
                <w:lang w:eastAsia="lv-LV"/>
              </w:rPr>
              <w:t>IRR aprēķina veikšanas kārtību. Minēto kārtību Ekonomikas ministrija plāno izstrādāt pēc tam, kad būs noslē</w:t>
            </w:r>
            <w:r w:rsidR="00D57DBE">
              <w:rPr>
                <w:rFonts w:ascii="Times New Roman" w:eastAsia="Times New Roman" w:hAnsi="Times New Roman" w:cs="Times New Roman"/>
                <w:sz w:val="24"/>
                <w:szCs w:val="24"/>
                <w:lang w:eastAsia="lv-LV"/>
              </w:rPr>
              <w:t>gusies</w:t>
            </w:r>
            <w:r>
              <w:rPr>
                <w:rFonts w:ascii="Times New Roman" w:eastAsia="Times New Roman" w:hAnsi="Times New Roman" w:cs="Times New Roman"/>
                <w:sz w:val="24"/>
                <w:szCs w:val="24"/>
                <w:lang w:eastAsia="lv-LV"/>
              </w:rPr>
              <w:t xml:space="preserve"> Ekonomikas ministrijas izsludinātā iepirkuma “</w:t>
            </w:r>
            <w:r w:rsidRPr="00E8094B">
              <w:rPr>
                <w:rFonts w:ascii="Times New Roman" w:eastAsia="Times New Roman" w:hAnsi="Times New Roman" w:cs="Times New Roman"/>
                <w:sz w:val="24"/>
                <w:szCs w:val="24"/>
                <w:lang w:eastAsia="lv-LV"/>
              </w:rPr>
              <w:t>Priekšlikumu un elektronisku rīku izstrāde kopējo kapitālieguldījumu iekšējās peļņas normas aprēķināšanas un pārkompensācijas novēršanas metodikas pilnveidei elektroenerģijas ražotājiem</w:t>
            </w:r>
            <w:r>
              <w:rPr>
                <w:rFonts w:ascii="Times New Roman" w:eastAsia="Times New Roman" w:hAnsi="Times New Roman" w:cs="Times New Roman"/>
                <w:sz w:val="24"/>
                <w:szCs w:val="24"/>
                <w:lang w:eastAsia="lv-LV"/>
              </w:rPr>
              <w:t xml:space="preserve">” </w:t>
            </w:r>
            <w:r w:rsidR="00D57DBE">
              <w:rPr>
                <w:rFonts w:ascii="Times New Roman" w:eastAsia="Times New Roman" w:hAnsi="Times New Roman" w:cs="Times New Roman"/>
                <w:sz w:val="24"/>
                <w:szCs w:val="24"/>
                <w:lang w:eastAsia="lv-LV"/>
              </w:rPr>
              <w:t>rezultātu izvērtēšana</w:t>
            </w:r>
            <w:r>
              <w:rPr>
                <w:rFonts w:ascii="Times New Roman" w:eastAsia="Times New Roman" w:hAnsi="Times New Roman" w:cs="Times New Roman"/>
                <w:sz w:val="24"/>
                <w:szCs w:val="24"/>
                <w:lang w:eastAsia="lv-LV"/>
              </w:rPr>
              <w:t xml:space="preserve">, </w:t>
            </w:r>
            <w:r w:rsidR="00D57DBE">
              <w:rPr>
                <w:rFonts w:ascii="Times New Roman" w:eastAsia="Times New Roman" w:hAnsi="Times New Roman" w:cs="Times New Roman"/>
                <w:sz w:val="24"/>
                <w:szCs w:val="24"/>
                <w:lang w:eastAsia="lv-LV"/>
              </w:rPr>
              <w:t xml:space="preserve">veicot </w:t>
            </w:r>
            <w:r>
              <w:rPr>
                <w:rFonts w:ascii="Times New Roman" w:eastAsia="Times New Roman" w:hAnsi="Times New Roman" w:cs="Times New Roman"/>
                <w:sz w:val="24"/>
                <w:szCs w:val="24"/>
                <w:lang w:eastAsia="lv-LV"/>
              </w:rPr>
              <w:t>attiecīg</w:t>
            </w:r>
            <w:r w:rsidR="00D57DBE">
              <w:rPr>
                <w:rFonts w:ascii="Times New Roman" w:eastAsia="Times New Roman" w:hAnsi="Times New Roman" w:cs="Times New Roman"/>
                <w:sz w:val="24"/>
                <w:szCs w:val="24"/>
                <w:lang w:eastAsia="lv-LV"/>
              </w:rPr>
              <w:t>us</w:t>
            </w:r>
            <w:r>
              <w:rPr>
                <w:rFonts w:ascii="Times New Roman" w:eastAsia="Times New Roman" w:hAnsi="Times New Roman" w:cs="Times New Roman"/>
                <w:sz w:val="24"/>
                <w:szCs w:val="24"/>
                <w:lang w:eastAsia="lv-LV"/>
              </w:rPr>
              <w:t xml:space="preserve"> grozījumus šajos ministru kabineta noteikumos. </w:t>
            </w:r>
            <w:r w:rsidR="00D57DBE">
              <w:rPr>
                <w:rFonts w:ascii="Times New Roman" w:eastAsia="Times New Roman" w:hAnsi="Times New Roman" w:cs="Times New Roman"/>
                <w:sz w:val="24"/>
                <w:szCs w:val="24"/>
                <w:lang w:eastAsia="lv-LV"/>
              </w:rPr>
              <w:t>Atbilstoši</w:t>
            </w:r>
            <w:r>
              <w:rPr>
                <w:rFonts w:ascii="Times New Roman" w:eastAsia="Times New Roman" w:hAnsi="Times New Roman" w:cs="Times New Roman"/>
                <w:sz w:val="24"/>
                <w:szCs w:val="24"/>
                <w:lang w:eastAsia="lv-LV"/>
              </w:rPr>
              <w:t xml:space="preserve"> ETL pārejas noteikumu 77. punkt</w:t>
            </w:r>
            <w:r w:rsidR="00D57DBE">
              <w:rPr>
                <w:rFonts w:ascii="Times New Roman" w:eastAsia="Times New Roman" w:hAnsi="Times New Roman" w:cs="Times New Roman"/>
                <w:sz w:val="24"/>
                <w:szCs w:val="24"/>
                <w:lang w:eastAsia="lv-LV"/>
              </w:rPr>
              <w:t>am</w:t>
            </w:r>
            <w:r>
              <w:rPr>
                <w:rFonts w:ascii="Times New Roman" w:eastAsia="Times New Roman" w:hAnsi="Times New Roman" w:cs="Times New Roman"/>
                <w:sz w:val="24"/>
                <w:szCs w:val="24"/>
                <w:lang w:eastAsia="lv-LV"/>
              </w:rPr>
              <w:t xml:space="preserve"> l</w:t>
            </w:r>
            <w:r w:rsidRPr="00E8094B">
              <w:rPr>
                <w:rFonts w:ascii="Times New Roman" w:eastAsia="Times New Roman" w:hAnsi="Times New Roman" w:cs="Times New Roman"/>
                <w:sz w:val="24"/>
                <w:szCs w:val="24"/>
                <w:lang w:eastAsia="lv-LV"/>
              </w:rPr>
              <w:t>īdz minēt</w:t>
            </w:r>
            <w:r w:rsidR="00D57DBE">
              <w:rPr>
                <w:rFonts w:ascii="Times New Roman" w:eastAsia="Times New Roman" w:hAnsi="Times New Roman" w:cs="Times New Roman"/>
                <w:sz w:val="24"/>
                <w:szCs w:val="24"/>
                <w:lang w:eastAsia="lv-LV"/>
              </w:rPr>
              <w:t>ās</w:t>
            </w:r>
            <w:r w:rsidRPr="00E8094B">
              <w:rPr>
                <w:rFonts w:ascii="Times New Roman" w:eastAsia="Times New Roman" w:hAnsi="Times New Roman" w:cs="Times New Roman"/>
                <w:sz w:val="24"/>
                <w:szCs w:val="24"/>
                <w:lang w:eastAsia="lv-LV"/>
              </w:rPr>
              <w:t xml:space="preserve"> </w:t>
            </w:r>
            <w:r w:rsidR="00D57DBE">
              <w:rPr>
                <w:rFonts w:ascii="Times New Roman" w:eastAsia="Times New Roman" w:hAnsi="Times New Roman" w:cs="Times New Roman"/>
                <w:sz w:val="24"/>
                <w:szCs w:val="24"/>
                <w:lang w:eastAsia="lv-LV"/>
              </w:rPr>
              <w:t>kārtības</w:t>
            </w:r>
            <w:r w:rsidRPr="00E8094B">
              <w:rPr>
                <w:rFonts w:ascii="Times New Roman" w:eastAsia="Times New Roman" w:hAnsi="Times New Roman" w:cs="Times New Roman"/>
                <w:sz w:val="24"/>
                <w:szCs w:val="24"/>
                <w:lang w:eastAsia="lv-LV"/>
              </w:rPr>
              <w:t xml:space="preserve"> spēkā stāšanās dienai </w:t>
            </w:r>
            <w:r>
              <w:rPr>
                <w:rFonts w:ascii="Times New Roman" w:eastAsia="Times New Roman" w:hAnsi="Times New Roman" w:cs="Times New Roman"/>
                <w:sz w:val="24"/>
                <w:szCs w:val="24"/>
                <w:lang w:eastAsia="lv-LV"/>
              </w:rPr>
              <w:t>BVKB</w:t>
            </w:r>
            <w:r w:rsidRPr="00E8094B">
              <w:rPr>
                <w:rFonts w:ascii="Times New Roman" w:eastAsia="Times New Roman" w:hAnsi="Times New Roman" w:cs="Times New Roman"/>
                <w:sz w:val="24"/>
                <w:szCs w:val="24"/>
                <w:lang w:eastAsia="lv-LV"/>
              </w:rPr>
              <w:t xml:space="preserve"> kopējo kapitālieguldījumu </w:t>
            </w:r>
            <w:r w:rsidR="00D57DBE">
              <w:rPr>
                <w:rFonts w:ascii="Times New Roman" w:eastAsia="Times New Roman" w:hAnsi="Times New Roman" w:cs="Times New Roman"/>
                <w:sz w:val="24"/>
                <w:szCs w:val="24"/>
                <w:lang w:eastAsia="lv-LV"/>
              </w:rPr>
              <w:t>IRR</w:t>
            </w:r>
            <w:r w:rsidRPr="00E8094B">
              <w:rPr>
                <w:rFonts w:ascii="Times New Roman" w:eastAsia="Times New Roman" w:hAnsi="Times New Roman" w:cs="Times New Roman"/>
                <w:sz w:val="24"/>
                <w:szCs w:val="24"/>
                <w:lang w:eastAsia="lv-LV"/>
              </w:rPr>
              <w:t xml:space="preserve"> izvērtēšanu </w:t>
            </w:r>
            <w:r w:rsidR="00D57DBE">
              <w:rPr>
                <w:rFonts w:ascii="Times New Roman" w:eastAsia="Times New Roman" w:hAnsi="Times New Roman" w:cs="Times New Roman"/>
                <w:sz w:val="24"/>
                <w:szCs w:val="24"/>
                <w:lang w:eastAsia="lv-LV"/>
              </w:rPr>
              <w:t xml:space="preserve">veiks </w:t>
            </w:r>
            <w:r w:rsidRPr="00E8094B">
              <w:rPr>
                <w:rFonts w:ascii="Times New Roman" w:eastAsia="Times New Roman" w:hAnsi="Times New Roman" w:cs="Times New Roman"/>
                <w:sz w:val="24"/>
                <w:szCs w:val="24"/>
                <w:lang w:eastAsia="lv-LV"/>
              </w:rPr>
              <w:t xml:space="preserve">saskaņā ar kārtību, kādu nosaka </w:t>
            </w:r>
            <w:r w:rsidR="00D57DBE">
              <w:rPr>
                <w:rFonts w:ascii="Times New Roman" w:eastAsia="Times New Roman" w:hAnsi="Times New Roman" w:cs="Times New Roman"/>
                <w:sz w:val="24"/>
                <w:szCs w:val="24"/>
                <w:lang w:eastAsia="lv-LV"/>
              </w:rPr>
              <w:t xml:space="preserve">MK noteikumi Nr. 221. </w:t>
            </w:r>
          </w:p>
          <w:p w14:paraId="0393CF55" w14:textId="02BFA5B8" w:rsidR="00D426A6" w:rsidRDefault="006C79D4" w:rsidP="00D426A6">
            <w:pPr>
              <w:spacing w:before="120" w:after="0" w:line="240" w:lineRule="auto"/>
              <w:ind w:right="113"/>
              <w:jc w:val="both"/>
              <w:rPr>
                <w:rFonts w:ascii="Times New Roman" w:eastAsia="Times New Roman" w:hAnsi="Times New Roman" w:cs="Times New Roman"/>
                <w:sz w:val="24"/>
                <w:szCs w:val="24"/>
                <w:lang w:eastAsia="lv-LV"/>
              </w:rPr>
            </w:pPr>
            <w:r w:rsidRPr="006C79D4">
              <w:rPr>
                <w:rFonts w:ascii="Times New Roman" w:eastAsia="Times New Roman" w:hAnsi="Times New Roman" w:cs="Times New Roman"/>
                <w:sz w:val="24"/>
                <w:szCs w:val="24"/>
                <w:lang w:eastAsia="lv-LV"/>
              </w:rPr>
              <w:t>Izstrādājot kopējo kapitālieguldījumu IRR aprēķināšanas kārtību, Ekonomikas ministrija konsultēsies ar Eiropas Komisiju</w:t>
            </w:r>
            <w:r w:rsidR="006E3ABC">
              <w:rPr>
                <w:rFonts w:ascii="Times New Roman" w:eastAsia="Times New Roman" w:hAnsi="Times New Roman" w:cs="Times New Roman"/>
                <w:sz w:val="24"/>
                <w:szCs w:val="24"/>
                <w:lang w:eastAsia="lv-LV"/>
              </w:rPr>
              <w:t xml:space="preserve"> par nelikumīga valsts atbalsta atgūšanas metodoloģiskajiem pamatprincipiem, t.sk. par vēsturiskā atbalsta pirms 2007.gada iekļaušanu pārkompensācijas aprēķinā</w:t>
            </w:r>
            <w:r w:rsidRPr="006C79D4">
              <w:rPr>
                <w:rFonts w:ascii="Times New Roman" w:eastAsia="Times New Roman" w:hAnsi="Times New Roman" w:cs="Times New Roman"/>
                <w:sz w:val="24"/>
                <w:szCs w:val="24"/>
                <w:lang w:eastAsia="lv-LV"/>
              </w:rPr>
              <w:t>.</w:t>
            </w:r>
          </w:p>
          <w:p w14:paraId="118E2345" w14:textId="77777777" w:rsidR="008C1825" w:rsidRDefault="008C1825" w:rsidP="00D426A6">
            <w:pPr>
              <w:spacing w:before="120" w:after="0" w:line="240" w:lineRule="auto"/>
              <w:ind w:right="113"/>
              <w:jc w:val="both"/>
              <w:rPr>
                <w:rFonts w:ascii="Times New Roman" w:hAnsi="Times New Roman" w:cs="Times New Roman"/>
                <w:sz w:val="24"/>
                <w:szCs w:val="24"/>
              </w:rPr>
            </w:pPr>
          </w:p>
          <w:p w14:paraId="58859498" w14:textId="77777777" w:rsidR="00D426A6" w:rsidRPr="00240DAF" w:rsidRDefault="00D426A6" w:rsidP="00D426A6">
            <w:pPr>
              <w:spacing w:after="0" w:line="240" w:lineRule="auto"/>
              <w:jc w:val="both"/>
              <w:rPr>
                <w:rFonts w:ascii="Times New Roman" w:hAnsi="Times New Roman" w:cs="Times New Roman"/>
                <w:sz w:val="24"/>
                <w:szCs w:val="24"/>
                <w:u w:val="single"/>
              </w:rPr>
            </w:pPr>
            <w:r w:rsidRPr="00240DAF">
              <w:rPr>
                <w:rFonts w:ascii="Times New Roman" w:hAnsi="Times New Roman" w:cs="Times New Roman"/>
                <w:sz w:val="24"/>
                <w:szCs w:val="24"/>
                <w:u w:val="single"/>
              </w:rPr>
              <w:t xml:space="preserve">Nepamatoti vai nelikumīgi saņemta </w:t>
            </w:r>
            <w:r>
              <w:rPr>
                <w:rFonts w:ascii="Times New Roman" w:hAnsi="Times New Roman" w:cs="Times New Roman"/>
                <w:sz w:val="24"/>
                <w:szCs w:val="24"/>
                <w:u w:val="single"/>
              </w:rPr>
              <w:t>valsts</w:t>
            </w:r>
            <w:r w:rsidRPr="00240DAF">
              <w:rPr>
                <w:rFonts w:ascii="Times New Roman" w:hAnsi="Times New Roman" w:cs="Times New Roman"/>
                <w:sz w:val="24"/>
                <w:szCs w:val="24"/>
                <w:u w:val="single"/>
              </w:rPr>
              <w:t xml:space="preserve"> atbalsta atgūšana</w:t>
            </w:r>
          </w:p>
          <w:p w14:paraId="17A26536" w14:textId="77777777" w:rsidR="00D426A6" w:rsidRDefault="00D426A6" w:rsidP="00D426A6">
            <w:pPr>
              <w:spacing w:before="120"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Projekts </w:t>
            </w:r>
            <w:r w:rsidRPr="00703174">
              <w:rPr>
                <w:rFonts w:ascii="Times New Roman" w:hAnsi="Times New Roman" w:cs="Times New Roman"/>
                <w:sz w:val="24"/>
                <w:szCs w:val="24"/>
              </w:rPr>
              <w:t xml:space="preserve">paredz pārkāpumus, par kuriem </w:t>
            </w:r>
            <w:r>
              <w:rPr>
                <w:rFonts w:ascii="Times New Roman" w:hAnsi="Times New Roman" w:cs="Times New Roman"/>
                <w:sz w:val="24"/>
                <w:szCs w:val="24"/>
              </w:rPr>
              <w:t>BVKB</w:t>
            </w:r>
            <w:r w:rsidRPr="00703174">
              <w:rPr>
                <w:rFonts w:ascii="Times New Roman" w:hAnsi="Times New Roman" w:cs="Times New Roman"/>
                <w:sz w:val="24"/>
                <w:szCs w:val="24"/>
              </w:rPr>
              <w:t xml:space="preserve"> pieņem lēmumu, ar kuru tiek atceltas komersantam piešķirtās tiesības pārdot koģenerācijā saražoto elektroenerģiju obligātā iepirkuma ietvaros vai saņemt maksu par koģenerācijas elektrostacijā uzstādīto elektrisko jaudu (nepamatoti saņemts atbalsts) un noteiktos gadījumos uzliek par pienākumu komersantam atmaksāt publiskajam tirgotājam daļu no saņemtā valsts atbalsta – apmēru, ko tas saņēmis nepamatoti, jo nav nenovērsis iepriekš izteiktu brīdinājumu, kas vienlaikus ir bijis par pamatu minēto tiesību atcelšanai.</w:t>
            </w:r>
            <w:r>
              <w:rPr>
                <w:rFonts w:ascii="Times New Roman" w:hAnsi="Times New Roman" w:cs="Times New Roman"/>
                <w:sz w:val="24"/>
                <w:szCs w:val="24"/>
              </w:rPr>
              <w:t xml:space="preserve"> Projektā ir saglabāta līdzšinējā regulējumā paredzētā kārtība, </w:t>
            </w:r>
            <w:r w:rsidRPr="00A438EB">
              <w:rPr>
                <w:rFonts w:ascii="Times New Roman" w:eastAsia="Times New Roman" w:hAnsi="Times New Roman" w:cs="Times New Roman"/>
                <w:sz w:val="24"/>
                <w:szCs w:val="24"/>
                <w:lang w:eastAsia="lv-LV"/>
              </w:rPr>
              <w:t xml:space="preserve">kādā tiek atgūts nepamatoti vai nelikumīgi saņemts </w:t>
            </w:r>
            <w:r w:rsidRPr="004E258A">
              <w:rPr>
                <w:rFonts w:ascii="Times New Roman" w:eastAsia="Times New Roman" w:hAnsi="Times New Roman" w:cs="Times New Roman"/>
                <w:sz w:val="24"/>
                <w:szCs w:val="24"/>
                <w:lang w:eastAsia="lv-LV"/>
              </w:rPr>
              <w:t>valsts</w:t>
            </w:r>
            <w:r w:rsidRPr="00A438EB">
              <w:rPr>
                <w:rFonts w:ascii="Times New Roman" w:eastAsia="Times New Roman" w:hAnsi="Times New Roman" w:cs="Times New Roman"/>
                <w:sz w:val="24"/>
                <w:szCs w:val="24"/>
                <w:lang w:eastAsia="lv-LV"/>
              </w:rPr>
              <w:t xml:space="preserve"> atbalsts.</w:t>
            </w:r>
          </w:p>
          <w:p w14:paraId="4C1181DD" w14:textId="77777777" w:rsidR="00D426A6" w:rsidRDefault="00D426A6" w:rsidP="00D426A6">
            <w:pPr>
              <w:spacing w:before="120" w:after="0" w:line="240" w:lineRule="auto"/>
              <w:ind w:right="113"/>
              <w:jc w:val="both"/>
              <w:rPr>
                <w:rFonts w:ascii="Times New Roman" w:hAnsi="Times New Roman" w:cs="Times New Roman"/>
                <w:sz w:val="24"/>
                <w:szCs w:val="24"/>
              </w:rPr>
            </w:pPr>
            <w:r w:rsidRPr="00FD430B">
              <w:rPr>
                <w:rFonts w:ascii="Times New Roman" w:hAnsi="Times New Roman" w:cs="Times New Roman"/>
                <w:sz w:val="24"/>
                <w:szCs w:val="24"/>
              </w:rPr>
              <w:t xml:space="preserve">Šajā kontekstā </w:t>
            </w:r>
            <w:r>
              <w:rPr>
                <w:rFonts w:ascii="Times New Roman" w:hAnsi="Times New Roman" w:cs="Times New Roman"/>
                <w:sz w:val="24"/>
                <w:szCs w:val="24"/>
              </w:rPr>
              <w:t>tiek ņemts vērā</w:t>
            </w:r>
            <w:r w:rsidRPr="00FD430B">
              <w:rPr>
                <w:rFonts w:ascii="Times New Roman" w:hAnsi="Times New Roman" w:cs="Times New Roman"/>
                <w:sz w:val="24"/>
                <w:szCs w:val="24"/>
              </w:rPr>
              <w:t xml:space="preserve"> spēkā esošais Eiropas Savienības un arī nacionālo tiesību ietvars.</w:t>
            </w:r>
          </w:p>
          <w:p w14:paraId="56AFCC6E" w14:textId="77777777" w:rsidR="00D426A6" w:rsidRPr="00240DAF" w:rsidRDefault="00D426A6" w:rsidP="00D426A6">
            <w:pPr>
              <w:spacing w:before="120" w:after="0" w:line="240" w:lineRule="auto"/>
              <w:jc w:val="both"/>
              <w:rPr>
                <w:rFonts w:ascii="Times New Roman" w:eastAsia="Times New Roman" w:hAnsi="Times New Roman" w:cs="Times New Roman"/>
                <w:sz w:val="24"/>
                <w:szCs w:val="24"/>
                <w:lang w:eastAsia="lv-LV"/>
              </w:rPr>
            </w:pPr>
            <w:r w:rsidRPr="00240DAF">
              <w:rPr>
                <w:rFonts w:ascii="Times New Roman" w:hAnsi="Times New Roman" w:cs="Times New Roman"/>
                <w:sz w:val="24"/>
                <w:szCs w:val="24"/>
              </w:rPr>
              <w:lastRenderedPageBreak/>
              <w:t xml:space="preserve">Padomes </w:t>
            </w:r>
            <w:r w:rsidRPr="00240DAF">
              <w:rPr>
                <w:rFonts w:ascii="Times New Roman" w:hAnsi="Times New Roman" w:cs="Times New Roman"/>
                <w:sz w:val="24"/>
                <w:szCs w:val="24"/>
                <w:shd w:val="clear" w:color="auto" w:fill="FFFFFF"/>
              </w:rPr>
              <w:t>2015. gada 13. jūlija R</w:t>
            </w:r>
            <w:r w:rsidRPr="00240DAF">
              <w:rPr>
                <w:rFonts w:ascii="Times New Roman" w:hAnsi="Times New Roman" w:cs="Times New Roman"/>
                <w:sz w:val="24"/>
                <w:szCs w:val="24"/>
              </w:rPr>
              <w:t>egulas </w:t>
            </w:r>
            <w:hyperlink r:id="rId12" w:tgtFrame="_blank" w:history="1">
              <w:r w:rsidRPr="00240DAF">
                <w:rPr>
                  <w:rFonts w:ascii="Times New Roman" w:hAnsi="Times New Roman" w:cs="Times New Roman"/>
                  <w:sz w:val="24"/>
                  <w:szCs w:val="24"/>
                </w:rPr>
                <w:t>2015/1589</w:t>
              </w:r>
            </w:hyperlink>
            <w:r w:rsidRPr="00240DAF">
              <w:rPr>
                <w:rFonts w:ascii="Times New Roman" w:hAnsi="Times New Roman" w:cs="Times New Roman"/>
                <w:sz w:val="24"/>
                <w:szCs w:val="24"/>
              </w:rPr>
              <w:t>,</w:t>
            </w:r>
            <w:r w:rsidRPr="00240DAF">
              <w:rPr>
                <w:rFonts w:ascii="Times New Roman" w:hAnsi="Times New Roman" w:cs="Times New Roman"/>
                <w:sz w:val="24"/>
                <w:szCs w:val="24"/>
                <w:shd w:val="clear" w:color="auto" w:fill="FFFFFF"/>
              </w:rPr>
              <w:t xml:space="preserve"> ar ko nosaka sīki izstrādātus noteikumus Līguma par Eiropas Savienības darbību (turpmāk – LESD) 108. panta piemērošana (turpmāk – Regula </w:t>
            </w:r>
            <w:hyperlink r:id="rId13" w:tgtFrame="_blank" w:history="1">
              <w:r w:rsidRPr="00240DAF">
                <w:rPr>
                  <w:rFonts w:ascii="Times New Roman" w:hAnsi="Times New Roman" w:cs="Times New Roman"/>
                  <w:sz w:val="24"/>
                  <w:szCs w:val="24"/>
                </w:rPr>
                <w:t>2015/1589</w:t>
              </w:r>
            </w:hyperlink>
            <w:r w:rsidRPr="00240DAF">
              <w:rPr>
                <w:rFonts w:ascii="Times New Roman" w:hAnsi="Times New Roman" w:cs="Times New Roman"/>
                <w:sz w:val="24"/>
                <w:szCs w:val="24"/>
                <w:shd w:val="clear" w:color="auto" w:fill="FFFFFF"/>
              </w:rPr>
              <w:t>)</w:t>
            </w:r>
            <w:r w:rsidRPr="00240DAF">
              <w:rPr>
                <w:rFonts w:ascii="Times New Roman" w:eastAsia="Times New Roman" w:hAnsi="Times New Roman" w:cs="Times New Roman"/>
                <w:sz w:val="24"/>
                <w:szCs w:val="24"/>
                <w:lang w:eastAsia="lv-LV"/>
              </w:rPr>
              <w:t xml:space="preserve"> (Oficiālais Vēstnesis L 248, </w:t>
            </w:r>
            <w:r w:rsidRPr="00240DAF">
              <w:rPr>
                <w:rStyle w:val="Emphasis"/>
                <w:rFonts w:ascii="Times New Roman" w:hAnsi="Times New Roman" w:cs="Times New Roman"/>
                <w:i w:val="0"/>
                <w:iCs w:val="0"/>
                <w:sz w:val="24"/>
                <w:szCs w:val="24"/>
                <w:shd w:val="clear" w:color="auto" w:fill="FFFFFF"/>
              </w:rPr>
              <w:t>24.09.2015</w:t>
            </w:r>
            <w:r w:rsidRPr="00240DAF">
              <w:rPr>
                <w:rFonts w:ascii="Times New Roman" w:eastAsia="Times New Roman" w:hAnsi="Times New Roman" w:cs="Times New Roman"/>
                <w:sz w:val="24"/>
                <w:szCs w:val="24"/>
                <w:lang w:eastAsia="lv-LV"/>
              </w:rPr>
              <w:t>., lpp. 9-29) 1. panta f) punkts nosaka, ka “nelikumīgs atbalsts” ir jauns atbalsts, kas ieviests, pārkāpjot Eiropas Komisijas (turpmāk –</w:t>
            </w:r>
            <w:r>
              <w:rPr>
                <w:rFonts w:ascii="Times New Roman" w:eastAsia="Times New Roman" w:hAnsi="Times New Roman" w:cs="Times New Roman"/>
                <w:sz w:val="24"/>
                <w:szCs w:val="24"/>
                <w:lang w:eastAsia="lv-LV"/>
              </w:rPr>
              <w:t xml:space="preserve"> </w:t>
            </w:r>
            <w:r w:rsidRPr="00240DAF">
              <w:rPr>
                <w:rFonts w:ascii="Times New Roman" w:eastAsia="Times New Roman" w:hAnsi="Times New Roman" w:cs="Times New Roman"/>
                <w:sz w:val="24"/>
                <w:szCs w:val="24"/>
                <w:lang w:eastAsia="lv-LV"/>
              </w:rPr>
              <w:t>EK) līguma 93. panta (konsolidētā EK līguma 88.</w:t>
            </w:r>
            <w:r w:rsidRPr="00240DAF">
              <w:rPr>
                <w:rFonts w:ascii="Times New Roman" w:hAnsi="Times New Roman" w:cs="Times New Roman"/>
                <w:sz w:val="24"/>
                <w:szCs w:val="24"/>
              </w:rPr>
              <w:t> pants</w:t>
            </w:r>
            <w:r w:rsidRPr="00240DAF">
              <w:rPr>
                <w:rFonts w:ascii="Times New Roman" w:eastAsia="Times New Roman" w:hAnsi="Times New Roman" w:cs="Times New Roman"/>
                <w:sz w:val="24"/>
                <w:szCs w:val="24"/>
                <w:lang w:eastAsia="lv-LV"/>
              </w:rPr>
              <w:t>) 3. punktu, proti, dalībvalsts nesāk īstenot pasākumu pirms EK pieņēmusi lēmumu par pasākuma saderību ar kopējo tirgu.</w:t>
            </w:r>
          </w:p>
          <w:p w14:paraId="613387AE" w14:textId="77777777" w:rsidR="00D426A6" w:rsidRPr="00A438EB" w:rsidRDefault="00D426A6" w:rsidP="00D426A6">
            <w:pPr>
              <w:spacing w:before="120" w:after="0" w:line="240" w:lineRule="auto"/>
              <w:jc w:val="both"/>
              <w:rPr>
                <w:rFonts w:ascii="Times New Roman" w:hAnsi="Times New Roman" w:cs="Times New Roman"/>
                <w:sz w:val="24"/>
                <w:szCs w:val="24"/>
              </w:rPr>
            </w:pPr>
            <w:r w:rsidRPr="00A438EB">
              <w:rPr>
                <w:rFonts w:ascii="Times New Roman" w:hAnsi="Times New Roman" w:cs="Times New Roman"/>
                <w:sz w:val="24"/>
                <w:szCs w:val="24"/>
              </w:rPr>
              <w:t xml:space="preserve">Nelikumīga atbalsta atgūšanas pienākums Latvijas normatīvajos aktos ir nostiprināts Komercdarbības atbalsta kontroles likuma (turpmāk – KAKL) 17. un 18. pantā. KAKL 17. pants cita starpā nosaka, ka saskaņā ar EK pieņemto lēmumu atbalsta sniedzējam ir pienākums nodrošināt tāda </w:t>
            </w:r>
            <w:r w:rsidRPr="004E258A">
              <w:rPr>
                <w:rFonts w:ascii="Times New Roman" w:eastAsia="Times New Roman" w:hAnsi="Times New Roman" w:cs="Times New Roman"/>
                <w:sz w:val="24"/>
                <w:szCs w:val="24"/>
                <w:lang w:eastAsia="lv-LV"/>
              </w:rPr>
              <w:t>valsts</w:t>
            </w:r>
            <w:r>
              <w:rPr>
                <w:rFonts w:ascii="Times New Roman" w:eastAsia="Times New Roman" w:hAnsi="Times New Roman" w:cs="Times New Roman"/>
                <w:sz w:val="24"/>
                <w:szCs w:val="24"/>
                <w:lang w:eastAsia="lv-LV"/>
              </w:rPr>
              <w:t xml:space="preserve"> (komercdarbības)</w:t>
            </w:r>
            <w:r w:rsidRPr="00A438EB">
              <w:rPr>
                <w:rFonts w:ascii="Times New Roman" w:hAnsi="Times New Roman" w:cs="Times New Roman"/>
                <w:sz w:val="24"/>
                <w:szCs w:val="24"/>
              </w:rPr>
              <w:t xml:space="preserve"> atbalsta atmaksu, kas komercsabiedrībai piešķirts, neievērojot </w:t>
            </w:r>
            <w:r w:rsidRPr="00A438EB">
              <w:rPr>
                <w:rFonts w:ascii="Times New Roman" w:hAnsi="Times New Roman" w:cs="Times New Roman"/>
                <w:sz w:val="24"/>
                <w:szCs w:val="24"/>
                <w:shd w:val="clear" w:color="auto" w:fill="FFFFFF"/>
              </w:rPr>
              <w:t>LESD</w:t>
            </w:r>
            <w:r w:rsidRPr="00A438EB" w:rsidDel="00324F36">
              <w:rPr>
                <w:rFonts w:ascii="Times New Roman" w:hAnsi="Times New Roman" w:cs="Times New Roman"/>
                <w:sz w:val="24"/>
                <w:szCs w:val="24"/>
              </w:rPr>
              <w:t xml:space="preserve"> </w:t>
            </w:r>
            <w:r w:rsidRPr="00A438EB">
              <w:rPr>
                <w:rFonts w:ascii="Times New Roman" w:hAnsi="Times New Roman" w:cs="Times New Roman"/>
                <w:sz w:val="24"/>
                <w:szCs w:val="24"/>
              </w:rPr>
              <w:t xml:space="preserve">108. panta 3. punktu. Tādējādi, saskaņā ar nacionālajām tiesību normām tiesisks pamats </w:t>
            </w:r>
            <w:r w:rsidRPr="004E258A">
              <w:rPr>
                <w:rFonts w:ascii="Times New Roman" w:eastAsia="Times New Roman" w:hAnsi="Times New Roman" w:cs="Times New Roman"/>
                <w:sz w:val="24"/>
                <w:szCs w:val="24"/>
                <w:lang w:eastAsia="lv-LV"/>
              </w:rPr>
              <w:t>valsts</w:t>
            </w:r>
            <w:r w:rsidRPr="00A438EB">
              <w:rPr>
                <w:rFonts w:ascii="Times New Roman" w:hAnsi="Times New Roman" w:cs="Times New Roman"/>
                <w:sz w:val="24"/>
                <w:szCs w:val="24"/>
              </w:rPr>
              <w:t xml:space="preserve"> atbalsta izmaksātājam atprasīt </w:t>
            </w:r>
            <w:r w:rsidRPr="004E258A">
              <w:rPr>
                <w:rFonts w:ascii="Times New Roman" w:eastAsia="Times New Roman" w:hAnsi="Times New Roman" w:cs="Times New Roman"/>
                <w:sz w:val="24"/>
                <w:szCs w:val="24"/>
                <w:lang w:eastAsia="lv-LV"/>
              </w:rPr>
              <w:t>valsts</w:t>
            </w:r>
            <w:r w:rsidRPr="00A438EB">
              <w:rPr>
                <w:rFonts w:ascii="Times New Roman" w:hAnsi="Times New Roman" w:cs="Times New Roman"/>
                <w:sz w:val="24"/>
                <w:szCs w:val="24"/>
              </w:rPr>
              <w:t xml:space="preserve"> atbalstu ir tieši EK lēmums par atbalsta atmaksu.</w:t>
            </w:r>
          </w:p>
          <w:p w14:paraId="4BD56EED" w14:textId="74832830" w:rsidR="00D5156E" w:rsidRDefault="00D426A6" w:rsidP="00D426A6">
            <w:pPr>
              <w:spacing w:after="0" w:line="240" w:lineRule="auto"/>
              <w:jc w:val="both"/>
              <w:rPr>
                <w:rFonts w:ascii="Times New Roman" w:hAnsi="Times New Roman" w:cs="Times New Roman"/>
                <w:sz w:val="24"/>
                <w:szCs w:val="24"/>
                <w:shd w:val="clear" w:color="auto" w:fill="FFFFFF"/>
              </w:rPr>
            </w:pPr>
            <w:r w:rsidRPr="00A438EB">
              <w:rPr>
                <w:rFonts w:ascii="Times New Roman" w:hAnsi="Times New Roman" w:cs="Times New Roman"/>
                <w:sz w:val="24"/>
                <w:szCs w:val="24"/>
              </w:rPr>
              <w:t xml:space="preserve">Vienlaikus jāņem vērā, ka saskaņā ar KAKL 4. pantā noteikto </w:t>
            </w:r>
            <w:r w:rsidRPr="004E258A">
              <w:rPr>
                <w:rFonts w:ascii="Times New Roman" w:eastAsia="Times New Roman" w:hAnsi="Times New Roman" w:cs="Times New Roman"/>
                <w:sz w:val="24"/>
                <w:szCs w:val="24"/>
                <w:lang w:eastAsia="lv-LV"/>
              </w:rPr>
              <w:t>valsts</w:t>
            </w:r>
            <w:r w:rsidRPr="00A438EB">
              <w:rPr>
                <w:rFonts w:ascii="Times New Roman" w:hAnsi="Times New Roman" w:cs="Times New Roman"/>
                <w:sz w:val="24"/>
                <w:szCs w:val="24"/>
              </w:rPr>
              <w:t xml:space="preserve"> atbalsta tiesiskais ietvars sevī ietver arī ES tiesību aktus un judikatūru. Atbilstoši normatīvo aktu hierarhijai ES tiesību normas prevalē par nacionālajām tiesību normām, līdz ar to Eiropas Savienības Tiesas sniegtā Eiropas tiesību normu interpretācija ir saistoša Latvijai kā ES dalībvalstij, līdz ar to Eiropas Savienības Tiesas 2019. gada 5. marta spriedums lietā C-349/17 ir saistošs Latvijai. Ņemot vērā Eiropas Savienības Tiesas sprieduma Nr. C-349/17 133. punktā minēto, pienākums nodrošināt visa nelikumīgā atbalsta atgūšanu, tostarp uzdot samaksāt procentus par visu laikposmu, kurā tas ir guvis labumu no šī atbalsta izriet tieši no LESD 108. panta 3. punkta, kā arī no KAKL 4. panta. Savukārt KAKL 4. pants nosaka </w:t>
            </w:r>
            <w:r w:rsidRPr="004E258A">
              <w:rPr>
                <w:rFonts w:ascii="Times New Roman" w:eastAsia="Times New Roman" w:hAnsi="Times New Roman" w:cs="Times New Roman"/>
                <w:sz w:val="24"/>
                <w:szCs w:val="24"/>
                <w:lang w:eastAsia="lv-LV"/>
              </w:rPr>
              <w:t>valsts</w:t>
            </w:r>
            <w:r w:rsidRPr="00A438EB">
              <w:rPr>
                <w:rFonts w:ascii="Times New Roman" w:hAnsi="Times New Roman" w:cs="Times New Roman"/>
                <w:sz w:val="24"/>
                <w:szCs w:val="24"/>
              </w:rPr>
              <w:t xml:space="preserve"> atbalsta tiesisko ietvaru, </w:t>
            </w:r>
            <w:bookmarkStart w:id="1" w:name="_Hlk36554637"/>
            <w:r w:rsidRPr="00A438EB">
              <w:rPr>
                <w:rFonts w:ascii="Times New Roman" w:hAnsi="Times New Roman" w:cs="Times New Roman"/>
                <w:sz w:val="24"/>
                <w:szCs w:val="24"/>
              </w:rPr>
              <w:t>kas ietver sevī arī ES aktus un judikatūru.</w:t>
            </w:r>
            <w:bookmarkEnd w:id="1"/>
            <w:r w:rsidRPr="00A438EB">
              <w:rPr>
                <w:rFonts w:ascii="Times New Roman" w:hAnsi="Times New Roman" w:cs="Times New Roman"/>
                <w:sz w:val="24"/>
                <w:szCs w:val="24"/>
              </w:rPr>
              <w:t xml:space="preserve"> Atbilstoši Regulas </w:t>
            </w:r>
            <w:hyperlink r:id="rId14" w:tgtFrame="_blank" w:history="1">
              <w:r w:rsidRPr="00A438EB">
                <w:rPr>
                  <w:rFonts w:ascii="Times New Roman" w:hAnsi="Times New Roman" w:cs="Times New Roman"/>
                  <w:sz w:val="24"/>
                  <w:szCs w:val="24"/>
                </w:rPr>
                <w:t>2015/1589</w:t>
              </w:r>
            </w:hyperlink>
            <w:r w:rsidRPr="00A438EB">
              <w:rPr>
                <w:rFonts w:ascii="Times New Roman" w:hAnsi="Times New Roman" w:cs="Times New Roman"/>
                <w:sz w:val="24"/>
                <w:szCs w:val="24"/>
              </w:rPr>
              <w:t xml:space="preserve"> 17. panta 1. punktam uz tiesībām atgūt </w:t>
            </w:r>
            <w:r w:rsidRPr="004E258A">
              <w:rPr>
                <w:rFonts w:ascii="Times New Roman" w:eastAsia="Times New Roman" w:hAnsi="Times New Roman" w:cs="Times New Roman"/>
                <w:sz w:val="24"/>
                <w:szCs w:val="24"/>
                <w:lang w:eastAsia="lv-LV"/>
              </w:rPr>
              <w:t>valsts</w:t>
            </w:r>
            <w:r w:rsidRPr="00A438EB">
              <w:rPr>
                <w:rFonts w:ascii="Times New Roman" w:hAnsi="Times New Roman" w:cs="Times New Roman"/>
                <w:sz w:val="24"/>
                <w:szCs w:val="24"/>
              </w:rPr>
              <w:t xml:space="preserve"> atbalstu attiecas desmit gadu noilguma termiņš. Noilguma periodu sāk skaitīt dienā, kad nelikumīgais </w:t>
            </w:r>
            <w:r w:rsidRPr="004E258A">
              <w:rPr>
                <w:rFonts w:ascii="Times New Roman" w:eastAsia="Times New Roman" w:hAnsi="Times New Roman" w:cs="Times New Roman"/>
                <w:sz w:val="24"/>
                <w:szCs w:val="24"/>
                <w:lang w:eastAsia="lv-LV"/>
              </w:rPr>
              <w:t>valsts</w:t>
            </w:r>
            <w:r w:rsidRPr="00A438EB">
              <w:rPr>
                <w:rFonts w:ascii="Times New Roman" w:hAnsi="Times New Roman" w:cs="Times New Roman"/>
                <w:sz w:val="24"/>
                <w:szCs w:val="24"/>
              </w:rPr>
              <w:t xml:space="preserve"> atbalsts tiek piešķirts komersantam kā kompensācija elektroenerģijas obligātā iepirkuma ietvaros. Aprēķinot noilguma termiņu, </w:t>
            </w:r>
            <w:r w:rsidRPr="004E258A">
              <w:rPr>
                <w:rFonts w:ascii="Times New Roman" w:eastAsia="Times New Roman" w:hAnsi="Times New Roman" w:cs="Times New Roman"/>
                <w:sz w:val="24"/>
                <w:szCs w:val="24"/>
                <w:lang w:eastAsia="lv-LV"/>
              </w:rPr>
              <w:t>valsts</w:t>
            </w:r>
            <w:r w:rsidRPr="00A438EB">
              <w:rPr>
                <w:rFonts w:ascii="Times New Roman" w:hAnsi="Times New Roman" w:cs="Times New Roman"/>
                <w:sz w:val="24"/>
                <w:szCs w:val="24"/>
              </w:rPr>
              <w:t xml:space="preserve"> atbalsts jāuzskata par piešķirtu komersantam datumā, kurā tas ir faktiski izmaksāts minētajam saņēmējam (EK 2011. gada 8. decembra Tiesas spriedums Lieta C</w:t>
            </w:r>
            <w:r w:rsidRPr="00A438EB">
              <w:rPr>
                <w:rFonts w:ascii="Times New Roman" w:hAnsi="Times New Roman" w:cs="Times New Roman"/>
                <w:sz w:val="24"/>
                <w:szCs w:val="24"/>
              </w:rPr>
              <w:noBreakHyphen/>
              <w:t xml:space="preserve">81/10 P </w:t>
            </w:r>
            <w:proofErr w:type="spellStart"/>
            <w:r w:rsidRPr="00A438EB">
              <w:rPr>
                <w:rFonts w:ascii="Times New Roman" w:hAnsi="Times New Roman" w:cs="Times New Roman"/>
                <w:sz w:val="24"/>
                <w:szCs w:val="24"/>
              </w:rPr>
              <w:t>France</w:t>
            </w:r>
            <w:proofErr w:type="spellEnd"/>
            <w:r w:rsidRPr="00A438EB">
              <w:rPr>
                <w:rFonts w:ascii="Times New Roman" w:hAnsi="Times New Roman" w:cs="Times New Roman"/>
                <w:sz w:val="24"/>
                <w:szCs w:val="24"/>
              </w:rPr>
              <w:t xml:space="preserve"> </w:t>
            </w:r>
            <w:proofErr w:type="spellStart"/>
            <w:r w:rsidRPr="00A438EB">
              <w:rPr>
                <w:rFonts w:ascii="Times New Roman" w:hAnsi="Times New Roman" w:cs="Times New Roman"/>
                <w:sz w:val="24"/>
                <w:szCs w:val="24"/>
              </w:rPr>
              <w:t>Télécom</w:t>
            </w:r>
            <w:proofErr w:type="spellEnd"/>
            <w:r w:rsidRPr="00A438EB">
              <w:rPr>
                <w:rFonts w:ascii="Times New Roman" w:hAnsi="Times New Roman" w:cs="Times New Roman"/>
                <w:sz w:val="24"/>
                <w:szCs w:val="24"/>
              </w:rPr>
              <w:t> SA pret EK, 80.-89. punkts). Noilguma termiņu pārtrauc kompetento iestāžu lēmumi, kas attiecas uz pārkāpumu izmeklēšanu vai iztiesāšanu un kuri konkrētajām personām darīti zināmi. Noilguma termiņš pēc katra pārtraukuma atsākas no jauna</w:t>
            </w:r>
            <w:r w:rsidRPr="00A438EB">
              <w:rPr>
                <w:rFonts w:ascii="Times New Roman" w:hAnsi="Times New Roman" w:cs="Times New Roman"/>
                <w:sz w:val="24"/>
                <w:szCs w:val="24"/>
                <w:shd w:val="clear" w:color="auto" w:fill="FFFFFF"/>
              </w:rPr>
              <w:t>.</w:t>
            </w:r>
          </w:p>
          <w:p w14:paraId="57BF9705" w14:textId="77777777" w:rsidR="00D426A6" w:rsidRDefault="00D426A6" w:rsidP="00D426A6">
            <w:pPr>
              <w:spacing w:before="120"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Projektā ir</w:t>
            </w:r>
            <w:r w:rsidRPr="00A438E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saglabāts līdzšinējais</w:t>
            </w:r>
            <w:r w:rsidRPr="00A438EB">
              <w:rPr>
                <w:rFonts w:ascii="Times New Roman" w:eastAsia="Times New Roman" w:hAnsi="Times New Roman" w:cs="Times New Roman"/>
                <w:sz w:val="24"/>
                <w:szCs w:val="24"/>
                <w:lang w:eastAsia="lv-LV"/>
              </w:rPr>
              <w:t xml:space="preserve"> regulējums kārtībai, kādā atgūst nepamatoti vai nelikumīgi saņemtu </w:t>
            </w:r>
            <w:r w:rsidRPr="004E258A">
              <w:rPr>
                <w:rFonts w:ascii="Times New Roman" w:eastAsia="Times New Roman" w:hAnsi="Times New Roman" w:cs="Times New Roman"/>
                <w:sz w:val="24"/>
                <w:szCs w:val="24"/>
                <w:lang w:eastAsia="lv-LV"/>
              </w:rPr>
              <w:t>valsts</w:t>
            </w:r>
            <w:r w:rsidRPr="00A438EB">
              <w:rPr>
                <w:rFonts w:ascii="Times New Roman" w:eastAsia="Times New Roman" w:hAnsi="Times New Roman" w:cs="Times New Roman"/>
                <w:sz w:val="24"/>
                <w:szCs w:val="24"/>
                <w:lang w:eastAsia="lv-LV"/>
              </w:rPr>
              <w:t xml:space="preserve"> atbalstu, </w:t>
            </w:r>
            <w:r w:rsidRPr="00A438EB">
              <w:rPr>
                <w:rFonts w:ascii="Times New Roman" w:eastAsia="Times New Roman" w:hAnsi="Times New Roman" w:cs="Times New Roman"/>
                <w:sz w:val="24"/>
                <w:szCs w:val="24"/>
                <w:lang w:eastAsia="lv-LV"/>
              </w:rPr>
              <w:lastRenderedPageBreak/>
              <w:t xml:space="preserve">t.sk. attiecībā uz nelikumīgi saņemtu </w:t>
            </w:r>
            <w:r w:rsidRPr="004E258A">
              <w:rPr>
                <w:rFonts w:ascii="Times New Roman" w:eastAsia="Times New Roman" w:hAnsi="Times New Roman" w:cs="Times New Roman"/>
                <w:sz w:val="24"/>
                <w:szCs w:val="24"/>
                <w:lang w:eastAsia="lv-LV"/>
              </w:rPr>
              <w:t>valsts</w:t>
            </w:r>
            <w:r w:rsidRPr="00A438EB">
              <w:rPr>
                <w:rFonts w:ascii="Times New Roman" w:eastAsia="Times New Roman" w:hAnsi="Times New Roman" w:cs="Times New Roman"/>
                <w:sz w:val="24"/>
                <w:szCs w:val="24"/>
                <w:lang w:eastAsia="lv-LV"/>
              </w:rPr>
              <w:t xml:space="preserve"> atbalstu, ņemot vērā aktuālāko Eiropas Savienības tiesas judikatūru (sk. Eiropas Savienības Tiesas 2019. gada 5. marta spriedumu lietā Nr. C-349/17 (ECLI:EU:C:2019:172)), kas skar jautājumus par </w:t>
            </w:r>
            <w:r w:rsidRPr="004E258A">
              <w:rPr>
                <w:rFonts w:ascii="Times New Roman" w:eastAsia="Times New Roman" w:hAnsi="Times New Roman" w:cs="Times New Roman"/>
                <w:sz w:val="24"/>
                <w:szCs w:val="24"/>
                <w:lang w:eastAsia="lv-LV"/>
              </w:rPr>
              <w:t>valsts</w:t>
            </w:r>
            <w:r w:rsidRPr="00A438EB">
              <w:rPr>
                <w:rFonts w:ascii="Times New Roman" w:eastAsia="Times New Roman" w:hAnsi="Times New Roman" w:cs="Times New Roman"/>
                <w:sz w:val="24"/>
                <w:szCs w:val="24"/>
                <w:lang w:eastAsia="lv-LV"/>
              </w:rPr>
              <w:t xml:space="preserve"> atbalsta atgūšanu.</w:t>
            </w:r>
            <w:r>
              <w:rPr>
                <w:rFonts w:ascii="Times New Roman" w:eastAsia="Times New Roman" w:hAnsi="Times New Roman" w:cs="Times New Roman"/>
                <w:sz w:val="24"/>
                <w:szCs w:val="24"/>
                <w:lang w:eastAsia="lv-LV"/>
              </w:rPr>
              <w:t xml:space="preserve"> </w:t>
            </w:r>
            <w:r>
              <w:rPr>
                <w:rFonts w:ascii="Times New Roman" w:hAnsi="Times New Roman" w:cs="Times New Roman"/>
                <w:sz w:val="24"/>
                <w:szCs w:val="24"/>
              </w:rPr>
              <w:t xml:space="preserve">Projekta ietvaros </w:t>
            </w:r>
            <w:r w:rsidRPr="00703174">
              <w:rPr>
                <w:rFonts w:ascii="Times New Roman" w:hAnsi="Times New Roman" w:cs="Times New Roman"/>
                <w:sz w:val="24"/>
                <w:szCs w:val="24"/>
              </w:rPr>
              <w:t xml:space="preserve">komersanta nepamatoti vai nelikumīgi saņemtā valsts atbalsta atgūšanu Administratīvā procesa likumā noteiktajā kārtībā veic </w:t>
            </w:r>
            <w:r>
              <w:rPr>
                <w:rFonts w:ascii="Times New Roman" w:hAnsi="Times New Roman" w:cs="Times New Roman"/>
                <w:sz w:val="24"/>
                <w:szCs w:val="24"/>
              </w:rPr>
              <w:t>BVKB</w:t>
            </w:r>
            <w:r w:rsidRPr="00703174">
              <w:rPr>
                <w:rFonts w:ascii="Times New Roman" w:hAnsi="Times New Roman" w:cs="Times New Roman"/>
                <w:sz w:val="24"/>
                <w:szCs w:val="24"/>
              </w:rPr>
              <w:t>.</w:t>
            </w:r>
          </w:p>
          <w:p w14:paraId="7C1D7C58" w14:textId="77777777" w:rsidR="00157E21" w:rsidRDefault="00157E21" w:rsidP="009254A3">
            <w:pPr>
              <w:spacing w:before="120" w:after="0" w:line="240" w:lineRule="auto"/>
              <w:ind w:right="113"/>
              <w:jc w:val="both"/>
              <w:rPr>
                <w:rFonts w:ascii="Times New Roman" w:hAnsi="Times New Roman" w:cs="Times New Roman"/>
                <w:sz w:val="24"/>
                <w:szCs w:val="24"/>
                <w:u w:val="single"/>
              </w:rPr>
            </w:pPr>
          </w:p>
          <w:p w14:paraId="116BD810" w14:textId="315745CC" w:rsidR="008354EF" w:rsidRPr="009254A3" w:rsidRDefault="009254A3" w:rsidP="009254A3">
            <w:pPr>
              <w:spacing w:before="120" w:after="0" w:line="240" w:lineRule="auto"/>
              <w:ind w:right="113"/>
              <w:jc w:val="both"/>
              <w:rPr>
                <w:rFonts w:ascii="Times New Roman" w:hAnsi="Times New Roman" w:cs="Times New Roman"/>
                <w:sz w:val="24"/>
                <w:szCs w:val="24"/>
                <w:u w:val="single"/>
              </w:rPr>
            </w:pPr>
            <w:r w:rsidRPr="009254A3">
              <w:rPr>
                <w:rFonts w:ascii="Times New Roman" w:hAnsi="Times New Roman" w:cs="Times New Roman"/>
                <w:sz w:val="24"/>
                <w:szCs w:val="24"/>
                <w:u w:val="single"/>
              </w:rPr>
              <w:t>Projekta atbilstība Satversmei</w:t>
            </w:r>
          </w:p>
          <w:p w14:paraId="1B2695E7" w14:textId="77777777" w:rsidR="009254A3" w:rsidRDefault="009254A3" w:rsidP="009254A3">
            <w:pPr>
              <w:spacing w:after="0" w:line="240" w:lineRule="auto"/>
              <w:jc w:val="both"/>
              <w:rPr>
                <w:rFonts w:ascii="Times New Roman" w:hAnsi="Times New Roman" w:cs="Times New Roman"/>
                <w:sz w:val="24"/>
                <w:szCs w:val="24"/>
              </w:rPr>
            </w:pPr>
            <w:r w:rsidRPr="00F2512E">
              <w:rPr>
                <w:rFonts w:ascii="Times New Roman" w:hAnsi="Times New Roman" w:cs="Times New Roman"/>
                <w:sz w:val="24"/>
                <w:szCs w:val="24"/>
              </w:rPr>
              <w:t>Izstrādājot projektu,</w:t>
            </w:r>
            <w:r>
              <w:rPr>
                <w:rFonts w:ascii="Times New Roman" w:hAnsi="Times New Roman" w:cs="Times New Roman"/>
                <w:sz w:val="24"/>
                <w:szCs w:val="24"/>
              </w:rPr>
              <w:t xml:space="preserve"> tika vērtēta tās atbilstība Satversmei. </w:t>
            </w:r>
          </w:p>
          <w:p w14:paraId="325176BE" w14:textId="77777777" w:rsidR="009254A3" w:rsidRPr="00FD79BA" w:rsidRDefault="009254A3" w:rsidP="009254A3">
            <w:pPr>
              <w:spacing w:after="0" w:line="240" w:lineRule="auto"/>
              <w:jc w:val="both"/>
              <w:rPr>
                <w:rFonts w:ascii="Times New Roman" w:hAnsi="Times New Roman"/>
                <w:sz w:val="24"/>
                <w:szCs w:val="24"/>
              </w:rPr>
            </w:pPr>
            <w:r w:rsidRPr="00FD79BA">
              <w:rPr>
                <w:rFonts w:ascii="Times New Roman" w:hAnsi="Times New Roman"/>
                <w:sz w:val="24"/>
                <w:szCs w:val="24"/>
              </w:rPr>
              <w:t xml:space="preserve">Saskaņā ar Satversmes tiesas judikatūrā norādīto, tiesiskās paļāvības princips neizslēdz valstij iespēju grozīt pastāvošo tiesisko regulējumu. Grozot tiesisko regulējumu, valstij ir jāņem vērā tās tiesības, uz kuru saglabāšanu vai īstenošanu personai var būt izveidojusies paļāvība. Tiesiskās paļāvības princips prasa, lai valsts, mainot normatīvo regulējumu, ievērotu saprātīgu līdzsvaru starp personas paļāvību un tām interesēm, kuru nodrošināšanas labad regulējums mainīts </w:t>
            </w:r>
            <w:r w:rsidRPr="00FD79BA">
              <w:rPr>
                <w:rFonts w:ascii="Times New Roman" w:hAnsi="Times New Roman"/>
                <w:sz w:val="24"/>
              </w:rPr>
              <w:t>(</w:t>
            </w:r>
            <w:r w:rsidRPr="00FD79BA">
              <w:rPr>
                <w:rFonts w:ascii="Times New Roman" w:hAnsi="Times New Roman"/>
                <w:i/>
                <w:sz w:val="24"/>
              </w:rPr>
              <w:t>sk. Satversmes tiesas 2010. gada 25. marta sprieduma lietā Nr. 2009-44-01 15.punktu</w:t>
            </w:r>
            <w:r w:rsidRPr="00FD79BA">
              <w:rPr>
                <w:rFonts w:ascii="Times New Roman" w:hAnsi="Times New Roman"/>
                <w:sz w:val="24"/>
              </w:rPr>
              <w:t>).</w:t>
            </w:r>
          </w:p>
          <w:p w14:paraId="7A4516DC" w14:textId="2E773065" w:rsidR="009254A3" w:rsidRPr="00FD79BA" w:rsidRDefault="009254A3" w:rsidP="009254A3">
            <w:pPr>
              <w:spacing w:after="0" w:line="240" w:lineRule="auto"/>
              <w:jc w:val="both"/>
              <w:rPr>
                <w:rFonts w:ascii="Times New Roman" w:hAnsi="Times New Roman"/>
                <w:sz w:val="24"/>
                <w:szCs w:val="24"/>
              </w:rPr>
            </w:pPr>
            <w:r>
              <w:rPr>
                <w:rFonts w:ascii="Times New Roman" w:hAnsi="Times New Roman"/>
                <w:sz w:val="24"/>
                <w:szCs w:val="24"/>
              </w:rPr>
              <w:t>Atsevišķas noteikumu projekta normas</w:t>
            </w:r>
            <w:r w:rsidRPr="00FD79BA">
              <w:rPr>
                <w:rFonts w:ascii="Times New Roman" w:hAnsi="Times New Roman"/>
                <w:sz w:val="24"/>
                <w:szCs w:val="24"/>
              </w:rPr>
              <w:t xml:space="preserve"> ir vērtējam</w:t>
            </w:r>
            <w:r>
              <w:rPr>
                <w:rFonts w:ascii="Times New Roman" w:hAnsi="Times New Roman"/>
                <w:sz w:val="24"/>
                <w:szCs w:val="24"/>
              </w:rPr>
              <w:t>a</w:t>
            </w:r>
            <w:r w:rsidRPr="00FD79BA">
              <w:rPr>
                <w:rFonts w:ascii="Times New Roman" w:hAnsi="Times New Roman"/>
                <w:sz w:val="24"/>
                <w:szCs w:val="24"/>
              </w:rPr>
              <w:t>s kā nelabvēlīgāk</w:t>
            </w:r>
            <w:r>
              <w:rPr>
                <w:rFonts w:ascii="Times New Roman" w:hAnsi="Times New Roman"/>
                <w:sz w:val="24"/>
                <w:szCs w:val="24"/>
              </w:rPr>
              <w:t>a</w:t>
            </w:r>
            <w:r w:rsidRPr="00FD79BA">
              <w:rPr>
                <w:rFonts w:ascii="Times New Roman" w:hAnsi="Times New Roman"/>
                <w:sz w:val="24"/>
                <w:szCs w:val="24"/>
              </w:rPr>
              <w:t>s privātpersonām, kurām saskaņā ar iepriekš pieņemtajiem lēmumiem ir piešķirtas tiesības pārdot saražoto elektroenerģiju obligātā iepirkuma ietvaros</w:t>
            </w:r>
            <w:r w:rsidR="001F683D">
              <w:rPr>
                <w:rFonts w:ascii="Times New Roman" w:hAnsi="Times New Roman"/>
                <w:sz w:val="24"/>
                <w:szCs w:val="24"/>
              </w:rPr>
              <w:t xml:space="preserve"> vai saņemt garantēto maksu par elektrostacijā uzstādīto jaudu</w:t>
            </w:r>
            <w:r w:rsidRPr="00FD79BA">
              <w:rPr>
                <w:rFonts w:ascii="Times New Roman" w:hAnsi="Times New Roman"/>
                <w:sz w:val="24"/>
                <w:szCs w:val="24"/>
              </w:rPr>
              <w:t>, jo paredz</w:t>
            </w:r>
            <w:r>
              <w:rPr>
                <w:rFonts w:ascii="Times New Roman" w:hAnsi="Times New Roman"/>
                <w:sz w:val="24"/>
                <w:szCs w:val="24"/>
              </w:rPr>
              <w:t xml:space="preserve"> papildu nosacījumus valsts atbalsta saņemšanai</w:t>
            </w:r>
            <w:r w:rsidRPr="00FD79BA">
              <w:rPr>
                <w:rFonts w:ascii="Times New Roman" w:hAnsi="Times New Roman"/>
                <w:sz w:val="24"/>
                <w:szCs w:val="24"/>
              </w:rPr>
              <w:t>, kād</w:t>
            </w:r>
            <w:r>
              <w:rPr>
                <w:rFonts w:ascii="Times New Roman" w:hAnsi="Times New Roman"/>
                <w:sz w:val="24"/>
                <w:szCs w:val="24"/>
              </w:rPr>
              <w:t>i</w:t>
            </w:r>
            <w:r w:rsidRPr="00FD79BA">
              <w:rPr>
                <w:rFonts w:ascii="Times New Roman" w:hAnsi="Times New Roman"/>
                <w:sz w:val="24"/>
                <w:szCs w:val="24"/>
              </w:rPr>
              <w:t xml:space="preserve"> nebija spēkā attiecīgo tiesību piešķiršanas brīdī</w:t>
            </w:r>
            <w:r>
              <w:rPr>
                <w:rFonts w:ascii="Times New Roman" w:hAnsi="Times New Roman"/>
                <w:sz w:val="24"/>
                <w:szCs w:val="24"/>
              </w:rPr>
              <w:t>,</w:t>
            </w:r>
            <w:r w:rsidRPr="00FD79BA">
              <w:rPr>
                <w:rFonts w:ascii="Times New Roman" w:hAnsi="Times New Roman"/>
                <w:sz w:val="24"/>
                <w:szCs w:val="24"/>
              </w:rPr>
              <w:t xml:space="preserve"> </w:t>
            </w:r>
            <w:r>
              <w:rPr>
                <w:rFonts w:ascii="Times New Roman" w:hAnsi="Times New Roman"/>
                <w:sz w:val="24"/>
                <w:szCs w:val="24"/>
              </w:rPr>
              <w:t>kā arī regulējumu elektrostaciju kontroles mehānisma stiprināšanai.</w:t>
            </w:r>
          </w:p>
          <w:p w14:paraId="478AECD5" w14:textId="77777777" w:rsidR="009254A3" w:rsidRPr="00FD79BA" w:rsidRDefault="009254A3" w:rsidP="009254A3">
            <w:pPr>
              <w:spacing w:after="0" w:line="240" w:lineRule="auto"/>
              <w:jc w:val="both"/>
              <w:rPr>
                <w:rFonts w:ascii="Times New Roman" w:hAnsi="Times New Roman"/>
                <w:sz w:val="24"/>
              </w:rPr>
            </w:pPr>
            <w:r w:rsidRPr="00FD79BA">
              <w:rPr>
                <w:rFonts w:ascii="Times New Roman" w:hAnsi="Times New Roman"/>
                <w:sz w:val="24"/>
                <w:szCs w:val="24"/>
              </w:rPr>
              <w:t>Tiesiskās paļāvības princips noteic arī to, ka indivīda reiz iegūtās tiesības nevar pastāvēt neierobežoti ilgi. Proti, šis princips nedod pamatu ticēt, ka reiz noteiktā tiesiskā situācija nekad nemainīsies. Būtiski ir tas, ka tiesiskās paļāvības princips nodrošina indivīdam tiesisko aizsardzību</w:t>
            </w:r>
            <w:r w:rsidRPr="00FD79BA">
              <w:rPr>
                <w:rFonts w:ascii="Times New Roman" w:hAnsi="Times New Roman"/>
                <w:sz w:val="24"/>
              </w:rPr>
              <w:t xml:space="preserve"> tikai likumdevēja noteiktajā pārejas periodā. Tiesiskās paļāvības princips negarantē indivīdam pastāvīgu </w:t>
            </w:r>
            <w:r w:rsidRPr="00FD79BA">
              <w:rPr>
                <w:rFonts w:ascii="Times New Roman" w:hAnsi="Times New Roman"/>
                <w:i/>
                <w:sz w:val="24"/>
              </w:rPr>
              <w:t xml:space="preserve">status </w:t>
            </w:r>
            <w:proofErr w:type="spellStart"/>
            <w:r w:rsidRPr="00FD79BA">
              <w:rPr>
                <w:rFonts w:ascii="Times New Roman" w:hAnsi="Times New Roman"/>
                <w:i/>
                <w:sz w:val="24"/>
              </w:rPr>
              <w:t>quo</w:t>
            </w:r>
            <w:proofErr w:type="spellEnd"/>
            <w:r w:rsidRPr="00FD79BA">
              <w:rPr>
                <w:rFonts w:ascii="Times New Roman" w:hAnsi="Times New Roman"/>
                <w:i/>
                <w:sz w:val="24"/>
              </w:rPr>
              <w:t>,</w:t>
            </w:r>
            <w:r w:rsidRPr="00FD79BA">
              <w:rPr>
                <w:rFonts w:ascii="Times New Roman" w:hAnsi="Times New Roman"/>
                <w:sz w:val="24"/>
              </w:rPr>
              <w:t xml:space="preserve"> t.i., nedod tiesības uz pastāvīgu izņēmuma situāciju jaunajā tiesiskajā regulējumā (</w:t>
            </w:r>
            <w:r w:rsidRPr="00FD79BA">
              <w:rPr>
                <w:rFonts w:ascii="Times New Roman" w:hAnsi="Times New Roman"/>
                <w:i/>
                <w:sz w:val="24"/>
              </w:rPr>
              <w:t>sk. Satversmes tiesas 2004. gada 25. oktobra sprieduma lietā Nr. 2004-03-01 9.3.apakšpunktu</w:t>
            </w:r>
            <w:r w:rsidRPr="00FD79BA">
              <w:rPr>
                <w:rFonts w:ascii="Times New Roman" w:hAnsi="Times New Roman"/>
                <w:sz w:val="24"/>
              </w:rPr>
              <w:t>).</w:t>
            </w:r>
          </w:p>
          <w:p w14:paraId="37AC8B69" w14:textId="77777777" w:rsidR="009254A3" w:rsidRPr="00FD79BA" w:rsidRDefault="009254A3" w:rsidP="009254A3">
            <w:pPr>
              <w:pStyle w:val="naislab"/>
              <w:tabs>
                <w:tab w:val="left" w:pos="0"/>
              </w:tabs>
              <w:spacing w:before="0" w:after="0"/>
              <w:contextualSpacing/>
              <w:jc w:val="both"/>
              <w:rPr>
                <w:color w:val="000000" w:themeColor="text1"/>
              </w:rPr>
            </w:pPr>
            <w:r w:rsidRPr="00FD79BA">
              <w:rPr>
                <w:color w:val="000000" w:themeColor="text1"/>
              </w:rPr>
              <w:t xml:space="preserve">Ņemot vērā </w:t>
            </w:r>
            <w:proofErr w:type="spellStart"/>
            <w:r w:rsidRPr="00FD79BA">
              <w:rPr>
                <w:i/>
                <w:color w:val="000000" w:themeColor="text1"/>
              </w:rPr>
              <w:t>feed-in</w:t>
            </w:r>
            <w:proofErr w:type="spellEnd"/>
            <w:r w:rsidRPr="00FD79BA">
              <w:rPr>
                <w:color w:val="000000" w:themeColor="text1"/>
              </w:rPr>
              <w:t xml:space="preserve"> piešķiršanas principu, atbalstam ir jābūt terminētam, lai to varētu pārskatīt saskaņā ar tehnoloģisko attīstību, nosakot atbalsta saņēmējiem ierobežojumu</w:t>
            </w:r>
            <w:r>
              <w:rPr>
                <w:color w:val="000000" w:themeColor="text1"/>
              </w:rPr>
              <w:t>s</w:t>
            </w:r>
            <w:r w:rsidRPr="00FD79BA">
              <w:rPr>
                <w:color w:val="000000" w:themeColor="text1"/>
              </w:rPr>
              <w:t>.</w:t>
            </w:r>
          </w:p>
          <w:p w14:paraId="716D016D" w14:textId="77777777" w:rsidR="009254A3" w:rsidRDefault="009254A3" w:rsidP="009254A3">
            <w:pPr>
              <w:pStyle w:val="PlainText"/>
              <w:jc w:val="both"/>
              <w:rPr>
                <w:rFonts w:ascii="Times New Roman" w:hAnsi="Times New Roman"/>
                <w:sz w:val="24"/>
                <w:szCs w:val="24"/>
                <w:lang w:val="lv-LV"/>
              </w:rPr>
            </w:pPr>
          </w:p>
          <w:p w14:paraId="7DDC9AF8" w14:textId="77777777" w:rsidR="009254A3" w:rsidRDefault="009254A3" w:rsidP="009254A3">
            <w:pPr>
              <w:pStyle w:val="PlainText"/>
              <w:jc w:val="both"/>
              <w:rPr>
                <w:rFonts w:ascii="Times New Roman" w:hAnsi="Times New Roman"/>
                <w:sz w:val="24"/>
                <w:szCs w:val="24"/>
                <w:lang w:val="lv-LV"/>
              </w:rPr>
            </w:pPr>
            <w:r w:rsidRPr="00007EB2">
              <w:rPr>
                <w:rFonts w:ascii="Times New Roman" w:hAnsi="Times New Roman"/>
                <w:sz w:val="24"/>
                <w:szCs w:val="24"/>
                <w:lang w:val="lv-LV"/>
              </w:rPr>
              <w:t xml:space="preserve">Īpašuma tiesību ierobežojumam ir jākalpo kādam no Satversmes 116.pantā norādītajiem leģitīmajiem mērķiem. Satversmes 116.pantā ietvertajā personas </w:t>
            </w:r>
            <w:proofErr w:type="spellStart"/>
            <w:r w:rsidRPr="00007EB2">
              <w:rPr>
                <w:rFonts w:ascii="Times New Roman" w:hAnsi="Times New Roman"/>
                <w:sz w:val="24"/>
                <w:szCs w:val="24"/>
                <w:lang w:val="lv-LV"/>
              </w:rPr>
              <w:t>pamattiesību</w:t>
            </w:r>
            <w:proofErr w:type="spellEnd"/>
            <w:r w:rsidRPr="00007EB2">
              <w:rPr>
                <w:rFonts w:ascii="Times New Roman" w:hAnsi="Times New Roman"/>
                <w:sz w:val="24"/>
                <w:szCs w:val="24"/>
                <w:lang w:val="lv-LV"/>
              </w:rPr>
              <w:t xml:space="preserve"> uzskaitījumā nav speciālas norādes uz īpašuma tiesībām, jo konstitucionālais likumdevējs jau Satversmes 105.pantā ir norādījis, ka īpašuma tiesības var ierobežot. Tomēr Satversmes 116.pantā minētie </w:t>
            </w:r>
            <w:proofErr w:type="spellStart"/>
            <w:r w:rsidRPr="00007EB2">
              <w:rPr>
                <w:rFonts w:ascii="Times New Roman" w:hAnsi="Times New Roman"/>
                <w:sz w:val="24"/>
                <w:szCs w:val="24"/>
                <w:lang w:val="lv-LV"/>
              </w:rPr>
              <w:t>pamattiesību</w:t>
            </w:r>
            <w:proofErr w:type="spellEnd"/>
            <w:r w:rsidRPr="00007EB2">
              <w:rPr>
                <w:rFonts w:ascii="Times New Roman" w:hAnsi="Times New Roman"/>
                <w:sz w:val="24"/>
                <w:szCs w:val="24"/>
                <w:lang w:val="lv-LV"/>
              </w:rPr>
              <w:t xml:space="preserve"> ierobežošanas </w:t>
            </w:r>
            <w:r w:rsidRPr="00007EB2">
              <w:rPr>
                <w:rFonts w:ascii="Times New Roman" w:hAnsi="Times New Roman"/>
                <w:sz w:val="24"/>
                <w:szCs w:val="24"/>
                <w:lang w:val="lv-LV"/>
              </w:rPr>
              <w:lastRenderedPageBreak/>
              <w:t xml:space="preserve">leģitīmie mērķi, proti, citu cilvēku tiesību, demokrātiskās valsts iekārtas, sabiedrības drošības, labklājības un tikumības aizsardzība ir atzīstami par leģitīmiem mērķiem arī īpašuma tiesību ierobežošanai. Saskaņā ar Satversmes 116.pantu </w:t>
            </w:r>
            <w:proofErr w:type="spellStart"/>
            <w:r w:rsidRPr="00007EB2">
              <w:rPr>
                <w:rFonts w:ascii="Times New Roman" w:hAnsi="Times New Roman"/>
                <w:sz w:val="24"/>
                <w:szCs w:val="24"/>
                <w:lang w:val="lv-LV"/>
              </w:rPr>
              <w:t>pamattiesības</w:t>
            </w:r>
            <w:proofErr w:type="spellEnd"/>
            <w:r w:rsidRPr="00007EB2">
              <w:rPr>
                <w:rFonts w:ascii="Times New Roman" w:hAnsi="Times New Roman"/>
                <w:sz w:val="24"/>
                <w:szCs w:val="24"/>
                <w:lang w:val="lv-LV"/>
              </w:rPr>
              <w:t xml:space="preserve"> var ierobežot likumā paredzētajos gadījumos, ja tas nepieciešams leģitīmo mērķu sasniegšanai. Lai </w:t>
            </w:r>
            <w:proofErr w:type="spellStart"/>
            <w:r w:rsidRPr="00007EB2">
              <w:rPr>
                <w:rFonts w:ascii="Times New Roman" w:hAnsi="Times New Roman"/>
                <w:sz w:val="24"/>
                <w:szCs w:val="24"/>
                <w:lang w:val="lv-LV"/>
              </w:rPr>
              <w:t>pamattiesību</w:t>
            </w:r>
            <w:proofErr w:type="spellEnd"/>
            <w:r w:rsidRPr="00007EB2">
              <w:rPr>
                <w:rFonts w:ascii="Times New Roman" w:hAnsi="Times New Roman"/>
                <w:sz w:val="24"/>
                <w:szCs w:val="24"/>
                <w:lang w:val="lv-LV"/>
              </w:rPr>
              <w:t xml:space="preserve"> ierobežojumu atzītu par atbilstošu Satversmei, tam ir jāatbilst visiem </w:t>
            </w:r>
            <w:proofErr w:type="spellStart"/>
            <w:r w:rsidRPr="00007EB2">
              <w:rPr>
                <w:rFonts w:ascii="Times New Roman" w:hAnsi="Times New Roman"/>
                <w:sz w:val="24"/>
                <w:szCs w:val="24"/>
                <w:lang w:val="lv-LV"/>
              </w:rPr>
              <w:t>konstitucionalitātes</w:t>
            </w:r>
            <w:proofErr w:type="spellEnd"/>
            <w:r w:rsidRPr="00007EB2">
              <w:rPr>
                <w:rFonts w:ascii="Times New Roman" w:hAnsi="Times New Roman"/>
                <w:sz w:val="24"/>
                <w:szCs w:val="24"/>
                <w:lang w:val="lv-LV"/>
              </w:rPr>
              <w:t xml:space="preserve"> testa kritērijiem, t.i., jāpārbauda, vai ierobežojums: 1) noteikts ar likumu; 2) ir leģitīms mērķis; 3) atbilst samērīguma principam.</w:t>
            </w:r>
          </w:p>
          <w:p w14:paraId="13321D59" w14:textId="77777777" w:rsidR="009254A3" w:rsidRPr="00007EB2" w:rsidRDefault="009254A3" w:rsidP="009254A3">
            <w:pPr>
              <w:pStyle w:val="PlainText"/>
              <w:jc w:val="both"/>
              <w:rPr>
                <w:sz w:val="24"/>
                <w:szCs w:val="24"/>
                <w:lang w:val="lv-LV"/>
              </w:rPr>
            </w:pPr>
          </w:p>
          <w:p w14:paraId="049C9F8D" w14:textId="77777777" w:rsidR="009254A3" w:rsidRPr="00007EB2" w:rsidRDefault="009254A3" w:rsidP="009254A3">
            <w:pPr>
              <w:pStyle w:val="PlainText"/>
              <w:suppressAutoHyphens/>
              <w:autoSpaceDN w:val="0"/>
              <w:jc w:val="both"/>
              <w:textAlignment w:val="baseline"/>
              <w:rPr>
                <w:rFonts w:ascii="Times New Roman" w:hAnsi="Times New Roman"/>
                <w:sz w:val="24"/>
                <w:szCs w:val="24"/>
                <w:lang w:val="lv-LV"/>
              </w:rPr>
            </w:pPr>
            <w:r w:rsidRPr="00007EB2">
              <w:rPr>
                <w:rFonts w:ascii="Times New Roman" w:hAnsi="Times New Roman"/>
                <w:sz w:val="24"/>
                <w:szCs w:val="24"/>
                <w:lang w:val="lv-LV"/>
              </w:rPr>
              <w:t>1) Ierobežojums noteikts ar likumu.</w:t>
            </w:r>
          </w:p>
          <w:p w14:paraId="07A18AE4" w14:textId="75685E44" w:rsidR="009254A3" w:rsidRDefault="009254A3" w:rsidP="00BD4882">
            <w:pPr>
              <w:pStyle w:val="PlainText"/>
              <w:jc w:val="both"/>
              <w:rPr>
                <w:rFonts w:ascii="Times New Roman" w:hAnsi="Times New Roman"/>
                <w:sz w:val="24"/>
                <w:szCs w:val="24"/>
                <w:lang w:val="lv-LV"/>
              </w:rPr>
            </w:pPr>
            <w:r w:rsidRPr="00007EB2">
              <w:rPr>
                <w:rFonts w:ascii="Times New Roman" w:hAnsi="Times New Roman"/>
                <w:sz w:val="24"/>
                <w:szCs w:val="24"/>
                <w:lang w:val="lv-LV"/>
              </w:rPr>
              <w:t>Projekta gadījumā ierobežojums tiks noteikts ar likumu</w:t>
            </w:r>
            <w:r>
              <w:rPr>
                <w:rFonts w:ascii="Times New Roman" w:hAnsi="Times New Roman"/>
                <w:sz w:val="24"/>
                <w:szCs w:val="24"/>
                <w:lang w:val="lv-LV"/>
              </w:rPr>
              <w:t xml:space="preserve"> - </w:t>
            </w:r>
            <w:r w:rsidRPr="00007EB2">
              <w:rPr>
                <w:rFonts w:ascii="Times New Roman" w:hAnsi="Times New Roman"/>
                <w:sz w:val="24"/>
                <w:szCs w:val="24"/>
                <w:lang w:val="lv-LV"/>
              </w:rPr>
              <w:t xml:space="preserve">projekts </w:t>
            </w:r>
            <w:r w:rsidRPr="00BD4882">
              <w:rPr>
                <w:rFonts w:ascii="Times New Roman" w:hAnsi="Times New Roman"/>
                <w:sz w:val="24"/>
                <w:szCs w:val="24"/>
                <w:lang w:val="lv-LV"/>
              </w:rPr>
              <w:t xml:space="preserve">ir izdots, pamatojoties uz </w:t>
            </w:r>
            <w:hyperlink r:id="rId15" w:history="1">
              <w:r w:rsidRPr="00BD4882">
                <w:rPr>
                  <w:rFonts w:ascii="Times New Roman" w:hAnsi="Times New Roman"/>
                  <w:sz w:val="24"/>
                  <w:szCs w:val="24"/>
                  <w:lang w:val="lv-LV" w:eastAsia="lv-LV"/>
                </w:rPr>
                <w:t>Elektroenerģijas tirgus likuma</w:t>
              </w:r>
            </w:hyperlink>
            <w:r w:rsidRPr="00BD4882">
              <w:rPr>
                <w:rFonts w:ascii="Times New Roman" w:hAnsi="Times New Roman"/>
                <w:sz w:val="24"/>
                <w:szCs w:val="24"/>
                <w:lang w:val="lv-LV" w:eastAsia="lv-LV"/>
              </w:rPr>
              <w:t> </w:t>
            </w:r>
            <w:hyperlink r:id="rId16" w:anchor="p28" w:tgtFrame="_blank" w:history="1">
              <w:r w:rsidR="00BD4882" w:rsidRPr="00BD4882">
                <w:rPr>
                  <w:rFonts w:ascii="Times New Roman" w:hAnsi="Times New Roman"/>
                  <w:sz w:val="24"/>
                  <w:szCs w:val="24"/>
                  <w:lang w:val="lv-LV" w:eastAsia="lv-LV"/>
                </w:rPr>
                <w:t>28.</w:t>
              </w:r>
            </w:hyperlink>
            <w:r w:rsidR="00BD4882" w:rsidRPr="00BD4882">
              <w:rPr>
                <w:rFonts w:ascii="Times New Roman" w:hAnsi="Times New Roman"/>
                <w:sz w:val="24"/>
                <w:szCs w:val="24"/>
                <w:lang w:val="lv-LV" w:eastAsia="lv-LV"/>
              </w:rPr>
              <w:t> panta</w:t>
            </w:r>
            <w:r w:rsidR="00BD4882">
              <w:rPr>
                <w:rFonts w:ascii="Times New Roman" w:hAnsi="Times New Roman"/>
                <w:sz w:val="24"/>
                <w:szCs w:val="24"/>
                <w:lang w:val="lv-LV" w:eastAsia="lv-LV"/>
              </w:rPr>
              <w:t xml:space="preserve"> </w:t>
            </w:r>
            <w:r w:rsidR="00BD4882" w:rsidRPr="00BD4882">
              <w:rPr>
                <w:rFonts w:ascii="Times New Roman" w:hAnsi="Times New Roman"/>
                <w:sz w:val="24"/>
                <w:szCs w:val="24"/>
                <w:lang w:val="lv-LV" w:eastAsia="lv-LV"/>
              </w:rPr>
              <w:t>otro daļu,</w:t>
            </w:r>
            <w:r w:rsidR="00BD4882">
              <w:rPr>
                <w:rFonts w:ascii="Times New Roman" w:hAnsi="Times New Roman"/>
                <w:sz w:val="24"/>
                <w:szCs w:val="24"/>
                <w:lang w:val="lv-LV" w:eastAsia="lv-LV"/>
              </w:rPr>
              <w:t xml:space="preserve"> </w:t>
            </w:r>
            <w:hyperlink r:id="rId17" w:anchor="p28.1%C2%A0" w:tgtFrame="_blank" w:history="1">
              <w:r w:rsidR="00BD4882" w:rsidRPr="00BD4882">
                <w:rPr>
                  <w:rFonts w:ascii="Times New Roman" w:hAnsi="Times New Roman"/>
                  <w:sz w:val="24"/>
                  <w:szCs w:val="24"/>
                  <w:lang w:val="lv-LV" w:eastAsia="lv-LV"/>
                </w:rPr>
                <w:t>28.</w:t>
              </w:r>
              <w:r w:rsidR="00BD4882" w:rsidRPr="00BD4882">
                <w:rPr>
                  <w:rFonts w:ascii="Times New Roman" w:hAnsi="Times New Roman"/>
                  <w:sz w:val="24"/>
                  <w:szCs w:val="24"/>
                  <w:vertAlign w:val="superscript"/>
                  <w:lang w:val="lv-LV" w:eastAsia="lv-LV"/>
                </w:rPr>
                <w:t>1 </w:t>
              </w:r>
              <w:r w:rsidR="00BD4882" w:rsidRPr="00BD4882">
                <w:rPr>
                  <w:rFonts w:ascii="Times New Roman" w:hAnsi="Times New Roman"/>
                  <w:sz w:val="24"/>
                  <w:szCs w:val="24"/>
                  <w:lang w:val="lv-LV" w:eastAsia="lv-LV"/>
                </w:rPr>
                <w:t>panta</w:t>
              </w:r>
            </w:hyperlink>
            <w:r w:rsidR="00BD4882" w:rsidRPr="00BD4882">
              <w:rPr>
                <w:rFonts w:ascii="Times New Roman" w:hAnsi="Times New Roman"/>
                <w:sz w:val="24"/>
                <w:szCs w:val="24"/>
                <w:lang w:val="lv-LV" w:eastAsia="lv-LV"/>
              </w:rPr>
              <w:t> otro daļu, </w:t>
            </w:r>
            <w:hyperlink r:id="rId18" w:anchor="p31.1" w:tgtFrame="_blank" w:history="1">
              <w:r w:rsidR="00BD4882" w:rsidRPr="00BD4882">
                <w:rPr>
                  <w:rFonts w:ascii="Times New Roman" w:hAnsi="Times New Roman"/>
                  <w:sz w:val="24"/>
                  <w:szCs w:val="24"/>
                  <w:lang w:val="lv-LV" w:eastAsia="lv-LV"/>
                </w:rPr>
                <w:t>31.</w:t>
              </w:r>
              <w:r w:rsidR="00BD4882" w:rsidRPr="00BD4882">
                <w:rPr>
                  <w:rFonts w:ascii="Times New Roman" w:hAnsi="Times New Roman"/>
                  <w:sz w:val="24"/>
                  <w:szCs w:val="24"/>
                  <w:vertAlign w:val="superscript"/>
                  <w:lang w:val="lv-LV" w:eastAsia="lv-LV"/>
                </w:rPr>
                <w:t>1</w:t>
              </w:r>
            </w:hyperlink>
            <w:r w:rsidR="00BD4882" w:rsidRPr="00BD4882">
              <w:rPr>
                <w:rFonts w:ascii="Times New Roman" w:hAnsi="Times New Roman"/>
                <w:sz w:val="24"/>
                <w:szCs w:val="24"/>
                <w:lang w:val="lv-LV" w:eastAsia="lv-LV"/>
              </w:rPr>
              <w:t> panta devīto daļu, </w:t>
            </w:r>
            <w:hyperlink r:id="rId19" w:anchor="p31.2" w:tgtFrame="_blank" w:history="1">
              <w:r w:rsidR="00BD4882" w:rsidRPr="00BD4882">
                <w:rPr>
                  <w:rFonts w:ascii="Times New Roman" w:hAnsi="Times New Roman"/>
                  <w:sz w:val="24"/>
                  <w:szCs w:val="24"/>
                  <w:lang w:val="lv-LV" w:eastAsia="lv-LV"/>
                </w:rPr>
                <w:t>31.</w:t>
              </w:r>
              <w:r w:rsidR="00BD4882" w:rsidRPr="00BD4882">
                <w:rPr>
                  <w:rFonts w:ascii="Times New Roman" w:hAnsi="Times New Roman"/>
                  <w:sz w:val="24"/>
                  <w:szCs w:val="24"/>
                  <w:vertAlign w:val="superscript"/>
                  <w:lang w:val="lv-LV" w:eastAsia="lv-LV"/>
                </w:rPr>
                <w:t>2</w:t>
              </w:r>
            </w:hyperlink>
            <w:r w:rsidR="00BD4882" w:rsidRPr="00BD4882">
              <w:rPr>
                <w:rFonts w:ascii="Times New Roman" w:hAnsi="Times New Roman"/>
                <w:sz w:val="24"/>
                <w:szCs w:val="24"/>
                <w:lang w:val="lv-LV" w:eastAsia="lv-LV"/>
              </w:rPr>
              <w:t xml:space="preserve"> panta trešo un piekto daļu, </w:t>
            </w:r>
            <w:bookmarkStart w:id="2" w:name="_Hlk41462189"/>
            <w:r w:rsidR="00BD4882" w:rsidRPr="00BD4882">
              <w:rPr>
                <w:rFonts w:ascii="Times New Roman" w:eastAsiaTheme="minorHAnsi" w:hAnsi="Times New Roman"/>
                <w:sz w:val="24"/>
                <w:szCs w:val="24"/>
              </w:rPr>
              <w:fldChar w:fldCharType="begin"/>
            </w:r>
            <w:r w:rsidR="00BD4882" w:rsidRPr="00BD4882">
              <w:rPr>
                <w:rFonts w:ascii="Times New Roman" w:hAnsi="Times New Roman"/>
                <w:sz w:val="24"/>
                <w:szCs w:val="24"/>
                <w:lang w:val="lv-LV"/>
              </w:rPr>
              <w:instrText xml:space="preserve"> HYPERLINK "https://m.likumi.lv/ta/id/108834-elektroenergijas-tirgus-likums" \l "p31.2" \t "_blank" </w:instrText>
            </w:r>
            <w:r w:rsidR="00BD4882" w:rsidRPr="00BD4882">
              <w:rPr>
                <w:rFonts w:ascii="Times New Roman" w:eastAsiaTheme="minorHAnsi" w:hAnsi="Times New Roman"/>
                <w:sz w:val="24"/>
                <w:szCs w:val="24"/>
              </w:rPr>
              <w:fldChar w:fldCharType="separate"/>
            </w:r>
            <w:r w:rsidR="00BD4882" w:rsidRPr="00BD4882">
              <w:rPr>
                <w:rFonts w:ascii="Times New Roman" w:hAnsi="Times New Roman"/>
                <w:sz w:val="24"/>
                <w:szCs w:val="24"/>
                <w:lang w:val="lv-LV" w:eastAsia="lv-LV"/>
              </w:rPr>
              <w:t>31.</w:t>
            </w:r>
            <w:r w:rsidR="00BD4882" w:rsidRPr="00BD4882">
              <w:rPr>
                <w:rFonts w:ascii="Times New Roman" w:hAnsi="Times New Roman"/>
                <w:sz w:val="24"/>
                <w:szCs w:val="24"/>
                <w:vertAlign w:val="superscript"/>
                <w:lang w:val="lv-LV" w:eastAsia="lv-LV"/>
              </w:rPr>
              <w:t>3</w:t>
            </w:r>
            <w:r w:rsidR="00BD4882" w:rsidRPr="00BD4882">
              <w:rPr>
                <w:rFonts w:ascii="Times New Roman" w:hAnsi="Times New Roman"/>
                <w:sz w:val="24"/>
                <w:szCs w:val="24"/>
                <w:vertAlign w:val="superscript"/>
                <w:lang w:eastAsia="lv-LV"/>
              </w:rPr>
              <w:fldChar w:fldCharType="end"/>
            </w:r>
            <w:r w:rsidR="00BD4882" w:rsidRPr="00BD4882">
              <w:rPr>
                <w:rFonts w:ascii="Times New Roman" w:hAnsi="Times New Roman"/>
                <w:sz w:val="24"/>
                <w:szCs w:val="24"/>
                <w:lang w:val="lv-LV" w:eastAsia="lv-LV"/>
              </w:rPr>
              <w:t xml:space="preserve"> panta trešo daļu </w:t>
            </w:r>
            <w:bookmarkEnd w:id="2"/>
            <w:r w:rsidRPr="00BD4882">
              <w:rPr>
                <w:rFonts w:ascii="Times New Roman" w:hAnsi="Times New Roman"/>
                <w:sz w:val="24"/>
                <w:szCs w:val="24"/>
                <w:lang w:val="lv-LV"/>
              </w:rPr>
              <w:t>- ar mērķi noteikt elektroenerģijas cenas noteikšanas kārtību</w:t>
            </w:r>
            <w:r w:rsidRPr="00D72831">
              <w:rPr>
                <w:rFonts w:ascii="Times New Roman" w:hAnsi="Times New Roman"/>
                <w:sz w:val="24"/>
                <w:szCs w:val="24"/>
                <w:lang w:val="lv-LV"/>
              </w:rPr>
              <w:t>,</w:t>
            </w:r>
            <w:r>
              <w:rPr>
                <w:rFonts w:ascii="Times New Roman" w:hAnsi="Times New Roman"/>
                <w:sz w:val="24"/>
                <w:szCs w:val="24"/>
                <w:lang w:val="lv-LV"/>
              </w:rPr>
              <w:t xml:space="preserve"> kā arī</w:t>
            </w:r>
            <w:r w:rsidRPr="00007EB2">
              <w:rPr>
                <w:rFonts w:ascii="Times New Roman" w:hAnsi="Times New Roman"/>
                <w:sz w:val="24"/>
                <w:szCs w:val="24"/>
                <w:lang w:val="lv-LV"/>
              </w:rPr>
              <w:t xml:space="preserve"> obligātā iepirkuma uzraudzības un kontroles kārtību</w:t>
            </w:r>
            <w:r>
              <w:rPr>
                <w:rFonts w:ascii="Times New Roman" w:hAnsi="Times New Roman"/>
                <w:sz w:val="24"/>
                <w:szCs w:val="24"/>
                <w:lang w:val="lv-LV"/>
              </w:rPr>
              <w:t>.</w:t>
            </w:r>
          </w:p>
          <w:p w14:paraId="5B59F5D0" w14:textId="77777777" w:rsidR="009254A3" w:rsidRPr="00007EB2" w:rsidRDefault="009254A3" w:rsidP="009254A3">
            <w:pPr>
              <w:pStyle w:val="PlainText"/>
              <w:ind w:firstLine="360"/>
              <w:jc w:val="both"/>
              <w:rPr>
                <w:rFonts w:ascii="Times New Roman" w:hAnsi="Times New Roman"/>
                <w:sz w:val="24"/>
                <w:szCs w:val="24"/>
                <w:lang w:val="lv-LV"/>
              </w:rPr>
            </w:pPr>
          </w:p>
          <w:p w14:paraId="2538141E" w14:textId="77777777" w:rsidR="009254A3" w:rsidRPr="00007EB2" w:rsidRDefault="009254A3" w:rsidP="009254A3">
            <w:pPr>
              <w:pStyle w:val="PlainText"/>
              <w:suppressAutoHyphens/>
              <w:autoSpaceDN w:val="0"/>
              <w:jc w:val="both"/>
              <w:textAlignment w:val="baseline"/>
              <w:rPr>
                <w:rFonts w:ascii="Times New Roman" w:hAnsi="Times New Roman"/>
                <w:sz w:val="24"/>
                <w:szCs w:val="24"/>
                <w:lang w:val="lv-LV"/>
              </w:rPr>
            </w:pPr>
            <w:r w:rsidRPr="00007EB2">
              <w:rPr>
                <w:rFonts w:ascii="Times New Roman" w:hAnsi="Times New Roman"/>
                <w:sz w:val="24"/>
                <w:szCs w:val="24"/>
                <w:lang w:val="lv-LV"/>
              </w:rPr>
              <w:t>2) Leģitīms mērķis.</w:t>
            </w:r>
          </w:p>
          <w:p w14:paraId="7368776C" w14:textId="3FF54F1D" w:rsidR="009254A3" w:rsidRPr="00007EB2" w:rsidRDefault="009254A3" w:rsidP="009254A3">
            <w:pPr>
              <w:pStyle w:val="PlainText"/>
              <w:jc w:val="both"/>
              <w:rPr>
                <w:rFonts w:ascii="Times New Roman" w:hAnsi="Times New Roman"/>
                <w:sz w:val="24"/>
                <w:szCs w:val="24"/>
                <w:lang w:val="lv-LV"/>
              </w:rPr>
            </w:pPr>
            <w:r>
              <w:rPr>
                <w:rFonts w:ascii="Times New Roman" w:hAnsi="Times New Roman"/>
                <w:sz w:val="24"/>
                <w:szCs w:val="24"/>
                <w:lang w:val="lv-LV"/>
              </w:rPr>
              <w:t>A</w:t>
            </w:r>
            <w:r w:rsidRPr="00007EB2">
              <w:rPr>
                <w:rFonts w:ascii="Times New Roman" w:hAnsi="Times New Roman"/>
                <w:sz w:val="24"/>
                <w:szCs w:val="24"/>
                <w:lang w:val="lv-LV"/>
              </w:rPr>
              <w:t xml:space="preserve">tjaunojamos energoresursus izmantojošu elektrostaciju atbalstam Latvijā </w:t>
            </w:r>
            <w:r>
              <w:rPr>
                <w:rFonts w:ascii="Times New Roman" w:hAnsi="Times New Roman"/>
                <w:sz w:val="24"/>
                <w:szCs w:val="24"/>
                <w:lang w:val="lv-LV"/>
              </w:rPr>
              <w:t>ir</w:t>
            </w:r>
            <w:r w:rsidRPr="00007EB2">
              <w:rPr>
                <w:rFonts w:ascii="Times New Roman" w:hAnsi="Times New Roman"/>
                <w:sz w:val="24"/>
                <w:szCs w:val="24"/>
                <w:lang w:val="lv-LV"/>
              </w:rPr>
              <w:t xml:space="preserve"> ieviests valsts atbalsta mehānisms – elektroenerģijas obligātais iepirkums (turpmāk – OI mehānisms). Atbilstoši OI mehānisma būtībai, kopējās valsts atbalsta izmaksas sedz visi elektroenerģijas gala</w:t>
            </w:r>
            <w:r>
              <w:rPr>
                <w:rFonts w:ascii="Times New Roman" w:hAnsi="Times New Roman"/>
                <w:sz w:val="24"/>
                <w:szCs w:val="24"/>
                <w:lang w:val="lv-LV"/>
              </w:rPr>
              <w:t xml:space="preserve"> </w:t>
            </w:r>
            <w:r w:rsidRPr="00007EB2">
              <w:rPr>
                <w:rFonts w:ascii="Times New Roman" w:hAnsi="Times New Roman"/>
                <w:sz w:val="24"/>
                <w:szCs w:val="24"/>
                <w:lang w:val="lv-LV"/>
              </w:rPr>
              <w:t>lietotāji, proti, vis</w:t>
            </w:r>
            <w:r>
              <w:rPr>
                <w:rFonts w:ascii="Times New Roman" w:hAnsi="Times New Roman"/>
                <w:sz w:val="24"/>
                <w:szCs w:val="24"/>
                <w:lang w:val="lv-LV"/>
              </w:rPr>
              <w:t>as</w:t>
            </w:r>
            <w:r w:rsidRPr="00007EB2">
              <w:rPr>
                <w:rFonts w:ascii="Times New Roman" w:hAnsi="Times New Roman"/>
                <w:sz w:val="24"/>
                <w:szCs w:val="24"/>
                <w:lang w:val="lv-LV"/>
              </w:rPr>
              <w:t xml:space="preserve"> Latvijas </w:t>
            </w:r>
            <w:r>
              <w:rPr>
                <w:rFonts w:ascii="Times New Roman" w:hAnsi="Times New Roman"/>
                <w:sz w:val="24"/>
                <w:szCs w:val="24"/>
                <w:lang w:val="lv-LV"/>
              </w:rPr>
              <w:t>mājsaimniecības</w:t>
            </w:r>
            <w:r w:rsidRPr="00007EB2">
              <w:rPr>
                <w:rFonts w:ascii="Times New Roman" w:hAnsi="Times New Roman"/>
                <w:sz w:val="24"/>
                <w:szCs w:val="24"/>
                <w:lang w:val="lv-LV"/>
              </w:rPr>
              <w:t xml:space="preserve"> un uzņēmumi. </w:t>
            </w:r>
            <w:r>
              <w:rPr>
                <w:rFonts w:ascii="Times New Roman" w:hAnsi="Times New Roman"/>
                <w:sz w:val="24"/>
                <w:szCs w:val="24"/>
                <w:lang w:val="lv-LV"/>
              </w:rPr>
              <w:t>ETL</w:t>
            </w:r>
            <w:r w:rsidRPr="00007EB2">
              <w:rPr>
                <w:rFonts w:ascii="Times New Roman" w:hAnsi="Times New Roman"/>
                <w:sz w:val="24"/>
                <w:szCs w:val="24"/>
                <w:lang w:val="lv-LV"/>
              </w:rPr>
              <w:t xml:space="preserve"> nosaka, ka </w:t>
            </w:r>
            <w:r w:rsidR="006E116B">
              <w:rPr>
                <w:rFonts w:ascii="Times New Roman" w:hAnsi="Times New Roman"/>
                <w:sz w:val="24"/>
                <w:szCs w:val="24"/>
                <w:lang w:val="lv-LV"/>
              </w:rPr>
              <w:t>k</w:t>
            </w:r>
            <w:r w:rsidR="006E116B" w:rsidRPr="006E116B">
              <w:rPr>
                <w:rFonts w:ascii="Times New Roman" w:hAnsi="Times New Roman"/>
                <w:sz w:val="24"/>
                <w:szCs w:val="24"/>
                <w:lang w:val="lv-LV"/>
              </w:rPr>
              <w:t>ritērijus, pēc kādiem koģenerācijas stacijas tiek kvalificētas saražotās elektroenerģijas obligātā iepirkuma</w:t>
            </w:r>
            <w:r w:rsidR="006E116B">
              <w:rPr>
                <w:rFonts w:ascii="Times New Roman" w:hAnsi="Times New Roman"/>
                <w:sz w:val="24"/>
                <w:szCs w:val="24"/>
                <w:lang w:val="lv-LV"/>
              </w:rPr>
              <w:t xml:space="preserve"> vai garantētās maksas</w:t>
            </w:r>
            <w:r w:rsidR="006E116B" w:rsidRPr="006E116B">
              <w:rPr>
                <w:rFonts w:ascii="Times New Roman" w:hAnsi="Times New Roman"/>
                <w:sz w:val="24"/>
                <w:szCs w:val="24"/>
                <w:lang w:val="lv-LV"/>
              </w:rPr>
              <w:t xml:space="preserve"> tiesību iegūšanai</w:t>
            </w:r>
            <w:r w:rsidRPr="00007EB2">
              <w:rPr>
                <w:rFonts w:ascii="Times New Roman" w:hAnsi="Times New Roman"/>
                <w:sz w:val="24"/>
                <w:szCs w:val="24"/>
                <w:lang w:val="lv-LV"/>
              </w:rPr>
              <w:t xml:space="preserve">, </w:t>
            </w:r>
            <w:r w:rsidRPr="00C363DF">
              <w:rPr>
                <w:rFonts w:ascii="Times New Roman" w:hAnsi="Times New Roman"/>
                <w:sz w:val="24"/>
                <w:szCs w:val="24"/>
                <w:lang w:val="lv-LV"/>
              </w:rPr>
              <w:t xml:space="preserve"> </w:t>
            </w:r>
            <w:r w:rsidR="006E116B">
              <w:rPr>
                <w:rFonts w:ascii="Times New Roman" w:hAnsi="Times New Roman"/>
                <w:sz w:val="24"/>
                <w:szCs w:val="24"/>
                <w:lang w:val="lv-LV"/>
              </w:rPr>
              <w:t xml:space="preserve">kā arī </w:t>
            </w:r>
            <w:r w:rsidRPr="00C363DF">
              <w:rPr>
                <w:rFonts w:ascii="Times New Roman" w:hAnsi="Times New Roman"/>
                <w:sz w:val="24"/>
                <w:szCs w:val="24"/>
                <w:lang w:val="lv-LV"/>
              </w:rPr>
              <w:t xml:space="preserve">elektroenerģijas cenas noteikšanas kārtību </w:t>
            </w:r>
            <w:r w:rsidRPr="00007EB2">
              <w:rPr>
                <w:rFonts w:ascii="Times New Roman" w:hAnsi="Times New Roman"/>
                <w:sz w:val="24"/>
                <w:szCs w:val="24"/>
                <w:lang w:val="lv-LV"/>
              </w:rPr>
              <w:t xml:space="preserve">nosaka Ministru kabinets. </w:t>
            </w:r>
          </w:p>
          <w:p w14:paraId="09BA50BD" w14:textId="77777777" w:rsidR="009254A3" w:rsidRPr="00007EB2" w:rsidRDefault="009254A3" w:rsidP="009254A3">
            <w:pPr>
              <w:pStyle w:val="PlainText"/>
              <w:jc w:val="both"/>
              <w:rPr>
                <w:rFonts w:ascii="Times New Roman" w:hAnsi="Times New Roman"/>
                <w:sz w:val="24"/>
                <w:szCs w:val="24"/>
                <w:lang w:val="lv-LV"/>
              </w:rPr>
            </w:pPr>
          </w:p>
          <w:p w14:paraId="4BB828B8" w14:textId="77777777" w:rsidR="009254A3" w:rsidRPr="0057097C" w:rsidRDefault="009254A3" w:rsidP="009254A3">
            <w:pPr>
              <w:pStyle w:val="PlainText"/>
              <w:suppressAutoHyphens/>
              <w:autoSpaceDN w:val="0"/>
              <w:jc w:val="both"/>
              <w:textAlignment w:val="baseline"/>
              <w:rPr>
                <w:rFonts w:ascii="Times New Roman" w:hAnsi="Times New Roman"/>
                <w:sz w:val="24"/>
                <w:szCs w:val="24"/>
                <w:lang w:val="lv-LV"/>
              </w:rPr>
            </w:pPr>
            <w:r w:rsidRPr="0057097C">
              <w:rPr>
                <w:rFonts w:ascii="Times New Roman" w:hAnsi="Times New Roman"/>
                <w:sz w:val="24"/>
                <w:szCs w:val="24"/>
                <w:lang w:val="lv-LV"/>
              </w:rPr>
              <w:t>3) Samērīguma princips.</w:t>
            </w:r>
          </w:p>
          <w:p w14:paraId="72FEEE50" w14:textId="77777777" w:rsidR="009254A3" w:rsidRPr="00007EB2" w:rsidRDefault="009254A3" w:rsidP="009254A3">
            <w:pPr>
              <w:spacing w:after="0" w:line="240" w:lineRule="auto"/>
              <w:jc w:val="both"/>
              <w:rPr>
                <w:rFonts w:ascii="Times New Roman" w:hAnsi="Times New Roman"/>
                <w:sz w:val="24"/>
                <w:szCs w:val="24"/>
              </w:rPr>
            </w:pPr>
            <w:r w:rsidRPr="00007EB2">
              <w:rPr>
                <w:rFonts w:ascii="Times New Roman" w:hAnsi="Times New Roman"/>
                <w:sz w:val="24"/>
                <w:szCs w:val="24"/>
              </w:rPr>
              <w:t>Atbilstoši samērīguma principam, kas definēts arī Administratīvā procesa likuma 13.pantā, būtiski privātpersonas tiesību vai tiesisko interešu ierobežojumi ir attaisnojami tikai ar nozīmīgu sabiedrības labumu.</w:t>
            </w:r>
          </w:p>
          <w:p w14:paraId="39095A3D" w14:textId="77777777" w:rsidR="009254A3" w:rsidRPr="00007EB2" w:rsidRDefault="009254A3" w:rsidP="009254A3">
            <w:pPr>
              <w:spacing w:after="0" w:line="240" w:lineRule="auto"/>
              <w:jc w:val="both"/>
              <w:rPr>
                <w:rFonts w:ascii="Times New Roman" w:hAnsi="Times New Roman"/>
                <w:sz w:val="24"/>
                <w:szCs w:val="24"/>
              </w:rPr>
            </w:pPr>
            <w:r w:rsidRPr="00007EB2">
              <w:rPr>
                <w:rFonts w:ascii="Times New Roman" w:hAnsi="Times New Roman"/>
                <w:sz w:val="24"/>
                <w:szCs w:val="24"/>
              </w:rPr>
              <w:t xml:space="preserve">Projektā ietvertā atbalsta mehānisma izmaksas, kas rodas publiskajam tirgotājam iepērkot elektroenerģiju OI ietvaros no atbalstu saņemošajiem ražotājiem, sedz visi Latvijas elektroenerģijas galalietotāji proporcionāli savam elektroenerģijas patēriņam, elektroenerģijas kopējā cenā maksājot OI komponenti. Jebkurš valsts atbalsta maksājums OI ietvaros palielina maksāšanas slogu elektroenerģijas galalietotājiem un palielina kopējo elektroenerģijas cenu. </w:t>
            </w:r>
          </w:p>
          <w:p w14:paraId="36D7B4A5" w14:textId="77777777" w:rsidR="009254A3" w:rsidRPr="00007EB2" w:rsidRDefault="009254A3" w:rsidP="009254A3">
            <w:pPr>
              <w:spacing w:after="0" w:line="240" w:lineRule="auto"/>
              <w:jc w:val="both"/>
              <w:rPr>
                <w:rFonts w:ascii="Times New Roman" w:hAnsi="Times New Roman"/>
                <w:sz w:val="24"/>
                <w:szCs w:val="24"/>
              </w:rPr>
            </w:pPr>
            <w:r w:rsidRPr="00007EB2">
              <w:rPr>
                <w:rFonts w:ascii="Times New Roman" w:hAnsi="Times New Roman"/>
                <w:sz w:val="24"/>
                <w:szCs w:val="24"/>
              </w:rPr>
              <w:t xml:space="preserve">Ņemot vērā minēto, lai nodrošinātu valsts atbalsta sniegšanu atbilstoši likumdevēja gribai un izmaksas par obligāto iepirkumu būtu samērīgas visiem galalietotājiem, ir nosakāmi projektā iekļautie ierobežojumi ražotājiem, kuri pārdod saražoto elektroenerģiju OI ietvaros, tai skaitā samērīgu investīciju </w:t>
            </w:r>
            <w:proofErr w:type="spellStart"/>
            <w:r w:rsidRPr="00007EB2">
              <w:rPr>
                <w:rFonts w:ascii="Times New Roman" w:hAnsi="Times New Roman"/>
                <w:sz w:val="24"/>
                <w:szCs w:val="24"/>
              </w:rPr>
              <w:t>atde</w:t>
            </w:r>
            <w:r>
              <w:rPr>
                <w:rFonts w:ascii="Times New Roman" w:hAnsi="Times New Roman"/>
                <w:sz w:val="24"/>
                <w:szCs w:val="24"/>
              </w:rPr>
              <w:t>v</w:t>
            </w:r>
            <w:r w:rsidRPr="00007EB2">
              <w:rPr>
                <w:rFonts w:ascii="Times New Roman" w:hAnsi="Times New Roman"/>
                <w:sz w:val="24"/>
                <w:szCs w:val="24"/>
              </w:rPr>
              <w:t>es</w:t>
            </w:r>
            <w:proofErr w:type="spellEnd"/>
            <w:r w:rsidRPr="00007EB2">
              <w:rPr>
                <w:rFonts w:ascii="Times New Roman" w:hAnsi="Times New Roman"/>
                <w:sz w:val="24"/>
                <w:szCs w:val="24"/>
              </w:rPr>
              <w:t xml:space="preserve"> apjomu </w:t>
            </w:r>
            <w:r>
              <w:rPr>
                <w:rFonts w:ascii="Times New Roman" w:hAnsi="Times New Roman"/>
                <w:sz w:val="24"/>
                <w:szCs w:val="24"/>
              </w:rPr>
              <w:t>atbalstu saņemošajām</w:t>
            </w:r>
            <w:r w:rsidRPr="00007EB2">
              <w:rPr>
                <w:rFonts w:ascii="Times New Roman" w:hAnsi="Times New Roman"/>
                <w:sz w:val="24"/>
                <w:szCs w:val="24"/>
              </w:rPr>
              <w:t xml:space="preserve"> </w:t>
            </w:r>
            <w:r w:rsidRPr="00007EB2">
              <w:rPr>
                <w:rFonts w:ascii="Times New Roman" w:hAnsi="Times New Roman"/>
                <w:sz w:val="24"/>
                <w:szCs w:val="24"/>
              </w:rPr>
              <w:lastRenderedPageBreak/>
              <w:t>elektrostacijām. Līdz ar to minētie ierobežojumi ir sabiedrības interesēs, jo</w:t>
            </w:r>
            <w:r>
              <w:rPr>
                <w:rFonts w:ascii="Times New Roman" w:hAnsi="Times New Roman"/>
                <w:sz w:val="24"/>
                <w:szCs w:val="24"/>
              </w:rPr>
              <w:t xml:space="preserve">, novēršot elektrostaciju pārkompensācijas risku, tiks mazināts elektroenerģijas izmaksu slogs </w:t>
            </w:r>
            <w:r w:rsidRPr="00007EB2">
              <w:rPr>
                <w:rFonts w:ascii="Times New Roman" w:hAnsi="Times New Roman"/>
                <w:sz w:val="24"/>
                <w:szCs w:val="24"/>
              </w:rPr>
              <w:t>mājsaimniecībām</w:t>
            </w:r>
            <w:r>
              <w:rPr>
                <w:rFonts w:ascii="Times New Roman" w:hAnsi="Times New Roman"/>
                <w:sz w:val="24"/>
                <w:szCs w:val="24"/>
              </w:rPr>
              <w:t xml:space="preserve"> un</w:t>
            </w:r>
            <w:r w:rsidRPr="00007EB2">
              <w:rPr>
                <w:rFonts w:ascii="Times New Roman" w:hAnsi="Times New Roman"/>
                <w:sz w:val="24"/>
                <w:szCs w:val="24"/>
              </w:rPr>
              <w:t xml:space="preserve"> uzņēmumiem.</w:t>
            </w:r>
          </w:p>
          <w:p w14:paraId="70363F64" w14:textId="0C39F9A8" w:rsidR="009254A3" w:rsidRPr="00B46F31" w:rsidRDefault="009254A3" w:rsidP="009254A3">
            <w:pPr>
              <w:spacing w:before="120" w:after="0" w:line="240" w:lineRule="auto"/>
              <w:ind w:right="113"/>
              <w:jc w:val="both"/>
              <w:rPr>
                <w:rFonts w:ascii="Times New Roman" w:hAnsi="Times New Roman" w:cs="Times New Roman"/>
                <w:sz w:val="24"/>
                <w:szCs w:val="24"/>
              </w:rPr>
            </w:pPr>
            <w:r w:rsidRPr="00007EB2">
              <w:rPr>
                <w:rFonts w:ascii="Times New Roman" w:hAnsi="Times New Roman"/>
                <w:sz w:val="24"/>
                <w:szCs w:val="24"/>
              </w:rPr>
              <w:t>Kā savos spriedumos ir norādījusi Satversmes tiesa, personas interese gūt peļņu neietilpst Satversmes 105.panta tvērumā, jo šāda abstrakta iespējamība nav uzskatāma par īpašuma tiesību objektu.</w:t>
            </w:r>
            <w:r w:rsidRPr="00007EB2">
              <w:rPr>
                <w:rFonts w:ascii="Times New Roman" w:hAnsi="Times New Roman"/>
                <w:sz w:val="24"/>
                <w:szCs w:val="24"/>
                <w:vertAlign w:val="superscript"/>
              </w:rPr>
              <w:footnoteReference w:id="10"/>
            </w:r>
            <w:r w:rsidRPr="00007EB2">
              <w:rPr>
                <w:rFonts w:ascii="Times New Roman" w:hAnsi="Times New Roman"/>
                <w:sz w:val="24"/>
                <w:szCs w:val="24"/>
              </w:rPr>
              <w:t xml:space="preserve"> Līdz ar to Satversmes tiesa ir nošķīrusi tiesības pārdot elektroenerģiju obligātā iepirkuma ietvaros no intereses gūt iecerētā apmērā peļņu. Tādējādi  Satversmes 105.panta tvērumā tiesības uz īpašumu attiecas tikai uz jau pastāvošu īpašumu – nākotnes ienākumi nerada īpašumtiesības.</w:t>
            </w:r>
          </w:p>
        </w:tc>
      </w:tr>
      <w:tr w:rsidR="00240DAF" w:rsidRPr="00240DAF" w14:paraId="06BC4C7D" w14:textId="77777777" w:rsidTr="008C6A64">
        <w:trPr>
          <w:cantSplit/>
        </w:trPr>
        <w:tc>
          <w:tcPr>
            <w:tcW w:w="309" w:type="pct"/>
            <w:hideMark/>
          </w:tcPr>
          <w:p w14:paraId="3F700889" w14:textId="77777777" w:rsidR="00BD33E0" w:rsidRPr="00240DAF" w:rsidRDefault="00BD33E0" w:rsidP="00CD7C3F">
            <w:pPr>
              <w:keepLines/>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lastRenderedPageBreak/>
              <w:t>3.</w:t>
            </w:r>
          </w:p>
        </w:tc>
        <w:tc>
          <w:tcPr>
            <w:tcW w:w="1466" w:type="pct"/>
            <w:hideMark/>
          </w:tcPr>
          <w:p w14:paraId="48044F01" w14:textId="77777777" w:rsidR="00BD33E0" w:rsidRPr="00240DAF" w:rsidRDefault="00BD33E0" w:rsidP="00CD7C3F">
            <w:pPr>
              <w:keepLines/>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Projekta izstrādē iesaistītās institūcijas un publiskas personas kapitālsabiedrības</w:t>
            </w:r>
          </w:p>
        </w:tc>
        <w:tc>
          <w:tcPr>
            <w:tcW w:w="3225" w:type="pct"/>
            <w:hideMark/>
          </w:tcPr>
          <w:p w14:paraId="6857AE08" w14:textId="5B507B4B" w:rsidR="00BD33E0" w:rsidRPr="00240DAF" w:rsidRDefault="00BD33E0" w:rsidP="00CD7C3F">
            <w:pPr>
              <w:keepLines/>
              <w:spacing w:after="0" w:line="240" w:lineRule="auto"/>
              <w:contextualSpacing/>
              <w:rPr>
                <w:rFonts w:ascii="Times New Roman" w:hAnsi="Times New Roman" w:cs="Times New Roman"/>
                <w:sz w:val="24"/>
                <w:szCs w:val="24"/>
              </w:rPr>
            </w:pPr>
            <w:r w:rsidRPr="00240DAF">
              <w:rPr>
                <w:rFonts w:ascii="Times New Roman" w:eastAsia="Times New Roman" w:hAnsi="Times New Roman" w:cs="Times New Roman"/>
                <w:sz w:val="24"/>
                <w:szCs w:val="24"/>
                <w:lang w:eastAsia="lv-LV"/>
              </w:rPr>
              <w:t>Ekonomikas ministrija</w:t>
            </w:r>
          </w:p>
        </w:tc>
      </w:tr>
      <w:tr w:rsidR="00240DAF" w:rsidRPr="00240DAF" w14:paraId="5BEF0F1A" w14:textId="77777777" w:rsidTr="008C6A64">
        <w:trPr>
          <w:cantSplit/>
        </w:trPr>
        <w:tc>
          <w:tcPr>
            <w:tcW w:w="309" w:type="pct"/>
            <w:hideMark/>
          </w:tcPr>
          <w:p w14:paraId="00CF1A40" w14:textId="77777777" w:rsidR="008C6A64" w:rsidRPr="00240DAF" w:rsidRDefault="008C6A64" w:rsidP="008C6A64">
            <w:pPr>
              <w:keepLines/>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4.</w:t>
            </w:r>
          </w:p>
        </w:tc>
        <w:tc>
          <w:tcPr>
            <w:tcW w:w="1466" w:type="pct"/>
            <w:hideMark/>
          </w:tcPr>
          <w:p w14:paraId="242EBDA0" w14:textId="77777777" w:rsidR="008C6A64" w:rsidRPr="00240DAF" w:rsidRDefault="008C6A64" w:rsidP="008C6A64">
            <w:pPr>
              <w:keepLines/>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Cita informācija</w:t>
            </w:r>
          </w:p>
        </w:tc>
        <w:tc>
          <w:tcPr>
            <w:tcW w:w="3225" w:type="pct"/>
          </w:tcPr>
          <w:p w14:paraId="302D7BB1" w14:textId="7B8C7990" w:rsidR="008C6A64" w:rsidRPr="00240DAF" w:rsidRDefault="00440A62" w:rsidP="005259F2">
            <w:pPr>
              <w:tabs>
                <w:tab w:val="left" w:pos="209"/>
              </w:tabs>
              <w:spacing w:after="0" w:line="240" w:lineRule="auto"/>
              <w:jc w:val="both"/>
              <w:outlineLvl w:val="3"/>
              <w:rPr>
                <w:rFonts w:ascii="Times New Roman" w:hAnsi="Times New Roman" w:cs="Times New Roman"/>
                <w:sz w:val="24"/>
                <w:szCs w:val="24"/>
              </w:rPr>
            </w:pPr>
            <w:r w:rsidRPr="00240DAF">
              <w:rPr>
                <w:rFonts w:ascii="Times New Roman" w:hAnsi="Times New Roman" w:cs="Times New Roman"/>
                <w:sz w:val="24"/>
                <w:szCs w:val="24"/>
              </w:rPr>
              <w:t>Nav</w:t>
            </w:r>
          </w:p>
        </w:tc>
      </w:tr>
    </w:tbl>
    <w:p w14:paraId="7D2339D0" w14:textId="77777777" w:rsidR="00BD33E0" w:rsidRPr="00240DAF" w:rsidRDefault="00BD33E0" w:rsidP="00CD7C3F">
      <w:pPr>
        <w:pStyle w:val="Title"/>
        <w:contextualSpacing/>
        <w:jc w:val="both"/>
        <w:rPr>
          <w:sz w:val="24"/>
          <w:szCs w:val="24"/>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5890"/>
      </w:tblGrid>
      <w:tr w:rsidR="00240DAF" w:rsidRPr="00240DAF" w14:paraId="4EB10F44" w14:textId="77777777" w:rsidTr="00EA2EB8">
        <w:trPr>
          <w:cantSplit/>
          <w:trHeight w:val="380"/>
        </w:trPr>
        <w:tc>
          <w:tcPr>
            <w:tcW w:w="5000" w:type="pct"/>
            <w:gridSpan w:val="3"/>
            <w:vAlign w:val="center"/>
            <w:hideMark/>
          </w:tcPr>
          <w:p w14:paraId="4B6DCF28" w14:textId="7FA1554B" w:rsidR="002C436F" w:rsidRPr="00240DAF" w:rsidRDefault="00BD33E0" w:rsidP="00273449">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b/>
                <w:bCs/>
                <w:sz w:val="24"/>
                <w:szCs w:val="24"/>
              </w:rPr>
              <w:t>II. Tiesību akta projekta ietekme uz sabiedrību, tautsaimniecības attīstību un administratīvo slogu</w:t>
            </w:r>
          </w:p>
        </w:tc>
      </w:tr>
      <w:tr w:rsidR="00240DAF" w:rsidRPr="00240DAF" w14:paraId="76806F50" w14:textId="77777777" w:rsidTr="00EA2EB8">
        <w:tc>
          <w:tcPr>
            <w:tcW w:w="309" w:type="pct"/>
            <w:hideMark/>
          </w:tcPr>
          <w:p w14:paraId="79A38675" w14:textId="77777777" w:rsidR="00BD33E0" w:rsidRPr="00240DAF" w:rsidRDefault="00BD33E0" w:rsidP="00D93B68">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1.</w:t>
            </w:r>
          </w:p>
        </w:tc>
        <w:tc>
          <w:tcPr>
            <w:tcW w:w="1467" w:type="pct"/>
            <w:hideMark/>
          </w:tcPr>
          <w:p w14:paraId="116A1FC8" w14:textId="2E7AD4B8" w:rsidR="002C436F" w:rsidRPr="00240DAF" w:rsidRDefault="00BD33E0" w:rsidP="00123B14">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 xml:space="preserve">Sabiedrības </w:t>
            </w:r>
            <w:proofErr w:type="spellStart"/>
            <w:r w:rsidRPr="00240DAF">
              <w:rPr>
                <w:rFonts w:ascii="Times New Roman" w:hAnsi="Times New Roman" w:cs="Times New Roman"/>
                <w:sz w:val="24"/>
                <w:szCs w:val="24"/>
              </w:rPr>
              <w:t>mērķgrupas</w:t>
            </w:r>
            <w:proofErr w:type="spellEnd"/>
            <w:r w:rsidRPr="00240DAF">
              <w:rPr>
                <w:rFonts w:ascii="Times New Roman" w:hAnsi="Times New Roman" w:cs="Times New Roman"/>
                <w:sz w:val="24"/>
                <w:szCs w:val="24"/>
              </w:rPr>
              <w:t>, kuras tiesiskais regulējums ietekmē vai varētu ietekmēt</w:t>
            </w:r>
          </w:p>
        </w:tc>
        <w:tc>
          <w:tcPr>
            <w:tcW w:w="3225" w:type="pct"/>
            <w:hideMark/>
          </w:tcPr>
          <w:p w14:paraId="6FF3E842" w14:textId="0C9692BA" w:rsidR="00D637FE" w:rsidRDefault="00D637FE" w:rsidP="00D637FE">
            <w:pPr>
              <w:spacing w:after="0" w:line="240" w:lineRule="auto"/>
              <w:contextualSpacing/>
              <w:jc w:val="both"/>
              <w:rPr>
                <w:rFonts w:ascii="Times New Roman" w:hAnsi="Times New Roman" w:cs="Times New Roman"/>
                <w:sz w:val="24"/>
                <w:szCs w:val="24"/>
              </w:rPr>
            </w:pPr>
            <w:r w:rsidRPr="00240DAF">
              <w:rPr>
                <w:rFonts w:ascii="Times New Roman" w:hAnsi="Times New Roman" w:cs="Times New Roman"/>
                <w:sz w:val="24"/>
                <w:szCs w:val="24"/>
              </w:rPr>
              <w:t xml:space="preserve">Komersanti, kas saņem </w:t>
            </w:r>
            <w:r w:rsidR="00310D17">
              <w:rPr>
                <w:rFonts w:ascii="Times New Roman" w:hAnsi="Times New Roman" w:cs="Times New Roman"/>
                <w:sz w:val="24"/>
                <w:szCs w:val="24"/>
              </w:rPr>
              <w:t>valsts</w:t>
            </w:r>
            <w:r w:rsidRPr="00240DAF">
              <w:rPr>
                <w:rFonts w:ascii="Times New Roman" w:hAnsi="Times New Roman" w:cs="Times New Roman"/>
                <w:sz w:val="24"/>
                <w:szCs w:val="24"/>
              </w:rPr>
              <w:t xml:space="preserve"> atbalstu elektroenerģijas ražošanai </w:t>
            </w:r>
            <w:r w:rsidR="00216096">
              <w:rPr>
                <w:rFonts w:ascii="Times New Roman" w:hAnsi="Times New Roman" w:cs="Times New Roman"/>
                <w:sz w:val="24"/>
                <w:szCs w:val="24"/>
              </w:rPr>
              <w:t>koģenerācijā</w:t>
            </w:r>
            <w:r w:rsidRPr="00240DAF">
              <w:rPr>
                <w:rFonts w:ascii="Times New Roman" w:hAnsi="Times New Roman" w:cs="Times New Roman"/>
                <w:sz w:val="24"/>
                <w:szCs w:val="24"/>
              </w:rPr>
              <w:t>.</w:t>
            </w:r>
          </w:p>
          <w:p w14:paraId="735AA379" w14:textId="77777777" w:rsidR="00BA2CB2" w:rsidRDefault="00BA2CB2" w:rsidP="00BA2CB2">
            <w:pPr>
              <w:spacing w:after="0" w:line="240" w:lineRule="auto"/>
              <w:contextualSpacing/>
              <w:jc w:val="both"/>
              <w:rPr>
                <w:rFonts w:ascii="Times New Roman" w:hAnsi="Times New Roman" w:cs="Times New Roman"/>
                <w:sz w:val="24"/>
                <w:szCs w:val="24"/>
              </w:rPr>
            </w:pPr>
            <w:r w:rsidRPr="009B1634">
              <w:rPr>
                <w:rFonts w:ascii="Times New Roman" w:hAnsi="Times New Roman" w:cs="Times New Roman"/>
                <w:sz w:val="24"/>
                <w:szCs w:val="24"/>
              </w:rPr>
              <w:t xml:space="preserve">Būvniecības valsts kontroles </w:t>
            </w:r>
            <w:r>
              <w:rPr>
                <w:rFonts w:ascii="Times New Roman" w:hAnsi="Times New Roman" w:cs="Times New Roman"/>
                <w:sz w:val="24"/>
                <w:szCs w:val="24"/>
              </w:rPr>
              <w:t>birojs, kurš īsteno obligātā iepirkuma uzraudzības funkciju.</w:t>
            </w:r>
          </w:p>
          <w:p w14:paraId="2F51F713" w14:textId="6643663D" w:rsidR="00BD33E0" w:rsidRPr="00240DAF" w:rsidRDefault="00BA2CB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Publiskais t</w:t>
            </w:r>
            <w:r w:rsidRPr="00240DAF">
              <w:rPr>
                <w:rFonts w:ascii="Times New Roman" w:hAnsi="Times New Roman" w:cs="Times New Roman"/>
                <w:sz w:val="24"/>
                <w:szCs w:val="24"/>
              </w:rPr>
              <w:t>irgotājs</w:t>
            </w:r>
            <w:r w:rsidR="00D637FE" w:rsidRPr="00240DAF">
              <w:rPr>
                <w:rFonts w:ascii="Times New Roman" w:hAnsi="Times New Roman" w:cs="Times New Roman"/>
                <w:sz w:val="24"/>
                <w:szCs w:val="24"/>
              </w:rPr>
              <w:t>, kas no komersanta elektroenerģijas obligātā iepirkuma ietvaros iepērk elektroenerģiju</w:t>
            </w:r>
            <w:r w:rsidR="00216096">
              <w:rPr>
                <w:rFonts w:ascii="Times New Roman" w:hAnsi="Times New Roman" w:cs="Times New Roman"/>
                <w:sz w:val="24"/>
                <w:szCs w:val="24"/>
              </w:rPr>
              <w:t xml:space="preserve"> un maksā garantēto maksu</w:t>
            </w:r>
            <w:r w:rsidR="00D637FE" w:rsidRPr="00240DAF">
              <w:rPr>
                <w:rFonts w:ascii="Times New Roman" w:hAnsi="Times New Roman" w:cs="Times New Roman"/>
                <w:sz w:val="24"/>
                <w:szCs w:val="24"/>
              </w:rPr>
              <w:t>.</w:t>
            </w:r>
          </w:p>
        </w:tc>
      </w:tr>
      <w:tr w:rsidR="00240DAF" w:rsidRPr="00240DAF" w14:paraId="6B8D6D74" w14:textId="77777777" w:rsidTr="00EA2EB8">
        <w:tc>
          <w:tcPr>
            <w:tcW w:w="309" w:type="pct"/>
            <w:hideMark/>
          </w:tcPr>
          <w:p w14:paraId="383B40FB" w14:textId="77777777" w:rsidR="00BD33E0" w:rsidRPr="00240DAF" w:rsidRDefault="00BD33E0" w:rsidP="00D93B68">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2.</w:t>
            </w:r>
          </w:p>
        </w:tc>
        <w:tc>
          <w:tcPr>
            <w:tcW w:w="1467" w:type="pct"/>
            <w:hideMark/>
          </w:tcPr>
          <w:p w14:paraId="5438ACD5" w14:textId="77777777" w:rsidR="00BD33E0" w:rsidRPr="00240DAF" w:rsidRDefault="00BD33E0" w:rsidP="00D93B68">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Tiesiskā regulējuma ietekme uz tautsaimniecību un administratīvo slogu</w:t>
            </w:r>
          </w:p>
        </w:tc>
        <w:tc>
          <w:tcPr>
            <w:tcW w:w="3225" w:type="pct"/>
          </w:tcPr>
          <w:p w14:paraId="57FEA59F" w14:textId="72853BE7" w:rsidR="006B01F1" w:rsidRDefault="006B01F1" w:rsidP="006B01F1">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Projektā ietvertās normas sekmēs </w:t>
            </w:r>
            <w:r>
              <w:rPr>
                <w:rFonts w:ascii="Times New Roman" w:eastAsia="Times New Roman" w:hAnsi="Times New Roman" w:cs="Times New Roman"/>
                <w:sz w:val="24"/>
                <w:szCs w:val="24"/>
                <w:lang w:eastAsia="lv-LV"/>
              </w:rPr>
              <w:t xml:space="preserve">potenciālu </w:t>
            </w:r>
            <w:r>
              <w:rPr>
                <w:rFonts w:ascii="Times New Roman" w:eastAsia="Times New Roman" w:hAnsi="Times New Roman" w:cs="Times New Roman"/>
                <w:sz w:val="24"/>
                <w:szCs w:val="24"/>
              </w:rPr>
              <w:t>sabiedrības līdzekļu nepamatota vai nelikumīga izlietojuma</w:t>
            </w:r>
            <w:r>
              <w:rPr>
                <w:rFonts w:ascii="Times New Roman" w:eastAsia="Times New Roman" w:hAnsi="Times New Roman" w:cs="Times New Roman"/>
                <w:sz w:val="24"/>
                <w:szCs w:val="24"/>
                <w:lang w:eastAsia="lv-LV"/>
              </w:rPr>
              <w:t xml:space="preserve"> risku</w:t>
            </w:r>
            <w:r w:rsidR="001E21B0">
              <w:rPr>
                <w:rFonts w:ascii="Times New Roman" w:eastAsia="Times New Roman" w:hAnsi="Times New Roman" w:cs="Times New Roman"/>
                <w:sz w:val="24"/>
                <w:szCs w:val="24"/>
                <w:lang w:eastAsia="lv-LV"/>
              </w:rPr>
              <w:t xml:space="preserve"> novēršanu</w:t>
            </w:r>
            <w:r>
              <w:rPr>
                <w:rFonts w:ascii="Times New Roman" w:eastAsia="Times New Roman" w:hAnsi="Times New Roman" w:cs="Times New Roman"/>
                <w:sz w:val="24"/>
                <w:szCs w:val="24"/>
              </w:rPr>
              <w:t>.</w:t>
            </w:r>
          </w:p>
          <w:p w14:paraId="1D4B4471" w14:textId="411DC33B" w:rsidR="009C0911" w:rsidRPr="00240DAF" w:rsidRDefault="006B01F1" w:rsidP="006B01F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Tiesiskais regulējums </w:t>
            </w:r>
            <w:r w:rsidR="000A7BD2">
              <w:rPr>
                <w:rFonts w:ascii="Times New Roman" w:eastAsia="Times New Roman" w:hAnsi="Times New Roman" w:cs="Times New Roman"/>
                <w:sz w:val="24"/>
                <w:szCs w:val="24"/>
                <w:lang w:eastAsia="lv-LV"/>
              </w:rPr>
              <w:t xml:space="preserve">būtiski </w:t>
            </w:r>
            <w:r>
              <w:rPr>
                <w:rFonts w:ascii="Times New Roman" w:eastAsia="Times New Roman" w:hAnsi="Times New Roman" w:cs="Times New Roman"/>
                <w:sz w:val="24"/>
                <w:szCs w:val="24"/>
                <w:lang w:eastAsia="lv-LV"/>
              </w:rPr>
              <w:t>palielinās administratīvo slogu Būvniecības valsts kontroles birojam.</w:t>
            </w:r>
          </w:p>
        </w:tc>
      </w:tr>
      <w:tr w:rsidR="00240DAF" w:rsidRPr="00240DAF" w14:paraId="7529B2D3" w14:textId="77777777" w:rsidTr="00EA2EB8">
        <w:trPr>
          <w:cantSplit/>
        </w:trPr>
        <w:tc>
          <w:tcPr>
            <w:tcW w:w="309" w:type="pct"/>
            <w:hideMark/>
          </w:tcPr>
          <w:p w14:paraId="2BACE325" w14:textId="77777777" w:rsidR="00FB274A" w:rsidRPr="00240DAF" w:rsidRDefault="00FB274A" w:rsidP="00FB274A">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3.</w:t>
            </w:r>
          </w:p>
        </w:tc>
        <w:tc>
          <w:tcPr>
            <w:tcW w:w="1467" w:type="pct"/>
            <w:hideMark/>
          </w:tcPr>
          <w:p w14:paraId="2292BA6A" w14:textId="77777777" w:rsidR="00FB274A" w:rsidRPr="00240DAF" w:rsidRDefault="00FB274A" w:rsidP="00FB274A">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Administratīvo izmaksu monetārs novērtējums</w:t>
            </w:r>
          </w:p>
        </w:tc>
        <w:tc>
          <w:tcPr>
            <w:tcW w:w="3225" w:type="pct"/>
            <w:hideMark/>
          </w:tcPr>
          <w:p w14:paraId="72064248" w14:textId="6712B6CB" w:rsidR="00FB274A" w:rsidRPr="00240DAF" w:rsidRDefault="00130E70" w:rsidP="00FB274A">
            <w:pPr>
              <w:pStyle w:val="tv213"/>
              <w:spacing w:before="0" w:beforeAutospacing="0" w:after="0" w:afterAutospacing="0"/>
              <w:contextualSpacing/>
              <w:jc w:val="both"/>
              <w:rPr>
                <w:bCs/>
              </w:rPr>
            </w:pPr>
            <w:r w:rsidRPr="00240DAF">
              <w:t>P</w:t>
            </w:r>
            <w:r w:rsidR="00176F07" w:rsidRPr="00240DAF">
              <w:t>rojekt</w:t>
            </w:r>
            <w:r w:rsidR="00564634" w:rsidRPr="00240DAF">
              <w:t>s</w:t>
            </w:r>
            <w:r w:rsidR="00176F07" w:rsidRPr="00240DAF">
              <w:t xml:space="preserve"> šo jomu neskar.</w:t>
            </w:r>
          </w:p>
        </w:tc>
      </w:tr>
      <w:tr w:rsidR="00240DAF" w:rsidRPr="00240DAF" w14:paraId="517C7F8E" w14:textId="77777777" w:rsidTr="00EA2EB8">
        <w:trPr>
          <w:cantSplit/>
        </w:trPr>
        <w:tc>
          <w:tcPr>
            <w:tcW w:w="309" w:type="pct"/>
            <w:hideMark/>
          </w:tcPr>
          <w:p w14:paraId="5BBE2D6E" w14:textId="77777777" w:rsidR="00FB274A" w:rsidRPr="00240DAF" w:rsidRDefault="00FB274A" w:rsidP="00FB274A">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4.</w:t>
            </w:r>
          </w:p>
        </w:tc>
        <w:tc>
          <w:tcPr>
            <w:tcW w:w="1467" w:type="pct"/>
            <w:hideMark/>
          </w:tcPr>
          <w:p w14:paraId="29E1BAA4" w14:textId="77777777" w:rsidR="00FB274A" w:rsidRPr="00240DAF" w:rsidRDefault="00FB274A" w:rsidP="00FB274A">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Atbilstības izmaksu monetārs novērtējums</w:t>
            </w:r>
          </w:p>
        </w:tc>
        <w:tc>
          <w:tcPr>
            <w:tcW w:w="3225" w:type="pct"/>
            <w:hideMark/>
          </w:tcPr>
          <w:p w14:paraId="53C1EBB6" w14:textId="6FCED027" w:rsidR="00FB274A" w:rsidRPr="00240DAF" w:rsidRDefault="00130E70" w:rsidP="00FB274A">
            <w:pPr>
              <w:spacing w:after="0" w:line="240" w:lineRule="auto"/>
              <w:contextualSpacing/>
              <w:jc w:val="both"/>
              <w:rPr>
                <w:rFonts w:ascii="Times New Roman" w:hAnsi="Times New Roman" w:cs="Times New Roman"/>
                <w:sz w:val="24"/>
                <w:szCs w:val="24"/>
              </w:rPr>
            </w:pPr>
            <w:r w:rsidRPr="00240DAF">
              <w:rPr>
                <w:rFonts w:ascii="Times New Roman" w:eastAsia="Times New Roman" w:hAnsi="Times New Roman" w:cs="Times New Roman"/>
                <w:sz w:val="24"/>
                <w:szCs w:val="24"/>
                <w:lang w:eastAsia="lv-LV"/>
              </w:rPr>
              <w:t>P</w:t>
            </w:r>
            <w:r w:rsidR="00176F07" w:rsidRPr="00240DAF">
              <w:rPr>
                <w:rFonts w:ascii="Times New Roman" w:eastAsia="Times New Roman" w:hAnsi="Times New Roman" w:cs="Times New Roman"/>
                <w:sz w:val="24"/>
                <w:szCs w:val="24"/>
                <w:lang w:eastAsia="lv-LV"/>
              </w:rPr>
              <w:t>rojekt</w:t>
            </w:r>
            <w:r w:rsidR="00564634" w:rsidRPr="00240DAF">
              <w:rPr>
                <w:rFonts w:ascii="Times New Roman" w:eastAsia="Times New Roman" w:hAnsi="Times New Roman" w:cs="Times New Roman"/>
                <w:sz w:val="24"/>
                <w:szCs w:val="24"/>
                <w:lang w:eastAsia="lv-LV"/>
              </w:rPr>
              <w:t>s</w:t>
            </w:r>
            <w:r w:rsidR="00176F07" w:rsidRPr="00240DAF">
              <w:rPr>
                <w:rFonts w:ascii="Times New Roman" w:eastAsia="Times New Roman" w:hAnsi="Times New Roman" w:cs="Times New Roman"/>
                <w:sz w:val="24"/>
                <w:szCs w:val="24"/>
                <w:lang w:eastAsia="lv-LV"/>
              </w:rPr>
              <w:t xml:space="preserve"> šo jomu neskar.</w:t>
            </w:r>
          </w:p>
        </w:tc>
      </w:tr>
      <w:tr w:rsidR="00BD33E0" w:rsidRPr="00240DAF" w14:paraId="443342AB" w14:textId="77777777" w:rsidTr="00EA2EB8">
        <w:trPr>
          <w:cantSplit/>
        </w:trPr>
        <w:tc>
          <w:tcPr>
            <w:tcW w:w="309" w:type="pct"/>
            <w:hideMark/>
          </w:tcPr>
          <w:p w14:paraId="30364DA4" w14:textId="77777777" w:rsidR="00BD33E0" w:rsidRPr="00240DAF" w:rsidRDefault="00BD33E0" w:rsidP="00D93B68">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5.</w:t>
            </w:r>
          </w:p>
        </w:tc>
        <w:tc>
          <w:tcPr>
            <w:tcW w:w="1467" w:type="pct"/>
            <w:hideMark/>
          </w:tcPr>
          <w:p w14:paraId="2E4D6B5D" w14:textId="77777777" w:rsidR="00BD33E0" w:rsidRPr="00240DAF" w:rsidRDefault="00BD33E0" w:rsidP="00D93B68">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Cita informācija</w:t>
            </w:r>
          </w:p>
        </w:tc>
        <w:tc>
          <w:tcPr>
            <w:tcW w:w="3225" w:type="pct"/>
            <w:hideMark/>
          </w:tcPr>
          <w:p w14:paraId="6B1CA001" w14:textId="1CA18D76" w:rsidR="00BD33E0" w:rsidRPr="00240DAF" w:rsidRDefault="00BD33E0" w:rsidP="00D93B68">
            <w:pPr>
              <w:spacing w:after="0" w:line="240" w:lineRule="auto"/>
              <w:contextualSpacing/>
              <w:jc w:val="both"/>
              <w:rPr>
                <w:rFonts w:ascii="Times New Roman" w:hAnsi="Times New Roman" w:cs="Times New Roman"/>
                <w:sz w:val="24"/>
                <w:szCs w:val="24"/>
              </w:rPr>
            </w:pPr>
            <w:r w:rsidRPr="00240DAF">
              <w:rPr>
                <w:rFonts w:ascii="Times New Roman" w:eastAsia="Times New Roman" w:hAnsi="Times New Roman" w:cs="Times New Roman"/>
                <w:iCs/>
                <w:sz w:val="24"/>
                <w:szCs w:val="24"/>
                <w:lang w:eastAsia="lv-LV"/>
              </w:rPr>
              <w:t>Nav</w:t>
            </w:r>
          </w:p>
        </w:tc>
      </w:tr>
    </w:tbl>
    <w:p w14:paraId="7D918125" w14:textId="13027E0B" w:rsidR="00BD33E0" w:rsidRPr="00240DAF" w:rsidRDefault="00BD33E0" w:rsidP="00D93B68">
      <w:pPr>
        <w:pStyle w:val="Title"/>
        <w:contextualSpacing/>
        <w:jc w:val="both"/>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240DAF" w:rsidRPr="00240DAF" w14:paraId="5C8BF5DF" w14:textId="77777777" w:rsidTr="00DF2648">
        <w:trPr>
          <w:cantSplit/>
        </w:trPr>
        <w:tc>
          <w:tcPr>
            <w:tcW w:w="9061" w:type="dxa"/>
            <w:tcBorders>
              <w:top w:val="single" w:sz="4" w:space="0" w:color="auto"/>
              <w:left w:val="single" w:sz="4" w:space="0" w:color="auto"/>
              <w:bottom w:val="single" w:sz="4" w:space="0" w:color="auto"/>
              <w:right w:val="single" w:sz="4" w:space="0" w:color="auto"/>
            </w:tcBorders>
            <w:vAlign w:val="center"/>
            <w:hideMark/>
          </w:tcPr>
          <w:p w14:paraId="202C3F7A" w14:textId="77777777" w:rsidR="0038445D" w:rsidRPr="00240DAF" w:rsidRDefault="0038445D" w:rsidP="00DF2648">
            <w:pPr>
              <w:spacing w:after="0" w:line="240" w:lineRule="auto"/>
              <w:jc w:val="center"/>
              <w:rPr>
                <w:rFonts w:ascii="Times New Roman" w:hAnsi="Times New Roman" w:cs="Times New Roman"/>
                <w:b/>
                <w:bCs/>
                <w:sz w:val="24"/>
                <w:szCs w:val="24"/>
              </w:rPr>
            </w:pPr>
            <w:r w:rsidRPr="00240DAF">
              <w:rPr>
                <w:rFonts w:ascii="Times New Roman" w:hAnsi="Times New Roman" w:cs="Times New Roman"/>
                <w:b/>
                <w:bCs/>
                <w:sz w:val="24"/>
                <w:szCs w:val="24"/>
              </w:rPr>
              <w:t>III. Tiesību akta projekta ietekme uz valsts budžetu un pašvaldību budžetiem</w:t>
            </w:r>
          </w:p>
        </w:tc>
      </w:tr>
      <w:tr w:rsidR="00240DAF" w:rsidRPr="00240DAF" w14:paraId="5EEE8042" w14:textId="77777777" w:rsidTr="00DF2648">
        <w:trPr>
          <w:cantSplit/>
        </w:trPr>
        <w:tc>
          <w:tcPr>
            <w:tcW w:w="9061" w:type="dxa"/>
            <w:tcBorders>
              <w:top w:val="single" w:sz="4" w:space="0" w:color="auto"/>
              <w:left w:val="single" w:sz="4" w:space="0" w:color="auto"/>
              <w:bottom w:val="single" w:sz="4" w:space="0" w:color="auto"/>
              <w:right w:val="single" w:sz="4" w:space="0" w:color="auto"/>
            </w:tcBorders>
            <w:vAlign w:val="center"/>
          </w:tcPr>
          <w:p w14:paraId="794B75AE" w14:textId="7C56FA4D" w:rsidR="004E69C1" w:rsidRPr="00240DAF" w:rsidRDefault="00624ED8" w:rsidP="005259F2">
            <w:pPr>
              <w:spacing w:after="0" w:line="240" w:lineRule="auto"/>
              <w:jc w:val="center"/>
              <w:rPr>
                <w:rFonts w:ascii="Times New Roman" w:hAnsi="Times New Roman" w:cs="Times New Roman"/>
                <w:sz w:val="24"/>
                <w:szCs w:val="24"/>
              </w:rPr>
            </w:pPr>
            <w:r w:rsidRPr="00240DAF">
              <w:rPr>
                <w:rFonts w:ascii="Times New Roman" w:hAnsi="Times New Roman" w:cs="Times New Roman"/>
                <w:sz w:val="24"/>
                <w:szCs w:val="24"/>
              </w:rPr>
              <w:t>Projekts</w:t>
            </w:r>
            <w:r w:rsidRPr="00240DAF">
              <w:rPr>
                <w:rFonts w:ascii="Times New Roman" w:hAnsi="Times New Roman" w:cs="Times New Roman"/>
                <w:bCs/>
                <w:sz w:val="24"/>
                <w:szCs w:val="24"/>
              </w:rPr>
              <w:t xml:space="preserve"> šo jomu neskar</w:t>
            </w:r>
          </w:p>
        </w:tc>
      </w:tr>
    </w:tbl>
    <w:p w14:paraId="1D2B8C3A" w14:textId="77777777" w:rsidR="0038445D" w:rsidRPr="00240DAF" w:rsidRDefault="0038445D" w:rsidP="00D93B68">
      <w:pPr>
        <w:pStyle w:val="Title"/>
        <w:contextualSpacing/>
        <w:jc w:val="both"/>
        <w:rPr>
          <w:sz w:val="24"/>
          <w:szCs w:val="24"/>
        </w:rPr>
      </w:pPr>
    </w:p>
    <w:tbl>
      <w:tblPr>
        <w:tblW w:w="5003" w:type="pct"/>
        <w:tblInd w:w="-5"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60"/>
      </w:tblGrid>
      <w:tr w:rsidR="00240DAF" w:rsidRPr="00240DAF" w14:paraId="26706930" w14:textId="77777777" w:rsidTr="00A93D86">
        <w:tc>
          <w:tcPr>
            <w:tcW w:w="0" w:type="auto"/>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695F0E" w14:textId="77777777" w:rsidR="00BD33E0" w:rsidRPr="00240DAF" w:rsidRDefault="00BD33E0" w:rsidP="00D93B68">
            <w:pPr>
              <w:spacing w:after="0" w:line="240" w:lineRule="auto"/>
              <w:jc w:val="center"/>
              <w:rPr>
                <w:rFonts w:ascii="Times New Roman" w:hAnsi="Times New Roman" w:cs="Times New Roman"/>
                <w:b/>
                <w:bCs/>
                <w:sz w:val="24"/>
                <w:szCs w:val="24"/>
              </w:rPr>
            </w:pPr>
            <w:bookmarkStart w:id="3" w:name="_Hlk14089848"/>
            <w:r w:rsidRPr="00240DAF">
              <w:rPr>
                <w:rFonts w:ascii="Times New Roman" w:hAnsi="Times New Roman" w:cs="Times New Roman"/>
                <w:b/>
                <w:bCs/>
                <w:sz w:val="24"/>
                <w:szCs w:val="24"/>
              </w:rPr>
              <w:t>IV. Tiesību akta projekta ietekme uz spēkā esošo tiesību normu sistēmu</w:t>
            </w:r>
          </w:p>
        </w:tc>
      </w:tr>
      <w:tr w:rsidR="00240DAF" w:rsidRPr="00240DAF" w14:paraId="37D2567B" w14:textId="2CBA5703" w:rsidTr="00A93D86">
        <w:tc>
          <w:tcPr>
            <w:tcW w:w="0" w:type="auto"/>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1FD91E2" w14:textId="02CC4CC1" w:rsidR="008E153C" w:rsidRPr="00240DAF" w:rsidRDefault="008E153C" w:rsidP="00D93B68">
            <w:pPr>
              <w:spacing w:after="0" w:line="240" w:lineRule="auto"/>
              <w:jc w:val="center"/>
              <w:rPr>
                <w:rFonts w:ascii="Times New Roman" w:hAnsi="Times New Roman" w:cs="Times New Roman"/>
                <w:b/>
                <w:bCs/>
                <w:sz w:val="24"/>
                <w:szCs w:val="24"/>
              </w:rPr>
            </w:pPr>
            <w:r w:rsidRPr="00240DAF">
              <w:rPr>
                <w:rFonts w:ascii="Times New Roman" w:hAnsi="Times New Roman" w:cs="Times New Roman"/>
                <w:sz w:val="24"/>
                <w:szCs w:val="24"/>
              </w:rPr>
              <w:t>Projekts</w:t>
            </w:r>
            <w:r w:rsidRPr="00240DAF">
              <w:rPr>
                <w:rFonts w:ascii="Times New Roman" w:hAnsi="Times New Roman" w:cs="Times New Roman"/>
                <w:bCs/>
                <w:sz w:val="24"/>
                <w:szCs w:val="24"/>
              </w:rPr>
              <w:t xml:space="preserve"> šo jomu neskar</w:t>
            </w:r>
          </w:p>
        </w:tc>
      </w:tr>
      <w:bookmarkEnd w:id="3"/>
    </w:tbl>
    <w:p w14:paraId="6BE36A27" w14:textId="77777777" w:rsidR="00EC023D" w:rsidRPr="00240DAF" w:rsidRDefault="00EC023D" w:rsidP="00D93B68">
      <w:pPr>
        <w:spacing w:after="0" w:line="240" w:lineRule="auto"/>
        <w:contextualSpacing/>
        <w:rPr>
          <w:rFonts w:ascii="Times New Roman" w:hAnsi="Times New Roman" w:cs="Times New Roman"/>
          <w:sz w:val="24"/>
          <w:szCs w:val="24"/>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9"/>
        <w:gridCol w:w="2627"/>
        <w:gridCol w:w="5977"/>
        <w:gridCol w:w="9"/>
      </w:tblGrid>
      <w:tr w:rsidR="00240DAF" w:rsidRPr="00240DAF" w14:paraId="17625C95" w14:textId="77777777" w:rsidTr="005259F2">
        <w:trPr>
          <w:gridAfter w:val="1"/>
          <w:wAfter w:w="3" w:type="pct"/>
          <w:cantSplit/>
        </w:trPr>
        <w:tc>
          <w:tcPr>
            <w:tcW w:w="4995" w:type="pct"/>
            <w:gridSpan w:val="3"/>
            <w:vAlign w:val="center"/>
            <w:hideMark/>
          </w:tcPr>
          <w:p w14:paraId="2CE990BD" w14:textId="77777777" w:rsidR="00BD33E0" w:rsidRPr="00240DAF" w:rsidRDefault="00BD33E0" w:rsidP="00D93B68">
            <w:pPr>
              <w:spacing w:after="0" w:line="240" w:lineRule="auto"/>
              <w:contextualSpacing/>
              <w:jc w:val="center"/>
              <w:rPr>
                <w:rFonts w:ascii="Times New Roman" w:hAnsi="Times New Roman" w:cs="Times New Roman"/>
                <w:b/>
                <w:bCs/>
                <w:sz w:val="24"/>
                <w:szCs w:val="24"/>
              </w:rPr>
            </w:pPr>
            <w:r w:rsidRPr="00240DAF">
              <w:rPr>
                <w:rFonts w:ascii="Times New Roman" w:hAnsi="Times New Roman" w:cs="Times New Roman"/>
                <w:b/>
                <w:bCs/>
                <w:sz w:val="24"/>
                <w:szCs w:val="24"/>
              </w:rPr>
              <w:lastRenderedPageBreak/>
              <w:t>V. Tiesību akta projekta atbilstība Latvijas Republikas starptautiskajām saistībām</w:t>
            </w:r>
          </w:p>
        </w:tc>
      </w:tr>
      <w:tr w:rsidR="00240DAF" w:rsidRPr="00240DAF" w14:paraId="4FE103C3" w14:textId="77777777" w:rsidTr="005259F2">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c>
          <w:tcPr>
            <w:tcW w:w="253" w:type="pct"/>
            <w:tcBorders>
              <w:top w:val="outset" w:sz="6" w:space="0" w:color="414142"/>
              <w:left w:val="outset" w:sz="6" w:space="0" w:color="414142"/>
              <w:bottom w:val="outset" w:sz="6" w:space="0" w:color="414142"/>
              <w:right w:val="outset" w:sz="6" w:space="0" w:color="414142"/>
            </w:tcBorders>
            <w:hideMark/>
          </w:tcPr>
          <w:p w14:paraId="54E03F7C" w14:textId="77777777" w:rsidR="005259F2" w:rsidRPr="00240DAF" w:rsidRDefault="005259F2" w:rsidP="00DF2648">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1.</w:t>
            </w:r>
          </w:p>
        </w:tc>
        <w:tc>
          <w:tcPr>
            <w:tcW w:w="1448" w:type="pct"/>
            <w:tcBorders>
              <w:top w:val="outset" w:sz="6" w:space="0" w:color="414142"/>
              <w:left w:val="outset" w:sz="6" w:space="0" w:color="414142"/>
              <w:bottom w:val="outset" w:sz="6" w:space="0" w:color="414142"/>
              <w:right w:val="outset" w:sz="6" w:space="0" w:color="414142"/>
            </w:tcBorders>
            <w:hideMark/>
          </w:tcPr>
          <w:p w14:paraId="39F06033" w14:textId="77777777" w:rsidR="005259F2" w:rsidRPr="00240DAF" w:rsidRDefault="005259F2" w:rsidP="00DF2648">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Saistības pret Eiropas Savienību</w:t>
            </w:r>
          </w:p>
        </w:tc>
        <w:tc>
          <w:tcPr>
            <w:tcW w:w="3299" w:type="pct"/>
            <w:gridSpan w:val="2"/>
            <w:tcBorders>
              <w:top w:val="outset" w:sz="6" w:space="0" w:color="414142"/>
              <w:left w:val="outset" w:sz="6" w:space="0" w:color="414142"/>
              <w:bottom w:val="outset" w:sz="6" w:space="0" w:color="414142"/>
              <w:right w:val="outset" w:sz="6" w:space="0" w:color="414142"/>
            </w:tcBorders>
          </w:tcPr>
          <w:p w14:paraId="0DDF7039" w14:textId="3EED1D50" w:rsidR="005259F2" w:rsidRPr="00240DAF" w:rsidRDefault="00D341E0" w:rsidP="00DF2648">
            <w:pPr>
              <w:spacing w:after="0" w:line="240" w:lineRule="auto"/>
              <w:jc w:val="both"/>
              <w:rPr>
                <w:rFonts w:ascii="Times New Roman" w:hAnsi="Times New Roman" w:cs="Times New Roman"/>
                <w:sz w:val="24"/>
                <w:szCs w:val="24"/>
              </w:rPr>
            </w:pPr>
            <w:r w:rsidRPr="00240DAF">
              <w:rPr>
                <w:rFonts w:ascii="Times New Roman" w:hAnsi="Times New Roman" w:cs="Times New Roman"/>
                <w:sz w:val="24"/>
                <w:szCs w:val="24"/>
              </w:rPr>
              <w:t>Projekts šo jomu neskar</w:t>
            </w:r>
          </w:p>
        </w:tc>
      </w:tr>
      <w:tr w:rsidR="00240DAF" w:rsidRPr="00240DAF" w14:paraId="111DF658" w14:textId="77777777" w:rsidTr="005259F2">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c>
          <w:tcPr>
            <w:tcW w:w="253" w:type="pct"/>
            <w:tcBorders>
              <w:top w:val="outset" w:sz="6" w:space="0" w:color="414142"/>
              <w:left w:val="outset" w:sz="6" w:space="0" w:color="414142"/>
              <w:bottom w:val="outset" w:sz="6" w:space="0" w:color="414142"/>
              <w:right w:val="outset" w:sz="6" w:space="0" w:color="414142"/>
            </w:tcBorders>
            <w:hideMark/>
          </w:tcPr>
          <w:p w14:paraId="065A2D81" w14:textId="77777777" w:rsidR="005259F2" w:rsidRPr="00240DAF" w:rsidRDefault="005259F2" w:rsidP="00DF2648">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2.</w:t>
            </w:r>
          </w:p>
        </w:tc>
        <w:tc>
          <w:tcPr>
            <w:tcW w:w="1448" w:type="pct"/>
            <w:tcBorders>
              <w:top w:val="outset" w:sz="6" w:space="0" w:color="414142"/>
              <w:left w:val="outset" w:sz="6" w:space="0" w:color="414142"/>
              <w:bottom w:val="outset" w:sz="6" w:space="0" w:color="414142"/>
              <w:right w:val="outset" w:sz="6" w:space="0" w:color="414142"/>
            </w:tcBorders>
            <w:hideMark/>
          </w:tcPr>
          <w:p w14:paraId="4C906349" w14:textId="77777777" w:rsidR="005259F2" w:rsidRPr="00240DAF" w:rsidRDefault="005259F2" w:rsidP="00DF2648">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Citas starptautiskās saistības</w:t>
            </w:r>
          </w:p>
        </w:tc>
        <w:tc>
          <w:tcPr>
            <w:tcW w:w="3299" w:type="pct"/>
            <w:gridSpan w:val="2"/>
            <w:tcBorders>
              <w:top w:val="outset" w:sz="6" w:space="0" w:color="414142"/>
              <w:left w:val="outset" w:sz="6" w:space="0" w:color="414142"/>
              <w:bottom w:val="outset" w:sz="6" w:space="0" w:color="414142"/>
              <w:right w:val="outset" w:sz="6" w:space="0" w:color="414142"/>
            </w:tcBorders>
            <w:hideMark/>
          </w:tcPr>
          <w:p w14:paraId="5A3DD4EA" w14:textId="77777777" w:rsidR="005259F2" w:rsidRPr="00240DAF" w:rsidRDefault="005259F2" w:rsidP="00DF2648">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Projekts šo jomu neskar</w:t>
            </w:r>
          </w:p>
        </w:tc>
      </w:tr>
      <w:tr w:rsidR="00240DAF" w:rsidRPr="00240DAF" w14:paraId="5B51BDC2" w14:textId="77777777" w:rsidTr="005259F2">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trHeight w:val="232"/>
        </w:trPr>
        <w:tc>
          <w:tcPr>
            <w:tcW w:w="253" w:type="pct"/>
            <w:tcBorders>
              <w:top w:val="outset" w:sz="6" w:space="0" w:color="414142"/>
              <w:left w:val="outset" w:sz="6" w:space="0" w:color="414142"/>
              <w:bottom w:val="outset" w:sz="6" w:space="0" w:color="414142"/>
              <w:right w:val="outset" w:sz="6" w:space="0" w:color="414142"/>
            </w:tcBorders>
            <w:hideMark/>
          </w:tcPr>
          <w:p w14:paraId="45803F92" w14:textId="77777777" w:rsidR="005259F2" w:rsidRPr="00240DAF" w:rsidRDefault="005259F2" w:rsidP="00DF2648">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3.</w:t>
            </w:r>
          </w:p>
        </w:tc>
        <w:tc>
          <w:tcPr>
            <w:tcW w:w="1448" w:type="pct"/>
            <w:tcBorders>
              <w:top w:val="outset" w:sz="6" w:space="0" w:color="414142"/>
              <w:left w:val="outset" w:sz="6" w:space="0" w:color="414142"/>
              <w:bottom w:val="outset" w:sz="6" w:space="0" w:color="414142"/>
              <w:right w:val="outset" w:sz="6" w:space="0" w:color="414142"/>
            </w:tcBorders>
            <w:hideMark/>
          </w:tcPr>
          <w:p w14:paraId="6413A751" w14:textId="77777777" w:rsidR="005259F2" w:rsidRPr="00240DAF" w:rsidRDefault="005259F2" w:rsidP="00DF2648">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Cita informācija</w:t>
            </w:r>
          </w:p>
        </w:tc>
        <w:tc>
          <w:tcPr>
            <w:tcW w:w="3299" w:type="pct"/>
            <w:gridSpan w:val="2"/>
            <w:tcBorders>
              <w:top w:val="outset" w:sz="6" w:space="0" w:color="414142"/>
              <w:left w:val="outset" w:sz="6" w:space="0" w:color="414142"/>
              <w:bottom w:val="outset" w:sz="6" w:space="0" w:color="414142"/>
              <w:right w:val="outset" w:sz="6" w:space="0" w:color="414142"/>
            </w:tcBorders>
            <w:hideMark/>
          </w:tcPr>
          <w:p w14:paraId="6106C21D" w14:textId="77777777" w:rsidR="005259F2" w:rsidRPr="00240DAF" w:rsidRDefault="005259F2" w:rsidP="00DF2648">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Nav</w:t>
            </w:r>
          </w:p>
        </w:tc>
      </w:tr>
    </w:tbl>
    <w:p w14:paraId="69E9928A" w14:textId="77777777" w:rsidR="005259F2" w:rsidRPr="00240DAF" w:rsidRDefault="005259F2" w:rsidP="005259F2">
      <w:pPr>
        <w:spacing w:after="0" w:line="240" w:lineRule="auto"/>
        <w:rPr>
          <w:rFonts w:ascii="Times New Roman" w:eastAsia="Times New Roman" w:hAnsi="Times New Roman" w:cs="Times New Roman"/>
          <w:iCs/>
          <w:sz w:val="24"/>
          <w:szCs w:val="24"/>
          <w:lang w:eastAsia="lv-LV"/>
        </w:rPr>
      </w:pPr>
    </w:p>
    <w:tbl>
      <w:tblPr>
        <w:tblW w:w="500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929"/>
        <w:gridCol w:w="1994"/>
        <w:gridCol w:w="2538"/>
        <w:gridCol w:w="2596"/>
      </w:tblGrid>
      <w:tr w:rsidR="00240DAF" w:rsidRPr="00240DAF" w14:paraId="7DB94883" w14:textId="77777777" w:rsidTr="00DF2648">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40A7BAE2" w14:textId="77777777" w:rsidR="005259F2" w:rsidRPr="00240DAF" w:rsidRDefault="005259F2" w:rsidP="00DF2648">
            <w:pPr>
              <w:spacing w:after="0" w:line="240" w:lineRule="auto"/>
              <w:jc w:val="center"/>
              <w:rPr>
                <w:rFonts w:ascii="Times New Roman" w:hAnsi="Times New Roman" w:cs="Times New Roman"/>
                <w:b/>
                <w:bCs/>
                <w:sz w:val="24"/>
                <w:szCs w:val="24"/>
              </w:rPr>
            </w:pPr>
            <w:r w:rsidRPr="00240DAF">
              <w:rPr>
                <w:rFonts w:ascii="Times New Roman" w:hAnsi="Times New Roman" w:cs="Times New Roman"/>
                <w:b/>
                <w:bCs/>
                <w:sz w:val="24"/>
                <w:szCs w:val="24"/>
              </w:rPr>
              <w:t>1. tabula</w:t>
            </w:r>
            <w:r w:rsidRPr="00240DAF">
              <w:rPr>
                <w:rFonts w:ascii="Times New Roman" w:hAnsi="Times New Roman" w:cs="Times New Roman"/>
                <w:b/>
                <w:bCs/>
                <w:sz w:val="24"/>
                <w:szCs w:val="24"/>
              </w:rPr>
              <w:br/>
              <w:t>Tiesību akta projekta atbilstība ES tiesību aktiem</w:t>
            </w:r>
          </w:p>
        </w:tc>
      </w:tr>
      <w:tr w:rsidR="00240DAF" w:rsidRPr="00240DAF" w14:paraId="10501156" w14:textId="77777777" w:rsidTr="00DF2648">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481FD6AE" w14:textId="77777777" w:rsidR="005259F2" w:rsidRPr="00240DAF" w:rsidRDefault="005259F2" w:rsidP="00DF2648">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Attiecīgā ES tiesību akta datums, numurs un nosaukums</w:t>
            </w:r>
          </w:p>
        </w:tc>
        <w:tc>
          <w:tcPr>
            <w:tcW w:w="3935" w:type="pct"/>
            <w:gridSpan w:val="3"/>
            <w:tcBorders>
              <w:top w:val="outset" w:sz="6" w:space="0" w:color="414142"/>
              <w:left w:val="outset" w:sz="6" w:space="0" w:color="414142"/>
              <w:bottom w:val="outset" w:sz="6" w:space="0" w:color="414142"/>
              <w:right w:val="outset" w:sz="6" w:space="0" w:color="414142"/>
            </w:tcBorders>
            <w:hideMark/>
          </w:tcPr>
          <w:p w14:paraId="0B8BE154" w14:textId="394F37F7" w:rsidR="005259F2" w:rsidRPr="00240DAF" w:rsidRDefault="00D341E0" w:rsidP="00BE6B1F">
            <w:pPr>
              <w:spacing w:after="0" w:line="240" w:lineRule="auto"/>
              <w:jc w:val="both"/>
              <w:rPr>
                <w:rFonts w:ascii="Times New Roman" w:hAnsi="Times New Roman" w:cs="Times New Roman"/>
                <w:sz w:val="24"/>
                <w:szCs w:val="24"/>
              </w:rPr>
            </w:pPr>
            <w:r w:rsidRPr="00240DAF">
              <w:rPr>
                <w:rFonts w:ascii="Times New Roman" w:hAnsi="Times New Roman" w:cs="Times New Roman"/>
                <w:sz w:val="24"/>
                <w:szCs w:val="24"/>
              </w:rPr>
              <w:t>Projekts šo jomu neskar</w:t>
            </w:r>
          </w:p>
        </w:tc>
      </w:tr>
      <w:tr w:rsidR="00240DAF" w:rsidRPr="00240DAF" w14:paraId="0259073F" w14:textId="77777777" w:rsidTr="00DF2648">
        <w:trPr>
          <w:jc w:val="center"/>
        </w:trPr>
        <w:tc>
          <w:tcPr>
            <w:tcW w:w="1065" w:type="pct"/>
            <w:tcBorders>
              <w:top w:val="outset" w:sz="6" w:space="0" w:color="414142"/>
              <w:left w:val="outset" w:sz="6" w:space="0" w:color="414142"/>
              <w:bottom w:val="outset" w:sz="6" w:space="0" w:color="414142"/>
              <w:right w:val="outset" w:sz="6" w:space="0" w:color="414142"/>
            </w:tcBorders>
            <w:vAlign w:val="center"/>
            <w:hideMark/>
          </w:tcPr>
          <w:p w14:paraId="6AB5BE19" w14:textId="77777777" w:rsidR="005259F2" w:rsidRPr="00240DAF" w:rsidRDefault="005259F2" w:rsidP="00DF2648">
            <w:pPr>
              <w:spacing w:after="0" w:line="240" w:lineRule="auto"/>
              <w:jc w:val="center"/>
              <w:rPr>
                <w:rFonts w:ascii="Times New Roman" w:hAnsi="Times New Roman" w:cs="Times New Roman"/>
                <w:sz w:val="24"/>
                <w:szCs w:val="24"/>
              </w:rPr>
            </w:pPr>
            <w:r w:rsidRPr="00240DAF">
              <w:rPr>
                <w:rFonts w:ascii="Times New Roman" w:hAnsi="Times New Roman" w:cs="Times New Roman"/>
                <w:sz w:val="24"/>
                <w:szCs w:val="24"/>
              </w:rPr>
              <w:t>A</w:t>
            </w:r>
          </w:p>
        </w:tc>
        <w:tc>
          <w:tcPr>
            <w:tcW w:w="1101" w:type="pct"/>
            <w:tcBorders>
              <w:top w:val="outset" w:sz="6" w:space="0" w:color="414142"/>
              <w:left w:val="outset" w:sz="6" w:space="0" w:color="414142"/>
              <w:bottom w:val="outset" w:sz="6" w:space="0" w:color="414142"/>
              <w:right w:val="outset" w:sz="6" w:space="0" w:color="414142"/>
            </w:tcBorders>
            <w:vAlign w:val="center"/>
            <w:hideMark/>
          </w:tcPr>
          <w:p w14:paraId="594AA537" w14:textId="77777777" w:rsidR="005259F2" w:rsidRPr="00240DAF" w:rsidRDefault="005259F2" w:rsidP="00DF2648">
            <w:pPr>
              <w:spacing w:after="0" w:line="240" w:lineRule="auto"/>
              <w:jc w:val="center"/>
              <w:rPr>
                <w:rFonts w:ascii="Times New Roman" w:hAnsi="Times New Roman" w:cs="Times New Roman"/>
                <w:sz w:val="24"/>
                <w:szCs w:val="24"/>
              </w:rPr>
            </w:pPr>
            <w:r w:rsidRPr="00240DAF">
              <w:rPr>
                <w:rFonts w:ascii="Times New Roman" w:hAnsi="Times New Roman" w:cs="Times New Roman"/>
                <w:sz w:val="24"/>
                <w:szCs w:val="24"/>
              </w:rPr>
              <w:t>B</w:t>
            </w:r>
          </w:p>
        </w:tc>
        <w:tc>
          <w:tcPr>
            <w:tcW w:w="1401" w:type="pct"/>
            <w:tcBorders>
              <w:top w:val="outset" w:sz="6" w:space="0" w:color="414142"/>
              <w:left w:val="outset" w:sz="6" w:space="0" w:color="414142"/>
              <w:bottom w:val="outset" w:sz="6" w:space="0" w:color="414142"/>
              <w:right w:val="outset" w:sz="6" w:space="0" w:color="414142"/>
            </w:tcBorders>
            <w:vAlign w:val="center"/>
            <w:hideMark/>
          </w:tcPr>
          <w:p w14:paraId="1FB10A8C" w14:textId="77777777" w:rsidR="005259F2" w:rsidRPr="00240DAF" w:rsidRDefault="005259F2" w:rsidP="00DF2648">
            <w:pPr>
              <w:spacing w:after="0" w:line="240" w:lineRule="auto"/>
              <w:jc w:val="center"/>
              <w:rPr>
                <w:rFonts w:ascii="Times New Roman" w:hAnsi="Times New Roman" w:cs="Times New Roman"/>
                <w:sz w:val="24"/>
                <w:szCs w:val="24"/>
              </w:rPr>
            </w:pPr>
            <w:r w:rsidRPr="00240DAF">
              <w:rPr>
                <w:rFonts w:ascii="Times New Roman" w:hAnsi="Times New Roman" w:cs="Times New Roman"/>
                <w:sz w:val="24"/>
                <w:szCs w:val="24"/>
              </w:rPr>
              <w:t>C</w:t>
            </w:r>
          </w:p>
        </w:tc>
        <w:tc>
          <w:tcPr>
            <w:tcW w:w="1433" w:type="pct"/>
            <w:tcBorders>
              <w:top w:val="outset" w:sz="6" w:space="0" w:color="414142"/>
              <w:left w:val="outset" w:sz="6" w:space="0" w:color="414142"/>
              <w:bottom w:val="outset" w:sz="6" w:space="0" w:color="414142"/>
              <w:right w:val="outset" w:sz="6" w:space="0" w:color="414142"/>
            </w:tcBorders>
            <w:vAlign w:val="center"/>
            <w:hideMark/>
          </w:tcPr>
          <w:p w14:paraId="65EE4EFC" w14:textId="77777777" w:rsidR="005259F2" w:rsidRPr="00240DAF" w:rsidRDefault="005259F2" w:rsidP="00DF2648">
            <w:pPr>
              <w:spacing w:after="0" w:line="240" w:lineRule="auto"/>
              <w:jc w:val="center"/>
              <w:rPr>
                <w:rFonts w:ascii="Times New Roman" w:hAnsi="Times New Roman" w:cs="Times New Roman"/>
                <w:sz w:val="24"/>
                <w:szCs w:val="24"/>
              </w:rPr>
            </w:pPr>
            <w:r w:rsidRPr="00240DAF">
              <w:rPr>
                <w:rFonts w:ascii="Times New Roman" w:hAnsi="Times New Roman" w:cs="Times New Roman"/>
                <w:sz w:val="24"/>
                <w:szCs w:val="24"/>
              </w:rPr>
              <w:t>D</w:t>
            </w:r>
          </w:p>
        </w:tc>
      </w:tr>
      <w:tr w:rsidR="00240DAF" w:rsidRPr="00240DAF" w14:paraId="66FA0D6A" w14:textId="77777777" w:rsidTr="00DF2648">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2C77AC5E" w14:textId="77777777" w:rsidR="005259F2" w:rsidRPr="00240DAF" w:rsidRDefault="005259F2" w:rsidP="00DF2648">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Attiecīgā ES tiesību akta panta numurs (uzskaitot katru tiesību akta vienību – pantu, daļu, punktu, apakšpunktu)</w:t>
            </w:r>
          </w:p>
        </w:tc>
        <w:tc>
          <w:tcPr>
            <w:tcW w:w="1101" w:type="pct"/>
            <w:tcBorders>
              <w:top w:val="outset" w:sz="6" w:space="0" w:color="414142"/>
              <w:left w:val="outset" w:sz="6" w:space="0" w:color="414142"/>
              <w:bottom w:val="outset" w:sz="6" w:space="0" w:color="414142"/>
              <w:right w:val="outset" w:sz="6" w:space="0" w:color="414142"/>
            </w:tcBorders>
            <w:hideMark/>
          </w:tcPr>
          <w:p w14:paraId="061C59A3" w14:textId="77777777" w:rsidR="005259F2" w:rsidRPr="00240DAF" w:rsidRDefault="005259F2" w:rsidP="00DF2648">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401" w:type="pct"/>
            <w:tcBorders>
              <w:top w:val="outset" w:sz="6" w:space="0" w:color="414142"/>
              <w:left w:val="outset" w:sz="6" w:space="0" w:color="414142"/>
              <w:bottom w:val="outset" w:sz="6" w:space="0" w:color="414142"/>
              <w:right w:val="outset" w:sz="6" w:space="0" w:color="414142"/>
            </w:tcBorders>
            <w:hideMark/>
          </w:tcPr>
          <w:p w14:paraId="08A77146" w14:textId="77777777" w:rsidR="005259F2" w:rsidRPr="00240DAF" w:rsidRDefault="005259F2" w:rsidP="00DF2648">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Informācija par to, vai šīs tabulas A ailē minētās ES tiesību akta vienības tiek pārņemtas vai ieviestas pilnībā vai daļēji.</w:t>
            </w:r>
          </w:p>
          <w:p w14:paraId="1AB1409B" w14:textId="77777777" w:rsidR="005259F2" w:rsidRPr="00240DAF" w:rsidRDefault="005259F2" w:rsidP="00DF2648">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1D083A4D" w14:textId="77777777" w:rsidR="005259F2" w:rsidRPr="00240DAF" w:rsidRDefault="005259F2" w:rsidP="00DF2648">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Norāda institūciju, kas ir atbildīga par šo saistību izpildi pilnībā</w:t>
            </w:r>
          </w:p>
        </w:tc>
        <w:tc>
          <w:tcPr>
            <w:tcW w:w="1433" w:type="pct"/>
            <w:tcBorders>
              <w:top w:val="outset" w:sz="6" w:space="0" w:color="414142"/>
              <w:left w:val="outset" w:sz="6" w:space="0" w:color="414142"/>
              <w:bottom w:val="outset" w:sz="6" w:space="0" w:color="414142"/>
              <w:right w:val="outset" w:sz="6" w:space="0" w:color="414142"/>
            </w:tcBorders>
            <w:hideMark/>
          </w:tcPr>
          <w:p w14:paraId="5FB15418" w14:textId="77777777" w:rsidR="005259F2" w:rsidRPr="00240DAF" w:rsidRDefault="005259F2" w:rsidP="00DF2648">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30F3F86F" w14:textId="77777777" w:rsidR="005259F2" w:rsidRPr="00240DAF" w:rsidRDefault="005259F2" w:rsidP="00DF2648">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Ja projekts satur stingrākas prasības nekā attiecīgais ES tiesību akts, norāda pamatojumu un samērīgumu.</w:t>
            </w:r>
          </w:p>
          <w:p w14:paraId="1A8E7A64" w14:textId="77777777" w:rsidR="005259F2" w:rsidRPr="00240DAF" w:rsidRDefault="005259F2" w:rsidP="00DF2648">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240DAF" w:rsidRPr="00240DAF" w14:paraId="3E4A36A4" w14:textId="77777777" w:rsidTr="00DF2648">
        <w:trPr>
          <w:jc w:val="center"/>
        </w:trPr>
        <w:tc>
          <w:tcPr>
            <w:tcW w:w="1065" w:type="pct"/>
            <w:tcBorders>
              <w:top w:val="outset" w:sz="6" w:space="0" w:color="414142"/>
              <w:left w:val="outset" w:sz="6" w:space="0" w:color="414142"/>
              <w:bottom w:val="outset" w:sz="6" w:space="0" w:color="414142"/>
              <w:right w:val="outset" w:sz="6" w:space="0" w:color="414142"/>
            </w:tcBorders>
          </w:tcPr>
          <w:p w14:paraId="4E76C40D" w14:textId="0B74D9E7" w:rsidR="005259F2" w:rsidRPr="00240DAF" w:rsidRDefault="005259F2" w:rsidP="00DF2648">
            <w:pPr>
              <w:spacing w:after="0" w:line="240" w:lineRule="auto"/>
              <w:rPr>
                <w:rFonts w:ascii="Times New Roman" w:hAnsi="Times New Roman" w:cs="Times New Roman"/>
                <w:sz w:val="24"/>
                <w:szCs w:val="24"/>
              </w:rPr>
            </w:pPr>
          </w:p>
        </w:tc>
        <w:tc>
          <w:tcPr>
            <w:tcW w:w="1101" w:type="pct"/>
            <w:tcBorders>
              <w:top w:val="outset" w:sz="6" w:space="0" w:color="414142"/>
              <w:left w:val="outset" w:sz="6" w:space="0" w:color="414142"/>
              <w:bottom w:val="outset" w:sz="6" w:space="0" w:color="414142"/>
              <w:right w:val="outset" w:sz="6" w:space="0" w:color="414142"/>
            </w:tcBorders>
          </w:tcPr>
          <w:p w14:paraId="794AED4D" w14:textId="53AF69A6" w:rsidR="005259F2" w:rsidRPr="00240DAF" w:rsidRDefault="005259F2" w:rsidP="00DF2648">
            <w:pPr>
              <w:spacing w:after="0" w:line="240" w:lineRule="auto"/>
              <w:rPr>
                <w:rFonts w:ascii="Times New Roman" w:hAnsi="Times New Roman" w:cs="Times New Roman"/>
                <w:sz w:val="24"/>
                <w:szCs w:val="24"/>
              </w:rPr>
            </w:pPr>
          </w:p>
        </w:tc>
        <w:tc>
          <w:tcPr>
            <w:tcW w:w="1401" w:type="pct"/>
            <w:tcBorders>
              <w:top w:val="outset" w:sz="6" w:space="0" w:color="414142"/>
              <w:left w:val="outset" w:sz="6" w:space="0" w:color="414142"/>
              <w:bottom w:val="outset" w:sz="6" w:space="0" w:color="414142"/>
              <w:right w:val="outset" w:sz="6" w:space="0" w:color="414142"/>
            </w:tcBorders>
          </w:tcPr>
          <w:p w14:paraId="53AC1A49" w14:textId="670C0883" w:rsidR="005259F2" w:rsidRPr="00240DAF" w:rsidRDefault="005259F2" w:rsidP="00DF2648">
            <w:pPr>
              <w:spacing w:after="0" w:line="240" w:lineRule="auto"/>
              <w:rPr>
                <w:rFonts w:ascii="Times New Roman" w:hAnsi="Times New Roman" w:cs="Times New Roman"/>
                <w:sz w:val="24"/>
                <w:szCs w:val="24"/>
              </w:rPr>
            </w:pPr>
          </w:p>
        </w:tc>
        <w:tc>
          <w:tcPr>
            <w:tcW w:w="1433" w:type="pct"/>
            <w:tcBorders>
              <w:top w:val="outset" w:sz="6" w:space="0" w:color="414142"/>
              <w:left w:val="outset" w:sz="6" w:space="0" w:color="414142"/>
              <w:bottom w:val="outset" w:sz="6" w:space="0" w:color="414142"/>
              <w:right w:val="outset" w:sz="6" w:space="0" w:color="414142"/>
            </w:tcBorders>
          </w:tcPr>
          <w:p w14:paraId="5A4904CE" w14:textId="2F22D9D8" w:rsidR="005259F2" w:rsidRPr="00240DAF" w:rsidRDefault="005259F2" w:rsidP="00DF2648">
            <w:pPr>
              <w:spacing w:after="0" w:line="240" w:lineRule="auto"/>
              <w:rPr>
                <w:rFonts w:ascii="Times New Roman" w:hAnsi="Times New Roman" w:cs="Times New Roman"/>
                <w:sz w:val="24"/>
                <w:szCs w:val="24"/>
              </w:rPr>
            </w:pPr>
          </w:p>
        </w:tc>
      </w:tr>
      <w:tr w:rsidR="00240DAF" w:rsidRPr="00240DAF" w14:paraId="25C3EDF3" w14:textId="77777777" w:rsidTr="00DF2648">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401F0952" w14:textId="77777777" w:rsidR="005259F2" w:rsidRPr="00240DAF" w:rsidRDefault="005259F2" w:rsidP="00DF2648">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Kā ir izmantota ES tiesību aktā paredzētā rīcības brīvība dalībvalstij pārņemt vai ieviest noteiktas ES tiesību akta normas?</w:t>
            </w:r>
            <w:r w:rsidRPr="00240DAF">
              <w:rPr>
                <w:rFonts w:ascii="Times New Roman" w:hAnsi="Times New Roman" w:cs="Times New Roman"/>
                <w:sz w:val="24"/>
                <w:szCs w:val="24"/>
              </w:rPr>
              <w:br/>
              <w:t>Kādēļ?</w:t>
            </w:r>
          </w:p>
        </w:tc>
        <w:tc>
          <w:tcPr>
            <w:tcW w:w="3935" w:type="pct"/>
            <w:gridSpan w:val="3"/>
            <w:tcBorders>
              <w:top w:val="outset" w:sz="6" w:space="0" w:color="414142"/>
              <w:left w:val="outset" w:sz="6" w:space="0" w:color="414142"/>
              <w:bottom w:val="outset" w:sz="6" w:space="0" w:color="414142"/>
              <w:right w:val="outset" w:sz="6" w:space="0" w:color="414142"/>
            </w:tcBorders>
            <w:hideMark/>
          </w:tcPr>
          <w:p w14:paraId="01B55D2B" w14:textId="77777777" w:rsidR="005259F2" w:rsidRPr="00240DAF" w:rsidRDefault="005259F2" w:rsidP="00DF2648">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Projekts šo jomu neskar</w:t>
            </w:r>
          </w:p>
        </w:tc>
      </w:tr>
      <w:tr w:rsidR="00240DAF" w:rsidRPr="00240DAF" w14:paraId="0C7941FC" w14:textId="77777777" w:rsidTr="00DF2648">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688C4703" w14:textId="77777777" w:rsidR="005259F2" w:rsidRPr="00240DAF" w:rsidRDefault="005259F2" w:rsidP="00DF2648">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 xml:space="preserve">Saistības sniegt paziņojumu ES institūcijām un ES dalībvalstīm </w:t>
            </w:r>
            <w:r w:rsidRPr="00240DAF">
              <w:rPr>
                <w:rFonts w:ascii="Times New Roman" w:hAnsi="Times New Roman" w:cs="Times New Roman"/>
                <w:sz w:val="24"/>
                <w:szCs w:val="24"/>
              </w:rPr>
              <w:lastRenderedPageBreak/>
              <w:t>atbilstoši normatīvajiem aktiem, kas regulē informācijas sniegšanu par tehnisko noteikumu, valsts atbalsta piešķiršanas un finanšu noteikumu (attiecībā uz monetāro politiku) projektiem</w:t>
            </w:r>
          </w:p>
        </w:tc>
        <w:tc>
          <w:tcPr>
            <w:tcW w:w="3935" w:type="pct"/>
            <w:gridSpan w:val="3"/>
            <w:tcBorders>
              <w:top w:val="outset" w:sz="6" w:space="0" w:color="414142"/>
              <w:left w:val="outset" w:sz="6" w:space="0" w:color="414142"/>
              <w:bottom w:val="outset" w:sz="6" w:space="0" w:color="414142"/>
              <w:right w:val="outset" w:sz="6" w:space="0" w:color="414142"/>
            </w:tcBorders>
            <w:hideMark/>
          </w:tcPr>
          <w:p w14:paraId="688D36B9" w14:textId="77777777" w:rsidR="005259F2" w:rsidRPr="00240DAF" w:rsidRDefault="005259F2" w:rsidP="00DF2648">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lastRenderedPageBreak/>
              <w:t>Projekts šo jomu neskar</w:t>
            </w:r>
          </w:p>
        </w:tc>
      </w:tr>
      <w:tr w:rsidR="00240DAF" w:rsidRPr="00240DAF" w14:paraId="291F5EA9" w14:textId="77777777" w:rsidTr="00DF2648">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22E50DCE" w14:textId="77777777" w:rsidR="005259F2" w:rsidRPr="00240DAF" w:rsidRDefault="005259F2" w:rsidP="00DF2648">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Cita informācija</w:t>
            </w:r>
          </w:p>
        </w:tc>
        <w:tc>
          <w:tcPr>
            <w:tcW w:w="3935" w:type="pct"/>
            <w:gridSpan w:val="3"/>
            <w:tcBorders>
              <w:top w:val="outset" w:sz="6" w:space="0" w:color="414142"/>
              <w:left w:val="outset" w:sz="6" w:space="0" w:color="414142"/>
              <w:bottom w:val="outset" w:sz="6" w:space="0" w:color="414142"/>
              <w:right w:val="outset" w:sz="6" w:space="0" w:color="414142"/>
            </w:tcBorders>
            <w:hideMark/>
          </w:tcPr>
          <w:p w14:paraId="484F6696" w14:textId="61B15739" w:rsidR="005259F2" w:rsidRPr="00240DAF" w:rsidRDefault="00F85F19" w:rsidP="00DF2648">
            <w:pPr>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Š</w:t>
            </w:r>
            <w:r w:rsidRPr="00804A62">
              <w:rPr>
                <w:rFonts w:ascii="Times New Roman" w:hAnsi="Times New Roman" w:cs="Times New Roman"/>
                <w:sz w:val="24"/>
                <w:szCs w:val="24"/>
              </w:rPr>
              <w:t>ie noteikumi ir daļa no atbalsta programmas, kas s</w:t>
            </w:r>
            <w:r w:rsidR="00216096">
              <w:rPr>
                <w:rFonts w:ascii="Times New Roman" w:hAnsi="Times New Roman" w:cs="Times New Roman"/>
                <w:sz w:val="24"/>
                <w:szCs w:val="24"/>
              </w:rPr>
              <w:t>as</w:t>
            </w:r>
            <w:r w:rsidRPr="00804A62">
              <w:rPr>
                <w:rFonts w:ascii="Times New Roman" w:hAnsi="Times New Roman" w:cs="Times New Roman"/>
                <w:sz w:val="24"/>
                <w:szCs w:val="24"/>
              </w:rPr>
              <w:t xml:space="preserve">kaņota ar </w:t>
            </w:r>
            <w:r>
              <w:rPr>
                <w:rFonts w:ascii="Times New Roman" w:hAnsi="Times New Roman" w:cs="Times New Roman"/>
                <w:sz w:val="24"/>
                <w:szCs w:val="24"/>
              </w:rPr>
              <w:t>Eiropas Komisijas</w:t>
            </w:r>
            <w:r w:rsidRPr="00804A62">
              <w:rPr>
                <w:rFonts w:ascii="Times New Roman" w:hAnsi="Times New Roman" w:cs="Times New Roman"/>
                <w:sz w:val="24"/>
                <w:szCs w:val="24"/>
              </w:rPr>
              <w:t xml:space="preserve"> lēmum</w:t>
            </w:r>
            <w:r>
              <w:rPr>
                <w:rFonts w:ascii="Times New Roman" w:hAnsi="Times New Roman" w:cs="Times New Roman"/>
                <w:sz w:val="24"/>
                <w:szCs w:val="24"/>
              </w:rPr>
              <w:t>u</w:t>
            </w:r>
            <w:r w:rsidRPr="00804A62">
              <w:rPr>
                <w:rFonts w:ascii="Times New Roman" w:hAnsi="Times New Roman" w:cs="Times New Roman"/>
                <w:sz w:val="24"/>
                <w:szCs w:val="24"/>
              </w:rPr>
              <w:t xml:space="preserve"> SA.43140</w:t>
            </w:r>
            <w:r w:rsidR="006E3ABC">
              <w:rPr>
                <w:rFonts w:ascii="Times New Roman" w:hAnsi="Times New Roman" w:cs="Times New Roman"/>
                <w:sz w:val="24"/>
                <w:szCs w:val="24"/>
              </w:rPr>
              <w:t>.</w:t>
            </w:r>
          </w:p>
        </w:tc>
      </w:tr>
      <w:tr w:rsidR="00240DAF" w:rsidRPr="00240DAF" w14:paraId="36023DF8" w14:textId="77777777" w:rsidTr="00DF2648">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337F4EE4" w14:textId="77777777" w:rsidR="005259F2" w:rsidRPr="00240DAF" w:rsidRDefault="005259F2" w:rsidP="00DF2648">
            <w:pPr>
              <w:spacing w:after="0" w:line="240" w:lineRule="auto"/>
              <w:jc w:val="center"/>
              <w:rPr>
                <w:rFonts w:ascii="Times New Roman" w:hAnsi="Times New Roman" w:cs="Times New Roman"/>
                <w:b/>
                <w:bCs/>
                <w:sz w:val="24"/>
                <w:szCs w:val="24"/>
              </w:rPr>
            </w:pPr>
            <w:r w:rsidRPr="00240DAF">
              <w:rPr>
                <w:rFonts w:ascii="Times New Roman" w:hAnsi="Times New Roman" w:cs="Times New Roman"/>
                <w:b/>
                <w:bCs/>
                <w:sz w:val="24"/>
                <w:szCs w:val="24"/>
              </w:rPr>
              <w:t>2. tabula</w:t>
            </w:r>
            <w:r w:rsidRPr="00240DAF">
              <w:rPr>
                <w:rFonts w:ascii="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240DAF">
              <w:rPr>
                <w:rFonts w:ascii="Times New Roman" w:hAnsi="Times New Roman" w:cs="Times New Roman"/>
                <w:b/>
                <w:bCs/>
                <w:sz w:val="24"/>
                <w:szCs w:val="24"/>
              </w:rPr>
              <w:br/>
              <w:t>Pasākumi šo saistību izpildei</w:t>
            </w:r>
          </w:p>
        </w:tc>
      </w:tr>
      <w:tr w:rsidR="005259F2" w:rsidRPr="00240DAF" w14:paraId="7BDA9002" w14:textId="77777777" w:rsidTr="00DF2648">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0F103554" w14:textId="77777777" w:rsidR="005259F2" w:rsidRPr="00240DAF" w:rsidRDefault="005259F2" w:rsidP="005259F2">
            <w:pPr>
              <w:spacing w:after="0" w:line="240" w:lineRule="auto"/>
              <w:jc w:val="center"/>
              <w:rPr>
                <w:rFonts w:ascii="Times New Roman" w:hAnsi="Times New Roman" w:cs="Times New Roman"/>
                <w:sz w:val="24"/>
                <w:szCs w:val="24"/>
              </w:rPr>
            </w:pPr>
            <w:r w:rsidRPr="00240DAF">
              <w:rPr>
                <w:rFonts w:ascii="Times New Roman" w:hAnsi="Times New Roman" w:cs="Times New Roman"/>
                <w:sz w:val="24"/>
                <w:szCs w:val="24"/>
              </w:rPr>
              <w:t>Projekts šo jomu neskar</w:t>
            </w:r>
          </w:p>
        </w:tc>
      </w:tr>
    </w:tbl>
    <w:p w14:paraId="4825E442" w14:textId="77777777" w:rsidR="005259F2" w:rsidRPr="00240DAF" w:rsidRDefault="005259F2" w:rsidP="00D93B68">
      <w:pPr>
        <w:spacing w:after="0" w:line="240" w:lineRule="auto"/>
        <w:rPr>
          <w:rFonts w:ascii="Times New Roman" w:eastAsia="Times New Roman" w:hAnsi="Times New Roman" w:cs="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79"/>
        <w:gridCol w:w="2976"/>
        <w:gridCol w:w="5806"/>
      </w:tblGrid>
      <w:tr w:rsidR="00240DAF" w:rsidRPr="00240DAF" w14:paraId="7BCBE15C" w14:textId="77777777" w:rsidTr="007A288A">
        <w:trPr>
          <w:cantSplit/>
        </w:trPr>
        <w:tc>
          <w:tcPr>
            <w:tcW w:w="5000" w:type="pct"/>
            <w:gridSpan w:val="3"/>
            <w:vAlign w:val="center"/>
            <w:hideMark/>
          </w:tcPr>
          <w:p w14:paraId="202D1002" w14:textId="77777777" w:rsidR="00BD33E0" w:rsidRPr="00240DAF" w:rsidRDefault="00BD33E0" w:rsidP="00D93B68">
            <w:pPr>
              <w:spacing w:after="0" w:line="240" w:lineRule="auto"/>
              <w:contextualSpacing/>
              <w:jc w:val="center"/>
              <w:rPr>
                <w:rFonts w:ascii="Times New Roman" w:hAnsi="Times New Roman" w:cs="Times New Roman"/>
                <w:b/>
                <w:bCs/>
                <w:sz w:val="24"/>
                <w:szCs w:val="24"/>
              </w:rPr>
            </w:pPr>
            <w:r w:rsidRPr="00240DAF">
              <w:rPr>
                <w:rFonts w:ascii="Times New Roman" w:hAnsi="Times New Roman" w:cs="Times New Roman"/>
                <w:b/>
                <w:bCs/>
                <w:sz w:val="24"/>
                <w:szCs w:val="24"/>
              </w:rPr>
              <w:t>VI. Sabiedrības līdzdalība un komunikācijas aktivitātes</w:t>
            </w:r>
          </w:p>
        </w:tc>
      </w:tr>
      <w:tr w:rsidR="00240DAF" w:rsidRPr="00240DAF" w14:paraId="24101A8A" w14:textId="77777777" w:rsidTr="00D26886">
        <w:trPr>
          <w:cantSplit/>
        </w:trPr>
        <w:tc>
          <w:tcPr>
            <w:tcW w:w="154" w:type="pct"/>
            <w:hideMark/>
          </w:tcPr>
          <w:p w14:paraId="57916EF2" w14:textId="77777777" w:rsidR="0066762C" w:rsidRPr="00240DAF" w:rsidRDefault="0066762C" w:rsidP="00D93B68">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1.</w:t>
            </w:r>
          </w:p>
        </w:tc>
        <w:tc>
          <w:tcPr>
            <w:tcW w:w="1642" w:type="pct"/>
            <w:hideMark/>
          </w:tcPr>
          <w:p w14:paraId="015A22BE" w14:textId="77777777" w:rsidR="0066762C" w:rsidRPr="00240DAF" w:rsidRDefault="0066762C" w:rsidP="00D93B68">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Plānotās sabiedrības līdzdalības un komunikācijas aktivitātes saistībā ar projektu</w:t>
            </w:r>
          </w:p>
        </w:tc>
        <w:tc>
          <w:tcPr>
            <w:tcW w:w="3204" w:type="pct"/>
            <w:hideMark/>
          </w:tcPr>
          <w:p w14:paraId="0F25468C" w14:textId="1E11C442" w:rsidR="00D21F56" w:rsidRPr="00240DAF" w:rsidRDefault="00D13D7A" w:rsidP="006B322A">
            <w:pPr>
              <w:spacing w:after="0" w:line="240" w:lineRule="auto"/>
              <w:contextualSpacing/>
              <w:jc w:val="both"/>
              <w:rPr>
                <w:rFonts w:ascii="Times New Roman" w:eastAsia="Times New Roman" w:hAnsi="Times New Roman" w:cs="Times New Roman"/>
                <w:sz w:val="24"/>
                <w:szCs w:val="24"/>
                <w:lang w:eastAsia="lv-LV"/>
              </w:rPr>
            </w:pPr>
            <w:r w:rsidRPr="00240DAF">
              <w:rPr>
                <w:rFonts w:ascii="Times New Roman" w:hAnsi="Times New Roman" w:cs="Times New Roman"/>
                <w:sz w:val="24"/>
                <w:szCs w:val="24"/>
              </w:rPr>
              <w:t xml:space="preserve">Sabiedrības līdzdalība </w:t>
            </w:r>
            <w:r w:rsidR="00572857" w:rsidRPr="00240DAF">
              <w:rPr>
                <w:rFonts w:ascii="Times New Roman" w:hAnsi="Times New Roman" w:cs="Times New Roman"/>
                <w:sz w:val="24"/>
                <w:szCs w:val="24"/>
              </w:rPr>
              <w:t>p</w:t>
            </w:r>
            <w:r w:rsidRPr="00240DAF">
              <w:rPr>
                <w:rFonts w:ascii="Times New Roman" w:hAnsi="Times New Roman" w:cs="Times New Roman"/>
                <w:sz w:val="24"/>
                <w:szCs w:val="24"/>
              </w:rPr>
              <w:t xml:space="preserve">rojekta izstrādē </w:t>
            </w:r>
            <w:r w:rsidR="00E621F7" w:rsidRPr="00240DAF">
              <w:rPr>
                <w:rFonts w:ascii="Times New Roman" w:hAnsi="Times New Roman" w:cs="Times New Roman"/>
                <w:sz w:val="24"/>
                <w:szCs w:val="24"/>
              </w:rPr>
              <w:t xml:space="preserve">ir </w:t>
            </w:r>
            <w:r w:rsidRPr="00240DAF">
              <w:rPr>
                <w:rFonts w:ascii="Times New Roman" w:hAnsi="Times New Roman" w:cs="Times New Roman"/>
                <w:sz w:val="24"/>
                <w:szCs w:val="24"/>
              </w:rPr>
              <w:t>īstenota atbilstoši Ministru kabineta 2009. gada 25. augusta noteikumiem Nr. 970 “Sabiedrības līdzdalības kārtība attīstības plānošanas procesā” 7.4.</w:t>
            </w:r>
            <w:r w:rsidRPr="00240DAF">
              <w:rPr>
                <w:rFonts w:ascii="Times New Roman" w:hAnsi="Times New Roman" w:cs="Times New Roman"/>
                <w:sz w:val="24"/>
                <w:szCs w:val="24"/>
                <w:vertAlign w:val="superscript"/>
              </w:rPr>
              <w:t>1 </w:t>
            </w:r>
            <w:r w:rsidRPr="00240DAF">
              <w:rPr>
                <w:rFonts w:ascii="Times New Roman" w:hAnsi="Times New Roman" w:cs="Times New Roman"/>
                <w:sz w:val="24"/>
                <w:szCs w:val="24"/>
              </w:rPr>
              <w:t>apakšpunktā, proti, sabiedrības pārstāvjiem tika dota iespēja rakstiski sniegt viedokli par projektu tā izstrādes stadijā.</w:t>
            </w:r>
          </w:p>
        </w:tc>
      </w:tr>
      <w:tr w:rsidR="00240DAF" w:rsidRPr="00240DAF" w14:paraId="63F312DE" w14:textId="77777777" w:rsidTr="00D341E0">
        <w:trPr>
          <w:cantSplit/>
        </w:trPr>
        <w:tc>
          <w:tcPr>
            <w:tcW w:w="154" w:type="pct"/>
            <w:hideMark/>
          </w:tcPr>
          <w:p w14:paraId="18D6E405" w14:textId="77777777" w:rsidR="0066762C" w:rsidRPr="00240DAF" w:rsidRDefault="0066762C" w:rsidP="00D93B68">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2.</w:t>
            </w:r>
          </w:p>
        </w:tc>
        <w:tc>
          <w:tcPr>
            <w:tcW w:w="1642" w:type="pct"/>
            <w:hideMark/>
          </w:tcPr>
          <w:p w14:paraId="06F65D06" w14:textId="77777777" w:rsidR="0066762C" w:rsidRPr="00240DAF" w:rsidRDefault="0066762C" w:rsidP="00D93B68">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Sabiedrības līdzdalība projekta izstrādē</w:t>
            </w:r>
          </w:p>
        </w:tc>
        <w:tc>
          <w:tcPr>
            <w:tcW w:w="3204" w:type="pct"/>
          </w:tcPr>
          <w:p w14:paraId="338DDA0E" w14:textId="6EEA7E49" w:rsidR="007A288A" w:rsidRPr="00240DAF" w:rsidRDefault="00111C3A" w:rsidP="00D7112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Viedokļi par projektu saņemti no Latvijas Atjaunojamās enerģijas federācijas, Latvijas Siltumuzņēmumu asociācijas, Latvijas Biogāzes asociācijas, vairākiem nozari pārstāvošiem komersantiem, kā arī  elektroenerģijas obligātā iepirkuma administrēšanā iesaistītajām institūcijām. </w:t>
            </w:r>
          </w:p>
        </w:tc>
      </w:tr>
      <w:tr w:rsidR="00240DAF" w:rsidRPr="00240DAF" w14:paraId="126433F7" w14:textId="77777777" w:rsidTr="00D26886">
        <w:trPr>
          <w:cantSplit/>
        </w:trPr>
        <w:tc>
          <w:tcPr>
            <w:tcW w:w="154" w:type="pct"/>
            <w:hideMark/>
          </w:tcPr>
          <w:p w14:paraId="7F27A8EF" w14:textId="77777777" w:rsidR="0066762C" w:rsidRPr="00240DAF" w:rsidRDefault="0066762C" w:rsidP="00D93B68">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3.</w:t>
            </w:r>
          </w:p>
        </w:tc>
        <w:tc>
          <w:tcPr>
            <w:tcW w:w="1642" w:type="pct"/>
            <w:hideMark/>
          </w:tcPr>
          <w:p w14:paraId="2F88D44F" w14:textId="77777777" w:rsidR="0066762C" w:rsidRPr="00240DAF" w:rsidRDefault="0066762C" w:rsidP="00D93B68">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Sabiedrības līdzdalības rezultāti</w:t>
            </w:r>
          </w:p>
        </w:tc>
        <w:tc>
          <w:tcPr>
            <w:tcW w:w="3204" w:type="pct"/>
            <w:hideMark/>
          </w:tcPr>
          <w:p w14:paraId="1C660F43" w14:textId="1CF2E73E" w:rsidR="0009371C" w:rsidRPr="00240DAF" w:rsidRDefault="00111C3A" w:rsidP="104E638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Saņemtie komentāri daļēji ņemti vērā.</w:t>
            </w:r>
          </w:p>
        </w:tc>
      </w:tr>
      <w:tr w:rsidR="0066762C" w:rsidRPr="00240DAF" w14:paraId="24C795D4" w14:textId="77777777" w:rsidTr="00D26886">
        <w:trPr>
          <w:cantSplit/>
        </w:trPr>
        <w:tc>
          <w:tcPr>
            <w:tcW w:w="154" w:type="pct"/>
            <w:hideMark/>
          </w:tcPr>
          <w:p w14:paraId="292A4E2B" w14:textId="77777777" w:rsidR="0066762C" w:rsidRPr="00240DAF" w:rsidRDefault="0066762C" w:rsidP="00D93B68">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4.</w:t>
            </w:r>
          </w:p>
        </w:tc>
        <w:tc>
          <w:tcPr>
            <w:tcW w:w="1642" w:type="pct"/>
            <w:hideMark/>
          </w:tcPr>
          <w:p w14:paraId="57058D61" w14:textId="77777777" w:rsidR="0066762C" w:rsidRPr="00240DAF" w:rsidRDefault="0066762C" w:rsidP="00D93B68">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Cita informācija</w:t>
            </w:r>
          </w:p>
        </w:tc>
        <w:tc>
          <w:tcPr>
            <w:tcW w:w="3204" w:type="pct"/>
            <w:hideMark/>
          </w:tcPr>
          <w:p w14:paraId="0B0DA034" w14:textId="4E21B8EC" w:rsidR="0066762C" w:rsidRPr="00240DAF" w:rsidRDefault="0066762C" w:rsidP="00D93B68">
            <w:pPr>
              <w:spacing w:after="0" w:line="240" w:lineRule="auto"/>
              <w:contextualSpacing/>
              <w:jc w:val="both"/>
              <w:rPr>
                <w:rFonts w:ascii="Times New Roman" w:hAnsi="Times New Roman" w:cs="Times New Roman"/>
                <w:sz w:val="24"/>
                <w:szCs w:val="24"/>
              </w:rPr>
            </w:pPr>
            <w:r w:rsidRPr="00240DAF">
              <w:rPr>
                <w:rFonts w:ascii="Times New Roman" w:eastAsia="Times New Roman" w:hAnsi="Times New Roman" w:cs="Times New Roman"/>
                <w:sz w:val="24"/>
                <w:szCs w:val="24"/>
                <w:lang w:eastAsia="lv-LV"/>
              </w:rPr>
              <w:t>Nav</w:t>
            </w:r>
          </w:p>
        </w:tc>
      </w:tr>
    </w:tbl>
    <w:p w14:paraId="17CB9C91" w14:textId="77777777" w:rsidR="00BD33E0" w:rsidRPr="00240DAF" w:rsidRDefault="00BD33E0" w:rsidP="00D93B68">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240DAF" w:rsidRPr="00240DAF" w14:paraId="794B0C51" w14:textId="77777777" w:rsidTr="0066762C">
        <w:trPr>
          <w:cantSplit/>
        </w:trPr>
        <w:tc>
          <w:tcPr>
            <w:tcW w:w="5000" w:type="pct"/>
            <w:gridSpan w:val="3"/>
            <w:vAlign w:val="center"/>
            <w:hideMark/>
          </w:tcPr>
          <w:p w14:paraId="79422324" w14:textId="77777777" w:rsidR="00BD33E0" w:rsidRPr="00240DAF" w:rsidRDefault="00BD33E0" w:rsidP="00D93B68">
            <w:pPr>
              <w:spacing w:after="0" w:line="240" w:lineRule="auto"/>
              <w:contextualSpacing/>
              <w:jc w:val="center"/>
              <w:rPr>
                <w:rFonts w:ascii="Times New Roman" w:hAnsi="Times New Roman" w:cs="Times New Roman"/>
                <w:b/>
                <w:bCs/>
                <w:sz w:val="24"/>
                <w:szCs w:val="24"/>
              </w:rPr>
            </w:pPr>
            <w:r w:rsidRPr="00240DAF">
              <w:rPr>
                <w:rFonts w:ascii="Times New Roman" w:hAnsi="Times New Roman" w:cs="Times New Roman"/>
                <w:b/>
                <w:bCs/>
                <w:sz w:val="24"/>
                <w:szCs w:val="24"/>
              </w:rPr>
              <w:t>VII. Tiesību akta projekta izpildes nodrošināšana un tās ietekme uz institūcijām</w:t>
            </w:r>
          </w:p>
        </w:tc>
      </w:tr>
      <w:tr w:rsidR="00240DAF" w:rsidRPr="00240DAF" w14:paraId="3D13362E" w14:textId="77777777" w:rsidTr="0066762C">
        <w:trPr>
          <w:cantSplit/>
        </w:trPr>
        <w:tc>
          <w:tcPr>
            <w:tcW w:w="311" w:type="pct"/>
            <w:hideMark/>
          </w:tcPr>
          <w:p w14:paraId="4F248386" w14:textId="77777777" w:rsidR="0066762C" w:rsidRPr="00240DAF" w:rsidRDefault="0066762C" w:rsidP="00D93B68">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1.</w:t>
            </w:r>
          </w:p>
        </w:tc>
        <w:tc>
          <w:tcPr>
            <w:tcW w:w="1479" w:type="pct"/>
            <w:hideMark/>
          </w:tcPr>
          <w:p w14:paraId="46D68E83" w14:textId="77777777" w:rsidR="0066762C" w:rsidRPr="00240DAF" w:rsidRDefault="0066762C" w:rsidP="00D93B68">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Projekta izpildē iesaistītās institūcijas</w:t>
            </w:r>
          </w:p>
        </w:tc>
        <w:tc>
          <w:tcPr>
            <w:tcW w:w="3210" w:type="pct"/>
            <w:hideMark/>
          </w:tcPr>
          <w:p w14:paraId="30260178" w14:textId="6ED4F8F2" w:rsidR="0066762C" w:rsidRPr="00240DAF" w:rsidRDefault="0066762C" w:rsidP="00D93B68">
            <w:pPr>
              <w:spacing w:after="0" w:line="240" w:lineRule="auto"/>
              <w:contextualSpacing/>
              <w:jc w:val="both"/>
              <w:rPr>
                <w:rFonts w:ascii="Times New Roman" w:hAnsi="Times New Roman" w:cs="Times New Roman"/>
                <w:sz w:val="24"/>
                <w:szCs w:val="24"/>
              </w:rPr>
            </w:pPr>
            <w:r w:rsidRPr="00240DAF">
              <w:rPr>
                <w:rFonts w:ascii="Times New Roman" w:eastAsia="Times New Roman" w:hAnsi="Times New Roman" w:cs="Times New Roman"/>
                <w:sz w:val="24"/>
                <w:szCs w:val="24"/>
                <w:lang w:eastAsia="lv-LV"/>
              </w:rPr>
              <w:t>Ekonomikas ministrija</w:t>
            </w:r>
            <w:r w:rsidR="00E16AC7" w:rsidRPr="00240DAF">
              <w:rPr>
                <w:rFonts w:ascii="Times New Roman" w:eastAsia="Times New Roman" w:hAnsi="Times New Roman" w:cs="Times New Roman"/>
                <w:sz w:val="24"/>
                <w:szCs w:val="24"/>
                <w:lang w:eastAsia="lv-LV"/>
              </w:rPr>
              <w:t xml:space="preserve">, </w:t>
            </w:r>
            <w:r w:rsidR="00B922B1" w:rsidRPr="00240DAF">
              <w:rPr>
                <w:rFonts w:ascii="Times New Roman" w:eastAsia="Times New Roman" w:hAnsi="Times New Roman" w:cs="Times New Roman"/>
                <w:sz w:val="24"/>
                <w:szCs w:val="24"/>
                <w:lang w:eastAsia="lv-LV"/>
              </w:rPr>
              <w:t>Būvniecības valsts kontroles birojs</w:t>
            </w:r>
            <w:r w:rsidR="005259F2" w:rsidRPr="00240DAF">
              <w:rPr>
                <w:rFonts w:ascii="Times New Roman" w:eastAsia="Times New Roman" w:hAnsi="Times New Roman" w:cs="Times New Roman"/>
                <w:sz w:val="24"/>
                <w:szCs w:val="24"/>
                <w:lang w:eastAsia="lv-LV"/>
              </w:rPr>
              <w:t xml:space="preserve">, </w:t>
            </w:r>
            <w:r w:rsidR="00955F4B" w:rsidRPr="00240DAF">
              <w:rPr>
                <w:rFonts w:ascii="Times New Roman" w:eastAsia="Times New Roman" w:hAnsi="Times New Roman" w:cs="Times New Roman"/>
                <w:sz w:val="24"/>
                <w:szCs w:val="24"/>
                <w:lang w:eastAsia="lv-LV"/>
              </w:rPr>
              <w:t>publiskais tirgotājs, sistēmas operators.</w:t>
            </w:r>
          </w:p>
        </w:tc>
      </w:tr>
      <w:tr w:rsidR="00240DAF" w:rsidRPr="00240DAF" w14:paraId="6F1534C4" w14:textId="77777777" w:rsidTr="0066762C">
        <w:trPr>
          <w:cantSplit/>
        </w:trPr>
        <w:tc>
          <w:tcPr>
            <w:tcW w:w="311" w:type="pct"/>
            <w:hideMark/>
          </w:tcPr>
          <w:p w14:paraId="25125788" w14:textId="77777777" w:rsidR="0066762C" w:rsidRPr="00240DAF" w:rsidRDefault="0066762C" w:rsidP="00D93B68">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lastRenderedPageBreak/>
              <w:t>2.</w:t>
            </w:r>
          </w:p>
        </w:tc>
        <w:tc>
          <w:tcPr>
            <w:tcW w:w="1479" w:type="pct"/>
            <w:hideMark/>
          </w:tcPr>
          <w:p w14:paraId="4BB4C78F" w14:textId="77777777" w:rsidR="0066762C" w:rsidRPr="00240DAF" w:rsidRDefault="0066762C" w:rsidP="00D93B68">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Projekta izpildes ietekme uz pārvaldes funkcijām un institucionālo struktūru.</w:t>
            </w:r>
            <w:r w:rsidRPr="00240DAF">
              <w:rPr>
                <w:rFonts w:ascii="Times New Roman" w:hAnsi="Times New Roman" w:cs="Times New Roman"/>
                <w:sz w:val="24"/>
                <w:szCs w:val="24"/>
              </w:rPr>
              <w:br/>
              <w:t>Jaunu institūciju izveide, esošu institūciju likvidācija vai reorganizācija, to ietekme uz institūcijas cilvēkresursiem</w:t>
            </w:r>
          </w:p>
        </w:tc>
        <w:tc>
          <w:tcPr>
            <w:tcW w:w="3210" w:type="pct"/>
            <w:hideMark/>
          </w:tcPr>
          <w:p w14:paraId="715899E7" w14:textId="2645772A" w:rsidR="00FB274A" w:rsidRPr="00240DAF" w:rsidRDefault="00F84F17" w:rsidP="00F97233">
            <w:pPr>
              <w:spacing w:after="0" w:line="240" w:lineRule="auto"/>
              <w:contextualSpacing/>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t>Grozījumi</w:t>
            </w:r>
            <w:r w:rsidR="006B322A" w:rsidRPr="00240DAF">
              <w:rPr>
                <w:rFonts w:ascii="Times New Roman" w:eastAsia="Times New Roman" w:hAnsi="Times New Roman" w:cs="Times New Roman"/>
                <w:sz w:val="24"/>
                <w:szCs w:val="24"/>
                <w:lang w:eastAsia="lv-LV"/>
              </w:rPr>
              <w:t xml:space="preserve">em nav plānota ietekme uz </w:t>
            </w:r>
            <w:r w:rsidR="006B322A" w:rsidRPr="00240DAF">
              <w:rPr>
                <w:rFonts w:ascii="Times New Roman" w:hAnsi="Times New Roman" w:cs="Times New Roman"/>
                <w:sz w:val="24"/>
                <w:szCs w:val="24"/>
              </w:rPr>
              <w:t>pārvaldes funkcijām vai institucionālo struktūru.</w:t>
            </w:r>
          </w:p>
        </w:tc>
      </w:tr>
      <w:tr w:rsidR="008C6A64" w:rsidRPr="00240DAF" w14:paraId="36F9C038" w14:textId="77777777" w:rsidTr="0066762C">
        <w:trPr>
          <w:cantSplit/>
        </w:trPr>
        <w:tc>
          <w:tcPr>
            <w:tcW w:w="311" w:type="pct"/>
            <w:hideMark/>
          </w:tcPr>
          <w:p w14:paraId="1B963B2A" w14:textId="77777777" w:rsidR="0066762C" w:rsidRPr="00240DAF" w:rsidRDefault="0066762C" w:rsidP="00D93B68">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3.</w:t>
            </w:r>
          </w:p>
        </w:tc>
        <w:tc>
          <w:tcPr>
            <w:tcW w:w="1479" w:type="pct"/>
            <w:hideMark/>
          </w:tcPr>
          <w:p w14:paraId="6D688CC0" w14:textId="77777777" w:rsidR="0066762C" w:rsidRPr="00240DAF" w:rsidRDefault="0066762C" w:rsidP="00D93B68">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Cita informācija</w:t>
            </w:r>
          </w:p>
        </w:tc>
        <w:tc>
          <w:tcPr>
            <w:tcW w:w="3210" w:type="pct"/>
            <w:hideMark/>
          </w:tcPr>
          <w:p w14:paraId="5EECA16D" w14:textId="1E877850" w:rsidR="0066762C" w:rsidRPr="00240DAF" w:rsidRDefault="00EB7117" w:rsidP="00F6087E">
            <w:pPr>
              <w:spacing w:after="0"/>
              <w:jc w:val="both"/>
              <w:rPr>
                <w:rFonts w:ascii="Times New Roman" w:hAnsi="Times New Roman" w:cs="Times New Roman"/>
                <w:sz w:val="24"/>
                <w:szCs w:val="24"/>
              </w:rPr>
            </w:pPr>
            <w:r w:rsidRPr="00240DAF">
              <w:rPr>
                <w:rFonts w:ascii="Times New Roman" w:hAnsi="Times New Roman" w:cs="Times New Roman"/>
                <w:sz w:val="24"/>
                <w:szCs w:val="24"/>
                <w:lang w:eastAsia="lv-LV"/>
              </w:rPr>
              <w:t>Noteikumu projekts tiks īstenots tā izpildē iesaistīto institūciju piešķirto valsts budžeta līdzekļu ietvaros.</w:t>
            </w:r>
          </w:p>
        </w:tc>
      </w:tr>
    </w:tbl>
    <w:p w14:paraId="166433AB" w14:textId="4DEB495E" w:rsidR="007825B4" w:rsidRPr="00240DAF" w:rsidRDefault="007825B4"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566A67A6" w14:textId="4B17369A" w:rsidR="00C959E8" w:rsidRPr="00240DAF" w:rsidRDefault="00C959E8"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3C99DC91" w14:textId="77777777" w:rsidR="00C959E8" w:rsidRPr="00240DAF" w:rsidRDefault="00C959E8"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4290E93E" w14:textId="569D1DF9" w:rsidR="00397F4C" w:rsidRPr="00240DAF" w:rsidRDefault="00CA211D" w:rsidP="00B42E2A">
      <w:pPr>
        <w:tabs>
          <w:tab w:val="right" w:pos="9071"/>
        </w:tabs>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E</w:t>
      </w:r>
      <w:r w:rsidR="009F4CAC" w:rsidRPr="00240DAF">
        <w:rPr>
          <w:rFonts w:ascii="Times New Roman" w:hAnsi="Times New Roman" w:cs="Times New Roman"/>
          <w:sz w:val="24"/>
          <w:szCs w:val="24"/>
        </w:rPr>
        <w:t>konomikas ministr</w:t>
      </w:r>
      <w:r w:rsidR="00B42E2A" w:rsidRPr="00240DAF">
        <w:rPr>
          <w:rFonts w:ascii="Times New Roman" w:hAnsi="Times New Roman" w:cs="Times New Roman"/>
          <w:sz w:val="24"/>
          <w:szCs w:val="24"/>
        </w:rPr>
        <w:t>s</w:t>
      </w:r>
      <w:r w:rsidR="009F4CAC" w:rsidRPr="00240DAF" w:rsidDel="009F4CAC">
        <w:rPr>
          <w:rFonts w:ascii="Times New Roman" w:hAnsi="Times New Roman" w:cs="Times New Roman"/>
          <w:sz w:val="24"/>
          <w:szCs w:val="24"/>
        </w:rPr>
        <w:t xml:space="preserve"> </w:t>
      </w:r>
      <w:r w:rsidR="00894C55" w:rsidRPr="00240DAF">
        <w:rPr>
          <w:rFonts w:ascii="Times New Roman" w:hAnsi="Times New Roman" w:cs="Times New Roman"/>
          <w:sz w:val="24"/>
          <w:szCs w:val="24"/>
        </w:rPr>
        <w:tab/>
      </w:r>
      <w:r w:rsidR="00B42E2A" w:rsidRPr="00240DAF">
        <w:rPr>
          <w:rFonts w:ascii="Times New Roman" w:hAnsi="Times New Roman" w:cs="Times New Roman"/>
          <w:sz w:val="24"/>
          <w:szCs w:val="24"/>
        </w:rPr>
        <w:t>J. </w:t>
      </w:r>
      <w:proofErr w:type="spellStart"/>
      <w:r w:rsidR="00B42E2A" w:rsidRPr="00240DAF">
        <w:rPr>
          <w:rFonts w:ascii="Times New Roman" w:hAnsi="Times New Roman" w:cs="Times New Roman"/>
          <w:sz w:val="24"/>
          <w:szCs w:val="24"/>
        </w:rPr>
        <w:t>Vitenbergs</w:t>
      </w:r>
      <w:proofErr w:type="spellEnd"/>
    </w:p>
    <w:p w14:paraId="6B5FD572" w14:textId="3C1CE9FB" w:rsidR="001E7256" w:rsidRPr="00240DAF" w:rsidRDefault="001E7256" w:rsidP="00D93B68">
      <w:pPr>
        <w:tabs>
          <w:tab w:val="left" w:pos="7938"/>
        </w:tabs>
        <w:spacing w:after="0" w:line="240" w:lineRule="auto"/>
        <w:contextualSpacing/>
        <w:rPr>
          <w:rFonts w:ascii="Times New Roman" w:hAnsi="Times New Roman" w:cs="Times New Roman"/>
          <w:sz w:val="24"/>
          <w:szCs w:val="24"/>
        </w:rPr>
      </w:pPr>
    </w:p>
    <w:p w14:paraId="770AD96B" w14:textId="77777777" w:rsidR="00123B14" w:rsidRPr="00240DAF" w:rsidRDefault="00123B14" w:rsidP="00D93B68">
      <w:pPr>
        <w:tabs>
          <w:tab w:val="left" w:pos="7938"/>
        </w:tabs>
        <w:spacing w:after="0" w:line="240" w:lineRule="auto"/>
        <w:contextualSpacing/>
        <w:rPr>
          <w:rFonts w:ascii="Times New Roman" w:hAnsi="Times New Roman" w:cs="Times New Roman"/>
          <w:sz w:val="24"/>
          <w:szCs w:val="24"/>
        </w:rPr>
      </w:pPr>
    </w:p>
    <w:p w14:paraId="4C50C098" w14:textId="568C618F" w:rsidR="009053FB" w:rsidRPr="00240DAF" w:rsidRDefault="00F11F4E" w:rsidP="00D93B68">
      <w:pPr>
        <w:tabs>
          <w:tab w:val="left" w:pos="7938"/>
        </w:tabs>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Vīza:</w:t>
      </w:r>
    </w:p>
    <w:p w14:paraId="50F97596" w14:textId="6F4321E9" w:rsidR="00894C55" w:rsidRPr="00240DAF" w:rsidRDefault="00BC2435" w:rsidP="00D93B68">
      <w:pPr>
        <w:tabs>
          <w:tab w:val="left" w:pos="7938"/>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V</w:t>
      </w:r>
      <w:r w:rsidR="0006494E" w:rsidRPr="00240DAF">
        <w:rPr>
          <w:rFonts w:ascii="Times New Roman" w:hAnsi="Times New Roman" w:cs="Times New Roman"/>
          <w:sz w:val="24"/>
          <w:szCs w:val="24"/>
        </w:rPr>
        <w:t>alsts sekretārs</w:t>
      </w:r>
      <w:r w:rsidR="00894C55" w:rsidRPr="00240DAF">
        <w:rPr>
          <w:rFonts w:ascii="Times New Roman" w:hAnsi="Times New Roman" w:cs="Times New Roman"/>
          <w:sz w:val="24"/>
          <w:szCs w:val="24"/>
        </w:rPr>
        <w:tab/>
      </w:r>
      <w:r w:rsidR="0006494E" w:rsidRPr="00240DAF">
        <w:rPr>
          <w:rFonts w:ascii="Times New Roman" w:hAnsi="Times New Roman" w:cs="Times New Roman"/>
          <w:sz w:val="24"/>
          <w:szCs w:val="24"/>
        </w:rPr>
        <w:t>E. Valantis</w:t>
      </w:r>
    </w:p>
    <w:p w14:paraId="0D20EAB0" w14:textId="2DC74507" w:rsidR="00894C55" w:rsidRPr="00240DAF" w:rsidRDefault="00894C55" w:rsidP="00D93B68">
      <w:pPr>
        <w:tabs>
          <w:tab w:val="left" w:pos="6237"/>
        </w:tabs>
        <w:spacing w:after="0" w:line="240" w:lineRule="auto"/>
        <w:contextualSpacing/>
        <w:rPr>
          <w:rFonts w:ascii="Times New Roman" w:hAnsi="Times New Roman" w:cs="Times New Roman"/>
          <w:sz w:val="24"/>
          <w:szCs w:val="24"/>
        </w:rPr>
      </w:pPr>
    </w:p>
    <w:p w14:paraId="42D82AB1" w14:textId="77777777" w:rsidR="009053FB" w:rsidRPr="00240DAF" w:rsidRDefault="009053FB" w:rsidP="00D93B68">
      <w:pPr>
        <w:tabs>
          <w:tab w:val="left" w:pos="6237"/>
        </w:tabs>
        <w:spacing w:after="0" w:line="240" w:lineRule="auto"/>
        <w:contextualSpacing/>
        <w:rPr>
          <w:rFonts w:ascii="Times New Roman" w:hAnsi="Times New Roman" w:cs="Times New Roman"/>
          <w:sz w:val="20"/>
          <w:szCs w:val="20"/>
        </w:rPr>
      </w:pPr>
    </w:p>
    <w:p w14:paraId="3B80180D" w14:textId="5F70E2FD" w:rsidR="005A791E" w:rsidRPr="00240DAF" w:rsidRDefault="00F93EC6" w:rsidP="00D93B68">
      <w:pPr>
        <w:tabs>
          <w:tab w:val="left" w:pos="6237"/>
        </w:tabs>
        <w:spacing w:after="0" w:line="240" w:lineRule="auto"/>
        <w:contextualSpacing/>
        <w:rPr>
          <w:rFonts w:ascii="Times New Roman" w:hAnsi="Times New Roman" w:cs="Times New Roman"/>
          <w:sz w:val="20"/>
          <w:szCs w:val="20"/>
        </w:rPr>
      </w:pPr>
      <w:r w:rsidRPr="00240DAF">
        <w:rPr>
          <w:rFonts w:ascii="Times New Roman" w:hAnsi="Times New Roman" w:cs="Times New Roman"/>
          <w:sz w:val="20"/>
          <w:szCs w:val="20"/>
        </w:rPr>
        <w:t>A. Neimanis</w:t>
      </w:r>
      <w:r w:rsidR="003D376F" w:rsidRPr="00240DAF">
        <w:rPr>
          <w:rFonts w:ascii="Times New Roman" w:hAnsi="Times New Roman" w:cs="Times New Roman"/>
          <w:sz w:val="20"/>
          <w:szCs w:val="20"/>
        </w:rPr>
        <w:t>,</w:t>
      </w:r>
      <w:r w:rsidR="0079359A" w:rsidRPr="00240DAF">
        <w:rPr>
          <w:rFonts w:ascii="Times New Roman" w:hAnsi="Times New Roman" w:cs="Times New Roman"/>
          <w:sz w:val="20"/>
          <w:szCs w:val="20"/>
        </w:rPr>
        <w:t xml:space="preserve"> </w:t>
      </w:r>
      <w:r w:rsidR="00894C55" w:rsidRPr="00240DAF">
        <w:rPr>
          <w:rFonts w:ascii="Times New Roman" w:hAnsi="Times New Roman" w:cs="Times New Roman"/>
          <w:sz w:val="20"/>
          <w:szCs w:val="20"/>
        </w:rPr>
        <w:t>6701</w:t>
      </w:r>
      <w:r w:rsidR="00943543" w:rsidRPr="00240DAF">
        <w:rPr>
          <w:rFonts w:ascii="Times New Roman" w:hAnsi="Times New Roman" w:cs="Times New Roman"/>
          <w:sz w:val="20"/>
          <w:szCs w:val="20"/>
        </w:rPr>
        <w:t>3</w:t>
      </w:r>
      <w:r w:rsidRPr="00240DAF">
        <w:rPr>
          <w:rFonts w:ascii="Times New Roman" w:hAnsi="Times New Roman" w:cs="Times New Roman"/>
          <w:sz w:val="20"/>
          <w:szCs w:val="20"/>
        </w:rPr>
        <w:t>249</w:t>
      </w:r>
    </w:p>
    <w:p w14:paraId="3C277055" w14:textId="6C28117D" w:rsidR="00894C55" w:rsidRDefault="00F93EC6" w:rsidP="00D93B68">
      <w:pPr>
        <w:tabs>
          <w:tab w:val="left" w:pos="6237"/>
        </w:tabs>
        <w:spacing w:after="0" w:line="240" w:lineRule="auto"/>
        <w:contextualSpacing/>
        <w:rPr>
          <w:rFonts w:ascii="Times New Roman" w:hAnsi="Times New Roman" w:cs="Times New Roman"/>
          <w:sz w:val="20"/>
          <w:szCs w:val="20"/>
        </w:rPr>
      </w:pPr>
      <w:r w:rsidRPr="00240DAF">
        <w:rPr>
          <w:rFonts w:ascii="Times New Roman" w:hAnsi="Times New Roman" w:cs="Times New Roman"/>
          <w:sz w:val="20"/>
          <w:szCs w:val="20"/>
        </w:rPr>
        <w:t xml:space="preserve">Aivars </w:t>
      </w:r>
      <w:hyperlink r:id="rId20" w:history="1">
        <w:r w:rsidR="008D57F2" w:rsidRPr="007A4F38">
          <w:rPr>
            <w:rStyle w:val="Hyperlink"/>
            <w:rFonts w:ascii="Times New Roman" w:hAnsi="Times New Roman" w:cs="Times New Roman"/>
            <w:sz w:val="20"/>
            <w:szCs w:val="20"/>
          </w:rPr>
          <w:t>Neimanis@em.gov.lv</w:t>
        </w:r>
      </w:hyperlink>
    </w:p>
    <w:p w14:paraId="13CEF1FD" w14:textId="77777777" w:rsidR="008D57F2" w:rsidRDefault="008D57F2" w:rsidP="008D57F2">
      <w:pPr>
        <w:tabs>
          <w:tab w:val="left" w:pos="6237"/>
        </w:tabs>
        <w:spacing w:after="0" w:line="240" w:lineRule="auto"/>
        <w:contextualSpacing/>
        <w:rPr>
          <w:rFonts w:ascii="Times New Roman" w:hAnsi="Times New Roman" w:cs="Times New Roman"/>
          <w:sz w:val="20"/>
          <w:szCs w:val="20"/>
        </w:rPr>
      </w:pPr>
    </w:p>
    <w:p w14:paraId="3587683C" w14:textId="26D9FD16" w:rsidR="008D57F2" w:rsidRDefault="008D57F2" w:rsidP="008D57F2">
      <w:pPr>
        <w:tabs>
          <w:tab w:val="left" w:pos="6237"/>
        </w:tabs>
        <w:spacing w:after="0" w:line="240" w:lineRule="auto"/>
        <w:contextualSpacing/>
        <w:rPr>
          <w:rFonts w:ascii="Times New Roman" w:hAnsi="Times New Roman" w:cs="Times New Roman"/>
          <w:sz w:val="20"/>
          <w:szCs w:val="20"/>
        </w:rPr>
      </w:pPr>
      <w:proofErr w:type="spellStart"/>
      <w:r>
        <w:rPr>
          <w:rFonts w:ascii="Times New Roman" w:hAnsi="Times New Roman" w:cs="Times New Roman"/>
          <w:sz w:val="20"/>
          <w:szCs w:val="20"/>
        </w:rPr>
        <w:t>A.Strīķeris</w:t>
      </w:r>
      <w:proofErr w:type="spellEnd"/>
      <w:r>
        <w:rPr>
          <w:rFonts w:ascii="Times New Roman" w:hAnsi="Times New Roman" w:cs="Times New Roman"/>
          <w:sz w:val="20"/>
          <w:szCs w:val="20"/>
        </w:rPr>
        <w:t>, 67013043</w:t>
      </w:r>
    </w:p>
    <w:p w14:paraId="1E607FF4" w14:textId="26B69213" w:rsidR="008D57F2" w:rsidRPr="00240DAF" w:rsidRDefault="000353B0" w:rsidP="008D57F2">
      <w:pPr>
        <w:tabs>
          <w:tab w:val="left" w:pos="6237"/>
        </w:tabs>
        <w:spacing w:after="0" w:line="240" w:lineRule="auto"/>
        <w:contextualSpacing/>
        <w:rPr>
          <w:rFonts w:ascii="Times New Roman" w:hAnsi="Times New Roman" w:cs="Times New Roman"/>
          <w:sz w:val="20"/>
          <w:szCs w:val="20"/>
        </w:rPr>
      </w:pPr>
      <w:hyperlink r:id="rId21" w:history="1">
        <w:r w:rsidR="008D57F2">
          <w:rPr>
            <w:rStyle w:val="Hyperlink"/>
            <w:rFonts w:ascii="Times New Roman" w:hAnsi="Times New Roman" w:cs="Times New Roman"/>
            <w:sz w:val="20"/>
            <w:szCs w:val="20"/>
          </w:rPr>
          <w:t>Alvils.Strikeris@em.gov.lv</w:t>
        </w:r>
      </w:hyperlink>
    </w:p>
    <w:sectPr w:rsidR="008D57F2" w:rsidRPr="00240DAF" w:rsidSect="003E6B73">
      <w:headerReference w:type="default" r:id="rId22"/>
      <w:footerReference w:type="default" r:id="rId23"/>
      <w:footerReference w:type="first" r:id="rId2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499E7" w14:textId="77777777" w:rsidR="00E8682A" w:rsidRDefault="00E8682A" w:rsidP="00894C55">
      <w:pPr>
        <w:spacing w:after="0" w:line="240" w:lineRule="auto"/>
      </w:pPr>
      <w:r>
        <w:separator/>
      </w:r>
    </w:p>
  </w:endnote>
  <w:endnote w:type="continuationSeparator" w:id="0">
    <w:p w14:paraId="60AD0407" w14:textId="77777777" w:rsidR="00E8682A" w:rsidRDefault="00E8682A" w:rsidP="00894C55">
      <w:pPr>
        <w:spacing w:after="0" w:line="240" w:lineRule="auto"/>
      </w:pPr>
      <w:r>
        <w:continuationSeparator/>
      </w:r>
    </w:p>
  </w:endnote>
  <w:endnote w:type="continuationNotice" w:id="1">
    <w:p w14:paraId="204EA54F" w14:textId="77777777" w:rsidR="00E8682A" w:rsidRDefault="00E868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C556" w14:textId="7657D5F3" w:rsidR="00DF2648" w:rsidRPr="00C64B29" w:rsidRDefault="00DF2648" w:rsidP="00C64B29">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252D0">
      <w:rPr>
        <w:rFonts w:ascii="Times New Roman" w:hAnsi="Times New Roman" w:cs="Times New Roman"/>
        <w:noProof/>
        <w:sz w:val="20"/>
        <w:szCs w:val="20"/>
      </w:rPr>
      <w:t>EMAnot_280820_kogen.docx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9805" w14:textId="22B7C231" w:rsidR="00DF2648" w:rsidRPr="009F4CAC" w:rsidRDefault="00DF2648">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252D0">
      <w:rPr>
        <w:rFonts w:ascii="Times New Roman" w:hAnsi="Times New Roman" w:cs="Times New Roman"/>
        <w:noProof/>
        <w:sz w:val="20"/>
        <w:szCs w:val="20"/>
      </w:rPr>
      <w:t>EMAnot_280820_kogen.docx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833AA" w14:textId="77777777" w:rsidR="00E8682A" w:rsidRDefault="00E8682A" w:rsidP="00894C55">
      <w:pPr>
        <w:spacing w:after="0" w:line="240" w:lineRule="auto"/>
      </w:pPr>
      <w:r>
        <w:separator/>
      </w:r>
    </w:p>
  </w:footnote>
  <w:footnote w:type="continuationSeparator" w:id="0">
    <w:p w14:paraId="49545A08" w14:textId="77777777" w:rsidR="00E8682A" w:rsidRDefault="00E8682A" w:rsidP="00894C55">
      <w:pPr>
        <w:spacing w:after="0" w:line="240" w:lineRule="auto"/>
      </w:pPr>
      <w:r>
        <w:continuationSeparator/>
      </w:r>
    </w:p>
  </w:footnote>
  <w:footnote w:type="continuationNotice" w:id="1">
    <w:p w14:paraId="056AAF0B" w14:textId="77777777" w:rsidR="00E8682A" w:rsidRDefault="00E8682A">
      <w:pPr>
        <w:spacing w:after="0" w:line="240" w:lineRule="auto"/>
      </w:pPr>
    </w:p>
  </w:footnote>
  <w:footnote w:id="2">
    <w:p w14:paraId="271E6E0C" w14:textId="77777777" w:rsidR="00DF2648" w:rsidRPr="00226D07" w:rsidRDefault="00DF2648" w:rsidP="00226D07">
      <w:pPr>
        <w:pStyle w:val="FootnoteText"/>
        <w:jc w:val="both"/>
        <w:rPr>
          <w:rFonts w:ascii="Times New Roman" w:hAnsi="Times New Roman" w:cs="Times New Roman"/>
        </w:rPr>
      </w:pPr>
      <w:r w:rsidRPr="00226D07">
        <w:rPr>
          <w:rStyle w:val="FootnoteReference"/>
          <w:rFonts w:ascii="Times New Roman" w:hAnsi="Times New Roman" w:cs="Times New Roman"/>
        </w:rPr>
        <w:footnoteRef/>
      </w:r>
      <w:r w:rsidRPr="00226D07">
        <w:rPr>
          <w:rFonts w:ascii="Times New Roman" w:hAnsi="Times New Roman" w:cs="Times New Roman"/>
        </w:rPr>
        <w:t xml:space="preserve"> Ministru kabineta 2006.gada 6.novembra noteikumi Nr.921 “Noteikumi par elektroenerģijas ražošanu koģenerācijā”</w:t>
      </w:r>
    </w:p>
  </w:footnote>
  <w:footnote w:id="3">
    <w:p w14:paraId="557084F8" w14:textId="77777777" w:rsidR="00DF2648" w:rsidRPr="00226D07" w:rsidRDefault="00DF2648" w:rsidP="00226D07">
      <w:pPr>
        <w:pStyle w:val="FootnoteText"/>
        <w:jc w:val="both"/>
        <w:rPr>
          <w:rFonts w:ascii="Times New Roman" w:hAnsi="Times New Roman" w:cs="Times New Roman"/>
        </w:rPr>
      </w:pPr>
      <w:r w:rsidRPr="00226D07">
        <w:rPr>
          <w:rStyle w:val="FootnoteReference"/>
          <w:rFonts w:ascii="Times New Roman" w:hAnsi="Times New Roman" w:cs="Times New Roman"/>
        </w:rPr>
        <w:footnoteRef/>
      </w:r>
      <w:r w:rsidRPr="00226D07">
        <w:rPr>
          <w:rFonts w:ascii="Times New Roman" w:hAnsi="Times New Roman" w:cs="Times New Roman"/>
        </w:rPr>
        <w:t xml:space="preserve"> </w:t>
      </w:r>
      <w:r w:rsidRPr="00226D07">
        <w:rPr>
          <w:rFonts w:ascii="Times New Roman" w:hAnsi="Times New Roman" w:cs="Times New Roman"/>
        </w:rPr>
        <w:t>Ministru kabineta 2009.gada 10.marta noteikumi Nr.221 “Noteikumi par elektroenerģijas ražošanu un cenu noteikšanu, ražojot elektroenerģiju koģenerācijā”</w:t>
      </w:r>
    </w:p>
  </w:footnote>
  <w:footnote w:id="4">
    <w:p w14:paraId="58AA0A4A" w14:textId="77777777" w:rsidR="00DF2648" w:rsidRPr="00226D07" w:rsidRDefault="00DF2648" w:rsidP="00226D07">
      <w:pPr>
        <w:pStyle w:val="FootnoteText"/>
        <w:jc w:val="both"/>
        <w:rPr>
          <w:rFonts w:ascii="Times New Roman" w:hAnsi="Times New Roman" w:cs="Times New Roman"/>
        </w:rPr>
      </w:pPr>
      <w:r w:rsidRPr="00226D07">
        <w:rPr>
          <w:rStyle w:val="FootnoteReference"/>
          <w:rFonts w:ascii="Times New Roman" w:hAnsi="Times New Roman" w:cs="Times New Roman"/>
        </w:rPr>
        <w:footnoteRef/>
      </w:r>
      <w:r w:rsidRPr="00226D07">
        <w:rPr>
          <w:rFonts w:ascii="Times New Roman" w:hAnsi="Times New Roman" w:cs="Times New Roman"/>
        </w:rPr>
        <w:t xml:space="preserve"> </w:t>
      </w:r>
      <w:r w:rsidRPr="00226D07">
        <w:rPr>
          <w:rFonts w:ascii="Times New Roman" w:hAnsi="Times New Roman" w:cs="Times New Roman"/>
        </w:rPr>
        <w:t>Ministru kabineta 2007.gada 24.jūlija noteikumi Nr.503 “Noteikumi par elektroenerģijas ražošanu, izmantojot atjaunojamos energoresursus”</w:t>
      </w:r>
    </w:p>
  </w:footnote>
  <w:footnote w:id="5">
    <w:p w14:paraId="0E599DD1" w14:textId="77777777" w:rsidR="00DF2648" w:rsidRPr="000F63BB" w:rsidRDefault="00DF2648" w:rsidP="00226D07">
      <w:pPr>
        <w:pStyle w:val="FootnoteText"/>
        <w:jc w:val="both"/>
        <w:rPr>
          <w:rFonts w:ascii="Times New Roman" w:hAnsi="Times New Roman" w:cs="Times New Roman"/>
        </w:rPr>
      </w:pPr>
      <w:r w:rsidRPr="00226D07">
        <w:rPr>
          <w:rStyle w:val="FootnoteReference"/>
          <w:rFonts w:ascii="Times New Roman" w:hAnsi="Times New Roman" w:cs="Times New Roman"/>
        </w:rPr>
        <w:footnoteRef/>
      </w:r>
      <w:r w:rsidRPr="00226D07">
        <w:rPr>
          <w:rFonts w:ascii="Times New Roman" w:hAnsi="Times New Roman" w:cs="Times New Roman"/>
        </w:rPr>
        <w:t xml:space="preserve"> </w:t>
      </w:r>
      <w:r w:rsidRPr="00226D07">
        <w:rPr>
          <w:rFonts w:ascii="Times New Roman" w:hAnsi="Times New Roman" w:cs="Times New Roman"/>
        </w:rPr>
        <w:t xml:space="preserve">Ministru kabineta 2009.gada 24.februāra noteikumi Nr.198 “Noteikumi par elektroenerģijas ražošanu, izmantojot </w:t>
      </w:r>
      <w:r w:rsidRPr="000F63BB">
        <w:rPr>
          <w:rFonts w:ascii="Times New Roman" w:hAnsi="Times New Roman" w:cs="Times New Roman"/>
        </w:rPr>
        <w:t>atjaunojamos energoresursus, un cenu noteikšanas kārtību”</w:t>
      </w:r>
    </w:p>
  </w:footnote>
  <w:footnote w:id="6">
    <w:p w14:paraId="273D43F0" w14:textId="10DC08ED" w:rsidR="00DF2648" w:rsidRDefault="00DF2648" w:rsidP="000F63BB">
      <w:pPr>
        <w:pStyle w:val="FootnoteText"/>
        <w:jc w:val="both"/>
      </w:pPr>
      <w:r w:rsidRPr="000F63BB">
        <w:rPr>
          <w:rStyle w:val="FootnoteReference"/>
          <w:rFonts w:ascii="Times New Roman" w:hAnsi="Times New Roman" w:cs="Times New Roman"/>
        </w:rPr>
        <w:footnoteRef/>
      </w:r>
      <w:r w:rsidRPr="000F63BB">
        <w:rPr>
          <w:rFonts w:ascii="Times New Roman" w:hAnsi="Times New Roman" w:cs="Times New Roman"/>
        </w:rPr>
        <w:t xml:space="preserve"> </w:t>
      </w:r>
      <w:r w:rsidRPr="000F63BB">
        <w:rPr>
          <w:rFonts w:ascii="Times New Roman" w:hAnsi="Times New Roman" w:cs="Times New Roman"/>
        </w:rPr>
        <w:t>Ministru kabineta 2010. gada 16. marta noteikumi Nr. 262 “Noteikumi par elektroenerģijas ražošanu, izmantojot atjaunojamos energoresursus, un cenu noteikšanas kārtību</w:t>
      </w:r>
    </w:p>
  </w:footnote>
  <w:footnote w:id="7">
    <w:p w14:paraId="01D2B101" w14:textId="77777777" w:rsidR="00DF2648" w:rsidRPr="00697DFF" w:rsidRDefault="00DF2648" w:rsidP="0058357A">
      <w:pPr>
        <w:pStyle w:val="FootnoteText"/>
        <w:jc w:val="both"/>
        <w:rPr>
          <w:rFonts w:ascii="Times New Roman" w:eastAsia="Times New Roman" w:hAnsi="Times New Roman" w:cs="Times New Roman"/>
          <w:lang w:eastAsia="lv-LV"/>
        </w:rPr>
      </w:pPr>
      <w:r w:rsidRPr="00697DFF">
        <w:rPr>
          <w:rStyle w:val="FootnoteCharacters"/>
          <w:rFonts w:ascii="Times New Roman" w:hAnsi="Times New Roman" w:cs="Times New Roman"/>
        </w:rPr>
        <w:footnoteRef/>
      </w:r>
      <w:r w:rsidRPr="00697DFF">
        <w:rPr>
          <w:rFonts w:ascii="Times New Roman" w:hAnsi="Times New Roman" w:cs="Times New Roman"/>
        </w:rPr>
        <w:t xml:space="preserve"> </w:t>
      </w:r>
      <w:r w:rsidRPr="00697DFF">
        <w:rPr>
          <w:rFonts w:ascii="Times New Roman" w:eastAsia="Times New Roman" w:hAnsi="Times New Roman" w:cs="Times New Roman"/>
          <w:lang w:eastAsia="lv-LV"/>
        </w:rPr>
        <w:t>Eiropas Parlamenta un Padomes direktīva 2009/28/EK (2009. gada 23. aprīlis) par atjaunojamo energoresursu</w:t>
      </w:r>
    </w:p>
    <w:p w14:paraId="0ADD1FF3" w14:textId="77777777" w:rsidR="00DF2648" w:rsidRPr="00697DFF" w:rsidRDefault="00DF2648" w:rsidP="0058357A">
      <w:pPr>
        <w:spacing w:after="0" w:line="240" w:lineRule="auto"/>
        <w:jc w:val="both"/>
        <w:rPr>
          <w:rFonts w:ascii="Times New Roman" w:eastAsia="Times New Roman" w:hAnsi="Times New Roman" w:cs="Times New Roman"/>
          <w:sz w:val="20"/>
          <w:szCs w:val="20"/>
          <w:lang w:eastAsia="lv-LV"/>
        </w:rPr>
      </w:pPr>
      <w:r w:rsidRPr="00697DFF">
        <w:rPr>
          <w:rFonts w:ascii="Times New Roman" w:eastAsia="Times New Roman" w:hAnsi="Times New Roman" w:cs="Times New Roman"/>
          <w:sz w:val="20"/>
          <w:szCs w:val="20"/>
          <w:lang w:eastAsia="lv-LV"/>
        </w:rPr>
        <w:t>izmantošanas veicināšanu un ar ko groza un sekojoši atceļ Direktīvas 2001/77/EK un 2003/30/EK. Publicēts:</w:t>
      </w:r>
    </w:p>
    <w:p w14:paraId="601F63AD" w14:textId="77777777" w:rsidR="00DF2648" w:rsidRPr="00697DFF" w:rsidRDefault="00DF2648" w:rsidP="0058357A">
      <w:pPr>
        <w:spacing w:after="0" w:line="240" w:lineRule="auto"/>
        <w:jc w:val="both"/>
        <w:rPr>
          <w:rFonts w:ascii="Times New Roman" w:hAnsi="Times New Roman" w:cs="Times New Roman"/>
          <w:sz w:val="20"/>
          <w:szCs w:val="20"/>
        </w:rPr>
      </w:pPr>
      <w:r w:rsidRPr="00697DFF">
        <w:rPr>
          <w:rFonts w:ascii="Times New Roman" w:hAnsi="Times New Roman" w:cs="Times New Roman"/>
          <w:sz w:val="20"/>
          <w:szCs w:val="20"/>
        </w:rPr>
        <w:t>Oficiālais Vēstnesis, L 140, 05.06.2009, 16.-62.lpp.</w:t>
      </w:r>
    </w:p>
  </w:footnote>
  <w:footnote w:id="8">
    <w:p w14:paraId="2F3FCFBD" w14:textId="77777777" w:rsidR="00DF2648" w:rsidRPr="00697DFF" w:rsidRDefault="00DF2648" w:rsidP="0058357A">
      <w:pPr>
        <w:jc w:val="both"/>
        <w:rPr>
          <w:rFonts w:ascii="Times New Roman" w:hAnsi="Times New Roman" w:cs="Times New Roman"/>
          <w:sz w:val="20"/>
          <w:szCs w:val="20"/>
        </w:rPr>
      </w:pPr>
      <w:r w:rsidRPr="00697DFF">
        <w:rPr>
          <w:rStyle w:val="FootnoteCharacters"/>
          <w:rFonts w:ascii="Times New Roman" w:hAnsi="Times New Roman" w:cs="Times New Roman"/>
          <w:sz w:val="20"/>
          <w:szCs w:val="20"/>
        </w:rPr>
        <w:footnoteRef/>
      </w:r>
      <w:r w:rsidRPr="00697DFF">
        <w:rPr>
          <w:rFonts w:ascii="Times New Roman" w:hAnsi="Times New Roman" w:cs="Times New Roman"/>
          <w:sz w:val="20"/>
          <w:szCs w:val="20"/>
        </w:rPr>
        <w:t xml:space="preserve"> </w:t>
      </w:r>
      <w:r w:rsidRPr="00697DFF">
        <w:rPr>
          <w:rFonts w:ascii="Times New Roman" w:hAnsi="Times New Roman" w:cs="Times New Roman"/>
          <w:sz w:val="20"/>
          <w:szCs w:val="20"/>
        </w:rPr>
        <w:t>Eiropas Parlamenta un Padomes direktīvas 2004/8/EK (2004. gada 11. februāris) par tādas koģenerācijas veicināšanu, kas balstīta uz lietderīgā siltuma pieprasījumu iekšējā enerģijas tirgū, un ar kuru groza Direktīvu 92/42/EEK. Publicēts: Oficiālais Vēstnesis, L 52, 21.02.2004, 50.-60.lpp.</w:t>
      </w:r>
    </w:p>
  </w:footnote>
  <w:footnote w:id="9">
    <w:p w14:paraId="7EEC853A" w14:textId="77777777" w:rsidR="00D765D7" w:rsidRPr="00EC30C2" w:rsidRDefault="00D765D7" w:rsidP="00D765D7">
      <w:pPr>
        <w:pStyle w:val="FootnoteText"/>
        <w:rPr>
          <w:rFonts w:ascii="Times New Roman" w:hAnsi="Times New Roman" w:cs="Times New Roman"/>
        </w:rPr>
      </w:pPr>
      <w:r w:rsidRPr="00EC30C2">
        <w:rPr>
          <w:rStyle w:val="FootnoteReference"/>
          <w:rFonts w:ascii="Times New Roman" w:hAnsi="Times New Roman" w:cs="Times New Roman"/>
        </w:rPr>
        <w:footnoteRef/>
      </w:r>
      <w:r w:rsidRPr="00EC30C2">
        <w:rPr>
          <w:rFonts w:ascii="Times New Roman" w:hAnsi="Times New Roman" w:cs="Times New Roman"/>
        </w:rPr>
        <w:t xml:space="preserve"> </w:t>
      </w:r>
      <w:r w:rsidRPr="00EC30C2">
        <w:rPr>
          <w:rFonts w:ascii="Times New Roman" w:hAnsi="Times New Roman" w:cs="Times New Roman"/>
        </w:rPr>
        <w:t>https://eur-lex.europa.eu/eli/dir/2018/2001/oj</w:t>
      </w:r>
    </w:p>
  </w:footnote>
  <w:footnote w:id="10">
    <w:p w14:paraId="272B6219" w14:textId="77777777" w:rsidR="009254A3" w:rsidRPr="00D42760" w:rsidRDefault="009254A3" w:rsidP="009254A3">
      <w:pPr>
        <w:pStyle w:val="FootnoteText"/>
        <w:rPr>
          <w:rFonts w:ascii="Times New Roman" w:hAnsi="Times New Roman" w:cs="Times New Roman"/>
        </w:rPr>
      </w:pPr>
      <w:r w:rsidRPr="00BD4882">
        <w:rPr>
          <w:rStyle w:val="FootnoteReference"/>
          <w:rFonts w:ascii="Times New Roman" w:hAnsi="Times New Roman" w:cs="Times New Roman"/>
        </w:rPr>
        <w:footnoteRef/>
      </w:r>
      <w:r w:rsidRPr="00BD4882">
        <w:rPr>
          <w:rFonts w:ascii="Times New Roman" w:hAnsi="Times New Roman" w:cs="Times New Roman"/>
          <w:szCs w:val="24"/>
        </w:rPr>
        <w:t xml:space="preserve"> </w:t>
      </w:r>
      <w:r w:rsidRPr="00BD4882">
        <w:rPr>
          <w:rFonts w:ascii="Times New Roman" w:hAnsi="Times New Roman" w:cs="Times New Roman"/>
          <w:szCs w:val="24"/>
        </w:rPr>
        <w:t>Satversmes tiesas 2011.gada 3. novembra sprieduma lietā nr. 2011-05-01 15.2.apakšpunkts un 2015.gada 3.jūlija sprieduma lietā Nr. 2014-12-01 21.3.apakšpunkts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59856943"/>
      <w:docPartObj>
        <w:docPartGallery w:val="Page Numbers (Top of Page)"/>
        <w:docPartUnique/>
      </w:docPartObj>
    </w:sdtPr>
    <w:sdtEndPr>
      <w:rPr>
        <w:noProof/>
        <w:sz w:val="20"/>
        <w:szCs w:val="20"/>
      </w:rPr>
    </w:sdtEndPr>
    <w:sdtContent>
      <w:p w14:paraId="48CDC8A6" w14:textId="2B8636C7" w:rsidR="00DF2648" w:rsidRPr="00AB4359" w:rsidRDefault="00DF2648" w:rsidP="00AB4359">
        <w:pPr>
          <w:pStyle w:val="Header"/>
          <w:tabs>
            <w:tab w:val="left" w:pos="750"/>
            <w:tab w:val="center" w:pos="4535"/>
          </w:tabs>
          <w:rPr>
            <w:rFonts w:ascii="Times New Roman" w:hAnsi="Times New Roman" w:cs="Times New Roman"/>
            <w:sz w:val="20"/>
            <w:szCs w:val="20"/>
          </w:rPr>
        </w:pP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sz w:val="20"/>
            <w:szCs w:val="20"/>
          </w:rPr>
          <w:fldChar w:fldCharType="begin"/>
        </w:r>
        <w:r w:rsidRPr="00AB4359">
          <w:rPr>
            <w:rFonts w:ascii="Times New Roman" w:hAnsi="Times New Roman" w:cs="Times New Roman"/>
            <w:sz w:val="20"/>
            <w:szCs w:val="20"/>
          </w:rPr>
          <w:instrText xml:space="preserve"> PAGE   \* MERGEFORMAT </w:instrText>
        </w:r>
        <w:r w:rsidRPr="00AB4359">
          <w:rPr>
            <w:rFonts w:ascii="Times New Roman" w:hAnsi="Times New Roman" w:cs="Times New Roman"/>
            <w:sz w:val="20"/>
            <w:szCs w:val="20"/>
          </w:rPr>
          <w:fldChar w:fldCharType="separate"/>
        </w:r>
        <w:r w:rsidRPr="00AB4359">
          <w:rPr>
            <w:rFonts w:ascii="Times New Roman" w:hAnsi="Times New Roman" w:cs="Times New Roman"/>
            <w:noProof/>
            <w:sz w:val="20"/>
            <w:szCs w:val="20"/>
          </w:rPr>
          <w:t>18</w:t>
        </w:r>
        <w:r w:rsidRPr="00AB4359">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1263B6"/>
    <w:multiLevelType w:val="hybridMultilevel"/>
    <w:tmpl w:val="8DF095FC"/>
    <w:lvl w:ilvl="0" w:tplc="0EDC5D24">
      <w:start w:val="1"/>
      <w:numFmt w:val="bullet"/>
      <w:lvlText w:val=""/>
      <w:lvlJc w:val="left"/>
      <w:pPr>
        <w:ind w:left="720" w:hanging="360"/>
      </w:pPr>
      <w:rPr>
        <w:rFonts w:ascii="Symbol" w:hAnsi="Symbol" w:hint="default"/>
      </w:rPr>
    </w:lvl>
    <w:lvl w:ilvl="1" w:tplc="A394F9BC" w:tentative="1">
      <w:start w:val="1"/>
      <w:numFmt w:val="bullet"/>
      <w:lvlText w:val="o"/>
      <w:lvlJc w:val="left"/>
      <w:pPr>
        <w:ind w:left="1440" w:hanging="360"/>
      </w:pPr>
      <w:rPr>
        <w:rFonts w:ascii="Courier New" w:hAnsi="Courier New" w:cs="Courier New" w:hint="default"/>
      </w:rPr>
    </w:lvl>
    <w:lvl w:ilvl="2" w:tplc="39584338" w:tentative="1">
      <w:start w:val="1"/>
      <w:numFmt w:val="bullet"/>
      <w:lvlText w:val=""/>
      <w:lvlJc w:val="left"/>
      <w:pPr>
        <w:ind w:left="2160" w:hanging="360"/>
      </w:pPr>
      <w:rPr>
        <w:rFonts w:ascii="Wingdings" w:hAnsi="Wingdings" w:hint="default"/>
      </w:rPr>
    </w:lvl>
    <w:lvl w:ilvl="3" w:tplc="37006398" w:tentative="1">
      <w:start w:val="1"/>
      <w:numFmt w:val="bullet"/>
      <w:lvlText w:val=""/>
      <w:lvlJc w:val="left"/>
      <w:pPr>
        <w:ind w:left="2880" w:hanging="360"/>
      </w:pPr>
      <w:rPr>
        <w:rFonts w:ascii="Symbol" w:hAnsi="Symbol" w:hint="default"/>
      </w:rPr>
    </w:lvl>
    <w:lvl w:ilvl="4" w:tplc="46129CEA" w:tentative="1">
      <w:start w:val="1"/>
      <w:numFmt w:val="bullet"/>
      <w:lvlText w:val="o"/>
      <w:lvlJc w:val="left"/>
      <w:pPr>
        <w:ind w:left="3600" w:hanging="360"/>
      </w:pPr>
      <w:rPr>
        <w:rFonts w:ascii="Courier New" w:hAnsi="Courier New" w:cs="Courier New" w:hint="default"/>
      </w:rPr>
    </w:lvl>
    <w:lvl w:ilvl="5" w:tplc="46E2A0EC" w:tentative="1">
      <w:start w:val="1"/>
      <w:numFmt w:val="bullet"/>
      <w:lvlText w:val=""/>
      <w:lvlJc w:val="left"/>
      <w:pPr>
        <w:ind w:left="4320" w:hanging="360"/>
      </w:pPr>
      <w:rPr>
        <w:rFonts w:ascii="Wingdings" w:hAnsi="Wingdings" w:hint="default"/>
      </w:rPr>
    </w:lvl>
    <w:lvl w:ilvl="6" w:tplc="E974B39E" w:tentative="1">
      <w:start w:val="1"/>
      <w:numFmt w:val="bullet"/>
      <w:lvlText w:val=""/>
      <w:lvlJc w:val="left"/>
      <w:pPr>
        <w:ind w:left="5040" w:hanging="360"/>
      </w:pPr>
      <w:rPr>
        <w:rFonts w:ascii="Symbol" w:hAnsi="Symbol" w:hint="default"/>
      </w:rPr>
    </w:lvl>
    <w:lvl w:ilvl="7" w:tplc="29561E74" w:tentative="1">
      <w:start w:val="1"/>
      <w:numFmt w:val="bullet"/>
      <w:lvlText w:val="o"/>
      <w:lvlJc w:val="left"/>
      <w:pPr>
        <w:ind w:left="5760" w:hanging="360"/>
      </w:pPr>
      <w:rPr>
        <w:rFonts w:ascii="Courier New" w:hAnsi="Courier New" w:cs="Courier New" w:hint="default"/>
      </w:rPr>
    </w:lvl>
    <w:lvl w:ilvl="8" w:tplc="B4B886D2" w:tentative="1">
      <w:start w:val="1"/>
      <w:numFmt w:val="bullet"/>
      <w:lvlText w:val=""/>
      <w:lvlJc w:val="left"/>
      <w:pPr>
        <w:ind w:left="6480" w:hanging="360"/>
      </w:pPr>
      <w:rPr>
        <w:rFonts w:ascii="Wingdings" w:hAnsi="Wingdings" w:hint="default"/>
      </w:rPr>
    </w:lvl>
  </w:abstractNum>
  <w:abstractNum w:abstractNumId="1" w15:restartNumberingAfterBreak="1">
    <w:nsid w:val="08486973"/>
    <w:multiLevelType w:val="hybridMultilevel"/>
    <w:tmpl w:val="5DF28E0E"/>
    <w:lvl w:ilvl="0" w:tplc="CD1E7A64">
      <w:start w:val="1"/>
      <w:numFmt w:val="decimal"/>
      <w:lvlText w:val="%1."/>
      <w:lvlJc w:val="left"/>
      <w:pPr>
        <w:ind w:left="720" w:hanging="360"/>
      </w:pPr>
      <w:rPr>
        <w:rFonts w:ascii="Times New Roman" w:hAnsi="Times New Roman" w:cs="Times New Roman" w:hint="default"/>
        <w:sz w:val="24"/>
      </w:rPr>
    </w:lvl>
    <w:lvl w:ilvl="1" w:tplc="ED1A9C2E" w:tentative="1">
      <w:start w:val="1"/>
      <w:numFmt w:val="lowerLetter"/>
      <w:lvlText w:val="%2."/>
      <w:lvlJc w:val="left"/>
      <w:pPr>
        <w:ind w:left="1440" w:hanging="360"/>
      </w:pPr>
    </w:lvl>
    <w:lvl w:ilvl="2" w:tplc="31EED3FC" w:tentative="1">
      <w:start w:val="1"/>
      <w:numFmt w:val="lowerRoman"/>
      <w:lvlText w:val="%3."/>
      <w:lvlJc w:val="right"/>
      <w:pPr>
        <w:ind w:left="2160" w:hanging="180"/>
      </w:pPr>
    </w:lvl>
    <w:lvl w:ilvl="3" w:tplc="F71457D2" w:tentative="1">
      <w:start w:val="1"/>
      <w:numFmt w:val="decimal"/>
      <w:lvlText w:val="%4."/>
      <w:lvlJc w:val="left"/>
      <w:pPr>
        <w:ind w:left="2880" w:hanging="360"/>
      </w:pPr>
    </w:lvl>
    <w:lvl w:ilvl="4" w:tplc="8A8CBDC0" w:tentative="1">
      <w:start w:val="1"/>
      <w:numFmt w:val="lowerLetter"/>
      <w:lvlText w:val="%5."/>
      <w:lvlJc w:val="left"/>
      <w:pPr>
        <w:ind w:left="3600" w:hanging="360"/>
      </w:pPr>
    </w:lvl>
    <w:lvl w:ilvl="5" w:tplc="10FE23D0" w:tentative="1">
      <w:start w:val="1"/>
      <w:numFmt w:val="lowerRoman"/>
      <w:lvlText w:val="%6."/>
      <w:lvlJc w:val="right"/>
      <w:pPr>
        <w:ind w:left="4320" w:hanging="180"/>
      </w:pPr>
    </w:lvl>
    <w:lvl w:ilvl="6" w:tplc="58983596" w:tentative="1">
      <w:start w:val="1"/>
      <w:numFmt w:val="decimal"/>
      <w:lvlText w:val="%7."/>
      <w:lvlJc w:val="left"/>
      <w:pPr>
        <w:ind w:left="5040" w:hanging="360"/>
      </w:pPr>
    </w:lvl>
    <w:lvl w:ilvl="7" w:tplc="329CD302" w:tentative="1">
      <w:start w:val="1"/>
      <w:numFmt w:val="lowerLetter"/>
      <w:lvlText w:val="%8."/>
      <w:lvlJc w:val="left"/>
      <w:pPr>
        <w:ind w:left="5760" w:hanging="360"/>
      </w:pPr>
    </w:lvl>
    <w:lvl w:ilvl="8" w:tplc="ADBED876" w:tentative="1">
      <w:start w:val="1"/>
      <w:numFmt w:val="lowerRoman"/>
      <w:lvlText w:val="%9."/>
      <w:lvlJc w:val="right"/>
      <w:pPr>
        <w:ind w:left="6480" w:hanging="180"/>
      </w:pPr>
    </w:lvl>
  </w:abstractNum>
  <w:abstractNum w:abstractNumId="2" w15:restartNumberingAfterBreak="1">
    <w:nsid w:val="0A626FC4"/>
    <w:multiLevelType w:val="hybridMultilevel"/>
    <w:tmpl w:val="17C08136"/>
    <w:lvl w:ilvl="0" w:tplc="C2A24D80">
      <w:start w:val="1"/>
      <w:numFmt w:val="bullet"/>
      <w:lvlText w:val=""/>
      <w:lvlJc w:val="left"/>
      <w:pPr>
        <w:ind w:left="720" w:hanging="360"/>
      </w:pPr>
      <w:rPr>
        <w:rFonts w:ascii="Symbol" w:hAnsi="Symbol" w:hint="default"/>
      </w:rPr>
    </w:lvl>
    <w:lvl w:ilvl="1" w:tplc="75ACA392" w:tentative="1">
      <w:start w:val="1"/>
      <w:numFmt w:val="bullet"/>
      <w:lvlText w:val="o"/>
      <w:lvlJc w:val="left"/>
      <w:pPr>
        <w:ind w:left="1440" w:hanging="360"/>
      </w:pPr>
      <w:rPr>
        <w:rFonts w:ascii="Courier New" w:hAnsi="Courier New" w:cs="Courier New" w:hint="default"/>
      </w:rPr>
    </w:lvl>
    <w:lvl w:ilvl="2" w:tplc="C840B4C4" w:tentative="1">
      <w:start w:val="1"/>
      <w:numFmt w:val="bullet"/>
      <w:lvlText w:val=""/>
      <w:lvlJc w:val="left"/>
      <w:pPr>
        <w:ind w:left="2160" w:hanging="360"/>
      </w:pPr>
      <w:rPr>
        <w:rFonts w:ascii="Wingdings" w:hAnsi="Wingdings" w:hint="default"/>
      </w:rPr>
    </w:lvl>
    <w:lvl w:ilvl="3" w:tplc="598A8952" w:tentative="1">
      <w:start w:val="1"/>
      <w:numFmt w:val="bullet"/>
      <w:lvlText w:val=""/>
      <w:lvlJc w:val="left"/>
      <w:pPr>
        <w:ind w:left="2880" w:hanging="360"/>
      </w:pPr>
      <w:rPr>
        <w:rFonts w:ascii="Symbol" w:hAnsi="Symbol" w:hint="default"/>
      </w:rPr>
    </w:lvl>
    <w:lvl w:ilvl="4" w:tplc="9B44EEB4" w:tentative="1">
      <w:start w:val="1"/>
      <w:numFmt w:val="bullet"/>
      <w:lvlText w:val="o"/>
      <w:lvlJc w:val="left"/>
      <w:pPr>
        <w:ind w:left="3600" w:hanging="360"/>
      </w:pPr>
      <w:rPr>
        <w:rFonts w:ascii="Courier New" w:hAnsi="Courier New" w:cs="Courier New" w:hint="default"/>
      </w:rPr>
    </w:lvl>
    <w:lvl w:ilvl="5" w:tplc="2084BE62" w:tentative="1">
      <w:start w:val="1"/>
      <w:numFmt w:val="bullet"/>
      <w:lvlText w:val=""/>
      <w:lvlJc w:val="left"/>
      <w:pPr>
        <w:ind w:left="4320" w:hanging="360"/>
      </w:pPr>
      <w:rPr>
        <w:rFonts w:ascii="Wingdings" w:hAnsi="Wingdings" w:hint="default"/>
      </w:rPr>
    </w:lvl>
    <w:lvl w:ilvl="6" w:tplc="4C968742" w:tentative="1">
      <w:start w:val="1"/>
      <w:numFmt w:val="bullet"/>
      <w:lvlText w:val=""/>
      <w:lvlJc w:val="left"/>
      <w:pPr>
        <w:ind w:left="5040" w:hanging="360"/>
      </w:pPr>
      <w:rPr>
        <w:rFonts w:ascii="Symbol" w:hAnsi="Symbol" w:hint="default"/>
      </w:rPr>
    </w:lvl>
    <w:lvl w:ilvl="7" w:tplc="8CA88E72" w:tentative="1">
      <w:start w:val="1"/>
      <w:numFmt w:val="bullet"/>
      <w:lvlText w:val="o"/>
      <w:lvlJc w:val="left"/>
      <w:pPr>
        <w:ind w:left="5760" w:hanging="360"/>
      </w:pPr>
      <w:rPr>
        <w:rFonts w:ascii="Courier New" w:hAnsi="Courier New" w:cs="Courier New" w:hint="default"/>
      </w:rPr>
    </w:lvl>
    <w:lvl w:ilvl="8" w:tplc="51580FE2" w:tentative="1">
      <w:start w:val="1"/>
      <w:numFmt w:val="bullet"/>
      <w:lvlText w:val=""/>
      <w:lvlJc w:val="left"/>
      <w:pPr>
        <w:ind w:left="6480" w:hanging="360"/>
      </w:pPr>
      <w:rPr>
        <w:rFonts w:ascii="Wingdings" w:hAnsi="Wingdings" w:hint="default"/>
      </w:rPr>
    </w:lvl>
  </w:abstractNum>
  <w:abstractNum w:abstractNumId="3" w15:restartNumberingAfterBreak="1">
    <w:nsid w:val="127F5849"/>
    <w:multiLevelType w:val="hybridMultilevel"/>
    <w:tmpl w:val="5B740A1C"/>
    <w:lvl w:ilvl="0" w:tplc="3F9E2358">
      <w:start w:val="1"/>
      <w:numFmt w:val="bullet"/>
      <w:lvlText w:val=""/>
      <w:lvlJc w:val="left"/>
      <w:pPr>
        <w:ind w:left="720" w:hanging="360"/>
      </w:pPr>
      <w:rPr>
        <w:rFonts w:ascii="Symbol" w:hAnsi="Symbol" w:hint="default"/>
      </w:rPr>
    </w:lvl>
    <w:lvl w:ilvl="1" w:tplc="4D4263AA" w:tentative="1">
      <w:start w:val="1"/>
      <w:numFmt w:val="bullet"/>
      <w:lvlText w:val="o"/>
      <w:lvlJc w:val="left"/>
      <w:pPr>
        <w:ind w:left="1440" w:hanging="360"/>
      </w:pPr>
      <w:rPr>
        <w:rFonts w:ascii="Courier New" w:hAnsi="Courier New" w:cs="Courier New" w:hint="default"/>
      </w:rPr>
    </w:lvl>
    <w:lvl w:ilvl="2" w:tplc="DF4E6BF4" w:tentative="1">
      <w:start w:val="1"/>
      <w:numFmt w:val="bullet"/>
      <w:lvlText w:val=""/>
      <w:lvlJc w:val="left"/>
      <w:pPr>
        <w:ind w:left="2160" w:hanging="360"/>
      </w:pPr>
      <w:rPr>
        <w:rFonts w:ascii="Wingdings" w:hAnsi="Wingdings" w:hint="default"/>
      </w:rPr>
    </w:lvl>
    <w:lvl w:ilvl="3" w:tplc="F15A9AAA" w:tentative="1">
      <w:start w:val="1"/>
      <w:numFmt w:val="bullet"/>
      <w:lvlText w:val=""/>
      <w:lvlJc w:val="left"/>
      <w:pPr>
        <w:ind w:left="2880" w:hanging="360"/>
      </w:pPr>
      <w:rPr>
        <w:rFonts w:ascii="Symbol" w:hAnsi="Symbol" w:hint="default"/>
      </w:rPr>
    </w:lvl>
    <w:lvl w:ilvl="4" w:tplc="D2A6C71A" w:tentative="1">
      <w:start w:val="1"/>
      <w:numFmt w:val="bullet"/>
      <w:lvlText w:val="o"/>
      <w:lvlJc w:val="left"/>
      <w:pPr>
        <w:ind w:left="3600" w:hanging="360"/>
      </w:pPr>
      <w:rPr>
        <w:rFonts w:ascii="Courier New" w:hAnsi="Courier New" w:cs="Courier New" w:hint="default"/>
      </w:rPr>
    </w:lvl>
    <w:lvl w:ilvl="5" w:tplc="D6B0C7A0" w:tentative="1">
      <w:start w:val="1"/>
      <w:numFmt w:val="bullet"/>
      <w:lvlText w:val=""/>
      <w:lvlJc w:val="left"/>
      <w:pPr>
        <w:ind w:left="4320" w:hanging="360"/>
      </w:pPr>
      <w:rPr>
        <w:rFonts w:ascii="Wingdings" w:hAnsi="Wingdings" w:hint="default"/>
      </w:rPr>
    </w:lvl>
    <w:lvl w:ilvl="6" w:tplc="BA946606" w:tentative="1">
      <w:start w:val="1"/>
      <w:numFmt w:val="bullet"/>
      <w:lvlText w:val=""/>
      <w:lvlJc w:val="left"/>
      <w:pPr>
        <w:ind w:left="5040" w:hanging="360"/>
      </w:pPr>
      <w:rPr>
        <w:rFonts w:ascii="Symbol" w:hAnsi="Symbol" w:hint="default"/>
      </w:rPr>
    </w:lvl>
    <w:lvl w:ilvl="7" w:tplc="502AB778" w:tentative="1">
      <w:start w:val="1"/>
      <w:numFmt w:val="bullet"/>
      <w:lvlText w:val="o"/>
      <w:lvlJc w:val="left"/>
      <w:pPr>
        <w:ind w:left="5760" w:hanging="360"/>
      </w:pPr>
      <w:rPr>
        <w:rFonts w:ascii="Courier New" w:hAnsi="Courier New" w:cs="Courier New" w:hint="default"/>
      </w:rPr>
    </w:lvl>
    <w:lvl w:ilvl="8" w:tplc="2B9AFA86" w:tentative="1">
      <w:start w:val="1"/>
      <w:numFmt w:val="bullet"/>
      <w:lvlText w:val=""/>
      <w:lvlJc w:val="left"/>
      <w:pPr>
        <w:ind w:left="6480" w:hanging="360"/>
      </w:pPr>
      <w:rPr>
        <w:rFonts w:ascii="Wingdings" w:hAnsi="Wingdings" w:hint="default"/>
      </w:rPr>
    </w:lvl>
  </w:abstractNum>
  <w:abstractNum w:abstractNumId="4" w15:restartNumberingAfterBreak="1">
    <w:nsid w:val="16823809"/>
    <w:multiLevelType w:val="hybridMultilevel"/>
    <w:tmpl w:val="CE9E2D86"/>
    <w:lvl w:ilvl="0" w:tplc="055AA440">
      <w:start w:val="1"/>
      <w:numFmt w:val="bullet"/>
      <w:lvlText w:val=""/>
      <w:lvlJc w:val="left"/>
      <w:pPr>
        <w:ind w:left="1080" w:hanging="360"/>
      </w:pPr>
      <w:rPr>
        <w:rFonts w:ascii="Symbol" w:hAnsi="Symbol" w:hint="default"/>
      </w:rPr>
    </w:lvl>
    <w:lvl w:ilvl="1" w:tplc="CB16B04E" w:tentative="1">
      <w:start w:val="1"/>
      <w:numFmt w:val="bullet"/>
      <w:lvlText w:val="o"/>
      <w:lvlJc w:val="left"/>
      <w:pPr>
        <w:ind w:left="1800" w:hanging="360"/>
      </w:pPr>
      <w:rPr>
        <w:rFonts w:ascii="Courier New" w:hAnsi="Courier New" w:cs="Courier New" w:hint="default"/>
      </w:rPr>
    </w:lvl>
    <w:lvl w:ilvl="2" w:tplc="32E84056" w:tentative="1">
      <w:start w:val="1"/>
      <w:numFmt w:val="bullet"/>
      <w:lvlText w:val=""/>
      <w:lvlJc w:val="left"/>
      <w:pPr>
        <w:ind w:left="2520" w:hanging="360"/>
      </w:pPr>
      <w:rPr>
        <w:rFonts w:ascii="Wingdings" w:hAnsi="Wingdings" w:hint="default"/>
      </w:rPr>
    </w:lvl>
    <w:lvl w:ilvl="3" w:tplc="87A2DB34" w:tentative="1">
      <w:start w:val="1"/>
      <w:numFmt w:val="bullet"/>
      <w:lvlText w:val=""/>
      <w:lvlJc w:val="left"/>
      <w:pPr>
        <w:ind w:left="3240" w:hanging="360"/>
      </w:pPr>
      <w:rPr>
        <w:rFonts w:ascii="Symbol" w:hAnsi="Symbol" w:hint="default"/>
      </w:rPr>
    </w:lvl>
    <w:lvl w:ilvl="4" w:tplc="009836C2" w:tentative="1">
      <w:start w:val="1"/>
      <w:numFmt w:val="bullet"/>
      <w:lvlText w:val="o"/>
      <w:lvlJc w:val="left"/>
      <w:pPr>
        <w:ind w:left="3960" w:hanging="360"/>
      </w:pPr>
      <w:rPr>
        <w:rFonts w:ascii="Courier New" w:hAnsi="Courier New" w:cs="Courier New" w:hint="default"/>
      </w:rPr>
    </w:lvl>
    <w:lvl w:ilvl="5" w:tplc="10D06328" w:tentative="1">
      <w:start w:val="1"/>
      <w:numFmt w:val="bullet"/>
      <w:lvlText w:val=""/>
      <w:lvlJc w:val="left"/>
      <w:pPr>
        <w:ind w:left="4680" w:hanging="360"/>
      </w:pPr>
      <w:rPr>
        <w:rFonts w:ascii="Wingdings" w:hAnsi="Wingdings" w:hint="default"/>
      </w:rPr>
    </w:lvl>
    <w:lvl w:ilvl="6" w:tplc="7482255A" w:tentative="1">
      <w:start w:val="1"/>
      <w:numFmt w:val="bullet"/>
      <w:lvlText w:val=""/>
      <w:lvlJc w:val="left"/>
      <w:pPr>
        <w:ind w:left="5400" w:hanging="360"/>
      </w:pPr>
      <w:rPr>
        <w:rFonts w:ascii="Symbol" w:hAnsi="Symbol" w:hint="default"/>
      </w:rPr>
    </w:lvl>
    <w:lvl w:ilvl="7" w:tplc="52145B8E" w:tentative="1">
      <w:start w:val="1"/>
      <w:numFmt w:val="bullet"/>
      <w:lvlText w:val="o"/>
      <w:lvlJc w:val="left"/>
      <w:pPr>
        <w:ind w:left="6120" w:hanging="360"/>
      </w:pPr>
      <w:rPr>
        <w:rFonts w:ascii="Courier New" w:hAnsi="Courier New" w:cs="Courier New" w:hint="default"/>
      </w:rPr>
    </w:lvl>
    <w:lvl w:ilvl="8" w:tplc="A8E6011A" w:tentative="1">
      <w:start w:val="1"/>
      <w:numFmt w:val="bullet"/>
      <w:lvlText w:val=""/>
      <w:lvlJc w:val="left"/>
      <w:pPr>
        <w:ind w:left="6840" w:hanging="360"/>
      </w:pPr>
      <w:rPr>
        <w:rFonts w:ascii="Wingdings" w:hAnsi="Wingdings" w:hint="default"/>
      </w:rPr>
    </w:lvl>
  </w:abstractNum>
  <w:abstractNum w:abstractNumId="5" w15:restartNumberingAfterBreak="1">
    <w:nsid w:val="1AF841A1"/>
    <w:multiLevelType w:val="hybridMultilevel"/>
    <w:tmpl w:val="E5442752"/>
    <w:lvl w:ilvl="0" w:tplc="7382B5B4">
      <w:start w:val="1"/>
      <w:numFmt w:val="decimal"/>
      <w:lvlText w:val="%1."/>
      <w:lvlJc w:val="left"/>
      <w:pPr>
        <w:ind w:left="720" w:hanging="360"/>
      </w:pPr>
      <w:rPr>
        <w:rFonts w:hint="default"/>
      </w:rPr>
    </w:lvl>
    <w:lvl w:ilvl="1" w:tplc="32DA5DD4" w:tentative="1">
      <w:start w:val="1"/>
      <w:numFmt w:val="lowerLetter"/>
      <w:lvlText w:val="%2."/>
      <w:lvlJc w:val="left"/>
      <w:pPr>
        <w:ind w:left="1440" w:hanging="360"/>
      </w:pPr>
    </w:lvl>
    <w:lvl w:ilvl="2" w:tplc="F622085E" w:tentative="1">
      <w:start w:val="1"/>
      <w:numFmt w:val="lowerRoman"/>
      <w:lvlText w:val="%3."/>
      <w:lvlJc w:val="right"/>
      <w:pPr>
        <w:ind w:left="2160" w:hanging="180"/>
      </w:pPr>
    </w:lvl>
    <w:lvl w:ilvl="3" w:tplc="7EE6E4B4" w:tentative="1">
      <w:start w:val="1"/>
      <w:numFmt w:val="decimal"/>
      <w:lvlText w:val="%4."/>
      <w:lvlJc w:val="left"/>
      <w:pPr>
        <w:ind w:left="2880" w:hanging="360"/>
      </w:pPr>
    </w:lvl>
    <w:lvl w:ilvl="4" w:tplc="5E5C756C" w:tentative="1">
      <w:start w:val="1"/>
      <w:numFmt w:val="lowerLetter"/>
      <w:lvlText w:val="%5."/>
      <w:lvlJc w:val="left"/>
      <w:pPr>
        <w:ind w:left="3600" w:hanging="360"/>
      </w:pPr>
    </w:lvl>
    <w:lvl w:ilvl="5" w:tplc="0DCA4574" w:tentative="1">
      <w:start w:val="1"/>
      <w:numFmt w:val="lowerRoman"/>
      <w:lvlText w:val="%6."/>
      <w:lvlJc w:val="right"/>
      <w:pPr>
        <w:ind w:left="4320" w:hanging="180"/>
      </w:pPr>
    </w:lvl>
    <w:lvl w:ilvl="6" w:tplc="E8E40E22" w:tentative="1">
      <w:start w:val="1"/>
      <w:numFmt w:val="decimal"/>
      <w:lvlText w:val="%7."/>
      <w:lvlJc w:val="left"/>
      <w:pPr>
        <w:ind w:left="5040" w:hanging="360"/>
      </w:pPr>
    </w:lvl>
    <w:lvl w:ilvl="7" w:tplc="79BA7190" w:tentative="1">
      <w:start w:val="1"/>
      <w:numFmt w:val="lowerLetter"/>
      <w:lvlText w:val="%8."/>
      <w:lvlJc w:val="left"/>
      <w:pPr>
        <w:ind w:left="5760" w:hanging="360"/>
      </w:pPr>
    </w:lvl>
    <w:lvl w:ilvl="8" w:tplc="0A46A120" w:tentative="1">
      <w:start w:val="1"/>
      <w:numFmt w:val="lowerRoman"/>
      <w:lvlText w:val="%9."/>
      <w:lvlJc w:val="right"/>
      <w:pPr>
        <w:ind w:left="6480" w:hanging="180"/>
      </w:pPr>
    </w:lvl>
  </w:abstractNum>
  <w:abstractNum w:abstractNumId="6" w15:restartNumberingAfterBreak="1">
    <w:nsid w:val="1CF92E76"/>
    <w:multiLevelType w:val="hybridMultilevel"/>
    <w:tmpl w:val="D43A5F60"/>
    <w:lvl w:ilvl="0" w:tplc="CC5808B0">
      <w:start w:val="1"/>
      <w:numFmt w:val="bullet"/>
      <w:lvlText w:val=""/>
      <w:lvlJc w:val="left"/>
      <w:pPr>
        <w:ind w:left="720" w:hanging="360"/>
      </w:pPr>
      <w:rPr>
        <w:rFonts w:ascii="Symbol" w:hAnsi="Symbol" w:hint="default"/>
      </w:rPr>
    </w:lvl>
    <w:lvl w:ilvl="1" w:tplc="814A79B8" w:tentative="1">
      <w:start w:val="1"/>
      <w:numFmt w:val="bullet"/>
      <w:lvlText w:val="o"/>
      <w:lvlJc w:val="left"/>
      <w:pPr>
        <w:ind w:left="1440" w:hanging="360"/>
      </w:pPr>
      <w:rPr>
        <w:rFonts w:ascii="Courier New" w:hAnsi="Courier New" w:cs="Courier New" w:hint="default"/>
      </w:rPr>
    </w:lvl>
    <w:lvl w:ilvl="2" w:tplc="0EE4831A" w:tentative="1">
      <w:start w:val="1"/>
      <w:numFmt w:val="bullet"/>
      <w:lvlText w:val=""/>
      <w:lvlJc w:val="left"/>
      <w:pPr>
        <w:ind w:left="2160" w:hanging="360"/>
      </w:pPr>
      <w:rPr>
        <w:rFonts w:ascii="Wingdings" w:hAnsi="Wingdings" w:hint="default"/>
      </w:rPr>
    </w:lvl>
    <w:lvl w:ilvl="3" w:tplc="166474CA" w:tentative="1">
      <w:start w:val="1"/>
      <w:numFmt w:val="bullet"/>
      <w:lvlText w:val=""/>
      <w:lvlJc w:val="left"/>
      <w:pPr>
        <w:ind w:left="2880" w:hanging="360"/>
      </w:pPr>
      <w:rPr>
        <w:rFonts w:ascii="Symbol" w:hAnsi="Symbol" w:hint="default"/>
      </w:rPr>
    </w:lvl>
    <w:lvl w:ilvl="4" w:tplc="CDE2FF1E" w:tentative="1">
      <w:start w:val="1"/>
      <w:numFmt w:val="bullet"/>
      <w:lvlText w:val="o"/>
      <w:lvlJc w:val="left"/>
      <w:pPr>
        <w:ind w:left="3600" w:hanging="360"/>
      </w:pPr>
      <w:rPr>
        <w:rFonts w:ascii="Courier New" w:hAnsi="Courier New" w:cs="Courier New" w:hint="default"/>
      </w:rPr>
    </w:lvl>
    <w:lvl w:ilvl="5" w:tplc="E6FE5D30" w:tentative="1">
      <w:start w:val="1"/>
      <w:numFmt w:val="bullet"/>
      <w:lvlText w:val=""/>
      <w:lvlJc w:val="left"/>
      <w:pPr>
        <w:ind w:left="4320" w:hanging="360"/>
      </w:pPr>
      <w:rPr>
        <w:rFonts w:ascii="Wingdings" w:hAnsi="Wingdings" w:hint="default"/>
      </w:rPr>
    </w:lvl>
    <w:lvl w:ilvl="6" w:tplc="750E2B9E" w:tentative="1">
      <w:start w:val="1"/>
      <w:numFmt w:val="bullet"/>
      <w:lvlText w:val=""/>
      <w:lvlJc w:val="left"/>
      <w:pPr>
        <w:ind w:left="5040" w:hanging="360"/>
      </w:pPr>
      <w:rPr>
        <w:rFonts w:ascii="Symbol" w:hAnsi="Symbol" w:hint="default"/>
      </w:rPr>
    </w:lvl>
    <w:lvl w:ilvl="7" w:tplc="C1F21C4C" w:tentative="1">
      <w:start w:val="1"/>
      <w:numFmt w:val="bullet"/>
      <w:lvlText w:val="o"/>
      <w:lvlJc w:val="left"/>
      <w:pPr>
        <w:ind w:left="5760" w:hanging="360"/>
      </w:pPr>
      <w:rPr>
        <w:rFonts w:ascii="Courier New" w:hAnsi="Courier New" w:cs="Courier New" w:hint="default"/>
      </w:rPr>
    </w:lvl>
    <w:lvl w:ilvl="8" w:tplc="0398305E" w:tentative="1">
      <w:start w:val="1"/>
      <w:numFmt w:val="bullet"/>
      <w:lvlText w:val=""/>
      <w:lvlJc w:val="left"/>
      <w:pPr>
        <w:ind w:left="6480" w:hanging="360"/>
      </w:pPr>
      <w:rPr>
        <w:rFonts w:ascii="Wingdings" w:hAnsi="Wingdings" w:hint="default"/>
      </w:rPr>
    </w:lvl>
  </w:abstractNum>
  <w:abstractNum w:abstractNumId="7" w15:restartNumberingAfterBreak="0">
    <w:nsid w:val="1E0E25D8"/>
    <w:multiLevelType w:val="hybridMultilevel"/>
    <w:tmpl w:val="4CDCE4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1">
    <w:nsid w:val="23F80F6F"/>
    <w:multiLevelType w:val="hybridMultilevel"/>
    <w:tmpl w:val="7F8A5234"/>
    <w:lvl w:ilvl="0" w:tplc="58EE2336">
      <w:start w:val="1"/>
      <w:numFmt w:val="decimal"/>
      <w:lvlText w:val="%1."/>
      <w:lvlJc w:val="left"/>
      <w:pPr>
        <w:ind w:left="720" w:hanging="360"/>
      </w:pPr>
      <w:rPr>
        <w:rFonts w:hint="default"/>
      </w:rPr>
    </w:lvl>
    <w:lvl w:ilvl="1" w:tplc="37E01514" w:tentative="1">
      <w:start w:val="1"/>
      <w:numFmt w:val="lowerLetter"/>
      <w:lvlText w:val="%2."/>
      <w:lvlJc w:val="left"/>
      <w:pPr>
        <w:ind w:left="1440" w:hanging="360"/>
      </w:pPr>
    </w:lvl>
    <w:lvl w:ilvl="2" w:tplc="27DCABF6" w:tentative="1">
      <w:start w:val="1"/>
      <w:numFmt w:val="lowerRoman"/>
      <w:lvlText w:val="%3."/>
      <w:lvlJc w:val="right"/>
      <w:pPr>
        <w:ind w:left="2160" w:hanging="180"/>
      </w:pPr>
    </w:lvl>
    <w:lvl w:ilvl="3" w:tplc="6D26D752" w:tentative="1">
      <w:start w:val="1"/>
      <w:numFmt w:val="decimal"/>
      <w:lvlText w:val="%4."/>
      <w:lvlJc w:val="left"/>
      <w:pPr>
        <w:ind w:left="2880" w:hanging="360"/>
      </w:pPr>
    </w:lvl>
    <w:lvl w:ilvl="4" w:tplc="01EC2F0A" w:tentative="1">
      <w:start w:val="1"/>
      <w:numFmt w:val="lowerLetter"/>
      <w:lvlText w:val="%5."/>
      <w:lvlJc w:val="left"/>
      <w:pPr>
        <w:ind w:left="3600" w:hanging="360"/>
      </w:pPr>
    </w:lvl>
    <w:lvl w:ilvl="5" w:tplc="21E6E2D4" w:tentative="1">
      <w:start w:val="1"/>
      <w:numFmt w:val="lowerRoman"/>
      <w:lvlText w:val="%6."/>
      <w:lvlJc w:val="right"/>
      <w:pPr>
        <w:ind w:left="4320" w:hanging="180"/>
      </w:pPr>
    </w:lvl>
    <w:lvl w:ilvl="6" w:tplc="9A2E6EAC" w:tentative="1">
      <w:start w:val="1"/>
      <w:numFmt w:val="decimal"/>
      <w:lvlText w:val="%7."/>
      <w:lvlJc w:val="left"/>
      <w:pPr>
        <w:ind w:left="5040" w:hanging="360"/>
      </w:pPr>
    </w:lvl>
    <w:lvl w:ilvl="7" w:tplc="4E662058" w:tentative="1">
      <w:start w:val="1"/>
      <w:numFmt w:val="lowerLetter"/>
      <w:lvlText w:val="%8."/>
      <w:lvlJc w:val="left"/>
      <w:pPr>
        <w:ind w:left="5760" w:hanging="360"/>
      </w:pPr>
    </w:lvl>
    <w:lvl w:ilvl="8" w:tplc="4B127A9E" w:tentative="1">
      <w:start w:val="1"/>
      <w:numFmt w:val="lowerRoman"/>
      <w:lvlText w:val="%9."/>
      <w:lvlJc w:val="right"/>
      <w:pPr>
        <w:ind w:left="6480" w:hanging="180"/>
      </w:pPr>
    </w:lvl>
  </w:abstractNum>
  <w:abstractNum w:abstractNumId="9" w15:restartNumberingAfterBreak="0">
    <w:nsid w:val="2E162F7C"/>
    <w:multiLevelType w:val="hybridMultilevel"/>
    <w:tmpl w:val="CB6ED1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36D1981"/>
    <w:multiLevelType w:val="multilevel"/>
    <w:tmpl w:val="60BEBB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1">
    <w:nsid w:val="429D46BE"/>
    <w:multiLevelType w:val="hybridMultilevel"/>
    <w:tmpl w:val="37ECEB38"/>
    <w:lvl w:ilvl="0" w:tplc="D5A6F4A2">
      <w:start w:val="1"/>
      <w:numFmt w:val="bullet"/>
      <w:lvlText w:val=""/>
      <w:lvlJc w:val="left"/>
      <w:pPr>
        <w:ind w:left="1080" w:hanging="360"/>
      </w:pPr>
      <w:rPr>
        <w:rFonts w:ascii="Symbol" w:hAnsi="Symbol" w:hint="default"/>
      </w:rPr>
    </w:lvl>
    <w:lvl w:ilvl="1" w:tplc="723CDBB4" w:tentative="1">
      <w:start w:val="1"/>
      <w:numFmt w:val="bullet"/>
      <w:lvlText w:val="o"/>
      <w:lvlJc w:val="left"/>
      <w:pPr>
        <w:ind w:left="1800" w:hanging="360"/>
      </w:pPr>
      <w:rPr>
        <w:rFonts w:ascii="Courier New" w:hAnsi="Courier New" w:cs="Courier New" w:hint="default"/>
      </w:rPr>
    </w:lvl>
    <w:lvl w:ilvl="2" w:tplc="2F1233C0" w:tentative="1">
      <w:start w:val="1"/>
      <w:numFmt w:val="bullet"/>
      <w:lvlText w:val=""/>
      <w:lvlJc w:val="left"/>
      <w:pPr>
        <w:ind w:left="2520" w:hanging="360"/>
      </w:pPr>
      <w:rPr>
        <w:rFonts w:ascii="Wingdings" w:hAnsi="Wingdings" w:hint="default"/>
      </w:rPr>
    </w:lvl>
    <w:lvl w:ilvl="3" w:tplc="A0488802" w:tentative="1">
      <w:start w:val="1"/>
      <w:numFmt w:val="bullet"/>
      <w:lvlText w:val=""/>
      <w:lvlJc w:val="left"/>
      <w:pPr>
        <w:ind w:left="3240" w:hanging="360"/>
      </w:pPr>
      <w:rPr>
        <w:rFonts w:ascii="Symbol" w:hAnsi="Symbol" w:hint="default"/>
      </w:rPr>
    </w:lvl>
    <w:lvl w:ilvl="4" w:tplc="174AD972" w:tentative="1">
      <w:start w:val="1"/>
      <w:numFmt w:val="bullet"/>
      <w:lvlText w:val="o"/>
      <w:lvlJc w:val="left"/>
      <w:pPr>
        <w:ind w:left="3960" w:hanging="360"/>
      </w:pPr>
      <w:rPr>
        <w:rFonts w:ascii="Courier New" w:hAnsi="Courier New" w:cs="Courier New" w:hint="default"/>
      </w:rPr>
    </w:lvl>
    <w:lvl w:ilvl="5" w:tplc="A5AC5476" w:tentative="1">
      <w:start w:val="1"/>
      <w:numFmt w:val="bullet"/>
      <w:lvlText w:val=""/>
      <w:lvlJc w:val="left"/>
      <w:pPr>
        <w:ind w:left="4680" w:hanging="360"/>
      </w:pPr>
      <w:rPr>
        <w:rFonts w:ascii="Wingdings" w:hAnsi="Wingdings" w:hint="default"/>
      </w:rPr>
    </w:lvl>
    <w:lvl w:ilvl="6" w:tplc="BA48FBEA" w:tentative="1">
      <w:start w:val="1"/>
      <w:numFmt w:val="bullet"/>
      <w:lvlText w:val=""/>
      <w:lvlJc w:val="left"/>
      <w:pPr>
        <w:ind w:left="5400" w:hanging="360"/>
      </w:pPr>
      <w:rPr>
        <w:rFonts w:ascii="Symbol" w:hAnsi="Symbol" w:hint="default"/>
      </w:rPr>
    </w:lvl>
    <w:lvl w:ilvl="7" w:tplc="D24C5148" w:tentative="1">
      <w:start w:val="1"/>
      <w:numFmt w:val="bullet"/>
      <w:lvlText w:val="o"/>
      <w:lvlJc w:val="left"/>
      <w:pPr>
        <w:ind w:left="6120" w:hanging="360"/>
      </w:pPr>
      <w:rPr>
        <w:rFonts w:ascii="Courier New" w:hAnsi="Courier New" w:cs="Courier New" w:hint="default"/>
      </w:rPr>
    </w:lvl>
    <w:lvl w:ilvl="8" w:tplc="CF50CBA2" w:tentative="1">
      <w:start w:val="1"/>
      <w:numFmt w:val="bullet"/>
      <w:lvlText w:val=""/>
      <w:lvlJc w:val="left"/>
      <w:pPr>
        <w:ind w:left="6840" w:hanging="360"/>
      </w:pPr>
      <w:rPr>
        <w:rFonts w:ascii="Wingdings" w:hAnsi="Wingdings" w:hint="default"/>
      </w:rPr>
    </w:lvl>
  </w:abstractNum>
  <w:abstractNum w:abstractNumId="12" w15:restartNumberingAfterBreak="1">
    <w:nsid w:val="455C2338"/>
    <w:multiLevelType w:val="hybridMultilevel"/>
    <w:tmpl w:val="8BBC1452"/>
    <w:lvl w:ilvl="0" w:tplc="702A57F6">
      <w:start w:val="1"/>
      <w:numFmt w:val="decimal"/>
      <w:lvlText w:val="%1."/>
      <w:lvlJc w:val="left"/>
      <w:pPr>
        <w:ind w:left="720" w:hanging="360"/>
      </w:pPr>
      <w:rPr>
        <w:rFonts w:hint="default"/>
      </w:rPr>
    </w:lvl>
    <w:lvl w:ilvl="1" w:tplc="FF88CBFC" w:tentative="1">
      <w:start w:val="1"/>
      <w:numFmt w:val="lowerLetter"/>
      <w:lvlText w:val="%2."/>
      <w:lvlJc w:val="left"/>
      <w:pPr>
        <w:ind w:left="1440" w:hanging="360"/>
      </w:pPr>
    </w:lvl>
    <w:lvl w:ilvl="2" w:tplc="1B724AFC" w:tentative="1">
      <w:start w:val="1"/>
      <w:numFmt w:val="lowerRoman"/>
      <w:lvlText w:val="%3."/>
      <w:lvlJc w:val="right"/>
      <w:pPr>
        <w:ind w:left="2160" w:hanging="180"/>
      </w:pPr>
    </w:lvl>
    <w:lvl w:ilvl="3" w:tplc="2EF01FD6" w:tentative="1">
      <w:start w:val="1"/>
      <w:numFmt w:val="decimal"/>
      <w:lvlText w:val="%4."/>
      <w:lvlJc w:val="left"/>
      <w:pPr>
        <w:ind w:left="2880" w:hanging="360"/>
      </w:pPr>
    </w:lvl>
    <w:lvl w:ilvl="4" w:tplc="BDD63420" w:tentative="1">
      <w:start w:val="1"/>
      <w:numFmt w:val="lowerLetter"/>
      <w:lvlText w:val="%5."/>
      <w:lvlJc w:val="left"/>
      <w:pPr>
        <w:ind w:left="3600" w:hanging="360"/>
      </w:pPr>
    </w:lvl>
    <w:lvl w:ilvl="5" w:tplc="0E380166" w:tentative="1">
      <w:start w:val="1"/>
      <w:numFmt w:val="lowerRoman"/>
      <w:lvlText w:val="%6."/>
      <w:lvlJc w:val="right"/>
      <w:pPr>
        <w:ind w:left="4320" w:hanging="180"/>
      </w:pPr>
    </w:lvl>
    <w:lvl w:ilvl="6" w:tplc="1278089C" w:tentative="1">
      <w:start w:val="1"/>
      <w:numFmt w:val="decimal"/>
      <w:lvlText w:val="%7."/>
      <w:lvlJc w:val="left"/>
      <w:pPr>
        <w:ind w:left="5040" w:hanging="360"/>
      </w:pPr>
    </w:lvl>
    <w:lvl w:ilvl="7" w:tplc="92F662E0" w:tentative="1">
      <w:start w:val="1"/>
      <w:numFmt w:val="lowerLetter"/>
      <w:lvlText w:val="%8."/>
      <w:lvlJc w:val="left"/>
      <w:pPr>
        <w:ind w:left="5760" w:hanging="360"/>
      </w:pPr>
    </w:lvl>
    <w:lvl w:ilvl="8" w:tplc="92BCA212" w:tentative="1">
      <w:start w:val="1"/>
      <w:numFmt w:val="lowerRoman"/>
      <w:lvlText w:val="%9."/>
      <w:lvlJc w:val="right"/>
      <w:pPr>
        <w:ind w:left="6480" w:hanging="180"/>
      </w:pPr>
    </w:lvl>
  </w:abstractNum>
  <w:abstractNum w:abstractNumId="13" w15:restartNumberingAfterBreak="0">
    <w:nsid w:val="468946C8"/>
    <w:multiLevelType w:val="hybridMultilevel"/>
    <w:tmpl w:val="437E83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D4BCD5E8">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1">
    <w:nsid w:val="54D546E2"/>
    <w:multiLevelType w:val="hybridMultilevel"/>
    <w:tmpl w:val="A42E2092"/>
    <w:lvl w:ilvl="0" w:tplc="19D21204">
      <w:start w:val="1"/>
      <w:numFmt w:val="decimal"/>
      <w:lvlText w:val="%1."/>
      <w:lvlJc w:val="left"/>
      <w:pPr>
        <w:ind w:left="720" w:hanging="360"/>
      </w:pPr>
      <w:rPr>
        <w:rFonts w:hint="default"/>
      </w:rPr>
    </w:lvl>
    <w:lvl w:ilvl="1" w:tplc="7370F4DC" w:tentative="1">
      <w:start w:val="1"/>
      <w:numFmt w:val="lowerLetter"/>
      <w:lvlText w:val="%2."/>
      <w:lvlJc w:val="left"/>
      <w:pPr>
        <w:ind w:left="1440" w:hanging="360"/>
      </w:pPr>
    </w:lvl>
    <w:lvl w:ilvl="2" w:tplc="681C729C" w:tentative="1">
      <w:start w:val="1"/>
      <w:numFmt w:val="lowerRoman"/>
      <w:lvlText w:val="%3."/>
      <w:lvlJc w:val="right"/>
      <w:pPr>
        <w:ind w:left="2160" w:hanging="180"/>
      </w:pPr>
    </w:lvl>
    <w:lvl w:ilvl="3" w:tplc="6C22EBFC" w:tentative="1">
      <w:start w:val="1"/>
      <w:numFmt w:val="decimal"/>
      <w:lvlText w:val="%4."/>
      <w:lvlJc w:val="left"/>
      <w:pPr>
        <w:ind w:left="2880" w:hanging="360"/>
      </w:pPr>
    </w:lvl>
    <w:lvl w:ilvl="4" w:tplc="EBA48716" w:tentative="1">
      <w:start w:val="1"/>
      <w:numFmt w:val="lowerLetter"/>
      <w:lvlText w:val="%5."/>
      <w:lvlJc w:val="left"/>
      <w:pPr>
        <w:ind w:left="3600" w:hanging="360"/>
      </w:pPr>
    </w:lvl>
    <w:lvl w:ilvl="5" w:tplc="C7907E8A" w:tentative="1">
      <w:start w:val="1"/>
      <w:numFmt w:val="lowerRoman"/>
      <w:lvlText w:val="%6."/>
      <w:lvlJc w:val="right"/>
      <w:pPr>
        <w:ind w:left="4320" w:hanging="180"/>
      </w:pPr>
    </w:lvl>
    <w:lvl w:ilvl="6" w:tplc="159084C4" w:tentative="1">
      <w:start w:val="1"/>
      <w:numFmt w:val="decimal"/>
      <w:lvlText w:val="%7."/>
      <w:lvlJc w:val="left"/>
      <w:pPr>
        <w:ind w:left="5040" w:hanging="360"/>
      </w:pPr>
    </w:lvl>
    <w:lvl w:ilvl="7" w:tplc="B4F00FFC" w:tentative="1">
      <w:start w:val="1"/>
      <w:numFmt w:val="lowerLetter"/>
      <w:lvlText w:val="%8."/>
      <w:lvlJc w:val="left"/>
      <w:pPr>
        <w:ind w:left="5760" w:hanging="360"/>
      </w:pPr>
    </w:lvl>
    <w:lvl w:ilvl="8" w:tplc="72B4CA3E" w:tentative="1">
      <w:start w:val="1"/>
      <w:numFmt w:val="lowerRoman"/>
      <w:lvlText w:val="%9."/>
      <w:lvlJc w:val="right"/>
      <w:pPr>
        <w:ind w:left="6480" w:hanging="180"/>
      </w:pPr>
    </w:lvl>
  </w:abstractNum>
  <w:abstractNum w:abstractNumId="15" w15:restartNumberingAfterBreak="1">
    <w:nsid w:val="56053911"/>
    <w:multiLevelType w:val="hybridMultilevel"/>
    <w:tmpl w:val="40B2449C"/>
    <w:lvl w:ilvl="0" w:tplc="BF4A2C20">
      <w:start w:val="1"/>
      <w:numFmt w:val="decimal"/>
      <w:lvlText w:val="%1."/>
      <w:lvlJc w:val="left"/>
      <w:pPr>
        <w:ind w:left="720" w:hanging="360"/>
      </w:pPr>
      <w:rPr>
        <w:rFonts w:hint="default"/>
      </w:rPr>
    </w:lvl>
    <w:lvl w:ilvl="1" w:tplc="1E10B736" w:tentative="1">
      <w:start w:val="1"/>
      <w:numFmt w:val="lowerLetter"/>
      <w:lvlText w:val="%2."/>
      <w:lvlJc w:val="left"/>
      <w:pPr>
        <w:ind w:left="1440" w:hanging="360"/>
      </w:pPr>
    </w:lvl>
    <w:lvl w:ilvl="2" w:tplc="3D44D300" w:tentative="1">
      <w:start w:val="1"/>
      <w:numFmt w:val="lowerRoman"/>
      <w:lvlText w:val="%3."/>
      <w:lvlJc w:val="right"/>
      <w:pPr>
        <w:ind w:left="2160" w:hanging="180"/>
      </w:pPr>
    </w:lvl>
    <w:lvl w:ilvl="3" w:tplc="4C920EC8" w:tentative="1">
      <w:start w:val="1"/>
      <w:numFmt w:val="decimal"/>
      <w:lvlText w:val="%4."/>
      <w:lvlJc w:val="left"/>
      <w:pPr>
        <w:ind w:left="2880" w:hanging="360"/>
      </w:pPr>
    </w:lvl>
    <w:lvl w:ilvl="4" w:tplc="6EF64BB4" w:tentative="1">
      <w:start w:val="1"/>
      <w:numFmt w:val="lowerLetter"/>
      <w:lvlText w:val="%5."/>
      <w:lvlJc w:val="left"/>
      <w:pPr>
        <w:ind w:left="3600" w:hanging="360"/>
      </w:pPr>
    </w:lvl>
    <w:lvl w:ilvl="5" w:tplc="98629528" w:tentative="1">
      <w:start w:val="1"/>
      <w:numFmt w:val="lowerRoman"/>
      <w:lvlText w:val="%6."/>
      <w:lvlJc w:val="right"/>
      <w:pPr>
        <w:ind w:left="4320" w:hanging="180"/>
      </w:pPr>
    </w:lvl>
    <w:lvl w:ilvl="6" w:tplc="ACFE0012" w:tentative="1">
      <w:start w:val="1"/>
      <w:numFmt w:val="decimal"/>
      <w:lvlText w:val="%7."/>
      <w:lvlJc w:val="left"/>
      <w:pPr>
        <w:ind w:left="5040" w:hanging="360"/>
      </w:pPr>
    </w:lvl>
    <w:lvl w:ilvl="7" w:tplc="2D543962" w:tentative="1">
      <w:start w:val="1"/>
      <w:numFmt w:val="lowerLetter"/>
      <w:lvlText w:val="%8."/>
      <w:lvlJc w:val="left"/>
      <w:pPr>
        <w:ind w:left="5760" w:hanging="360"/>
      </w:pPr>
    </w:lvl>
    <w:lvl w:ilvl="8" w:tplc="D1BA8BA0" w:tentative="1">
      <w:start w:val="1"/>
      <w:numFmt w:val="lowerRoman"/>
      <w:lvlText w:val="%9."/>
      <w:lvlJc w:val="right"/>
      <w:pPr>
        <w:ind w:left="6480" w:hanging="180"/>
      </w:pPr>
    </w:lvl>
  </w:abstractNum>
  <w:abstractNum w:abstractNumId="16" w15:restartNumberingAfterBreak="0">
    <w:nsid w:val="566368B1"/>
    <w:multiLevelType w:val="hybridMultilevel"/>
    <w:tmpl w:val="5968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56ED0C5C"/>
    <w:multiLevelType w:val="hybridMultilevel"/>
    <w:tmpl w:val="14BE0590"/>
    <w:lvl w:ilvl="0" w:tplc="F34A25A0">
      <w:start w:val="1"/>
      <w:numFmt w:val="decimal"/>
      <w:lvlText w:val="%1)"/>
      <w:lvlJc w:val="left"/>
      <w:pPr>
        <w:ind w:left="720" w:hanging="360"/>
      </w:pPr>
      <w:rPr>
        <w:rFonts w:hint="default"/>
      </w:rPr>
    </w:lvl>
    <w:lvl w:ilvl="1" w:tplc="ADD69014" w:tentative="1">
      <w:start w:val="1"/>
      <w:numFmt w:val="lowerLetter"/>
      <w:lvlText w:val="%2."/>
      <w:lvlJc w:val="left"/>
      <w:pPr>
        <w:ind w:left="1440" w:hanging="360"/>
      </w:pPr>
    </w:lvl>
    <w:lvl w:ilvl="2" w:tplc="ED3EF420" w:tentative="1">
      <w:start w:val="1"/>
      <w:numFmt w:val="lowerRoman"/>
      <w:lvlText w:val="%3."/>
      <w:lvlJc w:val="right"/>
      <w:pPr>
        <w:ind w:left="2160" w:hanging="180"/>
      </w:pPr>
    </w:lvl>
    <w:lvl w:ilvl="3" w:tplc="1848DD2A" w:tentative="1">
      <w:start w:val="1"/>
      <w:numFmt w:val="decimal"/>
      <w:lvlText w:val="%4."/>
      <w:lvlJc w:val="left"/>
      <w:pPr>
        <w:ind w:left="2880" w:hanging="360"/>
      </w:pPr>
    </w:lvl>
    <w:lvl w:ilvl="4" w:tplc="181E8114" w:tentative="1">
      <w:start w:val="1"/>
      <w:numFmt w:val="lowerLetter"/>
      <w:lvlText w:val="%5."/>
      <w:lvlJc w:val="left"/>
      <w:pPr>
        <w:ind w:left="3600" w:hanging="360"/>
      </w:pPr>
    </w:lvl>
    <w:lvl w:ilvl="5" w:tplc="5BA8A478" w:tentative="1">
      <w:start w:val="1"/>
      <w:numFmt w:val="lowerRoman"/>
      <w:lvlText w:val="%6."/>
      <w:lvlJc w:val="right"/>
      <w:pPr>
        <w:ind w:left="4320" w:hanging="180"/>
      </w:pPr>
    </w:lvl>
    <w:lvl w:ilvl="6" w:tplc="15BE7482" w:tentative="1">
      <w:start w:val="1"/>
      <w:numFmt w:val="decimal"/>
      <w:lvlText w:val="%7."/>
      <w:lvlJc w:val="left"/>
      <w:pPr>
        <w:ind w:left="5040" w:hanging="360"/>
      </w:pPr>
    </w:lvl>
    <w:lvl w:ilvl="7" w:tplc="2B5A88D6" w:tentative="1">
      <w:start w:val="1"/>
      <w:numFmt w:val="lowerLetter"/>
      <w:lvlText w:val="%8."/>
      <w:lvlJc w:val="left"/>
      <w:pPr>
        <w:ind w:left="5760" w:hanging="360"/>
      </w:pPr>
    </w:lvl>
    <w:lvl w:ilvl="8" w:tplc="01906B80" w:tentative="1">
      <w:start w:val="1"/>
      <w:numFmt w:val="lowerRoman"/>
      <w:lvlText w:val="%9."/>
      <w:lvlJc w:val="right"/>
      <w:pPr>
        <w:ind w:left="6480" w:hanging="180"/>
      </w:pPr>
    </w:lvl>
  </w:abstractNum>
  <w:abstractNum w:abstractNumId="18" w15:restartNumberingAfterBreak="0">
    <w:nsid w:val="57B45AB9"/>
    <w:multiLevelType w:val="hybridMultilevel"/>
    <w:tmpl w:val="DAA8F4FA"/>
    <w:lvl w:ilvl="0" w:tplc="C33C84B6">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9" w15:restartNumberingAfterBreak="0">
    <w:nsid w:val="6BB67882"/>
    <w:multiLevelType w:val="hybridMultilevel"/>
    <w:tmpl w:val="AB64991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766310C9"/>
    <w:multiLevelType w:val="hybridMultilevel"/>
    <w:tmpl w:val="607ABD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485798"/>
    <w:multiLevelType w:val="multilevel"/>
    <w:tmpl w:val="49A6EC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1">
    <w:nsid w:val="7F6353F1"/>
    <w:multiLevelType w:val="hybridMultilevel"/>
    <w:tmpl w:val="F8CC2F30"/>
    <w:lvl w:ilvl="0" w:tplc="2FD4528C">
      <w:start w:val="1"/>
      <w:numFmt w:val="bullet"/>
      <w:lvlText w:val=""/>
      <w:lvlJc w:val="left"/>
      <w:pPr>
        <w:ind w:left="720" w:hanging="360"/>
      </w:pPr>
      <w:rPr>
        <w:rFonts w:ascii="Symbol" w:hAnsi="Symbol" w:hint="default"/>
      </w:rPr>
    </w:lvl>
    <w:lvl w:ilvl="1" w:tplc="3B4C5912" w:tentative="1">
      <w:start w:val="1"/>
      <w:numFmt w:val="bullet"/>
      <w:lvlText w:val="o"/>
      <w:lvlJc w:val="left"/>
      <w:pPr>
        <w:ind w:left="1440" w:hanging="360"/>
      </w:pPr>
      <w:rPr>
        <w:rFonts w:ascii="Courier New" w:hAnsi="Courier New" w:cs="Courier New" w:hint="default"/>
      </w:rPr>
    </w:lvl>
    <w:lvl w:ilvl="2" w:tplc="9C46D438" w:tentative="1">
      <w:start w:val="1"/>
      <w:numFmt w:val="bullet"/>
      <w:lvlText w:val=""/>
      <w:lvlJc w:val="left"/>
      <w:pPr>
        <w:ind w:left="2160" w:hanging="360"/>
      </w:pPr>
      <w:rPr>
        <w:rFonts w:ascii="Wingdings" w:hAnsi="Wingdings" w:hint="default"/>
      </w:rPr>
    </w:lvl>
    <w:lvl w:ilvl="3" w:tplc="2534979A" w:tentative="1">
      <w:start w:val="1"/>
      <w:numFmt w:val="bullet"/>
      <w:lvlText w:val=""/>
      <w:lvlJc w:val="left"/>
      <w:pPr>
        <w:ind w:left="2880" w:hanging="360"/>
      </w:pPr>
      <w:rPr>
        <w:rFonts w:ascii="Symbol" w:hAnsi="Symbol" w:hint="default"/>
      </w:rPr>
    </w:lvl>
    <w:lvl w:ilvl="4" w:tplc="9DC2A480" w:tentative="1">
      <w:start w:val="1"/>
      <w:numFmt w:val="bullet"/>
      <w:lvlText w:val="o"/>
      <w:lvlJc w:val="left"/>
      <w:pPr>
        <w:ind w:left="3600" w:hanging="360"/>
      </w:pPr>
      <w:rPr>
        <w:rFonts w:ascii="Courier New" w:hAnsi="Courier New" w:cs="Courier New" w:hint="default"/>
      </w:rPr>
    </w:lvl>
    <w:lvl w:ilvl="5" w:tplc="29FE5E32" w:tentative="1">
      <w:start w:val="1"/>
      <w:numFmt w:val="bullet"/>
      <w:lvlText w:val=""/>
      <w:lvlJc w:val="left"/>
      <w:pPr>
        <w:ind w:left="4320" w:hanging="360"/>
      </w:pPr>
      <w:rPr>
        <w:rFonts w:ascii="Wingdings" w:hAnsi="Wingdings" w:hint="default"/>
      </w:rPr>
    </w:lvl>
    <w:lvl w:ilvl="6" w:tplc="120EF696" w:tentative="1">
      <w:start w:val="1"/>
      <w:numFmt w:val="bullet"/>
      <w:lvlText w:val=""/>
      <w:lvlJc w:val="left"/>
      <w:pPr>
        <w:ind w:left="5040" w:hanging="360"/>
      </w:pPr>
      <w:rPr>
        <w:rFonts w:ascii="Symbol" w:hAnsi="Symbol" w:hint="default"/>
      </w:rPr>
    </w:lvl>
    <w:lvl w:ilvl="7" w:tplc="779C07DE" w:tentative="1">
      <w:start w:val="1"/>
      <w:numFmt w:val="bullet"/>
      <w:lvlText w:val="o"/>
      <w:lvlJc w:val="left"/>
      <w:pPr>
        <w:ind w:left="5760" w:hanging="360"/>
      </w:pPr>
      <w:rPr>
        <w:rFonts w:ascii="Courier New" w:hAnsi="Courier New" w:cs="Courier New" w:hint="default"/>
      </w:rPr>
    </w:lvl>
    <w:lvl w:ilvl="8" w:tplc="0AE8D27C"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5"/>
  </w:num>
  <w:num w:numId="4">
    <w:abstractNumId w:val="5"/>
  </w:num>
  <w:num w:numId="5">
    <w:abstractNumId w:val="8"/>
  </w:num>
  <w:num w:numId="6">
    <w:abstractNumId w:val="12"/>
  </w:num>
  <w:num w:numId="7">
    <w:abstractNumId w:val="6"/>
  </w:num>
  <w:num w:numId="8">
    <w:abstractNumId w:val="11"/>
  </w:num>
  <w:num w:numId="9">
    <w:abstractNumId w:val="22"/>
  </w:num>
  <w:num w:numId="10">
    <w:abstractNumId w:val="4"/>
  </w:num>
  <w:num w:numId="11">
    <w:abstractNumId w:val="17"/>
  </w:num>
  <w:num w:numId="12">
    <w:abstractNumId w:val="0"/>
  </w:num>
  <w:num w:numId="13">
    <w:abstractNumId w:val="2"/>
  </w:num>
  <w:num w:numId="14">
    <w:abstractNumId w:val="1"/>
  </w:num>
  <w:num w:numId="15">
    <w:abstractNumId w:val="3"/>
  </w:num>
  <w:num w:numId="16">
    <w:abstractNumId w:val="16"/>
  </w:num>
  <w:num w:numId="17">
    <w:abstractNumId w:val="7"/>
  </w:num>
  <w:num w:numId="18">
    <w:abstractNumId w:val="13"/>
  </w:num>
  <w:num w:numId="19">
    <w:abstractNumId w:val="18"/>
  </w:num>
  <w:num w:numId="20">
    <w:abstractNumId w:val="20"/>
  </w:num>
  <w:num w:numId="21">
    <w:abstractNumId w:val="10"/>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forms" w:enforcement="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9B6"/>
    <w:rsid w:val="00002741"/>
    <w:rsid w:val="00002D56"/>
    <w:rsid w:val="00004D31"/>
    <w:rsid w:val="00005A40"/>
    <w:rsid w:val="00005E57"/>
    <w:rsid w:val="00005F1D"/>
    <w:rsid w:val="000062FE"/>
    <w:rsid w:val="0000723E"/>
    <w:rsid w:val="00007EB2"/>
    <w:rsid w:val="00011699"/>
    <w:rsid w:val="00012C87"/>
    <w:rsid w:val="0001394E"/>
    <w:rsid w:val="00014882"/>
    <w:rsid w:val="00015213"/>
    <w:rsid w:val="000156BC"/>
    <w:rsid w:val="00016DB2"/>
    <w:rsid w:val="00020185"/>
    <w:rsid w:val="00021828"/>
    <w:rsid w:val="0002200B"/>
    <w:rsid w:val="0002232B"/>
    <w:rsid w:val="000229C8"/>
    <w:rsid w:val="00024DCB"/>
    <w:rsid w:val="000257F9"/>
    <w:rsid w:val="00026A54"/>
    <w:rsid w:val="0002713A"/>
    <w:rsid w:val="000278F2"/>
    <w:rsid w:val="00030F71"/>
    <w:rsid w:val="00031326"/>
    <w:rsid w:val="000317A7"/>
    <w:rsid w:val="00032B73"/>
    <w:rsid w:val="00033B25"/>
    <w:rsid w:val="00033E7E"/>
    <w:rsid w:val="00033F5C"/>
    <w:rsid w:val="000342D0"/>
    <w:rsid w:val="00034A77"/>
    <w:rsid w:val="00034F9A"/>
    <w:rsid w:val="000353B0"/>
    <w:rsid w:val="000372C6"/>
    <w:rsid w:val="0004000C"/>
    <w:rsid w:val="0004014E"/>
    <w:rsid w:val="00041367"/>
    <w:rsid w:val="00041BCA"/>
    <w:rsid w:val="00042A73"/>
    <w:rsid w:val="00042C6E"/>
    <w:rsid w:val="00042DE7"/>
    <w:rsid w:val="00044CC8"/>
    <w:rsid w:val="00044F09"/>
    <w:rsid w:val="00045B89"/>
    <w:rsid w:val="00045C07"/>
    <w:rsid w:val="000470A2"/>
    <w:rsid w:val="00047214"/>
    <w:rsid w:val="00050F02"/>
    <w:rsid w:val="00051D8D"/>
    <w:rsid w:val="00052475"/>
    <w:rsid w:val="000537AB"/>
    <w:rsid w:val="00054A1D"/>
    <w:rsid w:val="000557DE"/>
    <w:rsid w:val="00056F1B"/>
    <w:rsid w:val="00057297"/>
    <w:rsid w:val="000604E6"/>
    <w:rsid w:val="0006228C"/>
    <w:rsid w:val="000632D9"/>
    <w:rsid w:val="0006494E"/>
    <w:rsid w:val="00065A79"/>
    <w:rsid w:val="0006682B"/>
    <w:rsid w:val="0006700E"/>
    <w:rsid w:val="000671E3"/>
    <w:rsid w:val="0007157E"/>
    <w:rsid w:val="00071F6D"/>
    <w:rsid w:val="000720FD"/>
    <w:rsid w:val="00072295"/>
    <w:rsid w:val="00072CC0"/>
    <w:rsid w:val="000731B9"/>
    <w:rsid w:val="0007379F"/>
    <w:rsid w:val="00073ACB"/>
    <w:rsid w:val="000748CE"/>
    <w:rsid w:val="000759A2"/>
    <w:rsid w:val="00076A71"/>
    <w:rsid w:val="00077B6F"/>
    <w:rsid w:val="0008357F"/>
    <w:rsid w:val="000863C3"/>
    <w:rsid w:val="00086951"/>
    <w:rsid w:val="00087FA7"/>
    <w:rsid w:val="00090EA3"/>
    <w:rsid w:val="0009184F"/>
    <w:rsid w:val="000922FB"/>
    <w:rsid w:val="00092E46"/>
    <w:rsid w:val="000932BB"/>
    <w:rsid w:val="0009371C"/>
    <w:rsid w:val="00094295"/>
    <w:rsid w:val="000942FA"/>
    <w:rsid w:val="00095B2C"/>
    <w:rsid w:val="00096D45"/>
    <w:rsid w:val="000A0577"/>
    <w:rsid w:val="000A099C"/>
    <w:rsid w:val="000A1AB5"/>
    <w:rsid w:val="000A21A9"/>
    <w:rsid w:val="000A2A90"/>
    <w:rsid w:val="000A2E0A"/>
    <w:rsid w:val="000A57DB"/>
    <w:rsid w:val="000A7AB2"/>
    <w:rsid w:val="000A7BD2"/>
    <w:rsid w:val="000B080B"/>
    <w:rsid w:val="000B0A0A"/>
    <w:rsid w:val="000B194A"/>
    <w:rsid w:val="000B275C"/>
    <w:rsid w:val="000B3A23"/>
    <w:rsid w:val="000B5812"/>
    <w:rsid w:val="000B5C44"/>
    <w:rsid w:val="000B5CBA"/>
    <w:rsid w:val="000B6F95"/>
    <w:rsid w:val="000B7DFB"/>
    <w:rsid w:val="000C1AEA"/>
    <w:rsid w:val="000C431D"/>
    <w:rsid w:val="000C54D2"/>
    <w:rsid w:val="000C5FC6"/>
    <w:rsid w:val="000C619D"/>
    <w:rsid w:val="000C6267"/>
    <w:rsid w:val="000C6A39"/>
    <w:rsid w:val="000C7A0E"/>
    <w:rsid w:val="000D50C5"/>
    <w:rsid w:val="000D5238"/>
    <w:rsid w:val="000D5F27"/>
    <w:rsid w:val="000D624D"/>
    <w:rsid w:val="000D65C9"/>
    <w:rsid w:val="000D6967"/>
    <w:rsid w:val="000D7972"/>
    <w:rsid w:val="000E117B"/>
    <w:rsid w:val="000E28DC"/>
    <w:rsid w:val="000E36F3"/>
    <w:rsid w:val="000E4028"/>
    <w:rsid w:val="000E4E6A"/>
    <w:rsid w:val="000E4EAB"/>
    <w:rsid w:val="000E60A9"/>
    <w:rsid w:val="000E61C1"/>
    <w:rsid w:val="000E7C65"/>
    <w:rsid w:val="000E7E7A"/>
    <w:rsid w:val="000F1470"/>
    <w:rsid w:val="000F2391"/>
    <w:rsid w:val="000F2F02"/>
    <w:rsid w:val="000F3776"/>
    <w:rsid w:val="000F4FD7"/>
    <w:rsid w:val="000F5149"/>
    <w:rsid w:val="000F63BB"/>
    <w:rsid w:val="00100562"/>
    <w:rsid w:val="0010085B"/>
    <w:rsid w:val="00100DBD"/>
    <w:rsid w:val="00100F47"/>
    <w:rsid w:val="00102EF1"/>
    <w:rsid w:val="001077FB"/>
    <w:rsid w:val="00110CD1"/>
    <w:rsid w:val="0011102C"/>
    <w:rsid w:val="001117E5"/>
    <w:rsid w:val="00111C3A"/>
    <w:rsid w:val="00120705"/>
    <w:rsid w:val="00121391"/>
    <w:rsid w:val="00123546"/>
    <w:rsid w:val="00123B14"/>
    <w:rsid w:val="00124588"/>
    <w:rsid w:val="00124A7B"/>
    <w:rsid w:val="00127186"/>
    <w:rsid w:val="001273F3"/>
    <w:rsid w:val="001276E7"/>
    <w:rsid w:val="00127F9B"/>
    <w:rsid w:val="00130E70"/>
    <w:rsid w:val="00131AEA"/>
    <w:rsid w:val="0013358E"/>
    <w:rsid w:val="001336EC"/>
    <w:rsid w:val="001341B2"/>
    <w:rsid w:val="001350CC"/>
    <w:rsid w:val="001356BD"/>
    <w:rsid w:val="00136451"/>
    <w:rsid w:val="00137D1B"/>
    <w:rsid w:val="001411B7"/>
    <w:rsid w:val="00141CE5"/>
    <w:rsid w:val="00142DA7"/>
    <w:rsid w:val="00143171"/>
    <w:rsid w:val="001433F8"/>
    <w:rsid w:val="00144571"/>
    <w:rsid w:val="00144F83"/>
    <w:rsid w:val="0014580F"/>
    <w:rsid w:val="00145C60"/>
    <w:rsid w:val="001460D4"/>
    <w:rsid w:val="00146BB0"/>
    <w:rsid w:val="00146E05"/>
    <w:rsid w:val="0014709F"/>
    <w:rsid w:val="00150B2C"/>
    <w:rsid w:val="00150D72"/>
    <w:rsid w:val="00152B9B"/>
    <w:rsid w:val="00152F72"/>
    <w:rsid w:val="00153E68"/>
    <w:rsid w:val="00154A29"/>
    <w:rsid w:val="00155229"/>
    <w:rsid w:val="00156261"/>
    <w:rsid w:val="00157D2C"/>
    <w:rsid w:val="00157E21"/>
    <w:rsid w:val="0016155E"/>
    <w:rsid w:val="00163536"/>
    <w:rsid w:val="00163926"/>
    <w:rsid w:val="00163ADB"/>
    <w:rsid w:val="00164757"/>
    <w:rsid w:val="00164CF5"/>
    <w:rsid w:val="0016567B"/>
    <w:rsid w:val="00165A0C"/>
    <w:rsid w:val="001676A2"/>
    <w:rsid w:val="0017011A"/>
    <w:rsid w:val="0017280E"/>
    <w:rsid w:val="00176F07"/>
    <w:rsid w:val="0018048A"/>
    <w:rsid w:val="00180829"/>
    <w:rsid w:val="0018212A"/>
    <w:rsid w:val="00182319"/>
    <w:rsid w:val="0018264F"/>
    <w:rsid w:val="001851D6"/>
    <w:rsid w:val="00185E2F"/>
    <w:rsid w:val="001860F5"/>
    <w:rsid w:val="00187611"/>
    <w:rsid w:val="00191610"/>
    <w:rsid w:val="0019246E"/>
    <w:rsid w:val="00192DD9"/>
    <w:rsid w:val="00193B95"/>
    <w:rsid w:val="00194ABD"/>
    <w:rsid w:val="001958A9"/>
    <w:rsid w:val="00195C26"/>
    <w:rsid w:val="00195DA9"/>
    <w:rsid w:val="001969F4"/>
    <w:rsid w:val="001A10B7"/>
    <w:rsid w:val="001A2F32"/>
    <w:rsid w:val="001A5416"/>
    <w:rsid w:val="001A5F4F"/>
    <w:rsid w:val="001A6880"/>
    <w:rsid w:val="001B0B44"/>
    <w:rsid w:val="001B1095"/>
    <w:rsid w:val="001B1F47"/>
    <w:rsid w:val="001B29E2"/>
    <w:rsid w:val="001B375E"/>
    <w:rsid w:val="001B62F6"/>
    <w:rsid w:val="001B67E8"/>
    <w:rsid w:val="001B6987"/>
    <w:rsid w:val="001C3779"/>
    <w:rsid w:val="001C4F40"/>
    <w:rsid w:val="001C5CDB"/>
    <w:rsid w:val="001C5D2F"/>
    <w:rsid w:val="001C63F4"/>
    <w:rsid w:val="001C6767"/>
    <w:rsid w:val="001D0C39"/>
    <w:rsid w:val="001D5192"/>
    <w:rsid w:val="001D5FBD"/>
    <w:rsid w:val="001D6891"/>
    <w:rsid w:val="001D6EB9"/>
    <w:rsid w:val="001D7D12"/>
    <w:rsid w:val="001E1211"/>
    <w:rsid w:val="001E161C"/>
    <w:rsid w:val="001E21B0"/>
    <w:rsid w:val="001E36B5"/>
    <w:rsid w:val="001E4A5A"/>
    <w:rsid w:val="001E4AAA"/>
    <w:rsid w:val="001E52A2"/>
    <w:rsid w:val="001E57AB"/>
    <w:rsid w:val="001E595A"/>
    <w:rsid w:val="001E69FB"/>
    <w:rsid w:val="001E7256"/>
    <w:rsid w:val="001F1D3D"/>
    <w:rsid w:val="001F209C"/>
    <w:rsid w:val="001F4642"/>
    <w:rsid w:val="001F63A0"/>
    <w:rsid w:val="001F683D"/>
    <w:rsid w:val="001F6AC9"/>
    <w:rsid w:val="002017CE"/>
    <w:rsid w:val="00201AF0"/>
    <w:rsid w:val="0020252E"/>
    <w:rsid w:val="002043EB"/>
    <w:rsid w:val="00205120"/>
    <w:rsid w:val="002071CD"/>
    <w:rsid w:val="0021115D"/>
    <w:rsid w:val="00212C10"/>
    <w:rsid w:val="00212D6D"/>
    <w:rsid w:val="00215271"/>
    <w:rsid w:val="002157F6"/>
    <w:rsid w:val="00215DB2"/>
    <w:rsid w:val="00216096"/>
    <w:rsid w:val="00224257"/>
    <w:rsid w:val="002243CE"/>
    <w:rsid w:val="0022481B"/>
    <w:rsid w:val="00225A10"/>
    <w:rsid w:val="002265D1"/>
    <w:rsid w:val="00226D07"/>
    <w:rsid w:val="00226D5B"/>
    <w:rsid w:val="00226F3C"/>
    <w:rsid w:val="00227E17"/>
    <w:rsid w:val="0023281A"/>
    <w:rsid w:val="00233DAF"/>
    <w:rsid w:val="00234CFC"/>
    <w:rsid w:val="00234E27"/>
    <w:rsid w:val="0023564B"/>
    <w:rsid w:val="00235AA9"/>
    <w:rsid w:val="00237A54"/>
    <w:rsid w:val="0024096B"/>
    <w:rsid w:val="00240DAF"/>
    <w:rsid w:val="0024271D"/>
    <w:rsid w:val="002429B7"/>
    <w:rsid w:val="00243426"/>
    <w:rsid w:val="0024502B"/>
    <w:rsid w:val="00245B34"/>
    <w:rsid w:val="00246BAF"/>
    <w:rsid w:val="002474AF"/>
    <w:rsid w:val="002510F5"/>
    <w:rsid w:val="00254AD0"/>
    <w:rsid w:val="00255D55"/>
    <w:rsid w:val="00256B0A"/>
    <w:rsid w:val="0025743B"/>
    <w:rsid w:val="002575F6"/>
    <w:rsid w:val="002602E8"/>
    <w:rsid w:val="0026524D"/>
    <w:rsid w:val="00266E29"/>
    <w:rsid w:val="002679C0"/>
    <w:rsid w:val="00267D4C"/>
    <w:rsid w:val="00267ED7"/>
    <w:rsid w:val="00271F43"/>
    <w:rsid w:val="00272DC7"/>
    <w:rsid w:val="00273449"/>
    <w:rsid w:val="0027447A"/>
    <w:rsid w:val="00274E97"/>
    <w:rsid w:val="00274FD0"/>
    <w:rsid w:val="00275C1E"/>
    <w:rsid w:val="00276DC4"/>
    <w:rsid w:val="00277351"/>
    <w:rsid w:val="00277669"/>
    <w:rsid w:val="002776DD"/>
    <w:rsid w:val="00277F42"/>
    <w:rsid w:val="00280FC9"/>
    <w:rsid w:val="00282D98"/>
    <w:rsid w:val="00283442"/>
    <w:rsid w:val="002838A2"/>
    <w:rsid w:val="00283CC5"/>
    <w:rsid w:val="00284945"/>
    <w:rsid w:val="00284E53"/>
    <w:rsid w:val="00285224"/>
    <w:rsid w:val="0028569F"/>
    <w:rsid w:val="00286720"/>
    <w:rsid w:val="00287D34"/>
    <w:rsid w:val="00290D4C"/>
    <w:rsid w:val="00291623"/>
    <w:rsid w:val="0029332B"/>
    <w:rsid w:val="002937EB"/>
    <w:rsid w:val="00293B93"/>
    <w:rsid w:val="002942FC"/>
    <w:rsid w:val="00294372"/>
    <w:rsid w:val="00295DBC"/>
    <w:rsid w:val="002A1C26"/>
    <w:rsid w:val="002A509B"/>
    <w:rsid w:val="002A6D99"/>
    <w:rsid w:val="002A6E1F"/>
    <w:rsid w:val="002A7236"/>
    <w:rsid w:val="002A7A37"/>
    <w:rsid w:val="002B16EF"/>
    <w:rsid w:val="002B1AF2"/>
    <w:rsid w:val="002B261D"/>
    <w:rsid w:val="002B2A63"/>
    <w:rsid w:val="002B372B"/>
    <w:rsid w:val="002B41A9"/>
    <w:rsid w:val="002B5047"/>
    <w:rsid w:val="002B5E28"/>
    <w:rsid w:val="002B6411"/>
    <w:rsid w:val="002B6BC6"/>
    <w:rsid w:val="002B7801"/>
    <w:rsid w:val="002B7DF1"/>
    <w:rsid w:val="002B7E23"/>
    <w:rsid w:val="002C0CCE"/>
    <w:rsid w:val="002C2FD7"/>
    <w:rsid w:val="002C31FF"/>
    <w:rsid w:val="002C3B01"/>
    <w:rsid w:val="002C436F"/>
    <w:rsid w:val="002C7589"/>
    <w:rsid w:val="002D0011"/>
    <w:rsid w:val="002D1081"/>
    <w:rsid w:val="002D1631"/>
    <w:rsid w:val="002D1801"/>
    <w:rsid w:val="002D235C"/>
    <w:rsid w:val="002D2DF8"/>
    <w:rsid w:val="002D2F45"/>
    <w:rsid w:val="002D42FC"/>
    <w:rsid w:val="002D5370"/>
    <w:rsid w:val="002D6301"/>
    <w:rsid w:val="002D64D1"/>
    <w:rsid w:val="002D65CD"/>
    <w:rsid w:val="002D75F4"/>
    <w:rsid w:val="002E01E2"/>
    <w:rsid w:val="002E0D89"/>
    <w:rsid w:val="002E27AF"/>
    <w:rsid w:val="002E32D6"/>
    <w:rsid w:val="002E4639"/>
    <w:rsid w:val="002E5C29"/>
    <w:rsid w:val="002E6042"/>
    <w:rsid w:val="002F0026"/>
    <w:rsid w:val="002F1C38"/>
    <w:rsid w:val="002F2783"/>
    <w:rsid w:val="002F32E3"/>
    <w:rsid w:val="002F3E59"/>
    <w:rsid w:val="002F4AC5"/>
    <w:rsid w:val="002F5B9F"/>
    <w:rsid w:val="002F6BCE"/>
    <w:rsid w:val="002F764D"/>
    <w:rsid w:val="002F78B7"/>
    <w:rsid w:val="0030009A"/>
    <w:rsid w:val="00302C3D"/>
    <w:rsid w:val="00304A04"/>
    <w:rsid w:val="00305FF3"/>
    <w:rsid w:val="003075CE"/>
    <w:rsid w:val="00310D17"/>
    <w:rsid w:val="00311873"/>
    <w:rsid w:val="003131B1"/>
    <w:rsid w:val="00315579"/>
    <w:rsid w:val="0031741E"/>
    <w:rsid w:val="003201C3"/>
    <w:rsid w:val="003213E9"/>
    <w:rsid w:val="00321EBA"/>
    <w:rsid w:val="003222B6"/>
    <w:rsid w:val="003225C6"/>
    <w:rsid w:val="00323B03"/>
    <w:rsid w:val="003241C7"/>
    <w:rsid w:val="00325360"/>
    <w:rsid w:val="00325440"/>
    <w:rsid w:val="00327543"/>
    <w:rsid w:val="00327679"/>
    <w:rsid w:val="0032795E"/>
    <w:rsid w:val="00327DBD"/>
    <w:rsid w:val="003304CC"/>
    <w:rsid w:val="00331281"/>
    <w:rsid w:val="00331911"/>
    <w:rsid w:val="00332413"/>
    <w:rsid w:val="00333E4F"/>
    <w:rsid w:val="0033437B"/>
    <w:rsid w:val="00335555"/>
    <w:rsid w:val="00335A43"/>
    <w:rsid w:val="00336643"/>
    <w:rsid w:val="00336DCF"/>
    <w:rsid w:val="00337E2D"/>
    <w:rsid w:val="00340E8D"/>
    <w:rsid w:val="00342B7A"/>
    <w:rsid w:val="00343B88"/>
    <w:rsid w:val="00345A1D"/>
    <w:rsid w:val="0035069B"/>
    <w:rsid w:val="00350DE9"/>
    <w:rsid w:val="003512DD"/>
    <w:rsid w:val="003528EA"/>
    <w:rsid w:val="003533E0"/>
    <w:rsid w:val="0035453D"/>
    <w:rsid w:val="00354AF2"/>
    <w:rsid w:val="003552B6"/>
    <w:rsid w:val="00355F6E"/>
    <w:rsid w:val="00360020"/>
    <w:rsid w:val="00360660"/>
    <w:rsid w:val="00361030"/>
    <w:rsid w:val="0036196D"/>
    <w:rsid w:val="00361B9B"/>
    <w:rsid w:val="00361E97"/>
    <w:rsid w:val="00362DAE"/>
    <w:rsid w:val="00363CD3"/>
    <w:rsid w:val="00365F41"/>
    <w:rsid w:val="00366838"/>
    <w:rsid w:val="00366E95"/>
    <w:rsid w:val="003704A0"/>
    <w:rsid w:val="0037133A"/>
    <w:rsid w:val="00371B92"/>
    <w:rsid w:val="003725D0"/>
    <w:rsid w:val="00375E77"/>
    <w:rsid w:val="00377A35"/>
    <w:rsid w:val="0038050C"/>
    <w:rsid w:val="0038445D"/>
    <w:rsid w:val="00386783"/>
    <w:rsid w:val="00392669"/>
    <w:rsid w:val="00392FCB"/>
    <w:rsid w:val="00397956"/>
    <w:rsid w:val="00397F4C"/>
    <w:rsid w:val="003A05E2"/>
    <w:rsid w:val="003A05EC"/>
    <w:rsid w:val="003A1401"/>
    <w:rsid w:val="003A4323"/>
    <w:rsid w:val="003B03DF"/>
    <w:rsid w:val="003B0BF9"/>
    <w:rsid w:val="003B2D0E"/>
    <w:rsid w:val="003B3B5A"/>
    <w:rsid w:val="003B52B7"/>
    <w:rsid w:val="003B5C4B"/>
    <w:rsid w:val="003B6B9A"/>
    <w:rsid w:val="003B7AB8"/>
    <w:rsid w:val="003C1E30"/>
    <w:rsid w:val="003C220C"/>
    <w:rsid w:val="003C2410"/>
    <w:rsid w:val="003C2C20"/>
    <w:rsid w:val="003C44A6"/>
    <w:rsid w:val="003C5ED6"/>
    <w:rsid w:val="003C71F5"/>
    <w:rsid w:val="003C7574"/>
    <w:rsid w:val="003D18E8"/>
    <w:rsid w:val="003D376F"/>
    <w:rsid w:val="003D4076"/>
    <w:rsid w:val="003D647A"/>
    <w:rsid w:val="003D6B17"/>
    <w:rsid w:val="003D6B8E"/>
    <w:rsid w:val="003D6DA1"/>
    <w:rsid w:val="003E06C2"/>
    <w:rsid w:val="003E0791"/>
    <w:rsid w:val="003E1479"/>
    <w:rsid w:val="003E2386"/>
    <w:rsid w:val="003E288A"/>
    <w:rsid w:val="003E50F1"/>
    <w:rsid w:val="003E6B73"/>
    <w:rsid w:val="003E7C01"/>
    <w:rsid w:val="003F19E2"/>
    <w:rsid w:val="003F2575"/>
    <w:rsid w:val="003F28AC"/>
    <w:rsid w:val="003F4F69"/>
    <w:rsid w:val="003F5010"/>
    <w:rsid w:val="003F78BA"/>
    <w:rsid w:val="003F7C25"/>
    <w:rsid w:val="00400AC4"/>
    <w:rsid w:val="0040299F"/>
    <w:rsid w:val="00402A7A"/>
    <w:rsid w:val="004037D8"/>
    <w:rsid w:val="00403EB3"/>
    <w:rsid w:val="00403EB7"/>
    <w:rsid w:val="004045AF"/>
    <w:rsid w:val="0040519D"/>
    <w:rsid w:val="00405D4C"/>
    <w:rsid w:val="00406270"/>
    <w:rsid w:val="0041082F"/>
    <w:rsid w:val="00412118"/>
    <w:rsid w:val="00413B5E"/>
    <w:rsid w:val="004141C1"/>
    <w:rsid w:val="004151E0"/>
    <w:rsid w:val="004155F2"/>
    <w:rsid w:val="00416143"/>
    <w:rsid w:val="00420316"/>
    <w:rsid w:val="00421F3E"/>
    <w:rsid w:val="00424443"/>
    <w:rsid w:val="00426193"/>
    <w:rsid w:val="00426261"/>
    <w:rsid w:val="00426674"/>
    <w:rsid w:val="00430679"/>
    <w:rsid w:val="00431BDC"/>
    <w:rsid w:val="00431EB3"/>
    <w:rsid w:val="00432079"/>
    <w:rsid w:val="00433B82"/>
    <w:rsid w:val="00433C8B"/>
    <w:rsid w:val="00434A9E"/>
    <w:rsid w:val="0043534C"/>
    <w:rsid w:val="0043627B"/>
    <w:rsid w:val="00437885"/>
    <w:rsid w:val="00440508"/>
    <w:rsid w:val="00440995"/>
    <w:rsid w:val="00440A2B"/>
    <w:rsid w:val="00440A62"/>
    <w:rsid w:val="00440F43"/>
    <w:rsid w:val="00443037"/>
    <w:rsid w:val="00443B15"/>
    <w:rsid w:val="00443C18"/>
    <w:rsid w:val="004452C0"/>
    <w:rsid w:val="004454FE"/>
    <w:rsid w:val="00450A37"/>
    <w:rsid w:val="00450F12"/>
    <w:rsid w:val="0045294E"/>
    <w:rsid w:val="004533F6"/>
    <w:rsid w:val="004574E7"/>
    <w:rsid w:val="00460ED4"/>
    <w:rsid w:val="004620E6"/>
    <w:rsid w:val="004630D6"/>
    <w:rsid w:val="00463B0B"/>
    <w:rsid w:val="00463E47"/>
    <w:rsid w:val="00464786"/>
    <w:rsid w:val="00465343"/>
    <w:rsid w:val="00465AFA"/>
    <w:rsid w:val="004661AE"/>
    <w:rsid w:val="00466837"/>
    <w:rsid w:val="00467520"/>
    <w:rsid w:val="00467759"/>
    <w:rsid w:val="00470039"/>
    <w:rsid w:val="00471F27"/>
    <w:rsid w:val="0047274B"/>
    <w:rsid w:val="00472ACF"/>
    <w:rsid w:val="00472FCB"/>
    <w:rsid w:val="004753E5"/>
    <w:rsid w:val="004759A2"/>
    <w:rsid w:val="00475A20"/>
    <w:rsid w:val="00477E25"/>
    <w:rsid w:val="004806D4"/>
    <w:rsid w:val="00480724"/>
    <w:rsid w:val="004808CE"/>
    <w:rsid w:val="00481F51"/>
    <w:rsid w:val="004825E9"/>
    <w:rsid w:val="0048331B"/>
    <w:rsid w:val="00483782"/>
    <w:rsid w:val="00485634"/>
    <w:rsid w:val="00485E99"/>
    <w:rsid w:val="0048657B"/>
    <w:rsid w:val="00486F09"/>
    <w:rsid w:val="004873AA"/>
    <w:rsid w:val="0049106A"/>
    <w:rsid w:val="0049131A"/>
    <w:rsid w:val="004913CB"/>
    <w:rsid w:val="0049792D"/>
    <w:rsid w:val="004979D8"/>
    <w:rsid w:val="00497AB5"/>
    <w:rsid w:val="004A017A"/>
    <w:rsid w:val="004A114D"/>
    <w:rsid w:val="004A21D1"/>
    <w:rsid w:val="004A23AA"/>
    <w:rsid w:val="004A2BD7"/>
    <w:rsid w:val="004A3936"/>
    <w:rsid w:val="004A3A9F"/>
    <w:rsid w:val="004A3BEC"/>
    <w:rsid w:val="004A5ACF"/>
    <w:rsid w:val="004A61BF"/>
    <w:rsid w:val="004A6D86"/>
    <w:rsid w:val="004A7C83"/>
    <w:rsid w:val="004A7DEC"/>
    <w:rsid w:val="004B19B5"/>
    <w:rsid w:val="004B2AD9"/>
    <w:rsid w:val="004B3B28"/>
    <w:rsid w:val="004B3E48"/>
    <w:rsid w:val="004B4FD4"/>
    <w:rsid w:val="004B5BEC"/>
    <w:rsid w:val="004B7581"/>
    <w:rsid w:val="004B7B9D"/>
    <w:rsid w:val="004C0833"/>
    <w:rsid w:val="004C0951"/>
    <w:rsid w:val="004C0F18"/>
    <w:rsid w:val="004C3D08"/>
    <w:rsid w:val="004C5620"/>
    <w:rsid w:val="004C66BB"/>
    <w:rsid w:val="004C6ECE"/>
    <w:rsid w:val="004D39F5"/>
    <w:rsid w:val="004D4560"/>
    <w:rsid w:val="004D5A2C"/>
    <w:rsid w:val="004D7B78"/>
    <w:rsid w:val="004D7E4E"/>
    <w:rsid w:val="004E1D93"/>
    <w:rsid w:val="004E21F6"/>
    <w:rsid w:val="004E3F09"/>
    <w:rsid w:val="004E534D"/>
    <w:rsid w:val="004E5F6B"/>
    <w:rsid w:val="004E69C1"/>
    <w:rsid w:val="004F21B4"/>
    <w:rsid w:val="004F2DB1"/>
    <w:rsid w:val="004F5436"/>
    <w:rsid w:val="004F5975"/>
    <w:rsid w:val="004F5A45"/>
    <w:rsid w:val="004F6A0E"/>
    <w:rsid w:val="005004CA"/>
    <w:rsid w:val="00500A23"/>
    <w:rsid w:val="0050178F"/>
    <w:rsid w:val="00501FFD"/>
    <w:rsid w:val="00502312"/>
    <w:rsid w:val="00503EB3"/>
    <w:rsid w:val="00504275"/>
    <w:rsid w:val="005055F6"/>
    <w:rsid w:val="00510BF1"/>
    <w:rsid w:val="00510E47"/>
    <w:rsid w:val="0051154B"/>
    <w:rsid w:val="005115CD"/>
    <w:rsid w:val="005162CE"/>
    <w:rsid w:val="00517BB0"/>
    <w:rsid w:val="005211FD"/>
    <w:rsid w:val="005212D2"/>
    <w:rsid w:val="0052168D"/>
    <w:rsid w:val="00522A89"/>
    <w:rsid w:val="00523E7B"/>
    <w:rsid w:val="00523F6E"/>
    <w:rsid w:val="0052400A"/>
    <w:rsid w:val="00525474"/>
    <w:rsid w:val="005259EB"/>
    <w:rsid w:val="005259F2"/>
    <w:rsid w:val="00526003"/>
    <w:rsid w:val="00527291"/>
    <w:rsid w:val="005304FA"/>
    <w:rsid w:val="00530BA5"/>
    <w:rsid w:val="005343F9"/>
    <w:rsid w:val="00537076"/>
    <w:rsid w:val="00540954"/>
    <w:rsid w:val="005421D1"/>
    <w:rsid w:val="00542211"/>
    <w:rsid w:val="00542A44"/>
    <w:rsid w:val="00542D34"/>
    <w:rsid w:val="00543CD9"/>
    <w:rsid w:val="0054459F"/>
    <w:rsid w:val="00544F76"/>
    <w:rsid w:val="00545EE3"/>
    <w:rsid w:val="005465B9"/>
    <w:rsid w:val="00551472"/>
    <w:rsid w:val="005517CE"/>
    <w:rsid w:val="00551E29"/>
    <w:rsid w:val="00552B75"/>
    <w:rsid w:val="00554683"/>
    <w:rsid w:val="00554A91"/>
    <w:rsid w:val="00554F63"/>
    <w:rsid w:val="005550D6"/>
    <w:rsid w:val="0055580C"/>
    <w:rsid w:val="00555FB0"/>
    <w:rsid w:val="00560A41"/>
    <w:rsid w:val="00561209"/>
    <w:rsid w:val="00561DD0"/>
    <w:rsid w:val="00564634"/>
    <w:rsid w:val="00564C94"/>
    <w:rsid w:val="00564E05"/>
    <w:rsid w:val="00565952"/>
    <w:rsid w:val="0057097C"/>
    <w:rsid w:val="0057210A"/>
    <w:rsid w:val="00572857"/>
    <w:rsid w:val="005733C4"/>
    <w:rsid w:val="0057648D"/>
    <w:rsid w:val="00576598"/>
    <w:rsid w:val="00580D87"/>
    <w:rsid w:val="005827F1"/>
    <w:rsid w:val="00582E85"/>
    <w:rsid w:val="0058357A"/>
    <w:rsid w:val="00583BCA"/>
    <w:rsid w:val="00583FA8"/>
    <w:rsid w:val="005845FA"/>
    <w:rsid w:val="00584E1D"/>
    <w:rsid w:val="00584EAD"/>
    <w:rsid w:val="00585124"/>
    <w:rsid w:val="00586425"/>
    <w:rsid w:val="00586535"/>
    <w:rsid w:val="00586EA7"/>
    <w:rsid w:val="005877AC"/>
    <w:rsid w:val="00591001"/>
    <w:rsid w:val="005921FD"/>
    <w:rsid w:val="005931FB"/>
    <w:rsid w:val="005936B4"/>
    <w:rsid w:val="00593718"/>
    <w:rsid w:val="00593796"/>
    <w:rsid w:val="00595C12"/>
    <w:rsid w:val="0059664F"/>
    <w:rsid w:val="005A0C01"/>
    <w:rsid w:val="005A13CC"/>
    <w:rsid w:val="005A3549"/>
    <w:rsid w:val="005A3597"/>
    <w:rsid w:val="005A404F"/>
    <w:rsid w:val="005A5EB4"/>
    <w:rsid w:val="005A791E"/>
    <w:rsid w:val="005A7F8B"/>
    <w:rsid w:val="005B0C74"/>
    <w:rsid w:val="005B1E04"/>
    <w:rsid w:val="005B2E20"/>
    <w:rsid w:val="005B4500"/>
    <w:rsid w:val="005B5A51"/>
    <w:rsid w:val="005B6058"/>
    <w:rsid w:val="005B6174"/>
    <w:rsid w:val="005B64DA"/>
    <w:rsid w:val="005B6876"/>
    <w:rsid w:val="005B7B9D"/>
    <w:rsid w:val="005B7F37"/>
    <w:rsid w:val="005C0649"/>
    <w:rsid w:val="005C16B4"/>
    <w:rsid w:val="005C1CAD"/>
    <w:rsid w:val="005C2E1C"/>
    <w:rsid w:val="005C2F8A"/>
    <w:rsid w:val="005C3ECE"/>
    <w:rsid w:val="005C61AA"/>
    <w:rsid w:val="005C7857"/>
    <w:rsid w:val="005D0238"/>
    <w:rsid w:val="005D0D23"/>
    <w:rsid w:val="005D0D9F"/>
    <w:rsid w:val="005D0F37"/>
    <w:rsid w:val="005D1904"/>
    <w:rsid w:val="005D3565"/>
    <w:rsid w:val="005D437D"/>
    <w:rsid w:val="005D6D64"/>
    <w:rsid w:val="005D764F"/>
    <w:rsid w:val="005E01F3"/>
    <w:rsid w:val="005E2CB5"/>
    <w:rsid w:val="005E2E9F"/>
    <w:rsid w:val="005E4B92"/>
    <w:rsid w:val="005E5000"/>
    <w:rsid w:val="005E5871"/>
    <w:rsid w:val="005E6182"/>
    <w:rsid w:val="005E6DCE"/>
    <w:rsid w:val="005E75BF"/>
    <w:rsid w:val="005E7CEF"/>
    <w:rsid w:val="005F20E6"/>
    <w:rsid w:val="005F3929"/>
    <w:rsid w:val="005F51D9"/>
    <w:rsid w:val="005F7279"/>
    <w:rsid w:val="006008E7"/>
    <w:rsid w:val="0060099B"/>
    <w:rsid w:val="00600D8A"/>
    <w:rsid w:val="006011FE"/>
    <w:rsid w:val="00601262"/>
    <w:rsid w:val="0060139B"/>
    <w:rsid w:val="00602418"/>
    <w:rsid w:val="00602ABA"/>
    <w:rsid w:val="0060328F"/>
    <w:rsid w:val="006038E6"/>
    <w:rsid w:val="00603AC3"/>
    <w:rsid w:val="006045BC"/>
    <w:rsid w:val="006046B0"/>
    <w:rsid w:val="006064B4"/>
    <w:rsid w:val="0060690A"/>
    <w:rsid w:val="00610B00"/>
    <w:rsid w:val="00610C73"/>
    <w:rsid w:val="00610F97"/>
    <w:rsid w:val="006115FA"/>
    <w:rsid w:val="0061239E"/>
    <w:rsid w:val="006146CD"/>
    <w:rsid w:val="00614908"/>
    <w:rsid w:val="006163E9"/>
    <w:rsid w:val="00617E03"/>
    <w:rsid w:val="00621D72"/>
    <w:rsid w:val="0062392D"/>
    <w:rsid w:val="00624ED8"/>
    <w:rsid w:val="006259C7"/>
    <w:rsid w:val="00626118"/>
    <w:rsid w:val="006278C9"/>
    <w:rsid w:val="006300CE"/>
    <w:rsid w:val="00631026"/>
    <w:rsid w:val="00634C79"/>
    <w:rsid w:val="0063547A"/>
    <w:rsid w:val="00635C75"/>
    <w:rsid w:val="00635CBA"/>
    <w:rsid w:val="006363D7"/>
    <w:rsid w:val="00636A8A"/>
    <w:rsid w:val="00636ED1"/>
    <w:rsid w:val="00642A51"/>
    <w:rsid w:val="006434E7"/>
    <w:rsid w:val="00643BE5"/>
    <w:rsid w:val="00650E8E"/>
    <w:rsid w:val="00651351"/>
    <w:rsid w:val="00651D4F"/>
    <w:rsid w:val="00652873"/>
    <w:rsid w:val="00654955"/>
    <w:rsid w:val="006553CF"/>
    <w:rsid w:val="00655FD3"/>
    <w:rsid w:val="006604A7"/>
    <w:rsid w:val="00660E24"/>
    <w:rsid w:val="00663474"/>
    <w:rsid w:val="00663D63"/>
    <w:rsid w:val="0066454C"/>
    <w:rsid w:val="0066762C"/>
    <w:rsid w:val="00670092"/>
    <w:rsid w:val="006713B2"/>
    <w:rsid w:val="00672591"/>
    <w:rsid w:val="0067335D"/>
    <w:rsid w:val="0067399B"/>
    <w:rsid w:val="0067504D"/>
    <w:rsid w:val="0067519C"/>
    <w:rsid w:val="006754B1"/>
    <w:rsid w:val="00677C56"/>
    <w:rsid w:val="00677CD7"/>
    <w:rsid w:val="00677FD8"/>
    <w:rsid w:val="0068055D"/>
    <w:rsid w:val="0068231A"/>
    <w:rsid w:val="00682C4D"/>
    <w:rsid w:val="00684526"/>
    <w:rsid w:val="006845E1"/>
    <w:rsid w:val="0068462E"/>
    <w:rsid w:val="00685B2D"/>
    <w:rsid w:val="006860E5"/>
    <w:rsid w:val="00686B84"/>
    <w:rsid w:val="006904B6"/>
    <w:rsid w:val="0069051E"/>
    <w:rsid w:val="0069101B"/>
    <w:rsid w:val="00691441"/>
    <w:rsid w:val="00691540"/>
    <w:rsid w:val="00691BE5"/>
    <w:rsid w:val="00693685"/>
    <w:rsid w:val="00693FBD"/>
    <w:rsid w:val="0069596C"/>
    <w:rsid w:val="00695FE4"/>
    <w:rsid w:val="006A1B37"/>
    <w:rsid w:val="006A436A"/>
    <w:rsid w:val="006A6A7D"/>
    <w:rsid w:val="006A72D6"/>
    <w:rsid w:val="006B01F1"/>
    <w:rsid w:val="006B10C6"/>
    <w:rsid w:val="006B15BE"/>
    <w:rsid w:val="006B268B"/>
    <w:rsid w:val="006B2B12"/>
    <w:rsid w:val="006B322A"/>
    <w:rsid w:val="006B46E0"/>
    <w:rsid w:val="006B4BAD"/>
    <w:rsid w:val="006B52C7"/>
    <w:rsid w:val="006B68EB"/>
    <w:rsid w:val="006B71B0"/>
    <w:rsid w:val="006C2B21"/>
    <w:rsid w:val="006C5C5E"/>
    <w:rsid w:val="006C5CB9"/>
    <w:rsid w:val="006C6FF6"/>
    <w:rsid w:val="006C79D4"/>
    <w:rsid w:val="006C7AF9"/>
    <w:rsid w:val="006D0552"/>
    <w:rsid w:val="006D12EE"/>
    <w:rsid w:val="006D1463"/>
    <w:rsid w:val="006D342A"/>
    <w:rsid w:val="006D39EC"/>
    <w:rsid w:val="006D4E48"/>
    <w:rsid w:val="006D5737"/>
    <w:rsid w:val="006D5F5A"/>
    <w:rsid w:val="006D60B7"/>
    <w:rsid w:val="006D6AE6"/>
    <w:rsid w:val="006E1081"/>
    <w:rsid w:val="006E116B"/>
    <w:rsid w:val="006E1522"/>
    <w:rsid w:val="006E164B"/>
    <w:rsid w:val="006E2BEB"/>
    <w:rsid w:val="006E2CB9"/>
    <w:rsid w:val="006E2DA1"/>
    <w:rsid w:val="006E32C2"/>
    <w:rsid w:val="006E3AA6"/>
    <w:rsid w:val="006E3ABC"/>
    <w:rsid w:val="006E48EF"/>
    <w:rsid w:val="006E4D04"/>
    <w:rsid w:val="006E51E9"/>
    <w:rsid w:val="006E579C"/>
    <w:rsid w:val="006E57D5"/>
    <w:rsid w:val="006E7D2A"/>
    <w:rsid w:val="006F4638"/>
    <w:rsid w:val="006F4B7D"/>
    <w:rsid w:val="006F4EC3"/>
    <w:rsid w:val="006F66AE"/>
    <w:rsid w:val="006F7699"/>
    <w:rsid w:val="006F7E40"/>
    <w:rsid w:val="007005B8"/>
    <w:rsid w:val="00701009"/>
    <w:rsid w:val="00701055"/>
    <w:rsid w:val="007023D1"/>
    <w:rsid w:val="00702B02"/>
    <w:rsid w:val="007030DB"/>
    <w:rsid w:val="00703679"/>
    <w:rsid w:val="00704922"/>
    <w:rsid w:val="00705FD0"/>
    <w:rsid w:val="00707F22"/>
    <w:rsid w:val="00716947"/>
    <w:rsid w:val="007172EE"/>
    <w:rsid w:val="007177DC"/>
    <w:rsid w:val="00717B4B"/>
    <w:rsid w:val="00717DE3"/>
    <w:rsid w:val="00720585"/>
    <w:rsid w:val="007210A3"/>
    <w:rsid w:val="00721190"/>
    <w:rsid w:val="00723D0F"/>
    <w:rsid w:val="007243A9"/>
    <w:rsid w:val="00725C3D"/>
    <w:rsid w:val="00726630"/>
    <w:rsid w:val="00727296"/>
    <w:rsid w:val="00731096"/>
    <w:rsid w:val="00732E1D"/>
    <w:rsid w:val="0073384F"/>
    <w:rsid w:val="00734A89"/>
    <w:rsid w:val="00735FA5"/>
    <w:rsid w:val="00736E63"/>
    <w:rsid w:val="007420B2"/>
    <w:rsid w:val="00742409"/>
    <w:rsid w:val="0075046E"/>
    <w:rsid w:val="007523C7"/>
    <w:rsid w:val="00755049"/>
    <w:rsid w:val="00755648"/>
    <w:rsid w:val="0075567D"/>
    <w:rsid w:val="007564BC"/>
    <w:rsid w:val="00756D88"/>
    <w:rsid w:val="00761233"/>
    <w:rsid w:val="0076198C"/>
    <w:rsid w:val="00761B4B"/>
    <w:rsid w:val="00761E80"/>
    <w:rsid w:val="0076282B"/>
    <w:rsid w:val="00762B75"/>
    <w:rsid w:val="0076492F"/>
    <w:rsid w:val="007657E9"/>
    <w:rsid w:val="00766BCC"/>
    <w:rsid w:val="00767AC2"/>
    <w:rsid w:val="0077022C"/>
    <w:rsid w:val="00770383"/>
    <w:rsid w:val="007707B6"/>
    <w:rsid w:val="007721D6"/>
    <w:rsid w:val="00773AF6"/>
    <w:rsid w:val="00773D20"/>
    <w:rsid w:val="00773FC7"/>
    <w:rsid w:val="00775212"/>
    <w:rsid w:val="0077583D"/>
    <w:rsid w:val="007759CA"/>
    <w:rsid w:val="00776DDC"/>
    <w:rsid w:val="007818AF"/>
    <w:rsid w:val="00781994"/>
    <w:rsid w:val="007819A5"/>
    <w:rsid w:val="007825B4"/>
    <w:rsid w:val="00782CC1"/>
    <w:rsid w:val="0078314F"/>
    <w:rsid w:val="00786D9A"/>
    <w:rsid w:val="0079054F"/>
    <w:rsid w:val="00790595"/>
    <w:rsid w:val="00792ADE"/>
    <w:rsid w:val="00792BCF"/>
    <w:rsid w:val="0079359A"/>
    <w:rsid w:val="00793ADF"/>
    <w:rsid w:val="00794D6D"/>
    <w:rsid w:val="00796751"/>
    <w:rsid w:val="007A2642"/>
    <w:rsid w:val="007A288A"/>
    <w:rsid w:val="007A52BD"/>
    <w:rsid w:val="007A73F2"/>
    <w:rsid w:val="007A795D"/>
    <w:rsid w:val="007B0AD1"/>
    <w:rsid w:val="007B32F0"/>
    <w:rsid w:val="007B3A5E"/>
    <w:rsid w:val="007B56FC"/>
    <w:rsid w:val="007B5C9D"/>
    <w:rsid w:val="007B7482"/>
    <w:rsid w:val="007C052E"/>
    <w:rsid w:val="007C111C"/>
    <w:rsid w:val="007C1EAC"/>
    <w:rsid w:val="007C220F"/>
    <w:rsid w:val="007C2F4B"/>
    <w:rsid w:val="007C3151"/>
    <w:rsid w:val="007C33B7"/>
    <w:rsid w:val="007C4005"/>
    <w:rsid w:val="007C4518"/>
    <w:rsid w:val="007C4901"/>
    <w:rsid w:val="007C5748"/>
    <w:rsid w:val="007C57CE"/>
    <w:rsid w:val="007C62F3"/>
    <w:rsid w:val="007D1900"/>
    <w:rsid w:val="007D1BBB"/>
    <w:rsid w:val="007D1D1D"/>
    <w:rsid w:val="007D1D9B"/>
    <w:rsid w:val="007D2A69"/>
    <w:rsid w:val="007D30CB"/>
    <w:rsid w:val="007D35EF"/>
    <w:rsid w:val="007D3BDD"/>
    <w:rsid w:val="007D4FFD"/>
    <w:rsid w:val="007D6738"/>
    <w:rsid w:val="007D6B81"/>
    <w:rsid w:val="007D6EF5"/>
    <w:rsid w:val="007E053E"/>
    <w:rsid w:val="007E1E54"/>
    <w:rsid w:val="007E441D"/>
    <w:rsid w:val="007E4FD8"/>
    <w:rsid w:val="007E674F"/>
    <w:rsid w:val="007E6B1E"/>
    <w:rsid w:val="007F143F"/>
    <w:rsid w:val="007F1505"/>
    <w:rsid w:val="007F26F5"/>
    <w:rsid w:val="007F45BF"/>
    <w:rsid w:val="007F659A"/>
    <w:rsid w:val="007F7403"/>
    <w:rsid w:val="007F775B"/>
    <w:rsid w:val="00802580"/>
    <w:rsid w:val="00802C0F"/>
    <w:rsid w:val="0080310C"/>
    <w:rsid w:val="00804FB1"/>
    <w:rsid w:val="00807392"/>
    <w:rsid w:val="00810BC0"/>
    <w:rsid w:val="00811B7B"/>
    <w:rsid w:val="00812441"/>
    <w:rsid w:val="00812A78"/>
    <w:rsid w:val="00813309"/>
    <w:rsid w:val="0081454C"/>
    <w:rsid w:val="00814DFF"/>
    <w:rsid w:val="008163CC"/>
    <w:rsid w:val="00816C11"/>
    <w:rsid w:val="00821AC4"/>
    <w:rsid w:val="008221FC"/>
    <w:rsid w:val="0082282C"/>
    <w:rsid w:val="0082338D"/>
    <w:rsid w:val="0082573B"/>
    <w:rsid w:val="008266D0"/>
    <w:rsid w:val="00831006"/>
    <w:rsid w:val="008328B8"/>
    <w:rsid w:val="008354CC"/>
    <w:rsid w:val="008354EF"/>
    <w:rsid w:val="00835C50"/>
    <w:rsid w:val="00841C68"/>
    <w:rsid w:val="00843DBA"/>
    <w:rsid w:val="008449EE"/>
    <w:rsid w:val="0084502D"/>
    <w:rsid w:val="00845E3C"/>
    <w:rsid w:val="008465E2"/>
    <w:rsid w:val="0085087A"/>
    <w:rsid w:val="008545A1"/>
    <w:rsid w:val="008559E2"/>
    <w:rsid w:val="00855D7C"/>
    <w:rsid w:val="00857187"/>
    <w:rsid w:val="00857DBD"/>
    <w:rsid w:val="00860893"/>
    <w:rsid w:val="00860EB5"/>
    <w:rsid w:val="008612FF"/>
    <w:rsid w:val="00863BBE"/>
    <w:rsid w:val="00864650"/>
    <w:rsid w:val="00864E00"/>
    <w:rsid w:val="00864EF7"/>
    <w:rsid w:val="0086668C"/>
    <w:rsid w:val="008670CD"/>
    <w:rsid w:val="00867683"/>
    <w:rsid w:val="00867DF5"/>
    <w:rsid w:val="00870B50"/>
    <w:rsid w:val="0087342D"/>
    <w:rsid w:val="008737D2"/>
    <w:rsid w:val="00873874"/>
    <w:rsid w:val="00875292"/>
    <w:rsid w:val="0087579A"/>
    <w:rsid w:val="0087794D"/>
    <w:rsid w:val="00877D05"/>
    <w:rsid w:val="008814A0"/>
    <w:rsid w:val="00881D02"/>
    <w:rsid w:val="00882055"/>
    <w:rsid w:val="0088398B"/>
    <w:rsid w:val="00883ABD"/>
    <w:rsid w:val="00883DBC"/>
    <w:rsid w:val="00883DBD"/>
    <w:rsid w:val="008855CA"/>
    <w:rsid w:val="00885BAF"/>
    <w:rsid w:val="00886C84"/>
    <w:rsid w:val="00891EF3"/>
    <w:rsid w:val="00892A4E"/>
    <w:rsid w:val="00894C55"/>
    <w:rsid w:val="00894D96"/>
    <w:rsid w:val="00895E55"/>
    <w:rsid w:val="008A1574"/>
    <w:rsid w:val="008A4D39"/>
    <w:rsid w:val="008A7A2C"/>
    <w:rsid w:val="008B1412"/>
    <w:rsid w:val="008B2E38"/>
    <w:rsid w:val="008B2E96"/>
    <w:rsid w:val="008B345E"/>
    <w:rsid w:val="008B3550"/>
    <w:rsid w:val="008B4140"/>
    <w:rsid w:val="008B5E7A"/>
    <w:rsid w:val="008B67C3"/>
    <w:rsid w:val="008B6825"/>
    <w:rsid w:val="008B6A46"/>
    <w:rsid w:val="008C0BFD"/>
    <w:rsid w:val="008C1825"/>
    <w:rsid w:val="008C1AC8"/>
    <w:rsid w:val="008C3614"/>
    <w:rsid w:val="008C4405"/>
    <w:rsid w:val="008C5352"/>
    <w:rsid w:val="008C6332"/>
    <w:rsid w:val="008C6A64"/>
    <w:rsid w:val="008C7DD6"/>
    <w:rsid w:val="008D176D"/>
    <w:rsid w:val="008D1895"/>
    <w:rsid w:val="008D316C"/>
    <w:rsid w:val="008D4E09"/>
    <w:rsid w:val="008D53D4"/>
    <w:rsid w:val="008D57F2"/>
    <w:rsid w:val="008D5EFA"/>
    <w:rsid w:val="008D6364"/>
    <w:rsid w:val="008E136A"/>
    <w:rsid w:val="008E153C"/>
    <w:rsid w:val="008E2A12"/>
    <w:rsid w:val="008E2D83"/>
    <w:rsid w:val="008E2F98"/>
    <w:rsid w:val="008E3B83"/>
    <w:rsid w:val="008E498A"/>
    <w:rsid w:val="008E587E"/>
    <w:rsid w:val="008E6EB5"/>
    <w:rsid w:val="008F063F"/>
    <w:rsid w:val="008F0C84"/>
    <w:rsid w:val="008F18EB"/>
    <w:rsid w:val="008F4BDD"/>
    <w:rsid w:val="008F6A81"/>
    <w:rsid w:val="00903BC0"/>
    <w:rsid w:val="00903F67"/>
    <w:rsid w:val="00904281"/>
    <w:rsid w:val="009053FB"/>
    <w:rsid w:val="009058B2"/>
    <w:rsid w:val="0090761D"/>
    <w:rsid w:val="009119C9"/>
    <w:rsid w:val="009123A9"/>
    <w:rsid w:val="00912DB5"/>
    <w:rsid w:val="0091363A"/>
    <w:rsid w:val="00914DBE"/>
    <w:rsid w:val="0091556F"/>
    <w:rsid w:val="00915BCD"/>
    <w:rsid w:val="009163BE"/>
    <w:rsid w:val="00917015"/>
    <w:rsid w:val="00917B91"/>
    <w:rsid w:val="00917EE7"/>
    <w:rsid w:val="009254A3"/>
    <w:rsid w:val="00926EDC"/>
    <w:rsid w:val="00927E1C"/>
    <w:rsid w:val="00930D6E"/>
    <w:rsid w:val="0093172E"/>
    <w:rsid w:val="0093289F"/>
    <w:rsid w:val="00935EEF"/>
    <w:rsid w:val="009416AB"/>
    <w:rsid w:val="00943543"/>
    <w:rsid w:val="00943731"/>
    <w:rsid w:val="00944001"/>
    <w:rsid w:val="0094417F"/>
    <w:rsid w:val="0094472E"/>
    <w:rsid w:val="0094794B"/>
    <w:rsid w:val="009501BA"/>
    <w:rsid w:val="009504E2"/>
    <w:rsid w:val="00951C11"/>
    <w:rsid w:val="00952A72"/>
    <w:rsid w:val="009545A2"/>
    <w:rsid w:val="00954EF0"/>
    <w:rsid w:val="00955232"/>
    <w:rsid w:val="009553CD"/>
    <w:rsid w:val="00955E17"/>
    <w:rsid w:val="00955F4B"/>
    <w:rsid w:val="00961886"/>
    <w:rsid w:val="0096210A"/>
    <w:rsid w:val="00962D32"/>
    <w:rsid w:val="00964F79"/>
    <w:rsid w:val="009654E9"/>
    <w:rsid w:val="009661D8"/>
    <w:rsid w:val="009662F6"/>
    <w:rsid w:val="00967E93"/>
    <w:rsid w:val="00970664"/>
    <w:rsid w:val="00970E8E"/>
    <w:rsid w:val="00971214"/>
    <w:rsid w:val="009719C5"/>
    <w:rsid w:val="00973C9A"/>
    <w:rsid w:val="009746C1"/>
    <w:rsid w:val="00976754"/>
    <w:rsid w:val="0097755B"/>
    <w:rsid w:val="00981351"/>
    <w:rsid w:val="00982D63"/>
    <w:rsid w:val="0098348A"/>
    <w:rsid w:val="00983D52"/>
    <w:rsid w:val="00984E00"/>
    <w:rsid w:val="00986393"/>
    <w:rsid w:val="009902CC"/>
    <w:rsid w:val="00994AB8"/>
    <w:rsid w:val="00994C0F"/>
    <w:rsid w:val="00995DAD"/>
    <w:rsid w:val="00996C9F"/>
    <w:rsid w:val="009A020F"/>
    <w:rsid w:val="009A2051"/>
    <w:rsid w:val="009A29E2"/>
    <w:rsid w:val="009A3405"/>
    <w:rsid w:val="009A4653"/>
    <w:rsid w:val="009A70B8"/>
    <w:rsid w:val="009B0EAA"/>
    <w:rsid w:val="009B2061"/>
    <w:rsid w:val="009B39F6"/>
    <w:rsid w:val="009B419C"/>
    <w:rsid w:val="009B4FA4"/>
    <w:rsid w:val="009C0321"/>
    <w:rsid w:val="009C0911"/>
    <w:rsid w:val="009C122F"/>
    <w:rsid w:val="009C1238"/>
    <w:rsid w:val="009C16F2"/>
    <w:rsid w:val="009C387B"/>
    <w:rsid w:val="009C45F4"/>
    <w:rsid w:val="009D0217"/>
    <w:rsid w:val="009D1D0E"/>
    <w:rsid w:val="009D2344"/>
    <w:rsid w:val="009D33FC"/>
    <w:rsid w:val="009D3DC8"/>
    <w:rsid w:val="009D531B"/>
    <w:rsid w:val="009D53D6"/>
    <w:rsid w:val="009D6450"/>
    <w:rsid w:val="009D6E3E"/>
    <w:rsid w:val="009D6F1B"/>
    <w:rsid w:val="009D7046"/>
    <w:rsid w:val="009D75F5"/>
    <w:rsid w:val="009D763E"/>
    <w:rsid w:val="009E1005"/>
    <w:rsid w:val="009E128B"/>
    <w:rsid w:val="009E1329"/>
    <w:rsid w:val="009E2282"/>
    <w:rsid w:val="009E3A57"/>
    <w:rsid w:val="009E5339"/>
    <w:rsid w:val="009E5E94"/>
    <w:rsid w:val="009E68A3"/>
    <w:rsid w:val="009E6AD9"/>
    <w:rsid w:val="009E7BAC"/>
    <w:rsid w:val="009F0B07"/>
    <w:rsid w:val="009F1C93"/>
    <w:rsid w:val="009F218C"/>
    <w:rsid w:val="009F2BFE"/>
    <w:rsid w:val="009F3E99"/>
    <w:rsid w:val="009F3F86"/>
    <w:rsid w:val="009F4983"/>
    <w:rsid w:val="009F4CAC"/>
    <w:rsid w:val="009F6A42"/>
    <w:rsid w:val="009F7D01"/>
    <w:rsid w:val="00A01E5F"/>
    <w:rsid w:val="00A02247"/>
    <w:rsid w:val="00A024E8"/>
    <w:rsid w:val="00A0375C"/>
    <w:rsid w:val="00A037AD"/>
    <w:rsid w:val="00A03E2F"/>
    <w:rsid w:val="00A03F82"/>
    <w:rsid w:val="00A04F98"/>
    <w:rsid w:val="00A05ACD"/>
    <w:rsid w:val="00A06AE0"/>
    <w:rsid w:val="00A079D0"/>
    <w:rsid w:val="00A11131"/>
    <w:rsid w:val="00A12C7F"/>
    <w:rsid w:val="00A1375D"/>
    <w:rsid w:val="00A13E56"/>
    <w:rsid w:val="00A13EAF"/>
    <w:rsid w:val="00A155AA"/>
    <w:rsid w:val="00A178E6"/>
    <w:rsid w:val="00A20832"/>
    <w:rsid w:val="00A221B6"/>
    <w:rsid w:val="00A22C08"/>
    <w:rsid w:val="00A2533D"/>
    <w:rsid w:val="00A258EF"/>
    <w:rsid w:val="00A25F6D"/>
    <w:rsid w:val="00A2637B"/>
    <w:rsid w:val="00A2747F"/>
    <w:rsid w:val="00A27B2C"/>
    <w:rsid w:val="00A302B6"/>
    <w:rsid w:val="00A30316"/>
    <w:rsid w:val="00A30AA6"/>
    <w:rsid w:val="00A31EA9"/>
    <w:rsid w:val="00A32FAD"/>
    <w:rsid w:val="00A33715"/>
    <w:rsid w:val="00A33E2F"/>
    <w:rsid w:val="00A34596"/>
    <w:rsid w:val="00A34CAE"/>
    <w:rsid w:val="00A3537D"/>
    <w:rsid w:val="00A36D17"/>
    <w:rsid w:val="00A3706D"/>
    <w:rsid w:val="00A3747D"/>
    <w:rsid w:val="00A40FE8"/>
    <w:rsid w:val="00A411FB"/>
    <w:rsid w:val="00A41532"/>
    <w:rsid w:val="00A41F0E"/>
    <w:rsid w:val="00A42D5E"/>
    <w:rsid w:val="00A44788"/>
    <w:rsid w:val="00A4571A"/>
    <w:rsid w:val="00A463BB"/>
    <w:rsid w:val="00A475A0"/>
    <w:rsid w:val="00A50606"/>
    <w:rsid w:val="00A50A21"/>
    <w:rsid w:val="00A518A6"/>
    <w:rsid w:val="00A51953"/>
    <w:rsid w:val="00A52B15"/>
    <w:rsid w:val="00A5387D"/>
    <w:rsid w:val="00A539BF"/>
    <w:rsid w:val="00A5418F"/>
    <w:rsid w:val="00A54A93"/>
    <w:rsid w:val="00A5669E"/>
    <w:rsid w:val="00A56CFE"/>
    <w:rsid w:val="00A60ACD"/>
    <w:rsid w:val="00A617B1"/>
    <w:rsid w:val="00A617ED"/>
    <w:rsid w:val="00A61E3F"/>
    <w:rsid w:val="00A62C40"/>
    <w:rsid w:val="00A62FCE"/>
    <w:rsid w:val="00A6342D"/>
    <w:rsid w:val="00A64F1D"/>
    <w:rsid w:val="00A67016"/>
    <w:rsid w:val="00A676A1"/>
    <w:rsid w:val="00A7042F"/>
    <w:rsid w:val="00A721B3"/>
    <w:rsid w:val="00A758F9"/>
    <w:rsid w:val="00A76BF1"/>
    <w:rsid w:val="00A80A95"/>
    <w:rsid w:val="00A810A5"/>
    <w:rsid w:val="00A81201"/>
    <w:rsid w:val="00A82DE8"/>
    <w:rsid w:val="00A834C8"/>
    <w:rsid w:val="00A83CB2"/>
    <w:rsid w:val="00A852B1"/>
    <w:rsid w:val="00A85768"/>
    <w:rsid w:val="00A874E5"/>
    <w:rsid w:val="00A90E84"/>
    <w:rsid w:val="00A91A6C"/>
    <w:rsid w:val="00A93D86"/>
    <w:rsid w:val="00A96112"/>
    <w:rsid w:val="00A96DFD"/>
    <w:rsid w:val="00A9784C"/>
    <w:rsid w:val="00A97C8E"/>
    <w:rsid w:val="00AA0ACB"/>
    <w:rsid w:val="00AA47CB"/>
    <w:rsid w:val="00AA5971"/>
    <w:rsid w:val="00AA59A6"/>
    <w:rsid w:val="00AA62C3"/>
    <w:rsid w:val="00AA6486"/>
    <w:rsid w:val="00AA6F62"/>
    <w:rsid w:val="00AA799A"/>
    <w:rsid w:val="00AA7BCC"/>
    <w:rsid w:val="00AB05D8"/>
    <w:rsid w:val="00AB133D"/>
    <w:rsid w:val="00AB1BE3"/>
    <w:rsid w:val="00AB230C"/>
    <w:rsid w:val="00AB2441"/>
    <w:rsid w:val="00AB4359"/>
    <w:rsid w:val="00AB5681"/>
    <w:rsid w:val="00AB60C9"/>
    <w:rsid w:val="00AB72A5"/>
    <w:rsid w:val="00AB7A25"/>
    <w:rsid w:val="00AC1D5C"/>
    <w:rsid w:val="00AC4403"/>
    <w:rsid w:val="00AC5298"/>
    <w:rsid w:val="00AC5D28"/>
    <w:rsid w:val="00AD0499"/>
    <w:rsid w:val="00AD08BC"/>
    <w:rsid w:val="00AD2604"/>
    <w:rsid w:val="00AD2BC8"/>
    <w:rsid w:val="00AD2E8A"/>
    <w:rsid w:val="00AD43A9"/>
    <w:rsid w:val="00AD4A30"/>
    <w:rsid w:val="00AD6840"/>
    <w:rsid w:val="00AD7092"/>
    <w:rsid w:val="00AD7B01"/>
    <w:rsid w:val="00AE02BC"/>
    <w:rsid w:val="00AE0D65"/>
    <w:rsid w:val="00AE1394"/>
    <w:rsid w:val="00AE4C3D"/>
    <w:rsid w:val="00AE5567"/>
    <w:rsid w:val="00AE7593"/>
    <w:rsid w:val="00AE78DA"/>
    <w:rsid w:val="00AF03CD"/>
    <w:rsid w:val="00AF1CB0"/>
    <w:rsid w:val="00AF345F"/>
    <w:rsid w:val="00AF3891"/>
    <w:rsid w:val="00AF54D0"/>
    <w:rsid w:val="00AF687D"/>
    <w:rsid w:val="00B00001"/>
    <w:rsid w:val="00B030D4"/>
    <w:rsid w:val="00B04EEC"/>
    <w:rsid w:val="00B0523D"/>
    <w:rsid w:val="00B05C56"/>
    <w:rsid w:val="00B06B4C"/>
    <w:rsid w:val="00B10164"/>
    <w:rsid w:val="00B13B52"/>
    <w:rsid w:val="00B14275"/>
    <w:rsid w:val="00B14489"/>
    <w:rsid w:val="00B14AB2"/>
    <w:rsid w:val="00B14AF1"/>
    <w:rsid w:val="00B16776"/>
    <w:rsid w:val="00B16C74"/>
    <w:rsid w:val="00B171EE"/>
    <w:rsid w:val="00B17702"/>
    <w:rsid w:val="00B20E87"/>
    <w:rsid w:val="00B20FC0"/>
    <w:rsid w:val="00B2165C"/>
    <w:rsid w:val="00B224BE"/>
    <w:rsid w:val="00B225E7"/>
    <w:rsid w:val="00B227B5"/>
    <w:rsid w:val="00B22DE3"/>
    <w:rsid w:val="00B243A9"/>
    <w:rsid w:val="00B25FBB"/>
    <w:rsid w:val="00B27CA8"/>
    <w:rsid w:val="00B324D8"/>
    <w:rsid w:val="00B32B96"/>
    <w:rsid w:val="00B330CB"/>
    <w:rsid w:val="00B34DD3"/>
    <w:rsid w:val="00B36388"/>
    <w:rsid w:val="00B3659D"/>
    <w:rsid w:val="00B4089C"/>
    <w:rsid w:val="00B42E2A"/>
    <w:rsid w:val="00B43C5A"/>
    <w:rsid w:val="00B43CE6"/>
    <w:rsid w:val="00B46F31"/>
    <w:rsid w:val="00B50722"/>
    <w:rsid w:val="00B519E6"/>
    <w:rsid w:val="00B52AAB"/>
    <w:rsid w:val="00B52B2B"/>
    <w:rsid w:val="00B52F99"/>
    <w:rsid w:val="00B548D4"/>
    <w:rsid w:val="00B54B0F"/>
    <w:rsid w:val="00B55CA0"/>
    <w:rsid w:val="00B55D32"/>
    <w:rsid w:val="00B56D70"/>
    <w:rsid w:val="00B5779A"/>
    <w:rsid w:val="00B6144B"/>
    <w:rsid w:val="00B615E0"/>
    <w:rsid w:val="00B63DD8"/>
    <w:rsid w:val="00B640A3"/>
    <w:rsid w:val="00B66B7D"/>
    <w:rsid w:val="00B6744D"/>
    <w:rsid w:val="00B70D3C"/>
    <w:rsid w:val="00B71438"/>
    <w:rsid w:val="00B71959"/>
    <w:rsid w:val="00B72751"/>
    <w:rsid w:val="00B72D88"/>
    <w:rsid w:val="00B740CB"/>
    <w:rsid w:val="00B74D0A"/>
    <w:rsid w:val="00B769EC"/>
    <w:rsid w:val="00B77A19"/>
    <w:rsid w:val="00B77EA0"/>
    <w:rsid w:val="00B80599"/>
    <w:rsid w:val="00B813BA"/>
    <w:rsid w:val="00B82AC9"/>
    <w:rsid w:val="00B82F7A"/>
    <w:rsid w:val="00B84A80"/>
    <w:rsid w:val="00B8545A"/>
    <w:rsid w:val="00B85C39"/>
    <w:rsid w:val="00B86EB6"/>
    <w:rsid w:val="00B87012"/>
    <w:rsid w:val="00B9106B"/>
    <w:rsid w:val="00B922B1"/>
    <w:rsid w:val="00B9232C"/>
    <w:rsid w:val="00B93DE8"/>
    <w:rsid w:val="00B945AA"/>
    <w:rsid w:val="00B94EDF"/>
    <w:rsid w:val="00BA2B82"/>
    <w:rsid w:val="00BA2CB2"/>
    <w:rsid w:val="00BA53DE"/>
    <w:rsid w:val="00BA5AC9"/>
    <w:rsid w:val="00BA6DD9"/>
    <w:rsid w:val="00BA775A"/>
    <w:rsid w:val="00BB0F50"/>
    <w:rsid w:val="00BB1F43"/>
    <w:rsid w:val="00BB3413"/>
    <w:rsid w:val="00BB3A23"/>
    <w:rsid w:val="00BB3C99"/>
    <w:rsid w:val="00BB6985"/>
    <w:rsid w:val="00BB6C81"/>
    <w:rsid w:val="00BB764A"/>
    <w:rsid w:val="00BB7E8D"/>
    <w:rsid w:val="00BC0893"/>
    <w:rsid w:val="00BC16B4"/>
    <w:rsid w:val="00BC1B4A"/>
    <w:rsid w:val="00BC2435"/>
    <w:rsid w:val="00BC2574"/>
    <w:rsid w:val="00BC2B73"/>
    <w:rsid w:val="00BC2D94"/>
    <w:rsid w:val="00BC3178"/>
    <w:rsid w:val="00BC378B"/>
    <w:rsid w:val="00BC399D"/>
    <w:rsid w:val="00BC5048"/>
    <w:rsid w:val="00BC5B75"/>
    <w:rsid w:val="00BD124B"/>
    <w:rsid w:val="00BD152E"/>
    <w:rsid w:val="00BD1828"/>
    <w:rsid w:val="00BD1A61"/>
    <w:rsid w:val="00BD33E0"/>
    <w:rsid w:val="00BD4425"/>
    <w:rsid w:val="00BD44C9"/>
    <w:rsid w:val="00BD4882"/>
    <w:rsid w:val="00BD4986"/>
    <w:rsid w:val="00BD53E3"/>
    <w:rsid w:val="00BD57AA"/>
    <w:rsid w:val="00BD5A9A"/>
    <w:rsid w:val="00BD7159"/>
    <w:rsid w:val="00BE10FA"/>
    <w:rsid w:val="00BE3E06"/>
    <w:rsid w:val="00BE3FAC"/>
    <w:rsid w:val="00BE4A2D"/>
    <w:rsid w:val="00BE592D"/>
    <w:rsid w:val="00BE6B1F"/>
    <w:rsid w:val="00BE6C8A"/>
    <w:rsid w:val="00BF097C"/>
    <w:rsid w:val="00BF1410"/>
    <w:rsid w:val="00BF1980"/>
    <w:rsid w:val="00BF3359"/>
    <w:rsid w:val="00BF378A"/>
    <w:rsid w:val="00BF47B4"/>
    <w:rsid w:val="00BF7F50"/>
    <w:rsid w:val="00C017E7"/>
    <w:rsid w:val="00C02768"/>
    <w:rsid w:val="00C05F18"/>
    <w:rsid w:val="00C109B3"/>
    <w:rsid w:val="00C10E49"/>
    <w:rsid w:val="00C11912"/>
    <w:rsid w:val="00C11F6F"/>
    <w:rsid w:val="00C13ACA"/>
    <w:rsid w:val="00C14AC4"/>
    <w:rsid w:val="00C17522"/>
    <w:rsid w:val="00C210D0"/>
    <w:rsid w:val="00C214B4"/>
    <w:rsid w:val="00C21AF5"/>
    <w:rsid w:val="00C21FA8"/>
    <w:rsid w:val="00C227FE"/>
    <w:rsid w:val="00C252D0"/>
    <w:rsid w:val="00C25B49"/>
    <w:rsid w:val="00C26AA2"/>
    <w:rsid w:val="00C27843"/>
    <w:rsid w:val="00C27AC7"/>
    <w:rsid w:val="00C31841"/>
    <w:rsid w:val="00C321D0"/>
    <w:rsid w:val="00C325BE"/>
    <w:rsid w:val="00C327F5"/>
    <w:rsid w:val="00C348D9"/>
    <w:rsid w:val="00C35652"/>
    <w:rsid w:val="00C35C78"/>
    <w:rsid w:val="00C35C91"/>
    <w:rsid w:val="00C363DF"/>
    <w:rsid w:val="00C365C6"/>
    <w:rsid w:val="00C3680F"/>
    <w:rsid w:val="00C37988"/>
    <w:rsid w:val="00C40BEF"/>
    <w:rsid w:val="00C40EB5"/>
    <w:rsid w:val="00C40ECF"/>
    <w:rsid w:val="00C40F12"/>
    <w:rsid w:val="00C41824"/>
    <w:rsid w:val="00C41D99"/>
    <w:rsid w:val="00C43292"/>
    <w:rsid w:val="00C450A7"/>
    <w:rsid w:val="00C47023"/>
    <w:rsid w:val="00C53DD3"/>
    <w:rsid w:val="00C55838"/>
    <w:rsid w:val="00C565B7"/>
    <w:rsid w:val="00C56A81"/>
    <w:rsid w:val="00C57934"/>
    <w:rsid w:val="00C57DD6"/>
    <w:rsid w:val="00C60E22"/>
    <w:rsid w:val="00C64B29"/>
    <w:rsid w:val="00C64BC8"/>
    <w:rsid w:val="00C658FD"/>
    <w:rsid w:val="00C65C78"/>
    <w:rsid w:val="00C678D2"/>
    <w:rsid w:val="00C67C79"/>
    <w:rsid w:val="00C704CC"/>
    <w:rsid w:val="00C7056D"/>
    <w:rsid w:val="00C7280E"/>
    <w:rsid w:val="00C7297D"/>
    <w:rsid w:val="00C7310B"/>
    <w:rsid w:val="00C749E3"/>
    <w:rsid w:val="00C75197"/>
    <w:rsid w:val="00C75304"/>
    <w:rsid w:val="00C75FF5"/>
    <w:rsid w:val="00C762AA"/>
    <w:rsid w:val="00C815AD"/>
    <w:rsid w:val="00C818B3"/>
    <w:rsid w:val="00C81BC4"/>
    <w:rsid w:val="00C8300F"/>
    <w:rsid w:val="00C8391A"/>
    <w:rsid w:val="00C83AFB"/>
    <w:rsid w:val="00C83BDA"/>
    <w:rsid w:val="00C842AA"/>
    <w:rsid w:val="00C84AFB"/>
    <w:rsid w:val="00C84F66"/>
    <w:rsid w:val="00C8688C"/>
    <w:rsid w:val="00C86F71"/>
    <w:rsid w:val="00C9026D"/>
    <w:rsid w:val="00C90294"/>
    <w:rsid w:val="00C90803"/>
    <w:rsid w:val="00C90885"/>
    <w:rsid w:val="00C925BD"/>
    <w:rsid w:val="00C959E8"/>
    <w:rsid w:val="00C95FA3"/>
    <w:rsid w:val="00C97CBA"/>
    <w:rsid w:val="00C97E41"/>
    <w:rsid w:val="00CA0735"/>
    <w:rsid w:val="00CA19C6"/>
    <w:rsid w:val="00CA1E17"/>
    <w:rsid w:val="00CA211D"/>
    <w:rsid w:val="00CA22C2"/>
    <w:rsid w:val="00CA2C86"/>
    <w:rsid w:val="00CA4C1D"/>
    <w:rsid w:val="00CA5082"/>
    <w:rsid w:val="00CA5BF5"/>
    <w:rsid w:val="00CB31E6"/>
    <w:rsid w:val="00CB3251"/>
    <w:rsid w:val="00CB75B7"/>
    <w:rsid w:val="00CB7E54"/>
    <w:rsid w:val="00CB7F0F"/>
    <w:rsid w:val="00CC190D"/>
    <w:rsid w:val="00CC2DBB"/>
    <w:rsid w:val="00CC3957"/>
    <w:rsid w:val="00CC3B6F"/>
    <w:rsid w:val="00CC7605"/>
    <w:rsid w:val="00CC7B73"/>
    <w:rsid w:val="00CD0CCD"/>
    <w:rsid w:val="00CD18CB"/>
    <w:rsid w:val="00CD2C75"/>
    <w:rsid w:val="00CD3630"/>
    <w:rsid w:val="00CD3B28"/>
    <w:rsid w:val="00CD5247"/>
    <w:rsid w:val="00CD7C3F"/>
    <w:rsid w:val="00CE0908"/>
    <w:rsid w:val="00CE1F3B"/>
    <w:rsid w:val="00CE20CB"/>
    <w:rsid w:val="00CE23C2"/>
    <w:rsid w:val="00CE36C7"/>
    <w:rsid w:val="00CE447E"/>
    <w:rsid w:val="00CE5657"/>
    <w:rsid w:val="00CE5BA1"/>
    <w:rsid w:val="00CE5CCF"/>
    <w:rsid w:val="00CE793D"/>
    <w:rsid w:val="00CF142C"/>
    <w:rsid w:val="00CF2E2D"/>
    <w:rsid w:val="00CF344A"/>
    <w:rsid w:val="00CF42E1"/>
    <w:rsid w:val="00CF49F4"/>
    <w:rsid w:val="00CF567E"/>
    <w:rsid w:val="00CF6FA6"/>
    <w:rsid w:val="00D01940"/>
    <w:rsid w:val="00D01F35"/>
    <w:rsid w:val="00D03060"/>
    <w:rsid w:val="00D047C4"/>
    <w:rsid w:val="00D04C7E"/>
    <w:rsid w:val="00D05E23"/>
    <w:rsid w:val="00D1080A"/>
    <w:rsid w:val="00D1297C"/>
    <w:rsid w:val="00D13490"/>
    <w:rsid w:val="00D13D7A"/>
    <w:rsid w:val="00D14EA1"/>
    <w:rsid w:val="00D15EF9"/>
    <w:rsid w:val="00D168D0"/>
    <w:rsid w:val="00D16A00"/>
    <w:rsid w:val="00D16F12"/>
    <w:rsid w:val="00D17955"/>
    <w:rsid w:val="00D20754"/>
    <w:rsid w:val="00D21F56"/>
    <w:rsid w:val="00D22188"/>
    <w:rsid w:val="00D23A50"/>
    <w:rsid w:val="00D242AA"/>
    <w:rsid w:val="00D25235"/>
    <w:rsid w:val="00D25B89"/>
    <w:rsid w:val="00D26369"/>
    <w:rsid w:val="00D26886"/>
    <w:rsid w:val="00D2764F"/>
    <w:rsid w:val="00D319A9"/>
    <w:rsid w:val="00D341E0"/>
    <w:rsid w:val="00D36A1D"/>
    <w:rsid w:val="00D422DF"/>
    <w:rsid w:val="00D426A6"/>
    <w:rsid w:val="00D42C2F"/>
    <w:rsid w:val="00D44E0E"/>
    <w:rsid w:val="00D44E4D"/>
    <w:rsid w:val="00D44F72"/>
    <w:rsid w:val="00D46B9B"/>
    <w:rsid w:val="00D50DA5"/>
    <w:rsid w:val="00D5156E"/>
    <w:rsid w:val="00D51C2A"/>
    <w:rsid w:val="00D522D3"/>
    <w:rsid w:val="00D5266F"/>
    <w:rsid w:val="00D53958"/>
    <w:rsid w:val="00D53CA4"/>
    <w:rsid w:val="00D5403B"/>
    <w:rsid w:val="00D546C6"/>
    <w:rsid w:val="00D55130"/>
    <w:rsid w:val="00D57767"/>
    <w:rsid w:val="00D57DBE"/>
    <w:rsid w:val="00D60056"/>
    <w:rsid w:val="00D607E1"/>
    <w:rsid w:val="00D61003"/>
    <w:rsid w:val="00D61466"/>
    <w:rsid w:val="00D61D69"/>
    <w:rsid w:val="00D622BB"/>
    <w:rsid w:val="00D637FE"/>
    <w:rsid w:val="00D6431A"/>
    <w:rsid w:val="00D65324"/>
    <w:rsid w:val="00D66611"/>
    <w:rsid w:val="00D67104"/>
    <w:rsid w:val="00D67934"/>
    <w:rsid w:val="00D7110E"/>
    <w:rsid w:val="00D7112D"/>
    <w:rsid w:val="00D71292"/>
    <w:rsid w:val="00D72831"/>
    <w:rsid w:val="00D72D88"/>
    <w:rsid w:val="00D73A75"/>
    <w:rsid w:val="00D762FF"/>
    <w:rsid w:val="00D765D7"/>
    <w:rsid w:val="00D76A85"/>
    <w:rsid w:val="00D8135A"/>
    <w:rsid w:val="00D815CB"/>
    <w:rsid w:val="00D8588E"/>
    <w:rsid w:val="00D91B75"/>
    <w:rsid w:val="00D92E1E"/>
    <w:rsid w:val="00D93B68"/>
    <w:rsid w:val="00D94996"/>
    <w:rsid w:val="00D95681"/>
    <w:rsid w:val="00D96E8E"/>
    <w:rsid w:val="00D9713F"/>
    <w:rsid w:val="00D971EF"/>
    <w:rsid w:val="00D973EC"/>
    <w:rsid w:val="00D979C7"/>
    <w:rsid w:val="00D97A06"/>
    <w:rsid w:val="00DA22F9"/>
    <w:rsid w:val="00DA2705"/>
    <w:rsid w:val="00DA2976"/>
    <w:rsid w:val="00DA29B5"/>
    <w:rsid w:val="00DA59DB"/>
    <w:rsid w:val="00DA6F4A"/>
    <w:rsid w:val="00DA7122"/>
    <w:rsid w:val="00DB020D"/>
    <w:rsid w:val="00DB03F9"/>
    <w:rsid w:val="00DB0F00"/>
    <w:rsid w:val="00DB16D7"/>
    <w:rsid w:val="00DB2706"/>
    <w:rsid w:val="00DB384C"/>
    <w:rsid w:val="00DB4949"/>
    <w:rsid w:val="00DB5696"/>
    <w:rsid w:val="00DB7D2C"/>
    <w:rsid w:val="00DB7DC5"/>
    <w:rsid w:val="00DB7FD4"/>
    <w:rsid w:val="00DC056C"/>
    <w:rsid w:val="00DC07EC"/>
    <w:rsid w:val="00DC0AA7"/>
    <w:rsid w:val="00DC1055"/>
    <w:rsid w:val="00DC4706"/>
    <w:rsid w:val="00DC4AF1"/>
    <w:rsid w:val="00DC6275"/>
    <w:rsid w:val="00DC64D7"/>
    <w:rsid w:val="00DC68A8"/>
    <w:rsid w:val="00DC68B0"/>
    <w:rsid w:val="00DC79A1"/>
    <w:rsid w:val="00DD0513"/>
    <w:rsid w:val="00DD068E"/>
    <w:rsid w:val="00DD086C"/>
    <w:rsid w:val="00DD4A3B"/>
    <w:rsid w:val="00DD5B80"/>
    <w:rsid w:val="00DD6A07"/>
    <w:rsid w:val="00DD75E8"/>
    <w:rsid w:val="00DD7ED7"/>
    <w:rsid w:val="00DE0333"/>
    <w:rsid w:val="00DE0D4B"/>
    <w:rsid w:val="00DE2162"/>
    <w:rsid w:val="00DE3038"/>
    <w:rsid w:val="00DE35E1"/>
    <w:rsid w:val="00DE5A1C"/>
    <w:rsid w:val="00DF2648"/>
    <w:rsid w:val="00DF444D"/>
    <w:rsid w:val="00DF44F3"/>
    <w:rsid w:val="00DF4EBE"/>
    <w:rsid w:val="00DF56BC"/>
    <w:rsid w:val="00DF5B35"/>
    <w:rsid w:val="00DF60CD"/>
    <w:rsid w:val="00DF630B"/>
    <w:rsid w:val="00DF6F84"/>
    <w:rsid w:val="00DF7240"/>
    <w:rsid w:val="00E006F5"/>
    <w:rsid w:val="00E01CC2"/>
    <w:rsid w:val="00E02FAD"/>
    <w:rsid w:val="00E05237"/>
    <w:rsid w:val="00E05F48"/>
    <w:rsid w:val="00E06D38"/>
    <w:rsid w:val="00E06D96"/>
    <w:rsid w:val="00E07487"/>
    <w:rsid w:val="00E10389"/>
    <w:rsid w:val="00E10BE8"/>
    <w:rsid w:val="00E11BBB"/>
    <w:rsid w:val="00E14938"/>
    <w:rsid w:val="00E15117"/>
    <w:rsid w:val="00E15969"/>
    <w:rsid w:val="00E16040"/>
    <w:rsid w:val="00E16793"/>
    <w:rsid w:val="00E1694F"/>
    <w:rsid w:val="00E169A8"/>
    <w:rsid w:val="00E16AC7"/>
    <w:rsid w:val="00E17C2D"/>
    <w:rsid w:val="00E20BBA"/>
    <w:rsid w:val="00E22FBC"/>
    <w:rsid w:val="00E23A9F"/>
    <w:rsid w:val="00E242BB"/>
    <w:rsid w:val="00E247A0"/>
    <w:rsid w:val="00E24E5F"/>
    <w:rsid w:val="00E24F0C"/>
    <w:rsid w:val="00E2503A"/>
    <w:rsid w:val="00E25695"/>
    <w:rsid w:val="00E259F8"/>
    <w:rsid w:val="00E26C46"/>
    <w:rsid w:val="00E27C3C"/>
    <w:rsid w:val="00E3192C"/>
    <w:rsid w:val="00E328F6"/>
    <w:rsid w:val="00E33B0A"/>
    <w:rsid w:val="00E340E4"/>
    <w:rsid w:val="00E35593"/>
    <w:rsid w:val="00E35922"/>
    <w:rsid w:val="00E4148D"/>
    <w:rsid w:val="00E41960"/>
    <w:rsid w:val="00E432A9"/>
    <w:rsid w:val="00E4410A"/>
    <w:rsid w:val="00E44555"/>
    <w:rsid w:val="00E470F5"/>
    <w:rsid w:val="00E47A59"/>
    <w:rsid w:val="00E51ABA"/>
    <w:rsid w:val="00E5269C"/>
    <w:rsid w:val="00E5281D"/>
    <w:rsid w:val="00E52DA5"/>
    <w:rsid w:val="00E54B7F"/>
    <w:rsid w:val="00E57EEC"/>
    <w:rsid w:val="00E60C2F"/>
    <w:rsid w:val="00E60DF6"/>
    <w:rsid w:val="00E621F7"/>
    <w:rsid w:val="00E63785"/>
    <w:rsid w:val="00E649FB"/>
    <w:rsid w:val="00E64B41"/>
    <w:rsid w:val="00E676DC"/>
    <w:rsid w:val="00E720B9"/>
    <w:rsid w:val="00E761F7"/>
    <w:rsid w:val="00E76B23"/>
    <w:rsid w:val="00E80763"/>
    <w:rsid w:val="00E8094B"/>
    <w:rsid w:val="00E8097A"/>
    <w:rsid w:val="00E80C25"/>
    <w:rsid w:val="00E80F35"/>
    <w:rsid w:val="00E820A1"/>
    <w:rsid w:val="00E82377"/>
    <w:rsid w:val="00E82BD3"/>
    <w:rsid w:val="00E82C2D"/>
    <w:rsid w:val="00E8376B"/>
    <w:rsid w:val="00E84333"/>
    <w:rsid w:val="00E8682A"/>
    <w:rsid w:val="00E86E32"/>
    <w:rsid w:val="00E87058"/>
    <w:rsid w:val="00E9016D"/>
    <w:rsid w:val="00E90978"/>
    <w:rsid w:val="00E90C01"/>
    <w:rsid w:val="00E918EC"/>
    <w:rsid w:val="00E92D68"/>
    <w:rsid w:val="00E936E1"/>
    <w:rsid w:val="00E949F8"/>
    <w:rsid w:val="00E95437"/>
    <w:rsid w:val="00E957F3"/>
    <w:rsid w:val="00E97BD7"/>
    <w:rsid w:val="00EA062F"/>
    <w:rsid w:val="00EA1D15"/>
    <w:rsid w:val="00EA2AF3"/>
    <w:rsid w:val="00EA2EB8"/>
    <w:rsid w:val="00EA457A"/>
    <w:rsid w:val="00EA486E"/>
    <w:rsid w:val="00EA6331"/>
    <w:rsid w:val="00EA7E6A"/>
    <w:rsid w:val="00EA7E97"/>
    <w:rsid w:val="00EB0C61"/>
    <w:rsid w:val="00EB0FB0"/>
    <w:rsid w:val="00EB1A7F"/>
    <w:rsid w:val="00EB1FED"/>
    <w:rsid w:val="00EB402A"/>
    <w:rsid w:val="00EB4380"/>
    <w:rsid w:val="00EB50DD"/>
    <w:rsid w:val="00EB51BF"/>
    <w:rsid w:val="00EB54FA"/>
    <w:rsid w:val="00EB577C"/>
    <w:rsid w:val="00EB69A7"/>
    <w:rsid w:val="00EB70B8"/>
    <w:rsid w:val="00EB7117"/>
    <w:rsid w:val="00EB74A7"/>
    <w:rsid w:val="00EC00A2"/>
    <w:rsid w:val="00EC023D"/>
    <w:rsid w:val="00EC13F7"/>
    <w:rsid w:val="00EC1C34"/>
    <w:rsid w:val="00EC2443"/>
    <w:rsid w:val="00EC2B0A"/>
    <w:rsid w:val="00EC2DFB"/>
    <w:rsid w:val="00EC34E8"/>
    <w:rsid w:val="00EC58BE"/>
    <w:rsid w:val="00EC77D4"/>
    <w:rsid w:val="00ED071A"/>
    <w:rsid w:val="00ED1BDF"/>
    <w:rsid w:val="00ED35B0"/>
    <w:rsid w:val="00ED3D76"/>
    <w:rsid w:val="00ED6659"/>
    <w:rsid w:val="00ED7C0D"/>
    <w:rsid w:val="00EE0CC4"/>
    <w:rsid w:val="00EE1DA9"/>
    <w:rsid w:val="00EE2F44"/>
    <w:rsid w:val="00EE57EA"/>
    <w:rsid w:val="00EE6848"/>
    <w:rsid w:val="00EE732E"/>
    <w:rsid w:val="00EE7EBD"/>
    <w:rsid w:val="00EF03D3"/>
    <w:rsid w:val="00EF1165"/>
    <w:rsid w:val="00EF1B54"/>
    <w:rsid w:val="00EF2976"/>
    <w:rsid w:val="00EF2F20"/>
    <w:rsid w:val="00EF3997"/>
    <w:rsid w:val="00EF4584"/>
    <w:rsid w:val="00EF4A4C"/>
    <w:rsid w:val="00EF6A63"/>
    <w:rsid w:val="00EF72EA"/>
    <w:rsid w:val="00EF7D48"/>
    <w:rsid w:val="00F01C8F"/>
    <w:rsid w:val="00F046E0"/>
    <w:rsid w:val="00F04998"/>
    <w:rsid w:val="00F053C2"/>
    <w:rsid w:val="00F059EA"/>
    <w:rsid w:val="00F07A92"/>
    <w:rsid w:val="00F11375"/>
    <w:rsid w:val="00F113F1"/>
    <w:rsid w:val="00F11BBE"/>
    <w:rsid w:val="00F11F4E"/>
    <w:rsid w:val="00F1216F"/>
    <w:rsid w:val="00F138E8"/>
    <w:rsid w:val="00F14C32"/>
    <w:rsid w:val="00F14E08"/>
    <w:rsid w:val="00F201A2"/>
    <w:rsid w:val="00F2054B"/>
    <w:rsid w:val="00F229F7"/>
    <w:rsid w:val="00F235E9"/>
    <w:rsid w:val="00F24CE3"/>
    <w:rsid w:val="00F262F4"/>
    <w:rsid w:val="00F26476"/>
    <w:rsid w:val="00F267BF"/>
    <w:rsid w:val="00F30145"/>
    <w:rsid w:val="00F30E73"/>
    <w:rsid w:val="00F31706"/>
    <w:rsid w:val="00F31AF2"/>
    <w:rsid w:val="00F3214D"/>
    <w:rsid w:val="00F324FB"/>
    <w:rsid w:val="00F329CA"/>
    <w:rsid w:val="00F332DF"/>
    <w:rsid w:val="00F343A7"/>
    <w:rsid w:val="00F36861"/>
    <w:rsid w:val="00F369CE"/>
    <w:rsid w:val="00F37B01"/>
    <w:rsid w:val="00F41563"/>
    <w:rsid w:val="00F41725"/>
    <w:rsid w:val="00F4460F"/>
    <w:rsid w:val="00F44921"/>
    <w:rsid w:val="00F45730"/>
    <w:rsid w:val="00F47EC4"/>
    <w:rsid w:val="00F50C80"/>
    <w:rsid w:val="00F5108F"/>
    <w:rsid w:val="00F515AF"/>
    <w:rsid w:val="00F51FC6"/>
    <w:rsid w:val="00F525E3"/>
    <w:rsid w:val="00F536CF"/>
    <w:rsid w:val="00F53CBF"/>
    <w:rsid w:val="00F54159"/>
    <w:rsid w:val="00F541A4"/>
    <w:rsid w:val="00F5538E"/>
    <w:rsid w:val="00F55DE8"/>
    <w:rsid w:val="00F56A2B"/>
    <w:rsid w:val="00F57B0C"/>
    <w:rsid w:val="00F60877"/>
    <w:rsid w:val="00F6087E"/>
    <w:rsid w:val="00F6129E"/>
    <w:rsid w:val="00F62F8C"/>
    <w:rsid w:val="00F64A6C"/>
    <w:rsid w:val="00F6682C"/>
    <w:rsid w:val="00F718D1"/>
    <w:rsid w:val="00F7335D"/>
    <w:rsid w:val="00F733E5"/>
    <w:rsid w:val="00F7587A"/>
    <w:rsid w:val="00F75F2F"/>
    <w:rsid w:val="00F76E4B"/>
    <w:rsid w:val="00F7784C"/>
    <w:rsid w:val="00F77B10"/>
    <w:rsid w:val="00F81D58"/>
    <w:rsid w:val="00F827BB"/>
    <w:rsid w:val="00F82D29"/>
    <w:rsid w:val="00F836DF"/>
    <w:rsid w:val="00F83C19"/>
    <w:rsid w:val="00F84F17"/>
    <w:rsid w:val="00F855BC"/>
    <w:rsid w:val="00F85F19"/>
    <w:rsid w:val="00F86233"/>
    <w:rsid w:val="00F86C9F"/>
    <w:rsid w:val="00F87AC0"/>
    <w:rsid w:val="00F87D73"/>
    <w:rsid w:val="00F919C8"/>
    <w:rsid w:val="00F926C2"/>
    <w:rsid w:val="00F928B9"/>
    <w:rsid w:val="00F93EC6"/>
    <w:rsid w:val="00F942DB"/>
    <w:rsid w:val="00F950CB"/>
    <w:rsid w:val="00F957A3"/>
    <w:rsid w:val="00F963C6"/>
    <w:rsid w:val="00F96731"/>
    <w:rsid w:val="00F97233"/>
    <w:rsid w:val="00F97F11"/>
    <w:rsid w:val="00FA100A"/>
    <w:rsid w:val="00FA20C9"/>
    <w:rsid w:val="00FA5A41"/>
    <w:rsid w:val="00FA692A"/>
    <w:rsid w:val="00FA7B0A"/>
    <w:rsid w:val="00FA7CB5"/>
    <w:rsid w:val="00FB02E1"/>
    <w:rsid w:val="00FB1832"/>
    <w:rsid w:val="00FB274A"/>
    <w:rsid w:val="00FB2E8F"/>
    <w:rsid w:val="00FB3713"/>
    <w:rsid w:val="00FB66E7"/>
    <w:rsid w:val="00FB6F6E"/>
    <w:rsid w:val="00FC2373"/>
    <w:rsid w:val="00FC2497"/>
    <w:rsid w:val="00FC3258"/>
    <w:rsid w:val="00FC3C46"/>
    <w:rsid w:val="00FC6BEA"/>
    <w:rsid w:val="00FC7AEA"/>
    <w:rsid w:val="00FD0356"/>
    <w:rsid w:val="00FD101D"/>
    <w:rsid w:val="00FD1CEC"/>
    <w:rsid w:val="00FD1E5C"/>
    <w:rsid w:val="00FD23E3"/>
    <w:rsid w:val="00FD3435"/>
    <w:rsid w:val="00FD3448"/>
    <w:rsid w:val="00FD5EBC"/>
    <w:rsid w:val="00FD64B5"/>
    <w:rsid w:val="00FD65FF"/>
    <w:rsid w:val="00FD667C"/>
    <w:rsid w:val="00FD72D2"/>
    <w:rsid w:val="00FE0DB4"/>
    <w:rsid w:val="00FE15ED"/>
    <w:rsid w:val="00FE1C2A"/>
    <w:rsid w:val="00FE4980"/>
    <w:rsid w:val="00FE5FB7"/>
    <w:rsid w:val="00FE6751"/>
    <w:rsid w:val="00FF09A4"/>
    <w:rsid w:val="00FF4501"/>
    <w:rsid w:val="00FF4AE0"/>
    <w:rsid w:val="044A6841"/>
    <w:rsid w:val="06D258B1"/>
    <w:rsid w:val="071C2724"/>
    <w:rsid w:val="08C007D0"/>
    <w:rsid w:val="0CF0B64C"/>
    <w:rsid w:val="0D5987E5"/>
    <w:rsid w:val="0E28C962"/>
    <w:rsid w:val="0EF51B63"/>
    <w:rsid w:val="104E6385"/>
    <w:rsid w:val="14803956"/>
    <w:rsid w:val="14A322BC"/>
    <w:rsid w:val="173B6669"/>
    <w:rsid w:val="174E7CD8"/>
    <w:rsid w:val="17B38A75"/>
    <w:rsid w:val="19033CE9"/>
    <w:rsid w:val="1B00833C"/>
    <w:rsid w:val="1B0967C9"/>
    <w:rsid w:val="1F8276E3"/>
    <w:rsid w:val="243D0AA7"/>
    <w:rsid w:val="24E389ED"/>
    <w:rsid w:val="28584E09"/>
    <w:rsid w:val="28A0654F"/>
    <w:rsid w:val="2F3E2002"/>
    <w:rsid w:val="3246843C"/>
    <w:rsid w:val="337A5329"/>
    <w:rsid w:val="33C331FE"/>
    <w:rsid w:val="35E9DF66"/>
    <w:rsid w:val="36B80F76"/>
    <w:rsid w:val="39C3F478"/>
    <w:rsid w:val="3C2A9EE2"/>
    <w:rsid w:val="3C7F0408"/>
    <w:rsid w:val="3E05DD07"/>
    <w:rsid w:val="458C4655"/>
    <w:rsid w:val="4C657899"/>
    <w:rsid w:val="4F609AB7"/>
    <w:rsid w:val="4FD888E4"/>
    <w:rsid w:val="54F60F6C"/>
    <w:rsid w:val="55360D32"/>
    <w:rsid w:val="55EA7AEA"/>
    <w:rsid w:val="578B8FDA"/>
    <w:rsid w:val="5B9A2BA9"/>
    <w:rsid w:val="60FCAA16"/>
    <w:rsid w:val="64A87C0A"/>
    <w:rsid w:val="66D92466"/>
    <w:rsid w:val="68D31735"/>
    <w:rsid w:val="6ACD3AA9"/>
    <w:rsid w:val="6D828210"/>
    <w:rsid w:val="6F2199C3"/>
    <w:rsid w:val="6FAC2DA4"/>
    <w:rsid w:val="7007F86F"/>
    <w:rsid w:val="7094B0B2"/>
    <w:rsid w:val="76430567"/>
    <w:rsid w:val="778536D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7345C73"/>
  <w15:docId w15:val="{7446AE76-2A89-4D3E-9DD9-D90FA2A5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74"/>
  </w:style>
  <w:style w:type="paragraph" w:styleId="Heading3">
    <w:name w:val="heading 3"/>
    <w:basedOn w:val="Normal"/>
    <w:link w:val="Heading3Char"/>
    <w:uiPriority w:val="9"/>
    <w:qFormat/>
    <w:rsid w:val="003552B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EB51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325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C68B0"/>
    <w:rPr>
      <w:sz w:val="16"/>
      <w:szCs w:val="16"/>
    </w:rPr>
  </w:style>
  <w:style w:type="paragraph" w:styleId="CommentText">
    <w:name w:val="annotation text"/>
    <w:basedOn w:val="Normal"/>
    <w:link w:val="CommentTextChar"/>
    <w:uiPriority w:val="99"/>
    <w:unhideWhenUsed/>
    <w:rsid w:val="00DC68B0"/>
    <w:pPr>
      <w:spacing w:line="240" w:lineRule="auto"/>
    </w:pPr>
    <w:rPr>
      <w:sz w:val="20"/>
      <w:szCs w:val="20"/>
    </w:rPr>
  </w:style>
  <w:style w:type="character" w:customStyle="1" w:styleId="CommentTextChar">
    <w:name w:val="Comment Text Char"/>
    <w:basedOn w:val="DefaultParagraphFont"/>
    <w:link w:val="CommentText"/>
    <w:uiPriority w:val="99"/>
    <w:rsid w:val="00DC68B0"/>
    <w:rPr>
      <w:sz w:val="20"/>
      <w:szCs w:val="20"/>
    </w:rPr>
  </w:style>
  <w:style w:type="paragraph" w:styleId="CommentSubject">
    <w:name w:val="annotation subject"/>
    <w:basedOn w:val="CommentText"/>
    <w:next w:val="CommentText"/>
    <w:link w:val="CommentSubjectChar"/>
    <w:uiPriority w:val="99"/>
    <w:semiHidden/>
    <w:unhideWhenUsed/>
    <w:rsid w:val="00DC68B0"/>
    <w:rPr>
      <w:b/>
      <w:bCs/>
    </w:rPr>
  </w:style>
  <w:style w:type="character" w:customStyle="1" w:styleId="CommentSubjectChar">
    <w:name w:val="Comment Subject Char"/>
    <w:basedOn w:val="CommentTextChar"/>
    <w:link w:val="CommentSubject"/>
    <w:uiPriority w:val="99"/>
    <w:semiHidden/>
    <w:rsid w:val="00DC68B0"/>
    <w:rPr>
      <w:b/>
      <w:bCs/>
      <w:sz w:val="20"/>
      <w:szCs w:val="20"/>
    </w:rPr>
  </w:style>
  <w:style w:type="paragraph" w:styleId="Subtitle">
    <w:name w:val="Subtitle"/>
    <w:basedOn w:val="Normal"/>
    <w:link w:val="SubtitleChar"/>
    <w:qFormat/>
    <w:rsid w:val="009F4CAC"/>
    <w:pPr>
      <w:spacing w:after="0" w:line="240" w:lineRule="auto"/>
      <w:ind w:left="851"/>
      <w:jc w:val="both"/>
    </w:pPr>
    <w:rPr>
      <w:rFonts w:ascii="Times New Roman" w:eastAsia="Times New Roman" w:hAnsi="Times New Roman" w:cs="Times New Roman"/>
      <w:sz w:val="28"/>
      <w:szCs w:val="20"/>
      <w:lang w:eastAsia="lv-LV"/>
    </w:rPr>
  </w:style>
  <w:style w:type="character" w:customStyle="1" w:styleId="SubtitleChar">
    <w:name w:val="Subtitle Char"/>
    <w:basedOn w:val="DefaultParagraphFont"/>
    <w:link w:val="Subtitle"/>
    <w:rsid w:val="009F4CAC"/>
    <w:rPr>
      <w:rFonts w:ascii="Times New Roman" w:eastAsia="Times New Roman" w:hAnsi="Times New Roman" w:cs="Times New Roman"/>
      <w:sz w:val="28"/>
      <w:szCs w:val="20"/>
      <w:lang w:eastAsia="lv-LV"/>
    </w:rPr>
  </w:style>
  <w:style w:type="paragraph" w:styleId="NoSpacing">
    <w:name w:val="No Spacing"/>
    <w:uiPriority w:val="1"/>
    <w:qFormat/>
    <w:rsid w:val="009F2BFE"/>
    <w:pPr>
      <w:widowControl w:val="0"/>
      <w:spacing w:after="0" w:line="240" w:lineRule="auto"/>
      <w:ind w:firstLine="720"/>
      <w:jc w:val="both"/>
    </w:pPr>
    <w:rPr>
      <w:rFonts w:ascii="Times New Roman" w:eastAsia="Times New Roman" w:hAnsi="Times New Roman" w:cs="Times New Roman"/>
      <w:sz w:val="26"/>
      <w:szCs w:val="20"/>
    </w:rPr>
  </w:style>
  <w:style w:type="character" w:customStyle="1" w:styleId="Heading3Char">
    <w:name w:val="Heading 3 Char"/>
    <w:basedOn w:val="DefaultParagraphFont"/>
    <w:link w:val="Heading3"/>
    <w:uiPriority w:val="9"/>
    <w:rsid w:val="003552B6"/>
    <w:rPr>
      <w:rFonts w:ascii="Times New Roman" w:eastAsia="Times New Roman" w:hAnsi="Times New Roman" w:cs="Times New Roman"/>
      <w:b/>
      <w:bCs/>
      <w:sz w:val="27"/>
      <w:szCs w:val="27"/>
      <w:lang w:eastAsia="lv-LV"/>
    </w:rPr>
  </w:style>
  <w:style w:type="paragraph" w:styleId="EndnoteText">
    <w:name w:val="endnote text"/>
    <w:basedOn w:val="Normal"/>
    <w:link w:val="EndnoteTextChar"/>
    <w:uiPriority w:val="99"/>
    <w:semiHidden/>
    <w:unhideWhenUsed/>
    <w:rsid w:val="002575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75F6"/>
    <w:rPr>
      <w:sz w:val="20"/>
      <w:szCs w:val="20"/>
    </w:rPr>
  </w:style>
  <w:style w:type="character" w:styleId="EndnoteReference">
    <w:name w:val="endnote reference"/>
    <w:basedOn w:val="DefaultParagraphFont"/>
    <w:uiPriority w:val="99"/>
    <w:semiHidden/>
    <w:unhideWhenUsed/>
    <w:rsid w:val="002575F6"/>
    <w:rPr>
      <w:vertAlign w:val="superscript"/>
    </w:rPr>
  </w:style>
  <w:style w:type="paragraph" w:styleId="FootnoteText">
    <w:name w:val="footnote text"/>
    <w:aliases w:val="Footnote Char,Footnote text,Fußn,Fußnote,Fußnote Char,Fußnotentext Char Char,Reference,Schriftart: 10 pt,Schriftart: 8 pt,Schriftart: 9 pt,Voetnoottekst Char,Voetnoottekst Char1,Voetnoottekst Char2 Char Char,WB-Fußnotentext,fußn,o,stile 1"/>
    <w:basedOn w:val="Normal"/>
    <w:link w:val="FootnoteTextChar"/>
    <w:unhideWhenUsed/>
    <w:qFormat/>
    <w:rsid w:val="002575F6"/>
    <w:pPr>
      <w:spacing w:after="0" w:line="240" w:lineRule="auto"/>
    </w:pPr>
    <w:rPr>
      <w:sz w:val="20"/>
      <w:szCs w:val="20"/>
    </w:rPr>
  </w:style>
  <w:style w:type="character" w:customStyle="1" w:styleId="FootnoteTextChar">
    <w:name w:val="Footnote Text Char"/>
    <w:aliases w:val="Footnote Char Char1,Footnote text Char1,Fußn Char1,Fußnote Char2,Fußnote Char Char1,Fußnotentext Char Char Char1,Reference Char1,Schriftart: 10 pt Char1,Schriftart: 8 pt Char1,Schriftart: 9 pt Char1,Voetnoottekst Char Char1,fußn Char1"/>
    <w:basedOn w:val="DefaultParagraphFont"/>
    <w:link w:val="FootnoteText"/>
    <w:uiPriority w:val="99"/>
    <w:rsid w:val="002575F6"/>
    <w:rPr>
      <w:sz w:val="20"/>
      <w:szCs w:val="20"/>
    </w:rPr>
  </w:style>
  <w:style w:type="character" w:styleId="FootnoteReference">
    <w:name w:val="footnote reference"/>
    <w:aliases w:val="-E Fußnotenzeichen,BVI fnr,E FNZ,Exposant 3 Point,Footnote,Footnote Reference Number,Footnote Reference Superscript,Footnote sign,Footnote symboFußnotenzeichen,Footnote symbol,Footnote#,Ref,SUPERS,Times 10 Point,de nota al pie,stylish"/>
    <w:basedOn w:val="DefaultParagraphFont"/>
    <w:link w:val="FootnotesymbolCarZchn"/>
    <w:unhideWhenUsed/>
    <w:qFormat/>
    <w:rsid w:val="002575F6"/>
    <w:rPr>
      <w:vertAlign w:val="superscript"/>
    </w:rPr>
  </w:style>
  <w:style w:type="paragraph" w:styleId="Revision">
    <w:name w:val="Revision"/>
    <w:hidden/>
    <w:uiPriority w:val="99"/>
    <w:semiHidden/>
    <w:rsid w:val="003B5C4B"/>
    <w:pPr>
      <w:spacing w:after="0" w:line="240" w:lineRule="auto"/>
    </w:pPr>
  </w:style>
  <w:style w:type="character" w:customStyle="1" w:styleId="UnresolvedMention1">
    <w:name w:val="Unresolved Mention1"/>
    <w:basedOn w:val="DefaultParagraphFont"/>
    <w:uiPriority w:val="99"/>
    <w:semiHidden/>
    <w:unhideWhenUsed/>
    <w:rsid w:val="003A05EC"/>
    <w:rPr>
      <w:color w:val="808080"/>
      <w:shd w:val="clear" w:color="auto" w:fill="E6E6E6"/>
    </w:rPr>
  </w:style>
  <w:style w:type="character" w:customStyle="1" w:styleId="normaltextrun">
    <w:name w:val="normaltextrun"/>
    <w:basedOn w:val="DefaultParagraphFont"/>
    <w:rsid w:val="00723D0F"/>
  </w:style>
  <w:style w:type="paragraph" w:styleId="ListParagraph">
    <w:name w:val="List Paragraph"/>
    <w:basedOn w:val="Normal"/>
    <w:uiPriority w:val="34"/>
    <w:qFormat/>
    <w:rsid w:val="003F7C25"/>
    <w:pPr>
      <w:ind w:left="720"/>
      <w:contextualSpacing/>
    </w:pPr>
  </w:style>
  <w:style w:type="paragraph" w:styleId="Title">
    <w:name w:val="Title"/>
    <w:basedOn w:val="Normal"/>
    <w:link w:val="TitleChar"/>
    <w:qFormat/>
    <w:rsid w:val="00BD33E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D33E0"/>
    <w:rPr>
      <w:rFonts w:ascii="Times New Roman" w:eastAsia="Times New Roman" w:hAnsi="Times New Roman" w:cs="Times New Roman"/>
      <w:sz w:val="28"/>
      <w:szCs w:val="20"/>
    </w:rPr>
  </w:style>
  <w:style w:type="character" w:styleId="Strong">
    <w:name w:val="Strong"/>
    <w:uiPriority w:val="22"/>
    <w:qFormat/>
    <w:rsid w:val="00BD33E0"/>
    <w:rPr>
      <w:b/>
      <w:bCs/>
    </w:rPr>
  </w:style>
  <w:style w:type="numbering" w:customStyle="1" w:styleId="NoList1">
    <w:name w:val="No List1"/>
    <w:next w:val="NoList"/>
    <w:uiPriority w:val="99"/>
    <w:semiHidden/>
    <w:unhideWhenUsed/>
    <w:rsid w:val="0066762C"/>
  </w:style>
  <w:style w:type="paragraph" w:customStyle="1" w:styleId="naisnod">
    <w:name w:val="naisnod"/>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Latvian">
    <w:name w:val="Normal – Latvian"/>
    <w:basedOn w:val="Normal"/>
    <w:rsid w:val="0066762C"/>
    <w:pPr>
      <w:tabs>
        <w:tab w:val="left" w:pos="1829"/>
      </w:tabs>
      <w:spacing w:after="120" w:line="240" w:lineRule="auto"/>
      <w:jc w:val="both"/>
    </w:pPr>
    <w:rPr>
      <w:rFonts w:ascii="Times New Roman" w:eastAsia="Times New Roman" w:hAnsi="Times New Roman" w:cs="Times New Roman"/>
      <w:sz w:val="28"/>
      <w:szCs w:val="28"/>
    </w:rPr>
  </w:style>
  <w:style w:type="table" w:styleId="TableGrid">
    <w:name w:val="Table Grid"/>
    <w:basedOn w:val="TableNormal"/>
    <w:uiPriority w:val="59"/>
    <w:rsid w:val="00667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66762C"/>
    <w:rPr>
      <w:color w:val="0000FF"/>
      <w:u w:val="single"/>
    </w:rPr>
  </w:style>
  <w:style w:type="character" w:customStyle="1" w:styleId="FollowedHyperlink1">
    <w:name w:val="FollowedHyperlink1"/>
    <w:basedOn w:val="DefaultParagraphFont"/>
    <w:uiPriority w:val="99"/>
    <w:semiHidden/>
    <w:unhideWhenUsed/>
    <w:rsid w:val="0066762C"/>
    <w:rPr>
      <w:color w:val="800080"/>
      <w:u w:val="single"/>
    </w:rPr>
  </w:style>
  <w:style w:type="paragraph" w:styleId="PlainText">
    <w:name w:val="Plain Text"/>
    <w:basedOn w:val="Normal"/>
    <w:link w:val="PlainTextChar"/>
    <w:rsid w:val="0066762C"/>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66762C"/>
    <w:rPr>
      <w:rFonts w:ascii="Courier New" w:eastAsia="Times New Roman" w:hAnsi="Courier New" w:cs="Times New Roman"/>
      <w:sz w:val="20"/>
      <w:szCs w:val="20"/>
      <w:lang w:val="en-GB"/>
    </w:rPr>
  </w:style>
  <w:style w:type="paragraph" w:styleId="NormalWeb">
    <w:name w:val="Normal (Web)"/>
    <w:basedOn w:val="Normal"/>
    <w:uiPriority w:val="99"/>
    <w:unhideWhenUsed/>
    <w:rsid w:val="006676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6762C"/>
    <w:rPr>
      <w:i/>
      <w:iCs/>
    </w:rPr>
  </w:style>
  <w:style w:type="paragraph" w:customStyle="1" w:styleId="Committee">
    <w:name w:val="Committee"/>
    <w:basedOn w:val="Normal"/>
    <w:rsid w:val="0066762C"/>
    <w:pPr>
      <w:widowControl w:val="0"/>
      <w:spacing w:before="240" w:after="1200" w:line="240" w:lineRule="auto"/>
      <w:jc w:val="center"/>
    </w:pPr>
    <w:rPr>
      <w:rFonts w:ascii="Times New Roman" w:eastAsia="Times New Roman" w:hAnsi="Times New Roman" w:cs="Times New Roman"/>
      <w:i/>
      <w:sz w:val="24"/>
      <w:szCs w:val="20"/>
      <w:lang w:eastAsia="en-GB"/>
    </w:rPr>
  </w:style>
  <w:style w:type="character" w:customStyle="1" w:styleId="UnresolvedMention2">
    <w:name w:val="Unresolved Mention2"/>
    <w:basedOn w:val="DefaultParagraphFont"/>
    <w:uiPriority w:val="99"/>
    <w:semiHidden/>
    <w:unhideWhenUsed/>
    <w:rsid w:val="0066762C"/>
    <w:rPr>
      <w:color w:val="605E5C"/>
      <w:shd w:val="clear" w:color="auto" w:fill="E1DFDD"/>
    </w:rPr>
  </w:style>
  <w:style w:type="character" w:styleId="UnresolvedMention">
    <w:name w:val="Unresolved Mention"/>
    <w:basedOn w:val="DefaultParagraphFont"/>
    <w:uiPriority w:val="99"/>
    <w:semiHidden/>
    <w:unhideWhenUsed/>
    <w:rsid w:val="0066762C"/>
    <w:rPr>
      <w:color w:val="605E5C"/>
      <w:shd w:val="clear" w:color="auto" w:fill="E1DFDD"/>
    </w:rPr>
  </w:style>
  <w:style w:type="character" w:customStyle="1" w:styleId="italic">
    <w:name w:val="italic"/>
    <w:basedOn w:val="DefaultParagraphFont"/>
    <w:rsid w:val="0066762C"/>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321EBA"/>
    <w:pPr>
      <w:spacing w:line="240" w:lineRule="exact"/>
      <w:jc w:val="both"/>
    </w:pPr>
    <w:rPr>
      <w:vertAlign w:val="superscript"/>
    </w:rPr>
  </w:style>
  <w:style w:type="character" w:customStyle="1" w:styleId="FootnoteTextChar1">
    <w:name w:val="Footnote Text Char1"/>
    <w:aliases w:val="Footnote Char Char,Footnote text Char,Fußn Char,Fußnote Char1,Fußnote Char Char,Fußnotentext Char Char Char,Reference Char,Schriftart: 10 pt Char,Schriftart: 8 pt Char,Schriftart: 9 pt Char,Voetnoottekst Char Char,fußn Char,o Char"/>
    <w:uiPriority w:val="99"/>
    <w:locked/>
    <w:rsid w:val="00321EBA"/>
    <w:rPr>
      <w:rFonts w:ascii="Times New Roman" w:eastAsia="Times New Roman" w:hAnsi="Times New Roman" w:cs="Times New Roman"/>
      <w:sz w:val="20"/>
      <w:szCs w:val="20"/>
      <w:lang w:val="en-GB"/>
    </w:rPr>
  </w:style>
  <w:style w:type="paragraph" w:customStyle="1" w:styleId="FootnoteRefernece">
    <w:name w:val="Footnote Refernece"/>
    <w:aliases w:val="E,Footnotes refss,Odwołanie przypisu,ftref"/>
    <w:basedOn w:val="Normal"/>
    <w:next w:val="Normal"/>
    <w:uiPriority w:val="99"/>
    <w:rsid w:val="006D4E48"/>
    <w:pPr>
      <w:spacing w:line="240" w:lineRule="exact"/>
      <w:ind w:firstLine="720"/>
      <w:jc w:val="both"/>
      <w:textAlignment w:val="baseline"/>
    </w:pPr>
    <w:rPr>
      <w:rFonts w:ascii="Times New Roman" w:hAnsi="Times New Roman"/>
      <w:sz w:val="28"/>
      <w:vertAlign w:val="superscript"/>
    </w:rPr>
  </w:style>
  <w:style w:type="character" w:customStyle="1" w:styleId="FootnoteCharacters">
    <w:name w:val="Footnote Characters"/>
    <w:rsid w:val="0058357A"/>
  </w:style>
  <w:style w:type="paragraph" w:customStyle="1" w:styleId="paragraph">
    <w:name w:val="paragraph"/>
    <w:basedOn w:val="Normal"/>
    <w:rsid w:val="00D276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indhit">
    <w:name w:val="findhit"/>
    <w:basedOn w:val="DefaultParagraphFont"/>
    <w:rsid w:val="00D2764F"/>
  </w:style>
  <w:style w:type="character" w:customStyle="1" w:styleId="eop">
    <w:name w:val="eop"/>
    <w:basedOn w:val="DefaultParagraphFont"/>
    <w:rsid w:val="00D2764F"/>
  </w:style>
  <w:style w:type="character" w:customStyle="1" w:styleId="spellingerror">
    <w:name w:val="spellingerror"/>
    <w:basedOn w:val="DefaultParagraphFont"/>
    <w:rsid w:val="00D2764F"/>
  </w:style>
  <w:style w:type="paragraph" w:customStyle="1" w:styleId="naislab">
    <w:name w:val="naislab"/>
    <w:basedOn w:val="Normal"/>
    <w:rsid w:val="009254A3"/>
    <w:pPr>
      <w:spacing w:before="75" w:after="75" w:line="240" w:lineRule="auto"/>
      <w:jc w:val="righ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0747">
      <w:bodyDiv w:val="1"/>
      <w:marLeft w:val="0"/>
      <w:marRight w:val="0"/>
      <w:marTop w:val="0"/>
      <w:marBottom w:val="0"/>
      <w:divBdr>
        <w:top w:val="none" w:sz="0" w:space="0" w:color="auto"/>
        <w:left w:val="none" w:sz="0" w:space="0" w:color="auto"/>
        <w:bottom w:val="none" w:sz="0" w:space="0" w:color="auto"/>
        <w:right w:val="none" w:sz="0" w:space="0" w:color="auto"/>
      </w:divBdr>
    </w:div>
    <w:div w:id="4109805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7089229">
      <w:bodyDiv w:val="1"/>
      <w:marLeft w:val="0"/>
      <w:marRight w:val="0"/>
      <w:marTop w:val="0"/>
      <w:marBottom w:val="0"/>
      <w:divBdr>
        <w:top w:val="none" w:sz="0" w:space="0" w:color="auto"/>
        <w:left w:val="none" w:sz="0" w:space="0" w:color="auto"/>
        <w:bottom w:val="none" w:sz="0" w:space="0" w:color="auto"/>
        <w:right w:val="none" w:sz="0" w:space="0" w:color="auto"/>
      </w:divBdr>
      <w:divsChild>
        <w:div w:id="1960333998">
          <w:marLeft w:val="0"/>
          <w:marRight w:val="0"/>
          <w:marTop w:val="0"/>
          <w:marBottom w:val="0"/>
          <w:divBdr>
            <w:top w:val="none" w:sz="0" w:space="0" w:color="auto"/>
            <w:left w:val="none" w:sz="0" w:space="0" w:color="auto"/>
            <w:bottom w:val="none" w:sz="0" w:space="0" w:color="auto"/>
            <w:right w:val="none" w:sz="0" w:space="0" w:color="auto"/>
          </w:divBdr>
        </w:div>
      </w:divsChild>
    </w:div>
    <w:div w:id="229312633">
      <w:bodyDiv w:val="1"/>
      <w:marLeft w:val="0"/>
      <w:marRight w:val="0"/>
      <w:marTop w:val="0"/>
      <w:marBottom w:val="0"/>
      <w:divBdr>
        <w:top w:val="none" w:sz="0" w:space="0" w:color="auto"/>
        <w:left w:val="none" w:sz="0" w:space="0" w:color="auto"/>
        <w:bottom w:val="none" w:sz="0" w:space="0" w:color="auto"/>
        <w:right w:val="none" w:sz="0" w:space="0" w:color="auto"/>
      </w:divBdr>
    </w:div>
    <w:div w:id="489910499">
      <w:bodyDiv w:val="1"/>
      <w:marLeft w:val="0"/>
      <w:marRight w:val="0"/>
      <w:marTop w:val="0"/>
      <w:marBottom w:val="0"/>
      <w:divBdr>
        <w:top w:val="none" w:sz="0" w:space="0" w:color="auto"/>
        <w:left w:val="none" w:sz="0" w:space="0" w:color="auto"/>
        <w:bottom w:val="none" w:sz="0" w:space="0" w:color="auto"/>
        <w:right w:val="none" w:sz="0" w:space="0" w:color="auto"/>
      </w:divBdr>
      <w:divsChild>
        <w:div w:id="1277105983">
          <w:marLeft w:val="0"/>
          <w:marRight w:val="0"/>
          <w:marTop w:val="480"/>
          <w:marBottom w:val="240"/>
          <w:divBdr>
            <w:top w:val="none" w:sz="0" w:space="0" w:color="auto"/>
            <w:left w:val="none" w:sz="0" w:space="0" w:color="auto"/>
            <w:bottom w:val="none" w:sz="0" w:space="0" w:color="auto"/>
            <w:right w:val="none" w:sz="0" w:space="0" w:color="auto"/>
          </w:divBdr>
        </w:div>
        <w:div w:id="1556505117">
          <w:marLeft w:val="0"/>
          <w:marRight w:val="0"/>
          <w:marTop w:val="0"/>
          <w:marBottom w:val="567"/>
          <w:divBdr>
            <w:top w:val="none" w:sz="0" w:space="0" w:color="auto"/>
            <w:left w:val="none" w:sz="0" w:space="0" w:color="auto"/>
            <w:bottom w:val="none" w:sz="0" w:space="0" w:color="auto"/>
            <w:right w:val="none" w:sz="0" w:space="0" w:color="auto"/>
          </w:divBdr>
        </w:div>
      </w:divsChild>
    </w:div>
    <w:div w:id="548809102">
      <w:bodyDiv w:val="1"/>
      <w:marLeft w:val="0"/>
      <w:marRight w:val="0"/>
      <w:marTop w:val="0"/>
      <w:marBottom w:val="0"/>
      <w:divBdr>
        <w:top w:val="none" w:sz="0" w:space="0" w:color="auto"/>
        <w:left w:val="none" w:sz="0" w:space="0" w:color="auto"/>
        <w:bottom w:val="none" w:sz="0" w:space="0" w:color="auto"/>
        <w:right w:val="none" w:sz="0" w:space="0" w:color="auto"/>
      </w:divBdr>
    </w:div>
    <w:div w:id="605120005">
      <w:bodyDiv w:val="1"/>
      <w:marLeft w:val="0"/>
      <w:marRight w:val="0"/>
      <w:marTop w:val="0"/>
      <w:marBottom w:val="0"/>
      <w:divBdr>
        <w:top w:val="none" w:sz="0" w:space="0" w:color="auto"/>
        <w:left w:val="none" w:sz="0" w:space="0" w:color="auto"/>
        <w:bottom w:val="none" w:sz="0" w:space="0" w:color="auto"/>
        <w:right w:val="none" w:sz="0" w:space="0" w:color="auto"/>
      </w:divBdr>
    </w:div>
    <w:div w:id="639727897">
      <w:bodyDiv w:val="1"/>
      <w:marLeft w:val="0"/>
      <w:marRight w:val="0"/>
      <w:marTop w:val="0"/>
      <w:marBottom w:val="0"/>
      <w:divBdr>
        <w:top w:val="none" w:sz="0" w:space="0" w:color="auto"/>
        <w:left w:val="none" w:sz="0" w:space="0" w:color="auto"/>
        <w:bottom w:val="none" w:sz="0" w:space="0" w:color="auto"/>
        <w:right w:val="none" w:sz="0" w:space="0" w:color="auto"/>
      </w:divBdr>
    </w:div>
    <w:div w:id="693531245">
      <w:bodyDiv w:val="1"/>
      <w:marLeft w:val="0"/>
      <w:marRight w:val="0"/>
      <w:marTop w:val="0"/>
      <w:marBottom w:val="0"/>
      <w:divBdr>
        <w:top w:val="none" w:sz="0" w:space="0" w:color="auto"/>
        <w:left w:val="none" w:sz="0" w:space="0" w:color="auto"/>
        <w:bottom w:val="none" w:sz="0" w:space="0" w:color="auto"/>
        <w:right w:val="none" w:sz="0" w:space="0" w:color="auto"/>
      </w:divBdr>
    </w:div>
    <w:div w:id="699428731">
      <w:bodyDiv w:val="1"/>
      <w:marLeft w:val="0"/>
      <w:marRight w:val="0"/>
      <w:marTop w:val="0"/>
      <w:marBottom w:val="0"/>
      <w:divBdr>
        <w:top w:val="none" w:sz="0" w:space="0" w:color="auto"/>
        <w:left w:val="none" w:sz="0" w:space="0" w:color="auto"/>
        <w:bottom w:val="none" w:sz="0" w:space="0" w:color="auto"/>
        <w:right w:val="none" w:sz="0" w:space="0" w:color="auto"/>
      </w:divBdr>
    </w:div>
    <w:div w:id="806899882">
      <w:bodyDiv w:val="1"/>
      <w:marLeft w:val="0"/>
      <w:marRight w:val="0"/>
      <w:marTop w:val="0"/>
      <w:marBottom w:val="0"/>
      <w:divBdr>
        <w:top w:val="none" w:sz="0" w:space="0" w:color="auto"/>
        <w:left w:val="none" w:sz="0" w:space="0" w:color="auto"/>
        <w:bottom w:val="none" w:sz="0" w:space="0" w:color="auto"/>
        <w:right w:val="none" w:sz="0" w:space="0" w:color="auto"/>
      </w:divBdr>
    </w:div>
    <w:div w:id="921068230">
      <w:bodyDiv w:val="1"/>
      <w:marLeft w:val="0"/>
      <w:marRight w:val="0"/>
      <w:marTop w:val="0"/>
      <w:marBottom w:val="0"/>
      <w:divBdr>
        <w:top w:val="none" w:sz="0" w:space="0" w:color="auto"/>
        <w:left w:val="none" w:sz="0" w:space="0" w:color="auto"/>
        <w:bottom w:val="none" w:sz="0" w:space="0" w:color="auto"/>
        <w:right w:val="none" w:sz="0" w:space="0" w:color="auto"/>
      </w:divBdr>
    </w:div>
    <w:div w:id="1148086725">
      <w:bodyDiv w:val="1"/>
      <w:marLeft w:val="0"/>
      <w:marRight w:val="0"/>
      <w:marTop w:val="0"/>
      <w:marBottom w:val="0"/>
      <w:divBdr>
        <w:top w:val="none" w:sz="0" w:space="0" w:color="auto"/>
        <w:left w:val="none" w:sz="0" w:space="0" w:color="auto"/>
        <w:bottom w:val="none" w:sz="0" w:space="0" w:color="auto"/>
        <w:right w:val="none" w:sz="0" w:space="0" w:color="auto"/>
      </w:divBdr>
      <w:divsChild>
        <w:div w:id="369651938">
          <w:marLeft w:val="0"/>
          <w:marRight w:val="0"/>
          <w:marTop w:val="0"/>
          <w:marBottom w:val="0"/>
          <w:divBdr>
            <w:top w:val="none" w:sz="0" w:space="0" w:color="auto"/>
            <w:left w:val="none" w:sz="0" w:space="0" w:color="auto"/>
            <w:bottom w:val="none" w:sz="0" w:space="0" w:color="auto"/>
            <w:right w:val="none" w:sz="0" w:space="0" w:color="auto"/>
          </w:divBdr>
          <w:divsChild>
            <w:div w:id="1685128563">
              <w:marLeft w:val="0"/>
              <w:marRight w:val="0"/>
              <w:marTop w:val="0"/>
              <w:marBottom w:val="0"/>
              <w:divBdr>
                <w:top w:val="none" w:sz="0" w:space="0" w:color="auto"/>
                <w:left w:val="none" w:sz="0" w:space="0" w:color="auto"/>
                <w:bottom w:val="none" w:sz="0" w:space="0" w:color="auto"/>
                <w:right w:val="none" w:sz="0" w:space="0" w:color="auto"/>
              </w:divBdr>
              <w:divsChild>
                <w:div w:id="1375499335">
                  <w:marLeft w:val="0"/>
                  <w:marRight w:val="0"/>
                  <w:marTop w:val="0"/>
                  <w:marBottom w:val="0"/>
                  <w:divBdr>
                    <w:top w:val="none" w:sz="0" w:space="0" w:color="auto"/>
                    <w:left w:val="none" w:sz="0" w:space="0" w:color="auto"/>
                    <w:bottom w:val="none" w:sz="0" w:space="0" w:color="auto"/>
                    <w:right w:val="none" w:sz="0" w:space="0" w:color="auto"/>
                  </w:divBdr>
                  <w:divsChild>
                    <w:div w:id="2067951202">
                      <w:marLeft w:val="0"/>
                      <w:marRight w:val="0"/>
                      <w:marTop w:val="0"/>
                      <w:marBottom w:val="0"/>
                      <w:divBdr>
                        <w:top w:val="none" w:sz="0" w:space="0" w:color="auto"/>
                        <w:left w:val="none" w:sz="0" w:space="0" w:color="auto"/>
                        <w:bottom w:val="none" w:sz="0" w:space="0" w:color="auto"/>
                        <w:right w:val="none" w:sz="0" w:space="0" w:color="auto"/>
                      </w:divBdr>
                      <w:divsChild>
                        <w:div w:id="778528021">
                          <w:marLeft w:val="0"/>
                          <w:marRight w:val="0"/>
                          <w:marTop w:val="0"/>
                          <w:marBottom w:val="0"/>
                          <w:divBdr>
                            <w:top w:val="none" w:sz="0" w:space="0" w:color="auto"/>
                            <w:left w:val="none" w:sz="0" w:space="0" w:color="auto"/>
                            <w:bottom w:val="none" w:sz="0" w:space="0" w:color="auto"/>
                            <w:right w:val="none" w:sz="0" w:space="0" w:color="auto"/>
                          </w:divBdr>
                          <w:divsChild>
                            <w:div w:id="627860768">
                              <w:marLeft w:val="0"/>
                              <w:marRight w:val="0"/>
                              <w:marTop w:val="0"/>
                              <w:marBottom w:val="0"/>
                              <w:divBdr>
                                <w:top w:val="none" w:sz="0" w:space="0" w:color="auto"/>
                                <w:left w:val="none" w:sz="0" w:space="0" w:color="auto"/>
                                <w:bottom w:val="none" w:sz="0" w:space="0" w:color="auto"/>
                                <w:right w:val="none" w:sz="0" w:space="0" w:color="auto"/>
                              </w:divBdr>
                              <w:divsChild>
                                <w:div w:id="20078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054654">
      <w:bodyDiv w:val="1"/>
      <w:marLeft w:val="0"/>
      <w:marRight w:val="0"/>
      <w:marTop w:val="0"/>
      <w:marBottom w:val="0"/>
      <w:divBdr>
        <w:top w:val="none" w:sz="0" w:space="0" w:color="auto"/>
        <w:left w:val="none" w:sz="0" w:space="0" w:color="auto"/>
        <w:bottom w:val="none" w:sz="0" w:space="0" w:color="auto"/>
        <w:right w:val="none" w:sz="0" w:space="0" w:color="auto"/>
      </w:divBdr>
    </w:div>
    <w:div w:id="1266646221">
      <w:bodyDiv w:val="1"/>
      <w:marLeft w:val="0"/>
      <w:marRight w:val="0"/>
      <w:marTop w:val="0"/>
      <w:marBottom w:val="0"/>
      <w:divBdr>
        <w:top w:val="none" w:sz="0" w:space="0" w:color="auto"/>
        <w:left w:val="none" w:sz="0" w:space="0" w:color="auto"/>
        <w:bottom w:val="none" w:sz="0" w:space="0" w:color="auto"/>
        <w:right w:val="none" w:sz="0" w:space="0" w:color="auto"/>
      </w:divBdr>
    </w:div>
    <w:div w:id="1311443173">
      <w:bodyDiv w:val="1"/>
      <w:marLeft w:val="0"/>
      <w:marRight w:val="0"/>
      <w:marTop w:val="0"/>
      <w:marBottom w:val="0"/>
      <w:divBdr>
        <w:top w:val="none" w:sz="0" w:space="0" w:color="auto"/>
        <w:left w:val="none" w:sz="0" w:space="0" w:color="auto"/>
        <w:bottom w:val="none" w:sz="0" w:space="0" w:color="auto"/>
        <w:right w:val="none" w:sz="0" w:space="0" w:color="auto"/>
      </w:divBdr>
      <w:divsChild>
        <w:div w:id="1021975756">
          <w:marLeft w:val="0"/>
          <w:marRight w:val="0"/>
          <w:marTop w:val="0"/>
          <w:marBottom w:val="0"/>
          <w:divBdr>
            <w:top w:val="none" w:sz="0" w:space="0" w:color="auto"/>
            <w:left w:val="none" w:sz="0" w:space="0" w:color="auto"/>
            <w:bottom w:val="none" w:sz="0" w:space="0" w:color="auto"/>
            <w:right w:val="none" w:sz="0" w:space="0" w:color="auto"/>
          </w:divBdr>
        </w:div>
      </w:divsChild>
    </w:div>
    <w:div w:id="1329359936">
      <w:bodyDiv w:val="1"/>
      <w:marLeft w:val="0"/>
      <w:marRight w:val="0"/>
      <w:marTop w:val="0"/>
      <w:marBottom w:val="0"/>
      <w:divBdr>
        <w:top w:val="none" w:sz="0" w:space="0" w:color="auto"/>
        <w:left w:val="none" w:sz="0" w:space="0" w:color="auto"/>
        <w:bottom w:val="none" w:sz="0" w:space="0" w:color="auto"/>
        <w:right w:val="none" w:sz="0" w:space="0" w:color="auto"/>
      </w:divBdr>
      <w:divsChild>
        <w:div w:id="2049795174">
          <w:marLeft w:val="0"/>
          <w:marRight w:val="0"/>
          <w:marTop w:val="0"/>
          <w:marBottom w:val="0"/>
          <w:divBdr>
            <w:top w:val="none" w:sz="0" w:space="0" w:color="auto"/>
            <w:left w:val="none" w:sz="0" w:space="0" w:color="auto"/>
            <w:bottom w:val="none" w:sz="0" w:space="0" w:color="auto"/>
            <w:right w:val="none" w:sz="0" w:space="0" w:color="auto"/>
          </w:divBdr>
        </w:div>
        <w:div w:id="835650113">
          <w:marLeft w:val="0"/>
          <w:marRight w:val="0"/>
          <w:marTop w:val="0"/>
          <w:marBottom w:val="0"/>
          <w:divBdr>
            <w:top w:val="none" w:sz="0" w:space="0" w:color="auto"/>
            <w:left w:val="none" w:sz="0" w:space="0" w:color="auto"/>
            <w:bottom w:val="none" w:sz="0" w:space="0" w:color="auto"/>
            <w:right w:val="none" w:sz="0" w:space="0" w:color="auto"/>
          </w:divBdr>
        </w:div>
        <w:div w:id="2120955279">
          <w:marLeft w:val="0"/>
          <w:marRight w:val="0"/>
          <w:marTop w:val="0"/>
          <w:marBottom w:val="0"/>
          <w:divBdr>
            <w:top w:val="none" w:sz="0" w:space="0" w:color="auto"/>
            <w:left w:val="none" w:sz="0" w:space="0" w:color="auto"/>
            <w:bottom w:val="none" w:sz="0" w:space="0" w:color="auto"/>
            <w:right w:val="none" w:sz="0" w:space="0" w:color="auto"/>
          </w:divBdr>
        </w:div>
        <w:div w:id="1430396500">
          <w:marLeft w:val="0"/>
          <w:marRight w:val="0"/>
          <w:marTop w:val="0"/>
          <w:marBottom w:val="0"/>
          <w:divBdr>
            <w:top w:val="none" w:sz="0" w:space="0" w:color="auto"/>
            <w:left w:val="none" w:sz="0" w:space="0" w:color="auto"/>
            <w:bottom w:val="none" w:sz="0" w:space="0" w:color="auto"/>
            <w:right w:val="none" w:sz="0" w:space="0" w:color="auto"/>
          </w:divBdr>
        </w:div>
        <w:div w:id="389813398">
          <w:marLeft w:val="0"/>
          <w:marRight w:val="0"/>
          <w:marTop w:val="0"/>
          <w:marBottom w:val="0"/>
          <w:divBdr>
            <w:top w:val="none" w:sz="0" w:space="0" w:color="auto"/>
            <w:left w:val="none" w:sz="0" w:space="0" w:color="auto"/>
            <w:bottom w:val="none" w:sz="0" w:space="0" w:color="auto"/>
            <w:right w:val="none" w:sz="0" w:space="0" w:color="auto"/>
          </w:divBdr>
        </w:div>
        <w:div w:id="1566329400">
          <w:marLeft w:val="0"/>
          <w:marRight w:val="0"/>
          <w:marTop w:val="0"/>
          <w:marBottom w:val="0"/>
          <w:divBdr>
            <w:top w:val="none" w:sz="0" w:space="0" w:color="auto"/>
            <w:left w:val="none" w:sz="0" w:space="0" w:color="auto"/>
            <w:bottom w:val="none" w:sz="0" w:space="0" w:color="auto"/>
            <w:right w:val="none" w:sz="0" w:space="0" w:color="auto"/>
          </w:divBdr>
        </w:div>
        <w:div w:id="1648170649">
          <w:marLeft w:val="0"/>
          <w:marRight w:val="0"/>
          <w:marTop w:val="0"/>
          <w:marBottom w:val="0"/>
          <w:divBdr>
            <w:top w:val="none" w:sz="0" w:space="0" w:color="auto"/>
            <w:left w:val="none" w:sz="0" w:space="0" w:color="auto"/>
            <w:bottom w:val="none" w:sz="0" w:space="0" w:color="auto"/>
            <w:right w:val="none" w:sz="0" w:space="0" w:color="auto"/>
          </w:divBdr>
        </w:div>
        <w:div w:id="2121024440">
          <w:marLeft w:val="0"/>
          <w:marRight w:val="0"/>
          <w:marTop w:val="0"/>
          <w:marBottom w:val="0"/>
          <w:divBdr>
            <w:top w:val="none" w:sz="0" w:space="0" w:color="auto"/>
            <w:left w:val="none" w:sz="0" w:space="0" w:color="auto"/>
            <w:bottom w:val="none" w:sz="0" w:space="0" w:color="auto"/>
            <w:right w:val="none" w:sz="0" w:space="0" w:color="auto"/>
          </w:divBdr>
        </w:div>
        <w:div w:id="2127195324">
          <w:marLeft w:val="0"/>
          <w:marRight w:val="0"/>
          <w:marTop w:val="0"/>
          <w:marBottom w:val="0"/>
          <w:divBdr>
            <w:top w:val="none" w:sz="0" w:space="0" w:color="auto"/>
            <w:left w:val="none" w:sz="0" w:space="0" w:color="auto"/>
            <w:bottom w:val="none" w:sz="0" w:space="0" w:color="auto"/>
            <w:right w:val="none" w:sz="0" w:space="0" w:color="auto"/>
          </w:divBdr>
        </w:div>
        <w:div w:id="172451864">
          <w:marLeft w:val="0"/>
          <w:marRight w:val="0"/>
          <w:marTop w:val="0"/>
          <w:marBottom w:val="0"/>
          <w:divBdr>
            <w:top w:val="none" w:sz="0" w:space="0" w:color="auto"/>
            <w:left w:val="none" w:sz="0" w:space="0" w:color="auto"/>
            <w:bottom w:val="none" w:sz="0" w:space="0" w:color="auto"/>
            <w:right w:val="none" w:sz="0" w:space="0" w:color="auto"/>
          </w:divBdr>
        </w:div>
        <w:div w:id="1993634637">
          <w:marLeft w:val="0"/>
          <w:marRight w:val="0"/>
          <w:marTop w:val="0"/>
          <w:marBottom w:val="0"/>
          <w:divBdr>
            <w:top w:val="none" w:sz="0" w:space="0" w:color="auto"/>
            <w:left w:val="none" w:sz="0" w:space="0" w:color="auto"/>
            <w:bottom w:val="none" w:sz="0" w:space="0" w:color="auto"/>
            <w:right w:val="none" w:sz="0" w:space="0" w:color="auto"/>
          </w:divBdr>
        </w:div>
        <w:div w:id="1958290110">
          <w:marLeft w:val="0"/>
          <w:marRight w:val="0"/>
          <w:marTop w:val="0"/>
          <w:marBottom w:val="0"/>
          <w:divBdr>
            <w:top w:val="none" w:sz="0" w:space="0" w:color="auto"/>
            <w:left w:val="none" w:sz="0" w:space="0" w:color="auto"/>
            <w:bottom w:val="none" w:sz="0" w:space="0" w:color="auto"/>
            <w:right w:val="none" w:sz="0" w:space="0" w:color="auto"/>
          </w:divBdr>
        </w:div>
        <w:div w:id="1949772185">
          <w:marLeft w:val="0"/>
          <w:marRight w:val="0"/>
          <w:marTop w:val="0"/>
          <w:marBottom w:val="0"/>
          <w:divBdr>
            <w:top w:val="none" w:sz="0" w:space="0" w:color="auto"/>
            <w:left w:val="none" w:sz="0" w:space="0" w:color="auto"/>
            <w:bottom w:val="none" w:sz="0" w:space="0" w:color="auto"/>
            <w:right w:val="none" w:sz="0" w:space="0" w:color="auto"/>
          </w:divBdr>
        </w:div>
        <w:div w:id="1577474422">
          <w:marLeft w:val="0"/>
          <w:marRight w:val="0"/>
          <w:marTop w:val="0"/>
          <w:marBottom w:val="0"/>
          <w:divBdr>
            <w:top w:val="none" w:sz="0" w:space="0" w:color="auto"/>
            <w:left w:val="none" w:sz="0" w:space="0" w:color="auto"/>
            <w:bottom w:val="none" w:sz="0" w:space="0" w:color="auto"/>
            <w:right w:val="none" w:sz="0" w:space="0" w:color="auto"/>
          </w:divBdr>
        </w:div>
        <w:div w:id="795564615">
          <w:marLeft w:val="0"/>
          <w:marRight w:val="0"/>
          <w:marTop w:val="0"/>
          <w:marBottom w:val="0"/>
          <w:divBdr>
            <w:top w:val="none" w:sz="0" w:space="0" w:color="auto"/>
            <w:left w:val="none" w:sz="0" w:space="0" w:color="auto"/>
            <w:bottom w:val="none" w:sz="0" w:space="0" w:color="auto"/>
            <w:right w:val="none" w:sz="0" w:space="0" w:color="auto"/>
          </w:divBdr>
        </w:div>
        <w:div w:id="2001232377">
          <w:marLeft w:val="0"/>
          <w:marRight w:val="0"/>
          <w:marTop w:val="0"/>
          <w:marBottom w:val="0"/>
          <w:divBdr>
            <w:top w:val="none" w:sz="0" w:space="0" w:color="auto"/>
            <w:left w:val="none" w:sz="0" w:space="0" w:color="auto"/>
            <w:bottom w:val="none" w:sz="0" w:space="0" w:color="auto"/>
            <w:right w:val="none" w:sz="0" w:space="0" w:color="auto"/>
          </w:divBdr>
        </w:div>
        <w:div w:id="1138911506">
          <w:marLeft w:val="0"/>
          <w:marRight w:val="0"/>
          <w:marTop w:val="0"/>
          <w:marBottom w:val="0"/>
          <w:divBdr>
            <w:top w:val="none" w:sz="0" w:space="0" w:color="auto"/>
            <w:left w:val="none" w:sz="0" w:space="0" w:color="auto"/>
            <w:bottom w:val="none" w:sz="0" w:space="0" w:color="auto"/>
            <w:right w:val="none" w:sz="0" w:space="0" w:color="auto"/>
          </w:divBdr>
        </w:div>
        <w:div w:id="236137370">
          <w:marLeft w:val="0"/>
          <w:marRight w:val="0"/>
          <w:marTop w:val="0"/>
          <w:marBottom w:val="0"/>
          <w:divBdr>
            <w:top w:val="none" w:sz="0" w:space="0" w:color="auto"/>
            <w:left w:val="none" w:sz="0" w:space="0" w:color="auto"/>
            <w:bottom w:val="none" w:sz="0" w:space="0" w:color="auto"/>
            <w:right w:val="none" w:sz="0" w:space="0" w:color="auto"/>
          </w:divBdr>
        </w:div>
        <w:div w:id="1145045314">
          <w:marLeft w:val="0"/>
          <w:marRight w:val="0"/>
          <w:marTop w:val="0"/>
          <w:marBottom w:val="0"/>
          <w:divBdr>
            <w:top w:val="none" w:sz="0" w:space="0" w:color="auto"/>
            <w:left w:val="none" w:sz="0" w:space="0" w:color="auto"/>
            <w:bottom w:val="none" w:sz="0" w:space="0" w:color="auto"/>
            <w:right w:val="none" w:sz="0" w:space="0" w:color="auto"/>
          </w:divBdr>
        </w:div>
        <w:div w:id="1066684228">
          <w:marLeft w:val="0"/>
          <w:marRight w:val="0"/>
          <w:marTop w:val="0"/>
          <w:marBottom w:val="0"/>
          <w:divBdr>
            <w:top w:val="none" w:sz="0" w:space="0" w:color="auto"/>
            <w:left w:val="none" w:sz="0" w:space="0" w:color="auto"/>
            <w:bottom w:val="none" w:sz="0" w:space="0" w:color="auto"/>
            <w:right w:val="none" w:sz="0" w:space="0" w:color="auto"/>
          </w:divBdr>
        </w:div>
        <w:div w:id="1928228627">
          <w:marLeft w:val="0"/>
          <w:marRight w:val="0"/>
          <w:marTop w:val="0"/>
          <w:marBottom w:val="0"/>
          <w:divBdr>
            <w:top w:val="none" w:sz="0" w:space="0" w:color="auto"/>
            <w:left w:val="none" w:sz="0" w:space="0" w:color="auto"/>
            <w:bottom w:val="none" w:sz="0" w:space="0" w:color="auto"/>
            <w:right w:val="none" w:sz="0" w:space="0" w:color="auto"/>
          </w:divBdr>
        </w:div>
      </w:divsChild>
    </w:div>
    <w:div w:id="1519151798">
      <w:bodyDiv w:val="1"/>
      <w:marLeft w:val="0"/>
      <w:marRight w:val="0"/>
      <w:marTop w:val="0"/>
      <w:marBottom w:val="0"/>
      <w:divBdr>
        <w:top w:val="none" w:sz="0" w:space="0" w:color="auto"/>
        <w:left w:val="none" w:sz="0" w:space="0" w:color="auto"/>
        <w:bottom w:val="none" w:sz="0" w:space="0" w:color="auto"/>
        <w:right w:val="none" w:sz="0" w:space="0" w:color="auto"/>
      </w:divBdr>
      <w:divsChild>
        <w:div w:id="1350178660">
          <w:marLeft w:val="0"/>
          <w:marRight w:val="0"/>
          <w:marTop w:val="0"/>
          <w:marBottom w:val="0"/>
          <w:divBdr>
            <w:top w:val="none" w:sz="0" w:space="0" w:color="auto"/>
            <w:left w:val="none" w:sz="0" w:space="0" w:color="auto"/>
            <w:bottom w:val="none" w:sz="0" w:space="0" w:color="auto"/>
            <w:right w:val="none" w:sz="0" w:space="0" w:color="auto"/>
          </w:divBdr>
        </w:div>
      </w:divsChild>
    </w:div>
    <w:div w:id="1534659163">
      <w:bodyDiv w:val="1"/>
      <w:marLeft w:val="0"/>
      <w:marRight w:val="0"/>
      <w:marTop w:val="0"/>
      <w:marBottom w:val="0"/>
      <w:divBdr>
        <w:top w:val="none" w:sz="0" w:space="0" w:color="auto"/>
        <w:left w:val="none" w:sz="0" w:space="0" w:color="auto"/>
        <w:bottom w:val="none" w:sz="0" w:space="0" w:color="auto"/>
        <w:right w:val="none" w:sz="0" w:space="0" w:color="auto"/>
      </w:divBdr>
    </w:div>
    <w:div w:id="1662809871">
      <w:bodyDiv w:val="1"/>
      <w:marLeft w:val="0"/>
      <w:marRight w:val="0"/>
      <w:marTop w:val="0"/>
      <w:marBottom w:val="0"/>
      <w:divBdr>
        <w:top w:val="none" w:sz="0" w:space="0" w:color="auto"/>
        <w:left w:val="none" w:sz="0" w:space="0" w:color="auto"/>
        <w:bottom w:val="none" w:sz="0" w:space="0" w:color="auto"/>
        <w:right w:val="none" w:sz="0" w:space="0" w:color="auto"/>
      </w:divBdr>
    </w:div>
    <w:div w:id="1765876440">
      <w:bodyDiv w:val="1"/>
      <w:marLeft w:val="0"/>
      <w:marRight w:val="0"/>
      <w:marTop w:val="0"/>
      <w:marBottom w:val="0"/>
      <w:divBdr>
        <w:top w:val="none" w:sz="0" w:space="0" w:color="auto"/>
        <w:left w:val="none" w:sz="0" w:space="0" w:color="auto"/>
        <w:bottom w:val="none" w:sz="0" w:space="0" w:color="auto"/>
        <w:right w:val="none" w:sz="0" w:space="0" w:color="auto"/>
      </w:divBdr>
    </w:div>
    <w:div w:id="1864051446">
      <w:bodyDiv w:val="1"/>
      <w:marLeft w:val="0"/>
      <w:marRight w:val="0"/>
      <w:marTop w:val="0"/>
      <w:marBottom w:val="0"/>
      <w:divBdr>
        <w:top w:val="none" w:sz="0" w:space="0" w:color="auto"/>
        <w:left w:val="none" w:sz="0" w:space="0" w:color="auto"/>
        <w:bottom w:val="none" w:sz="0" w:space="0" w:color="auto"/>
        <w:right w:val="none" w:sz="0" w:space="0" w:color="auto"/>
      </w:divBdr>
    </w:div>
    <w:div w:id="1877887511">
      <w:bodyDiv w:val="1"/>
      <w:marLeft w:val="0"/>
      <w:marRight w:val="0"/>
      <w:marTop w:val="0"/>
      <w:marBottom w:val="0"/>
      <w:divBdr>
        <w:top w:val="none" w:sz="0" w:space="0" w:color="auto"/>
        <w:left w:val="none" w:sz="0" w:space="0" w:color="auto"/>
        <w:bottom w:val="none" w:sz="0" w:space="0" w:color="auto"/>
        <w:right w:val="none" w:sz="0" w:space="0" w:color="auto"/>
      </w:divBdr>
    </w:div>
    <w:div w:id="1925413909">
      <w:bodyDiv w:val="1"/>
      <w:marLeft w:val="0"/>
      <w:marRight w:val="0"/>
      <w:marTop w:val="0"/>
      <w:marBottom w:val="0"/>
      <w:divBdr>
        <w:top w:val="none" w:sz="0" w:space="0" w:color="auto"/>
        <w:left w:val="none" w:sz="0" w:space="0" w:color="auto"/>
        <w:bottom w:val="none" w:sz="0" w:space="0" w:color="auto"/>
        <w:right w:val="none" w:sz="0" w:space="0" w:color="auto"/>
      </w:divBdr>
    </w:div>
    <w:div w:id="1977055868">
      <w:bodyDiv w:val="1"/>
      <w:marLeft w:val="0"/>
      <w:marRight w:val="0"/>
      <w:marTop w:val="0"/>
      <w:marBottom w:val="0"/>
      <w:divBdr>
        <w:top w:val="none" w:sz="0" w:space="0" w:color="auto"/>
        <w:left w:val="none" w:sz="0" w:space="0" w:color="auto"/>
        <w:bottom w:val="none" w:sz="0" w:space="0" w:color="auto"/>
        <w:right w:val="none" w:sz="0" w:space="0" w:color="auto"/>
      </w:divBdr>
    </w:div>
    <w:div w:id="21108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1999/659/oj/?locale=LV" TargetMode="External"/><Relationship Id="rId18" Type="http://schemas.openxmlformats.org/officeDocument/2006/relationships/hyperlink" Target="https://m.likumi.lv/ta/id/108834-elektroenergijas-tirgus-likum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lvils.Strikeris@em.gov.lv" TargetMode="External"/><Relationship Id="rId7" Type="http://schemas.openxmlformats.org/officeDocument/2006/relationships/settings" Target="settings.xml"/><Relationship Id="rId12" Type="http://schemas.openxmlformats.org/officeDocument/2006/relationships/hyperlink" Target="http://eur-lex.europa.eu/eli/reg/1999/659/oj/?locale=LV" TargetMode="External"/><Relationship Id="rId17" Type="http://schemas.openxmlformats.org/officeDocument/2006/relationships/hyperlink" Target="https://m.likumi.lv/ta/id/108834-elektroenergijas-tirgus-liku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likumi.lv/ta/id/108834-elektroenergijas-tirgus-likums" TargetMode="External"/><Relationship Id="rId20" Type="http://schemas.openxmlformats.org/officeDocument/2006/relationships/hyperlink" Target="mailto:Neimanis@em.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08834-elektroenergijas-tirgus-likum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m.likumi.lv/ta/id/108834-elektroenergijas-tirgus-likum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likumi.lv/ta/id/108834-elektroenergijas-tirgus-liku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1999/659/oj/?locale=L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AE9B6F90924448BEB7CF80A5F82E7D" ma:contentTypeVersion="5" ma:contentTypeDescription="Create a new document." ma:contentTypeScope="" ma:versionID="51437defc79f7826f2248b1f92cbd652">
  <xsd:schema xmlns:xsd="http://www.w3.org/2001/XMLSchema" xmlns:xs="http://www.w3.org/2001/XMLSchema" xmlns:p="http://schemas.microsoft.com/office/2006/metadata/properties" xmlns:ns3="409328a5-9b27-4ead-8a84-e65fe7cdf1da" xmlns:ns4="2cb828d1-b74e-4cc6-86d4-10d3046db482" targetNamespace="http://schemas.microsoft.com/office/2006/metadata/properties" ma:root="true" ma:fieldsID="95a7d1701182398f2636cb39e226dfea" ns3:_="" ns4:_="">
    <xsd:import namespace="409328a5-9b27-4ead-8a84-e65fe7cdf1da"/>
    <xsd:import namespace="2cb828d1-b74e-4cc6-86d4-10d3046db4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328a5-9b27-4ead-8a84-e65fe7cdf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b828d1-b74e-4cc6-86d4-10d3046db4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9AAB0-EB4A-48DB-A50A-7D813A1C1AB6}">
  <ds:schemaRefs>
    <ds:schemaRef ds:uri="http://schemas.microsoft.com/sharepoint/v3/contenttype/forms"/>
  </ds:schemaRefs>
</ds:datastoreItem>
</file>

<file path=customXml/itemProps2.xml><?xml version="1.0" encoding="utf-8"?>
<ds:datastoreItem xmlns:ds="http://schemas.openxmlformats.org/officeDocument/2006/customXml" ds:itemID="{5B86BDF9-833B-4AC8-938A-C1293EABF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328a5-9b27-4ead-8a84-e65fe7cdf1da"/>
    <ds:schemaRef ds:uri="2cb828d1-b74e-4cc6-86d4-10d3046db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3C0B52-1683-4D9E-9C93-13E00D03B1A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cb828d1-b74e-4cc6-86d4-10d3046db482"/>
    <ds:schemaRef ds:uri="http://purl.org/dc/terms/"/>
    <ds:schemaRef ds:uri="http://schemas.openxmlformats.org/package/2006/metadata/core-properties"/>
    <ds:schemaRef ds:uri="409328a5-9b27-4ead-8a84-e65fe7cdf1da"/>
    <ds:schemaRef ds:uri="http://www.w3.org/XML/1998/namespace"/>
    <ds:schemaRef ds:uri="http://purl.org/dc/dcmitype/"/>
  </ds:schemaRefs>
</ds:datastoreItem>
</file>

<file path=customXml/itemProps4.xml><?xml version="1.0" encoding="utf-8"?>
<ds:datastoreItem xmlns:ds="http://schemas.openxmlformats.org/officeDocument/2006/customXml" ds:itemID="{BEFB8028-1CF2-4B8A-84F4-1DC4134C1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13</Pages>
  <Words>18508</Words>
  <Characters>10551</Characters>
  <Application>Microsoft Office Word</Application>
  <DocSecurity>0</DocSecurity>
  <Lines>87</Lines>
  <Paragraphs>58</Paragraphs>
  <ScaleCrop>false</ScaleCrop>
  <HeadingPairs>
    <vt:vector size="2" baseType="variant">
      <vt:variant>
        <vt:lpstr>Title</vt:lpstr>
      </vt:variant>
      <vt:variant>
        <vt:i4>1</vt:i4>
      </vt:variant>
    </vt:vector>
  </HeadingPairs>
  <TitlesOfParts>
    <vt:vector size="1" baseType="lpstr">
      <vt:lpstr>Noteikumi par elektroenerģijas ražošanu, uzraudzību un cenu noteikšanu, ražojot elektroenerģiju koģenerācijā</vt:lpstr>
    </vt:vector>
  </TitlesOfParts>
  <Company>Ekonomikas ministrija</Company>
  <LinksUpToDate>false</LinksUpToDate>
  <CharactersWithSpaces>29001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elektroenerģijas ražošanu, uzraudzību un cenu noteikšanu, ražojot elektroenerģiju koģenerācijā</dc:title>
  <dc:subject>Projekta sākotnējās ietekmes novērtējuma apvienotais ziņojums (anotācija)</dc:subject>
  <dc:creator>Aivars.Neimanis@em.gov.lv</dc:creator>
  <cp:keywords/>
  <dc:description>A.Neimanis, 67013249, Aivars.Neimanis@em.gov.lv</dc:description>
  <cp:lastModifiedBy>Līga Dreijalte</cp:lastModifiedBy>
  <cp:revision>75</cp:revision>
  <cp:lastPrinted>2020-03-04T06:29:00Z</cp:lastPrinted>
  <dcterms:created xsi:type="dcterms:W3CDTF">2020-06-18T10:46:00Z</dcterms:created>
  <dcterms:modified xsi:type="dcterms:W3CDTF">2020-08-30T14:06:00Z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0x0101007AAE9B6F90924448BEB7CF80A5F82E7D</vt:lpwstr>
  </property>
</Properties>
</file>