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7E8E" w14:textId="5A18B148" w:rsidR="00EA6CD3" w:rsidRPr="00C136CD" w:rsidRDefault="00EA6CD3" w:rsidP="007F6449">
      <w:pPr>
        <w:jc w:val="center"/>
        <w:rPr>
          <w:b/>
          <w:sz w:val="26"/>
          <w:szCs w:val="26"/>
          <w:lang w:val="lv-LV"/>
        </w:rPr>
      </w:pPr>
      <w:bookmarkStart w:id="0" w:name="OLE_LINK3"/>
      <w:bookmarkStart w:id="1" w:name="OLE_LINK1"/>
      <w:bookmarkStart w:id="2" w:name="OLE_LINK2"/>
      <w:r w:rsidRPr="00C136CD">
        <w:rPr>
          <w:b/>
          <w:sz w:val="26"/>
          <w:szCs w:val="26"/>
          <w:lang w:val="lv-LV"/>
        </w:rPr>
        <w:t xml:space="preserve">Ministru kabineta noteikumu projekta </w:t>
      </w:r>
      <w:r w:rsidR="00D249FF">
        <w:rPr>
          <w:b/>
          <w:sz w:val="26"/>
          <w:szCs w:val="26"/>
          <w:lang w:val="lv-LV"/>
        </w:rPr>
        <w:t>“</w:t>
      </w:r>
      <w:r w:rsidR="00D249FF" w:rsidRPr="00D249FF">
        <w:rPr>
          <w:b/>
          <w:sz w:val="26"/>
          <w:szCs w:val="26"/>
          <w:lang w:val="lv-LV"/>
        </w:rPr>
        <w:t xml:space="preserve">Grozījumi Ministru kabineta 2016. gada 2. augusta noteikumos Nr. 518 </w:t>
      </w:r>
      <w:r w:rsidR="00EF55D3">
        <w:rPr>
          <w:b/>
          <w:sz w:val="26"/>
          <w:szCs w:val="26"/>
          <w:lang w:val="lv-LV"/>
        </w:rPr>
        <w:t>“</w:t>
      </w:r>
      <w:r w:rsidR="00D249FF" w:rsidRPr="00D249FF">
        <w:rPr>
          <w:b/>
          <w:sz w:val="26"/>
          <w:szCs w:val="26"/>
          <w:lang w:val="lv-LV"/>
        </w:rPr>
        <w:t>Noteikumi par sēklas kapitāla, sākuma kapitāla un izaugsmes kapitāla fondiem saimnieciskās darbības veicēju izveides, attīstības un konkurētspējas veicināšanai</w:t>
      </w:r>
      <w:r w:rsidR="00EF55D3">
        <w:rPr>
          <w:b/>
          <w:sz w:val="26"/>
          <w:szCs w:val="26"/>
          <w:lang w:val="lv-LV"/>
        </w:rPr>
        <w:t>”</w:t>
      </w:r>
      <w:r w:rsidR="00D249FF">
        <w:rPr>
          <w:b/>
          <w:sz w:val="26"/>
          <w:szCs w:val="26"/>
          <w:lang w:val="lv-LV"/>
        </w:rPr>
        <w:t>”</w:t>
      </w:r>
      <w:r w:rsidR="00844176" w:rsidRPr="00C136CD">
        <w:rPr>
          <w:b/>
          <w:sz w:val="26"/>
          <w:szCs w:val="26"/>
          <w:lang w:val="lv-LV"/>
        </w:rPr>
        <w:t xml:space="preserve"> </w:t>
      </w:r>
      <w:r w:rsidRPr="00C136CD">
        <w:rPr>
          <w:b/>
          <w:sz w:val="26"/>
          <w:szCs w:val="26"/>
          <w:lang w:val="lv-LV"/>
        </w:rPr>
        <w:t>sākotnējās ietekmes novērtējuma ziņojums (anotācija)</w:t>
      </w:r>
    </w:p>
    <w:p w14:paraId="4F03DE00" w14:textId="77777777" w:rsidR="00310924" w:rsidRPr="00C136CD" w:rsidRDefault="00310924" w:rsidP="007F6449">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0924" w:rsidRPr="00C136CD" w14:paraId="06A3987D" w14:textId="77777777" w:rsidTr="0000307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DD696D" w:rsidRDefault="00310924" w:rsidP="00717417">
            <w:pPr>
              <w:jc w:val="center"/>
              <w:rPr>
                <w:rFonts w:eastAsia="Times New Roman"/>
                <w:b/>
                <w:bCs/>
                <w:iCs/>
                <w:sz w:val="26"/>
                <w:szCs w:val="26"/>
                <w:lang w:val="lv-LV" w:eastAsia="lv-LV"/>
              </w:rPr>
            </w:pPr>
            <w:r w:rsidRPr="00DD696D">
              <w:rPr>
                <w:rFonts w:eastAsia="Times New Roman"/>
                <w:b/>
                <w:bCs/>
                <w:iCs/>
                <w:sz w:val="26"/>
                <w:szCs w:val="26"/>
                <w:lang w:val="lv-LV" w:eastAsia="lv-LV"/>
              </w:rPr>
              <w:t>Tiesību akta projekta anotācijas kopsavilkums</w:t>
            </w:r>
          </w:p>
        </w:tc>
      </w:tr>
      <w:tr w:rsidR="00310924" w:rsidRPr="004E0FD2" w14:paraId="5F92C921" w14:textId="77777777" w:rsidTr="0000307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1DBABE" w14:textId="77777777" w:rsidR="00310924" w:rsidRPr="00DD696D" w:rsidRDefault="00310924" w:rsidP="00003072">
            <w:pPr>
              <w:rPr>
                <w:rFonts w:eastAsia="Times New Roman"/>
                <w:iCs/>
                <w:sz w:val="26"/>
                <w:szCs w:val="26"/>
                <w:lang w:val="lv-LV" w:eastAsia="lv-LV"/>
              </w:rPr>
            </w:pPr>
            <w:r w:rsidRPr="00DD696D">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E0FF22" w14:textId="360FEBDD" w:rsidR="00EF5F8F" w:rsidRDefault="00F36D7F" w:rsidP="00DD696D">
            <w:pPr>
              <w:jc w:val="both"/>
              <w:rPr>
                <w:rFonts w:eastAsia="Times New Roman"/>
                <w:iCs/>
                <w:sz w:val="26"/>
                <w:szCs w:val="26"/>
                <w:lang w:val="lv-LV" w:eastAsia="lv-LV"/>
              </w:rPr>
            </w:pPr>
            <w:r w:rsidRPr="00717417">
              <w:rPr>
                <w:bCs/>
                <w:sz w:val="26"/>
                <w:szCs w:val="26"/>
                <w:lang w:val="lv-LV"/>
              </w:rPr>
              <w:t>Ministru kabineta noteikumu projekta “Grozījumi Ministru kabineta 2016. gada 2. augusta noteikumos Nr. 518 “Noteikumi par sēklas kapitāla, sākuma kapitāla un izaugsmes kapitāla fondiem saimnieciskās darbības veicēju izveides, attīstības un konkurētspējas veicināšanai””</w:t>
            </w:r>
            <w:r w:rsidR="00717417">
              <w:rPr>
                <w:bCs/>
                <w:sz w:val="26"/>
                <w:szCs w:val="26"/>
                <w:lang w:val="lv-LV"/>
              </w:rPr>
              <w:t xml:space="preserve"> </w:t>
            </w:r>
            <w:r w:rsidR="00717417" w:rsidRPr="00141249">
              <w:rPr>
                <w:bCs/>
                <w:sz w:val="26"/>
                <w:szCs w:val="26"/>
                <w:lang w:val="lv-LV"/>
              </w:rPr>
              <w:t>(turpmāk – Noteikumu projekts)</w:t>
            </w:r>
            <w:r w:rsidR="00310924" w:rsidRPr="00DD696D">
              <w:rPr>
                <w:rFonts w:eastAsia="Times New Roman"/>
                <w:iCs/>
                <w:sz w:val="26"/>
                <w:szCs w:val="26"/>
                <w:lang w:val="lv-LV" w:eastAsia="lv-LV"/>
              </w:rPr>
              <w:t xml:space="preserve"> </w:t>
            </w:r>
            <w:r w:rsidR="004D4E9C">
              <w:rPr>
                <w:rFonts w:eastAsia="Times New Roman"/>
                <w:iCs/>
                <w:sz w:val="26"/>
                <w:szCs w:val="26"/>
                <w:lang w:val="lv-LV" w:eastAsia="lv-LV"/>
              </w:rPr>
              <w:t>mērķis ir precizēt 3.1.2.1.pasākumam</w:t>
            </w:r>
            <w:r w:rsidR="004D4E9C">
              <w:rPr>
                <w:rStyle w:val="FootnoteReference"/>
                <w:rFonts w:eastAsia="Times New Roman"/>
                <w:iCs/>
                <w:sz w:val="26"/>
                <w:szCs w:val="26"/>
                <w:lang w:val="lv-LV" w:eastAsia="lv-LV"/>
              </w:rPr>
              <w:footnoteReference w:id="1"/>
            </w:r>
            <w:r w:rsidR="004D4E9C">
              <w:rPr>
                <w:rFonts w:eastAsia="Times New Roman"/>
                <w:iCs/>
                <w:sz w:val="26"/>
                <w:szCs w:val="26"/>
                <w:lang w:val="lv-LV" w:eastAsia="lv-LV"/>
              </w:rPr>
              <w:t xml:space="preserve"> pieejamo finansējumu</w:t>
            </w:r>
            <w:r w:rsidR="00EF5F8F">
              <w:rPr>
                <w:rFonts w:eastAsia="Times New Roman"/>
                <w:iCs/>
                <w:sz w:val="26"/>
                <w:szCs w:val="26"/>
                <w:lang w:val="lv-LV" w:eastAsia="lv-LV"/>
              </w:rPr>
              <w:t xml:space="preserve"> un </w:t>
            </w:r>
            <w:r w:rsidR="004D4E9C">
              <w:rPr>
                <w:rFonts w:eastAsia="Times New Roman"/>
                <w:iCs/>
                <w:sz w:val="26"/>
                <w:szCs w:val="26"/>
                <w:lang w:val="lv-LV" w:eastAsia="lv-LV"/>
              </w:rPr>
              <w:t xml:space="preserve"> atbalsta piešķiršanas nosacījumus, lai veicinātu E</w:t>
            </w:r>
            <w:r w:rsidR="001635C1">
              <w:rPr>
                <w:rFonts w:eastAsia="Times New Roman"/>
                <w:iCs/>
                <w:sz w:val="26"/>
                <w:szCs w:val="26"/>
                <w:lang w:val="lv-LV" w:eastAsia="lv-LV"/>
              </w:rPr>
              <w:t xml:space="preserve">iropas </w:t>
            </w:r>
            <w:r w:rsidR="004D4E9C">
              <w:rPr>
                <w:rFonts w:eastAsia="Times New Roman"/>
                <w:iCs/>
                <w:sz w:val="26"/>
                <w:szCs w:val="26"/>
                <w:lang w:val="lv-LV" w:eastAsia="lv-LV"/>
              </w:rPr>
              <w:t>S</w:t>
            </w:r>
            <w:r w:rsidR="001635C1">
              <w:rPr>
                <w:rFonts w:eastAsia="Times New Roman"/>
                <w:iCs/>
                <w:sz w:val="26"/>
                <w:szCs w:val="26"/>
                <w:lang w:val="lv-LV" w:eastAsia="lv-LV"/>
              </w:rPr>
              <w:t>avienības</w:t>
            </w:r>
            <w:r w:rsidR="004D4E9C">
              <w:rPr>
                <w:rFonts w:eastAsia="Times New Roman"/>
                <w:iCs/>
                <w:sz w:val="26"/>
                <w:szCs w:val="26"/>
                <w:lang w:val="lv-LV" w:eastAsia="lv-LV"/>
              </w:rPr>
              <w:t xml:space="preserve"> fondu</w:t>
            </w:r>
            <w:r w:rsidR="001635C1">
              <w:rPr>
                <w:rFonts w:eastAsia="Times New Roman"/>
                <w:iCs/>
                <w:sz w:val="26"/>
                <w:szCs w:val="26"/>
                <w:lang w:val="lv-LV" w:eastAsia="lv-LV"/>
              </w:rPr>
              <w:t xml:space="preserve"> finansējuma</w:t>
            </w:r>
            <w:r w:rsidR="004D4E9C">
              <w:rPr>
                <w:rFonts w:eastAsia="Times New Roman"/>
                <w:iCs/>
                <w:sz w:val="26"/>
                <w:szCs w:val="26"/>
                <w:lang w:val="lv-LV" w:eastAsia="lv-LV"/>
              </w:rPr>
              <w:t xml:space="preserve"> efektīvāku izmantošanu.</w:t>
            </w:r>
          </w:p>
          <w:p w14:paraId="0891E1DE" w14:textId="1BD85960" w:rsidR="00DD696D" w:rsidRPr="004D4E9C" w:rsidRDefault="00EF5F8F" w:rsidP="00DD696D">
            <w:pPr>
              <w:jc w:val="both"/>
              <w:rPr>
                <w:rFonts w:eastAsia="Times New Roman"/>
                <w:iCs/>
                <w:sz w:val="26"/>
                <w:szCs w:val="26"/>
                <w:lang w:val="lv-LV" w:eastAsia="lv-LV"/>
              </w:rPr>
            </w:pPr>
            <w:r>
              <w:rPr>
                <w:rFonts w:eastAsia="Times New Roman"/>
                <w:iCs/>
                <w:sz w:val="26"/>
                <w:szCs w:val="26"/>
                <w:lang w:val="lv-LV" w:eastAsia="lv-LV"/>
              </w:rPr>
              <w:t>Noteikumu projekts stājas spēkā nākamajā dienā pēc t</w:t>
            </w:r>
            <w:r w:rsidR="00141249">
              <w:rPr>
                <w:rFonts w:eastAsia="Times New Roman"/>
                <w:iCs/>
                <w:sz w:val="26"/>
                <w:szCs w:val="26"/>
                <w:lang w:val="lv-LV" w:eastAsia="lv-LV"/>
              </w:rPr>
              <w:t>ā</w:t>
            </w:r>
            <w:r>
              <w:rPr>
                <w:rFonts w:eastAsia="Times New Roman"/>
                <w:iCs/>
                <w:sz w:val="26"/>
                <w:szCs w:val="26"/>
                <w:lang w:val="lv-LV" w:eastAsia="lv-LV"/>
              </w:rPr>
              <w:t xml:space="preserve"> izsludināšanas oficiālajā izdevumā “Latvijas vēstnesis”.</w:t>
            </w:r>
          </w:p>
        </w:tc>
      </w:tr>
    </w:tbl>
    <w:p w14:paraId="2DE059E4" w14:textId="6BA0F248" w:rsidR="003E171B" w:rsidRPr="00C136CD" w:rsidRDefault="003E171B" w:rsidP="00EA6CD3">
      <w:pPr>
        <w:tabs>
          <w:tab w:val="right" w:pos="9072"/>
        </w:tabs>
        <w:rPr>
          <w:sz w:val="26"/>
          <w:szCs w:val="26"/>
          <w:lang w:val="lv-LV"/>
        </w:rPr>
      </w:pPr>
    </w:p>
    <w:p w14:paraId="6A8022D4" w14:textId="77777777" w:rsidR="00310924" w:rsidRPr="00C136CD" w:rsidRDefault="00310924" w:rsidP="00EA6CD3">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1"/>
        <w:gridCol w:w="1938"/>
        <w:gridCol w:w="6780"/>
      </w:tblGrid>
      <w:tr w:rsidR="00844176" w:rsidRPr="00C136CD" w14:paraId="02364BB3" w14:textId="77777777" w:rsidTr="00871E2F">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 Tiesību akta projekta izstrādes nepieciešamība</w:t>
            </w:r>
          </w:p>
        </w:tc>
      </w:tr>
      <w:tr w:rsidR="00844176" w:rsidRPr="004E0FD2" w14:paraId="7F385C9A" w14:textId="77777777" w:rsidTr="00871E2F">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1752"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Pamatojums</w:t>
            </w:r>
          </w:p>
        </w:tc>
        <w:tc>
          <w:tcPr>
            <w:tcW w:w="6959" w:type="dxa"/>
            <w:tcBorders>
              <w:top w:val="outset" w:sz="6" w:space="0" w:color="414142"/>
              <w:left w:val="outset" w:sz="6" w:space="0" w:color="414142"/>
              <w:bottom w:val="outset" w:sz="6" w:space="0" w:color="414142"/>
              <w:right w:val="outset" w:sz="6" w:space="0" w:color="414142"/>
            </w:tcBorders>
            <w:hideMark/>
          </w:tcPr>
          <w:p w14:paraId="79DF1BBF" w14:textId="1A7F856B" w:rsidR="00844176" w:rsidRPr="00C136CD" w:rsidRDefault="005A7372" w:rsidP="00141249">
            <w:pPr>
              <w:jc w:val="both"/>
              <w:rPr>
                <w:sz w:val="26"/>
                <w:szCs w:val="26"/>
                <w:lang w:val="lv-LV"/>
              </w:rPr>
            </w:pPr>
            <w:r w:rsidRPr="00141249">
              <w:rPr>
                <w:iCs/>
                <w:sz w:val="26"/>
                <w:szCs w:val="26"/>
                <w:lang w:val="lv-LV" w:eastAsia="lv-LV"/>
              </w:rPr>
              <w:t xml:space="preserve">Noteikumu projekts izstrādāts pamatojoties uz </w:t>
            </w:r>
            <w:hyperlink r:id="rId8" w:tgtFrame="_blank" w:history="1">
              <w:r w:rsidR="005B716D" w:rsidRPr="00141249">
                <w:rPr>
                  <w:iCs/>
                  <w:sz w:val="26"/>
                  <w:szCs w:val="26"/>
                  <w:lang w:val="lv-LV" w:eastAsia="lv-LV"/>
                </w:rPr>
                <w:t>Eiropas Savienības struktūrfondu un</w:t>
              </w:r>
              <w:r w:rsidR="005B716D" w:rsidRPr="00141249">
                <w:rPr>
                  <w:iCs/>
                  <w:sz w:val="26"/>
                  <w:szCs w:val="26"/>
                  <w:lang w:val="lv-LV" w:eastAsia="lv-LV"/>
                </w:rPr>
                <w:br/>
                <w:t>Kohēzijas fonda 2014. – 2020. gada plānošanas perioda vadības likuma</w:t>
              </w:r>
            </w:hyperlink>
            <w:r w:rsidR="005B716D" w:rsidRPr="00141249">
              <w:rPr>
                <w:iCs/>
                <w:sz w:val="26"/>
                <w:szCs w:val="26"/>
                <w:lang w:val="lv-LV" w:eastAsia="lv-LV"/>
              </w:rPr>
              <w:t> </w:t>
            </w:r>
            <w:hyperlink r:id="rId9" w:anchor="p20" w:tgtFrame="_blank" w:history="1">
              <w:r w:rsidR="005B716D" w:rsidRPr="00141249">
                <w:rPr>
                  <w:iCs/>
                  <w:sz w:val="26"/>
                  <w:szCs w:val="26"/>
                  <w:lang w:val="lv-LV" w:eastAsia="lv-LV"/>
                </w:rPr>
                <w:t>20. pant</w:t>
              </w:r>
            </w:hyperlink>
            <w:r w:rsidR="005B716D" w:rsidRPr="00141249">
              <w:rPr>
                <w:iCs/>
                <w:sz w:val="26"/>
                <w:szCs w:val="26"/>
                <w:lang w:val="lv-LV" w:eastAsia="lv-LV"/>
              </w:rPr>
              <w:t xml:space="preserve">a 14. punktu un </w:t>
            </w:r>
            <w:r w:rsidR="00B621AF" w:rsidRPr="00141249">
              <w:rPr>
                <w:iCs/>
                <w:sz w:val="26"/>
                <w:szCs w:val="26"/>
                <w:lang w:val="lv-LV" w:eastAsia="lv-LV"/>
              </w:rPr>
              <w:t>Attīstības finanšu institūcijas likuma 12.</w:t>
            </w:r>
            <w:r w:rsidR="005B716D" w:rsidRPr="00141249">
              <w:rPr>
                <w:iCs/>
                <w:sz w:val="26"/>
                <w:szCs w:val="26"/>
                <w:lang w:val="lv-LV" w:eastAsia="lv-LV"/>
              </w:rPr>
              <w:t xml:space="preserve"> </w:t>
            </w:r>
            <w:r w:rsidR="00B621AF" w:rsidRPr="00141249">
              <w:rPr>
                <w:iCs/>
                <w:sz w:val="26"/>
                <w:szCs w:val="26"/>
                <w:lang w:val="lv-LV" w:eastAsia="lv-LV"/>
              </w:rPr>
              <w:t>panta ceturt</w:t>
            </w:r>
            <w:r w:rsidR="005B716D" w:rsidRPr="00141249">
              <w:rPr>
                <w:iCs/>
                <w:sz w:val="26"/>
                <w:szCs w:val="26"/>
                <w:lang w:val="lv-LV" w:eastAsia="lv-LV"/>
              </w:rPr>
              <w:t>o</w:t>
            </w:r>
            <w:r w:rsidR="00B621AF" w:rsidRPr="00141249">
              <w:rPr>
                <w:iCs/>
                <w:sz w:val="26"/>
                <w:szCs w:val="26"/>
                <w:lang w:val="lv-LV" w:eastAsia="lv-LV"/>
              </w:rPr>
              <w:t xml:space="preserve"> daļ</w:t>
            </w:r>
            <w:r w:rsidR="005B716D" w:rsidRPr="00141249">
              <w:rPr>
                <w:iCs/>
                <w:sz w:val="26"/>
                <w:szCs w:val="26"/>
                <w:lang w:val="lv-LV" w:eastAsia="lv-LV"/>
              </w:rPr>
              <w:t>u.</w:t>
            </w:r>
          </w:p>
        </w:tc>
      </w:tr>
      <w:tr w:rsidR="00844176" w:rsidRPr="004E0FD2" w14:paraId="62EDED08" w14:textId="77777777" w:rsidTr="00871E2F">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1752" w:type="dxa"/>
            <w:tcBorders>
              <w:top w:val="outset" w:sz="6" w:space="0" w:color="414142"/>
              <w:left w:val="outset" w:sz="6" w:space="0" w:color="414142"/>
              <w:bottom w:val="outset" w:sz="6" w:space="0" w:color="414142"/>
              <w:right w:val="outset" w:sz="6" w:space="0" w:color="414142"/>
            </w:tcBorders>
            <w:hideMark/>
          </w:tcPr>
          <w:p w14:paraId="7671769E" w14:textId="1C92A414" w:rsidR="00ED0911"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Pašreizējā situācija un problēmas, kuru risināšanai tiesību akta projekts izstrādāts, tiesiskā regulējuma mērķis un būtība</w:t>
            </w:r>
          </w:p>
          <w:p w14:paraId="4FC3B67D" w14:textId="77777777" w:rsidR="00ED0911" w:rsidRPr="00C136CD" w:rsidRDefault="00ED0911" w:rsidP="00ED0911">
            <w:pPr>
              <w:rPr>
                <w:rFonts w:eastAsia="Times New Roman"/>
                <w:sz w:val="26"/>
                <w:szCs w:val="26"/>
                <w:lang w:val="lv-LV" w:eastAsia="lv-LV"/>
              </w:rPr>
            </w:pPr>
          </w:p>
          <w:p w14:paraId="117E2458" w14:textId="77777777" w:rsidR="00ED0911" w:rsidRPr="00C136CD" w:rsidRDefault="00ED0911" w:rsidP="00ED0911">
            <w:pPr>
              <w:rPr>
                <w:rFonts w:eastAsia="Times New Roman"/>
                <w:sz w:val="26"/>
                <w:szCs w:val="26"/>
                <w:lang w:val="lv-LV" w:eastAsia="lv-LV"/>
              </w:rPr>
            </w:pPr>
          </w:p>
          <w:p w14:paraId="029C5030" w14:textId="77777777" w:rsidR="00ED0911" w:rsidRPr="00C136CD" w:rsidRDefault="00ED0911" w:rsidP="00ED0911">
            <w:pPr>
              <w:rPr>
                <w:rFonts w:eastAsia="Times New Roman"/>
                <w:sz w:val="26"/>
                <w:szCs w:val="26"/>
                <w:lang w:val="lv-LV" w:eastAsia="lv-LV"/>
              </w:rPr>
            </w:pPr>
          </w:p>
          <w:p w14:paraId="074EFABB" w14:textId="77777777" w:rsidR="00ED0911" w:rsidRPr="00C136CD" w:rsidRDefault="00ED0911" w:rsidP="00ED0911">
            <w:pPr>
              <w:rPr>
                <w:rFonts w:eastAsia="Times New Roman"/>
                <w:sz w:val="26"/>
                <w:szCs w:val="26"/>
                <w:lang w:val="lv-LV" w:eastAsia="lv-LV"/>
              </w:rPr>
            </w:pPr>
          </w:p>
          <w:p w14:paraId="1750BD0B" w14:textId="77777777" w:rsidR="00ED0911" w:rsidRPr="00C136CD" w:rsidRDefault="00ED0911" w:rsidP="00ED0911">
            <w:pPr>
              <w:rPr>
                <w:rFonts w:eastAsia="Times New Roman"/>
                <w:sz w:val="26"/>
                <w:szCs w:val="26"/>
                <w:lang w:val="lv-LV" w:eastAsia="lv-LV"/>
              </w:rPr>
            </w:pPr>
          </w:p>
          <w:p w14:paraId="7CCC3563" w14:textId="77777777" w:rsidR="00ED0911" w:rsidRPr="00C136CD" w:rsidRDefault="00ED0911" w:rsidP="00ED0911">
            <w:pPr>
              <w:rPr>
                <w:rFonts w:eastAsia="Times New Roman"/>
                <w:sz w:val="26"/>
                <w:szCs w:val="26"/>
                <w:lang w:val="lv-LV" w:eastAsia="lv-LV"/>
              </w:rPr>
            </w:pPr>
          </w:p>
          <w:p w14:paraId="5D2903DF" w14:textId="77777777" w:rsidR="00ED0911" w:rsidRPr="00C136CD" w:rsidRDefault="00ED0911" w:rsidP="00ED0911">
            <w:pPr>
              <w:rPr>
                <w:rFonts w:eastAsia="Times New Roman"/>
                <w:sz w:val="26"/>
                <w:szCs w:val="26"/>
                <w:lang w:val="lv-LV" w:eastAsia="lv-LV"/>
              </w:rPr>
            </w:pPr>
          </w:p>
          <w:p w14:paraId="0458D688" w14:textId="77777777" w:rsidR="00ED0911" w:rsidRPr="00C136CD" w:rsidRDefault="00ED0911" w:rsidP="00ED0911">
            <w:pPr>
              <w:rPr>
                <w:rFonts w:eastAsia="Times New Roman"/>
                <w:sz w:val="26"/>
                <w:szCs w:val="26"/>
                <w:lang w:val="lv-LV" w:eastAsia="lv-LV"/>
              </w:rPr>
            </w:pPr>
          </w:p>
          <w:p w14:paraId="0A6D0851" w14:textId="77777777" w:rsidR="00ED0911" w:rsidRPr="00C136CD" w:rsidRDefault="00ED0911" w:rsidP="00ED0911">
            <w:pPr>
              <w:rPr>
                <w:rFonts w:eastAsia="Times New Roman"/>
                <w:sz w:val="26"/>
                <w:szCs w:val="26"/>
                <w:lang w:val="lv-LV" w:eastAsia="lv-LV"/>
              </w:rPr>
            </w:pPr>
          </w:p>
          <w:p w14:paraId="4C483563" w14:textId="77777777" w:rsidR="00ED0911" w:rsidRPr="00C136CD" w:rsidRDefault="00ED0911" w:rsidP="00ED0911">
            <w:pPr>
              <w:rPr>
                <w:rFonts w:eastAsia="Times New Roman"/>
                <w:sz w:val="26"/>
                <w:szCs w:val="26"/>
                <w:lang w:val="lv-LV" w:eastAsia="lv-LV"/>
              </w:rPr>
            </w:pPr>
          </w:p>
          <w:p w14:paraId="5068709A" w14:textId="1D847960" w:rsidR="00ED0911" w:rsidRDefault="00ED0911" w:rsidP="00ED0911">
            <w:pPr>
              <w:rPr>
                <w:rFonts w:eastAsia="Times New Roman"/>
                <w:sz w:val="26"/>
                <w:szCs w:val="26"/>
                <w:lang w:val="lv-LV" w:eastAsia="lv-LV"/>
              </w:rPr>
            </w:pPr>
          </w:p>
          <w:p w14:paraId="7E311071" w14:textId="3B50C493" w:rsidR="00EF381F" w:rsidRPr="00EF381F" w:rsidRDefault="00EF381F" w:rsidP="00EF381F">
            <w:pPr>
              <w:rPr>
                <w:rFonts w:eastAsia="Times New Roman"/>
                <w:sz w:val="26"/>
                <w:szCs w:val="26"/>
                <w:lang w:val="lv-LV" w:eastAsia="lv-LV"/>
              </w:rPr>
            </w:pPr>
          </w:p>
          <w:p w14:paraId="24920941" w14:textId="77777777" w:rsidR="00EF381F" w:rsidRPr="00EF381F" w:rsidRDefault="00EF381F" w:rsidP="00EF381F">
            <w:pPr>
              <w:rPr>
                <w:rFonts w:eastAsia="Times New Roman"/>
                <w:sz w:val="26"/>
                <w:szCs w:val="26"/>
                <w:lang w:val="lv-LV" w:eastAsia="lv-LV"/>
              </w:rPr>
            </w:pPr>
          </w:p>
          <w:p w14:paraId="2E24FCCC" w14:textId="5C02FB19" w:rsidR="00EF381F" w:rsidRPr="00EF381F" w:rsidRDefault="00EF381F" w:rsidP="00EF381F">
            <w:pPr>
              <w:rPr>
                <w:rFonts w:eastAsia="Times New Roman"/>
                <w:sz w:val="26"/>
                <w:szCs w:val="26"/>
                <w:lang w:val="lv-LV" w:eastAsia="lv-LV"/>
              </w:rPr>
            </w:pPr>
          </w:p>
          <w:p w14:paraId="7967C884" w14:textId="77777777" w:rsidR="00EF381F" w:rsidRPr="00EF381F" w:rsidRDefault="00EF381F" w:rsidP="00EF381F">
            <w:pPr>
              <w:rPr>
                <w:rFonts w:eastAsia="Times New Roman"/>
                <w:sz w:val="26"/>
                <w:szCs w:val="26"/>
                <w:lang w:val="lv-LV" w:eastAsia="lv-LV"/>
              </w:rPr>
            </w:pPr>
          </w:p>
          <w:p w14:paraId="12AC8A7C" w14:textId="00496FC6" w:rsidR="00EF381F" w:rsidRPr="00EF381F" w:rsidRDefault="00EF381F" w:rsidP="00EF381F">
            <w:pPr>
              <w:rPr>
                <w:rFonts w:eastAsia="Times New Roman"/>
                <w:sz w:val="26"/>
                <w:szCs w:val="26"/>
                <w:lang w:val="lv-LV" w:eastAsia="lv-LV"/>
              </w:rPr>
            </w:pPr>
          </w:p>
          <w:p w14:paraId="1C519F4D" w14:textId="77777777" w:rsidR="00EF381F" w:rsidRPr="00EF381F" w:rsidRDefault="00EF381F" w:rsidP="00EF381F">
            <w:pPr>
              <w:rPr>
                <w:rFonts w:eastAsia="Times New Roman"/>
                <w:sz w:val="26"/>
                <w:szCs w:val="26"/>
                <w:lang w:val="lv-LV" w:eastAsia="lv-LV"/>
              </w:rPr>
            </w:pPr>
          </w:p>
          <w:p w14:paraId="2C5FC54C" w14:textId="7120B079" w:rsidR="00EF381F" w:rsidRPr="00EF381F" w:rsidRDefault="00EF381F" w:rsidP="00EF381F">
            <w:pPr>
              <w:rPr>
                <w:rFonts w:eastAsia="Times New Roman"/>
                <w:sz w:val="26"/>
                <w:szCs w:val="26"/>
                <w:lang w:val="lv-LV" w:eastAsia="lv-LV"/>
              </w:rPr>
            </w:pPr>
          </w:p>
          <w:p w14:paraId="0E1F172F" w14:textId="77777777" w:rsidR="00EF381F" w:rsidRPr="00EF381F" w:rsidRDefault="00EF381F" w:rsidP="00EF381F">
            <w:pPr>
              <w:rPr>
                <w:rFonts w:eastAsia="Times New Roman"/>
                <w:sz w:val="26"/>
                <w:szCs w:val="26"/>
                <w:lang w:val="lv-LV" w:eastAsia="lv-LV"/>
              </w:rPr>
            </w:pPr>
          </w:p>
          <w:p w14:paraId="5F15B608" w14:textId="5EF52F2A" w:rsidR="00EF381F" w:rsidRPr="00EF381F" w:rsidRDefault="00EF381F" w:rsidP="00EF381F">
            <w:pPr>
              <w:rPr>
                <w:rFonts w:eastAsia="Times New Roman"/>
                <w:sz w:val="26"/>
                <w:szCs w:val="26"/>
                <w:lang w:val="lv-LV" w:eastAsia="lv-LV"/>
              </w:rPr>
            </w:pPr>
          </w:p>
          <w:p w14:paraId="7F1F4B6D" w14:textId="77777777" w:rsidR="00EF381F" w:rsidRPr="00EF381F" w:rsidRDefault="00EF381F" w:rsidP="00EF381F">
            <w:pPr>
              <w:rPr>
                <w:rFonts w:eastAsia="Times New Roman"/>
                <w:sz w:val="26"/>
                <w:szCs w:val="26"/>
                <w:lang w:val="lv-LV" w:eastAsia="lv-LV"/>
              </w:rPr>
            </w:pPr>
          </w:p>
          <w:p w14:paraId="2C432014" w14:textId="26326F11" w:rsidR="00EF381F" w:rsidRPr="00EF381F" w:rsidRDefault="00EF381F" w:rsidP="00EF381F">
            <w:pPr>
              <w:rPr>
                <w:rFonts w:eastAsia="Times New Roman"/>
                <w:sz w:val="26"/>
                <w:szCs w:val="26"/>
                <w:lang w:val="lv-LV" w:eastAsia="lv-LV"/>
              </w:rPr>
            </w:pPr>
          </w:p>
          <w:p w14:paraId="77DBA3CF" w14:textId="77777777" w:rsidR="00EF381F" w:rsidRPr="00EF381F" w:rsidRDefault="00EF381F" w:rsidP="00EF381F">
            <w:pPr>
              <w:rPr>
                <w:rFonts w:eastAsia="Times New Roman"/>
                <w:sz w:val="26"/>
                <w:szCs w:val="26"/>
                <w:lang w:val="lv-LV" w:eastAsia="lv-LV"/>
              </w:rPr>
            </w:pPr>
          </w:p>
          <w:p w14:paraId="62B2EC35" w14:textId="051C8CB7" w:rsidR="00EF381F" w:rsidRPr="00EF381F" w:rsidRDefault="00EF381F" w:rsidP="00EF381F">
            <w:pPr>
              <w:rPr>
                <w:rFonts w:eastAsia="Times New Roman"/>
                <w:sz w:val="26"/>
                <w:szCs w:val="26"/>
                <w:lang w:val="lv-LV" w:eastAsia="lv-LV"/>
              </w:rPr>
            </w:pPr>
          </w:p>
          <w:p w14:paraId="334F0BB1" w14:textId="77777777" w:rsidR="00EF381F" w:rsidRPr="00EF381F" w:rsidRDefault="00EF381F" w:rsidP="00EF381F">
            <w:pPr>
              <w:rPr>
                <w:rFonts w:eastAsia="Times New Roman"/>
                <w:sz w:val="26"/>
                <w:szCs w:val="26"/>
                <w:lang w:val="lv-LV" w:eastAsia="lv-LV"/>
              </w:rPr>
            </w:pPr>
          </w:p>
          <w:p w14:paraId="351FB558" w14:textId="1C7CC5CA" w:rsidR="00EF381F" w:rsidRPr="00EF381F" w:rsidRDefault="00EF381F" w:rsidP="00EF381F">
            <w:pPr>
              <w:rPr>
                <w:rFonts w:eastAsia="Times New Roman"/>
                <w:sz w:val="26"/>
                <w:szCs w:val="26"/>
                <w:lang w:val="lv-LV" w:eastAsia="lv-LV"/>
              </w:rPr>
            </w:pPr>
          </w:p>
          <w:p w14:paraId="79BCA188" w14:textId="77777777" w:rsidR="00EF381F" w:rsidRPr="00EF381F" w:rsidRDefault="00EF381F" w:rsidP="00EF381F">
            <w:pPr>
              <w:rPr>
                <w:rFonts w:eastAsia="Times New Roman"/>
                <w:sz w:val="26"/>
                <w:szCs w:val="26"/>
                <w:lang w:val="lv-LV" w:eastAsia="lv-LV"/>
              </w:rPr>
            </w:pPr>
          </w:p>
          <w:p w14:paraId="70AB4ED1" w14:textId="77777777" w:rsidR="00ED0911" w:rsidRPr="00C136CD" w:rsidRDefault="00ED0911" w:rsidP="00ED0911">
            <w:pPr>
              <w:rPr>
                <w:rFonts w:eastAsia="Times New Roman"/>
                <w:sz w:val="26"/>
                <w:szCs w:val="26"/>
                <w:lang w:val="lv-LV" w:eastAsia="lv-LV"/>
              </w:rPr>
            </w:pPr>
          </w:p>
          <w:p w14:paraId="40AD4671" w14:textId="6647EF11" w:rsidR="00844176" w:rsidRPr="00C136CD" w:rsidRDefault="00844176" w:rsidP="00ED0911">
            <w:pPr>
              <w:rPr>
                <w:rFonts w:eastAsia="Times New Roman"/>
                <w:sz w:val="26"/>
                <w:szCs w:val="26"/>
                <w:lang w:val="lv-LV" w:eastAsia="lv-LV"/>
              </w:rPr>
            </w:pPr>
          </w:p>
        </w:tc>
        <w:tc>
          <w:tcPr>
            <w:tcW w:w="6959" w:type="dxa"/>
            <w:tcBorders>
              <w:top w:val="outset" w:sz="6" w:space="0" w:color="414142"/>
              <w:left w:val="outset" w:sz="6" w:space="0" w:color="414142"/>
              <w:bottom w:val="outset" w:sz="6" w:space="0" w:color="414142"/>
              <w:right w:val="outset" w:sz="6" w:space="0" w:color="414142"/>
            </w:tcBorders>
          </w:tcPr>
          <w:p w14:paraId="79E075A5" w14:textId="55E9746B" w:rsidR="00844176" w:rsidRPr="00EA213E" w:rsidRDefault="00246849" w:rsidP="00906ABE">
            <w:pPr>
              <w:jc w:val="both"/>
              <w:rPr>
                <w:iCs/>
                <w:sz w:val="26"/>
                <w:szCs w:val="26"/>
                <w:lang w:val="lv-LV" w:eastAsia="lv-LV"/>
              </w:rPr>
            </w:pPr>
            <w:r w:rsidRPr="00EA213E">
              <w:rPr>
                <w:iCs/>
                <w:sz w:val="26"/>
                <w:szCs w:val="26"/>
                <w:lang w:val="lv-LV" w:eastAsia="lv-LV"/>
              </w:rPr>
              <w:lastRenderedPageBreak/>
              <w:t xml:space="preserve">Ar </w:t>
            </w:r>
            <w:r w:rsidR="00141249">
              <w:rPr>
                <w:iCs/>
                <w:sz w:val="26"/>
                <w:szCs w:val="26"/>
                <w:lang w:val="lv-LV" w:eastAsia="lv-LV"/>
              </w:rPr>
              <w:t>Noteikumu</w:t>
            </w:r>
            <w:r w:rsidRPr="00EA213E">
              <w:rPr>
                <w:iCs/>
                <w:sz w:val="26"/>
                <w:szCs w:val="26"/>
                <w:lang w:val="lv-LV" w:eastAsia="lv-LV"/>
              </w:rPr>
              <w:t xml:space="preserve"> projektu tiek veikti tālāk minētie grozījumi </w:t>
            </w:r>
            <w:r w:rsidR="00201D08" w:rsidRPr="00EA213E">
              <w:rPr>
                <w:iCs/>
                <w:sz w:val="26"/>
                <w:szCs w:val="26"/>
                <w:lang w:val="lv-LV" w:eastAsia="lv-LV"/>
              </w:rPr>
              <w:t>Ministru kabineta 2016. gada 2. augusta noteikumos Nr. 518 "Noteikumi par sēklas kapitāla, sākuma kapitāla un izaugsmes kapitāla fondiem saimnieciskās darbības veicēju izveides, attīstības un konkurētspējas veicināšanai"</w:t>
            </w:r>
            <w:r w:rsidR="007F6449" w:rsidRPr="00EA213E">
              <w:rPr>
                <w:iCs/>
                <w:sz w:val="26"/>
                <w:szCs w:val="26"/>
                <w:lang w:val="lv-LV" w:eastAsia="lv-LV"/>
              </w:rPr>
              <w:t xml:space="preserve"> (turpmāk – MK noteikumi </w:t>
            </w:r>
            <w:r w:rsidR="00796159" w:rsidRPr="00EA213E">
              <w:rPr>
                <w:iCs/>
                <w:sz w:val="26"/>
                <w:szCs w:val="26"/>
                <w:lang w:val="lv-LV" w:eastAsia="lv-LV"/>
              </w:rPr>
              <w:t>N</w:t>
            </w:r>
            <w:r w:rsidR="007F6449" w:rsidRPr="00EA213E">
              <w:rPr>
                <w:iCs/>
                <w:sz w:val="26"/>
                <w:szCs w:val="26"/>
                <w:lang w:val="lv-LV" w:eastAsia="lv-LV"/>
              </w:rPr>
              <w:t>r.</w:t>
            </w:r>
            <w:r w:rsidR="00201D08" w:rsidRPr="00EA213E">
              <w:rPr>
                <w:iCs/>
                <w:sz w:val="26"/>
                <w:szCs w:val="26"/>
                <w:lang w:val="lv-LV" w:eastAsia="lv-LV"/>
              </w:rPr>
              <w:t>518</w:t>
            </w:r>
            <w:r w:rsidR="007F6449" w:rsidRPr="00EA213E">
              <w:rPr>
                <w:iCs/>
                <w:sz w:val="26"/>
                <w:szCs w:val="26"/>
                <w:lang w:val="lv-LV" w:eastAsia="lv-LV"/>
              </w:rPr>
              <w:t>)</w:t>
            </w:r>
            <w:r w:rsidRPr="00EA213E">
              <w:rPr>
                <w:iCs/>
                <w:sz w:val="26"/>
                <w:szCs w:val="26"/>
                <w:lang w:val="lv-LV" w:eastAsia="lv-LV"/>
              </w:rPr>
              <w:t>.</w:t>
            </w:r>
          </w:p>
          <w:p w14:paraId="2D787CFA" w14:textId="77777777" w:rsidR="00906ABE" w:rsidRPr="00EA213E" w:rsidRDefault="00906ABE" w:rsidP="00906ABE">
            <w:pPr>
              <w:jc w:val="both"/>
              <w:rPr>
                <w:iCs/>
                <w:sz w:val="26"/>
                <w:szCs w:val="26"/>
                <w:lang w:val="lv-LV" w:eastAsia="lv-LV"/>
              </w:rPr>
            </w:pPr>
          </w:p>
          <w:p w14:paraId="2F8DD7EB" w14:textId="5FA4034E" w:rsidR="00246849" w:rsidRPr="00285A6C" w:rsidRDefault="00DD696D" w:rsidP="00906ABE">
            <w:pPr>
              <w:pStyle w:val="ListParagraph"/>
              <w:numPr>
                <w:ilvl w:val="0"/>
                <w:numId w:val="25"/>
              </w:numPr>
              <w:jc w:val="both"/>
              <w:rPr>
                <w:b/>
                <w:bCs/>
                <w:iCs/>
                <w:sz w:val="26"/>
                <w:szCs w:val="26"/>
                <w:lang w:val="lv-LV" w:eastAsia="lv-LV"/>
              </w:rPr>
            </w:pPr>
            <w:r w:rsidRPr="00285A6C">
              <w:rPr>
                <w:b/>
                <w:bCs/>
                <w:iCs/>
                <w:sz w:val="26"/>
                <w:szCs w:val="26"/>
                <w:lang w:val="lv-LV" w:eastAsia="lv-LV"/>
              </w:rPr>
              <w:t>Pieejamā</w:t>
            </w:r>
            <w:r w:rsidR="00F06F21" w:rsidRPr="00285A6C">
              <w:rPr>
                <w:b/>
                <w:bCs/>
                <w:iCs/>
                <w:sz w:val="26"/>
                <w:szCs w:val="26"/>
                <w:lang w:val="lv-LV" w:eastAsia="lv-LV"/>
              </w:rPr>
              <w:t xml:space="preserve"> finansējuma </w:t>
            </w:r>
            <w:r w:rsidR="00AE64F9" w:rsidRPr="00285A6C">
              <w:rPr>
                <w:b/>
                <w:bCs/>
                <w:iCs/>
                <w:sz w:val="26"/>
                <w:szCs w:val="26"/>
                <w:lang w:val="lv-LV" w:eastAsia="lv-LV"/>
              </w:rPr>
              <w:t>izmaiņas</w:t>
            </w:r>
          </w:p>
          <w:p w14:paraId="6FA11641" w14:textId="77777777" w:rsidR="00246849" w:rsidRPr="00EA213E" w:rsidRDefault="00246849" w:rsidP="00E140A6">
            <w:pPr>
              <w:rPr>
                <w:iCs/>
                <w:sz w:val="26"/>
                <w:szCs w:val="26"/>
                <w:lang w:val="lv-LV" w:eastAsia="lv-LV"/>
              </w:rPr>
            </w:pPr>
          </w:p>
          <w:p w14:paraId="697D10DB" w14:textId="454C0F69" w:rsidR="00DD696D" w:rsidRPr="00EA213E" w:rsidRDefault="00F85A24" w:rsidP="00246849">
            <w:pPr>
              <w:spacing w:after="120"/>
              <w:jc w:val="both"/>
              <w:rPr>
                <w:iCs/>
                <w:sz w:val="26"/>
                <w:szCs w:val="26"/>
                <w:lang w:val="lv-LV" w:eastAsia="lv-LV"/>
              </w:rPr>
            </w:pPr>
            <w:r w:rsidRPr="00EA213E">
              <w:rPr>
                <w:iCs/>
                <w:sz w:val="26"/>
                <w:szCs w:val="26"/>
                <w:lang w:val="lv-LV" w:eastAsia="lv-LV"/>
              </w:rPr>
              <w:t>Šobrīd MK noteikum</w:t>
            </w:r>
            <w:r w:rsidR="00F06F21" w:rsidRPr="00EA213E">
              <w:rPr>
                <w:iCs/>
                <w:sz w:val="26"/>
                <w:szCs w:val="26"/>
                <w:lang w:val="lv-LV" w:eastAsia="lv-LV"/>
              </w:rPr>
              <w:t>os</w:t>
            </w:r>
            <w:r w:rsidRPr="00EA213E">
              <w:rPr>
                <w:iCs/>
                <w:sz w:val="26"/>
                <w:szCs w:val="26"/>
                <w:lang w:val="lv-LV" w:eastAsia="lv-LV"/>
              </w:rPr>
              <w:t xml:space="preserve"> Nr.</w:t>
            </w:r>
            <w:r w:rsidR="00201D08" w:rsidRPr="00EA213E">
              <w:rPr>
                <w:iCs/>
                <w:sz w:val="26"/>
                <w:szCs w:val="26"/>
                <w:lang w:val="lv-LV" w:eastAsia="lv-LV"/>
              </w:rPr>
              <w:t>518</w:t>
            </w:r>
            <w:r w:rsidR="00F06F21" w:rsidRPr="00EA213E">
              <w:rPr>
                <w:iCs/>
                <w:sz w:val="26"/>
                <w:szCs w:val="26"/>
                <w:lang w:val="lv-LV" w:eastAsia="lv-LV"/>
              </w:rPr>
              <w:t xml:space="preserve"> </w:t>
            </w:r>
            <w:r w:rsidR="00141249">
              <w:rPr>
                <w:iCs/>
                <w:sz w:val="26"/>
                <w:szCs w:val="26"/>
                <w:lang w:val="lv-LV" w:eastAsia="lv-LV"/>
              </w:rPr>
              <w:t xml:space="preserve">norādītais </w:t>
            </w:r>
            <w:r w:rsidR="00846AF5" w:rsidRPr="00EA213E">
              <w:rPr>
                <w:iCs/>
                <w:sz w:val="26"/>
                <w:szCs w:val="26"/>
                <w:lang w:val="lv-LV" w:eastAsia="lv-LV"/>
              </w:rPr>
              <w:t>pieejamais</w:t>
            </w:r>
            <w:r w:rsidR="00246849" w:rsidRPr="00EA213E">
              <w:rPr>
                <w:iCs/>
                <w:sz w:val="26"/>
                <w:szCs w:val="26"/>
                <w:lang w:val="lv-LV" w:eastAsia="lv-LV"/>
              </w:rPr>
              <w:t xml:space="preserve"> </w:t>
            </w:r>
            <w:r w:rsidR="000B3A3F" w:rsidRPr="00EA213E">
              <w:rPr>
                <w:iCs/>
                <w:sz w:val="26"/>
                <w:szCs w:val="26"/>
                <w:lang w:val="lv-LV" w:eastAsia="lv-LV"/>
              </w:rPr>
              <w:t xml:space="preserve">finansējums ir </w:t>
            </w:r>
            <w:r w:rsidR="00201D08" w:rsidRPr="00EA213E">
              <w:rPr>
                <w:iCs/>
                <w:sz w:val="26"/>
                <w:szCs w:val="26"/>
                <w:lang w:val="lv-LV" w:eastAsia="lv-LV"/>
              </w:rPr>
              <w:t>60</w:t>
            </w:r>
            <w:r w:rsidR="000B3A3F" w:rsidRPr="00EA213E">
              <w:rPr>
                <w:iCs/>
                <w:sz w:val="26"/>
                <w:szCs w:val="26"/>
                <w:lang w:val="lv-LV" w:eastAsia="lv-LV"/>
              </w:rPr>
              <w:t xml:space="preserve"> 000 000 </w:t>
            </w:r>
            <w:proofErr w:type="spellStart"/>
            <w:r w:rsidR="000B3A3F" w:rsidRPr="00371BE9">
              <w:rPr>
                <w:i/>
                <w:sz w:val="26"/>
                <w:szCs w:val="26"/>
                <w:lang w:val="lv-LV" w:eastAsia="lv-LV"/>
              </w:rPr>
              <w:t>euro</w:t>
            </w:r>
            <w:proofErr w:type="spellEnd"/>
            <w:r w:rsidR="000B3A3F" w:rsidRPr="00EA213E">
              <w:rPr>
                <w:iCs/>
                <w:sz w:val="26"/>
                <w:szCs w:val="26"/>
                <w:lang w:val="lv-LV" w:eastAsia="lv-LV"/>
              </w:rPr>
              <w:t xml:space="preserve">, tai skaitā </w:t>
            </w:r>
            <w:r w:rsidR="00846AF5" w:rsidRPr="00EA213E">
              <w:rPr>
                <w:iCs/>
                <w:sz w:val="26"/>
                <w:szCs w:val="26"/>
                <w:lang w:val="lv-LV" w:eastAsia="lv-LV"/>
              </w:rPr>
              <w:t xml:space="preserve">Eiropas Reģionālās attīstības fonda (turpmāk – ERAF) </w:t>
            </w:r>
            <w:r w:rsidR="00246849" w:rsidRPr="00EA213E">
              <w:rPr>
                <w:iCs/>
                <w:sz w:val="26"/>
                <w:szCs w:val="26"/>
                <w:lang w:val="lv-LV" w:eastAsia="lv-LV"/>
              </w:rPr>
              <w:t>finansējum</w:t>
            </w:r>
            <w:r w:rsidR="00846AF5" w:rsidRPr="00EA213E">
              <w:rPr>
                <w:iCs/>
                <w:sz w:val="26"/>
                <w:szCs w:val="26"/>
                <w:lang w:val="lv-LV" w:eastAsia="lv-LV"/>
              </w:rPr>
              <w:t>a ap</w:t>
            </w:r>
            <w:r w:rsidR="000029DE" w:rsidRPr="00EA213E">
              <w:rPr>
                <w:iCs/>
                <w:sz w:val="26"/>
                <w:szCs w:val="26"/>
                <w:lang w:val="lv-LV" w:eastAsia="lv-LV"/>
              </w:rPr>
              <w:t>joms</w:t>
            </w:r>
            <w:r w:rsidR="00246849" w:rsidRPr="00EA213E">
              <w:rPr>
                <w:iCs/>
                <w:sz w:val="26"/>
                <w:szCs w:val="26"/>
                <w:lang w:val="lv-LV" w:eastAsia="lv-LV"/>
              </w:rPr>
              <w:t xml:space="preserve"> ir </w:t>
            </w:r>
            <w:r w:rsidR="00201D08" w:rsidRPr="00EA213E">
              <w:rPr>
                <w:iCs/>
                <w:sz w:val="26"/>
                <w:szCs w:val="26"/>
                <w:lang w:val="lv-LV" w:eastAsia="lv-LV"/>
              </w:rPr>
              <w:t>32</w:t>
            </w:r>
            <w:r w:rsidR="000B3A3F" w:rsidRPr="00EA213E">
              <w:rPr>
                <w:iCs/>
                <w:sz w:val="26"/>
                <w:szCs w:val="26"/>
                <w:lang w:val="lv-LV" w:eastAsia="lv-LV"/>
              </w:rPr>
              <w:t> </w:t>
            </w:r>
            <w:r w:rsidR="00201D08" w:rsidRPr="00EA213E">
              <w:rPr>
                <w:iCs/>
                <w:sz w:val="26"/>
                <w:szCs w:val="26"/>
                <w:lang w:val="lv-LV" w:eastAsia="lv-LV"/>
              </w:rPr>
              <w:t>2</w:t>
            </w:r>
            <w:r w:rsidR="000B3A3F" w:rsidRPr="00EA213E">
              <w:rPr>
                <w:iCs/>
                <w:sz w:val="26"/>
                <w:szCs w:val="26"/>
                <w:lang w:val="lv-LV" w:eastAsia="lv-LV"/>
              </w:rPr>
              <w:t>00 000</w:t>
            </w:r>
            <w:r w:rsidR="00246849" w:rsidRPr="00EA213E">
              <w:rPr>
                <w:iCs/>
                <w:sz w:val="26"/>
                <w:szCs w:val="26"/>
                <w:lang w:val="lv-LV" w:eastAsia="lv-LV"/>
              </w:rPr>
              <w:t xml:space="preserve"> </w:t>
            </w:r>
            <w:proofErr w:type="spellStart"/>
            <w:r w:rsidRPr="00371BE9">
              <w:rPr>
                <w:i/>
                <w:sz w:val="26"/>
                <w:szCs w:val="26"/>
                <w:lang w:val="lv-LV" w:eastAsia="lv-LV"/>
              </w:rPr>
              <w:t>euro</w:t>
            </w:r>
            <w:proofErr w:type="spellEnd"/>
            <w:r w:rsidR="00EF156A">
              <w:rPr>
                <w:iCs/>
                <w:sz w:val="26"/>
                <w:szCs w:val="26"/>
                <w:lang w:val="lv-LV" w:eastAsia="lv-LV"/>
              </w:rPr>
              <w:t xml:space="preserve">. </w:t>
            </w:r>
            <w:r w:rsidR="00846AF5" w:rsidRPr="00EA213E">
              <w:rPr>
                <w:iCs/>
                <w:sz w:val="26"/>
                <w:szCs w:val="26"/>
                <w:lang w:val="lv-LV" w:eastAsia="lv-LV"/>
              </w:rPr>
              <w:t xml:space="preserve"> </w:t>
            </w:r>
          </w:p>
          <w:p w14:paraId="715E1D7C" w14:textId="5CAC0E1A" w:rsidR="001878BB" w:rsidRDefault="00EB7B0D" w:rsidP="00246849">
            <w:pPr>
              <w:spacing w:after="120"/>
              <w:jc w:val="both"/>
              <w:rPr>
                <w:iCs/>
                <w:sz w:val="26"/>
                <w:szCs w:val="26"/>
                <w:lang w:val="lv-LV" w:eastAsia="lv-LV"/>
              </w:rPr>
            </w:pPr>
            <w:r>
              <w:rPr>
                <w:iCs/>
                <w:sz w:val="26"/>
                <w:szCs w:val="26"/>
                <w:lang w:val="lv-LV" w:eastAsia="lv-LV"/>
              </w:rPr>
              <w:lastRenderedPageBreak/>
              <w:t>Noteikumu</w:t>
            </w:r>
            <w:r w:rsidR="00F64D33" w:rsidRPr="00EA213E">
              <w:rPr>
                <w:iCs/>
                <w:sz w:val="26"/>
                <w:szCs w:val="26"/>
                <w:lang w:val="lv-LV" w:eastAsia="lv-LV"/>
              </w:rPr>
              <w:t xml:space="preserve"> projekts paredz </w:t>
            </w:r>
            <w:r w:rsidR="00965672" w:rsidRPr="00EA213E">
              <w:rPr>
                <w:iCs/>
                <w:sz w:val="26"/>
                <w:szCs w:val="26"/>
                <w:lang w:val="lv-LV" w:eastAsia="lv-LV"/>
              </w:rPr>
              <w:t xml:space="preserve">samazināt </w:t>
            </w:r>
            <w:r w:rsidR="00F64D33" w:rsidRPr="00EA213E">
              <w:rPr>
                <w:iCs/>
                <w:sz w:val="26"/>
                <w:szCs w:val="26"/>
                <w:lang w:val="lv-LV" w:eastAsia="lv-LV"/>
              </w:rPr>
              <w:t xml:space="preserve">pieejamo </w:t>
            </w:r>
            <w:r w:rsidR="00965672" w:rsidRPr="00EA213E">
              <w:rPr>
                <w:iCs/>
                <w:sz w:val="26"/>
                <w:szCs w:val="26"/>
                <w:lang w:val="lv-LV" w:eastAsia="lv-LV"/>
              </w:rPr>
              <w:t xml:space="preserve">ERAF </w:t>
            </w:r>
            <w:r w:rsidR="00F64D33" w:rsidRPr="00EA213E">
              <w:rPr>
                <w:iCs/>
                <w:sz w:val="26"/>
                <w:szCs w:val="26"/>
                <w:lang w:val="lv-LV" w:eastAsia="lv-LV"/>
              </w:rPr>
              <w:t xml:space="preserve">finansējumu par </w:t>
            </w:r>
            <w:r w:rsidR="009273CE" w:rsidRPr="00EA213E">
              <w:rPr>
                <w:iCs/>
                <w:sz w:val="26"/>
                <w:szCs w:val="26"/>
                <w:lang w:val="lv-LV" w:eastAsia="lv-LV"/>
              </w:rPr>
              <w:t>1</w:t>
            </w:r>
            <w:r w:rsidR="000B3A3F" w:rsidRPr="00EA213E">
              <w:rPr>
                <w:iCs/>
                <w:sz w:val="26"/>
                <w:szCs w:val="26"/>
                <w:lang w:val="lv-LV" w:eastAsia="lv-LV"/>
              </w:rPr>
              <w:t> 620 000</w:t>
            </w:r>
            <w:r w:rsidR="00AF755E" w:rsidRPr="00EA213E">
              <w:rPr>
                <w:iCs/>
                <w:sz w:val="26"/>
                <w:szCs w:val="26"/>
                <w:lang w:val="lv-LV" w:eastAsia="lv-LV"/>
              </w:rPr>
              <w:t xml:space="preserve"> </w:t>
            </w:r>
            <w:proofErr w:type="spellStart"/>
            <w:r w:rsidR="00AF755E" w:rsidRPr="00371BE9">
              <w:rPr>
                <w:i/>
                <w:sz w:val="26"/>
                <w:szCs w:val="26"/>
                <w:lang w:val="lv-LV" w:eastAsia="lv-LV"/>
              </w:rPr>
              <w:t>euro</w:t>
            </w:r>
            <w:proofErr w:type="spellEnd"/>
            <w:r w:rsidR="00965672" w:rsidRPr="00EA213E">
              <w:rPr>
                <w:iCs/>
                <w:sz w:val="26"/>
                <w:szCs w:val="26"/>
                <w:lang w:val="lv-LV" w:eastAsia="lv-LV"/>
              </w:rPr>
              <w:t xml:space="preserve">, </w:t>
            </w:r>
            <w:r w:rsidR="000029DE" w:rsidRPr="00EA213E">
              <w:rPr>
                <w:iCs/>
                <w:sz w:val="26"/>
                <w:szCs w:val="26"/>
                <w:lang w:val="lv-LV" w:eastAsia="lv-LV"/>
              </w:rPr>
              <w:t xml:space="preserve">novirzot to uz akcelerāciju fondu </w:t>
            </w:r>
            <w:proofErr w:type="spellStart"/>
            <w:r w:rsidR="000029DE" w:rsidRPr="00EA213E">
              <w:rPr>
                <w:iCs/>
                <w:sz w:val="26"/>
                <w:szCs w:val="26"/>
                <w:lang w:val="lv-LV" w:eastAsia="lv-LV"/>
              </w:rPr>
              <w:t>sēklasnaudas</w:t>
            </w:r>
            <w:proofErr w:type="spellEnd"/>
            <w:r w:rsidR="000029DE" w:rsidRPr="00EA213E">
              <w:rPr>
                <w:iCs/>
                <w:sz w:val="26"/>
                <w:szCs w:val="26"/>
                <w:lang w:val="lv-LV" w:eastAsia="lv-LV"/>
              </w:rPr>
              <w:t xml:space="preserve"> ieguldījumiem saimnieciskās darbības veicējos Ministru kabineta 2016.</w:t>
            </w:r>
            <w:r>
              <w:rPr>
                <w:iCs/>
                <w:sz w:val="26"/>
                <w:szCs w:val="26"/>
                <w:lang w:val="lv-LV" w:eastAsia="lv-LV"/>
              </w:rPr>
              <w:t xml:space="preserve"> </w:t>
            </w:r>
            <w:r w:rsidR="000029DE" w:rsidRPr="00EA213E">
              <w:rPr>
                <w:iCs/>
                <w:sz w:val="26"/>
                <w:szCs w:val="26"/>
                <w:lang w:val="lv-LV" w:eastAsia="lv-LV"/>
              </w:rPr>
              <w:t>gada 1</w:t>
            </w:r>
            <w:r>
              <w:rPr>
                <w:iCs/>
                <w:sz w:val="26"/>
                <w:szCs w:val="26"/>
                <w:lang w:val="lv-LV" w:eastAsia="lv-LV"/>
              </w:rPr>
              <w:t>2</w:t>
            </w:r>
            <w:r w:rsidR="000029DE" w:rsidRPr="00EA213E">
              <w:rPr>
                <w:iCs/>
                <w:sz w:val="26"/>
                <w:szCs w:val="26"/>
                <w:lang w:val="lv-LV" w:eastAsia="lv-LV"/>
              </w:rPr>
              <w:t>.</w:t>
            </w:r>
            <w:r>
              <w:rPr>
                <w:iCs/>
                <w:sz w:val="26"/>
                <w:szCs w:val="26"/>
                <w:lang w:val="lv-LV" w:eastAsia="lv-LV"/>
              </w:rPr>
              <w:t xml:space="preserve"> </w:t>
            </w:r>
            <w:r w:rsidR="000029DE" w:rsidRPr="00EA213E">
              <w:rPr>
                <w:iCs/>
                <w:sz w:val="26"/>
                <w:szCs w:val="26"/>
                <w:lang w:val="lv-LV" w:eastAsia="lv-LV"/>
              </w:rPr>
              <w:t>aprīļa noteikumu Nr.</w:t>
            </w:r>
            <w:r>
              <w:rPr>
                <w:iCs/>
                <w:sz w:val="26"/>
                <w:szCs w:val="26"/>
                <w:lang w:val="lv-LV" w:eastAsia="lv-LV"/>
              </w:rPr>
              <w:t xml:space="preserve"> </w:t>
            </w:r>
            <w:r w:rsidR="000029DE" w:rsidRPr="00EA213E">
              <w:rPr>
                <w:iCs/>
                <w:sz w:val="26"/>
                <w:szCs w:val="26"/>
                <w:lang w:val="lv-LV" w:eastAsia="lv-LV"/>
              </w:rPr>
              <w:t>226 „Noteikumi par akcelerācijas fondiem saimnieciskās darbības veicēju izveides, attīstības un konkurētspējas veicināšanai”</w:t>
            </w:r>
            <w:r w:rsidR="007E5926" w:rsidRPr="00EA213E">
              <w:rPr>
                <w:iCs/>
                <w:sz w:val="26"/>
                <w:szCs w:val="26"/>
                <w:lang w:val="lv-LV" w:eastAsia="lv-LV"/>
              </w:rPr>
              <w:t xml:space="preserve"> (turpmāk – MK noteikumi Nr.226)</w:t>
            </w:r>
            <w:r w:rsidR="000029DE" w:rsidRPr="00EA213E">
              <w:rPr>
                <w:iCs/>
                <w:sz w:val="26"/>
                <w:szCs w:val="26"/>
                <w:lang w:val="lv-LV" w:eastAsia="lv-LV"/>
              </w:rPr>
              <w:t xml:space="preserve"> ietvaros. Tādejādi pieejamais </w:t>
            </w:r>
            <w:r w:rsidR="009E4A08">
              <w:rPr>
                <w:iCs/>
                <w:sz w:val="26"/>
                <w:szCs w:val="26"/>
                <w:lang w:val="lv-LV" w:eastAsia="lv-LV"/>
              </w:rPr>
              <w:t>publiskais</w:t>
            </w:r>
            <w:r w:rsidR="000029DE" w:rsidRPr="00EA213E">
              <w:rPr>
                <w:iCs/>
                <w:sz w:val="26"/>
                <w:szCs w:val="26"/>
                <w:lang w:val="lv-LV" w:eastAsia="lv-LV"/>
              </w:rPr>
              <w:t xml:space="preserve"> finansējums MK noteikumu Nr.518 ietvaros</w:t>
            </w:r>
            <w:r w:rsidR="009E4A08">
              <w:rPr>
                <w:iCs/>
                <w:sz w:val="26"/>
                <w:szCs w:val="26"/>
                <w:lang w:val="lv-LV" w:eastAsia="lv-LV"/>
              </w:rPr>
              <w:t xml:space="preserve"> ir</w:t>
            </w:r>
            <w:r w:rsidR="00A5650B">
              <w:rPr>
                <w:iCs/>
                <w:sz w:val="26"/>
                <w:szCs w:val="26"/>
                <w:lang w:val="lv-LV" w:eastAsia="lv-LV"/>
              </w:rPr>
              <w:t xml:space="preserve"> </w:t>
            </w:r>
            <w:r w:rsidR="000029DE" w:rsidRPr="00EA213E">
              <w:rPr>
                <w:iCs/>
                <w:sz w:val="26"/>
                <w:szCs w:val="26"/>
                <w:lang w:val="lv-LV" w:eastAsia="lv-LV"/>
              </w:rPr>
              <w:t>30 580 000 </w:t>
            </w:r>
            <w:proofErr w:type="spellStart"/>
            <w:r w:rsidR="000029DE" w:rsidRPr="00371BE9">
              <w:rPr>
                <w:i/>
                <w:sz w:val="26"/>
                <w:szCs w:val="26"/>
                <w:lang w:val="lv-LV" w:eastAsia="lv-LV"/>
              </w:rPr>
              <w:t>euro</w:t>
            </w:r>
            <w:proofErr w:type="spellEnd"/>
            <w:r w:rsidR="009E4A08" w:rsidRPr="009E4A08">
              <w:rPr>
                <w:iCs/>
                <w:sz w:val="26"/>
                <w:szCs w:val="26"/>
                <w:lang w:val="lv-LV" w:eastAsia="lv-LV"/>
              </w:rPr>
              <w:t>, kas ir ERAF finansējums,</w:t>
            </w:r>
            <w:r w:rsidR="009E4A08">
              <w:rPr>
                <w:i/>
                <w:sz w:val="26"/>
                <w:szCs w:val="26"/>
                <w:lang w:val="lv-LV" w:eastAsia="lv-LV"/>
              </w:rPr>
              <w:t xml:space="preserve"> </w:t>
            </w:r>
            <w:r w:rsidR="000029DE">
              <w:rPr>
                <w:iCs/>
                <w:sz w:val="26"/>
                <w:szCs w:val="26"/>
                <w:lang w:val="lv-LV" w:eastAsia="lv-LV"/>
              </w:rPr>
              <w:t>un atmaksātais publiskais finansējums</w:t>
            </w:r>
            <w:r w:rsidR="00371BE9">
              <w:rPr>
                <w:iCs/>
                <w:sz w:val="26"/>
                <w:szCs w:val="26"/>
                <w:lang w:val="lv-LV" w:eastAsia="lv-LV"/>
              </w:rPr>
              <w:t xml:space="preserve">, kas ir ieguldīts </w:t>
            </w:r>
            <w:r w:rsidR="000029DE">
              <w:rPr>
                <w:iCs/>
                <w:sz w:val="26"/>
                <w:szCs w:val="26"/>
                <w:lang w:val="lv-LV" w:eastAsia="lv-LV"/>
              </w:rPr>
              <w:t xml:space="preserve"> </w:t>
            </w:r>
            <w:r w:rsidR="00371BE9">
              <w:rPr>
                <w:iCs/>
                <w:sz w:val="26"/>
                <w:szCs w:val="26"/>
                <w:lang w:val="lv-LV" w:eastAsia="lv-LV"/>
              </w:rPr>
              <w:t xml:space="preserve">akciju sabiedrības “Attīstības finanšu institūcija </w:t>
            </w:r>
            <w:proofErr w:type="spellStart"/>
            <w:r w:rsidR="00371BE9">
              <w:rPr>
                <w:iCs/>
                <w:sz w:val="26"/>
                <w:szCs w:val="26"/>
                <w:lang w:val="lv-LV" w:eastAsia="lv-LV"/>
              </w:rPr>
              <w:t>Altum</w:t>
            </w:r>
            <w:proofErr w:type="spellEnd"/>
            <w:r w:rsidR="00371BE9">
              <w:rPr>
                <w:iCs/>
                <w:sz w:val="26"/>
                <w:szCs w:val="26"/>
                <w:lang w:val="lv-LV" w:eastAsia="lv-LV"/>
              </w:rPr>
              <w:t xml:space="preserve">” (turpmāk – sabiedrība </w:t>
            </w:r>
            <w:proofErr w:type="spellStart"/>
            <w:r w:rsidR="00371BE9">
              <w:rPr>
                <w:iCs/>
                <w:sz w:val="26"/>
                <w:szCs w:val="26"/>
                <w:lang w:val="lv-LV" w:eastAsia="lv-LV"/>
              </w:rPr>
              <w:t>Altum</w:t>
            </w:r>
            <w:proofErr w:type="spellEnd"/>
            <w:r w:rsidR="00371BE9">
              <w:rPr>
                <w:iCs/>
                <w:sz w:val="26"/>
                <w:szCs w:val="26"/>
                <w:lang w:val="lv-LV" w:eastAsia="lv-LV"/>
              </w:rPr>
              <w:t xml:space="preserve">) kapitālā, </w:t>
            </w:r>
            <w:r w:rsidR="000029DE">
              <w:rPr>
                <w:iCs/>
                <w:sz w:val="26"/>
                <w:szCs w:val="26"/>
                <w:lang w:val="lv-LV" w:eastAsia="lv-LV"/>
              </w:rPr>
              <w:t xml:space="preserve">paliek nemainīgs, t.i., 27 800 000 </w:t>
            </w:r>
            <w:proofErr w:type="spellStart"/>
            <w:r w:rsidR="000029DE" w:rsidRPr="00371BE9">
              <w:rPr>
                <w:i/>
                <w:sz w:val="26"/>
                <w:szCs w:val="26"/>
                <w:lang w:val="lv-LV" w:eastAsia="lv-LV"/>
              </w:rPr>
              <w:t>euro</w:t>
            </w:r>
            <w:proofErr w:type="spellEnd"/>
            <w:r w:rsidR="00603AD0" w:rsidRPr="00EA213E">
              <w:rPr>
                <w:iCs/>
                <w:sz w:val="26"/>
                <w:szCs w:val="26"/>
                <w:lang w:val="lv-LV" w:eastAsia="lv-LV"/>
              </w:rPr>
              <w:t xml:space="preserve">, </w:t>
            </w:r>
            <w:r w:rsidR="00603AD0" w:rsidRPr="00603AD0">
              <w:rPr>
                <w:iCs/>
                <w:sz w:val="26"/>
                <w:szCs w:val="26"/>
                <w:lang w:val="lv-LV" w:eastAsia="lv-LV"/>
              </w:rPr>
              <w:t>kopā veidojot 58 380 000</w:t>
            </w:r>
            <w:r w:rsidR="00603AD0" w:rsidRPr="00EA213E">
              <w:rPr>
                <w:iCs/>
                <w:sz w:val="26"/>
                <w:szCs w:val="26"/>
                <w:lang w:val="lv-LV" w:eastAsia="lv-LV"/>
              </w:rPr>
              <w:t xml:space="preserve"> </w:t>
            </w:r>
            <w:proofErr w:type="spellStart"/>
            <w:r w:rsidR="00603AD0" w:rsidRPr="00371BE9">
              <w:rPr>
                <w:i/>
                <w:sz w:val="26"/>
                <w:szCs w:val="26"/>
                <w:lang w:val="lv-LV" w:eastAsia="lv-LV"/>
              </w:rPr>
              <w:t>euro</w:t>
            </w:r>
            <w:proofErr w:type="spellEnd"/>
            <w:r w:rsidR="00603AD0" w:rsidRPr="00EA213E">
              <w:rPr>
                <w:iCs/>
                <w:sz w:val="26"/>
                <w:szCs w:val="26"/>
                <w:lang w:val="lv-LV" w:eastAsia="lv-LV"/>
              </w:rPr>
              <w:t xml:space="preserve">. </w:t>
            </w:r>
          </w:p>
          <w:p w14:paraId="725B2A47" w14:textId="118ADE18" w:rsidR="00141249" w:rsidRDefault="000029DE" w:rsidP="00246849">
            <w:pPr>
              <w:spacing w:after="120"/>
              <w:jc w:val="both"/>
              <w:rPr>
                <w:iCs/>
                <w:sz w:val="26"/>
                <w:szCs w:val="26"/>
                <w:lang w:val="lv-LV" w:eastAsia="lv-LV"/>
              </w:rPr>
            </w:pPr>
            <w:r>
              <w:rPr>
                <w:iCs/>
                <w:sz w:val="26"/>
                <w:szCs w:val="26"/>
                <w:lang w:val="lv-LV" w:eastAsia="lv-LV"/>
              </w:rPr>
              <w:t>Minēt</w:t>
            </w:r>
            <w:r w:rsidR="007E5926">
              <w:rPr>
                <w:iCs/>
                <w:sz w:val="26"/>
                <w:szCs w:val="26"/>
                <w:lang w:val="lv-LV" w:eastAsia="lv-LV"/>
              </w:rPr>
              <w:t>ā ERAF finansējuma pārdale tiek veikta</w:t>
            </w:r>
            <w:r>
              <w:rPr>
                <w:iCs/>
                <w:sz w:val="26"/>
                <w:szCs w:val="26"/>
                <w:lang w:val="lv-LV" w:eastAsia="lv-LV"/>
              </w:rPr>
              <w:t xml:space="preserve">, jo </w:t>
            </w:r>
            <w:r w:rsidRPr="00EA213E">
              <w:rPr>
                <w:iCs/>
                <w:sz w:val="26"/>
                <w:szCs w:val="26"/>
                <w:lang w:val="lv-LV" w:eastAsia="lv-LV"/>
              </w:rPr>
              <w:t xml:space="preserve">viens no </w:t>
            </w:r>
            <w:r w:rsidR="002037BC">
              <w:rPr>
                <w:iCs/>
                <w:sz w:val="26"/>
                <w:szCs w:val="26"/>
                <w:lang w:val="lv-LV" w:eastAsia="lv-LV"/>
              </w:rPr>
              <w:t xml:space="preserve">sabiedrības </w:t>
            </w:r>
            <w:proofErr w:type="spellStart"/>
            <w:r w:rsidRPr="00EA213E">
              <w:rPr>
                <w:iCs/>
                <w:sz w:val="26"/>
                <w:szCs w:val="26"/>
                <w:lang w:val="lv-LV" w:eastAsia="lv-LV"/>
              </w:rPr>
              <w:t>Altum</w:t>
            </w:r>
            <w:proofErr w:type="spellEnd"/>
            <w:r w:rsidRPr="00EA213E">
              <w:rPr>
                <w:iCs/>
                <w:sz w:val="26"/>
                <w:szCs w:val="26"/>
                <w:lang w:val="lv-LV" w:eastAsia="lv-LV"/>
              </w:rPr>
              <w:t xml:space="preserve"> publiskajā iepirkumā atlasītajiem finanšu starpniekiem noteiktā termiņā nepiesaistīja minimālo nepieciešamo privāto līdzfinansējumu sēklas un sākuma riska kapitāla fondiem, kā to paredzēja ar to noslēgtais komandītsabiedrības līgums, attiecīgi šis līgums tika </w:t>
            </w:r>
            <w:r w:rsidR="004051D8">
              <w:rPr>
                <w:iCs/>
                <w:sz w:val="26"/>
                <w:szCs w:val="26"/>
                <w:lang w:val="lv-LV" w:eastAsia="lv-LV"/>
              </w:rPr>
              <w:t>izbeigts</w:t>
            </w:r>
            <w:r w:rsidR="007E5926" w:rsidRPr="00EA213E">
              <w:rPr>
                <w:iCs/>
                <w:sz w:val="26"/>
                <w:szCs w:val="26"/>
                <w:lang w:val="lv-LV" w:eastAsia="lv-LV"/>
              </w:rPr>
              <w:t>. Attiecīgi</w:t>
            </w:r>
            <w:r w:rsidRPr="00EA213E">
              <w:rPr>
                <w:iCs/>
                <w:sz w:val="26"/>
                <w:szCs w:val="26"/>
                <w:lang w:val="lv-LV" w:eastAsia="lv-LV"/>
              </w:rPr>
              <w:t xml:space="preserve"> brīvā ERAF finansējuma daļa 1 620 000 </w:t>
            </w:r>
            <w:proofErr w:type="spellStart"/>
            <w:r w:rsidRPr="00371BE9">
              <w:rPr>
                <w:i/>
                <w:sz w:val="26"/>
                <w:szCs w:val="26"/>
                <w:lang w:val="lv-LV" w:eastAsia="lv-LV"/>
              </w:rPr>
              <w:t>euro</w:t>
            </w:r>
            <w:proofErr w:type="spellEnd"/>
            <w:r w:rsidRPr="00EA213E">
              <w:rPr>
                <w:iCs/>
                <w:sz w:val="26"/>
                <w:szCs w:val="26"/>
                <w:lang w:val="lv-LV" w:eastAsia="lv-LV"/>
              </w:rPr>
              <w:t xml:space="preserve">, kas bija ieplānota </w:t>
            </w:r>
            <w:proofErr w:type="spellStart"/>
            <w:r w:rsidRPr="00EA213E">
              <w:rPr>
                <w:iCs/>
                <w:sz w:val="26"/>
                <w:szCs w:val="26"/>
                <w:lang w:val="lv-LV" w:eastAsia="lv-LV"/>
              </w:rPr>
              <w:t>sēklasnaudas</w:t>
            </w:r>
            <w:proofErr w:type="spellEnd"/>
            <w:r w:rsidRPr="00EA213E">
              <w:rPr>
                <w:iCs/>
                <w:sz w:val="26"/>
                <w:szCs w:val="26"/>
                <w:lang w:val="lv-LV" w:eastAsia="lv-LV"/>
              </w:rPr>
              <w:t xml:space="preserve"> ieguldījumu veikšanai</w:t>
            </w:r>
            <w:r w:rsidR="007E5926" w:rsidRPr="00EA213E">
              <w:rPr>
                <w:iCs/>
                <w:sz w:val="26"/>
                <w:szCs w:val="26"/>
                <w:lang w:val="lv-LV" w:eastAsia="lv-LV"/>
              </w:rPr>
              <w:t xml:space="preserve"> MK noteikumu Nr.518 ietvaros</w:t>
            </w:r>
            <w:r w:rsidRPr="00EA213E">
              <w:rPr>
                <w:iCs/>
                <w:sz w:val="26"/>
                <w:szCs w:val="26"/>
                <w:lang w:val="lv-LV" w:eastAsia="lv-LV"/>
              </w:rPr>
              <w:t xml:space="preserve">, tiek novirzīta uz akcelerāciju fondu </w:t>
            </w:r>
            <w:proofErr w:type="spellStart"/>
            <w:r w:rsidRPr="00EA213E">
              <w:rPr>
                <w:iCs/>
                <w:sz w:val="26"/>
                <w:szCs w:val="26"/>
                <w:lang w:val="lv-LV" w:eastAsia="lv-LV"/>
              </w:rPr>
              <w:t>sēklasnaudas</w:t>
            </w:r>
            <w:proofErr w:type="spellEnd"/>
            <w:r w:rsidRPr="00EA213E">
              <w:rPr>
                <w:iCs/>
                <w:sz w:val="26"/>
                <w:szCs w:val="26"/>
                <w:lang w:val="lv-LV" w:eastAsia="lv-LV"/>
              </w:rPr>
              <w:t xml:space="preserve"> ieguldījumiem saimnieciskās darbības veicējos</w:t>
            </w:r>
            <w:r w:rsidR="007E5926" w:rsidRPr="00EA213E">
              <w:rPr>
                <w:iCs/>
                <w:sz w:val="26"/>
                <w:szCs w:val="26"/>
                <w:lang w:val="lv-LV" w:eastAsia="lv-LV"/>
              </w:rPr>
              <w:t xml:space="preserve"> MK noteikumu Nr.226 ietvaros.</w:t>
            </w:r>
            <w:r w:rsidR="00956116" w:rsidRPr="00EA213E">
              <w:rPr>
                <w:iCs/>
                <w:sz w:val="26"/>
                <w:szCs w:val="26"/>
                <w:lang w:val="lv-LV" w:eastAsia="lv-LV"/>
              </w:rPr>
              <w:t xml:space="preserve"> </w:t>
            </w:r>
          </w:p>
          <w:p w14:paraId="44CA3AB3" w14:textId="11F8016B" w:rsidR="00EF156A" w:rsidRPr="00EA213E" w:rsidRDefault="00956116" w:rsidP="00246849">
            <w:pPr>
              <w:spacing w:after="120"/>
              <w:jc w:val="both"/>
              <w:rPr>
                <w:iCs/>
                <w:sz w:val="26"/>
                <w:szCs w:val="26"/>
                <w:lang w:val="lv-LV" w:eastAsia="lv-LV"/>
              </w:rPr>
            </w:pPr>
            <w:r w:rsidRPr="00EA213E">
              <w:rPr>
                <w:iCs/>
                <w:sz w:val="26"/>
                <w:szCs w:val="26"/>
                <w:lang w:val="lv-LV" w:eastAsia="lv-LV"/>
              </w:rPr>
              <w:t xml:space="preserve">Šāda finansējuma pārdale ir atbilstoša publiskā iepirkuma dokumentācijā ietvertajiem nosacījumiem, kā arī sēklas kapitāla fonda apjoma palielināšana akcelerācijas fondu ietvaros turpinās risināt identificēto tirgus nepilnību, kas ir vērsta uz finansējuma pieejamības veicināšanu saimnieciskajiem darbības veicējiem, kur ieguldījumu mērķis ir tehnoloģiju attīstība. Finanšu starpnieka, ar kuru tika </w:t>
            </w:r>
            <w:r w:rsidR="004051D8">
              <w:rPr>
                <w:iCs/>
                <w:sz w:val="26"/>
                <w:szCs w:val="26"/>
                <w:lang w:val="lv-LV" w:eastAsia="lv-LV"/>
              </w:rPr>
              <w:t>izbeigts</w:t>
            </w:r>
            <w:r w:rsidR="004051D8" w:rsidRPr="00EA213E">
              <w:rPr>
                <w:iCs/>
                <w:sz w:val="26"/>
                <w:szCs w:val="26"/>
                <w:lang w:val="lv-LV" w:eastAsia="lv-LV"/>
              </w:rPr>
              <w:t xml:space="preserve"> </w:t>
            </w:r>
            <w:r w:rsidRPr="00EA213E">
              <w:rPr>
                <w:iCs/>
                <w:sz w:val="26"/>
                <w:szCs w:val="26"/>
                <w:lang w:val="lv-LV" w:eastAsia="lv-LV"/>
              </w:rPr>
              <w:t>komandītsabiedrības līgums, investīciju stratēģija bija tieši vērsta uz tehnoloģisko saimniecisko darbības veicēju atbalstīšanu, tādejādi, ņemot vērā izveidojušos situāciju, finansējuma pārdale uz akcelerācijas fondiem, kuru kopējā investīciju stratēģijas specializācija ir tehnoloģiju attīstība, ir pamatots risinājums turpināt investīciju novirzīšanu šajā virzienā</w:t>
            </w:r>
            <w:r w:rsidR="00371BE9">
              <w:rPr>
                <w:iCs/>
                <w:sz w:val="26"/>
                <w:szCs w:val="26"/>
                <w:lang w:val="lv-LV" w:eastAsia="lv-LV"/>
              </w:rPr>
              <w:t>.</w:t>
            </w:r>
          </w:p>
          <w:p w14:paraId="70A02914" w14:textId="48D02507" w:rsidR="00085057" w:rsidRDefault="00491430" w:rsidP="00603AD0">
            <w:pPr>
              <w:spacing w:after="120"/>
              <w:jc w:val="both"/>
              <w:rPr>
                <w:iCs/>
                <w:sz w:val="26"/>
                <w:szCs w:val="26"/>
                <w:lang w:val="lv-LV" w:eastAsia="lv-LV"/>
              </w:rPr>
            </w:pPr>
            <w:r>
              <w:rPr>
                <w:iCs/>
                <w:sz w:val="26"/>
                <w:szCs w:val="26"/>
                <w:lang w:val="lv-LV" w:eastAsia="lv-LV"/>
              </w:rPr>
              <w:t xml:space="preserve">MK noteikumu Nr.518 ietvaros ir </w:t>
            </w:r>
            <w:r w:rsidR="00E145A0">
              <w:rPr>
                <w:iCs/>
                <w:sz w:val="26"/>
                <w:szCs w:val="26"/>
                <w:lang w:val="lv-LV" w:eastAsia="lv-LV"/>
              </w:rPr>
              <w:t>šādas saistības attiecībā uz publisko finansējumu</w:t>
            </w:r>
            <w:r w:rsidR="00603AD0">
              <w:rPr>
                <w:iCs/>
                <w:sz w:val="26"/>
                <w:szCs w:val="26"/>
                <w:lang w:val="lv-LV" w:eastAsia="lv-LV"/>
              </w:rPr>
              <w:t xml:space="preserve">: </w:t>
            </w:r>
          </w:p>
          <w:p w14:paraId="1DB4A115" w14:textId="77777777" w:rsidR="00993A41" w:rsidRDefault="00603AD0" w:rsidP="00603AD0">
            <w:pPr>
              <w:spacing w:after="120"/>
              <w:jc w:val="both"/>
              <w:rPr>
                <w:iCs/>
                <w:sz w:val="26"/>
                <w:szCs w:val="26"/>
                <w:lang w:val="lv-LV" w:eastAsia="lv-LV"/>
              </w:rPr>
            </w:pPr>
            <w:r>
              <w:rPr>
                <w:iCs/>
                <w:sz w:val="26"/>
                <w:szCs w:val="26"/>
                <w:lang w:val="lv-LV" w:eastAsia="lv-LV"/>
              </w:rPr>
              <w:t xml:space="preserve">1) ar ZGI-4, kur paredzētais publiskais finansējums ir līdz 19 500 000 </w:t>
            </w:r>
            <w:proofErr w:type="spellStart"/>
            <w:r w:rsidRPr="00371BE9">
              <w:rPr>
                <w:i/>
                <w:sz w:val="26"/>
                <w:szCs w:val="26"/>
                <w:lang w:val="lv-LV" w:eastAsia="lv-LV"/>
              </w:rPr>
              <w:t>euro</w:t>
            </w:r>
            <w:proofErr w:type="spellEnd"/>
            <w:r>
              <w:rPr>
                <w:iCs/>
                <w:sz w:val="26"/>
                <w:szCs w:val="26"/>
                <w:lang w:val="lv-LV" w:eastAsia="lv-LV"/>
              </w:rPr>
              <w:t xml:space="preserve">; </w:t>
            </w:r>
          </w:p>
          <w:p w14:paraId="7A5D826B" w14:textId="77777777" w:rsidR="00D96B97" w:rsidRDefault="00603AD0" w:rsidP="00603AD0">
            <w:pPr>
              <w:spacing w:after="120"/>
              <w:jc w:val="both"/>
              <w:rPr>
                <w:iCs/>
                <w:sz w:val="26"/>
                <w:szCs w:val="26"/>
                <w:lang w:val="lv-LV" w:eastAsia="lv-LV"/>
              </w:rPr>
            </w:pPr>
            <w:r>
              <w:rPr>
                <w:iCs/>
                <w:sz w:val="26"/>
                <w:szCs w:val="26"/>
                <w:lang w:val="lv-LV" w:eastAsia="lv-LV"/>
              </w:rPr>
              <w:t xml:space="preserve">2) ar </w:t>
            </w:r>
            <w:proofErr w:type="spellStart"/>
            <w:r w:rsidRPr="00EA213E">
              <w:rPr>
                <w:iCs/>
                <w:sz w:val="26"/>
                <w:szCs w:val="26"/>
                <w:lang w:val="lv-LV" w:eastAsia="lv-LV"/>
              </w:rPr>
              <w:t>FlyCap</w:t>
            </w:r>
            <w:proofErr w:type="spellEnd"/>
            <w:r w:rsidRPr="00EA213E">
              <w:rPr>
                <w:iCs/>
                <w:sz w:val="26"/>
                <w:szCs w:val="26"/>
                <w:lang w:val="lv-LV" w:eastAsia="lv-LV"/>
              </w:rPr>
              <w:t xml:space="preserve"> </w:t>
            </w:r>
            <w:proofErr w:type="spellStart"/>
            <w:r w:rsidRPr="00EA213E">
              <w:rPr>
                <w:iCs/>
                <w:sz w:val="26"/>
                <w:szCs w:val="26"/>
                <w:lang w:val="lv-LV" w:eastAsia="lv-LV"/>
              </w:rPr>
              <w:t>Mezzanine</w:t>
            </w:r>
            <w:proofErr w:type="spellEnd"/>
            <w:r w:rsidRPr="00EA213E">
              <w:rPr>
                <w:iCs/>
                <w:sz w:val="26"/>
                <w:szCs w:val="26"/>
                <w:lang w:val="lv-LV" w:eastAsia="lv-LV"/>
              </w:rPr>
              <w:t xml:space="preserve"> </w:t>
            </w:r>
            <w:proofErr w:type="spellStart"/>
            <w:r w:rsidRPr="00EA213E">
              <w:rPr>
                <w:iCs/>
                <w:sz w:val="26"/>
                <w:szCs w:val="26"/>
                <w:lang w:val="lv-LV" w:eastAsia="lv-LV"/>
              </w:rPr>
              <w:t>Fund</w:t>
            </w:r>
            <w:proofErr w:type="spellEnd"/>
            <w:r w:rsidRPr="00EA213E">
              <w:rPr>
                <w:iCs/>
                <w:sz w:val="26"/>
                <w:szCs w:val="26"/>
                <w:lang w:val="lv-LV" w:eastAsia="lv-LV"/>
              </w:rPr>
              <w:t xml:space="preserve"> II, </w:t>
            </w:r>
            <w:r>
              <w:rPr>
                <w:iCs/>
                <w:sz w:val="26"/>
                <w:szCs w:val="26"/>
                <w:lang w:val="lv-LV" w:eastAsia="lv-LV"/>
              </w:rPr>
              <w:t xml:space="preserve">kur paredzētais publiskais finansējums ir līdz </w:t>
            </w:r>
            <w:r w:rsidR="00EA213E">
              <w:rPr>
                <w:iCs/>
                <w:sz w:val="26"/>
                <w:szCs w:val="26"/>
                <w:lang w:val="lv-LV" w:eastAsia="lv-LV"/>
              </w:rPr>
              <w:t>15 000</w:t>
            </w:r>
            <w:r>
              <w:rPr>
                <w:iCs/>
                <w:sz w:val="26"/>
                <w:szCs w:val="26"/>
                <w:lang w:val="lv-LV" w:eastAsia="lv-LV"/>
              </w:rPr>
              <w:t xml:space="preserve"> 000 </w:t>
            </w:r>
            <w:proofErr w:type="spellStart"/>
            <w:r w:rsidRPr="00371BE9">
              <w:rPr>
                <w:i/>
                <w:sz w:val="26"/>
                <w:szCs w:val="26"/>
                <w:lang w:val="lv-LV" w:eastAsia="lv-LV"/>
              </w:rPr>
              <w:t>euro</w:t>
            </w:r>
            <w:proofErr w:type="spellEnd"/>
            <w:r>
              <w:rPr>
                <w:iCs/>
                <w:sz w:val="26"/>
                <w:szCs w:val="26"/>
                <w:lang w:val="lv-LV" w:eastAsia="lv-LV"/>
              </w:rPr>
              <w:t>;</w:t>
            </w:r>
            <w:r w:rsidR="00EA213E">
              <w:rPr>
                <w:iCs/>
                <w:sz w:val="26"/>
                <w:szCs w:val="26"/>
                <w:lang w:val="lv-LV" w:eastAsia="lv-LV"/>
              </w:rPr>
              <w:t xml:space="preserve"> </w:t>
            </w:r>
          </w:p>
          <w:p w14:paraId="0BF57774" w14:textId="77777777" w:rsidR="006C523A" w:rsidRDefault="00EA213E" w:rsidP="00603AD0">
            <w:pPr>
              <w:spacing w:after="120"/>
              <w:jc w:val="both"/>
              <w:rPr>
                <w:iCs/>
                <w:sz w:val="26"/>
                <w:szCs w:val="26"/>
                <w:lang w:val="lv-LV" w:eastAsia="lv-LV"/>
              </w:rPr>
            </w:pPr>
            <w:r>
              <w:rPr>
                <w:iCs/>
                <w:sz w:val="26"/>
                <w:szCs w:val="26"/>
                <w:lang w:val="lv-LV" w:eastAsia="lv-LV"/>
              </w:rPr>
              <w:lastRenderedPageBreak/>
              <w:t xml:space="preserve">3) ar INEC 1, kur paredzētais publiskais finansējums ir līdz 5 850 000 </w:t>
            </w:r>
            <w:proofErr w:type="spellStart"/>
            <w:r w:rsidRPr="00371BE9">
              <w:rPr>
                <w:i/>
                <w:sz w:val="26"/>
                <w:szCs w:val="26"/>
                <w:lang w:val="lv-LV" w:eastAsia="lv-LV"/>
              </w:rPr>
              <w:t>euro</w:t>
            </w:r>
            <w:proofErr w:type="spellEnd"/>
            <w:r w:rsidRPr="00EA213E">
              <w:rPr>
                <w:iCs/>
                <w:sz w:val="26"/>
                <w:szCs w:val="26"/>
                <w:lang w:val="lv-LV" w:eastAsia="lv-LV"/>
              </w:rPr>
              <w:t xml:space="preserve">; </w:t>
            </w:r>
          </w:p>
          <w:p w14:paraId="5393CD93" w14:textId="77777777" w:rsidR="00255AC4" w:rsidRDefault="00EA213E" w:rsidP="00603AD0">
            <w:pPr>
              <w:spacing w:after="120"/>
              <w:jc w:val="both"/>
              <w:rPr>
                <w:iCs/>
                <w:sz w:val="26"/>
                <w:szCs w:val="26"/>
                <w:lang w:val="lv-LV" w:eastAsia="lv-LV"/>
              </w:rPr>
            </w:pPr>
            <w:r w:rsidRPr="00EA213E">
              <w:rPr>
                <w:iCs/>
                <w:sz w:val="26"/>
                <w:szCs w:val="26"/>
                <w:lang w:val="lv-LV" w:eastAsia="lv-LV"/>
              </w:rPr>
              <w:t>4)</w:t>
            </w:r>
            <w:r>
              <w:rPr>
                <w:iCs/>
                <w:sz w:val="26"/>
                <w:szCs w:val="26"/>
                <w:lang w:val="lv-LV" w:eastAsia="lv-LV"/>
              </w:rPr>
              <w:t xml:space="preserve"> ar INEC 2, kur paredzētais publiskais finansējums ir līdz 13 650 000 </w:t>
            </w:r>
            <w:proofErr w:type="spellStart"/>
            <w:r w:rsidRPr="00371BE9">
              <w:rPr>
                <w:i/>
                <w:sz w:val="26"/>
                <w:szCs w:val="26"/>
                <w:lang w:val="lv-LV" w:eastAsia="lv-LV"/>
              </w:rPr>
              <w:t>euro</w:t>
            </w:r>
            <w:proofErr w:type="spellEnd"/>
            <w:r>
              <w:rPr>
                <w:iCs/>
                <w:sz w:val="26"/>
                <w:szCs w:val="26"/>
                <w:lang w:val="lv-LV" w:eastAsia="lv-LV"/>
              </w:rPr>
              <w:t xml:space="preserve">. </w:t>
            </w:r>
          </w:p>
          <w:p w14:paraId="09223FC2" w14:textId="5F55625A" w:rsidR="00603AD0" w:rsidRPr="00FD457E" w:rsidRDefault="00EA213E" w:rsidP="00603AD0">
            <w:pPr>
              <w:spacing w:after="120"/>
              <w:jc w:val="both"/>
              <w:rPr>
                <w:iCs/>
                <w:sz w:val="26"/>
                <w:szCs w:val="26"/>
                <w:lang w:val="lv-LV" w:eastAsia="lv-LV"/>
              </w:rPr>
            </w:pPr>
            <w:r>
              <w:rPr>
                <w:iCs/>
                <w:sz w:val="26"/>
                <w:szCs w:val="26"/>
                <w:lang w:val="lv-LV" w:eastAsia="lv-LV"/>
              </w:rPr>
              <w:t xml:space="preserve">Atlikušo </w:t>
            </w:r>
            <w:r w:rsidR="00371BE9">
              <w:rPr>
                <w:iCs/>
                <w:sz w:val="26"/>
                <w:szCs w:val="26"/>
                <w:lang w:val="lv-LV" w:eastAsia="lv-LV"/>
              </w:rPr>
              <w:t xml:space="preserve">publisko </w:t>
            </w:r>
            <w:r>
              <w:rPr>
                <w:iCs/>
                <w:sz w:val="26"/>
                <w:szCs w:val="26"/>
                <w:lang w:val="lv-LV" w:eastAsia="lv-LV"/>
              </w:rPr>
              <w:t xml:space="preserve">finansējumu līdz 4 380 000 </w:t>
            </w:r>
            <w:proofErr w:type="spellStart"/>
            <w:r w:rsidRPr="00EA213E">
              <w:rPr>
                <w:i/>
                <w:sz w:val="26"/>
                <w:szCs w:val="26"/>
                <w:lang w:val="lv-LV" w:eastAsia="lv-LV"/>
              </w:rPr>
              <w:t>euro</w:t>
            </w:r>
            <w:proofErr w:type="spellEnd"/>
            <w:r>
              <w:rPr>
                <w:iCs/>
                <w:sz w:val="26"/>
                <w:szCs w:val="26"/>
                <w:lang w:val="lv-LV" w:eastAsia="lv-LV"/>
              </w:rPr>
              <w:t xml:space="preserve"> veido sabiedrības </w:t>
            </w:r>
            <w:proofErr w:type="spellStart"/>
            <w:r>
              <w:rPr>
                <w:iCs/>
                <w:sz w:val="26"/>
                <w:szCs w:val="26"/>
                <w:lang w:val="lv-LV" w:eastAsia="lv-LV"/>
              </w:rPr>
              <w:t>Altum</w:t>
            </w:r>
            <w:proofErr w:type="spellEnd"/>
            <w:r>
              <w:rPr>
                <w:iCs/>
                <w:sz w:val="26"/>
                <w:szCs w:val="26"/>
                <w:lang w:val="lv-LV" w:eastAsia="lv-LV"/>
              </w:rPr>
              <w:t xml:space="preserve"> pārvaldības izmaksas par riska kapitāla un akcelerācijas programmu īstenošanu, kā arī fondu fonda īstenošanu atbilstoši Ministru kabineta 2016.</w:t>
            </w:r>
            <w:r w:rsidR="00A4177B">
              <w:rPr>
                <w:iCs/>
                <w:sz w:val="26"/>
                <w:szCs w:val="26"/>
                <w:lang w:val="lv-LV" w:eastAsia="lv-LV"/>
              </w:rPr>
              <w:t xml:space="preserve"> </w:t>
            </w:r>
            <w:r>
              <w:rPr>
                <w:iCs/>
                <w:sz w:val="26"/>
                <w:szCs w:val="26"/>
                <w:lang w:val="lv-LV" w:eastAsia="lv-LV"/>
              </w:rPr>
              <w:t>gada 1.</w:t>
            </w:r>
            <w:r w:rsidR="00A4177B">
              <w:rPr>
                <w:iCs/>
                <w:sz w:val="26"/>
                <w:szCs w:val="26"/>
                <w:lang w:val="lv-LV" w:eastAsia="lv-LV"/>
              </w:rPr>
              <w:t xml:space="preserve"> </w:t>
            </w:r>
            <w:r>
              <w:rPr>
                <w:iCs/>
                <w:sz w:val="26"/>
                <w:szCs w:val="26"/>
                <w:lang w:val="lv-LV" w:eastAsia="lv-LV"/>
              </w:rPr>
              <w:t>marta noteikum</w:t>
            </w:r>
            <w:r w:rsidR="00371BE9">
              <w:rPr>
                <w:iCs/>
                <w:sz w:val="26"/>
                <w:szCs w:val="26"/>
                <w:lang w:val="lv-LV" w:eastAsia="lv-LV"/>
              </w:rPr>
              <w:t>os</w:t>
            </w:r>
            <w:r>
              <w:rPr>
                <w:iCs/>
                <w:sz w:val="26"/>
                <w:szCs w:val="26"/>
                <w:lang w:val="lv-LV" w:eastAsia="lv-LV"/>
              </w:rPr>
              <w:t xml:space="preserve"> Nr.</w:t>
            </w:r>
            <w:r w:rsidR="00A4177B">
              <w:rPr>
                <w:iCs/>
                <w:sz w:val="26"/>
                <w:szCs w:val="26"/>
                <w:lang w:val="lv-LV" w:eastAsia="lv-LV"/>
              </w:rPr>
              <w:t xml:space="preserve"> </w:t>
            </w:r>
            <w:r>
              <w:rPr>
                <w:iCs/>
                <w:sz w:val="26"/>
                <w:szCs w:val="26"/>
                <w:lang w:val="lv-LV" w:eastAsia="lv-LV"/>
              </w:rPr>
              <w:t>118 “</w:t>
            </w:r>
            <w:r w:rsidRPr="00EA213E">
              <w:rPr>
                <w:iCs/>
                <w:sz w:val="26"/>
                <w:szCs w:val="26"/>
                <w:lang w:val="lv-LV" w:eastAsia="lv-LV"/>
              </w:rPr>
              <w:t xml:space="preserve">Noteikumi par finanšu instrumentu un fondu fonda īstenošanas kārtību darbības programmas </w:t>
            </w:r>
            <w:r>
              <w:rPr>
                <w:iCs/>
                <w:sz w:val="26"/>
                <w:szCs w:val="26"/>
                <w:lang w:val="lv-LV" w:eastAsia="lv-LV"/>
              </w:rPr>
              <w:t>“</w:t>
            </w:r>
            <w:r w:rsidRPr="00EA213E">
              <w:rPr>
                <w:iCs/>
                <w:sz w:val="26"/>
                <w:szCs w:val="26"/>
                <w:lang w:val="lv-LV" w:eastAsia="lv-LV"/>
              </w:rPr>
              <w:t>Izaugsme un nodarbinātība</w:t>
            </w:r>
            <w:r>
              <w:rPr>
                <w:iCs/>
                <w:sz w:val="26"/>
                <w:szCs w:val="26"/>
                <w:lang w:val="lv-LV" w:eastAsia="lv-LV"/>
              </w:rPr>
              <w:t>”</w:t>
            </w:r>
            <w:r w:rsidRPr="00EA213E">
              <w:rPr>
                <w:iCs/>
                <w:sz w:val="26"/>
                <w:szCs w:val="26"/>
                <w:lang w:val="lv-LV" w:eastAsia="lv-LV"/>
              </w:rPr>
              <w:t xml:space="preserve"> 3.1.1. specifiskā atbalsta mērķa </w:t>
            </w:r>
            <w:r>
              <w:rPr>
                <w:iCs/>
                <w:sz w:val="26"/>
                <w:szCs w:val="26"/>
                <w:lang w:val="lv-LV" w:eastAsia="lv-LV"/>
              </w:rPr>
              <w:t>“</w:t>
            </w:r>
            <w:r w:rsidRPr="00EA213E">
              <w:rPr>
                <w:iCs/>
                <w:sz w:val="26"/>
                <w:szCs w:val="26"/>
                <w:lang w:val="lv-LV" w:eastAsia="lv-LV"/>
              </w:rPr>
              <w:t>Sekmēt mazo un vidējo komersantu izveidi un attīstību, īpaši apstrādes rūpniecībā un RIS3 prioritārajās nozarēs</w:t>
            </w:r>
            <w:r>
              <w:rPr>
                <w:iCs/>
                <w:sz w:val="26"/>
                <w:szCs w:val="26"/>
                <w:lang w:val="lv-LV" w:eastAsia="lv-LV"/>
              </w:rPr>
              <w:t>”</w:t>
            </w:r>
            <w:r w:rsidRPr="00EA213E">
              <w:rPr>
                <w:iCs/>
                <w:sz w:val="26"/>
                <w:szCs w:val="26"/>
                <w:lang w:val="lv-LV" w:eastAsia="lv-LV"/>
              </w:rPr>
              <w:t xml:space="preserve"> un 3.1.2. specifiskā atbalsta mērķa </w:t>
            </w:r>
            <w:r>
              <w:rPr>
                <w:iCs/>
                <w:sz w:val="26"/>
                <w:szCs w:val="26"/>
                <w:lang w:val="lv-LV" w:eastAsia="lv-LV"/>
              </w:rPr>
              <w:t>“</w:t>
            </w:r>
            <w:r w:rsidRPr="00EA213E">
              <w:rPr>
                <w:iCs/>
                <w:sz w:val="26"/>
                <w:szCs w:val="26"/>
                <w:lang w:val="lv-LV" w:eastAsia="lv-LV"/>
              </w:rPr>
              <w:t>Palielināt straujas izaugsmes komersantu skaitu</w:t>
            </w:r>
            <w:r>
              <w:rPr>
                <w:iCs/>
                <w:sz w:val="26"/>
                <w:szCs w:val="26"/>
                <w:lang w:val="lv-LV" w:eastAsia="lv-LV"/>
              </w:rPr>
              <w:t>”</w:t>
            </w:r>
            <w:r w:rsidRPr="00EA213E">
              <w:rPr>
                <w:iCs/>
                <w:sz w:val="26"/>
                <w:szCs w:val="26"/>
                <w:lang w:val="lv-LV" w:eastAsia="lv-LV"/>
              </w:rPr>
              <w:t xml:space="preserve"> pasākumu ieviešanai</w:t>
            </w:r>
            <w:r>
              <w:rPr>
                <w:iCs/>
                <w:sz w:val="26"/>
                <w:szCs w:val="26"/>
                <w:lang w:val="lv-LV" w:eastAsia="lv-LV"/>
              </w:rPr>
              <w:t>” noteiktajam</w:t>
            </w:r>
            <w:r w:rsidR="00371BE9">
              <w:rPr>
                <w:iCs/>
                <w:sz w:val="26"/>
                <w:szCs w:val="26"/>
                <w:lang w:val="lv-LV" w:eastAsia="lv-LV"/>
              </w:rPr>
              <w:t>, kas</w:t>
            </w:r>
            <w:r>
              <w:rPr>
                <w:iCs/>
                <w:sz w:val="26"/>
                <w:szCs w:val="26"/>
                <w:lang w:val="lv-LV" w:eastAsia="lv-LV"/>
              </w:rPr>
              <w:t xml:space="preserve"> </w:t>
            </w:r>
            <w:r w:rsidRPr="009F7E80">
              <w:rPr>
                <w:iCs/>
                <w:sz w:val="26"/>
                <w:szCs w:val="26"/>
                <w:lang w:val="lv-LV" w:eastAsia="lv-LV"/>
              </w:rPr>
              <w:t>indikatīvi</w:t>
            </w:r>
            <w:r w:rsidR="00371BE9" w:rsidRPr="009F7E80">
              <w:rPr>
                <w:iCs/>
                <w:sz w:val="26"/>
                <w:szCs w:val="26"/>
                <w:lang w:val="lv-LV" w:eastAsia="lv-LV"/>
              </w:rPr>
              <w:t xml:space="preserve"> ir</w:t>
            </w:r>
            <w:r w:rsidRPr="009F7E80">
              <w:rPr>
                <w:iCs/>
                <w:sz w:val="26"/>
                <w:szCs w:val="26"/>
                <w:lang w:val="lv-LV" w:eastAsia="lv-LV"/>
              </w:rPr>
              <w:t xml:space="preserve"> līdz </w:t>
            </w:r>
            <w:r w:rsidR="00357398" w:rsidRPr="009F7E80">
              <w:rPr>
                <w:iCs/>
                <w:sz w:val="26"/>
                <w:szCs w:val="26"/>
                <w:lang w:val="lv-LV" w:eastAsia="lv-LV"/>
              </w:rPr>
              <w:t>2 milj</w:t>
            </w:r>
            <w:r w:rsidRPr="009F7E80">
              <w:rPr>
                <w:iCs/>
                <w:sz w:val="26"/>
                <w:szCs w:val="26"/>
                <w:lang w:val="lv-LV" w:eastAsia="lv-LV"/>
              </w:rPr>
              <w:t xml:space="preserve">. </w:t>
            </w:r>
            <w:proofErr w:type="spellStart"/>
            <w:r w:rsidRPr="009F7E80">
              <w:rPr>
                <w:i/>
                <w:sz w:val="26"/>
                <w:szCs w:val="26"/>
                <w:lang w:val="lv-LV" w:eastAsia="lv-LV"/>
              </w:rPr>
              <w:t>euro</w:t>
            </w:r>
            <w:proofErr w:type="spellEnd"/>
            <w:r w:rsidRPr="009F7E80">
              <w:rPr>
                <w:iCs/>
                <w:sz w:val="26"/>
                <w:szCs w:val="26"/>
                <w:lang w:val="lv-LV" w:eastAsia="lv-LV"/>
              </w:rPr>
              <w:t xml:space="preserve"> </w:t>
            </w:r>
            <w:r w:rsidR="00357398" w:rsidRPr="009F7E80">
              <w:rPr>
                <w:iCs/>
                <w:sz w:val="26"/>
                <w:szCs w:val="26"/>
                <w:lang w:val="lv-LV" w:eastAsia="lv-LV"/>
              </w:rPr>
              <w:t xml:space="preserve">(ERAF) </w:t>
            </w:r>
            <w:r w:rsidR="00357398" w:rsidRPr="000A004B">
              <w:rPr>
                <w:iCs/>
                <w:sz w:val="26"/>
                <w:szCs w:val="26"/>
                <w:lang w:val="lv-LV" w:eastAsia="lv-LV"/>
              </w:rPr>
              <w:t xml:space="preserve">un </w:t>
            </w:r>
            <w:r w:rsidR="005A6470" w:rsidRPr="000A004B">
              <w:rPr>
                <w:iCs/>
                <w:sz w:val="26"/>
                <w:szCs w:val="26"/>
                <w:lang w:val="lv-LV" w:eastAsia="lv-LV"/>
              </w:rPr>
              <w:t>līdz 3 milj.</w:t>
            </w:r>
            <w:r w:rsidR="00371BE9" w:rsidRPr="000A004B">
              <w:rPr>
                <w:iCs/>
                <w:sz w:val="26"/>
                <w:szCs w:val="26"/>
                <w:lang w:val="lv-LV" w:eastAsia="lv-LV"/>
              </w:rPr>
              <w:t xml:space="preserve"> </w:t>
            </w:r>
            <w:proofErr w:type="spellStart"/>
            <w:r w:rsidR="00371BE9" w:rsidRPr="000A004B">
              <w:rPr>
                <w:i/>
                <w:sz w:val="26"/>
                <w:szCs w:val="26"/>
                <w:lang w:val="lv-LV" w:eastAsia="lv-LV"/>
              </w:rPr>
              <w:t>euro</w:t>
            </w:r>
            <w:proofErr w:type="spellEnd"/>
            <w:r w:rsidR="00371BE9" w:rsidRPr="000A004B">
              <w:rPr>
                <w:i/>
                <w:sz w:val="26"/>
                <w:szCs w:val="26"/>
                <w:lang w:val="lv-LV" w:eastAsia="lv-LV"/>
              </w:rPr>
              <w:t xml:space="preserve">, </w:t>
            </w:r>
            <w:r w:rsidR="00371BE9" w:rsidRPr="000A004B">
              <w:rPr>
                <w:iCs/>
                <w:sz w:val="26"/>
                <w:szCs w:val="26"/>
                <w:lang w:val="lv-LV" w:eastAsia="lv-LV"/>
              </w:rPr>
              <w:t>kas</w:t>
            </w:r>
            <w:r w:rsidR="00371BE9" w:rsidRPr="00371BE9">
              <w:rPr>
                <w:iCs/>
                <w:sz w:val="26"/>
                <w:szCs w:val="26"/>
                <w:lang w:val="lv-LV" w:eastAsia="lv-LV"/>
              </w:rPr>
              <w:t xml:space="preserve"> ir</w:t>
            </w:r>
            <w:r w:rsidR="00371BE9">
              <w:rPr>
                <w:iCs/>
                <w:sz w:val="26"/>
                <w:szCs w:val="26"/>
                <w:lang w:val="lv-LV" w:eastAsia="lv-LV"/>
              </w:rPr>
              <w:t xml:space="preserve"> atmaksātais publiskais finansējums sabiedrības </w:t>
            </w:r>
            <w:proofErr w:type="spellStart"/>
            <w:r w:rsidR="00371BE9">
              <w:rPr>
                <w:iCs/>
                <w:sz w:val="26"/>
                <w:szCs w:val="26"/>
                <w:lang w:val="lv-LV" w:eastAsia="lv-LV"/>
              </w:rPr>
              <w:t>Altum</w:t>
            </w:r>
            <w:proofErr w:type="spellEnd"/>
            <w:r w:rsidR="00371BE9">
              <w:rPr>
                <w:iCs/>
                <w:sz w:val="26"/>
                <w:szCs w:val="26"/>
                <w:lang w:val="lv-LV" w:eastAsia="lv-LV"/>
              </w:rPr>
              <w:t xml:space="preserve"> pašu kapitālā,</w:t>
            </w:r>
            <w:r w:rsidR="00371BE9">
              <w:rPr>
                <w:i/>
                <w:sz w:val="26"/>
                <w:szCs w:val="26"/>
                <w:lang w:val="lv-LV" w:eastAsia="lv-LV"/>
              </w:rPr>
              <w:t xml:space="preserve"> </w:t>
            </w:r>
            <w:r w:rsidR="00371BE9">
              <w:rPr>
                <w:iCs/>
                <w:sz w:val="26"/>
                <w:szCs w:val="26"/>
                <w:lang w:val="lv-LV" w:eastAsia="lv-LV"/>
              </w:rPr>
              <w:t xml:space="preserve">indikatīvi var tikt novirzīts esoša izaugsmes riska </w:t>
            </w:r>
            <w:r w:rsidR="00371BE9" w:rsidRPr="00FD457E">
              <w:rPr>
                <w:iCs/>
                <w:sz w:val="26"/>
                <w:szCs w:val="26"/>
                <w:lang w:val="lv-LV" w:eastAsia="lv-LV"/>
              </w:rPr>
              <w:t xml:space="preserve">kapitāla fonda </w:t>
            </w:r>
            <w:r w:rsidR="00285A6C" w:rsidRPr="00FD457E">
              <w:rPr>
                <w:iCs/>
                <w:sz w:val="26"/>
                <w:szCs w:val="26"/>
                <w:lang w:val="lv-LV" w:eastAsia="lv-LV"/>
              </w:rPr>
              <w:t xml:space="preserve">palielināšanai. </w:t>
            </w:r>
            <w:r w:rsidR="00371BE9" w:rsidRPr="00FD457E">
              <w:rPr>
                <w:iCs/>
                <w:sz w:val="26"/>
                <w:szCs w:val="26"/>
                <w:lang w:val="lv-LV" w:eastAsia="lv-LV"/>
              </w:rPr>
              <w:t xml:space="preserve"> </w:t>
            </w:r>
          </w:p>
          <w:p w14:paraId="6B7D9876" w14:textId="1404303E" w:rsidR="00DC59C0" w:rsidRPr="00563288" w:rsidRDefault="002E6691" w:rsidP="00603AD0">
            <w:pPr>
              <w:spacing w:after="120"/>
              <w:jc w:val="both"/>
              <w:rPr>
                <w:iCs/>
                <w:sz w:val="26"/>
                <w:szCs w:val="26"/>
                <w:lang w:val="lv-LV" w:eastAsia="lv-LV"/>
              </w:rPr>
            </w:pPr>
            <w:r w:rsidRPr="005D58A3">
              <w:rPr>
                <w:iCs/>
                <w:sz w:val="26"/>
                <w:szCs w:val="26"/>
                <w:lang w:val="lv-LV" w:eastAsia="lv-LV"/>
              </w:rPr>
              <w:t xml:space="preserve">Plānotās finansējuma izmaiņas neietekmēs </w:t>
            </w:r>
            <w:r w:rsidR="00D06144" w:rsidRPr="005D58A3">
              <w:rPr>
                <w:iCs/>
                <w:sz w:val="26"/>
                <w:szCs w:val="26"/>
                <w:lang w:val="lv-LV" w:eastAsia="lv-LV"/>
              </w:rPr>
              <w:t xml:space="preserve">darbības programmas “Izaugsme un nodarbinātība” noteikto 3.1.2.1.pasākuma iznākuma rādītāja i.3.1.2.bk (CO03) vērtību – </w:t>
            </w:r>
            <w:r w:rsidR="00D06144" w:rsidRPr="005D58A3">
              <w:rPr>
                <w:i/>
                <w:sz w:val="26"/>
                <w:szCs w:val="26"/>
                <w:lang w:val="lv-LV" w:eastAsia="lv-LV"/>
              </w:rPr>
              <w:t xml:space="preserve">“To komersantu skaits, kuri saņem finansiālu atbalstu, kas nav granti”. </w:t>
            </w:r>
            <w:r w:rsidR="00D06144" w:rsidRPr="005D58A3">
              <w:rPr>
                <w:iCs/>
                <w:sz w:val="26"/>
                <w:szCs w:val="26"/>
                <w:lang w:val="lv-LV" w:eastAsia="lv-LV"/>
              </w:rPr>
              <w:t xml:space="preserve">Attiecīgi arī netiek ietekmēts </w:t>
            </w:r>
            <w:r w:rsidRPr="005D58A3">
              <w:rPr>
                <w:iCs/>
                <w:sz w:val="26"/>
                <w:szCs w:val="26"/>
                <w:lang w:val="lv-LV" w:eastAsia="lv-LV"/>
              </w:rPr>
              <w:t>MK noteikum</w:t>
            </w:r>
            <w:r w:rsidR="00D06144" w:rsidRPr="005D58A3">
              <w:rPr>
                <w:iCs/>
                <w:sz w:val="26"/>
                <w:szCs w:val="26"/>
                <w:lang w:val="lv-LV" w:eastAsia="lv-LV"/>
              </w:rPr>
              <w:t>u</w:t>
            </w:r>
            <w:r w:rsidRPr="005D58A3">
              <w:rPr>
                <w:iCs/>
                <w:sz w:val="26"/>
                <w:szCs w:val="26"/>
                <w:lang w:val="lv-LV" w:eastAsia="lv-LV"/>
              </w:rPr>
              <w:t xml:space="preserve"> Nr.518 13.</w:t>
            </w:r>
            <w:r w:rsidR="004D4B2B" w:rsidRPr="005D58A3">
              <w:rPr>
                <w:iCs/>
                <w:sz w:val="26"/>
                <w:szCs w:val="26"/>
                <w:lang w:val="lv-LV" w:eastAsia="lv-LV"/>
              </w:rPr>
              <w:t>3.</w:t>
            </w:r>
            <w:r w:rsidRPr="005D58A3">
              <w:rPr>
                <w:iCs/>
                <w:sz w:val="26"/>
                <w:szCs w:val="26"/>
                <w:lang w:val="lv-LV" w:eastAsia="lv-LV"/>
              </w:rPr>
              <w:t xml:space="preserve">punktā </w:t>
            </w:r>
            <w:r w:rsidR="00D06144" w:rsidRPr="005D58A3">
              <w:rPr>
                <w:iCs/>
                <w:sz w:val="26"/>
                <w:szCs w:val="26"/>
                <w:lang w:val="lv-LV" w:eastAsia="lv-LV"/>
              </w:rPr>
              <w:t xml:space="preserve">noteiktie </w:t>
            </w:r>
            <w:r w:rsidR="00FD457E" w:rsidRPr="005D58A3">
              <w:rPr>
                <w:iCs/>
                <w:sz w:val="26"/>
                <w:szCs w:val="26"/>
                <w:lang w:val="lv-LV" w:eastAsia="lv-LV"/>
              </w:rPr>
              <w:t>rādītāj</w:t>
            </w:r>
            <w:r w:rsidR="00D06144" w:rsidRPr="005D58A3">
              <w:rPr>
                <w:iCs/>
                <w:sz w:val="26"/>
                <w:szCs w:val="26"/>
                <w:lang w:val="lv-LV" w:eastAsia="lv-LV"/>
              </w:rPr>
              <w:t>i</w:t>
            </w:r>
            <w:r w:rsidR="00563288" w:rsidRPr="005D58A3">
              <w:rPr>
                <w:iCs/>
                <w:sz w:val="26"/>
                <w:szCs w:val="26"/>
                <w:lang w:val="lv-LV" w:eastAsia="lv-LV"/>
              </w:rPr>
              <w:t>: atbalstīto saimnieciskās darbības veicēju skaits sēklas kapitāla fondā ir vismaz 10, sākuma kapitāla fondā – vismaz 8 un izaugsmes kapitāla fondā – vismaz 8.</w:t>
            </w:r>
          </w:p>
          <w:p w14:paraId="16635A78" w14:textId="0345D51A" w:rsidR="00E86211" w:rsidRPr="00285A6C" w:rsidRDefault="00EF381F" w:rsidP="00EF381F">
            <w:pPr>
              <w:pStyle w:val="ListParagraph"/>
              <w:numPr>
                <w:ilvl w:val="0"/>
                <w:numId w:val="25"/>
              </w:numPr>
              <w:jc w:val="both"/>
              <w:rPr>
                <w:b/>
                <w:bCs/>
                <w:iCs/>
                <w:sz w:val="26"/>
                <w:szCs w:val="26"/>
                <w:lang w:val="lv-LV" w:eastAsia="lv-LV"/>
              </w:rPr>
            </w:pPr>
            <w:r w:rsidRPr="00285A6C">
              <w:rPr>
                <w:b/>
                <w:bCs/>
                <w:iCs/>
                <w:sz w:val="26"/>
                <w:szCs w:val="26"/>
                <w:lang w:val="lv-LV" w:eastAsia="lv-LV"/>
              </w:rPr>
              <w:t>Atbalsta piešķiršanas nosacījumu precizēšana</w:t>
            </w:r>
          </w:p>
          <w:p w14:paraId="760900CE" w14:textId="77777777" w:rsidR="004C21CB" w:rsidRDefault="004C21CB" w:rsidP="004C21CB">
            <w:pPr>
              <w:jc w:val="both"/>
              <w:rPr>
                <w:iCs/>
                <w:sz w:val="26"/>
                <w:szCs w:val="26"/>
                <w:lang w:val="lv-LV" w:eastAsia="lv-LV"/>
              </w:rPr>
            </w:pPr>
          </w:p>
          <w:p w14:paraId="082A45BE" w14:textId="04E4B5F8" w:rsidR="004C21CB" w:rsidRPr="009F7E80" w:rsidRDefault="004C21CB" w:rsidP="004C21CB">
            <w:pPr>
              <w:jc w:val="both"/>
              <w:rPr>
                <w:i/>
                <w:sz w:val="26"/>
                <w:szCs w:val="26"/>
                <w:lang w:val="lv-LV" w:eastAsia="lv-LV"/>
              </w:rPr>
            </w:pPr>
            <w:r w:rsidRPr="009F7E80">
              <w:rPr>
                <w:iCs/>
                <w:sz w:val="26"/>
                <w:szCs w:val="26"/>
                <w:lang w:val="lv-LV" w:eastAsia="lv-LV"/>
              </w:rPr>
              <w:t>MK Noteikumu Nr.518 22.1.punkts nosaka, ka šo noteikumu ietvaros nesniedz atbalstu, ja uz lēmuma pieņemšanas brīdi saimnieciskās darbības veicējam saskaņā ar Valsts ieņēmumu dienesta</w:t>
            </w:r>
            <w:r w:rsidR="005D58A3" w:rsidRPr="009F7E80">
              <w:rPr>
                <w:iCs/>
                <w:sz w:val="26"/>
                <w:szCs w:val="26"/>
                <w:lang w:val="lv-LV" w:eastAsia="lv-LV"/>
              </w:rPr>
              <w:t xml:space="preserve"> (turpmāk – VID)</w:t>
            </w:r>
            <w:r w:rsidRPr="009F7E80">
              <w:rPr>
                <w:iCs/>
                <w:sz w:val="26"/>
                <w:szCs w:val="26"/>
                <w:lang w:val="lv-LV" w:eastAsia="lv-LV"/>
              </w:rPr>
              <w:t xml:space="preserve"> administrēto nodokļu (nodevu) parādnieku datubāzē pieejamo informāciju tiem ir nodokļu vai nodevu parādi, tai skaitā valsts sociālās apdrošināšanas obligāto iemaksu parādi, kas kopsummā pārsniedz 150 </w:t>
            </w:r>
            <w:proofErr w:type="spellStart"/>
            <w:r w:rsidRPr="009F7E80">
              <w:rPr>
                <w:i/>
                <w:sz w:val="26"/>
                <w:szCs w:val="26"/>
                <w:lang w:val="lv-LV" w:eastAsia="lv-LV"/>
              </w:rPr>
              <w:t>euro</w:t>
            </w:r>
            <w:proofErr w:type="spellEnd"/>
            <w:r w:rsidRPr="009F7E80">
              <w:rPr>
                <w:i/>
                <w:sz w:val="26"/>
                <w:szCs w:val="26"/>
                <w:lang w:val="lv-LV" w:eastAsia="lv-LV"/>
              </w:rPr>
              <w:t xml:space="preserve">. </w:t>
            </w:r>
          </w:p>
          <w:p w14:paraId="5B3E20F5" w14:textId="77777777" w:rsidR="005D58A3" w:rsidRPr="009F7E80" w:rsidRDefault="005D58A3" w:rsidP="005D58A3">
            <w:pPr>
              <w:pStyle w:val="tv213"/>
              <w:shd w:val="clear" w:color="auto" w:fill="FFFFFF"/>
              <w:spacing w:before="0" w:beforeAutospacing="0" w:after="0" w:afterAutospacing="0"/>
              <w:contextualSpacing/>
              <w:jc w:val="both"/>
              <w:rPr>
                <w:sz w:val="26"/>
                <w:szCs w:val="26"/>
              </w:rPr>
            </w:pPr>
            <w:r w:rsidRPr="009F7E80">
              <w:rPr>
                <w:sz w:val="26"/>
                <w:szCs w:val="26"/>
              </w:rPr>
              <w:t xml:space="preserve">Saskaņā ar likuma “Par nodokļiem un nodevām” 18.panta pirmās daļas 8.punktu VID nodrošina nodokļu (nodevu) iekasēšanas publiskumu, regulāri publicējot informāciju par atsevišķu nodokļu (nodevu) </w:t>
            </w:r>
            <w:proofErr w:type="spellStart"/>
            <w:r w:rsidRPr="009F7E80">
              <w:rPr>
                <w:sz w:val="26"/>
                <w:szCs w:val="26"/>
              </w:rPr>
              <w:t>kopieņēmumiem</w:t>
            </w:r>
            <w:proofErr w:type="spellEnd"/>
            <w:r w:rsidRPr="009F7E80">
              <w:rPr>
                <w:sz w:val="26"/>
                <w:szCs w:val="26"/>
              </w:rPr>
              <w:t xml:space="preserve">, un informācijas pieejamību par tiem nodokļu maksātājiem, kuriem VID administrēto nodokļu (nodevu) parāda kopsumma pārsniedz 150 </w:t>
            </w:r>
            <w:proofErr w:type="spellStart"/>
            <w:r w:rsidRPr="009F7E80">
              <w:rPr>
                <w:i/>
                <w:iCs/>
                <w:sz w:val="26"/>
                <w:szCs w:val="26"/>
              </w:rPr>
              <w:t>euro</w:t>
            </w:r>
            <w:proofErr w:type="spellEnd"/>
            <w:r w:rsidRPr="009F7E80">
              <w:rPr>
                <w:sz w:val="26"/>
                <w:szCs w:val="26"/>
              </w:rPr>
              <w:t>, izņemot nodokļu maksājumus, kuru maksāšanas termiņš saskaņā ar šā likuma 24.panta pirmo un 1.</w:t>
            </w:r>
            <w:r w:rsidRPr="009F7E80">
              <w:rPr>
                <w:sz w:val="26"/>
                <w:szCs w:val="26"/>
                <w:vertAlign w:val="superscript"/>
              </w:rPr>
              <w:t>3</w:t>
            </w:r>
            <w:r w:rsidRPr="009F7E80">
              <w:rPr>
                <w:sz w:val="26"/>
                <w:szCs w:val="26"/>
              </w:rPr>
              <w:t xml:space="preserve"> daļu ir pagarināts, sadalīts termiņos, atlikts vai atkārtoti sadalīts termiņos. Informāciju par minētajiem parādniekiem iekļauj VID administrēto nodokļu (nodevu) parādnieku datubāzē un tās pieejamību nodrošina, ievērojot šā </w:t>
            </w:r>
            <w:r w:rsidRPr="009F7E80">
              <w:rPr>
                <w:sz w:val="26"/>
                <w:szCs w:val="26"/>
              </w:rPr>
              <w:lastRenderedPageBreak/>
              <w:t xml:space="preserve">likuma 22.panta pirmās daļas 1.punktā un trešajā daļā minētos nosacījumus, kā arī aktualizē katru mēnesi septītajā un divdesmit sestajā datumā. </w:t>
            </w:r>
          </w:p>
          <w:p w14:paraId="16F9167D" w14:textId="001714AA" w:rsidR="005D58A3" w:rsidRPr="005D58A3" w:rsidRDefault="00A8256F" w:rsidP="005D58A3">
            <w:pPr>
              <w:pStyle w:val="tv213"/>
              <w:shd w:val="clear" w:color="auto" w:fill="FFFFFF"/>
              <w:spacing w:before="0" w:beforeAutospacing="0" w:after="0" w:afterAutospacing="0"/>
              <w:contextualSpacing/>
              <w:jc w:val="both"/>
              <w:rPr>
                <w:sz w:val="26"/>
                <w:szCs w:val="26"/>
              </w:rPr>
            </w:pPr>
            <w:r w:rsidRPr="009F7E80">
              <w:rPr>
                <w:sz w:val="26"/>
                <w:szCs w:val="26"/>
              </w:rPr>
              <w:t xml:space="preserve">Līdz ar to </w:t>
            </w:r>
            <w:r w:rsidR="004C21CB" w:rsidRPr="009F7E80">
              <w:rPr>
                <w:sz w:val="26"/>
                <w:szCs w:val="26"/>
              </w:rPr>
              <w:t>Noteikumu projekts paredz</w:t>
            </w:r>
            <w:r w:rsidR="005D58A3" w:rsidRPr="009F7E80">
              <w:rPr>
                <w:sz w:val="26"/>
                <w:szCs w:val="26"/>
              </w:rPr>
              <w:t xml:space="preserve"> papildināt šo nosacījumu, ņemot vērā to, ka VID attiecībā uz nodokļu vai nodevu parādu, tostarp valsts sociālās apdrošināšanas obligāto iemaksu parādu, kas kopsummā pārsniedz 150 </w:t>
            </w:r>
            <w:proofErr w:type="spellStart"/>
            <w:r w:rsidR="005D58A3" w:rsidRPr="009F7E80">
              <w:rPr>
                <w:sz w:val="26"/>
                <w:szCs w:val="26"/>
              </w:rPr>
              <w:t>euro</w:t>
            </w:r>
            <w:proofErr w:type="spellEnd"/>
            <w:r w:rsidR="005D58A3" w:rsidRPr="009F7E80">
              <w:rPr>
                <w:sz w:val="26"/>
                <w:szCs w:val="26"/>
              </w:rPr>
              <w:t>, var</w:t>
            </w:r>
            <w:r w:rsidRPr="009F7E80">
              <w:rPr>
                <w:sz w:val="26"/>
                <w:szCs w:val="26"/>
              </w:rPr>
              <w:t xml:space="preserve"> būt piešķīris</w:t>
            </w:r>
            <w:r w:rsidR="005D58A3" w:rsidRPr="009F7E80">
              <w:rPr>
                <w:sz w:val="26"/>
                <w:szCs w:val="26"/>
              </w:rPr>
              <w:t xml:space="preserve"> samaksas termiņa pagarinājumu vai pieņ</w:t>
            </w:r>
            <w:r w:rsidR="00977CC1" w:rsidRPr="009F7E80">
              <w:rPr>
                <w:sz w:val="26"/>
                <w:szCs w:val="26"/>
              </w:rPr>
              <w:t>ēmis</w:t>
            </w:r>
            <w:r w:rsidR="005D58A3" w:rsidRPr="009F7E80">
              <w:rPr>
                <w:sz w:val="26"/>
                <w:szCs w:val="26"/>
              </w:rPr>
              <w:t xml:space="preserve"> lēmumu par nokavēto nodokļu maksājumu labprātīgu izpildi</w:t>
            </w:r>
            <w:r w:rsidR="00977CC1" w:rsidRPr="009F7E80">
              <w:rPr>
                <w:sz w:val="26"/>
                <w:szCs w:val="26"/>
              </w:rPr>
              <w:t>.</w:t>
            </w:r>
          </w:p>
          <w:p w14:paraId="1CEE137C" w14:textId="6CE06C95" w:rsidR="005D58A3" w:rsidRDefault="005D58A3" w:rsidP="000948CC">
            <w:pPr>
              <w:jc w:val="both"/>
              <w:rPr>
                <w:b/>
                <w:bCs/>
                <w:sz w:val="26"/>
                <w:szCs w:val="26"/>
                <w:lang w:val="lv-LV"/>
              </w:rPr>
            </w:pPr>
          </w:p>
          <w:p w14:paraId="732C2457" w14:textId="2734F7B8" w:rsidR="007E342E" w:rsidRDefault="007E342E" w:rsidP="007E342E">
            <w:pPr>
              <w:jc w:val="both"/>
              <w:rPr>
                <w:rFonts w:eastAsia="Times New Roman"/>
                <w:sz w:val="26"/>
                <w:szCs w:val="26"/>
                <w:lang w:val="lv-LV" w:eastAsia="lv-LV"/>
              </w:rPr>
            </w:pPr>
            <w:r w:rsidRPr="00F54F17">
              <w:rPr>
                <w:rFonts w:eastAsia="Times New Roman"/>
                <w:sz w:val="26"/>
                <w:szCs w:val="26"/>
                <w:lang w:val="lv-LV" w:eastAsia="lv-LV"/>
              </w:rPr>
              <w:t>Ievērojot Eiropas Komisijas 18.04.2016 vadlīnijas par Komisijas regulas Nr.1303/2013 piemērošanu, minimālais termiņš pēc atbalsta saņemšanas, kurā atbalsta saņēmējam saimnieciskās darbības vieta būtu jāsaglabā Latvijā: līdz nākamajai investīciju piesaistes kārtai, vai līdz ieguldījuma pilnīgai izlietošanai atbilstoši tā piešķiršanas mērķim (projekta īstenošanas pabeigšanai).</w:t>
            </w:r>
          </w:p>
          <w:p w14:paraId="36101AA5" w14:textId="77777777" w:rsidR="007E342E" w:rsidRDefault="007E342E" w:rsidP="007E342E">
            <w:pPr>
              <w:jc w:val="both"/>
              <w:rPr>
                <w:rFonts w:eastAsiaTheme="minorHAnsi"/>
                <w:sz w:val="24"/>
                <w:szCs w:val="24"/>
                <w:lang w:val="lv-LV"/>
              </w:rPr>
            </w:pPr>
          </w:p>
          <w:p w14:paraId="40E280DA" w14:textId="27C1A8F5" w:rsidR="00A86A84" w:rsidRDefault="009D2E26" w:rsidP="000948CC">
            <w:pPr>
              <w:jc w:val="both"/>
              <w:rPr>
                <w:bCs/>
                <w:sz w:val="26"/>
                <w:szCs w:val="26"/>
                <w:lang w:val="lv-LV"/>
              </w:rPr>
            </w:pPr>
            <w:r>
              <w:rPr>
                <w:iCs/>
                <w:sz w:val="26"/>
                <w:szCs w:val="26"/>
                <w:lang w:val="lv-LV" w:eastAsia="lv-LV"/>
              </w:rPr>
              <w:t>N</w:t>
            </w:r>
            <w:r w:rsidR="00A86A84" w:rsidRPr="00EA213E">
              <w:rPr>
                <w:iCs/>
                <w:sz w:val="26"/>
                <w:szCs w:val="26"/>
                <w:lang w:val="lv-LV" w:eastAsia="lv-LV"/>
              </w:rPr>
              <w:t>oteikumu projekts paredz precizēt MK noteikumu Nr.518 25.3.</w:t>
            </w:r>
            <w:r w:rsidR="00520C4F">
              <w:rPr>
                <w:iCs/>
                <w:sz w:val="26"/>
                <w:szCs w:val="26"/>
                <w:lang w:val="lv-LV" w:eastAsia="lv-LV"/>
              </w:rPr>
              <w:t xml:space="preserve"> </w:t>
            </w:r>
            <w:r w:rsidR="00A86A84" w:rsidRPr="00EA213E">
              <w:rPr>
                <w:iCs/>
                <w:sz w:val="26"/>
                <w:szCs w:val="26"/>
                <w:lang w:val="lv-LV" w:eastAsia="lv-LV"/>
              </w:rPr>
              <w:t>apak</w:t>
            </w:r>
            <w:r w:rsidR="0086517E" w:rsidRPr="00EA213E">
              <w:rPr>
                <w:iCs/>
                <w:sz w:val="26"/>
                <w:szCs w:val="26"/>
                <w:lang w:val="lv-LV" w:eastAsia="lv-LV"/>
              </w:rPr>
              <w:t>špunktu</w:t>
            </w:r>
            <w:r w:rsidR="004406C0">
              <w:rPr>
                <w:iCs/>
                <w:sz w:val="26"/>
                <w:szCs w:val="26"/>
                <w:lang w:val="lv-LV" w:eastAsia="lv-LV"/>
              </w:rPr>
              <w:t>, papildinot</w:t>
            </w:r>
            <w:r w:rsidR="00180C21">
              <w:rPr>
                <w:iCs/>
                <w:sz w:val="26"/>
                <w:szCs w:val="26"/>
                <w:lang w:val="lv-LV" w:eastAsia="lv-LV"/>
              </w:rPr>
              <w:t xml:space="preserve">, ka </w:t>
            </w:r>
            <w:r w:rsidR="00D24043">
              <w:rPr>
                <w:iCs/>
                <w:sz w:val="26"/>
                <w:szCs w:val="26"/>
                <w:lang w:val="lv-LV" w:eastAsia="lv-LV"/>
              </w:rPr>
              <w:t>šajā normā minēto nosacījumu izpilde attiecas uz šo noteikumu ietvaros visiem paredzētajiem riska kapitāla ieguldījumiem (</w:t>
            </w:r>
            <w:r w:rsidR="00D24043" w:rsidRPr="002805AD">
              <w:rPr>
                <w:iCs/>
                <w:sz w:val="26"/>
                <w:szCs w:val="26"/>
                <w:lang w:val="lv-LV" w:eastAsia="lv-LV"/>
              </w:rPr>
              <w:t>gan sēklas, gan sākuma, gan izaugsmes kapitāla ieguldījumam)</w:t>
            </w:r>
            <w:r w:rsidR="00520C4F">
              <w:rPr>
                <w:iCs/>
                <w:sz w:val="26"/>
                <w:szCs w:val="26"/>
                <w:lang w:val="lv-LV" w:eastAsia="lv-LV"/>
              </w:rPr>
              <w:t>,</w:t>
            </w:r>
            <w:r w:rsidR="00D24043" w:rsidRPr="002805AD">
              <w:rPr>
                <w:iCs/>
                <w:sz w:val="26"/>
                <w:szCs w:val="26"/>
                <w:lang w:val="lv-LV" w:eastAsia="lv-LV"/>
              </w:rPr>
              <w:t xml:space="preserve"> </w:t>
            </w:r>
            <w:r w:rsidR="00520C4F">
              <w:rPr>
                <w:iCs/>
                <w:sz w:val="26"/>
                <w:szCs w:val="26"/>
                <w:lang w:val="lv-LV" w:eastAsia="lv-LV"/>
              </w:rPr>
              <w:t>t</w:t>
            </w:r>
            <w:r w:rsidR="00D24043" w:rsidRPr="002805AD">
              <w:rPr>
                <w:iCs/>
                <w:sz w:val="26"/>
                <w:szCs w:val="26"/>
                <w:lang w:val="lv-LV" w:eastAsia="lv-LV"/>
              </w:rPr>
              <w:t xml:space="preserve">.i., </w:t>
            </w:r>
            <w:r w:rsidR="00180C21" w:rsidRPr="002805AD">
              <w:rPr>
                <w:iCs/>
                <w:sz w:val="26"/>
                <w:szCs w:val="26"/>
                <w:lang w:val="lv-LV" w:eastAsia="lv-LV"/>
              </w:rPr>
              <w:t>nosacījums par to, ka privātais līdzfinansējums ieguldījuma līme</w:t>
            </w:r>
            <w:r w:rsidR="00180C21">
              <w:rPr>
                <w:iCs/>
                <w:sz w:val="26"/>
                <w:szCs w:val="26"/>
                <w:lang w:val="lv-LV" w:eastAsia="lv-LV"/>
              </w:rPr>
              <w:t>nī ir vismaz 60</w:t>
            </w:r>
            <w:r w:rsidR="00520C4F">
              <w:rPr>
                <w:iCs/>
                <w:sz w:val="26"/>
                <w:szCs w:val="26"/>
                <w:lang w:val="lv-LV" w:eastAsia="lv-LV"/>
              </w:rPr>
              <w:t xml:space="preserve"> </w:t>
            </w:r>
            <w:r w:rsidR="00180C21">
              <w:rPr>
                <w:iCs/>
                <w:sz w:val="26"/>
                <w:szCs w:val="26"/>
                <w:lang w:val="lv-LV" w:eastAsia="lv-LV"/>
              </w:rPr>
              <w:t xml:space="preserve">% apmērā </w:t>
            </w:r>
            <w:r w:rsidR="00D24043">
              <w:rPr>
                <w:iCs/>
                <w:sz w:val="26"/>
                <w:szCs w:val="26"/>
                <w:lang w:val="lv-LV" w:eastAsia="lv-LV"/>
              </w:rPr>
              <w:t xml:space="preserve">tādam </w:t>
            </w:r>
            <w:r w:rsidR="00180C21">
              <w:rPr>
                <w:iCs/>
                <w:sz w:val="26"/>
                <w:szCs w:val="26"/>
                <w:lang w:val="lv-LV" w:eastAsia="lv-LV"/>
              </w:rPr>
              <w:t xml:space="preserve">saimnieciskajam darbības veicējam, kas darbojies tirgū ilgāk nekā septiņus gadus kopš tā pirmā komerciālā pārdošanas darījuma, </w:t>
            </w:r>
            <w:r w:rsidR="00BF6086">
              <w:rPr>
                <w:iCs/>
                <w:sz w:val="26"/>
                <w:szCs w:val="26"/>
                <w:lang w:val="lv-LV" w:eastAsia="lv-LV"/>
              </w:rPr>
              <w:t xml:space="preserve">un vienlaikus ir jānodrošina nosacījums, ka </w:t>
            </w:r>
            <w:r w:rsidR="00D24043">
              <w:rPr>
                <w:iCs/>
                <w:sz w:val="26"/>
                <w:szCs w:val="26"/>
                <w:lang w:val="lv-LV" w:eastAsia="lv-LV"/>
              </w:rPr>
              <w:t xml:space="preserve">sēklas kapitāla, sākuma kapitāla vai izaugsmes kapitāla ieguldījums </w:t>
            </w:r>
            <w:r w:rsidR="00BF6086">
              <w:rPr>
                <w:iCs/>
                <w:sz w:val="26"/>
                <w:szCs w:val="26"/>
                <w:lang w:val="lv-LV" w:eastAsia="lv-LV"/>
              </w:rPr>
              <w:t>ir nepieciešams</w:t>
            </w:r>
            <w:r w:rsidR="00D24043">
              <w:rPr>
                <w:iCs/>
                <w:sz w:val="26"/>
                <w:szCs w:val="26"/>
                <w:lang w:val="lv-LV" w:eastAsia="lv-LV"/>
              </w:rPr>
              <w:t>, lai ieietu</w:t>
            </w:r>
            <w:r w:rsidR="00BF6086">
              <w:rPr>
                <w:iCs/>
                <w:sz w:val="26"/>
                <w:szCs w:val="26"/>
                <w:lang w:val="lv-LV" w:eastAsia="lv-LV"/>
              </w:rPr>
              <w:t xml:space="preserve"> </w:t>
            </w:r>
            <w:r w:rsidR="00BF6086" w:rsidRPr="00180C21">
              <w:rPr>
                <w:bCs/>
                <w:sz w:val="26"/>
                <w:szCs w:val="26"/>
                <w:lang w:val="lv-LV"/>
              </w:rPr>
              <w:t>jaunā produktu vai ģeogrāfiskā tirgū, un tas pārsniedz 50 % no pēdējo piecu gadu vidējā saimnieciskās darbības veicēja apgrozījuma gadā</w:t>
            </w:r>
            <w:r w:rsidR="00BF6086">
              <w:rPr>
                <w:bCs/>
                <w:sz w:val="26"/>
                <w:szCs w:val="26"/>
                <w:lang w:val="lv-LV"/>
              </w:rPr>
              <w:t xml:space="preserve">. </w:t>
            </w:r>
            <w:r w:rsidR="00D24043">
              <w:rPr>
                <w:bCs/>
                <w:sz w:val="26"/>
                <w:szCs w:val="26"/>
                <w:lang w:val="lv-LV"/>
              </w:rPr>
              <w:t>Pašreizējā redakcijā minētā nosacījuma izpilde ir noteikta tikai sēklas kapitāla ieguldījumam.</w:t>
            </w:r>
          </w:p>
          <w:p w14:paraId="4B7B79D2" w14:textId="5AFD5DAE" w:rsidR="00913B8A" w:rsidRDefault="00913B8A" w:rsidP="000948CC">
            <w:pPr>
              <w:jc w:val="both"/>
              <w:rPr>
                <w:bCs/>
                <w:sz w:val="26"/>
                <w:szCs w:val="26"/>
                <w:lang w:val="lv-LV"/>
              </w:rPr>
            </w:pPr>
          </w:p>
          <w:p w14:paraId="44FFC7BC" w14:textId="3758E2C9" w:rsidR="00913B8A" w:rsidRDefault="007F7574" w:rsidP="00941C56">
            <w:pPr>
              <w:jc w:val="both"/>
              <w:rPr>
                <w:iCs/>
                <w:sz w:val="26"/>
                <w:szCs w:val="26"/>
                <w:lang w:val="lv-LV" w:eastAsia="lv-LV"/>
              </w:rPr>
            </w:pPr>
            <w:r w:rsidRPr="00F54F17">
              <w:rPr>
                <w:bCs/>
                <w:sz w:val="26"/>
                <w:szCs w:val="26"/>
                <w:lang w:val="lv-LV"/>
              </w:rPr>
              <w:t xml:space="preserve">MK noteikumu Nr.518 </w:t>
            </w:r>
            <w:r w:rsidR="00274C7A" w:rsidRPr="00F54F17">
              <w:rPr>
                <w:bCs/>
                <w:sz w:val="26"/>
                <w:szCs w:val="26"/>
                <w:lang w:val="lv-LV"/>
              </w:rPr>
              <w:t xml:space="preserve">31.punktā </w:t>
            </w:r>
            <w:r w:rsidRPr="00F54F17">
              <w:rPr>
                <w:bCs/>
                <w:sz w:val="26"/>
                <w:szCs w:val="26"/>
                <w:lang w:val="lv-LV"/>
              </w:rPr>
              <w:t xml:space="preserve">ietvertā norma par sēklas naudas ieguldījumiem </w:t>
            </w:r>
            <w:r w:rsidR="00941C56" w:rsidRPr="00F54F17">
              <w:rPr>
                <w:bCs/>
                <w:sz w:val="26"/>
                <w:szCs w:val="26"/>
                <w:lang w:val="lv-LV"/>
              </w:rPr>
              <w:t>saimnieciskos darbības veicējos, lai finansēt</w:t>
            </w:r>
            <w:r w:rsidR="00224A90" w:rsidRPr="00F54F17">
              <w:rPr>
                <w:bCs/>
                <w:sz w:val="26"/>
                <w:szCs w:val="26"/>
                <w:lang w:val="lv-LV"/>
              </w:rPr>
              <w:t>u</w:t>
            </w:r>
            <w:r w:rsidR="00941C56" w:rsidRPr="00F54F17">
              <w:rPr>
                <w:bCs/>
                <w:sz w:val="26"/>
                <w:szCs w:val="26"/>
                <w:lang w:val="lv-LV"/>
              </w:rPr>
              <w:t xml:space="preserve"> to izveidi, paredz, ka ar ieguldījumu tiek finansētas tādas darbības kā agrīnas stadijas </w:t>
            </w:r>
            <w:r w:rsidR="00941C56" w:rsidRPr="00F54F17">
              <w:rPr>
                <w:sz w:val="26"/>
                <w:szCs w:val="26"/>
                <w:lang w:val="lv-LV"/>
              </w:rPr>
              <w:t>produktu vai pakalpojumu (t.sk. prototipu), komandu un uzņēmējdarbības modeļu izstrāde, izpēte, novērtēšana, apstiprināšana un attīstīšana, mārketinga pasākumus noieta tirgos, nākamo kārtu investoru piesaisti u.c. darbības</w:t>
            </w:r>
            <w:r w:rsidR="006D5633" w:rsidRPr="00F54F17">
              <w:rPr>
                <w:bCs/>
                <w:sz w:val="26"/>
                <w:szCs w:val="26"/>
                <w:lang w:val="lv-LV"/>
              </w:rPr>
              <w:t>.</w:t>
            </w:r>
            <w:r w:rsidR="00941C56" w:rsidRPr="00941C56">
              <w:rPr>
                <w:bCs/>
                <w:iCs/>
                <w:sz w:val="26"/>
                <w:szCs w:val="26"/>
                <w:lang w:val="lv-LV"/>
              </w:rPr>
              <w:t xml:space="preserve">  </w:t>
            </w:r>
          </w:p>
          <w:p w14:paraId="0AACC5FF" w14:textId="11EC4D27" w:rsidR="0086517E" w:rsidRDefault="0086517E" w:rsidP="000948CC">
            <w:pPr>
              <w:jc w:val="both"/>
              <w:rPr>
                <w:iCs/>
                <w:sz w:val="26"/>
                <w:szCs w:val="26"/>
                <w:lang w:val="lv-LV" w:eastAsia="lv-LV"/>
              </w:rPr>
            </w:pPr>
          </w:p>
          <w:p w14:paraId="3158901C" w14:textId="621E1004" w:rsidR="001D19C3" w:rsidRDefault="001D19C3" w:rsidP="000948CC">
            <w:pPr>
              <w:jc w:val="both"/>
              <w:rPr>
                <w:iCs/>
                <w:sz w:val="26"/>
                <w:szCs w:val="26"/>
                <w:lang w:val="lv-LV" w:eastAsia="lv-LV"/>
              </w:rPr>
            </w:pPr>
            <w:r w:rsidRPr="005D58A3">
              <w:rPr>
                <w:iCs/>
                <w:sz w:val="26"/>
                <w:szCs w:val="26"/>
                <w:lang w:val="lv-LV" w:eastAsia="lv-LV"/>
              </w:rPr>
              <w:t xml:space="preserve">Noteikumu projekts paredz </w:t>
            </w:r>
            <w:r w:rsidR="00856927" w:rsidRPr="005D58A3">
              <w:rPr>
                <w:iCs/>
                <w:sz w:val="26"/>
                <w:szCs w:val="26"/>
                <w:lang w:val="lv-LV" w:eastAsia="lv-LV"/>
              </w:rPr>
              <w:t xml:space="preserve">precizēt </w:t>
            </w:r>
            <w:r w:rsidRPr="005D58A3">
              <w:rPr>
                <w:iCs/>
                <w:sz w:val="26"/>
                <w:szCs w:val="26"/>
                <w:lang w:val="lv-LV" w:eastAsia="lv-LV"/>
              </w:rPr>
              <w:t>Noteikumu Nr.518 47.punktu</w:t>
            </w:r>
            <w:r w:rsidR="00856927" w:rsidRPr="005D58A3">
              <w:rPr>
                <w:iCs/>
                <w:sz w:val="26"/>
                <w:szCs w:val="26"/>
                <w:lang w:val="lv-LV" w:eastAsia="lv-LV"/>
              </w:rPr>
              <w:t xml:space="preserve">, papildinot </w:t>
            </w:r>
            <w:r w:rsidR="004D4B2B" w:rsidRPr="005D58A3">
              <w:rPr>
                <w:iCs/>
                <w:sz w:val="26"/>
                <w:szCs w:val="26"/>
                <w:lang w:val="lv-LV" w:eastAsia="lv-LV"/>
              </w:rPr>
              <w:t xml:space="preserve">to </w:t>
            </w:r>
            <w:r w:rsidR="00856927" w:rsidRPr="005D58A3">
              <w:rPr>
                <w:iCs/>
                <w:sz w:val="26"/>
                <w:szCs w:val="26"/>
                <w:lang w:val="lv-LV" w:eastAsia="lv-LV"/>
              </w:rPr>
              <w:t>ar atsauci arī uz Komisijas regulas Nr. 651/2014 9.panta 4.punktu, kurš arī paredz publicēšanas nosacījumus.</w:t>
            </w:r>
          </w:p>
          <w:p w14:paraId="09B5E796" w14:textId="77777777" w:rsidR="00311F95" w:rsidRPr="00870D98" w:rsidRDefault="00311F95" w:rsidP="000948CC">
            <w:pPr>
              <w:jc w:val="both"/>
              <w:rPr>
                <w:iCs/>
                <w:sz w:val="26"/>
                <w:szCs w:val="26"/>
                <w:lang w:val="lv-LV" w:eastAsia="lv-LV"/>
              </w:rPr>
            </w:pPr>
            <w:r w:rsidRPr="00870D98">
              <w:rPr>
                <w:iCs/>
                <w:sz w:val="26"/>
                <w:szCs w:val="26"/>
                <w:lang w:val="lv-LV" w:eastAsia="lv-LV"/>
              </w:rPr>
              <w:t xml:space="preserve">Ņemot vērā, ka pasākuma ietvaros ir paredzēts pieļaut atbalsta kumulāciju, noteikumu projekts tiek papildināts ar normu, kas nosaka dokumentus, kas jāiesniedz pretendentam, lai atbalsta sniedzējs varētu izvērtēt kumulācijas nosacījumu ievērošanu. </w:t>
            </w:r>
          </w:p>
          <w:p w14:paraId="36594730" w14:textId="5B0F6781" w:rsidR="00DC38DE" w:rsidRDefault="00311F95" w:rsidP="000948CC">
            <w:pPr>
              <w:jc w:val="both"/>
              <w:rPr>
                <w:iCs/>
                <w:sz w:val="26"/>
                <w:szCs w:val="26"/>
                <w:lang w:val="lv-LV" w:eastAsia="lv-LV"/>
              </w:rPr>
            </w:pPr>
            <w:r w:rsidRPr="00870D98">
              <w:rPr>
                <w:iCs/>
                <w:sz w:val="26"/>
                <w:szCs w:val="26"/>
                <w:lang w:val="lv-LV" w:eastAsia="lv-LV"/>
              </w:rPr>
              <w:t>Vienlaikus korektai uztveramībai tiek precizēts MK noteikumu Nr.518 44 punkts, kas paredz speciālas prasības attiecībā uz atbalsta kumulāciju un kas izriet no Es fondu regulējuma.</w:t>
            </w:r>
          </w:p>
          <w:p w14:paraId="1761059E" w14:textId="77777777" w:rsidR="001D19C3" w:rsidRPr="00EA213E" w:rsidRDefault="001D19C3" w:rsidP="000948CC">
            <w:pPr>
              <w:jc w:val="both"/>
              <w:rPr>
                <w:iCs/>
                <w:sz w:val="26"/>
                <w:szCs w:val="26"/>
                <w:lang w:val="lv-LV" w:eastAsia="lv-LV"/>
              </w:rPr>
            </w:pPr>
          </w:p>
          <w:p w14:paraId="3031B5F5" w14:textId="62F4C189" w:rsidR="0086517E" w:rsidRPr="002805AD" w:rsidRDefault="0086517E" w:rsidP="000948CC">
            <w:pPr>
              <w:pStyle w:val="ListParagraph"/>
              <w:numPr>
                <w:ilvl w:val="0"/>
                <w:numId w:val="25"/>
              </w:numPr>
              <w:jc w:val="both"/>
              <w:rPr>
                <w:b/>
                <w:bCs/>
                <w:iCs/>
                <w:sz w:val="26"/>
                <w:szCs w:val="26"/>
                <w:lang w:val="lv-LV" w:eastAsia="lv-LV"/>
              </w:rPr>
            </w:pPr>
            <w:r w:rsidRPr="002805AD">
              <w:rPr>
                <w:b/>
                <w:bCs/>
                <w:iCs/>
                <w:sz w:val="26"/>
                <w:szCs w:val="26"/>
                <w:lang w:val="lv-LV" w:eastAsia="lv-LV"/>
              </w:rPr>
              <w:t>Atbalstāmo nozaru precizēšana</w:t>
            </w:r>
          </w:p>
          <w:p w14:paraId="1661864C" w14:textId="62B1922A" w:rsidR="001E5DD5" w:rsidRPr="00EA213E" w:rsidRDefault="001E5DD5" w:rsidP="001E5DD5">
            <w:pPr>
              <w:pStyle w:val="ListParagraph"/>
              <w:jc w:val="both"/>
              <w:rPr>
                <w:iCs/>
                <w:sz w:val="26"/>
                <w:szCs w:val="26"/>
                <w:lang w:val="lv-LV" w:eastAsia="lv-LV"/>
              </w:rPr>
            </w:pPr>
          </w:p>
          <w:p w14:paraId="7E86DC82" w14:textId="0EF2F203" w:rsidR="0086517E" w:rsidRPr="00EA213E" w:rsidRDefault="0086517E" w:rsidP="0086517E">
            <w:pPr>
              <w:jc w:val="both"/>
              <w:rPr>
                <w:iCs/>
                <w:sz w:val="26"/>
                <w:szCs w:val="26"/>
                <w:lang w:val="lv-LV" w:eastAsia="lv-LV"/>
              </w:rPr>
            </w:pPr>
            <w:r w:rsidRPr="00EA213E">
              <w:rPr>
                <w:iCs/>
                <w:sz w:val="26"/>
                <w:szCs w:val="26"/>
                <w:lang w:val="lv-LV" w:eastAsia="lv-LV"/>
              </w:rPr>
              <w:t>MK noteikumu Nr.518 28.7.</w:t>
            </w:r>
            <w:r w:rsidR="0067592F">
              <w:rPr>
                <w:iCs/>
                <w:sz w:val="26"/>
                <w:szCs w:val="26"/>
                <w:lang w:val="lv-LV" w:eastAsia="lv-LV"/>
              </w:rPr>
              <w:t xml:space="preserve"> </w:t>
            </w:r>
            <w:r w:rsidR="00327F7A">
              <w:rPr>
                <w:iCs/>
                <w:sz w:val="26"/>
                <w:szCs w:val="26"/>
                <w:lang w:val="lv-LV" w:eastAsia="lv-LV"/>
              </w:rPr>
              <w:t>apakš</w:t>
            </w:r>
            <w:r w:rsidRPr="00EA213E">
              <w:rPr>
                <w:iCs/>
                <w:sz w:val="26"/>
                <w:szCs w:val="26"/>
                <w:lang w:val="lv-LV" w:eastAsia="lv-LV"/>
              </w:rPr>
              <w:t xml:space="preserve">punkts paredz, ka atbalsts netiek piešķirts darbībām ar nekustamo īpašumu (NACE 2. redakcijas L sadaļa "Operācijas ar nekustamo īpašumu"). </w:t>
            </w:r>
          </w:p>
          <w:p w14:paraId="074F4F79" w14:textId="7F1D5CD9" w:rsidR="00D21304" w:rsidRDefault="002805AD" w:rsidP="00366835">
            <w:pPr>
              <w:jc w:val="both"/>
              <w:rPr>
                <w:iCs/>
                <w:sz w:val="26"/>
                <w:szCs w:val="26"/>
                <w:lang w:val="lv-LV" w:eastAsia="lv-LV"/>
              </w:rPr>
            </w:pPr>
            <w:r>
              <w:rPr>
                <w:rFonts w:eastAsia="Times New Roman"/>
                <w:sz w:val="26"/>
                <w:szCs w:val="26"/>
                <w:lang w:val="lv-LV"/>
              </w:rPr>
              <w:t>Noteiktā ierobežojuma mērķis ir nepieļaut atbalsta sniegšanu darījumiem, kas ir saistīti ar nekustamā īpašuma pārdošanu un pirkšanu, taču</w:t>
            </w:r>
            <w:r w:rsidR="00366835">
              <w:rPr>
                <w:rFonts w:eastAsia="Times New Roman"/>
                <w:sz w:val="26"/>
                <w:szCs w:val="26"/>
                <w:lang w:val="lv-LV"/>
              </w:rPr>
              <w:t xml:space="preserve"> </w:t>
            </w:r>
            <w:r w:rsidR="00366835" w:rsidRPr="00EA213E">
              <w:rPr>
                <w:iCs/>
                <w:sz w:val="26"/>
                <w:szCs w:val="26"/>
                <w:lang w:val="lv-LV" w:eastAsia="lv-LV"/>
              </w:rPr>
              <w:t>Ekonomikas ministrijas ieskatā šobrīd noteiktajiem ierobežojumiem ir jānosaka izņēmumi, salāgojot ar citām atbalsta programmām, lai nodrošinātu vienādu pieeju visās finanšu instrumentu programmās</w:t>
            </w:r>
            <w:r w:rsidR="00366835">
              <w:rPr>
                <w:iCs/>
                <w:sz w:val="26"/>
                <w:szCs w:val="26"/>
                <w:lang w:val="lv-LV" w:eastAsia="lv-LV"/>
              </w:rPr>
              <w:t xml:space="preserve">. </w:t>
            </w:r>
          </w:p>
          <w:p w14:paraId="1E9596D9" w14:textId="17C6DDB4" w:rsidR="00DC7788" w:rsidRDefault="00366835" w:rsidP="00DC7788">
            <w:pPr>
              <w:jc w:val="both"/>
              <w:rPr>
                <w:rFonts w:eastAsia="Times New Roman"/>
                <w:sz w:val="26"/>
                <w:szCs w:val="26"/>
                <w:lang w:val="lv-LV"/>
              </w:rPr>
            </w:pPr>
            <w:r>
              <w:rPr>
                <w:iCs/>
                <w:sz w:val="26"/>
                <w:szCs w:val="26"/>
                <w:lang w:val="lv-LV" w:eastAsia="lv-LV"/>
              </w:rPr>
              <w:t xml:space="preserve">Tādejādi </w:t>
            </w:r>
            <w:r>
              <w:rPr>
                <w:rFonts w:eastAsia="Times New Roman"/>
                <w:sz w:val="26"/>
                <w:szCs w:val="26"/>
                <w:lang w:val="lv-LV"/>
              </w:rPr>
              <w:t xml:space="preserve">Ekonomikas ministrija ierosina precizēt esošo normu un atļaut </w:t>
            </w:r>
            <w:r w:rsidR="002805AD">
              <w:rPr>
                <w:rFonts w:eastAsia="Times New Roman"/>
                <w:sz w:val="26"/>
                <w:szCs w:val="26"/>
                <w:lang w:val="lv-LV"/>
              </w:rPr>
              <w:t xml:space="preserve">atbalsta sniegšanu darījumiem, lai finansētu </w:t>
            </w:r>
            <w:r w:rsidR="00DC7788" w:rsidRPr="00DC7788">
              <w:rPr>
                <w:rFonts w:eastAsia="Times New Roman"/>
                <w:sz w:val="26"/>
                <w:szCs w:val="26"/>
                <w:lang w:val="lv-LV"/>
              </w:rPr>
              <w:t>telpu un būvju attīstību saimnieciskās darbības veicējiem, izslēdzot dzīvojamo ēku būvi un attīstību.</w:t>
            </w:r>
            <w:r w:rsidR="00DC7788" w:rsidRPr="00DC7788">
              <w:rPr>
                <w:bCs/>
                <w:sz w:val="22"/>
                <w:szCs w:val="22"/>
                <w:lang w:val="lv-LV"/>
              </w:rPr>
              <w:t xml:space="preserve"> </w:t>
            </w:r>
          </w:p>
          <w:p w14:paraId="4AB59B49" w14:textId="4FEE1594" w:rsidR="00F76390" w:rsidRPr="00DC7788" w:rsidRDefault="002805AD" w:rsidP="00DC7788">
            <w:pPr>
              <w:jc w:val="both"/>
              <w:rPr>
                <w:rFonts w:eastAsia="Times New Roman"/>
                <w:sz w:val="26"/>
                <w:szCs w:val="26"/>
                <w:lang w:val="lv-LV"/>
              </w:rPr>
            </w:pPr>
            <w:r>
              <w:rPr>
                <w:rFonts w:eastAsia="Times New Roman"/>
                <w:sz w:val="26"/>
                <w:szCs w:val="26"/>
                <w:lang w:val="lv-LV"/>
              </w:rPr>
              <w:t xml:space="preserve">Nodrošinot vienotu izpratni par </w:t>
            </w:r>
            <w:r w:rsidR="00DC7788">
              <w:rPr>
                <w:rFonts w:eastAsia="Times New Roman"/>
                <w:sz w:val="26"/>
                <w:szCs w:val="26"/>
                <w:lang w:val="lv-LV"/>
              </w:rPr>
              <w:t xml:space="preserve">šīs normas </w:t>
            </w:r>
            <w:r>
              <w:rPr>
                <w:rFonts w:eastAsia="Times New Roman"/>
                <w:sz w:val="26"/>
                <w:szCs w:val="26"/>
                <w:lang w:val="lv-LV"/>
              </w:rPr>
              <w:t>piemērošanu</w:t>
            </w:r>
            <w:r w:rsidR="00DC7788">
              <w:rPr>
                <w:rFonts w:eastAsia="Times New Roman"/>
                <w:sz w:val="26"/>
                <w:szCs w:val="26"/>
                <w:lang w:val="lv-LV"/>
              </w:rPr>
              <w:t>,</w:t>
            </w:r>
            <w:r>
              <w:rPr>
                <w:rFonts w:eastAsia="Times New Roman"/>
                <w:sz w:val="26"/>
                <w:szCs w:val="26"/>
                <w:lang w:val="lv-LV"/>
              </w:rPr>
              <w:t xml:space="preserve"> MK noteikumu Nr.</w:t>
            </w:r>
            <w:r w:rsidR="00366835">
              <w:rPr>
                <w:rFonts w:eastAsia="Times New Roman"/>
                <w:sz w:val="26"/>
                <w:szCs w:val="26"/>
                <w:lang w:val="lv-LV"/>
              </w:rPr>
              <w:t xml:space="preserve">518 </w:t>
            </w:r>
            <w:r>
              <w:rPr>
                <w:rFonts w:eastAsia="Times New Roman"/>
                <w:sz w:val="26"/>
                <w:szCs w:val="26"/>
                <w:lang w:val="lv-LV"/>
              </w:rPr>
              <w:t>ietvaros</w:t>
            </w:r>
            <w:r w:rsidR="00DC7788">
              <w:rPr>
                <w:rFonts w:eastAsia="Times New Roman"/>
                <w:sz w:val="26"/>
                <w:szCs w:val="26"/>
                <w:lang w:val="lv-LV"/>
              </w:rPr>
              <w:t xml:space="preserve"> </w:t>
            </w:r>
            <w:r w:rsidR="00DC7788" w:rsidRPr="00F54F17">
              <w:rPr>
                <w:rFonts w:eastAsia="Times New Roman"/>
                <w:sz w:val="26"/>
                <w:szCs w:val="26"/>
                <w:lang w:val="lv-LV"/>
              </w:rPr>
              <w:t>atbalstu var s</w:t>
            </w:r>
            <w:r w:rsidR="00CB172B" w:rsidRPr="00F54F17">
              <w:rPr>
                <w:rFonts w:eastAsia="Times New Roman"/>
                <w:sz w:val="26"/>
                <w:szCs w:val="26"/>
                <w:lang w:val="lv-LV"/>
              </w:rPr>
              <w:t xml:space="preserve">niegt </w:t>
            </w:r>
            <w:r w:rsidR="00F76390" w:rsidRPr="00F54F17">
              <w:rPr>
                <w:rFonts w:eastAsia="Times New Roman"/>
                <w:sz w:val="26"/>
                <w:szCs w:val="26"/>
                <w:lang w:val="lv-LV"/>
              </w:rPr>
              <w:t>būv</w:t>
            </w:r>
            <w:r w:rsidR="00DC7788" w:rsidRPr="00F54F17">
              <w:rPr>
                <w:rFonts w:eastAsia="Times New Roman"/>
                <w:sz w:val="26"/>
                <w:szCs w:val="26"/>
                <w:lang w:val="lv-LV"/>
              </w:rPr>
              <w:t>ju</w:t>
            </w:r>
            <w:r w:rsidR="00F76390" w:rsidRPr="00F54F17">
              <w:rPr>
                <w:rFonts w:eastAsia="Times New Roman"/>
                <w:sz w:val="26"/>
                <w:szCs w:val="26"/>
                <w:lang w:val="lv-LV"/>
              </w:rPr>
              <w:t xml:space="preserve"> un telp</w:t>
            </w:r>
            <w:r w:rsidR="00DC7788" w:rsidRPr="00F54F17">
              <w:rPr>
                <w:rFonts w:eastAsia="Times New Roman"/>
                <w:sz w:val="26"/>
                <w:szCs w:val="26"/>
                <w:lang w:val="lv-LV"/>
              </w:rPr>
              <w:t>u attīstīšanai</w:t>
            </w:r>
            <w:r w:rsidR="00F76390" w:rsidRPr="00F54F17">
              <w:rPr>
                <w:rFonts w:eastAsia="Times New Roman"/>
                <w:sz w:val="26"/>
                <w:szCs w:val="26"/>
                <w:lang w:val="lv-LV"/>
              </w:rPr>
              <w:t xml:space="preserve">, kas atbilst Ministru kabineta 2018. gada 12. jūnija noteikumos Nr. 326 “Būvju klasifikācijas noteikumi” pielikumā “Būvju klasifikācija” šādām noteiktajām klasifikācijām: 121. kods “Viesnīcas un tām līdzīga lietojuma ēkas”, 122. kods “Biroju ēkas”, 125. kods “Rūpnieciskās ražošanas ēkas un noliktavas”, 126. kods “Ēkas </w:t>
            </w:r>
            <w:proofErr w:type="spellStart"/>
            <w:r w:rsidR="00F76390" w:rsidRPr="00F54F17">
              <w:rPr>
                <w:rFonts w:eastAsia="Times New Roman"/>
                <w:sz w:val="26"/>
                <w:szCs w:val="26"/>
                <w:lang w:val="lv-LV"/>
              </w:rPr>
              <w:t>plašizklaides</w:t>
            </w:r>
            <w:proofErr w:type="spellEnd"/>
            <w:r w:rsidR="00F76390" w:rsidRPr="00F54F17">
              <w:rPr>
                <w:rFonts w:eastAsia="Times New Roman"/>
                <w:sz w:val="26"/>
                <w:szCs w:val="26"/>
                <w:lang w:val="lv-LV"/>
              </w:rPr>
              <w:t xml:space="preserve"> pasākumiem, izglītības, slimnīcu vai veselības aprūpes iestāžu vajadzībām”, izņemot tādas būves un telpas, kurās plānots īstenot darbības, kas ir noteiktas šo noteikumu 28. punktā</w:t>
            </w:r>
            <w:r w:rsidR="00CB172B" w:rsidRPr="00F54F17">
              <w:rPr>
                <w:rFonts w:eastAsia="Times New Roman"/>
                <w:sz w:val="26"/>
                <w:szCs w:val="26"/>
                <w:lang w:val="lv-LV"/>
              </w:rPr>
              <w:t>.</w:t>
            </w:r>
          </w:p>
          <w:p w14:paraId="41DA57EB" w14:textId="0B6F3BDD" w:rsidR="00420760" w:rsidRDefault="00F76390" w:rsidP="00366835">
            <w:pPr>
              <w:jc w:val="both"/>
              <w:rPr>
                <w:rFonts w:eastAsia="Times New Roman"/>
                <w:sz w:val="26"/>
                <w:szCs w:val="26"/>
                <w:lang w:val="lv-LV"/>
              </w:rPr>
            </w:pPr>
            <w:r>
              <w:rPr>
                <w:rFonts w:eastAsia="Times New Roman"/>
                <w:sz w:val="26"/>
                <w:szCs w:val="26"/>
                <w:lang w:val="lv-LV"/>
              </w:rPr>
              <w:t xml:space="preserve">Iepriekš minētais </w:t>
            </w:r>
            <w:r w:rsidR="002805AD">
              <w:rPr>
                <w:rFonts w:eastAsia="Times New Roman"/>
                <w:sz w:val="26"/>
                <w:szCs w:val="26"/>
                <w:lang w:val="lv-LV"/>
              </w:rPr>
              <w:t>paredz, ka saskaņā ar būvju klasifikāciju nav atļauta darījumu atbalstīšana, lai finansētu dzīvojamo māju projektus</w:t>
            </w:r>
            <w:r w:rsidR="00021A03">
              <w:rPr>
                <w:rFonts w:eastAsia="Times New Roman"/>
                <w:sz w:val="26"/>
                <w:szCs w:val="26"/>
                <w:lang w:val="lv-LV"/>
              </w:rPr>
              <w:t xml:space="preserve">, </w:t>
            </w:r>
            <w:r w:rsidR="00021A03" w:rsidRPr="00822CE6">
              <w:rPr>
                <w:rFonts w:eastAsia="Times New Roman"/>
                <w:sz w:val="26"/>
                <w:szCs w:val="26"/>
                <w:lang w:val="lv-LV"/>
              </w:rPr>
              <w:t>tirdzniecības centru</w:t>
            </w:r>
            <w:r w:rsidR="004C21CB" w:rsidRPr="00822CE6">
              <w:rPr>
                <w:rFonts w:eastAsia="Times New Roman"/>
                <w:sz w:val="26"/>
                <w:szCs w:val="26"/>
                <w:lang w:val="lv-LV"/>
              </w:rPr>
              <w:t>, vairumtirdzniecības</w:t>
            </w:r>
            <w:r w:rsidR="00021A03" w:rsidRPr="00822CE6">
              <w:rPr>
                <w:rFonts w:eastAsia="Times New Roman"/>
                <w:sz w:val="26"/>
                <w:szCs w:val="26"/>
                <w:lang w:val="lv-LV"/>
              </w:rPr>
              <w:t xml:space="preserve"> un mazumtirdzniecības vajadzībām pielāgotu telpu (būvju) būvi un attīstību</w:t>
            </w:r>
            <w:r w:rsidR="002805AD" w:rsidRPr="00822CE6">
              <w:rPr>
                <w:rFonts w:eastAsia="Times New Roman"/>
                <w:sz w:val="26"/>
                <w:szCs w:val="26"/>
                <w:lang w:val="lv-LV"/>
              </w:rPr>
              <w:t>, kā</w:t>
            </w:r>
            <w:r w:rsidR="002805AD">
              <w:rPr>
                <w:rFonts w:eastAsia="Times New Roman"/>
                <w:sz w:val="26"/>
                <w:szCs w:val="26"/>
                <w:lang w:val="lv-LV"/>
              </w:rPr>
              <w:t xml:space="preserve"> arī tādas būves un telpas, kurās īstenos darbības, kuras ir aizliegtas finansēt šo MK noteikumu Nr.</w:t>
            </w:r>
            <w:r w:rsidR="00366835">
              <w:rPr>
                <w:rFonts w:eastAsia="Times New Roman"/>
                <w:sz w:val="26"/>
                <w:szCs w:val="26"/>
                <w:lang w:val="lv-LV"/>
              </w:rPr>
              <w:t xml:space="preserve">518 </w:t>
            </w:r>
            <w:r w:rsidR="002805AD">
              <w:rPr>
                <w:rFonts w:eastAsia="Times New Roman"/>
                <w:sz w:val="26"/>
                <w:szCs w:val="26"/>
                <w:lang w:val="lv-LV"/>
              </w:rPr>
              <w:t>ietvaros. Attiecīgi ir atļauts atbalstīt tādu būvju un telpu finansēšanu, piemēram, kā biroja telpas, sporta, ēdināšanas, izklaides, ražošanas u.c. telpas.</w:t>
            </w:r>
          </w:p>
          <w:p w14:paraId="6AAF6856" w14:textId="77777777" w:rsidR="000521B0" w:rsidRDefault="000521B0" w:rsidP="00366835">
            <w:pPr>
              <w:jc w:val="both"/>
              <w:rPr>
                <w:rFonts w:eastAsia="Times New Roman"/>
                <w:sz w:val="26"/>
                <w:szCs w:val="26"/>
                <w:lang w:val="lv-LV"/>
              </w:rPr>
            </w:pPr>
          </w:p>
          <w:p w14:paraId="3502B79F" w14:textId="7AC4231D" w:rsidR="000521B0" w:rsidRPr="00F54F17" w:rsidRDefault="000521B0" w:rsidP="000521B0">
            <w:pPr>
              <w:pStyle w:val="ListParagraph"/>
              <w:numPr>
                <w:ilvl w:val="0"/>
                <w:numId w:val="25"/>
              </w:numPr>
              <w:jc w:val="both"/>
              <w:rPr>
                <w:b/>
                <w:bCs/>
                <w:iCs/>
                <w:sz w:val="26"/>
                <w:szCs w:val="26"/>
                <w:lang w:val="lv-LV" w:eastAsia="lv-LV"/>
              </w:rPr>
            </w:pPr>
            <w:r w:rsidRPr="00F54F17">
              <w:rPr>
                <w:b/>
                <w:bCs/>
                <w:iCs/>
                <w:sz w:val="26"/>
                <w:szCs w:val="26"/>
                <w:lang w:val="lv-LV" w:eastAsia="lv-LV"/>
              </w:rPr>
              <w:t>Papildinājums par atbalsta atgūšanu</w:t>
            </w:r>
          </w:p>
          <w:p w14:paraId="51840938" w14:textId="77777777" w:rsidR="000521B0" w:rsidRPr="00BD17D5" w:rsidRDefault="000521B0" w:rsidP="000521B0">
            <w:pPr>
              <w:pStyle w:val="ListParagraph"/>
              <w:jc w:val="both"/>
              <w:rPr>
                <w:b/>
                <w:bCs/>
                <w:iCs/>
                <w:sz w:val="26"/>
                <w:szCs w:val="26"/>
                <w:highlight w:val="yellow"/>
                <w:lang w:val="lv-LV" w:eastAsia="lv-LV"/>
              </w:rPr>
            </w:pPr>
          </w:p>
          <w:p w14:paraId="70539938" w14:textId="28620FC7" w:rsidR="00D32E5B" w:rsidRPr="00F54F17" w:rsidRDefault="000521B0" w:rsidP="000521B0">
            <w:pPr>
              <w:pStyle w:val="ListParagraph"/>
              <w:ind w:left="0"/>
              <w:jc w:val="both"/>
              <w:rPr>
                <w:sz w:val="26"/>
                <w:szCs w:val="26"/>
                <w:lang w:val="lv-LV"/>
              </w:rPr>
            </w:pPr>
            <w:r w:rsidRPr="00F54F17">
              <w:rPr>
                <w:sz w:val="26"/>
                <w:szCs w:val="26"/>
                <w:lang w:val="lv-LV"/>
              </w:rPr>
              <w:t>Ņemot vērā, ka</w:t>
            </w:r>
            <w:r w:rsidR="00035453" w:rsidRPr="00F54F17">
              <w:rPr>
                <w:sz w:val="26"/>
                <w:szCs w:val="26"/>
                <w:lang w:val="lv-LV"/>
              </w:rPr>
              <w:t xml:space="preserve"> atbalsts</w:t>
            </w:r>
            <w:r w:rsidRPr="00F54F17">
              <w:rPr>
                <w:sz w:val="26"/>
                <w:szCs w:val="26"/>
                <w:lang w:val="lv-LV"/>
              </w:rPr>
              <w:t xml:space="preserve"> Noteikumu Nr. 518 ietvaros tiek sniegts saskaņā ar </w:t>
            </w:r>
            <w:r w:rsidRPr="00F54F17">
              <w:rPr>
                <w:i/>
                <w:iCs/>
                <w:sz w:val="26"/>
                <w:szCs w:val="26"/>
                <w:lang w:val="lv-LV"/>
              </w:rPr>
              <w:t>Komisijas 2014. gada 17. jūnija Regulas Nr. 651/2014, ar ko noteiktas atbalsta kategorijas atzīst par saderīgām ar iekšējo tirgu, piemērojot Līguma 107. un 108. pantu</w:t>
            </w:r>
            <w:r w:rsidRPr="00F54F17">
              <w:rPr>
                <w:sz w:val="26"/>
                <w:szCs w:val="26"/>
                <w:lang w:val="lv-LV"/>
              </w:rPr>
              <w:t xml:space="preserve"> (turpmāk - Komisijas regula Nr. 651/2014), un, ņemot vērā aktuālāko Eiropas Savienības tiesas judikatūru (sk. Eiropas Savienības Tiesas 2019.gada 5.marta spriedumu lietā Nr.C-349/17 (ECLI:EU:C:2019:172)), Noteikumu projekts tiek papildināts ar punktu, kas paredz atbalsta atgūšanu kopā ar procentiem, ja </w:t>
            </w:r>
            <w:r w:rsidR="00D32E5B" w:rsidRPr="00F54F17">
              <w:rPr>
                <w:sz w:val="26"/>
                <w:szCs w:val="26"/>
                <w:lang w:val="lv-LV"/>
              </w:rPr>
              <w:t>ir pārkāptas</w:t>
            </w:r>
            <w:r w:rsidRPr="00F54F17">
              <w:rPr>
                <w:sz w:val="26"/>
                <w:szCs w:val="26"/>
                <w:lang w:val="lv-LV"/>
              </w:rPr>
              <w:t xml:space="preserve"> Komisijas regulas Nr.651/2014 prasības</w:t>
            </w:r>
            <w:r w:rsidR="0027533B" w:rsidRPr="00F54F17">
              <w:rPr>
                <w:sz w:val="26"/>
                <w:szCs w:val="26"/>
                <w:lang w:val="lv-LV"/>
              </w:rPr>
              <w:t>, kas ir attiecināmas uz MK noteikumu Nr.518 ietvaru</w:t>
            </w:r>
            <w:r w:rsidRPr="00F54F17">
              <w:rPr>
                <w:sz w:val="26"/>
                <w:szCs w:val="26"/>
                <w:lang w:val="lv-LV"/>
              </w:rPr>
              <w:t>.</w:t>
            </w:r>
            <w:r w:rsidR="00D32E5B" w:rsidRPr="00F54F17">
              <w:rPr>
                <w:sz w:val="26"/>
                <w:szCs w:val="26"/>
                <w:lang w:val="lv-LV"/>
              </w:rPr>
              <w:t xml:space="preserve"> </w:t>
            </w:r>
            <w:r w:rsidR="00D32E5B" w:rsidRPr="004C21CB">
              <w:rPr>
                <w:sz w:val="26"/>
                <w:szCs w:val="26"/>
                <w:lang w:val="lv-LV"/>
              </w:rPr>
              <w:t>Atbilstoši noslēgtajiem līgumiem finanšu starpnieki ir atbildīgi par izsniegtā komercdarbības atbalsta atbilstību valsts atbalsta nosacījumiem.</w:t>
            </w:r>
            <w:r w:rsidR="005D7555" w:rsidRPr="004C21CB">
              <w:rPr>
                <w:sz w:val="26"/>
                <w:szCs w:val="26"/>
                <w:lang w:val="lv-LV"/>
              </w:rPr>
              <w:t xml:space="preserve"> </w:t>
            </w:r>
            <w:r w:rsidR="00D32E5B" w:rsidRPr="004C21CB">
              <w:rPr>
                <w:sz w:val="26"/>
                <w:szCs w:val="26"/>
                <w:lang w:val="lv-LV"/>
              </w:rPr>
              <w:t>Neatbilstoši izsniegtais atbalsts vienmēr tiek atgūts no saimnieciskās darbības veicēja – atbalsta saņēmēja, neatkarīgi no tā, kurā līmenī ir pārkāpti valsts atbalsta nosacījumi.</w:t>
            </w:r>
          </w:p>
          <w:p w14:paraId="4C33F318" w14:textId="6E6A600A" w:rsidR="000521B0" w:rsidRDefault="005D7555" w:rsidP="000521B0">
            <w:pPr>
              <w:pStyle w:val="ListParagraph"/>
              <w:ind w:left="0"/>
              <w:jc w:val="both"/>
              <w:rPr>
                <w:sz w:val="26"/>
                <w:szCs w:val="26"/>
                <w:lang w:val="lv-LV"/>
              </w:rPr>
            </w:pPr>
            <w:r w:rsidRPr="00F54F17">
              <w:rPr>
                <w:sz w:val="26"/>
                <w:szCs w:val="26"/>
                <w:lang w:val="lv-LV"/>
              </w:rPr>
              <w:t>Par atgūtā atbalsta izmantošanu lemj Ekonomikas ministrija, ievērojot Eiropas Komisijas noteiktos ierobežojumus attiecībā uz atgūtā finansējuma izmantošanu.</w:t>
            </w:r>
          </w:p>
          <w:p w14:paraId="01F340F8" w14:textId="6C101BC5" w:rsidR="00BD4210" w:rsidRPr="00BD4210" w:rsidRDefault="00BD4210" w:rsidP="00BD4210">
            <w:pPr>
              <w:pStyle w:val="ListParagraph"/>
              <w:jc w:val="both"/>
              <w:rPr>
                <w:b/>
                <w:bCs/>
                <w:iCs/>
                <w:sz w:val="26"/>
                <w:szCs w:val="26"/>
                <w:lang w:val="lv-LV" w:eastAsia="lv-LV"/>
              </w:rPr>
            </w:pPr>
          </w:p>
          <w:p w14:paraId="41063ED1" w14:textId="723B8D53" w:rsidR="00BD4210" w:rsidRPr="009F7E80" w:rsidRDefault="00BD4210" w:rsidP="00BD4210">
            <w:pPr>
              <w:pStyle w:val="ListParagraph"/>
              <w:numPr>
                <w:ilvl w:val="0"/>
                <w:numId w:val="25"/>
              </w:numPr>
              <w:jc w:val="both"/>
              <w:rPr>
                <w:b/>
                <w:bCs/>
                <w:iCs/>
                <w:sz w:val="26"/>
                <w:szCs w:val="26"/>
                <w:lang w:val="lv-LV" w:eastAsia="lv-LV"/>
              </w:rPr>
            </w:pPr>
            <w:r w:rsidRPr="009F7E80">
              <w:rPr>
                <w:b/>
                <w:bCs/>
                <w:iCs/>
                <w:sz w:val="26"/>
                <w:szCs w:val="26"/>
                <w:lang w:val="lv-LV" w:eastAsia="lv-LV"/>
              </w:rPr>
              <w:t>Grozījumi dēļ Covid-19 ietekmes</w:t>
            </w:r>
          </w:p>
          <w:p w14:paraId="63B101EB" w14:textId="18A37EC6" w:rsidR="000521B0" w:rsidRPr="009F7E80" w:rsidRDefault="000521B0" w:rsidP="00FA588C">
            <w:pPr>
              <w:pStyle w:val="ListParagraph"/>
              <w:ind w:left="0"/>
              <w:jc w:val="both"/>
              <w:rPr>
                <w:rFonts w:eastAsia="Times New Roman"/>
                <w:sz w:val="26"/>
                <w:szCs w:val="26"/>
                <w:lang w:val="lv-LV"/>
              </w:rPr>
            </w:pPr>
          </w:p>
          <w:p w14:paraId="534322B5" w14:textId="6EA4B11E" w:rsidR="00E555AA" w:rsidRPr="00C61277" w:rsidRDefault="00BD4210" w:rsidP="00BD4210">
            <w:pPr>
              <w:jc w:val="both"/>
              <w:rPr>
                <w:rFonts w:eastAsia="Times New Roman"/>
                <w:sz w:val="26"/>
                <w:szCs w:val="26"/>
                <w:lang w:val="lv-LV"/>
              </w:rPr>
            </w:pPr>
            <w:r w:rsidRPr="009F7E80">
              <w:rPr>
                <w:rFonts w:eastAsia="Times New Roman"/>
                <w:sz w:val="26"/>
                <w:szCs w:val="26"/>
                <w:lang w:val="lv-LV"/>
              </w:rPr>
              <w:t xml:space="preserve">2020.gada 2.jūlija </w:t>
            </w:r>
            <w:r w:rsidR="00C61277" w:rsidRPr="009F7E80">
              <w:rPr>
                <w:rFonts w:eastAsia="Times New Roman"/>
                <w:sz w:val="26"/>
                <w:szCs w:val="26"/>
                <w:lang w:val="lv-LV"/>
              </w:rPr>
              <w:t xml:space="preserve">Komisijas regulas (ES) 2020/972 </w:t>
            </w:r>
            <w:r w:rsidRPr="009F7E80">
              <w:rPr>
                <w:rFonts w:eastAsia="Times New Roman"/>
                <w:sz w:val="26"/>
                <w:szCs w:val="26"/>
                <w:lang w:val="lv-LV"/>
              </w:rPr>
              <w:t>2.panta 1.punkta 2.apakšpunkts</w:t>
            </w:r>
            <w:r w:rsidR="00C61277" w:rsidRPr="009F7E80">
              <w:rPr>
                <w:rFonts w:eastAsia="Times New Roman"/>
                <w:sz w:val="26"/>
                <w:szCs w:val="26"/>
                <w:lang w:val="lv-LV"/>
              </w:rPr>
              <w:t>, ar ko paredz grozījumus Regul</w:t>
            </w:r>
            <w:r w:rsidRPr="009F7E80">
              <w:rPr>
                <w:rFonts w:eastAsia="Times New Roman"/>
                <w:sz w:val="26"/>
                <w:szCs w:val="26"/>
                <w:lang w:val="lv-LV"/>
              </w:rPr>
              <w:t>as</w:t>
            </w:r>
            <w:r w:rsidR="00C61277" w:rsidRPr="009F7E80">
              <w:rPr>
                <w:rFonts w:eastAsia="Times New Roman"/>
                <w:sz w:val="26"/>
                <w:szCs w:val="26"/>
                <w:lang w:val="lv-LV"/>
              </w:rPr>
              <w:t xml:space="preserve"> (ES) Nr. 651/2014 </w:t>
            </w:r>
            <w:r w:rsidRPr="009F7E80">
              <w:rPr>
                <w:rFonts w:eastAsia="Times New Roman"/>
                <w:sz w:val="26"/>
                <w:szCs w:val="26"/>
                <w:lang w:val="lv-LV"/>
              </w:rPr>
              <w:t xml:space="preserve">1.panta 4. punkta c) apakšpunktā nosaka atvieglotus nosacījumus </w:t>
            </w:r>
            <w:r w:rsidR="00C61277" w:rsidRPr="009F7E80">
              <w:rPr>
                <w:rFonts w:eastAsia="Times New Roman"/>
                <w:sz w:val="26"/>
                <w:szCs w:val="26"/>
                <w:lang w:val="lv-LV"/>
              </w:rPr>
              <w:t>attiecībā uz uzņēmumiem, kas Covid-19 uzliesmojuma dēļ kļuvuši par grūtībās nonākušiem uzņēmumiem</w:t>
            </w:r>
            <w:r w:rsidR="006E00B9" w:rsidRPr="009F7E80">
              <w:rPr>
                <w:rFonts w:eastAsia="Times New Roman"/>
                <w:sz w:val="26"/>
                <w:szCs w:val="26"/>
                <w:lang w:val="lv-LV"/>
              </w:rPr>
              <w:t>, attiecīgi ir precizēts MK noteikumu Nr.518 22.5.</w:t>
            </w:r>
            <w:r w:rsidR="00417D2B" w:rsidRPr="009F7E80">
              <w:rPr>
                <w:rFonts w:eastAsia="Times New Roman"/>
                <w:sz w:val="26"/>
                <w:szCs w:val="26"/>
                <w:lang w:val="lv-LV"/>
              </w:rPr>
              <w:t xml:space="preserve"> apakš</w:t>
            </w:r>
            <w:r w:rsidR="006E00B9" w:rsidRPr="009F7E80">
              <w:rPr>
                <w:rFonts w:eastAsia="Times New Roman"/>
                <w:sz w:val="26"/>
                <w:szCs w:val="26"/>
                <w:lang w:val="lv-LV"/>
              </w:rPr>
              <w:t>punkts.</w:t>
            </w:r>
          </w:p>
          <w:p w14:paraId="0EDFECA7" w14:textId="77777777" w:rsidR="00E555AA" w:rsidRPr="006E00B9" w:rsidRDefault="00E555AA" w:rsidP="00FA588C">
            <w:pPr>
              <w:pStyle w:val="ListParagraph"/>
              <w:ind w:left="0"/>
              <w:jc w:val="both"/>
              <w:rPr>
                <w:rFonts w:eastAsia="Times New Roman"/>
                <w:sz w:val="26"/>
                <w:szCs w:val="26"/>
                <w:lang w:val="lv-LV"/>
              </w:rPr>
            </w:pPr>
          </w:p>
          <w:p w14:paraId="5E1E4B49" w14:textId="52CC378C" w:rsidR="002958EB" w:rsidRDefault="002958EB" w:rsidP="002958EB">
            <w:pPr>
              <w:pStyle w:val="ListParagraph"/>
              <w:numPr>
                <w:ilvl w:val="0"/>
                <w:numId w:val="25"/>
              </w:numPr>
              <w:jc w:val="both"/>
              <w:rPr>
                <w:b/>
                <w:bCs/>
                <w:iCs/>
                <w:sz w:val="26"/>
                <w:szCs w:val="26"/>
                <w:lang w:val="lv-LV" w:eastAsia="lv-LV"/>
              </w:rPr>
            </w:pPr>
            <w:r w:rsidRPr="009F7E80">
              <w:rPr>
                <w:b/>
                <w:bCs/>
                <w:iCs/>
                <w:sz w:val="26"/>
                <w:szCs w:val="26"/>
                <w:lang w:val="lv-LV" w:eastAsia="lv-LV"/>
              </w:rPr>
              <w:t>Programmas rādītāju novērtējums</w:t>
            </w:r>
          </w:p>
          <w:p w14:paraId="7F7BE5E0" w14:textId="77777777" w:rsidR="009F7E80" w:rsidRPr="009F7E80" w:rsidRDefault="009F7E80" w:rsidP="009F7E80">
            <w:pPr>
              <w:pStyle w:val="ListParagraph"/>
              <w:jc w:val="both"/>
              <w:rPr>
                <w:b/>
                <w:bCs/>
                <w:iCs/>
                <w:sz w:val="26"/>
                <w:szCs w:val="26"/>
                <w:lang w:val="lv-LV" w:eastAsia="lv-LV"/>
              </w:rPr>
            </w:pPr>
          </w:p>
          <w:p w14:paraId="09F04E06" w14:textId="252D5613" w:rsidR="002958EB" w:rsidRPr="008E36D1" w:rsidRDefault="002958EB" w:rsidP="008E36D1">
            <w:pPr>
              <w:jc w:val="both"/>
              <w:rPr>
                <w:iCs/>
                <w:sz w:val="26"/>
                <w:szCs w:val="26"/>
                <w:lang w:val="lv-LV" w:eastAsia="lv-LV"/>
              </w:rPr>
            </w:pPr>
            <w:r w:rsidRPr="009F7E80">
              <w:rPr>
                <w:rFonts w:eastAsia="Times New Roman"/>
                <w:sz w:val="26"/>
                <w:szCs w:val="26"/>
                <w:lang w:val="lv-LV"/>
              </w:rPr>
              <w:t xml:space="preserve">Sabiedrība </w:t>
            </w:r>
            <w:proofErr w:type="spellStart"/>
            <w:r w:rsidRPr="009F7E80">
              <w:rPr>
                <w:rFonts w:eastAsia="Times New Roman"/>
                <w:sz w:val="26"/>
                <w:szCs w:val="26"/>
                <w:lang w:val="lv-LV"/>
              </w:rPr>
              <w:t>Altum</w:t>
            </w:r>
            <w:proofErr w:type="spellEnd"/>
            <w:r w:rsidRPr="009F7E80">
              <w:rPr>
                <w:rFonts w:eastAsia="Times New Roman"/>
                <w:sz w:val="26"/>
                <w:szCs w:val="26"/>
                <w:lang w:val="lv-LV"/>
              </w:rPr>
              <w:t xml:space="preserve"> ir sagatavojusi  programmas ietekmes, risku un sagaidāmo zaudējumu, finansiālo rezultātu izvērtējamu saskaņā ar Attīstības finanšu institūcijas likuma 12.panta trešo daļu.</w:t>
            </w:r>
            <w:r w:rsidR="008E36D1" w:rsidRPr="009F7E80">
              <w:rPr>
                <w:rFonts w:eastAsia="Times New Roman"/>
                <w:sz w:val="26"/>
                <w:szCs w:val="26"/>
                <w:lang w:val="lv-LV"/>
              </w:rPr>
              <w:t xml:space="preserve"> </w:t>
            </w:r>
            <w:r w:rsidRPr="009F7E80">
              <w:rPr>
                <w:rFonts w:eastAsia="Times New Roman"/>
                <w:sz w:val="26"/>
                <w:szCs w:val="26"/>
                <w:lang w:val="lv-LV"/>
              </w:rPr>
              <w:t>Saskaņā ar riska novērtējumu</w:t>
            </w:r>
            <w:r w:rsidR="005C3D19" w:rsidRPr="009F7E80">
              <w:rPr>
                <w:rFonts w:eastAsia="Times New Roman"/>
                <w:sz w:val="26"/>
                <w:szCs w:val="26"/>
                <w:lang w:val="lv-LV"/>
              </w:rPr>
              <w:t xml:space="preserve"> ir papildināts MK noteikumu Nr.518 3¹.</w:t>
            </w:r>
            <w:r w:rsidRPr="009F7E80">
              <w:rPr>
                <w:rFonts w:eastAsia="Times New Roman"/>
                <w:sz w:val="26"/>
                <w:szCs w:val="26"/>
                <w:lang w:val="lv-LV"/>
              </w:rPr>
              <w:t>punkts</w:t>
            </w:r>
            <w:r w:rsidR="005C3D19" w:rsidRPr="009F7E80">
              <w:rPr>
                <w:rFonts w:eastAsia="Times New Roman"/>
                <w:sz w:val="26"/>
                <w:szCs w:val="26"/>
                <w:lang w:val="lv-LV"/>
              </w:rPr>
              <w:t xml:space="preserve">, papildinot </w:t>
            </w:r>
            <w:r w:rsidR="008E36D1" w:rsidRPr="009F7E80">
              <w:rPr>
                <w:rFonts w:eastAsia="Times New Roman"/>
                <w:sz w:val="26"/>
                <w:szCs w:val="26"/>
                <w:lang w:val="lv-LV"/>
              </w:rPr>
              <w:t xml:space="preserve">to, ka no šī pasākuma atmaksu finansējuma var tikt segti programmas citi riski un kapitāla </w:t>
            </w:r>
            <w:proofErr w:type="spellStart"/>
            <w:r w:rsidR="008E36D1" w:rsidRPr="009F7E80">
              <w:rPr>
                <w:rFonts w:eastAsia="Times New Roman"/>
                <w:sz w:val="26"/>
                <w:szCs w:val="26"/>
                <w:lang w:val="lv-LV"/>
              </w:rPr>
              <w:t>atdeve</w:t>
            </w:r>
            <w:proofErr w:type="spellEnd"/>
            <w:r w:rsidR="008E36D1" w:rsidRPr="009F7E80">
              <w:rPr>
                <w:rFonts w:eastAsia="Times New Roman"/>
                <w:sz w:val="26"/>
                <w:szCs w:val="26"/>
                <w:lang w:val="lv-LV"/>
              </w:rPr>
              <w:t>, t.sk. salāgojot normas ar citām atbalsta programmām, lai nodrošinātu vienādu pieeju finanšu instrumentu programmās.</w:t>
            </w:r>
            <w:r w:rsidR="008E36D1">
              <w:rPr>
                <w:iCs/>
                <w:sz w:val="26"/>
                <w:szCs w:val="26"/>
                <w:lang w:val="lv-LV" w:eastAsia="lv-LV"/>
              </w:rPr>
              <w:t xml:space="preserve"> </w:t>
            </w:r>
          </w:p>
        </w:tc>
      </w:tr>
      <w:tr w:rsidR="00844176" w:rsidRPr="00C136CD" w14:paraId="41041CF1" w14:textId="77777777" w:rsidTr="00871E2F">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lastRenderedPageBreak/>
              <w:t>3.</w:t>
            </w:r>
          </w:p>
        </w:tc>
        <w:tc>
          <w:tcPr>
            <w:tcW w:w="1752" w:type="dxa"/>
            <w:tcBorders>
              <w:top w:val="outset" w:sz="6" w:space="0" w:color="414142"/>
              <w:left w:val="outset" w:sz="6" w:space="0" w:color="414142"/>
              <w:bottom w:val="outset" w:sz="6" w:space="0" w:color="414142"/>
              <w:right w:val="outset" w:sz="6" w:space="0" w:color="414142"/>
            </w:tcBorders>
            <w:hideMark/>
          </w:tcPr>
          <w:p w14:paraId="2F4C459C" w14:textId="00EC508C"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Projekta </w:t>
            </w:r>
            <w:r w:rsidRPr="004B4E55">
              <w:rPr>
                <w:rFonts w:eastAsia="Times New Roman"/>
                <w:color w:val="000000"/>
                <w:sz w:val="26"/>
                <w:szCs w:val="26"/>
                <w:lang w:val="lv-LV" w:eastAsia="lv-LV"/>
              </w:rPr>
              <w:t>izstrādē iesaistītās institūcijas</w:t>
            </w:r>
            <w:r w:rsidR="004B4E55" w:rsidRPr="004B4E55">
              <w:rPr>
                <w:rFonts w:eastAsia="Times New Roman"/>
                <w:iCs/>
                <w:sz w:val="26"/>
                <w:szCs w:val="26"/>
                <w:lang w:val="lv-LV" w:eastAsia="lv-LV"/>
              </w:rPr>
              <w:t xml:space="preserve"> un publiskas personas kapitālsabiedrības</w:t>
            </w:r>
          </w:p>
        </w:tc>
        <w:tc>
          <w:tcPr>
            <w:tcW w:w="6959"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C136CD" w:rsidRDefault="00CE0AC5" w:rsidP="00871E2F">
            <w:pPr>
              <w:spacing w:before="100" w:beforeAutospacing="1" w:after="100" w:afterAutospacing="1"/>
              <w:ind w:left="60"/>
              <w:rPr>
                <w:rFonts w:eastAsia="Times New Roman"/>
                <w:sz w:val="26"/>
                <w:szCs w:val="26"/>
                <w:lang w:val="lv-LV" w:eastAsia="lv-LV"/>
              </w:rPr>
            </w:pPr>
            <w:r w:rsidRPr="00C136CD">
              <w:rPr>
                <w:sz w:val="26"/>
                <w:szCs w:val="26"/>
                <w:lang w:val="lv-LV"/>
              </w:rPr>
              <w:t>E</w:t>
            </w:r>
            <w:r w:rsidR="00547ACF" w:rsidRPr="00C136CD">
              <w:rPr>
                <w:sz w:val="26"/>
                <w:szCs w:val="26"/>
                <w:lang w:val="lv-LV"/>
              </w:rPr>
              <w:t>konomikas ministrija</w:t>
            </w:r>
            <w:r w:rsidRPr="00C136CD">
              <w:rPr>
                <w:sz w:val="26"/>
                <w:szCs w:val="26"/>
                <w:lang w:val="lv-LV"/>
              </w:rPr>
              <w:t xml:space="preserve">, </w:t>
            </w:r>
            <w:r w:rsidR="00547ACF" w:rsidRPr="00C136CD">
              <w:rPr>
                <w:sz w:val="26"/>
                <w:szCs w:val="26"/>
                <w:lang w:val="lv-LV"/>
              </w:rPr>
              <w:t xml:space="preserve">akciju sabiedrība “Attīstības finanšu institūcija </w:t>
            </w:r>
            <w:proofErr w:type="spellStart"/>
            <w:r w:rsidR="00547ACF" w:rsidRPr="00C136CD">
              <w:rPr>
                <w:sz w:val="26"/>
                <w:szCs w:val="26"/>
                <w:lang w:val="lv-LV"/>
              </w:rPr>
              <w:t>Altum</w:t>
            </w:r>
            <w:proofErr w:type="spellEnd"/>
            <w:r w:rsidR="00547ACF" w:rsidRPr="00C136CD">
              <w:rPr>
                <w:sz w:val="26"/>
                <w:szCs w:val="26"/>
                <w:lang w:val="lv-LV"/>
              </w:rPr>
              <w:t>”</w:t>
            </w:r>
          </w:p>
        </w:tc>
      </w:tr>
      <w:tr w:rsidR="00844176" w:rsidRPr="00310924" w14:paraId="3C98D228" w14:textId="77777777" w:rsidTr="00871E2F">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1752"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959"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C136CD" w:rsidRDefault="00844176" w:rsidP="00547AC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Nav </w:t>
            </w:r>
          </w:p>
        </w:tc>
      </w:tr>
      <w:tr w:rsidR="00844176" w:rsidRPr="00310924" w14:paraId="5271E387" w14:textId="77777777" w:rsidTr="00871E2F">
        <w:trPr>
          <w:trHeight w:val="128"/>
        </w:trPr>
        <w:tc>
          <w:tcPr>
            <w:tcW w:w="9129" w:type="dxa"/>
            <w:gridSpan w:val="3"/>
            <w:tcBorders>
              <w:top w:val="outset" w:sz="6" w:space="0" w:color="414142"/>
              <w:left w:val="nil"/>
              <w:bottom w:val="outset" w:sz="6" w:space="0" w:color="414142"/>
              <w:right w:val="nil"/>
            </w:tcBorders>
            <w:hideMark/>
          </w:tcPr>
          <w:p w14:paraId="58FD6578" w14:textId="77777777" w:rsidR="00844176" w:rsidRDefault="00844176" w:rsidP="00871E2F">
            <w:pPr>
              <w:tabs>
                <w:tab w:val="left" w:pos="990"/>
              </w:tabs>
              <w:spacing w:before="100" w:beforeAutospacing="1" w:after="100" w:afterAutospacing="1"/>
              <w:rPr>
                <w:rFonts w:eastAsia="Times New Roman"/>
                <w:color w:val="000000"/>
                <w:sz w:val="26"/>
                <w:szCs w:val="26"/>
                <w:lang w:val="lv-LV" w:eastAsia="lv-LV"/>
              </w:rPr>
            </w:pPr>
            <w:r w:rsidRPr="00C136CD">
              <w:rPr>
                <w:rFonts w:eastAsia="Times New Roman"/>
                <w:color w:val="000000"/>
                <w:sz w:val="26"/>
                <w:szCs w:val="26"/>
                <w:lang w:val="lv-LV" w:eastAsia="lv-LV"/>
              </w:rPr>
              <w:tab/>
            </w:r>
          </w:p>
          <w:p w14:paraId="4DC32511" w14:textId="37FF5219" w:rsidR="0023669E" w:rsidRPr="00C136CD" w:rsidRDefault="0023669E" w:rsidP="00871E2F">
            <w:pPr>
              <w:tabs>
                <w:tab w:val="left" w:pos="990"/>
              </w:tabs>
              <w:spacing w:before="100" w:beforeAutospacing="1" w:after="100" w:afterAutospacing="1"/>
              <w:rPr>
                <w:rFonts w:eastAsia="Times New Roman"/>
                <w:sz w:val="26"/>
                <w:szCs w:val="26"/>
                <w:lang w:val="lv-LV" w:eastAsia="lv-LV"/>
              </w:rPr>
            </w:pPr>
          </w:p>
        </w:tc>
      </w:tr>
    </w:tbl>
    <w:p w14:paraId="76329086" w14:textId="77777777" w:rsidR="00844176" w:rsidRPr="00C136CD" w:rsidRDefault="00844176" w:rsidP="00844176">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725"/>
      </w:tblGrid>
      <w:tr w:rsidR="00844176" w:rsidRPr="004E0FD2" w14:paraId="7175E08A" w14:textId="77777777" w:rsidTr="00871E2F">
        <w:trPr>
          <w:trHeight w:val="555"/>
        </w:trPr>
        <w:tc>
          <w:tcPr>
            <w:tcW w:w="9129" w:type="dxa"/>
            <w:gridSpan w:val="3"/>
            <w:tcBorders>
              <w:top w:val="nil"/>
              <w:left w:val="outset" w:sz="6" w:space="0" w:color="414142"/>
              <w:bottom w:val="outset" w:sz="6" w:space="0" w:color="414142"/>
              <w:right w:val="outset" w:sz="6" w:space="0" w:color="414142"/>
            </w:tcBorders>
            <w:hideMark/>
          </w:tcPr>
          <w:p w14:paraId="0CDF66C2"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II. Tiesību akta projekta ietekme uz sabiedrību, tautsaimniecības attīstību un administratīvo slogu</w:t>
            </w:r>
          </w:p>
        </w:tc>
      </w:tr>
      <w:tr w:rsidR="00844176" w:rsidRPr="004E0FD2"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2E14993C"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Sabiedrības </w:t>
            </w:r>
            <w:proofErr w:type="spellStart"/>
            <w:r w:rsidRPr="00C136CD">
              <w:rPr>
                <w:rFonts w:eastAsia="Times New Roman"/>
                <w:color w:val="000000"/>
                <w:sz w:val="26"/>
                <w:szCs w:val="26"/>
                <w:lang w:val="lv-LV" w:eastAsia="lv-LV"/>
              </w:rPr>
              <w:t>mērķgrupas</w:t>
            </w:r>
            <w:proofErr w:type="spellEnd"/>
            <w:r w:rsidRPr="00C136CD">
              <w:rPr>
                <w:rFonts w:eastAsia="Times New Roman"/>
                <w:color w:val="000000"/>
                <w:sz w:val="26"/>
                <w:szCs w:val="26"/>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77777777" w:rsidR="00844176" w:rsidRPr="00C136CD" w:rsidRDefault="00844176" w:rsidP="004D4E9C">
            <w:pPr>
              <w:ind w:right="201"/>
              <w:jc w:val="both"/>
              <w:rPr>
                <w:sz w:val="26"/>
                <w:szCs w:val="26"/>
                <w:lang w:val="lv-LV"/>
              </w:rPr>
            </w:pPr>
            <w:r w:rsidRPr="00C136CD">
              <w:rPr>
                <w:sz w:val="26"/>
                <w:szCs w:val="26"/>
                <w:lang w:val="lv-LV"/>
              </w:rPr>
              <w:t xml:space="preserve">Latvijā reģistrēti saimnieciskās darbības veicēji, </w:t>
            </w:r>
            <w:r w:rsidR="00B83EED" w:rsidRPr="00C136CD">
              <w:rPr>
                <w:sz w:val="26"/>
                <w:szCs w:val="26"/>
                <w:lang w:val="lv-LV"/>
              </w:rPr>
              <w:t>akciju sabiedrība</w:t>
            </w:r>
            <w:r w:rsidR="003F0341" w:rsidRPr="00C136CD">
              <w:rPr>
                <w:sz w:val="26"/>
                <w:szCs w:val="26"/>
                <w:lang w:val="lv-LV"/>
              </w:rPr>
              <w:t xml:space="preserve"> “Attīstības finanšu institūcija </w:t>
            </w:r>
            <w:proofErr w:type="spellStart"/>
            <w:r w:rsidR="003F0341" w:rsidRPr="00C136CD">
              <w:rPr>
                <w:sz w:val="26"/>
                <w:szCs w:val="26"/>
                <w:lang w:val="lv-LV"/>
              </w:rPr>
              <w:t>Altum</w:t>
            </w:r>
            <w:proofErr w:type="spellEnd"/>
            <w:r w:rsidR="003F0341" w:rsidRPr="00C136CD">
              <w:rPr>
                <w:sz w:val="26"/>
                <w:szCs w:val="26"/>
                <w:lang w:val="lv-LV"/>
              </w:rPr>
              <w:t>”</w:t>
            </w:r>
            <w:r w:rsidRPr="00C136CD">
              <w:rPr>
                <w:sz w:val="26"/>
                <w:szCs w:val="26"/>
                <w:lang w:val="lv-LV"/>
              </w:rPr>
              <w:t>.</w:t>
            </w:r>
          </w:p>
        </w:tc>
      </w:tr>
      <w:tr w:rsidR="00844176" w:rsidRPr="00C136CD"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6618DD63" w14:textId="39BCFDC2" w:rsidR="00844176" w:rsidRPr="00C136CD" w:rsidRDefault="00844176" w:rsidP="004D4E9C">
            <w:pPr>
              <w:pStyle w:val="BodyText"/>
              <w:ind w:right="201"/>
              <w:rPr>
                <w:rFonts w:eastAsia="Calibri"/>
                <w:sz w:val="26"/>
                <w:szCs w:val="26"/>
                <w:lang w:eastAsia="en-US"/>
              </w:rPr>
            </w:pPr>
            <w:r w:rsidRPr="00C136CD">
              <w:rPr>
                <w:rFonts w:eastAsia="Calibri"/>
                <w:sz w:val="26"/>
                <w:szCs w:val="26"/>
                <w:lang w:eastAsia="en-US"/>
              </w:rPr>
              <w:t xml:space="preserve">Noteikumu projekts neparedz ietekmi uz </w:t>
            </w:r>
            <w:r w:rsidR="004B4E55">
              <w:rPr>
                <w:rFonts w:eastAsia="Calibri"/>
                <w:sz w:val="26"/>
                <w:szCs w:val="26"/>
                <w:lang w:eastAsia="en-US"/>
              </w:rPr>
              <w:t xml:space="preserve">tautsaimniecību un </w:t>
            </w:r>
            <w:r w:rsidRPr="00C136CD">
              <w:rPr>
                <w:rFonts w:eastAsia="Calibri"/>
                <w:sz w:val="26"/>
                <w:szCs w:val="26"/>
                <w:lang w:eastAsia="en-US"/>
              </w:rPr>
              <w:t>administratīvo slogu.</w:t>
            </w:r>
          </w:p>
          <w:p w14:paraId="62F21F17" w14:textId="714AA087" w:rsidR="00844176" w:rsidRPr="00C136CD" w:rsidRDefault="00844176" w:rsidP="00DC64F8">
            <w:pPr>
              <w:pStyle w:val="BodyText"/>
              <w:ind w:left="223" w:right="201"/>
              <w:rPr>
                <w:rFonts w:eastAsia="Calibri"/>
                <w:sz w:val="26"/>
                <w:szCs w:val="26"/>
                <w:lang w:eastAsia="en-US"/>
              </w:rPr>
            </w:pPr>
          </w:p>
        </w:tc>
      </w:tr>
      <w:tr w:rsidR="00844176" w:rsidRPr="00310924"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6C5E4439" w:rsidR="00844176" w:rsidRPr="00C136CD" w:rsidRDefault="00844176" w:rsidP="004D4E9C">
            <w:pPr>
              <w:pStyle w:val="BodyText"/>
              <w:ind w:right="201"/>
              <w:rPr>
                <w:rFonts w:eastAsia="Calibri"/>
                <w:sz w:val="26"/>
                <w:szCs w:val="26"/>
                <w:lang w:eastAsia="en-US"/>
              </w:rPr>
            </w:pPr>
            <w:r w:rsidRPr="00C136CD">
              <w:rPr>
                <w:rFonts w:eastAsia="Calibri"/>
                <w:sz w:val="26"/>
                <w:szCs w:val="26"/>
                <w:lang w:eastAsia="en-US"/>
              </w:rPr>
              <w:t>Projekts šo jomu neskar</w:t>
            </w:r>
          </w:p>
        </w:tc>
      </w:tr>
      <w:tr w:rsidR="00844176" w:rsidRPr="00310924"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225FC50F" w:rsidR="00844176" w:rsidRPr="00C136CD" w:rsidRDefault="00844176" w:rsidP="004D4E9C">
            <w:pPr>
              <w:ind w:right="201"/>
              <w:jc w:val="both"/>
              <w:rPr>
                <w:sz w:val="26"/>
                <w:szCs w:val="26"/>
                <w:lang w:val="lv-LV"/>
              </w:rPr>
            </w:pPr>
            <w:r w:rsidRPr="00C136CD">
              <w:rPr>
                <w:sz w:val="26"/>
                <w:szCs w:val="26"/>
                <w:lang w:val="lv-LV"/>
              </w:rPr>
              <w:t>Nav</w:t>
            </w:r>
            <w:r w:rsidR="004B4E55">
              <w:rPr>
                <w:sz w:val="26"/>
                <w:szCs w:val="26"/>
                <w:lang w:val="lv-LV"/>
              </w:rPr>
              <w:t>.</w:t>
            </w:r>
          </w:p>
        </w:tc>
      </w:tr>
    </w:tbl>
    <w:p w14:paraId="57D2014F" w14:textId="77777777" w:rsidR="00E0333C" w:rsidRPr="00C136CD"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4E0FD2"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136CD" w:rsidRDefault="00E0333C" w:rsidP="00907DD7">
            <w:pPr>
              <w:jc w:val="center"/>
              <w:rPr>
                <w:rFonts w:eastAsia="Times New Roman"/>
                <w:b/>
                <w:sz w:val="26"/>
                <w:szCs w:val="26"/>
                <w:lang w:val="lv-LV" w:eastAsia="lv-LV"/>
              </w:rPr>
            </w:pPr>
            <w:r w:rsidRPr="00C136CD">
              <w:rPr>
                <w:rFonts w:eastAsia="Times New Roman"/>
                <w:b/>
                <w:bCs/>
                <w:sz w:val="26"/>
                <w:szCs w:val="26"/>
                <w:lang w:val="lv-LV" w:eastAsia="lv-LV"/>
              </w:rPr>
              <w:t>III. Tiesību akta projekta ietekme uz valsts budžetu un pašvaldību budžetiem</w:t>
            </w:r>
          </w:p>
        </w:tc>
      </w:tr>
      <w:tr w:rsidR="00E0333C" w:rsidRPr="00EF55D3"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4E423AF6" w:rsidR="00E0333C" w:rsidRPr="00C136CD" w:rsidRDefault="00792A51" w:rsidP="00907DD7">
            <w:pPr>
              <w:jc w:val="center"/>
              <w:rPr>
                <w:rFonts w:eastAsia="Times New Roman"/>
                <w:bCs/>
                <w:sz w:val="26"/>
                <w:szCs w:val="26"/>
                <w:lang w:val="lv-LV" w:eastAsia="lv-LV"/>
              </w:rPr>
            </w:pPr>
            <w:r>
              <w:rPr>
                <w:rFonts w:eastAsia="Times New Roman"/>
                <w:bCs/>
                <w:sz w:val="26"/>
                <w:szCs w:val="26"/>
                <w:lang w:val="lv-LV" w:eastAsia="lv-LV"/>
              </w:rPr>
              <w:t>P</w:t>
            </w:r>
            <w:r w:rsidR="00E0333C" w:rsidRPr="00C136CD">
              <w:rPr>
                <w:rFonts w:eastAsia="Times New Roman"/>
                <w:bCs/>
                <w:sz w:val="26"/>
                <w:szCs w:val="26"/>
                <w:lang w:val="lv-LV" w:eastAsia="lv-LV"/>
              </w:rPr>
              <w:t>rojekts šo jomu neskar</w:t>
            </w:r>
          </w:p>
        </w:tc>
      </w:tr>
    </w:tbl>
    <w:p w14:paraId="57F14BC5" w14:textId="512F1E09" w:rsidR="00844176" w:rsidRPr="00C136CD" w:rsidRDefault="00844176" w:rsidP="00844176">
      <w:pPr>
        <w:rPr>
          <w:rFonts w:eastAsia="Times New Roman"/>
          <w:sz w:val="26"/>
          <w:szCs w:val="26"/>
          <w:lang w:val="lv-LV"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861"/>
        <w:gridCol w:w="6714"/>
      </w:tblGrid>
      <w:tr w:rsidR="00844176" w:rsidRPr="004E0FD2" w14:paraId="6C33CD82" w14:textId="77777777" w:rsidTr="002D7D0E">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136CD" w:rsidRDefault="00844176" w:rsidP="00871E2F">
            <w:pPr>
              <w:ind w:firstLine="300"/>
              <w:jc w:val="center"/>
              <w:rPr>
                <w:rFonts w:eastAsia="Times New Roman"/>
                <w:b/>
                <w:bCs/>
                <w:sz w:val="26"/>
                <w:szCs w:val="26"/>
                <w:lang w:val="lv-LV" w:eastAsia="lv-LV"/>
              </w:rPr>
            </w:pPr>
            <w:r w:rsidRPr="00C136CD">
              <w:rPr>
                <w:rFonts w:eastAsia="Times New Roman"/>
                <w:b/>
                <w:bCs/>
                <w:sz w:val="26"/>
                <w:szCs w:val="26"/>
                <w:lang w:val="lv-LV" w:eastAsia="lv-LV"/>
              </w:rPr>
              <w:t>IV. Tiesību akta projekta ietekme uz spēkā esošo tiesību normu sistēmu</w:t>
            </w:r>
          </w:p>
        </w:tc>
      </w:tr>
      <w:tr w:rsidR="00844176" w:rsidRPr="004E0FD2" w14:paraId="57818953"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14:paraId="37F545BF" w14:textId="5DDCCE86" w:rsidR="00844176" w:rsidRPr="00B0569D" w:rsidRDefault="006F4B13" w:rsidP="00615AD1">
            <w:pPr>
              <w:jc w:val="both"/>
              <w:rPr>
                <w:sz w:val="26"/>
                <w:szCs w:val="26"/>
                <w:lang w:val="lv-LV"/>
              </w:rPr>
            </w:pPr>
            <w:r w:rsidRPr="000948CC">
              <w:rPr>
                <w:rFonts w:eastAsia="Times New Roman"/>
                <w:bCs/>
                <w:iCs/>
                <w:sz w:val="26"/>
                <w:szCs w:val="26"/>
                <w:lang w:val="lv-LV"/>
              </w:rPr>
              <w:t xml:space="preserve">Līdz ar šo noteikumu virzību, būs nepieciešami </w:t>
            </w:r>
            <w:r w:rsidR="00615AD1">
              <w:rPr>
                <w:rFonts w:eastAsia="Times New Roman"/>
                <w:bCs/>
                <w:iCs/>
                <w:sz w:val="26"/>
                <w:szCs w:val="26"/>
                <w:lang w:val="lv-LV"/>
              </w:rPr>
              <w:t xml:space="preserve">grozījumi </w:t>
            </w:r>
            <w:r w:rsidR="00615AD1" w:rsidRPr="00DD696D">
              <w:rPr>
                <w:rFonts w:eastAsia="Times New Roman"/>
                <w:iCs/>
                <w:sz w:val="26"/>
                <w:szCs w:val="26"/>
                <w:lang w:val="lv-LV" w:eastAsia="lv-LV"/>
              </w:rPr>
              <w:t>Ministru kabineta 2016.</w:t>
            </w:r>
            <w:r w:rsidR="00381B18">
              <w:rPr>
                <w:rFonts w:eastAsia="Times New Roman"/>
                <w:iCs/>
                <w:sz w:val="26"/>
                <w:szCs w:val="26"/>
                <w:lang w:val="lv-LV" w:eastAsia="lv-LV"/>
              </w:rPr>
              <w:t xml:space="preserve"> </w:t>
            </w:r>
            <w:r w:rsidR="00615AD1" w:rsidRPr="00DD696D">
              <w:rPr>
                <w:rFonts w:eastAsia="Times New Roman"/>
                <w:iCs/>
                <w:sz w:val="26"/>
                <w:szCs w:val="26"/>
                <w:lang w:val="lv-LV" w:eastAsia="lv-LV"/>
              </w:rPr>
              <w:t xml:space="preserve">gada </w:t>
            </w:r>
            <w:r w:rsidR="00615AD1">
              <w:rPr>
                <w:rFonts w:eastAsia="Times New Roman"/>
                <w:iCs/>
                <w:sz w:val="26"/>
                <w:szCs w:val="26"/>
                <w:lang w:val="lv-LV" w:eastAsia="lv-LV"/>
              </w:rPr>
              <w:t>1</w:t>
            </w:r>
            <w:r w:rsidR="00381B18">
              <w:rPr>
                <w:rFonts w:eastAsia="Times New Roman"/>
                <w:iCs/>
                <w:sz w:val="26"/>
                <w:szCs w:val="26"/>
                <w:lang w:val="lv-LV" w:eastAsia="lv-LV"/>
              </w:rPr>
              <w:t>2</w:t>
            </w:r>
            <w:r w:rsidR="00615AD1">
              <w:rPr>
                <w:rFonts w:eastAsia="Times New Roman"/>
                <w:iCs/>
                <w:sz w:val="26"/>
                <w:szCs w:val="26"/>
                <w:lang w:val="lv-LV" w:eastAsia="lv-LV"/>
              </w:rPr>
              <w:t>.</w:t>
            </w:r>
            <w:r w:rsidR="00381B18">
              <w:rPr>
                <w:rFonts w:eastAsia="Times New Roman"/>
                <w:iCs/>
                <w:sz w:val="26"/>
                <w:szCs w:val="26"/>
                <w:lang w:val="lv-LV" w:eastAsia="lv-LV"/>
              </w:rPr>
              <w:t xml:space="preserve"> </w:t>
            </w:r>
            <w:r w:rsidR="00615AD1">
              <w:rPr>
                <w:rFonts w:eastAsia="Times New Roman"/>
                <w:iCs/>
                <w:sz w:val="26"/>
                <w:szCs w:val="26"/>
                <w:lang w:val="lv-LV" w:eastAsia="lv-LV"/>
              </w:rPr>
              <w:t>aprīļa</w:t>
            </w:r>
            <w:r w:rsidR="00615AD1" w:rsidRPr="00DD696D">
              <w:rPr>
                <w:rFonts w:eastAsia="Times New Roman"/>
                <w:iCs/>
                <w:sz w:val="26"/>
                <w:szCs w:val="26"/>
                <w:lang w:val="lv-LV" w:eastAsia="lv-LV"/>
              </w:rPr>
              <w:t xml:space="preserve"> noteikumos Nr.</w:t>
            </w:r>
            <w:r w:rsidR="00381B18">
              <w:rPr>
                <w:rFonts w:eastAsia="Times New Roman"/>
                <w:iCs/>
                <w:sz w:val="26"/>
                <w:szCs w:val="26"/>
                <w:lang w:val="lv-LV" w:eastAsia="lv-LV"/>
              </w:rPr>
              <w:t xml:space="preserve"> </w:t>
            </w:r>
            <w:r w:rsidR="00615AD1">
              <w:rPr>
                <w:rFonts w:eastAsia="Times New Roman"/>
                <w:iCs/>
                <w:sz w:val="26"/>
                <w:szCs w:val="26"/>
                <w:lang w:val="lv-LV" w:eastAsia="lv-LV"/>
              </w:rPr>
              <w:t xml:space="preserve">226 </w:t>
            </w:r>
            <w:r w:rsidR="00615AD1" w:rsidRPr="00DD696D">
              <w:rPr>
                <w:rFonts w:eastAsia="Times New Roman"/>
                <w:iCs/>
                <w:sz w:val="26"/>
                <w:szCs w:val="26"/>
                <w:lang w:val="lv-LV" w:eastAsia="lv-LV"/>
              </w:rPr>
              <w:t>„</w:t>
            </w:r>
            <w:r w:rsidR="00615AD1" w:rsidRPr="000B3A3F">
              <w:rPr>
                <w:rFonts w:eastAsia="Times New Roman"/>
                <w:iCs/>
                <w:sz w:val="26"/>
                <w:szCs w:val="26"/>
                <w:lang w:val="lv-LV" w:eastAsia="lv-LV"/>
              </w:rPr>
              <w:t>Noteikumi par akcelerācijas fondiem saimnieciskās darbības veicēju izveides, attīstības un konkurētspējas veicināšanai</w:t>
            </w:r>
            <w:r w:rsidR="00615AD1" w:rsidRPr="00DD696D">
              <w:rPr>
                <w:rFonts w:eastAsia="Times New Roman"/>
                <w:iCs/>
                <w:sz w:val="26"/>
                <w:szCs w:val="26"/>
                <w:lang w:val="lv-LV" w:eastAsia="lv-LV"/>
              </w:rPr>
              <w:t>”</w:t>
            </w:r>
            <w:r w:rsidR="00F634F9">
              <w:rPr>
                <w:rFonts w:eastAsia="Times New Roman"/>
                <w:iCs/>
                <w:sz w:val="26"/>
                <w:szCs w:val="26"/>
                <w:lang w:val="lv-LV" w:eastAsia="lv-LV"/>
              </w:rPr>
              <w:t>.</w:t>
            </w:r>
          </w:p>
        </w:tc>
      </w:tr>
      <w:tr w:rsidR="00844176" w:rsidRPr="00310924" w14:paraId="3469659F"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C136CD" w:rsidRDefault="007F6449" w:rsidP="00871E2F">
            <w:pPr>
              <w:pStyle w:val="BodyText"/>
              <w:ind w:right="142"/>
              <w:rPr>
                <w:rFonts w:eastAsia="Calibri"/>
                <w:sz w:val="26"/>
                <w:szCs w:val="26"/>
                <w:lang w:eastAsia="en-US"/>
              </w:rPr>
            </w:pPr>
            <w:r w:rsidRPr="00C136CD">
              <w:rPr>
                <w:rFonts w:eastAsia="Calibri"/>
                <w:sz w:val="26"/>
                <w:szCs w:val="26"/>
                <w:lang w:eastAsia="en-US"/>
              </w:rPr>
              <w:t>Ekonomikas ministrija</w:t>
            </w:r>
          </w:p>
        </w:tc>
      </w:tr>
      <w:tr w:rsidR="00844176" w:rsidRPr="004E0FD2" w14:paraId="32F2DD54"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C136CD" w:rsidRDefault="00844176" w:rsidP="00871E2F">
            <w:pPr>
              <w:rPr>
                <w:rFonts w:eastAsia="Times New Roman"/>
                <w:sz w:val="26"/>
                <w:szCs w:val="26"/>
                <w:lang w:val="lv-LV" w:eastAsia="lv-LV"/>
              </w:rPr>
            </w:pPr>
            <w:r w:rsidRPr="00C136CD">
              <w:rPr>
                <w:rFonts w:eastAsia="Times New Roman"/>
                <w:sz w:val="26"/>
                <w:szCs w:val="26"/>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14:paraId="637C4F16" w14:textId="5DCC6B42" w:rsidR="00844176" w:rsidRPr="00C136CD" w:rsidRDefault="00AF4233" w:rsidP="00871E2F">
            <w:pPr>
              <w:jc w:val="both"/>
              <w:rPr>
                <w:sz w:val="26"/>
                <w:szCs w:val="26"/>
                <w:lang w:val="lv-LV"/>
              </w:rPr>
            </w:pPr>
            <w:r w:rsidRPr="00AF4233">
              <w:rPr>
                <w:rFonts w:eastAsia="Times New Roman"/>
                <w:bCs/>
                <w:iCs/>
                <w:sz w:val="26"/>
                <w:szCs w:val="26"/>
                <w:lang w:val="lv-LV"/>
              </w:rPr>
              <w:t>Noteikumu projekts tiks virzīts apstiprināšanai Ministru kabinetā vienlaicīgi vai pirms grozījumiem Ministru kabineta 2016. gada 12. aprīļa noteikumos Nr. 226 „Noteikumi par akcelerācijas fondiem saimnieciskās darbības veicēju izveides, attīstības un konkurētspējas veicināšanai”</w:t>
            </w:r>
          </w:p>
        </w:tc>
      </w:tr>
    </w:tbl>
    <w:p w14:paraId="2A21AD4B" w14:textId="77777777" w:rsidR="00844176" w:rsidRPr="00C136CD" w:rsidRDefault="00844176" w:rsidP="00844176">
      <w:pPr>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1847"/>
        <w:gridCol w:w="852"/>
        <w:gridCol w:w="1412"/>
        <w:gridCol w:w="2265"/>
        <w:gridCol w:w="2410"/>
      </w:tblGrid>
      <w:tr w:rsidR="00844176" w:rsidRPr="00C136CD" w14:paraId="07C3ABEE" w14:textId="77777777" w:rsidTr="004E0FD2">
        <w:tc>
          <w:tcPr>
            <w:tcW w:w="5000" w:type="pct"/>
            <w:gridSpan w:val="6"/>
            <w:tcBorders>
              <w:top w:val="outset" w:sz="6" w:space="0" w:color="414142"/>
              <w:left w:val="outset" w:sz="6" w:space="0" w:color="414142"/>
              <w:bottom w:val="outset" w:sz="6" w:space="0" w:color="414142"/>
              <w:right w:val="outset" w:sz="6" w:space="0" w:color="414142"/>
            </w:tcBorders>
            <w:hideMark/>
          </w:tcPr>
          <w:p w14:paraId="6901DE8D" w14:textId="77777777" w:rsidR="00844176" w:rsidRPr="00C136CD" w:rsidRDefault="00844176" w:rsidP="00871E2F">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 Tiesību akta projekta atbilstība Latvijas Republikas starptautiskajām saistībām</w:t>
            </w:r>
          </w:p>
        </w:tc>
      </w:tr>
      <w:tr w:rsidR="00E60051" w:rsidRPr="00EF55D3" w14:paraId="17F7F902" w14:textId="77777777" w:rsidTr="006D5633">
        <w:tc>
          <w:tcPr>
            <w:tcW w:w="228" w:type="pct"/>
            <w:tcBorders>
              <w:top w:val="outset" w:sz="6" w:space="0" w:color="414142"/>
              <w:left w:val="outset" w:sz="6" w:space="0" w:color="414142"/>
              <w:bottom w:val="outset" w:sz="6" w:space="0" w:color="414142"/>
              <w:right w:val="outset" w:sz="6" w:space="0" w:color="414142"/>
            </w:tcBorders>
            <w:hideMark/>
          </w:tcPr>
          <w:p w14:paraId="78A781BB" w14:textId="77777777" w:rsidR="00E60051" w:rsidRPr="00C136CD" w:rsidRDefault="00E60051" w:rsidP="00E60051">
            <w:pPr>
              <w:rPr>
                <w:rFonts w:eastAsia="Times New Roman"/>
                <w:sz w:val="26"/>
                <w:szCs w:val="26"/>
                <w:lang w:val="lv-LV" w:eastAsia="lv-LV"/>
              </w:rPr>
            </w:pPr>
            <w:r w:rsidRPr="00C136CD">
              <w:rPr>
                <w:rFonts w:eastAsia="Times New Roman"/>
                <w:sz w:val="26"/>
                <w:szCs w:val="26"/>
                <w:lang w:val="lv-LV" w:eastAsia="lv-LV"/>
              </w:rPr>
              <w:t>1.</w:t>
            </w:r>
          </w:p>
        </w:tc>
        <w:tc>
          <w:tcPr>
            <w:tcW w:w="1466" w:type="pct"/>
            <w:gridSpan w:val="2"/>
            <w:tcBorders>
              <w:top w:val="outset" w:sz="6" w:space="0" w:color="414142"/>
              <w:left w:val="outset" w:sz="6" w:space="0" w:color="414142"/>
              <w:bottom w:val="outset" w:sz="6" w:space="0" w:color="414142"/>
              <w:right w:val="outset" w:sz="6" w:space="0" w:color="414142"/>
            </w:tcBorders>
            <w:hideMark/>
          </w:tcPr>
          <w:p w14:paraId="4D28CC95" w14:textId="77777777" w:rsidR="00E60051" w:rsidRPr="00C136CD" w:rsidRDefault="00E60051" w:rsidP="00E60051">
            <w:pPr>
              <w:jc w:val="both"/>
              <w:rPr>
                <w:rFonts w:eastAsia="Times New Roman"/>
                <w:sz w:val="26"/>
                <w:szCs w:val="26"/>
                <w:lang w:val="lv-LV" w:eastAsia="lv-LV"/>
              </w:rPr>
            </w:pPr>
            <w:r w:rsidRPr="00C136CD">
              <w:rPr>
                <w:rFonts w:eastAsia="Times New Roman"/>
                <w:sz w:val="26"/>
                <w:szCs w:val="26"/>
                <w:lang w:val="lv-LV" w:eastAsia="lv-LV"/>
              </w:rPr>
              <w:t>Saistības pret Eiropas Savienību</w:t>
            </w:r>
          </w:p>
        </w:tc>
        <w:tc>
          <w:tcPr>
            <w:tcW w:w="3306" w:type="pct"/>
            <w:gridSpan w:val="3"/>
            <w:tcBorders>
              <w:top w:val="outset" w:sz="6" w:space="0" w:color="414142"/>
              <w:left w:val="outset" w:sz="6" w:space="0" w:color="414142"/>
              <w:bottom w:val="outset" w:sz="6" w:space="0" w:color="414142"/>
              <w:right w:val="outset" w:sz="6" w:space="0" w:color="414142"/>
            </w:tcBorders>
            <w:hideMark/>
          </w:tcPr>
          <w:p w14:paraId="1B099D1B" w14:textId="77777777" w:rsidR="0023669E" w:rsidRPr="007759DD" w:rsidRDefault="0023669E" w:rsidP="0023669E">
            <w:pPr>
              <w:jc w:val="both"/>
              <w:rPr>
                <w:rFonts w:eastAsia="Times New Roman"/>
                <w:sz w:val="26"/>
                <w:szCs w:val="26"/>
                <w:lang w:val="lv-LV" w:eastAsia="lv-LV"/>
              </w:rPr>
            </w:pPr>
            <w:r w:rsidRPr="007759DD">
              <w:rPr>
                <w:sz w:val="26"/>
                <w:szCs w:val="26"/>
                <w:lang w:val="lv-LV"/>
              </w:rPr>
              <w:t>Komisijas 2014. gada 17. jūnija Regula (ES) Nr. </w:t>
            </w:r>
            <w:hyperlink r:id="rId10" w:tgtFrame="_blank" w:history="1">
              <w:r w:rsidRPr="007759DD">
                <w:rPr>
                  <w:sz w:val="26"/>
                  <w:szCs w:val="26"/>
                  <w:lang w:val="lv-LV"/>
                </w:rPr>
                <w:t>651/2014</w:t>
              </w:r>
            </w:hyperlink>
            <w:r w:rsidRPr="007759DD">
              <w:rPr>
                <w:sz w:val="26"/>
                <w:szCs w:val="26"/>
                <w:lang w:val="lv-LV"/>
              </w:rPr>
              <w:t>, ar ko noteiktas atbalsta kategorijas atzīst par saderīgām ar iekšējo tirgu, piemērojot Līguma 107. un 108. panta (turpmāk – Komisijas regula Nr. </w:t>
            </w:r>
            <w:hyperlink r:id="rId11" w:tgtFrame="_blank" w:history="1">
              <w:r w:rsidRPr="007759DD">
                <w:rPr>
                  <w:sz w:val="26"/>
                  <w:szCs w:val="26"/>
                  <w:lang w:val="lv-LV"/>
                </w:rPr>
                <w:t>651/2014</w:t>
              </w:r>
            </w:hyperlink>
            <w:r w:rsidRPr="007759DD">
              <w:rPr>
                <w:sz w:val="26"/>
                <w:szCs w:val="26"/>
                <w:lang w:val="lv-LV"/>
              </w:rPr>
              <w:t>)</w:t>
            </w:r>
          </w:p>
          <w:p w14:paraId="313D4E77" w14:textId="063BB133" w:rsidR="00E60051" w:rsidRPr="006F4B13" w:rsidRDefault="00E60051" w:rsidP="00E60051">
            <w:pPr>
              <w:jc w:val="both"/>
              <w:rPr>
                <w:rFonts w:eastAsia="Times New Roman"/>
                <w:sz w:val="26"/>
                <w:szCs w:val="26"/>
                <w:lang w:val="lv-LV" w:eastAsia="lv-LV"/>
              </w:rPr>
            </w:pPr>
          </w:p>
        </w:tc>
      </w:tr>
      <w:tr w:rsidR="006F4B13" w:rsidRPr="00DD696D" w14:paraId="2BF33DFD" w14:textId="77777777" w:rsidTr="006D5633">
        <w:tc>
          <w:tcPr>
            <w:tcW w:w="228"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C136CD" w:rsidRDefault="006F4B13" w:rsidP="006F4B13">
            <w:pPr>
              <w:rPr>
                <w:rFonts w:eastAsia="Times New Roman"/>
                <w:sz w:val="26"/>
                <w:szCs w:val="26"/>
                <w:lang w:val="lv-LV" w:eastAsia="lv-LV"/>
              </w:rPr>
            </w:pPr>
            <w:r w:rsidRPr="00C136CD">
              <w:rPr>
                <w:rFonts w:eastAsia="Times New Roman"/>
                <w:sz w:val="26"/>
                <w:szCs w:val="26"/>
                <w:lang w:val="lv-LV" w:eastAsia="lv-LV"/>
              </w:rPr>
              <w:t>2.</w:t>
            </w:r>
          </w:p>
        </w:tc>
        <w:tc>
          <w:tcPr>
            <w:tcW w:w="1466" w:type="pct"/>
            <w:gridSpan w:val="2"/>
            <w:tcBorders>
              <w:top w:val="outset" w:sz="6" w:space="0" w:color="414142"/>
              <w:left w:val="outset" w:sz="6" w:space="0" w:color="414142"/>
              <w:bottom w:val="outset" w:sz="6" w:space="0" w:color="414142"/>
              <w:right w:val="outset" w:sz="6" w:space="0" w:color="414142"/>
            </w:tcBorders>
            <w:hideMark/>
          </w:tcPr>
          <w:p w14:paraId="0B74399D" w14:textId="77777777" w:rsidR="006F4B13" w:rsidRPr="00C136CD" w:rsidRDefault="006F4B13" w:rsidP="006F4B13">
            <w:pPr>
              <w:jc w:val="both"/>
              <w:rPr>
                <w:rFonts w:eastAsia="Times New Roman"/>
                <w:sz w:val="26"/>
                <w:szCs w:val="26"/>
                <w:lang w:val="lv-LV" w:eastAsia="lv-LV"/>
              </w:rPr>
            </w:pPr>
            <w:r w:rsidRPr="00C136CD">
              <w:rPr>
                <w:rFonts w:eastAsia="Times New Roman"/>
                <w:sz w:val="26"/>
                <w:szCs w:val="26"/>
                <w:lang w:val="lv-LV" w:eastAsia="lv-LV"/>
              </w:rPr>
              <w:t>Citas starptautiskās saistības</w:t>
            </w:r>
          </w:p>
        </w:tc>
        <w:tc>
          <w:tcPr>
            <w:tcW w:w="3306" w:type="pct"/>
            <w:gridSpan w:val="3"/>
            <w:tcBorders>
              <w:top w:val="outset" w:sz="6" w:space="0" w:color="414142"/>
              <w:left w:val="outset" w:sz="6" w:space="0" w:color="414142"/>
              <w:bottom w:val="outset" w:sz="6" w:space="0" w:color="414142"/>
              <w:right w:val="outset" w:sz="6" w:space="0" w:color="414142"/>
            </w:tcBorders>
            <w:hideMark/>
          </w:tcPr>
          <w:p w14:paraId="04D2F44F" w14:textId="3944BCC2" w:rsidR="006F4B13" w:rsidRPr="00C136CD" w:rsidRDefault="006F4B13" w:rsidP="006F4B13">
            <w:pPr>
              <w:jc w:val="both"/>
              <w:rPr>
                <w:rFonts w:eastAsia="Times New Roman"/>
                <w:sz w:val="26"/>
                <w:szCs w:val="26"/>
                <w:lang w:val="lv-LV" w:eastAsia="lv-LV"/>
              </w:rPr>
            </w:pPr>
            <w:r w:rsidRPr="006F4B13">
              <w:rPr>
                <w:rFonts w:eastAsia="Times New Roman"/>
                <w:sz w:val="26"/>
                <w:szCs w:val="26"/>
                <w:lang w:val="lv-LV" w:eastAsia="lv-LV"/>
              </w:rPr>
              <w:t>Projekts šo jomu neskar.</w:t>
            </w:r>
          </w:p>
        </w:tc>
      </w:tr>
      <w:tr w:rsidR="006F4B13" w:rsidRPr="00310924" w14:paraId="64229F4B" w14:textId="77777777" w:rsidTr="006D5633">
        <w:tc>
          <w:tcPr>
            <w:tcW w:w="228"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C136CD" w:rsidRDefault="006F4B13" w:rsidP="006F4B13">
            <w:pPr>
              <w:rPr>
                <w:rFonts w:eastAsia="Times New Roman"/>
                <w:sz w:val="26"/>
                <w:szCs w:val="26"/>
                <w:lang w:val="lv-LV" w:eastAsia="lv-LV"/>
              </w:rPr>
            </w:pPr>
            <w:r w:rsidRPr="00C136CD">
              <w:rPr>
                <w:rFonts w:eastAsia="Times New Roman"/>
                <w:sz w:val="26"/>
                <w:szCs w:val="26"/>
                <w:lang w:val="lv-LV" w:eastAsia="lv-LV"/>
              </w:rPr>
              <w:t>3.</w:t>
            </w:r>
          </w:p>
        </w:tc>
        <w:tc>
          <w:tcPr>
            <w:tcW w:w="1466" w:type="pct"/>
            <w:gridSpan w:val="2"/>
            <w:tcBorders>
              <w:top w:val="outset" w:sz="6" w:space="0" w:color="414142"/>
              <w:left w:val="outset" w:sz="6" w:space="0" w:color="414142"/>
              <w:bottom w:val="outset" w:sz="6" w:space="0" w:color="414142"/>
              <w:right w:val="outset" w:sz="6" w:space="0" w:color="414142"/>
            </w:tcBorders>
            <w:hideMark/>
          </w:tcPr>
          <w:p w14:paraId="19774E23" w14:textId="77777777" w:rsidR="006F4B13" w:rsidRPr="00C136CD" w:rsidRDefault="006F4B13" w:rsidP="006F4B13">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3306" w:type="pct"/>
            <w:gridSpan w:val="3"/>
            <w:tcBorders>
              <w:top w:val="outset" w:sz="6" w:space="0" w:color="414142"/>
              <w:left w:val="outset" w:sz="6" w:space="0" w:color="414142"/>
              <w:bottom w:val="outset" w:sz="6" w:space="0" w:color="414142"/>
              <w:right w:val="outset" w:sz="6" w:space="0" w:color="414142"/>
            </w:tcBorders>
            <w:hideMark/>
          </w:tcPr>
          <w:p w14:paraId="10FD6544" w14:textId="28CC7361" w:rsidR="006F4B13" w:rsidRPr="00C136CD" w:rsidRDefault="006F4B13" w:rsidP="006F4B13">
            <w:pPr>
              <w:jc w:val="both"/>
              <w:rPr>
                <w:rFonts w:eastAsia="Times New Roman"/>
                <w:sz w:val="26"/>
                <w:szCs w:val="26"/>
                <w:lang w:val="lv-LV" w:eastAsia="lv-LV"/>
              </w:rPr>
            </w:pPr>
            <w:r w:rsidRPr="006F4B13">
              <w:rPr>
                <w:rFonts w:eastAsia="Times New Roman"/>
                <w:sz w:val="26"/>
                <w:szCs w:val="26"/>
                <w:lang w:val="lv-LV" w:eastAsia="lv-LV"/>
              </w:rPr>
              <w:t>Nav.</w:t>
            </w:r>
          </w:p>
        </w:tc>
      </w:tr>
      <w:tr w:rsidR="0023669E" w:rsidRPr="00583CBA" w14:paraId="2A919D3D" w14:textId="77777777" w:rsidTr="006D5633">
        <w:tblPrEx>
          <w:shd w:val="clear" w:color="auto" w:fill="FFFFFF"/>
        </w:tblPrEx>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BB4BD" w14:textId="77777777" w:rsidR="0023669E" w:rsidRPr="00583CBA" w:rsidRDefault="0023669E" w:rsidP="00D1474E">
            <w:pPr>
              <w:spacing w:before="100" w:beforeAutospacing="1" w:after="100" w:afterAutospacing="1" w:line="293" w:lineRule="atLeast"/>
              <w:jc w:val="center"/>
              <w:rPr>
                <w:rFonts w:eastAsia="Times New Roman"/>
                <w:b/>
                <w:bCs/>
                <w:color w:val="414142"/>
                <w:sz w:val="26"/>
                <w:szCs w:val="26"/>
                <w:lang w:val="lv-LV" w:eastAsia="lv-LV"/>
              </w:rPr>
            </w:pPr>
            <w:r w:rsidRPr="00583CBA">
              <w:rPr>
                <w:rFonts w:eastAsia="Times New Roman"/>
                <w:b/>
                <w:bCs/>
                <w:color w:val="414142"/>
                <w:sz w:val="26"/>
                <w:szCs w:val="26"/>
                <w:lang w:val="lv-LV" w:eastAsia="lv-LV"/>
              </w:rPr>
              <w:t>1. tabula</w:t>
            </w:r>
            <w:r w:rsidRPr="00583CBA">
              <w:rPr>
                <w:rFonts w:eastAsia="Times New Roman"/>
                <w:b/>
                <w:bCs/>
                <w:color w:val="414142"/>
                <w:sz w:val="26"/>
                <w:szCs w:val="26"/>
                <w:lang w:val="lv-LV" w:eastAsia="lv-LV"/>
              </w:rPr>
              <w:br/>
              <w:t>Tiesību akta projekta atbilstība ES tiesību aktiem</w:t>
            </w:r>
          </w:p>
        </w:tc>
      </w:tr>
      <w:tr w:rsidR="0023669E" w:rsidRPr="00583CBA" w14:paraId="77252999" w14:textId="77777777" w:rsidTr="006D5633">
        <w:tblPrEx>
          <w:shd w:val="clear" w:color="auto" w:fill="FFFFFF"/>
        </w:tblPrEx>
        <w:tc>
          <w:tcPr>
            <w:tcW w:w="123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49FA30" w14:textId="77777777" w:rsidR="0023669E" w:rsidRPr="00583CBA" w:rsidRDefault="0023669E" w:rsidP="00D1474E">
            <w:pPr>
              <w:rPr>
                <w:rFonts w:eastAsia="Times New Roman"/>
                <w:color w:val="414142"/>
                <w:sz w:val="26"/>
                <w:szCs w:val="26"/>
                <w:lang w:val="lv-LV" w:eastAsia="lv-LV"/>
              </w:rPr>
            </w:pPr>
            <w:r w:rsidRPr="00583CBA">
              <w:rPr>
                <w:rFonts w:eastAsia="Times New Roman"/>
                <w:color w:val="414142"/>
                <w:sz w:val="26"/>
                <w:szCs w:val="26"/>
                <w:lang w:val="lv-LV" w:eastAsia="lv-LV"/>
              </w:rPr>
              <w:t>Attiecīgā ES tiesību akta datums, numurs un nosaukums</w:t>
            </w:r>
          </w:p>
        </w:tc>
        <w:tc>
          <w:tcPr>
            <w:tcW w:w="3769"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440FD2C9" w14:textId="77777777" w:rsidR="0023669E" w:rsidRPr="00583CBA" w:rsidRDefault="0023669E" w:rsidP="00D1474E">
            <w:pPr>
              <w:pStyle w:val="naiskr"/>
              <w:spacing w:before="0" w:after="0"/>
              <w:jc w:val="both"/>
              <w:rPr>
                <w:color w:val="414142"/>
                <w:sz w:val="26"/>
                <w:szCs w:val="26"/>
              </w:rPr>
            </w:pPr>
            <w:r w:rsidRPr="00583CBA">
              <w:rPr>
                <w:color w:val="414142"/>
                <w:sz w:val="26"/>
                <w:szCs w:val="26"/>
              </w:rPr>
              <w:t>Ar Noteikumu projektu tiek ieviestas šādas Eiropas Savienības tiesību aktu prasības:</w:t>
            </w:r>
          </w:p>
          <w:p w14:paraId="2E165092" w14:textId="2EBAFD28" w:rsidR="0023669E" w:rsidRDefault="0023669E" w:rsidP="0023669E">
            <w:pPr>
              <w:pStyle w:val="naiskr"/>
              <w:numPr>
                <w:ilvl w:val="0"/>
                <w:numId w:val="34"/>
              </w:numPr>
              <w:spacing w:before="0" w:after="0"/>
              <w:jc w:val="both"/>
            </w:pPr>
            <w:r w:rsidRPr="00BE786E">
              <w:t>Komisijas regula Nr. </w:t>
            </w:r>
            <w:hyperlink r:id="rId12" w:tgtFrame="_blank" w:history="1">
              <w:r w:rsidRPr="00BE786E">
                <w:t>651/2014</w:t>
              </w:r>
            </w:hyperlink>
            <w:r>
              <w:t>;</w:t>
            </w:r>
          </w:p>
          <w:p w14:paraId="568EC5DD" w14:textId="474428D3" w:rsidR="004E0FD2" w:rsidRDefault="004E0FD2" w:rsidP="0023669E">
            <w:pPr>
              <w:pStyle w:val="naiskr"/>
              <w:numPr>
                <w:ilvl w:val="0"/>
                <w:numId w:val="34"/>
              </w:numPr>
              <w:spacing w:before="0" w:after="0"/>
              <w:jc w:val="both"/>
            </w:pPr>
            <w:r>
              <w:t>Komisijas regula Nr. 480/2014</w:t>
            </w:r>
          </w:p>
          <w:p w14:paraId="291DCBEE" w14:textId="77777777" w:rsidR="0023669E" w:rsidRPr="00583CBA" w:rsidRDefault="0023669E" w:rsidP="00D1474E">
            <w:pPr>
              <w:pStyle w:val="naiskr"/>
              <w:spacing w:before="0" w:after="0"/>
              <w:ind w:left="720"/>
              <w:jc w:val="both"/>
              <w:rPr>
                <w:color w:val="000000"/>
                <w:sz w:val="26"/>
                <w:szCs w:val="26"/>
                <w:lang w:eastAsia="en-US"/>
              </w:rPr>
            </w:pPr>
          </w:p>
        </w:tc>
      </w:tr>
      <w:tr w:rsidR="0023669E" w:rsidRPr="00583CBA" w14:paraId="55E67AA8" w14:textId="77777777" w:rsidTr="004E0FD2">
        <w:tblPrEx>
          <w:shd w:val="clear" w:color="auto" w:fill="FFFFFF"/>
        </w:tblPrEx>
        <w:tc>
          <w:tcPr>
            <w:tcW w:w="1231" w:type="pct"/>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7B9BF00" w14:textId="77777777" w:rsidR="0023669E" w:rsidRPr="00583CBA" w:rsidRDefault="0023669E" w:rsidP="00D1474E">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A</w:t>
            </w:r>
          </w:p>
        </w:tc>
        <w:tc>
          <w:tcPr>
            <w:tcW w:w="1230" w:type="pct"/>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BE15CE8" w14:textId="77777777" w:rsidR="0023669E" w:rsidRPr="00583CBA" w:rsidRDefault="0023669E" w:rsidP="00D1474E">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B</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FB61E6C" w14:textId="77777777" w:rsidR="0023669E" w:rsidRPr="00583CBA" w:rsidRDefault="0023669E" w:rsidP="00D1474E">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C</w:t>
            </w:r>
          </w:p>
        </w:tc>
        <w:tc>
          <w:tcPr>
            <w:tcW w:w="130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38BA15E3" w14:textId="77777777" w:rsidR="0023669E" w:rsidRPr="00583CBA" w:rsidRDefault="0023669E" w:rsidP="00D1474E">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D</w:t>
            </w:r>
          </w:p>
        </w:tc>
      </w:tr>
      <w:tr w:rsidR="004E0FD2" w:rsidRPr="00EC5935" w14:paraId="3EB8C185" w14:textId="77777777" w:rsidTr="004E0FD2">
        <w:tblPrEx>
          <w:shd w:val="clear" w:color="auto" w:fill="FFFFFF"/>
        </w:tblPrEx>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14:paraId="4ED3F097" w14:textId="733D4D9D" w:rsidR="004E0FD2" w:rsidRPr="00EC5935" w:rsidRDefault="004E0FD2" w:rsidP="00D1474E">
            <w:pPr>
              <w:rPr>
                <w:i/>
                <w:iCs/>
                <w:sz w:val="24"/>
                <w:szCs w:val="24"/>
              </w:rPr>
            </w:pPr>
            <w:proofErr w:type="spellStart"/>
            <w:r>
              <w:rPr>
                <w:i/>
                <w:iCs/>
                <w:sz w:val="24"/>
                <w:szCs w:val="24"/>
              </w:rPr>
              <w:t>Komisijas</w:t>
            </w:r>
            <w:proofErr w:type="spellEnd"/>
            <w:r>
              <w:rPr>
                <w:i/>
                <w:iCs/>
                <w:sz w:val="24"/>
                <w:szCs w:val="24"/>
              </w:rPr>
              <w:t xml:space="preserve"> </w:t>
            </w:r>
            <w:proofErr w:type="spellStart"/>
            <w:r>
              <w:rPr>
                <w:i/>
                <w:iCs/>
                <w:sz w:val="24"/>
                <w:szCs w:val="24"/>
              </w:rPr>
              <w:t>regulas</w:t>
            </w:r>
            <w:proofErr w:type="spellEnd"/>
            <w:r>
              <w:rPr>
                <w:i/>
                <w:iCs/>
                <w:sz w:val="24"/>
                <w:szCs w:val="24"/>
              </w:rPr>
              <w:t xml:space="preserve"> 480/2014 </w:t>
            </w:r>
            <w:r w:rsidRPr="004E0FD2">
              <w:rPr>
                <w:i/>
                <w:iCs/>
                <w:sz w:val="24"/>
                <w:szCs w:val="24"/>
              </w:rPr>
              <w:t xml:space="preserve">13. </w:t>
            </w:r>
            <w:proofErr w:type="spellStart"/>
            <w:r w:rsidRPr="004E0FD2">
              <w:rPr>
                <w:i/>
                <w:iCs/>
                <w:sz w:val="24"/>
                <w:szCs w:val="24"/>
              </w:rPr>
              <w:t>panta</w:t>
            </w:r>
            <w:proofErr w:type="spellEnd"/>
            <w:r w:rsidRPr="004E0FD2">
              <w:rPr>
                <w:i/>
                <w:iCs/>
                <w:sz w:val="24"/>
                <w:szCs w:val="24"/>
              </w:rPr>
              <w:t xml:space="preserve"> 1. un 3. </w:t>
            </w:r>
            <w:proofErr w:type="spellStart"/>
            <w:r w:rsidRPr="004E0FD2">
              <w:rPr>
                <w:i/>
                <w:iCs/>
                <w:sz w:val="24"/>
                <w:szCs w:val="24"/>
              </w:rPr>
              <w:t>punkt</w:t>
            </w:r>
            <w:r>
              <w:rPr>
                <w:i/>
                <w:iCs/>
                <w:sz w:val="24"/>
                <w:szCs w:val="24"/>
              </w:rPr>
              <w:t>s</w:t>
            </w:r>
            <w:proofErr w:type="spellEnd"/>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3C1B6AF" w14:textId="6E0E0D0C" w:rsidR="004E0FD2" w:rsidRPr="00EC5935" w:rsidRDefault="004E0FD2" w:rsidP="00D1474E">
            <w:pPr>
              <w:rPr>
                <w:i/>
                <w:iCs/>
                <w:color w:val="000000"/>
                <w:sz w:val="24"/>
                <w:szCs w:val="24"/>
                <w:lang w:val="lv-LV"/>
              </w:rPr>
            </w:pPr>
            <w:r>
              <w:rPr>
                <w:i/>
                <w:iCs/>
                <w:color w:val="000000"/>
                <w:sz w:val="24"/>
                <w:szCs w:val="24"/>
                <w:lang w:val="lv-LV"/>
              </w:rPr>
              <w:t>Noteikumu projekta 2.punkts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98A2BA5" w14:textId="6C6678B0" w:rsidR="004E0FD2" w:rsidRPr="00EC5935" w:rsidRDefault="004E0FD2" w:rsidP="00D1474E">
            <w:pPr>
              <w:rPr>
                <w:i/>
                <w:iCs/>
                <w:color w:val="000000"/>
                <w:sz w:val="24"/>
                <w:szCs w:val="24"/>
                <w:lang w:val="lv-LV"/>
              </w:rPr>
            </w:pPr>
            <w:r w:rsidRPr="00EC5935">
              <w:rPr>
                <w:i/>
                <w:iCs/>
                <w:color w:val="000000"/>
                <w:sz w:val="24"/>
                <w:szCs w:val="24"/>
                <w:lang w:val="lv-LV"/>
              </w:rPr>
              <w:t>Ieviests pilnībā</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34B92B24" w14:textId="527BC4C8" w:rsidR="004E0FD2" w:rsidRPr="00EC5935" w:rsidRDefault="004E0FD2" w:rsidP="00D1474E">
            <w:pPr>
              <w:rPr>
                <w:i/>
                <w:iCs/>
                <w:color w:val="000000"/>
                <w:sz w:val="24"/>
                <w:szCs w:val="24"/>
                <w:lang w:val="lv-LV"/>
              </w:rPr>
            </w:pPr>
            <w:r w:rsidRPr="00EC5935">
              <w:rPr>
                <w:i/>
                <w:iCs/>
                <w:color w:val="000000"/>
                <w:sz w:val="24"/>
                <w:szCs w:val="24"/>
                <w:lang w:val="lv-LV"/>
              </w:rPr>
              <w:t>Neparedz stingrākas prasības.</w:t>
            </w:r>
          </w:p>
        </w:tc>
      </w:tr>
      <w:tr w:rsidR="004E0FD2" w:rsidRPr="00EC5935" w14:paraId="2E05C749" w14:textId="77777777" w:rsidTr="004E0FD2">
        <w:tblPrEx>
          <w:shd w:val="clear" w:color="auto" w:fill="FFFFFF"/>
        </w:tblPrEx>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14:paraId="489BA5D4" w14:textId="3FF92B95" w:rsidR="004E0FD2" w:rsidRDefault="004E0FD2" w:rsidP="00D1474E">
            <w:pPr>
              <w:rPr>
                <w:i/>
                <w:iCs/>
                <w:sz w:val="24"/>
                <w:szCs w:val="24"/>
              </w:rPr>
            </w:pPr>
            <w:proofErr w:type="spellStart"/>
            <w:r w:rsidRPr="00EC5935">
              <w:rPr>
                <w:i/>
                <w:iCs/>
                <w:sz w:val="24"/>
                <w:szCs w:val="24"/>
              </w:rPr>
              <w:t>Komisijas</w:t>
            </w:r>
            <w:proofErr w:type="spellEnd"/>
            <w:r w:rsidRPr="00EC5935">
              <w:rPr>
                <w:i/>
                <w:iCs/>
                <w:sz w:val="24"/>
                <w:szCs w:val="24"/>
              </w:rPr>
              <w:t xml:space="preserve"> </w:t>
            </w:r>
            <w:proofErr w:type="spellStart"/>
            <w:r w:rsidRPr="00EC5935">
              <w:rPr>
                <w:i/>
                <w:iCs/>
                <w:sz w:val="24"/>
                <w:szCs w:val="24"/>
              </w:rPr>
              <w:t>regulas</w:t>
            </w:r>
            <w:proofErr w:type="spellEnd"/>
            <w:r w:rsidRPr="00EC5935">
              <w:rPr>
                <w:i/>
                <w:iCs/>
                <w:sz w:val="24"/>
                <w:szCs w:val="24"/>
              </w:rPr>
              <w:t xml:space="preserve"> Nr. </w:t>
            </w:r>
            <w:hyperlink r:id="rId13" w:tgtFrame="_blank" w:history="1">
              <w:r w:rsidRPr="00EC5935">
                <w:rPr>
                  <w:i/>
                  <w:iCs/>
                  <w:sz w:val="24"/>
                  <w:szCs w:val="24"/>
                </w:rPr>
                <w:t>651/2014</w:t>
              </w:r>
            </w:hyperlink>
            <w:r w:rsidRPr="00EC5935">
              <w:rPr>
                <w:i/>
                <w:iCs/>
                <w:sz w:val="24"/>
                <w:szCs w:val="24"/>
              </w:rPr>
              <w:t xml:space="preserve"> </w:t>
            </w:r>
            <w:proofErr w:type="gramStart"/>
            <w:r>
              <w:rPr>
                <w:i/>
                <w:iCs/>
                <w:sz w:val="24"/>
                <w:szCs w:val="24"/>
              </w:rPr>
              <w:t>2</w:t>
            </w:r>
            <w:r>
              <w:rPr>
                <w:i/>
                <w:iCs/>
                <w:sz w:val="24"/>
                <w:szCs w:val="24"/>
              </w:rPr>
              <w:t>.panta</w:t>
            </w:r>
            <w:proofErr w:type="gramEnd"/>
            <w:r>
              <w:rPr>
                <w:i/>
                <w:iCs/>
                <w:sz w:val="24"/>
                <w:szCs w:val="24"/>
              </w:rPr>
              <w:t xml:space="preserve"> </w:t>
            </w:r>
            <w:r>
              <w:rPr>
                <w:i/>
                <w:iCs/>
                <w:sz w:val="24"/>
                <w:szCs w:val="24"/>
              </w:rPr>
              <w:t>18</w:t>
            </w:r>
            <w:r>
              <w:rPr>
                <w:i/>
                <w:iCs/>
                <w:sz w:val="24"/>
                <w:szCs w:val="24"/>
              </w:rPr>
              <w:t>.punkts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16357FBF" w14:textId="1A38633A" w:rsidR="004E0FD2" w:rsidRDefault="004E0FD2" w:rsidP="00D1474E">
            <w:pPr>
              <w:rPr>
                <w:i/>
                <w:iCs/>
                <w:color w:val="000000"/>
                <w:sz w:val="24"/>
                <w:szCs w:val="24"/>
                <w:lang w:val="lv-LV"/>
              </w:rPr>
            </w:pPr>
            <w:r>
              <w:rPr>
                <w:i/>
                <w:iCs/>
                <w:color w:val="000000"/>
                <w:sz w:val="24"/>
                <w:szCs w:val="24"/>
                <w:lang w:val="lv-LV"/>
              </w:rPr>
              <w:t xml:space="preserve">Noteikumu projekta </w:t>
            </w:r>
            <w:r>
              <w:rPr>
                <w:i/>
                <w:iCs/>
                <w:color w:val="000000"/>
                <w:sz w:val="24"/>
                <w:szCs w:val="24"/>
                <w:lang w:val="lv-LV"/>
              </w:rPr>
              <w:t>5</w:t>
            </w:r>
            <w:r>
              <w:rPr>
                <w:i/>
                <w:iCs/>
                <w:color w:val="000000"/>
                <w:sz w:val="24"/>
                <w:szCs w:val="24"/>
                <w:lang w:val="lv-LV"/>
              </w:rPr>
              <w:t>.punkts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D72920A" w14:textId="3574F42C" w:rsidR="004E0FD2" w:rsidRPr="00EC5935" w:rsidRDefault="004E0FD2" w:rsidP="00D1474E">
            <w:pPr>
              <w:rPr>
                <w:i/>
                <w:iCs/>
                <w:color w:val="000000"/>
                <w:sz w:val="24"/>
                <w:szCs w:val="24"/>
                <w:lang w:val="lv-LV"/>
              </w:rPr>
            </w:pPr>
            <w:r w:rsidRPr="00EC5935">
              <w:rPr>
                <w:i/>
                <w:iCs/>
                <w:color w:val="000000"/>
                <w:sz w:val="24"/>
                <w:szCs w:val="24"/>
                <w:lang w:val="lv-LV"/>
              </w:rPr>
              <w:t>Ieviests pilnībā</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4F594054" w14:textId="1C43102A" w:rsidR="004E0FD2" w:rsidRPr="00EC5935" w:rsidRDefault="004E0FD2" w:rsidP="00D1474E">
            <w:pPr>
              <w:rPr>
                <w:i/>
                <w:iCs/>
                <w:color w:val="000000"/>
                <w:sz w:val="24"/>
                <w:szCs w:val="24"/>
                <w:lang w:val="lv-LV"/>
              </w:rPr>
            </w:pPr>
            <w:r w:rsidRPr="00EC5935">
              <w:rPr>
                <w:i/>
                <w:iCs/>
                <w:color w:val="000000"/>
                <w:sz w:val="24"/>
                <w:szCs w:val="24"/>
                <w:lang w:val="lv-LV"/>
              </w:rPr>
              <w:t>Neparedz stingrākas prasības.</w:t>
            </w:r>
          </w:p>
        </w:tc>
      </w:tr>
      <w:tr w:rsidR="004E0FD2" w:rsidRPr="00EC5935" w14:paraId="712E6D9C" w14:textId="77777777" w:rsidTr="004E0FD2">
        <w:tblPrEx>
          <w:shd w:val="clear" w:color="auto" w:fill="FFFFFF"/>
        </w:tblPrEx>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14:paraId="5810F5E7" w14:textId="50AC6900" w:rsidR="004E0FD2" w:rsidRPr="00EC5935" w:rsidRDefault="004E0FD2" w:rsidP="004E0FD2">
            <w:pPr>
              <w:rPr>
                <w:i/>
                <w:iCs/>
                <w:sz w:val="24"/>
                <w:szCs w:val="24"/>
              </w:rPr>
            </w:pPr>
            <w:proofErr w:type="spellStart"/>
            <w:r w:rsidRPr="00EC5935">
              <w:rPr>
                <w:i/>
                <w:iCs/>
                <w:sz w:val="24"/>
                <w:szCs w:val="24"/>
              </w:rPr>
              <w:t>Komisijas</w:t>
            </w:r>
            <w:proofErr w:type="spellEnd"/>
            <w:r w:rsidRPr="00EC5935">
              <w:rPr>
                <w:i/>
                <w:iCs/>
                <w:sz w:val="24"/>
                <w:szCs w:val="24"/>
              </w:rPr>
              <w:t xml:space="preserve"> </w:t>
            </w:r>
            <w:proofErr w:type="spellStart"/>
            <w:r w:rsidRPr="00EC5935">
              <w:rPr>
                <w:i/>
                <w:iCs/>
                <w:sz w:val="24"/>
                <w:szCs w:val="24"/>
              </w:rPr>
              <w:t>regulas</w:t>
            </w:r>
            <w:proofErr w:type="spellEnd"/>
            <w:r w:rsidRPr="00EC5935">
              <w:rPr>
                <w:i/>
                <w:iCs/>
                <w:sz w:val="24"/>
                <w:szCs w:val="24"/>
              </w:rPr>
              <w:t xml:space="preserve"> Nr. </w:t>
            </w:r>
            <w:hyperlink r:id="rId14" w:tgtFrame="_blank" w:history="1">
              <w:r w:rsidRPr="00EC5935">
                <w:rPr>
                  <w:i/>
                  <w:iCs/>
                  <w:sz w:val="24"/>
                  <w:szCs w:val="24"/>
                </w:rPr>
                <w:t>651/2014</w:t>
              </w:r>
            </w:hyperlink>
            <w:r w:rsidRPr="00EC5935">
              <w:rPr>
                <w:i/>
                <w:iCs/>
                <w:sz w:val="24"/>
                <w:szCs w:val="24"/>
              </w:rPr>
              <w:t xml:space="preserve"> </w:t>
            </w:r>
            <w:proofErr w:type="gramStart"/>
            <w:r>
              <w:rPr>
                <w:i/>
                <w:iCs/>
                <w:sz w:val="24"/>
                <w:szCs w:val="24"/>
              </w:rPr>
              <w:t>2</w:t>
            </w:r>
            <w:r>
              <w:rPr>
                <w:i/>
                <w:iCs/>
                <w:sz w:val="24"/>
                <w:szCs w:val="24"/>
              </w:rPr>
              <w:t>.panta</w:t>
            </w:r>
            <w:proofErr w:type="gramEnd"/>
            <w:r>
              <w:rPr>
                <w:i/>
                <w:iCs/>
                <w:sz w:val="24"/>
                <w:szCs w:val="24"/>
              </w:rPr>
              <w:t xml:space="preserve"> </w:t>
            </w:r>
            <w:r>
              <w:rPr>
                <w:i/>
                <w:iCs/>
                <w:sz w:val="24"/>
                <w:szCs w:val="24"/>
              </w:rPr>
              <w:t>75</w:t>
            </w:r>
            <w:r>
              <w:rPr>
                <w:i/>
                <w:iCs/>
                <w:sz w:val="24"/>
                <w:szCs w:val="24"/>
              </w:rPr>
              <w:t>.punkts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1DB67670" w14:textId="1DD1BAA6" w:rsidR="004E0FD2" w:rsidRDefault="004E0FD2" w:rsidP="004E0FD2">
            <w:pPr>
              <w:rPr>
                <w:i/>
                <w:iCs/>
                <w:color w:val="000000"/>
                <w:sz w:val="24"/>
                <w:szCs w:val="24"/>
                <w:lang w:val="lv-LV"/>
              </w:rPr>
            </w:pPr>
            <w:r w:rsidRPr="00EC5935">
              <w:rPr>
                <w:i/>
                <w:iCs/>
                <w:color w:val="000000"/>
                <w:sz w:val="24"/>
                <w:szCs w:val="24"/>
                <w:lang w:val="lv-LV"/>
              </w:rPr>
              <w:t xml:space="preserve">Noteikumu projekta </w:t>
            </w:r>
            <w:r>
              <w:rPr>
                <w:i/>
                <w:iCs/>
                <w:color w:val="000000"/>
                <w:sz w:val="24"/>
                <w:szCs w:val="24"/>
                <w:lang w:val="lv-LV"/>
              </w:rPr>
              <w:t>7</w:t>
            </w:r>
            <w:r w:rsidRPr="00EC5935">
              <w:rPr>
                <w:i/>
                <w:iCs/>
                <w:color w:val="000000"/>
                <w:sz w:val="24"/>
                <w:szCs w:val="24"/>
                <w:lang w:val="lv-LV"/>
              </w:rPr>
              <w:t xml:space="preserve">.punkts </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BEA7728" w14:textId="11F228DB" w:rsidR="004E0FD2" w:rsidRPr="00EC5935" w:rsidRDefault="004E0FD2" w:rsidP="004E0FD2">
            <w:pPr>
              <w:rPr>
                <w:i/>
                <w:iCs/>
                <w:color w:val="000000"/>
                <w:sz w:val="24"/>
                <w:szCs w:val="24"/>
                <w:lang w:val="lv-LV"/>
              </w:rPr>
            </w:pPr>
            <w:r w:rsidRPr="00EC5935">
              <w:rPr>
                <w:i/>
                <w:iCs/>
                <w:color w:val="000000"/>
                <w:sz w:val="24"/>
                <w:szCs w:val="24"/>
                <w:lang w:val="lv-LV"/>
              </w:rPr>
              <w:t>Ieviests pilnībā</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6CEA3CE1" w14:textId="12161607" w:rsidR="004E0FD2" w:rsidRPr="00EC5935" w:rsidRDefault="004E0FD2" w:rsidP="004E0FD2">
            <w:pPr>
              <w:rPr>
                <w:i/>
                <w:iCs/>
                <w:color w:val="000000"/>
                <w:sz w:val="24"/>
                <w:szCs w:val="24"/>
                <w:lang w:val="lv-LV"/>
              </w:rPr>
            </w:pPr>
            <w:r w:rsidRPr="00EC5935">
              <w:rPr>
                <w:i/>
                <w:iCs/>
                <w:color w:val="000000"/>
                <w:sz w:val="24"/>
                <w:szCs w:val="24"/>
                <w:lang w:val="lv-LV"/>
              </w:rPr>
              <w:t>Neparedz stingrākas prasības.</w:t>
            </w:r>
          </w:p>
        </w:tc>
      </w:tr>
      <w:tr w:rsidR="004E0FD2" w:rsidRPr="00EC5935" w14:paraId="6A1DAADD" w14:textId="77777777" w:rsidTr="004E0FD2">
        <w:tblPrEx>
          <w:shd w:val="clear" w:color="auto" w:fill="FFFFFF"/>
        </w:tblPrEx>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14:paraId="0F3F6068" w14:textId="5EFD5306" w:rsidR="004E0FD2" w:rsidRPr="00EC5935" w:rsidRDefault="004E0FD2" w:rsidP="004E0FD2">
            <w:pPr>
              <w:rPr>
                <w:i/>
                <w:iCs/>
                <w:sz w:val="24"/>
                <w:szCs w:val="24"/>
              </w:rPr>
            </w:pPr>
            <w:proofErr w:type="spellStart"/>
            <w:r w:rsidRPr="00EC5935">
              <w:rPr>
                <w:i/>
                <w:iCs/>
                <w:sz w:val="24"/>
                <w:szCs w:val="24"/>
              </w:rPr>
              <w:t>Komisijas</w:t>
            </w:r>
            <w:proofErr w:type="spellEnd"/>
            <w:r w:rsidRPr="00EC5935">
              <w:rPr>
                <w:i/>
                <w:iCs/>
                <w:sz w:val="24"/>
                <w:szCs w:val="24"/>
              </w:rPr>
              <w:t xml:space="preserve"> </w:t>
            </w:r>
            <w:proofErr w:type="spellStart"/>
            <w:r w:rsidRPr="00EC5935">
              <w:rPr>
                <w:i/>
                <w:iCs/>
                <w:sz w:val="24"/>
                <w:szCs w:val="24"/>
              </w:rPr>
              <w:t>regulas</w:t>
            </w:r>
            <w:proofErr w:type="spellEnd"/>
            <w:r w:rsidRPr="00EC5935">
              <w:rPr>
                <w:i/>
                <w:iCs/>
                <w:sz w:val="24"/>
                <w:szCs w:val="24"/>
              </w:rPr>
              <w:t xml:space="preserve"> Nr. </w:t>
            </w:r>
            <w:hyperlink r:id="rId15" w:tgtFrame="_blank" w:history="1">
              <w:r w:rsidRPr="00EC5935">
                <w:rPr>
                  <w:i/>
                  <w:iCs/>
                  <w:sz w:val="24"/>
                  <w:szCs w:val="24"/>
                </w:rPr>
                <w:t>651/2014</w:t>
              </w:r>
            </w:hyperlink>
            <w:r w:rsidRPr="00EC5935">
              <w:rPr>
                <w:i/>
                <w:iCs/>
                <w:sz w:val="24"/>
                <w:szCs w:val="24"/>
              </w:rPr>
              <w:t xml:space="preserve"> </w:t>
            </w:r>
            <w:proofErr w:type="gramStart"/>
            <w:r>
              <w:rPr>
                <w:i/>
                <w:iCs/>
                <w:sz w:val="24"/>
                <w:szCs w:val="24"/>
              </w:rPr>
              <w:t>9</w:t>
            </w:r>
            <w:r>
              <w:rPr>
                <w:i/>
                <w:iCs/>
                <w:sz w:val="24"/>
                <w:szCs w:val="24"/>
              </w:rPr>
              <w:t>.panta</w:t>
            </w:r>
            <w:proofErr w:type="gramEnd"/>
            <w:r>
              <w:rPr>
                <w:i/>
                <w:iCs/>
                <w:sz w:val="24"/>
                <w:szCs w:val="24"/>
              </w:rPr>
              <w:t xml:space="preserve"> </w:t>
            </w:r>
            <w:r>
              <w:rPr>
                <w:i/>
                <w:iCs/>
                <w:sz w:val="24"/>
                <w:szCs w:val="24"/>
              </w:rPr>
              <w:t>1., 2. un 4.</w:t>
            </w:r>
            <w:r>
              <w:rPr>
                <w:i/>
                <w:iCs/>
                <w:sz w:val="24"/>
                <w:szCs w:val="24"/>
              </w:rPr>
              <w:t>.punkts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0D621DCC" w14:textId="4B0479F3" w:rsidR="004E0FD2" w:rsidRPr="00EC5935" w:rsidRDefault="004E0FD2" w:rsidP="004E0FD2">
            <w:pPr>
              <w:rPr>
                <w:i/>
                <w:iCs/>
                <w:color w:val="000000"/>
                <w:sz w:val="24"/>
                <w:szCs w:val="24"/>
                <w:lang w:val="lv-LV"/>
              </w:rPr>
            </w:pPr>
            <w:r w:rsidRPr="00EC5935">
              <w:rPr>
                <w:i/>
                <w:iCs/>
                <w:color w:val="000000"/>
                <w:sz w:val="24"/>
                <w:szCs w:val="24"/>
                <w:lang w:val="lv-LV"/>
              </w:rPr>
              <w:t xml:space="preserve">Noteikumu projekta </w:t>
            </w:r>
            <w:r>
              <w:rPr>
                <w:i/>
                <w:iCs/>
                <w:color w:val="000000"/>
                <w:sz w:val="24"/>
                <w:szCs w:val="24"/>
                <w:lang w:val="lv-LV"/>
              </w:rPr>
              <w:t>12</w:t>
            </w:r>
            <w:r w:rsidRPr="00EC5935">
              <w:rPr>
                <w:i/>
                <w:iCs/>
                <w:color w:val="000000"/>
                <w:sz w:val="24"/>
                <w:szCs w:val="24"/>
                <w:lang w:val="lv-LV"/>
              </w:rPr>
              <w:t xml:space="preserve">.punkts </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81DCE70" w14:textId="0D5973ED" w:rsidR="004E0FD2" w:rsidRPr="00EC5935" w:rsidRDefault="004E0FD2" w:rsidP="004E0FD2">
            <w:pPr>
              <w:rPr>
                <w:i/>
                <w:iCs/>
                <w:color w:val="000000"/>
                <w:sz w:val="24"/>
                <w:szCs w:val="24"/>
                <w:lang w:val="lv-LV"/>
              </w:rPr>
            </w:pPr>
            <w:r w:rsidRPr="00EC5935">
              <w:rPr>
                <w:i/>
                <w:iCs/>
                <w:color w:val="000000"/>
                <w:sz w:val="24"/>
                <w:szCs w:val="24"/>
                <w:lang w:val="lv-LV"/>
              </w:rPr>
              <w:t>Ieviests pilnībā</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7A85626B" w14:textId="3BC0F1C3" w:rsidR="004E0FD2" w:rsidRPr="00EC5935" w:rsidRDefault="004E0FD2" w:rsidP="004E0FD2">
            <w:pPr>
              <w:rPr>
                <w:i/>
                <w:iCs/>
                <w:color w:val="000000"/>
                <w:sz w:val="24"/>
                <w:szCs w:val="24"/>
                <w:lang w:val="lv-LV"/>
              </w:rPr>
            </w:pPr>
            <w:r w:rsidRPr="00EC5935">
              <w:rPr>
                <w:i/>
                <w:iCs/>
                <w:color w:val="000000"/>
                <w:sz w:val="24"/>
                <w:szCs w:val="24"/>
                <w:lang w:val="lv-LV"/>
              </w:rPr>
              <w:t>Neparedz stingrākas prasības.</w:t>
            </w:r>
          </w:p>
        </w:tc>
      </w:tr>
    </w:tbl>
    <w:p w14:paraId="79E6E7C3" w14:textId="3D0BDCE3" w:rsidR="0023669E" w:rsidRDefault="00844176" w:rsidP="00844176">
      <w:pPr>
        <w:rPr>
          <w:rFonts w:eastAsia="Times New Roman"/>
          <w:color w:val="000000"/>
          <w:sz w:val="26"/>
          <w:szCs w:val="26"/>
          <w:lang w:val="lv-LV" w:eastAsia="lv-LV"/>
        </w:rPr>
      </w:pPr>
      <w:r w:rsidRPr="00C136CD">
        <w:rPr>
          <w:rFonts w:eastAsia="Times New Roman"/>
          <w:color w:val="000000"/>
          <w:sz w:val="26"/>
          <w:szCs w:val="26"/>
          <w:lang w:val="lv-LV" w:eastAsia="lv-LV"/>
        </w:rPr>
        <w:t> </w:t>
      </w:r>
    </w:p>
    <w:p w14:paraId="46ABA091" w14:textId="77777777" w:rsidR="0023669E" w:rsidRPr="00C136CD" w:rsidRDefault="0023669E" w:rsidP="00844176">
      <w:pPr>
        <w:rPr>
          <w:rFonts w:eastAsia="Times New Roman"/>
          <w:color w:val="000000"/>
          <w:sz w:val="26"/>
          <w:szCs w:val="26"/>
          <w:lang w:val="lv-LV" w:eastAsia="lv-LV"/>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641"/>
        <w:gridCol w:w="7433"/>
      </w:tblGrid>
      <w:tr w:rsidR="006F4B13" w:rsidRPr="004E0FD2" w14:paraId="7EEC0F00" w14:textId="77777777" w:rsidTr="006F4B13">
        <w:trPr>
          <w:trHeight w:val="421"/>
        </w:trPr>
        <w:tc>
          <w:tcPr>
            <w:tcW w:w="9082" w:type="dxa"/>
            <w:gridSpan w:val="3"/>
            <w:tcBorders>
              <w:top w:val="single" w:sz="2" w:space="0" w:color="auto"/>
            </w:tcBorders>
            <w:vAlign w:val="center"/>
          </w:tcPr>
          <w:p w14:paraId="7BCCE7F8" w14:textId="77777777" w:rsidR="006F4B13" w:rsidRPr="006F4B13" w:rsidRDefault="006F4B13" w:rsidP="007C0085">
            <w:pPr>
              <w:ind w:left="57" w:right="57"/>
              <w:jc w:val="center"/>
              <w:rPr>
                <w:rFonts w:eastAsia="Times New Roman"/>
                <w:sz w:val="25"/>
                <w:szCs w:val="25"/>
                <w:lang w:val="lv-LV"/>
              </w:rPr>
            </w:pPr>
            <w:r w:rsidRPr="006F4B13">
              <w:rPr>
                <w:rFonts w:eastAsia="Times New Roman"/>
                <w:b/>
                <w:sz w:val="25"/>
                <w:szCs w:val="25"/>
                <w:lang w:val="lv-LV"/>
              </w:rPr>
              <w:t>VI. Sabiedrības līdzdalība un komunikācijas aktivitātes</w:t>
            </w:r>
          </w:p>
        </w:tc>
      </w:tr>
      <w:tr w:rsidR="00D74DA7" w:rsidRPr="004E0FD2" w14:paraId="6FEF54FD" w14:textId="77777777" w:rsidTr="006F4B13">
        <w:trPr>
          <w:trHeight w:val="553"/>
        </w:trPr>
        <w:tc>
          <w:tcPr>
            <w:tcW w:w="320" w:type="dxa"/>
          </w:tcPr>
          <w:p w14:paraId="41086138" w14:textId="77777777" w:rsidR="00D74DA7" w:rsidRPr="00E6084B" w:rsidRDefault="00D74DA7" w:rsidP="00D74DA7">
            <w:pPr>
              <w:ind w:left="57" w:right="57"/>
              <w:jc w:val="both"/>
              <w:rPr>
                <w:rFonts w:eastAsia="PMingLiU"/>
                <w:bCs/>
                <w:sz w:val="25"/>
                <w:szCs w:val="25"/>
                <w:lang w:eastAsia="ja-JP"/>
              </w:rPr>
            </w:pPr>
            <w:r w:rsidRPr="00E6084B">
              <w:rPr>
                <w:rFonts w:eastAsia="PMingLiU"/>
                <w:bCs/>
                <w:sz w:val="25"/>
                <w:szCs w:val="25"/>
                <w:lang w:eastAsia="ja-JP"/>
              </w:rPr>
              <w:t>1.</w:t>
            </w:r>
          </w:p>
        </w:tc>
        <w:tc>
          <w:tcPr>
            <w:tcW w:w="2814" w:type="dxa"/>
          </w:tcPr>
          <w:p w14:paraId="798682AC" w14:textId="77777777" w:rsidR="00D74DA7" w:rsidRPr="006F4B13" w:rsidRDefault="00D74DA7" w:rsidP="00D74DA7">
            <w:pPr>
              <w:tabs>
                <w:tab w:val="left" w:pos="170"/>
              </w:tabs>
              <w:ind w:left="57" w:right="57"/>
              <w:rPr>
                <w:rFonts w:eastAsia="PMingLiU"/>
                <w:sz w:val="26"/>
                <w:szCs w:val="26"/>
                <w:lang w:val="lv-LV" w:eastAsia="ja-JP"/>
              </w:rPr>
            </w:pPr>
            <w:r w:rsidRPr="006F4B13">
              <w:rPr>
                <w:rFonts w:eastAsia="PMingLiU"/>
                <w:sz w:val="26"/>
                <w:szCs w:val="26"/>
                <w:lang w:val="lv-LV" w:eastAsia="ja-JP"/>
              </w:rPr>
              <w:t>Plānotās sabiedrības līdzdalības un komunikācijas aktivitātes saistībā ar projektu</w:t>
            </w:r>
          </w:p>
        </w:tc>
        <w:tc>
          <w:tcPr>
            <w:tcW w:w="5948" w:type="dxa"/>
          </w:tcPr>
          <w:p w14:paraId="384FFED0" w14:textId="6587D008" w:rsidR="00D74DA7" w:rsidRPr="00D0506F" w:rsidRDefault="00D74DA7" w:rsidP="00D74DA7">
            <w:pPr>
              <w:shd w:val="clear" w:color="auto" w:fill="FFFFFF"/>
              <w:ind w:left="57" w:right="113"/>
              <w:jc w:val="both"/>
              <w:rPr>
                <w:rFonts w:eastAsia="PMingLiU"/>
                <w:sz w:val="26"/>
                <w:szCs w:val="26"/>
                <w:lang w:val="lv-LV" w:eastAsia="ja-JP"/>
              </w:rPr>
            </w:pPr>
            <w:r>
              <w:rPr>
                <w:rFonts w:eastAsia="PMingLiU"/>
                <w:sz w:val="26"/>
                <w:szCs w:val="26"/>
                <w:lang w:val="lv-LV" w:eastAsia="ja-JP"/>
              </w:rPr>
              <w:t>Sabiedrības līdzdalība tiek nodrošināta, ievietojot tiesību akta projektu Ekonomikas ministrijas mājas lapā sabiedriskajai apspriešanai.</w:t>
            </w:r>
          </w:p>
        </w:tc>
      </w:tr>
      <w:tr w:rsidR="00D74DA7" w:rsidRPr="004E0FD2" w14:paraId="3F5FD1CD" w14:textId="77777777" w:rsidTr="006F4B13">
        <w:trPr>
          <w:trHeight w:val="339"/>
        </w:trPr>
        <w:tc>
          <w:tcPr>
            <w:tcW w:w="320" w:type="dxa"/>
          </w:tcPr>
          <w:p w14:paraId="4B9C6F89" w14:textId="77777777" w:rsidR="00D74DA7" w:rsidRPr="00E6084B" w:rsidRDefault="00D74DA7" w:rsidP="00D74DA7">
            <w:pPr>
              <w:ind w:left="57" w:right="57"/>
              <w:jc w:val="both"/>
              <w:rPr>
                <w:rFonts w:eastAsia="PMingLiU"/>
                <w:bCs/>
                <w:sz w:val="25"/>
                <w:szCs w:val="25"/>
                <w:lang w:eastAsia="ja-JP"/>
              </w:rPr>
            </w:pPr>
            <w:r w:rsidRPr="00E6084B">
              <w:rPr>
                <w:rFonts w:eastAsia="PMingLiU"/>
                <w:bCs/>
                <w:sz w:val="25"/>
                <w:szCs w:val="25"/>
                <w:lang w:eastAsia="ja-JP"/>
              </w:rPr>
              <w:t>2.</w:t>
            </w:r>
          </w:p>
        </w:tc>
        <w:tc>
          <w:tcPr>
            <w:tcW w:w="2814" w:type="dxa"/>
          </w:tcPr>
          <w:p w14:paraId="4B6FBDE6" w14:textId="77777777" w:rsidR="00D74DA7" w:rsidRPr="006F4B13" w:rsidRDefault="00D74DA7" w:rsidP="00D74DA7">
            <w:pPr>
              <w:ind w:left="57" w:right="57"/>
              <w:rPr>
                <w:rFonts w:eastAsia="PMingLiU"/>
                <w:sz w:val="26"/>
                <w:szCs w:val="26"/>
                <w:lang w:val="lv-LV" w:eastAsia="ja-JP"/>
              </w:rPr>
            </w:pPr>
            <w:r w:rsidRPr="006F4B13">
              <w:rPr>
                <w:rFonts w:eastAsia="PMingLiU"/>
                <w:sz w:val="26"/>
                <w:szCs w:val="26"/>
                <w:lang w:val="lv-LV" w:eastAsia="ja-JP"/>
              </w:rPr>
              <w:t>Sabiedrības līdzdalība projekta izstrādē</w:t>
            </w:r>
          </w:p>
        </w:tc>
        <w:tc>
          <w:tcPr>
            <w:tcW w:w="5948" w:type="dxa"/>
          </w:tcPr>
          <w:p w14:paraId="18D5064F" w14:textId="2644A12B" w:rsidR="00D74DA7" w:rsidRPr="006F4B13" w:rsidRDefault="00520327" w:rsidP="00D74DA7">
            <w:pPr>
              <w:shd w:val="clear" w:color="auto" w:fill="FFFFFF"/>
              <w:ind w:left="57" w:right="113"/>
              <w:jc w:val="both"/>
              <w:rPr>
                <w:rFonts w:eastAsia="PMingLiU"/>
                <w:sz w:val="26"/>
                <w:szCs w:val="26"/>
                <w:shd w:val="clear" w:color="auto" w:fill="FFFFFF"/>
                <w:lang w:val="lv-LV" w:eastAsia="ja-JP"/>
              </w:rPr>
            </w:pPr>
            <w:r w:rsidRPr="00520327">
              <w:rPr>
                <w:color w:val="000000" w:themeColor="text1"/>
                <w:sz w:val="24"/>
                <w:szCs w:val="24"/>
                <w:lang w:val="lv-LV"/>
              </w:rPr>
              <w:t xml:space="preserve">2019. gada. </w:t>
            </w:r>
            <w:r>
              <w:rPr>
                <w:color w:val="000000" w:themeColor="text1"/>
                <w:sz w:val="24"/>
                <w:szCs w:val="24"/>
                <w:lang w:val="lv-LV"/>
              </w:rPr>
              <w:t>d</w:t>
            </w:r>
            <w:r w:rsidRPr="00520327">
              <w:rPr>
                <w:color w:val="000000" w:themeColor="text1"/>
                <w:sz w:val="24"/>
                <w:szCs w:val="24"/>
                <w:lang w:val="lv-LV"/>
              </w:rPr>
              <w:t>ecembrī</w:t>
            </w:r>
            <w:r>
              <w:rPr>
                <w:color w:val="000000" w:themeColor="text1"/>
                <w:sz w:val="24"/>
                <w:szCs w:val="24"/>
                <w:lang w:val="lv-LV"/>
              </w:rPr>
              <w:t>.</w:t>
            </w:r>
            <w:r w:rsidRPr="00520327">
              <w:rPr>
                <w:color w:val="000000" w:themeColor="text1"/>
                <w:sz w:val="24"/>
                <w:szCs w:val="24"/>
                <w:lang w:val="lv-LV"/>
              </w:rPr>
              <w:t xml:space="preserve"> Noteikumu projekts kopā ar sākotnējās ietekmes novērtējuma ziņojumu (anotāciju) tika publicēts Ekonomikas ministrijas tīmekļa vietnē:  </w:t>
            </w:r>
            <w:hyperlink r:id="rId16" w:history="1">
              <w:r w:rsidRPr="00520327">
                <w:rPr>
                  <w:rStyle w:val="Hyperlink"/>
                  <w:sz w:val="24"/>
                  <w:szCs w:val="24"/>
                  <w:lang w:val="lv-LV"/>
                </w:rPr>
                <w:t>https://em.gov.lv/lv/Ministrija/sabiedribas_lidzdaliba/diskusiju_dokumenti/</w:t>
              </w:r>
            </w:hyperlink>
            <w:r w:rsidRPr="00520327">
              <w:rPr>
                <w:color w:val="000000" w:themeColor="text1"/>
                <w:sz w:val="24"/>
                <w:szCs w:val="24"/>
                <w:lang w:val="lv-LV"/>
              </w:rPr>
              <w:t xml:space="preserve"> un Valsts kancelejas tīmekļa vietnē: </w:t>
            </w:r>
            <w:hyperlink r:id="rId17" w:history="1">
              <w:r w:rsidRPr="00520327">
                <w:rPr>
                  <w:rStyle w:val="Hyperlink"/>
                  <w:sz w:val="24"/>
                  <w:szCs w:val="24"/>
                  <w:lang w:val="lv-LV"/>
                </w:rPr>
                <w:t>https://www.mk.gov.lv/content/ministru-kabineta-diskusiju-dokumenti</w:t>
              </w:r>
            </w:hyperlink>
            <w:r w:rsidRPr="00520327">
              <w:rPr>
                <w:color w:val="000000" w:themeColor="text1"/>
                <w:sz w:val="24"/>
                <w:szCs w:val="24"/>
                <w:lang w:val="lv-LV"/>
              </w:rPr>
              <w:t>, aicinot sabiedrību izteikt savu rakstisku viedokli</w:t>
            </w:r>
            <w:r w:rsidR="00C52F51">
              <w:rPr>
                <w:color w:val="000000" w:themeColor="text1"/>
                <w:sz w:val="24"/>
                <w:szCs w:val="24"/>
                <w:lang w:val="lv-LV"/>
              </w:rPr>
              <w:t>.</w:t>
            </w:r>
          </w:p>
        </w:tc>
      </w:tr>
      <w:tr w:rsidR="006F4B13" w:rsidRPr="00E6084B" w14:paraId="0F937EA3" w14:textId="77777777" w:rsidTr="006F4B13">
        <w:trPr>
          <w:trHeight w:val="476"/>
        </w:trPr>
        <w:tc>
          <w:tcPr>
            <w:tcW w:w="320" w:type="dxa"/>
          </w:tcPr>
          <w:p w14:paraId="5A007BCA" w14:textId="77777777" w:rsidR="006F4B13" w:rsidRPr="00E6084B" w:rsidRDefault="006F4B13" w:rsidP="007C0085">
            <w:pPr>
              <w:ind w:left="57" w:right="57"/>
              <w:jc w:val="both"/>
              <w:rPr>
                <w:rFonts w:eastAsia="PMingLiU"/>
                <w:bCs/>
                <w:sz w:val="25"/>
                <w:szCs w:val="25"/>
                <w:lang w:eastAsia="ja-JP"/>
              </w:rPr>
            </w:pPr>
            <w:r w:rsidRPr="00E6084B">
              <w:rPr>
                <w:rFonts w:eastAsia="PMingLiU"/>
                <w:bCs/>
                <w:sz w:val="25"/>
                <w:szCs w:val="25"/>
                <w:lang w:eastAsia="ja-JP"/>
              </w:rPr>
              <w:t>3.</w:t>
            </w:r>
          </w:p>
        </w:tc>
        <w:tc>
          <w:tcPr>
            <w:tcW w:w="2814" w:type="dxa"/>
          </w:tcPr>
          <w:p w14:paraId="5F99D7D0" w14:textId="77777777" w:rsidR="006F4B13" w:rsidRPr="006F4B13" w:rsidRDefault="006F4B13" w:rsidP="007C0085">
            <w:pPr>
              <w:ind w:left="57" w:right="57"/>
              <w:rPr>
                <w:rFonts w:eastAsia="PMingLiU"/>
                <w:sz w:val="26"/>
                <w:szCs w:val="26"/>
                <w:lang w:val="lv-LV" w:eastAsia="ja-JP"/>
              </w:rPr>
            </w:pPr>
            <w:r w:rsidRPr="006F4B13">
              <w:rPr>
                <w:rFonts w:eastAsia="PMingLiU"/>
                <w:sz w:val="26"/>
                <w:szCs w:val="26"/>
                <w:lang w:val="lv-LV" w:eastAsia="ja-JP"/>
              </w:rPr>
              <w:t>Sabiedrības līdzdalības rezultāti</w:t>
            </w:r>
          </w:p>
        </w:tc>
        <w:tc>
          <w:tcPr>
            <w:tcW w:w="5948" w:type="dxa"/>
          </w:tcPr>
          <w:p w14:paraId="2BF921D4" w14:textId="3D7D4E7F" w:rsidR="006F4B13" w:rsidRPr="006F4B13" w:rsidRDefault="006F4B13" w:rsidP="007C0085">
            <w:pPr>
              <w:shd w:val="clear" w:color="auto" w:fill="FFFFFF"/>
              <w:ind w:left="57" w:right="113"/>
              <w:jc w:val="both"/>
              <w:rPr>
                <w:rFonts w:eastAsia="PMingLiU"/>
                <w:sz w:val="26"/>
                <w:szCs w:val="26"/>
                <w:shd w:val="clear" w:color="auto" w:fill="FFFFFF"/>
                <w:lang w:val="lv-LV" w:eastAsia="ja-JP"/>
              </w:rPr>
            </w:pPr>
            <w:r w:rsidRPr="006F4B13">
              <w:rPr>
                <w:rFonts w:eastAsia="PMingLiU"/>
                <w:sz w:val="26"/>
                <w:szCs w:val="26"/>
                <w:shd w:val="clear" w:color="auto" w:fill="FFFFFF"/>
                <w:lang w:val="lv-LV" w:eastAsia="ja-JP"/>
              </w:rPr>
              <w:t>Nav</w:t>
            </w:r>
          </w:p>
        </w:tc>
      </w:tr>
      <w:tr w:rsidR="006F4B13" w:rsidRPr="00E6084B" w14:paraId="13638F96" w14:textId="77777777" w:rsidTr="006F4B13">
        <w:trPr>
          <w:trHeight w:val="205"/>
        </w:trPr>
        <w:tc>
          <w:tcPr>
            <w:tcW w:w="320" w:type="dxa"/>
          </w:tcPr>
          <w:p w14:paraId="286DE4AB" w14:textId="77777777" w:rsidR="006F4B13" w:rsidRPr="00E6084B" w:rsidRDefault="006F4B13" w:rsidP="007C0085">
            <w:pPr>
              <w:ind w:left="57" w:right="57"/>
              <w:jc w:val="both"/>
              <w:rPr>
                <w:rFonts w:eastAsia="PMingLiU"/>
                <w:bCs/>
                <w:sz w:val="25"/>
                <w:szCs w:val="25"/>
                <w:lang w:eastAsia="ja-JP"/>
              </w:rPr>
            </w:pPr>
            <w:r w:rsidRPr="00E6084B">
              <w:rPr>
                <w:rFonts w:eastAsia="PMingLiU"/>
                <w:bCs/>
                <w:sz w:val="25"/>
                <w:szCs w:val="25"/>
                <w:lang w:eastAsia="ja-JP"/>
              </w:rPr>
              <w:t>4.</w:t>
            </w:r>
          </w:p>
        </w:tc>
        <w:tc>
          <w:tcPr>
            <w:tcW w:w="2814" w:type="dxa"/>
          </w:tcPr>
          <w:p w14:paraId="1AEA4978" w14:textId="77777777" w:rsidR="006F4B13" w:rsidRPr="006F4B13" w:rsidRDefault="006F4B13" w:rsidP="007C0085">
            <w:pPr>
              <w:ind w:left="57" w:right="57"/>
              <w:rPr>
                <w:rFonts w:eastAsia="PMingLiU"/>
                <w:sz w:val="26"/>
                <w:szCs w:val="26"/>
                <w:lang w:val="lv-LV" w:eastAsia="ja-JP"/>
              </w:rPr>
            </w:pPr>
            <w:r w:rsidRPr="006F4B13">
              <w:rPr>
                <w:rFonts w:eastAsia="PMingLiU"/>
                <w:sz w:val="26"/>
                <w:szCs w:val="26"/>
                <w:lang w:val="lv-LV" w:eastAsia="ja-JP"/>
              </w:rPr>
              <w:t>Cita informācija</w:t>
            </w:r>
          </w:p>
        </w:tc>
        <w:tc>
          <w:tcPr>
            <w:tcW w:w="5948" w:type="dxa"/>
          </w:tcPr>
          <w:p w14:paraId="29112FCD" w14:textId="0B392732" w:rsidR="006F4B13" w:rsidRPr="006F4B13" w:rsidRDefault="006F4B13" w:rsidP="007C0085">
            <w:pPr>
              <w:ind w:left="57" w:right="113"/>
              <w:jc w:val="both"/>
              <w:rPr>
                <w:rFonts w:eastAsia="PMingLiU"/>
                <w:sz w:val="26"/>
                <w:szCs w:val="26"/>
                <w:lang w:val="lv-LV" w:eastAsia="ja-JP"/>
              </w:rPr>
            </w:pPr>
            <w:r w:rsidRPr="006F4B13">
              <w:rPr>
                <w:rFonts w:eastAsia="PMingLiU"/>
                <w:sz w:val="26"/>
                <w:szCs w:val="26"/>
                <w:lang w:val="lv-LV" w:eastAsia="ja-JP"/>
              </w:rPr>
              <w:t>Nav</w:t>
            </w:r>
          </w:p>
        </w:tc>
      </w:tr>
    </w:tbl>
    <w:p w14:paraId="07B85D36" w14:textId="1E6EF1D8" w:rsidR="00844176" w:rsidRPr="00C136CD" w:rsidRDefault="00844176" w:rsidP="00844176">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39"/>
        <w:gridCol w:w="6122"/>
      </w:tblGrid>
      <w:tr w:rsidR="00844176" w:rsidRPr="004E0FD2" w14:paraId="72278BCA" w14:textId="77777777" w:rsidTr="00871E2F">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136CD" w:rsidRDefault="00844176" w:rsidP="00FA2346">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VII. Tiesību akta projekta izpildes nodrošināšana un tās ietekme uz institūcijām</w:t>
            </w:r>
          </w:p>
        </w:tc>
      </w:tr>
      <w:tr w:rsidR="00844176" w:rsidRPr="00C136CD" w14:paraId="3BE578E7" w14:textId="77777777" w:rsidTr="00D3797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C136CD" w:rsidRDefault="00844176" w:rsidP="00871E2F">
            <w:pPr>
              <w:ind w:right="112"/>
              <w:jc w:val="both"/>
              <w:rPr>
                <w:sz w:val="26"/>
                <w:szCs w:val="26"/>
                <w:lang w:val="lv-LV"/>
              </w:rPr>
            </w:pPr>
            <w:r w:rsidRPr="00C136CD">
              <w:rPr>
                <w:sz w:val="26"/>
                <w:szCs w:val="26"/>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C136CD" w:rsidRDefault="00844176" w:rsidP="00871E2F">
            <w:pPr>
              <w:ind w:left="82" w:right="161"/>
              <w:jc w:val="both"/>
              <w:rPr>
                <w:sz w:val="26"/>
                <w:szCs w:val="26"/>
                <w:lang w:val="lv-LV"/>
              </w:rPr>
            </w:pPr>
            <w:r w:rsidRPr="00C136CD">
              <w:rPr>
                <w:sz w:val="26"/>
                <w:szCs w:val="26"/>
                <w:lang w:val="lv-LV"/>
              </w:rPr>
              <w:t>E</w:t>
            </w:r>
            <w:r w:rsidR="00733C32" w:rsidRPr="00C136CD">
              <w:rPr>
                <w:sz w:val="26"/>
                <w:szCs w:val="26"/>
                <w:lang w:val="lv-LV"/>
              </w:rPr>
              <w:t>konomikas ministrija</w:t>
            </w:r>
            <w:r w:rsidR="0074545C" w:rsidRPr="00C136CD">
              <w:rPr>
                <w:sz w:val="26"/>
                <w:szCs w:val="26"/>
                <w:lang w:val="lv-LV"/>
              </w:rPr>
              <w:t>, akciju sabiedrība</w:t>
            </w:r>
            <w:r w:rsidR="00733C32" w:rsidRPr="00C136CD">
              <w:rPr>
                <w:sz w:val="26"/>
                <w:szCs w:val="26"/>
                <w:lang w:val="lv-LV"/>
              </w:rPr>
              <w:t xml:space="preserve"> “Attīstības finanšu institūcija </w:t>
            </w:r>
            <w:proofErr w:type="spellStart"/>
            <w:r w:rsidR="00733C32" w:rsidRPr="00C136CD">
              <w:rPr>
                <w:sz w:val="26"/>
                <w:szCs w:val="26"/>
                <w:lang w:val="lv-LV"/>
              </w:rPr>
              <w:t>Altum</w:t>
            </w:r>
            <w:proofErr w:type="spellEnd"/>
            <w:r w:rsidR="00733C32" w:rsidRPr="00C136CD">
              <w:rPr>
                <w:sz w:val="26"/>
                <w:szCs w:val="26"/>
                <w:lang w:val="lv-LV"/>
              </w:rPr>
              <w:t>”</w:t>
            </w:r>
            <w:r w:rsidRPr="00C136CD">
              <w:rPr>
                <w:sz w:val="26"/>
                <w:szCs w:val="26"/>
                <w:lang w:val="lv-LV"/>
              </w:rPr>
              <w:t>.</w:t>
            </w:r>
          </w:p>
        </w:tc>
      </w:tr>
      <w:tr w:rsidR="00844176" w:rsidRPr="004E0FD2" w14:paraId="2CF2C3EA" w14:textId="77777777" w:rsidTr="00D3797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C136CD" w:rsidRDefault="00844176" w:rsidP="00871E2F">
            <w:pPr>
              <w:ind w:right="112"/>
              <w:jc w:val="both"/>
              <w:rPr>
                <w:sz w:val="26"/>
                <w:szCs w:val="26"/>
                <w:lang w:val="lv-LV"/>
              </w:rPr>
            </w:pPr>
            <w:r w:rsidRPr="00C136CD">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14:paraId="6633769E" w14:textId="6BE07529" w:rsidR="00844176" w:rsidRPr="00C136CD" w:rsidRDefault="00844176" w:rsidP="00871E2F">
            <w:pPr>
              <w:ind w:left="82" w:right="161"/>
              <w:jc w:val="both"/>
              <w:rPr>
                <w:sz w:val="26"/>
                <w:szCs w:val="26"/>
                <w:lang w:val="lv-LV"/>
              </w:rPr>
            </w:pPr>
            <w:r w:rsidRPr="00C136CD">
              <w:rPr>
                <w:sz w:val="26"/>
                <w:szCs w:val="26"/>
                <w:lang w:val="lv-LV"/>
              </w:rPr>
              <w:t>M</w:t>
            </w:r>
            <w:r w:rsidR="00FA2346">
              <w:rPr>
                <w:sz w:val="26"/>
                <w:szCs w:val="26"/>
                <w:lang w:val="lv-LV"/>
              </w:rPr>
              <w:t>K</w:t>
            </w:r>
            <w:r w:rsidRPr="00C136CD">
              <w:rPr>
                <w:sz w:val="26"/>
                <w:szCs w:val="26"/>
                <w:lang w:val="lv-LV"/>
              </w:rPr>
              <w:t xml:space="preserve"> noteikumu</w:t>
            </w:r>
            <w:r w:rsidR="00FA2346">
              <w:rPr>
                <w:sz w:val="26"/>
                <w:szCs w:val="26"/>
                <w:lang w:val="lv-LV"/>
              </w:rPr>
              <w:t xml:space="preserve"> grozījumu</w:t>
            </w:r>
            <w:r w:rsidRPr="00C136CD">
              <w:rPr>
                <w:sz w:val="26"/>
                <w:szCs w:val="26"/>
                <w:lang w:val="lv-LV"/>
              </w:rPr>
              <w:t xml:space="preserve"> proj</w:t>
            </w:r>
            <w:r w:rsidR="00733C32" w:rsidRPr="00C136CD">
              <w:rPr>
                <w:sz w:val="26"/>
                <w:szCs w:val="26"/>
                <w:lang w:val="lv-LV"/>
              </w:rPr>
              <w:t>ekta izpilde tiks nodrošināta Ekonomikas ministrijas</w:t>
            </w:r>
            <w:r w:rsidRPr="00C136CD">
              <w:rPr>
                <w:sz w:val="26"/>
                <w:szCs w:val="26"/>
                <w:lang w:val="lv-LV"/>
              </w:rPr>
              <w:t xml:space="preserve"> un </w:t>
            </w:r>
            <w:r w:rsidR="0074545C" w:rsidRPr="00C136CD">
              <w:rPr>
                <w:sz w:val="26"/>
                <w:szCs w:val="26"/>
                <w:lang w:val="lv-LV"/>
              </w:rPr>
              <w:t>akciju sabiedrības</w:t>
            </w:r>
            <w:r w:rsidR="00733C32" w:rsidRPr="00C136CD">
              <w:rPr>
                <w:sz w:val="26"/>
                <w:szCs w:val="26"/>
                <w:lang w:val="lv-LV"/>
              </w:rPr>
              <w:t xml:space="preserve"> “Attīstības finanšu institūcija </w:t>
            </w:r>
            <w:proofErr w:type="spellStart"/>
            <w:r w:rsidR="00733C32" w:rsidRPr="00C136CD">
              <w:rPr>
                <w:sz w:val="26"/>
                <w:szCs w:val="26"/>
                <w:lang w:val="lv-LV"/>
              </w:rPr>
              <w:t>Altum</w:t>
            </w:r>
            <w:proofErr w:type="spellEnd"/>
            <w:r w:rsidR="00733C32" w:rsidRPr="00C136CD">
              <w:rPr>
                <w:sz w:val="26"/>
                <w:szCs w:val="26"/>
                <w:lang w:val="lv-LV"/>
              </w:rPr>
              <w:t xml:space="preserve">” </w:t>
            </w:r>
            <w:r w:rsidRPr="00C136CD">
              <w:rPr>
                <w:sz w:val="26"/>
                <w:szCs w:val="26"/>
                <w:lang w:val="lv-LV"/>
              </w:rPr>
              <w:t xml:space="preserve">esošo funkciju </w:t>
            </w:r>
            <w:r w:rsidR="00E60051">
              <w:rPr>
                <w:sz w:val="26"/>
                <w:szCs w:val="26"/>
                <w:lang w:val="lv-LV"/>
              </w:rPr>
              <w:t xml:space="preserve">un uzdevumu </w:t>
            </w:r>
            <w:r w:rsidRPr="00C136CD">
              <w:rPr>
                <w:sz w:val="26"/>
                <w:szCs w:val="26"/>
                <w:lang w:val="lv-LV"/>
              </w:rPr>
              <w:t>ietvaros.</w:t>
            </w:r>
          </w:p>
          <w:p w14:paraId="173C9309" w14:textId="77777777" w:rsidR="00844176" w:rsidRDefault="00844176" w:rsidP="00871E2F">
            <w:pPr>
              <w:ind w:left="82" w:right="161" w:firstLine="720"/>
              <w:jc w:val="both"/>
              <w:rPr>
                <w:sz w:val="26"/>
                <w:szCs w:val="26"/>
                <w:lang w:val="lv-LV"/>
              </w:rPr>
            </w:pPr>
          </w:p>
          <w:p w14:paraId="2D77C624" w14:textId="77777777" w:rsidR="00141249" w:rsidRPr="00141249" w:rsidRDefault="00141249" w:rsidP="00141249">
            <w:pPr>
              <w:rPr>
                <w:sz w:val="26"/>
                <w:szCs w:val="26"/>
                <w:lang w:val="lv-LV"/>
              </w:rPr>
            </w:pPr>
          </w:p>
          <w:p w14:paraId="5F5A7977" w14:textId="09E190AC" w:rsidR="00141249" w:rsidRPr="00141249" w:rsidRDefault="00141249" w:rsidP="00141249">
            <w:pPr>
              <w:rPr>
                <w:sz w:val="26"/>
                <w:szCs w:val="26"/>
                <w:lang w:val="lv-LV"/>
              </w:rPr>
            </w:pPr>
          </w:p>
        </w:tc>
      </w:tr>
      <w:tr w:rsidR="00844176" w:rsidRPr="00310924" w14:paraId="2EBACAF6" w14:textId="77777777" w:rsidTr="00D3797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136CD" w:rsidRDefault="00844176" w:rsidP="00871E2F">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136CD" w:rsidRDefault="00844176" w:rsidP="00871E2F">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136CD" w:rsidRDefault="00844176" w:rsidP="002932D2">
            <w:pPr>
              <w:jc w:val="both"/>
              <w:rPr>
                <w:rFonts w:eastAsia="Times New Roman"/>
                <w:sz w:val="26"/>
                <w:szCs w:val="26"/>
                <w:lang w:val="lv-LV" w:eastAsia="lv-LV"/>
              </w:rPr>
            </w:pPr>
            <w:r w:rsidRPr="00C136CD">
              <w:rPr>
                <w:rFonts w:eastAsia="Times New Roman"/>
                <w:sz w:val="26"/>
                <w:szCs w:val="26"/>
                <w:lang w:val="lv-LV" w:eastAsia="lv-LV"/>
              </w:rPr>
              <w:t>Nav</w:t>
            </w:r>
          </w:p>
        </w:tc>
      </w:tr>
    </w:tbl>
    <w:p w14:paraId="7FC0F3F0" w14:textId="1E3ACBC7" w:rsidR="000A0059" w:rsidRPr="00C136CD" w:rsidRDefault="000A0059" w:rsidP="00EA6CD3">
      <w:pPr>
        <w:tabs>
          <w:tab w:val="right" w:pos="9072"/>
        </w:tabs>
        <w:rPr>
          <w:sz w:val="26"/>
          <w:szCs w:val="26"/>
          <w:lang w:val="lv-LV"/>
        </w:rPr>
      </w:pPr>
    </w:p>
    <w:p w14:paraId="0BB73C9F" w14:textId="77777777" w:rsidR="005D58A3" w:rsidRPr="00E96D7E" w:rsidRDefault="005D58A3" w:rsidP="005D58A3">
      <w:pPr>
        <w:tabs>
          <w:tab w:val="left" w:pos="6237"/>
        </w:tabs>
        <w:ind w:firstLine="720"/>
        <w:contextualSpacing/>
        <w:rPr>
          <w:sz w:val="26"/>
          <w:szCs w:val="26"/>
          <w:lang w:val="lv-LV"/>
        </w:rPr>
      </w:pPr>
      <w:r w:rsidRPr="00E96D7E">
        <w:rPr>
          <w:sz w:val="26"/>
          <w:szCs w:val="26"/>
          <w:lang w:val="lv-LV"/>
        </w:rPr>
        <w:t>Ekonomikas ministrs</w:t>
      </w:r>
      <w:r w:rsidRPr="00E96D7E">
        <w:rPr>
          <w:sz w:val="26"/>
          <w:szCs w:val="26"/>
          <w:lang w:val="lv-LV"/>
        </w:rPr>
        <w:tab/>
      </w:r>
      <w:proofErr w:type="spellStart"/>
      <w:r w:rsidRPr="00E96D7E">
        <w:rPr>
          <w:sz w:val="26"/>
          <w:szCs w:val="26"/>
          <w:lang w:val="lv-LV"/>
        </w:rPr>
        <w:t>J.Vitenbergs</w:t>
      </w:r>
      <w:proofErr w:type="spellEnd"/>
    </w:p>
    <w:p w14:paraId="0F9D5424" w14:textId="77777777" w:rsidR="005D58A3" w:rsidRPr="00E96D7E" w:rsidRDefault="005D58A3" w:rsidP="005D58A3">
      <w:pPr>
        <w:tabs>
          <w:tab w:val="left" w:pos="6237"/>
        </w:tabs>
        <w:contextualSpacing/>
        <w:rPr>
          <w:sz w:val="26"/>
          <w:szCs w:val="26"/>
          <w:lang w:val="lv-LV"/>
        </w:rPr>
      </w:pPr>
    </w:p>
    <w:p w14:paraId="359EE775" w14:textId="77777777" w:rsidR="005D58A3" w:rsidRPr="00E96D7E" w:rsidRDefault="005D58A3" w:rsidP="005D58A3">
      <w:pPr>
        <w:tabs>
          <w:tab w:val="left" w:pos="6237"/>
        </w:tabs>
        <w:ind w:firstLine="720"/>
        <w:contextualSpacing/>
        <w:rPr>
          <w:sz w:val="26"/>
          <w:szCs w:val="26"/>
          <w:lang w:val="lv-LV"/>
        </w:rPr>
      </w:pPr>
      <w:r w:rsidRPr="00E96D7E">
        <w:rPr>
          <w:sz w:val="26"/>
          <w:szCs w:val="26"/>
          <w:lang w:val="lv-LV"/>
        </w:rPr>
        <w:t>Vīza:</w:t>
      </w:r>
    </w:p>
    <w:p w14:paraId="2C22463A" w14:textId="77777777" w:rsidR="005D58A3" w:rsidRPr="00E96D7E" w:rsidRDefault="005D58A3" w:rsidP="005D58A3">
      <w:pPr>
        <w:tabs>
          <w:tab w:val="left" w:pos="6237"/>
        </w:tabs>
        <w:ind w:firstLine="720"/>
        <w:contextualSpacing/>
        <w:rPr>
          <w:sz w:val="26"/>
          <w:szCs w:val="26"/>
          <w:lang w:val="lv-LV"/>
        </w:rPr>
      </w:pPr>
    </w:p>
    <w:p w14:paraId="39ECE6ED" w14:textId="2C3EA101" w:rsidR="00870D98" w:rsidRPr="00E96D7E" w:rsidRDefault="005D58A3" w:rsidP="00870D98">
      <w:pPr>
        <w:tabs>
          <w:tab w:val="left" w:pos="6237"/>
        </w:tabs>
        <w:ind w:firstLine="720"/>
        <w:contextualSpacing/>
        <w:rPr>
          <w:sz w:val="26"/>
          <w:szCs w:val="26"/>
          <w:lang w:val="lv-LV"/>
        </w:rPr>
      </w:pPr>
      <w:r w:rsidRPr="00E96D7E">
        <w:rPr>
          <w:sz w:val="26"/>
          <w:szCs w:val="26"/>
          <w:lang w:val="lv-LV"/>
        </w:rPr>
        <w:t>Valsts sekretār</w:t>
      </w:r>
      <w:r w:rsidR="00870D98">
        <w:rPr>
          <w:sz w:val="26"/>
          <w:szCs w:val="26"/>
          <w:lang w:val="lv-LV"/>
        </w:rPr>
        <w:t>s</w:t>
      </w:r>
      <w:r w:rsidR="00870D98" w:rsidRPr="00870D98">
        <w:rPr>
          <w:sz w:val="26"/>
          <w:szCs w:val="26"/>
          <w:lang w:val="lv-LV"/>
        </w:rPr>
        <w:t xml:space="preserve"> </w:t>
      </w:r>
      <w:r w:rsidR="00870D98">
        <w:rPr>
          <w:sz w:val="26"/>
          <w:szCs w:val="26"/>
          <w:lang w:val="lv-LV"/>
        </w:rPr>
        <w:tab/>
      </w:r>
      <w:proofErr w:type="spellStart"/>
      <w:r w:rsidR="00870D98" w:rsidRPr="00E96D7E">
        <w:rPr>
          <w:sz w:val="26"/>
          <w:szCs w:val="26"/>
          <w:lang w:val="lv-LV"/>
        </w:rPr>
        <w:t>E.Valantis</w:t>
      </w:r>
      <w:proofErr w:type="spellEnd"/>
    </w:p>
    <w:p w14:paraId="5063F35B" w14:textId="177CA5C1" w:rsidR="005D58A3" w:rsidRPr="00E96D7E" w:rsidRDefault="005D58A3" w:rsidP="005D58A3">
      <w:pPr>
        <w:tabs>
          <w:tab w:val="left" w:pos="6237"/>
        </w:tabs>
        <w:ind w:firstLine="720"/>
        <w:contextualSpacing/>
        <w:rPr>
          <w:sz w:val="26"/>
          <w:szCs w:val="26"/>
          <w:lang w:val="lv-LV"/>
        </w:rPr>
      </w:pPr>
      <w:r w:rsidRPr="00E96D7E">
        <w:rPr>
          <w:sz w:val="26"/>
          <w:szCs w:val="26"/>
          <w:lang w:val="lv-LV"/>
        </w:rPr>
        <w:tab/>
      </w:r>
    </w:p>
    <w:p w14:paraId="2A024035" w14:textId="77777777" w:rsidR="00862580" w:rsidRDefault="00862580" w:rsidP="00862580">
      <w:pPr>
        <w:tabs>
          <w:tab w:val="left" w:pos="6237"/>
        </w:tabs>
        <w:ind w:firstLine="720"/>
      </w:pPr>
    </w:p>
    <w:p w14:paraId="686EDB4F" w14:textId="77777777" w:rsidR="00862580" w:rsidRPr="008A104F" w:rsidRDefault="00862580" w:rsidP="00862580">
      <w:pPr>
        <w:tabs>
          <w:tab w:val="left" w:pos="6237"/>
        </w:tabs>
      </w:pPr>
    </w:p>
    <w:p w14:paraId="1D062339" w14:textId="77777777" w:rsidR="00512523" w:rsidRPr="00871792" w:rsidRDefault="00512523" w:rsidP="00512523">
      <w:pPr>
        <w:tabs>
          <w:tab w:val="left" w:pos="6840"/>
        </w:tabs>
        <w:jc w:val="both"/>
      </w:pPr>
      <w:r w:rsidRPr="00871792">
        <w:t>Tetere, 67013044</w:t>
      </w:r>
    </w:p>
    <w:p w14:paraId="15AA3A25" w14:textId="251E8B78" w:rsidR="00733C32" w:rsidRPr="00C136CD" w:rsidRDefault="004E0FD2" w:rsidP="00F54F17">
      <w:pPr>
        <w:pStyle w:val="Header"/>
        <w:tabs>
          <w:tab w:val="clear" w:pos="4153"/>
          <w:tab w:val="clear" w:pos="8306"/>
        </w:tabs>
      </w:pPr>
      <w:hyperlink r:id="rId18" w:history="1">
        <w:r w:rsidR="00512523" w:rsidRPr="00871792">
          <w:rPr>
            <w:rStyle w:val="Hyperlink"/>
          </w:rPr>
          <w:t>Dita.Tetere@em.gov.lv</w:t>
        </w:r>
      </w:hyperlink>
      <w:r w:rsidR="00512523" w:rsidRPr="008A104F">
        <w:t xml:space="preserve">  </w:t>
      </w:r>
    </w:p>
    <w:sectPr w:rsidR="00733C32" w:rsidRPr="00C136CD" w:rsidSect="00720C35">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pgMar w:top="1304" w:right="1134"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D7FFB" w14:textId="77777777" w:rsidR="000F14E6" w:rsidRDefault="000F14E6" w:rsidP="006B2FEF">
      <w:r>
        <w:separator/>
      </w:r>
    </w:p>
  </w:endnote>
  <w:endnote w:type="continuationSeparator" w:id="0">
    <w:p w14:paraId="070ACB22" w14:textId="77777777" w:rsidR="000F14E6" w:rsidRDefault="000F14E6"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B6C9" w14:textId="77777777" w:rsidR="004E0FD2" w:rsidRDefault="004E0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D52F" w14:textId="444E2B67"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4E0FD2">
      <w:rPr>
        <w:noProof/>
      </w:rPr>
      <w:t>2 EMAnot_Groz518_030820.docx</w:t>
    </w:r>
    <w:r>
      <w:rPr>
        <w:noProof/>
      </w:rPr>
      <w:fldChar w:fldCharType="end"/>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F2A6" w14:textId="77777777"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07156D">
      <w:rPr>
        <w:noProof/>
      </w:rPr>
      <w:t>EMAnot_groz328_17072017.docx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B9D17" w14:textId="77777777" w:rsidR="000F14E6" w:rsidRDefault="000F14E6" w:rsidP="006B2FEF">
      <w:r>
        <w:separator/>
      </w:r>
    </w:p>
  </w:footnote>
  <w:footnote w:type="continuationSeparator" w:id="0">
    <w:p w14:paraId="09D7735B" w14:textId="77777777" w:rsidR="000F14E6" w:rsidRDefault="000F14E6" w:rsidP="006B2FEF">
      <w:r>
        <w:continuationSeparator/>
      </w:r>
    </w:p>
  </w:footnote>
  <w:footnote w:id="1">
    <w:p w14:paraId="014BC6B2" w14:textId="354137A5" w:rsidR="004D4E9C" w:rsidRDefault="004D4E9C">
      <w:pPr>
        <w:pStyle w:val="FootnoteText"/>
      </w:pPr>
      <w:r>
        <w:rPr>
          <w:rStyle w:val="FootnoteReference"/>
        </w:rPr>
        <w:footnoteRef/>
      </w:r>
      <w:r>
        <w:t xml:space="preserve"> </w:t>
      </w:r>
      <w:r>
        <w:rPr>
          <w:color w:val="414142"/>
          <w:shd w:val="clear" w:color="auto" w:fill="FFFFFF"/>
        </w:rPr>
        <w:t>D</w:t>
      </w:r>
      <w:r w:rsidRPr="004D4E9C">
        <w:rPr>
          <w:color w:val="414142"/>
          <w:shd w:val="clear" w:color="auto" w:fill="FFFFFF"/>
        </w:rPr>
        <w:t>arbības programmas "Izaugsme un nodarbinātība" 3.1.2. specifiskā atbalsta mērķa "Palielināt straujas izaugsmes komersantu skaitu" 3.1.2.1. pasākum</w:t>
      </w:r>
      <w:r>
        <w:rPr>
          <w:color w:val="414142"/>
          <w:shd w:val="clear" w:color="auto" w:fill="FFFFFF"/>
        </w:rPr>
        <w:t>s</w:t>
      </w:r>
      <w:r w:rsidRPr="004D4E9C">
        <w:rPr>
          <w:color w:val="414142"/>
          <w:shd w:val="clear" w:color="auto" w:fill="FFFFFF"/>
        </w:rPr>
        <w:t xml:space="preserve"> "Riska kapitāls"</w:t>
      </w:r>
      <w:r>
        <w:rPr>
          <w:color w:val="414142"/>
          <w:shd w:val="clear" w:color="auto" w:fill="FFFFFF"/>
        </w:rPr>
        <w:t xml:space="preserve"> (turpmāk – 3.1.2.1.pasākums)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D3C7" w14:textId="77777777" w:rsidR="004E0FD2" w:rsidRDefault="004E0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06079B9A" w14:textId="1FF6B259"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C0418">
          <w:rPr>
            <w:noProof/>
            <w:sz w:val="24"/>
            <w:szCs w:val="24"/>
          </w:rPr>
          <w:t>1</w:t>
        </w:r>
        <w:r w:rsidRPr="00B014C2">
          <w:rPr>
            <w:sz w:val="24"/>
            <w:szCs w:val="24"/>
          </w:rPr>
          <w:fldChar w:fldCharType="end"/>
        </w:r>
      </w:p>
    </w:sdtContent>
  </w:sdt>
  <w:p w14:paraId="6CE91A04" w14:textId="77777777" w:rsidR="0007156D" w:rsidRDefault="0007156D">
    <w:pPr>
      <w:pStyle w:val="Header"/>
    </w:pPr>
  </w:p>
  <w:p w14:paraId="4597F8B3" w14:textId="77777777" w:rsidR="0007156D" w:rsidRDefault="000715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F00E" w14:textId="77777777" w:rsidR="004E0FD2" w:rsidRDefault="004E0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25F2A76"/>
    <w:multiLevelType w:val="hybridMultilevel"/>
    <w:tmpl w:val="D25A4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3B6A1702"/>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CF0DCF"/>
    <w:multiLevelType w:val="hybridMultilevel"/>
    <w:tmpl w:val="3EA844AA"/>
    <w:lvl w:ilvl="0" w:tplc="C04A66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4C0947"/>
    <w:multiLevelType w:val="hybridMultilevel"/>
    <w:tmpl w:val="3154D44A"/>
    <w:lvl w:ilvl="0" w:tplc="31C6D81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4"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6"/>
  </w:num>
  <w:num w:numId="3">
    <w:abstractNumId w:val="24"/>
  </w:num>
  <w:num w:numId="4">
    <w:abstractNumId w:val="7"/>
  </w:num>
  <w:num w:numId="5">
    <w:abstractNumId w:val="11"/>
  </w:num>
  <w:num w:numId="6">
    <w:abstractNumId w:val="3"/>
  </w:num>
  <w:num w:numId="7">
    <w:abstractNumId w:val="20"/>
  </w:num>
  <w:num w:numId="8">
    <w:abstractNumId w:val="37"/>
  </w:num>
  <w:num w:numId="9">
    <w:abstractNumId w:val="26"/>
  </w:num>
  <w:num w:numId="10">
    <w:abstractNumId w:val="0"/>
  </w:num>
  <w:num w:numId="11">
    <w:abstractNumId w:val="1"/>
  </w:num>
  <w:num w:numId="12">
    <w:abstractNumId w:val="12"/>
  </w:num>
  <w:num w:numId="13">
    <w:abstractNumId w:val="30"/>
  </w:num>
  <w:num w:numId="14">
    <w:abstractNumId w:val="32"/>
  </w:num>
  <w:num w:numId="15">
    <w:abstractNumId w:val="10"/>
  </w:num>
  <w:num w:numId="16">
    <w:abstractNumId w:val="33"/>
  </w:num>
  <w:num w:numId="17">
    <w:abstractNumId w:val="27"/>
  </w:num>
  <w:num w:numId="18">
    <w:abstractNumId w:val="31"/>
  </w:num>
  <w:num w:numId="19">
    <w:abstractNumId w:val="18"/>
  </w:num>
  <w:num w:numId="20">
    <w:abstractNumId w:val="4"/>
  </w:num>
  <w:num w:numId="21">
    <w:abstractNumId w:val="6"/>
  </w:num>
  <w:num w:numId="22">
    <w:abstractNumId w:val="5"/>
  </w:num>
  <w:num w:numId="23">
    <w:abstractNumId w:val="17"/>
  </w:num>
  <w:num w:numId="24">
    <w:abstractNumId w:val="8"/>
  </w:num>
  <w:num w:numId="25">
    <w:abstractNumId w:val="14"/>
  </w:num>
  <w:num w:numId="26">
    <w:abstractNumId w:val="16"/>
  </w:num>
  <w:num w:numId="27">
    <w:abstractNumId w:val="22"/>
  </w:num>
  <w:num w:numId="28">
    <w:abstractNumId w:val="28"/>
  </w:num>
  <w:num w:numId="29">
    <w:abstractNumId w:val="9"/>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1"/>
  </w:num>
  <w:num w:numId="33">
    <w:abstractNumId w:val="13"/>
  </w:num>
  <w:num w:numId="34">
    <w:abstractNumId w:val="15"/>
  </w:num>
  <w:num w:numId="35">
    <w:abstractNumId w:val="29"/>
  </w:num>
  <w:num w:numId="36">
    <w:abstractNumId w:val="23"/>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1E4A"/>
    <w:rsid w:val="000029DE"/>
    <w:rsid w:val="000058AA"/>
    <w:rsid w:val="0001048C"/>
    <w:rsid w:val="00013B61"/>
    <w:rsid w:val="00014B9F"/>
    <w:rsid w:val="00016159"/>
    <w:rsid w:val="0002003C"/>
    <w:rsid w:val="00021A03"/>
    <w:rsid w:val="0002596F"/>
    <w:rsid w:val="00026F18"/>
    <w:rsid w:val="0003012D"/>
    <w:rsid w:val="00030B7E"/>
    <w:rsid w:val="0003245D"/>
    <w:rsid w:val="0003265E"/>
    <w:rsid w:val="00035453"/>
    <w:rsid w:val="000430AC"/>
    <w:rsid w:val="0004380E"/>
    <w:rsid w:val="00044743"/>
    <w:rsid w:val="00047095"/>
    <w:rsid w:val="000521B0"/>
    <w:rsid w:val="000527A4"/>
    <w:rsid w:val="00053869"/>
    <w:rsid w:val="000678CD"/>
    <w:rsid w:val="00067EAD"/>
    <w:rsid w:val="00070F56"/>
    <w:rsid w:val="00071082"/>
    <w:rsid w:val="0007156D"/>
    <w:rsid w:val="00071BC9"/>
    <w:rsid w:val="00072B02"/>
    <w:rsid w:val="0007330D"/>
    <w:rsid w:val="00074090"/>
    <w:rsid w:val="000773A5"/>
    <w:rsid w:val="00077D13"/>
    <w:rsid w:val="0008002B"/>
    <w:rsid w:val="00080352"/>
    <w:rsid w:val="00081EC5"/>
    <w:rsid w:val="00085057"/>
    <w:rsid w:val="0008515E"/>
    <w:rsid w:val="00085640"/>
    <w:rsid w:val="0009324B"/>
    <w:rsid w:val="000948CC"/>
    <w:rsid w:val="00094B1E"/>
    <w:rsid w:val="00095280"/>
    <w:rsid w:val="00096060"/>
    <w:rsid w:val="000964C6"/>
    <w:rsid w:val="000A004B"/>
    <w:rsid w:val="000A0059"/>
    <w:rsid w:val="000A14E3"/>
    <w:rsid w:val="000B0748"/>
    <w:rsid w:val="000B1926"/>
    <w:rsid w:val="000B1B64"/>
    <w:rsid w:val="000B26BC"/>
    <w:rsid w:val="000B2C54"/>
    <w:rsid w:val="000B3449"/>
    <w:rsid w:val="000B3A3F"/>
    <w:rsid w:val="000B3FAB"/>
    <w:rsid w:val="000B492B"/>
    <w:rsid w:val="000C33C1"/>
    <w:rsid w:val="000C4418"/>
    <w:rsid w:val="000D2356"/>
    <w:rsid w:val="000D2474"/>
    <w:rsid w:val="000D3D56"/>
    <w:rsid w:val="000D43D9"/>
    <w:rsid w:val="000D74B9"/>
    <w:rsid w:val="000E13F2"/>
    <w:rsid w:val="000E257B"/>
    <w:rsid w:val="000E53C3"/>
    <w:rsid w:val="000E56F8"/>
    <w:rsid w:val="000E5DD2"/>
    <w:rsid w:val="000F0A62"/>
    <w:rsid w:val="000F14E6"/>
    <w:rsid w:val="000F4230"/>
    <w:rsid w:val="00102922"/>
    <w:rsid w:val="00102B1D"/>
    <w:rsid w:val="00106ACC"/>
    <w:rsid w:val="00110128"/>
    <w:rsid w:val="0011606F"/>
    <w:rsid w:val="00123887"/>
    <w:rsid w:val="00124683"/>
    <w:rsid w:val="0012606B"/>
    <w:rsid w:val="0012624C"/>
    <w:rsid w:val="001337CE"/>
    <w:rsid w:val="00137388"/>
    <w:rsid w:val="00137F96"/>
    <w:rsid w:val="00141249"/>
    <w:rsid w:val="00143BB6"/>
    <w:rsid w:val="00145366"/>
    <w:rsid w:val="00146697"/>
    <w:rsid w:val="00151BBD"/>
    <w:rsid w:val="00152387"/>
    <w:rsid w:val="0015295F"/>
    <w:rsid w:val="00156C28"/>
    <w:rsid w:val="00161BA7"/>
    <w:rsid w:val="001635C1"/>
    <w:rsid w:val="001650AC"/>
    <w:rsid w:val="001655DD"/>
    <w:rsid w:val="00165747"/>
    <w:rsid w:val="00165F5E"/>
    <w:rsid w:val="0016668A"/>
    <w:rsid w:val="00166A8B"/>
    <w:rsid w:val="0016744E"/>
    <w:rsid w:val="00172082"/>
    <w:rsid w:val="00176CD4"/>
    <w:rsid w:val="00177250"/>
    <w:rsid w:val="00177882"/>
    <w:rsid w:val="00177C69"/>
    <w:rsid w:val="00180C21"/>
    <w:rsid w:val="00180E2B"/>
    <w:rsid w:val="00183B65"/>
    <w:rsid w:val="00186A4D"/>
    <w:rsid w:val="00187140"/>
    <w:rsid w:val="001878BB"/>
    <w:rsid w:val="00190B3D"/>
    <w:rsid w:val="001935C8"/>
    <w:rsid w:val="001946C8"/>
    <w:rsid w:val="00195D43"/>
    <w:rsid w:val="001A1368"/>
    <w:rsid w:val="001A1439"/>
    <w:rsid w:val="001A38EA"/>
    <w:rsid w:val="001A3ED2"/>
    <w:rsid w:val="001A7C3A"/>
    <w:rsid w:val="001A7E1D"/>
    <w:rsid w:val="001B222F"/>
    <w:rsid w:val="001B7454"/>
    <w:rsid w:val="001C068E"/>
    <w:rsid w:val="001C0801"/>
    <w:rsid w:val="001C143C"/>
    <w:rsid w:val="001C1B72"/>
    <w:rsid w:val="001C2832"/>
    <w:rsid w:val="001C362D"/>
    <w:rsid w:val="001C5ED6"/>
    <w:rsid w:val="001C6208"/>
    <w:rsid w:val="001C68A2"/>
    <w:rsid w:val="001D0561"/>
    <w:rsid w:val="001D0800"/>
    <w:rsid w:val="001D19C3"/>
    <w:rsid w:val="001D3167"/>
    <w:rsid w:val="001D7397"/>
    <w:rsid w:val="001D7DC1"/>
    <w:rsid w:val="001E1B0F"/>
    <w:rsid w:val="001E3588"/>
    <w:rsid w:val="001E4C2F"/>
    <w:rsid w:val="001E5DD5"/>
    <w:rsid w:val="001E5FBC"/>
    <w:rsid w:val="001E76BE"/>
    <w:rsid w:val="001F2BA2"/>
    <w:rsid w:val="001F5BCA"/>
    <w:rsid w:val="001F6DBE"/>
    <w:rsid w:val="001F7086"/>
    <w:rsid w:val="001F7AAD"/>
    <w:rsid w:val="00200E7D"/>
    <w:rsid w:val="00201D08"/>
    <w:rsid w:val="002037BC"/>
    <w:rsid w:val="0020468C"/>
    <w:rsid w:val="002107BF"/>
    <w:rsid w:val="00211315"/>
    <w:rsid w:val="00215C6A"/>
    <w:rsid w:val="002177B0"/>
    <w:rsid w:val="00217F5B"/>
    <w:rsid w:val="002239D0"/>
    <w:rsid w:val="00224A90"/>
    <w:rsid w:val="00224E84"/>
    <w:rsid w:val="002267E7"/>
    <w:rsid w:val="0023582E"/>
    <w:rsid w:val="0023669E"/>
    <w:rsid w:val="00237878"/>
    <w:rsid w:val="002438ED"/>
    <w:rsid w:val="00244A9E"/>
    <w:rsid w:val="00246849"/>
    <w:rsid w:val="00250127"/>
    <w:rsid w:val="0025023B"/>
    <w:rsid w:val="00252EEF"/>
    <w:rsid w:val="00253B6C"/>
    <w:rsid w:val="00254651"/>
    <w:rsid w:val="00254901"/>
    <w:rsid w:val="00255AC4"/>
    <w:rsid w:val="00255BAC"/>
    <w:rsid w:val="002601C7"/>
    <w:rsid w:val="00261B97"/>
    <w:rsid w:val="002651EA"/>
    <w:rsid w:val="0027369F"/>
    <w:rsid w:val="00273700"/>
    <w:rsid w:val="00273B21"/>
    <w:rsid w:val="00274C7A"/>
    <w:rsid w:val="0027533B"/>
    <w:rsid w:val="00277D9D"/>
    <w:rsid w:val="002805AD"/>
    <w:rsid w:val="00281C0B"/>
    <w:rsid w:val="00285A6C"/>
    <w:rsid w:val="00290EE2"/>
    <w:rsid w:val="00292062"/>
    <w:rsid w:val="002932D2"/>
    <w:rsid w:val="002957B7"/>
    <w:rsid w:val="002958EB"/>
    <w:rsid w:val="002A0435"/>
    <w:rsid w:val="002A0BC1"/>
    <w:rsid w:val="002A166A"/>
    <w:rsid w:val="002A3EC2"/>
    <w:rsid w:val="002A6400"/>
    <w:rsid w:val="002A6BAE"/>
    <w:rsid w:val="002B3EAE"/>
    <w:rsid w:val="002B4900"/>
    <w:rsid w:val="002B5456"/>
    <w:rsid w:val="002B6364"/>
    <w:rsid w:val="002B7F82"/>
    <w:rsid w:val="002C15A0"/>
    <w:rsid w:val="002C22CF"/>
    <w:rsid w:val="002C3E23"/>
    <w:rsid w:val="002C3E51"/>
    <w:rsid w:val="002C504B"/>
    <w:rsid w:val="002D22C2"/>
    <w:rsid w:val="002D6A10"/>
    <w:rsid w:val="002D6BDB"/>
    <w:rsid w:val="002D744A"/>
    <w:rsid w:val="002D7D0E"/>
    <w:rsid w:val="002E024D"/>
    <w:rsid w:val="002E0A23"/>
    <w:rsid w:val="002E1075"/>
    <w:rsid w:val="002E3E03"/>
    <w:rsid w:val="002E5643"/>
    <w:rsid w:val="002E6691"/>
    <w:rsid w:val="002E678E"/>
    <w:rsid w:val="002E708A"/>
    <w:rsid w:val="002E75FB"/>
    <w:rsid w:val="002E7635"/>
    <w:rsid w:val="002F06CE"/>
    <w:rsid w:val="002F5587"/>
    <w:rsid w:val="002F741D"/>
    <w:rsid w:val="00300B84"/>
    <w:rsid w:val="00301A6D"/>
    <w:rsid w:val="0030247A"/>
    <w:rsid w:val="00303955"/>
    <w:rsid w:val="00304810"/>
    <w:rsid w:val="003061FB"/>
    <w:rsid w:val="00306270"/>
    <w:rsid w:val="0031008A"/>
    <w:rsid w:val="00310924"/>
    <w:rsid w:val="00311F95"/>
    <w:rsid w:val="0031259B"/>
    <w:rsid w:val="00314298"/>
    <w:rsid w:val="003176D3"/>
    <w:rsid w:val="003228DE"/>
    <w:rsid w:val="00323C8A"/>
    <w:rsid w:val="00326096"/>
    <w:rsid w:val="00327F7A"/>
    <w:rsid w:val="0033140F"/>
    <w:rsid w:val="003334FB"/>
    <w:rsid w:val="0033779C"/>
    <w:rsid w:val="00337AC6"/>
    <w:rsid w:val="00343A18"/>
    <w:rsid w:val="0034476B"/>
    <w:rsid w:val="003469B5"/>
    <w:rsid w:val="00346CE0"/>
    <w:rsid w:val="00354ABE"/>
    <w:rsid w:val="00357398"/>
    <w:rsid w:val="00360657"/>
    <w:rsid w:val="00366835"/>
    <w:rsid w:val="00366AFE"/>
    <w:rsid w:val="00367B98"/>
    <w:rsid w:val="00371BE9"/>
    <w:rsid w:val="00374F73"/>
    <w:rsid w:val="00375F30"/>
    <w:rsid w:val="00376278"/>
    <w:rsid w:val="00376F09"/>
    <w:rsid w:val="00380AC5"/>
    <w:rsid w:val="00381382"/>
    <w:rsid w:val="003814A5"/>
    <w:rsid w:val="00381B18"/>
    <w:rsid w:val="00381B26"/>
    <w:rsid w:val="00382FEC"/>
    <w:rsid w:val="00385772"/>
    <w:rsid w:val="00386A87"/>
    <w:rsid w:val="00387734"/>
    <w:rsid w:val="0039139B"/>
    <w:rsid w:val="003913FB"/>
    <w:rsid w:val="00392998"/>
    <w:rsid w:val="00395460"/>
    <w:rsid w:val="00396152"/>
    <w:rsid w:val="00397D0E"/>
    <w:rsid w:val="003A1D77"/>
    <w:rsid w:val="003A24AD"/>
    <w:rsid w:val="003A40AD"/>
    <w:rsid w:val="003A6A32"/>
    <w:rsid w:val="003B1693"/>
    <w:rsid w:val="003B32EC"/>
    <w:rsid w:val="003B3488"/>
    <w:rsid w:val="003B5E55"/>
    <w:rsid w:val="003B5F6A"/>
    <w:rsid w:val="003B63BE"/>
    <w:rsid w:val="003B7B62"/>
    <w:rsid w:val="003C072B"/>
    <w:rsid w:val="003C3D3D"/>
    <w:rsid w:val="003C7796"/>
    <w:rsid w:val="003D0448"/>
    <w:rsid w:val="003D1A86"/>
    <w:rsid w:val="003D3E7E"/>
    <w:rsid w:val="003D4C43"/>
    <w:rsid w:val="003D5D2C"/>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20C"/>
    <w:rsid w:val="004038BC"/>
    <w:rsid w:val="004051D8"/>
    <w:rsid w:val="00406AE2"/>
    <w:rsid w:val="0041036A"/>
    <w:rsid w:val="0041316A"/>
    <w:rsid w:val="00415263"/>
    <w:rsid w:val="004158F6"/>
    <w:rsid w:val="00415A66"/>
    <w:rsid w:val="00416A31"/>
    <w:rsid w:val="00417136"/>
    <w:rsid w:val="00417D2B"/>
    <w:rsid w:val="00420760"/>
    <w:rsid w:val="004224C2"/>
    <w:rsid w:val="00423B46"/>
    <w:rsid w:val="00425AA9"/>
    <w:rsid w:val="00426250"/>
    <w:rsid w:val="00426A69"/>
    <w:rsid w:val="00426B77"/>
    <w:rsid w:val="00431019"/>
    <w:rsid w:val="00433EC2"/>
    <w:rsid w:val="004352F7"/>
    <w:rsid w:val="0043554A"/>
    <w:rsid w:val="0043619D"/>
    <w:rsid w:val="004362D3"/>
    <w:rsid w:val="004406C0"/>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41BD"/>
    <w:rsid w:val="00481C20"/>
    <w:rsid w:val="00483B86"/>
    <w:rsid w:val="00485293"/>
    <w:rsid w:val="00485E47"/>
    <w:rsid w:val="00490499"/>
    <w:rsid w:val="00491430"/>
    <w:rsid w:val="00497AB8"/>
    <w:rsid w:val="004A2EE3"/>
    <w:rsid w:val="004A4356"/>
    <w:rsid w:val="004A5EEF"/>
    <w:rsid w:val="004A728A"/>
    <w:rsid w:val="004B0B1D"/>
    <w:rsid w:val="004B30DF"/>
    <w:rsid w:val="004B4E55"/>
    <w:rsid w:val="004C0738"/>
    <w:rsid w:val="004C0FE6"/>
    <w:rsid w:val="004C20F1"/>
    <w:rsid w:val="004C21CB"/>
    <w:rsid w:val="004C253C"/>
    <w:rsid w:val="004C2FC4"/>
    <w:rsid w:val="004D0B68"/>
    <w:rsid w:val="004D0F95"/>
    <w:rsid w:val="004D232B"/>
    <w:rsid w:val="004D3010"/>
    <w:rsid w:val="004D3ABB"/>
    <w:rsid w:val="004D4B2B"/>
    <w:rsid w:val="004D4E9C"/>
    <w:rsid w:val="004E0FD2"/>
    <w:rsid w:val="004E4946"/>
    <w:rsid w:val="004E5D38"/>
    <w:rsid w:val="004E5D4E"/>
    <w:rsid w:val="004E603B"/>
    <w:rsid w:val="004E626B"/>
    <w:rsid w:val="004E6C7D"/>
    <w:rsid w:val="004F13BD"/>
    <w:rsid w:val="004F2252"/>
    <w:rsid w:val="004F478F"/>
    <w:rsid w:val="0050230D"/>
    <w:rsid w:val="0050364D"/>
    <w:rsid w:val="00503D17"/>
    <w:rsid w:val="00504D6E"/>
    <w:rsid w:val="005116FB"/>
    <w:rsid w:val="00512523"/>
    <w:rsid w:val="00514B75"/>
    <w:rsid w:val="00515D44"/>
    <w:rsid w:val="00520327"/>
    <w:rsid w:val="00520C4F"/>
    <w:rsid w:val="00531AFF"/>
    <w:rsid w:val="00532875"/>
    <w:rsid w:val="00534305"/>
    <w:rsid w:val="00537FF8"/>
    <w:rsid w:val="005464E6"/>
    <w:rsid w:val="00546938"/>
    <w:rsid w:val="00547ACF"/>
    <w:rsid w:val="00552639"/>
    <w:rsid w:val="00554E32"/>
    <w:rsid w:val="00555557"/>
    <w:rsid w:val="00557AA8"/>
    <w:rsid w:val="00563288"/>
    <w:rsid w:val="0056577E"/>
    <w:rsid w:val="00566916"/>
    <w:rsid w:val="00566F71"/>
    <w:rsid w:val="00567FC5"/>
    <w:rsid w:val="00571CCF"/>
    <w:rsid w:val="00572180"/>
    <w:rsid w:val="00572337"/>
    <w:rsid w:val="00573FFE"/>
    <w:rsid w:val="00575FC3"/>
    <w:rsid w:val="0057625C"/>
    <w:rsid w:val="00576743"/>
    <w:rsid w:val="005771D5"/>
    <w:rsid w:val="005775DF"/>
    <w:rsid w:val="00581784"/>
    <w:rsid w:val="00584453"/>
    <w:rsid w:val="00591838"/>
    <w:rsid w:val="00592809"/>
    <w:rsid w:val="00593343"/>
    <w:rsid w:val="00594A83"/>
    <w:rsid w:val="005A0C78"/>
    <w:rsid w:val="005A4807"/>
    <w:rsid w:val="005A5A80"/>
    <w:rsid w:val="005A6470"/>
    <w:rsid w:val="005A7372"/>
    <w:rsid w:val="005B044E"/>
    <w:rsid w:val="005B297A"/>
    <w:rsid w:val="005B29EF"/>
    <w:rsid w:val="005B2DA5"/>
    <w:rsid w:val="005B476F"/>
    <w:rsid w:val="005B5F05"/>
    <w:rsid w:val="005B6095"/>
    <w:rsid w:val="005B65B8"/>
    <w:rsid w:val="005B6A0D"/>
    <w:rsid w:val="005B6D1C"/>
    <w:rsid w:val="005B716D"/>
    <w:rsid w:val="005C04E5"/>
    <w:rsid w:val="005C1764"/>
    <w:rsid w:val="005C3B2C"/>
    <w:rsid w:val="005C3D03"/>
    <w:rsid w:val="005C3D19"/>
    <w:rsid w:val="005C51FA"/>
    <w:rsid w:val="005C5413"/>
    <w:rsid w:val="005C63C7"/>
    <w:rsid w:val="005C6628"/>
    <w:rsid w:val="005C6B2C"/>
    <w:rsid w:val="005C73E4"/>
    <w:rsid w:val="005C7B1F"/>
    <w:rsid w:val="005D06E8"/>
    <w:rsid w:val="005D1195"/>
    <w:rsid w:val="005D2167"/>
    <w:rsid w:val="005D58A3"/>
    <w:rsid w:val="005D688E"/>
    <w:rsid w:val="005D6B98"/>
    <w:rsid w:val="005D7555"/>
    <w:rsid w:val="005D794E"/>
    <w:rsid w:val="005D7E7E"/>
    <w:rsid w:val="005E30B2"/>
    <w:rsid w:val="005E39B3"/>
    <w:rsid w:val="005E4164"/>
    <w:rsid w:val="005F3FC6"/>
    <w:rsid w:val="005F75C4"/>
    <w:rsid w:val="006002BF"/>
    <w:rsid w:val="00600301"/>
    <w:rsid w:val="006008D1"/>
    <w:rsid w:val="00603AD0"/>
    <w:rsid w:val="00611ADA"/>
    <w:rsid w:val="00611E18"/>
    <w:rsid w:val="00611FC0"/>
    <w:rsid w:val="00613A4A"/>
    <w:rsid w:val="00614157"/>
    <w:rsid w:val="00614A2A"/>
    <w:rsid w:val="00614ECD"/>
    <w:rsid w:val="00615AD1"/>
    <w:rsid w:val="006231D7"/>
    <w:rsid w:val="00626031"/>
    <w:rsid w:val="00630C6C"/>
    <w:rsid w:val="00630ED2"/>
    <w:rsid w:val="00631935"/>
    <w:rsid w:val="00636B91"/>
    <w:rsid w:val="006373FF"/>
    <w:rsid w:val="00637DBB"/>
    <w:rsid w:val="00646A6F"/>
    <w:rsid w:val="00653397"/>
    <w:rsid w:val="006535C3"/>
    <w:rsid w:val="006553CD"/>
    <w:rsid w:val="006559F5"/>
    <w:rsid w:val="00656911"/>
    <w:rsid w:val="0065752A"/>
    <w:rsid w:val="00661782"/>
    <w:rsid w:val="00662C11"/>
    <w:rsid w:val="00667A30"/>
    <w:rsid w:val="00672822"/>
    <w:rsid w:val="006729D2"/>
    <w:rsid w:val="00673B07"/>
    <w:rsid w:val="00673BC6"/>
    <w:rsid w:val="0067592F"/>
    <w:rsid w:val="006775B3"/>
    <w:rsid w:val="00681679"/>
    <w:rsid w:val="00684808"/>
    <w:rsid w:val="0069087E"/>
    <w:rsid w:val="00690F72"/>
    <w:rsid w:val="006B2D92"/>
    <w:rsid w:val="006B2FEF"/>
    <w:rsid w:val="006B4B31"/>
    <w:rsid w:val="006B6581"/>
    <w:rsid w:val="006B6D6C"/>
    <w:rsid w:val="006C20C5"/>
    <w:rsid w:val="006C523A"/>
    <w:rsid w:val="006C5ECD"/>
    <w:rsid w:val="006D1520"/>
    <w:rsid w:val="006D2482"/>
    <w:rsid w:val="006D2F0C"/>
    <w:rsid w:val="006D3604"/>
    <w:rsid w:val="006D536E"/>
    <w:rsid w:val="006D5633"/>
    <w:rsid w:val="006D5EB4"/>
    <w:rsid w:val="006E00B9"/>
    <w:rsid w:val="006E2082"/>
    <w:rsid w:val="006E3BE5"/>
    <w:rsid w:val="006E5D5B"/>
    <w:rsid w:val="006E67BA"/>
    <w:rsid w:val="006F2362"/>
    <w:rsid w:val="006F47EB"/>
    <w:rsid w:val="006F4B13"/>
    <w:rsid w:val="006F4DE9"/>
    <w:rsid w:val="006F61B5"/>
    <w:rsid w:val="006F71C2"/>
    <w:rsid w:val="007008B0"/>
    <w:rsid w:val="00700AC3"/>
    <w:rsid w:val="00700AD6"/>
    <w:rsid w:val="00700E68"/>
    <w:rsid w:val="00701065"/>
    <w:rsid w:val="0070175E"/>
    <w:rsid w:val="00702243"/>
    <w:rsid w:val="007025B8"/>
    <w:rsid w:val="00703DC5"/>
    <w:rsid w:val="007040F2"/>
    <w:rsid w:val="007049DF"/>
    <w:rsid w:val="007120EE"/>
    <w:rsid w:val="0071279F"/>
    <w:rsid w:val="007153C5"/>
    <w:rsid w:val="007161D3"/>
    <w:rsid w:val="00717417"/>
    <w:rsid w:val="00720C35"/>
    <w:rsid w:val="00720E7B"/>
    <w:rsid w:val="007262F0"/>
    <w:rsid w:val="007314F1"/>
    <w:rsid w:val="00731BE9"/>
    <w:rsid w:val="00731E2B"/>
    <w:rsid w:val="00733C32"/>
    <w:rsid w:val="007420D7"/>
    <w:rsid w:val="007424C5"/>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288"/>
    <w:rsid w:val="0077534E"/>
    <w:rsid w:val="0078045E"/>
    <w:rsid w:val="00780B70"/>
    <w:rsid w:val="00782847"/>
    <w:rsid w:val="00783777"/>
    <w:rsid w:val="00783D20"/>
    <w:rsid w:val="00785232"/>
    <w:rsid w:val="007862D0"/>
    <w:rsid w:val="0079247D"/>
    <w:rsid w:val="00792A51"/>
    <w:rsid w:val="00794F2D"/>
    <w:rsid w:val="007954D3"/>
    <w:rsid w:val="00796159"/>
    <w:rsid w:val="00797AAD"/>
    <w:rsid w:val="007A2F02"/>
    <w:rsid w:val="007A5127"/>
    <w:rsid w:val="007A5A6C"/>
    <w:rsid w:val="007A5C51"/>
    <w:rsid w:val="007B41D7"/>
    <w:rsid w:val="007C1A7D"/>
    <w:rsid w:val="007C4094"/>
    <w:rsid w:val="007C45C5"/>
    <w:rsid w:val="007C608D"/>
    <w:rsid w:val="007D50AE"/>
    <w:rsid w:val="007D516C"/>
    <w:rsid w:val="007E0A64"/>
    <w:rsid w:val="007E1EA6"/>
    <w:rsid w:val="007E2FDE"/>
    <w:rsid w:val="007E342E"/>
    <w:rsid w:val="007E4C1F"/>
    <w:rsid w:val="007E5926"/>
    <w:rsid w:val="007E6943"/>
    <w:rsid w:val="007F0204"/>
    <w:rsid w:val="007F045C"/>
    <w:rsid w:val="007F5C3C"/>
    <w:rsid w:val="007F5C58"/>
    <w:rsid w:val="007F6449"/>
    <w:rsid w:val="007F6674"/>
    <w:rsid w:val="007F7574"/>
    <w:rsid w:val="0080630B"/>
    <w:rsid w:val="00806AB5"/>
    <w:rsid w:val="00807142"/>
    <w:rsid w:val="008074E3"/>
    <w:rsid w:val="00807802"/>
    <w:rsid w:val="0080799C"/>
    <w:rsid w:val="00810C18"/>
    <w:rsid w:val="00814421"/>
    <w:rsid w:val="00814AFC"/>
    <w:rsid w:val="00814B22"/>
    <w:rsid w:val="00822862"/>
    <w:rsid w:val="00822CE6"/>
    <w:rsid w:val="0082350A"/>
    <w:rsid w:val="0082597B"/>
    <w:rsid w:val="00831A5D"/>
    <w:rsid w:val="00831DB4"/>
    <w:rsid w:val="008365EC"/>
    <w:rsid w:val="00837390"/>
    <w:rsid w:val="00844176"/>
    <w:rsid w:val="00846AF5"/>
    <w:rsid w:val="008503CA"/>
    <w:rsid w:val="0085318D"/>
    <w:rsid w:val="008565FB"/>
    <w:rsid w:val="00856927"/>
    <w:rsid w:val="00862580"/>
    <w:rsid w:val="00862834"/>
    <w:rsid w:val="0086517E"/>
    <w:rsid w:val="00870D98"/>
    <w:rsid w:val="00871516"/>
    <w:rsid w:val="00871E2F"/>
    <w:rsid w:val="008764DD"/>
    <w:rsid w:val="00877499"/>
    <w:rsid w:val="008841EB"/>
    <w:rsid w:val="0088688D"/>
    <w:rsid w:val="00891622"/>
    <w:rsid w:val="00891C00"/>
    <w:rsid w:val="00895E41"/>
    <w:rsid w:val="0089734D"/>
    <w:rsid w:val="008A0A32"/>
    <w:rsid w:val="008A1056"/>
    <w:rsid w:val="008A7CC5"/>
    <w:rsid w:val="008B1CC3"/>
    <w:rsid w:val="008B206C"/>
    <w:rsid w:val="008B4335"/>
    <w:rsid w:val="008B56DF"/>
    <w:rsid w:val="008B5B2C"/>
    <w:rsid w:val="008B5EFB"/>
    <w:rsid w:val="008C0B60"/>
    <w:rsid w:val="008C4728"/>
    <w:rsid w:val="008C7959"/>
    <w:rsid w:val="008D4F09"/>
    <w:rsid w:val="008D539E"/>
    <w:rsid w:val="008D65D5"/>
    <w:rsid w:val="008D75EB"/>
    <w:rsid w:val="008D7F23"/>
    <w:rsid w:val="008E1F57"/>
    <w:rsid w:val="008E36D1"/>
    <w:rsid w:val="008E5D85"/>
    <w:rsid w:val="008E751B"/>
    <w:rsid w:val="00900C33"/>
    <w:rsid w:val="0090193D"/>
    <w:rsid w:val="009034C7"/>
    <w:rsid w:val="00906ABE"/>
    <w:rsid w:val="00907DD7"/>
    <w:rsid w:val="00910BBC"/>
    <w:rsid w:val="00913B8A"/>
    <w:rsid w:val="009165D6"/>
    <w:rsid w:val="00917D6F"/>
    <w:rsid w:val="00921504"/>
    <w:rsid w:val="00922352"/>
    <w:rsid w:val="009247CD"/>
    <w:rsid w:val="0092710C"/>
    <w:rsid w:val="009273CE"/>
    <w:rsid w:val="0093112B"/>
    <w:rsid w:val="0093298F"/>
    <w:rsid w:val="00937BB0"/>
    <w:rsid w:val="0094022B"/>
    <w:rsid w:val="00941C56"/>
    <w:rsid w:val="009421B4"/>
    <w:rsid w:val="00942D63"/>
    <w:rsid w:val="0094437B"/>
    <w:rsid w:val="009455DB"/>
    <w:rsid w:val="00951ED7"/>
    <w:rsid w:val="00954428"/>
    <w:rsid w:val="00954541"/>
    <w:rsid w:val="00954C0F"/>
    <w:rsid w:val="00956116"/>
    <w:rsid w:val="00956218"/>
    <w:rsid w:val="00956C4B"/>
    <w:rsid w:val="00957E64"/>
    <w:rsid w:val="00961605"/>
    <w:rsid w:val="00963C88"/>
    <w:rsid w:val="00965672"/>
    <w:rsid w:val="00965995"/>
    <w:rsid w:val="00966814"/>
    <w:rsid w:val="00970D58"/>
    <w:rsid w:val="00973167"/>
    <w:rsid w:val="00977CC1"/>
    <w:rsid w:val="00977E66"/>
    <w:rsid w:val="00993596"/>
    <w:rsid w:val="00993A41"/>
    <w:rsid w:val="00994D18"/>
    <w:rsid w:val="009A6766"/>
    <w:rsid w:val="009A692C"/>
    <w:rsid w:val="009A7E10"/>
    <w:rsid w:val="009B1CEB"/>
    <w:rsid w:val="009B2576"/>
    <w:rsid w:val="009B3508"/>
    <w:rsid w:val="009B3AE3"/>
    <w:rsid w:val="009B40A7"/>
    <w:rsid w:val="009B43EB"/>
    <w:rsid w:val="009B584C"/>
    <w:rsid w:val="009B6613"/>
    <w:rsid w:val="009B7000"/>
    <w:rsid w:val="009B75D4"/>
    <w:rsid w:val="009C061A"/>
    <w:rsid w:val="009C108E"/>
    <w:rsid w:val="009C1FE8"/>
    <w:rsid w:val="009C228A"/>
    <w:rsid w:val="009C282F"/>
    <w:rsid w:val="009C2E2D"/>
    <w:rsid w:val="009C3257"/>
    <w:rsid w:val="009C7F6E"/>
    <w:rsid w:val="009D0A96"/>
    <w:rsid w:val="009D1051"/>
    <w:rsid w:val="009D2E26"/>
    <w:rsid w:val="009D43B2"/>
    <w:rsid w:val="009E4A08"/>
    <w:rsid w:val="009E5C84"/>
    <w:rsid w:val="009F0FC9"/>
    <w:rsid w:val="009F1A7E"/>
    <w:rsid w:val="009F7E80"/>
    <w:rsid w:val="00A03E32"/>
    <w:rsid w:val="00A10ECE"/>
    <w:rsid w:val="00A13FC8"/>
    <w:rsid w:val="00A14369"/>
    <w:rsid w:val="00A154D5"/>
    <w:rsid w:val="00A2067E"/>
    <w:rsid w:val="00A21F19"/>
    <w:rsid w:val="00A229AC"/>
    <w:rsid w:val="00A23A14"/>
    <w:rsid w:val="00A23E8B"/>
    <w:rsid w:val="00A25225"/>
    <w:rsid w:val="00A26676"/>
    <w:rsid w:val="00A267B2"/>
    <w:rsid w:val="00A27A02"/>
    <w:rsid w:val="00A30DAB"/>
    <w:rsid w:val="00A32A3F"/>
    <w:rsid w:val="00A337C5"/>
    <w:rsid w:val="00A33AD4"/>
    <w:rsid w:val="00A33B10"/>
    <w:rsid w:val="00A34EAB"/>
    <w:rsid w:val="00A37CD5"/>
    <w:rsid w:val="00A4177B"/>
    <w:rsid w:val="00A41FB2"/>
    <w:rsid w:val="00A468F1"/>
    <w:rsid w:val="00A541ED"/>
    <w:rsid w:val="00A562DC"/>
    <w:rsid w:val="00A5650B"/>
    <w:rsid w:val="00A56D0C"/>
    <w:rsid w:val="00A56E9B"/>
    <w:rsid w:val="00A658D7"/>
    <w:rsid w:val="00A66F1F"/>
    <w:rsid w:val="00A73448"/>
    <w:rsid w:val="00A77B06"/>
    <w:rsid w:val="00A8256F"/>
    <w:rsid w:val="00A856EE"/>
    <w:rsid w:val="00A86A84"/>
    <w:rsid w:val="00A86F1C"/>
    <w:rsid w:val="00A9174A"/>
    <w:rsid w:val="00A92A07"/>
    <w:rsid w:val="00A93054"/>
    <w:rsid w:val="00A94B68"/>
    <w:rsid w:val="00A969CC"/>
    <w:rsid w:val="00A96C8D"/>
    <w:rsid w:val="00A9708B"/>
    <w:rsid w:val="00AA3A72"/>
    <w:rsid w:val="00AB3EB4"/>
    <w:rsid w:val="00AB48AF"/>
    <w:rsid w:val="00AB6AE8"/>
    <w:rsid w:val="00AC0230"/>
    <w:rsid w:val="00AC24BD"/>
    <w:rsid w:val="00AD3D79"/>
    <w:rsid w:val="00AD5B91"/>
    <w:rsid w:val="00AD5C75"/>
    <w:rsid w:val="00AD6AEF"/>
    <w:rsid w:val="00AE0055"/>
    <w:rsid w:val="00AE091D"/>
    <w:rsid w:val="00AE1F4A"/>
    <w:rsid w:val="00AE5675"/>
    <w:rsid w:val="00AE57EC"/>
    <w:rsid w:val="00AE64F9"/>
    <w:rsid w:val="00AF1C04"/>
    <w:rsid w:val="00AF254A"/>
    <w:rsid w:val="00AF36C9"/>
    <w:rsid w:val="00AF4233"/>
    <w:rsid w:val="00AF42BB"/>
    <w:rsid w:val="00AF5DF5"/>
    <w:rsid w:val="00AF6D39"/>
    <w:rsid w:val="00AF755E"/>
    <w:rsid w:val="00B02EDD"/>
    <w:rsid w:val="00B0569D"/>
    <w:rsid w:val="00B10B94"/>
    <w:rsid w:val="00B111A5"/>
    <w:rsid w:val="00B117F2"/>
    <w:rsid w:val="00B13379"/>
    <w:rsid w:val="00B13C6F"/>
    <w:rsid w:val="00B14D75"/>
    <w:rsid w:val="00B15DBA"/>
    <w:rsid w:val="00B2297A"/>
    <w:rsid w:val="00B230F6"/>
    <w:rsid w:val="00B26202"/>
    <w:rsid w:val="00B300C7"/>
    <w:rsid w:val="00B32793"/>
    <w:rsid w:val="00B404B6"/>
    <w:rsid w:val="00B414FF"/>
    <w:rsid w:val="00B4164D"/>
    <w:rsid w:val="00B450C4"/>
    <w:rsid w:val="00B457C4"/>
    <w:rsid w:val="00B462F7"/>
    <w:rsid w:val="00B4697F"/>
    <w:rsid w:val="00B46A16"/>
    <w:rsid w:val="00B50D88"/>
    <w:rsid w:val="00B51427"/>
    <w:rsid w:val="00B5564B"/>
    <w:rsid w:val="00B55A30"/>
    <w:rsid w:val="00B618A9"/>
    <w:rsid w:val="00B621AF"/>
    <w:rsid w:val="00B636F7"/>
    <w:rsid w:val="00B652FE"/>
    <w:rsid w:val="00B65CF6"/>
    <w:rsid w:val="00B700CC"/>
    <w:rsid w:val="00B74B38"/>
    <w:rsid w:val="00B7582F"/>
    <w:rsid w:val="00B762A0"/>
    <w:rsid w:val="00B77E56"/>
    <w:rsid w:val="00B80371"/>
    <w:rsid w:val="00B8269F"/>
    <w:rsid w:val="00B837AE"/>
    <w:rsid w:val="00B83EED"/>
    <w:rsid w:val="00B85A89"/>
    <w:rsid w:val="00B868AD"/>
    <w:rsid w:val="00B9742D"/>
    <w:rsid w:val="00BA2274"/>
    <w:rsid w:val="00BA29F8"/>
    <w:rsid w:val="00BB0BAA"/>
    <w:rsid w:val="00BB1EA2"/>
    <w:rsid w:val="00BB480B"/>
    <w:rsid w:val="00BB4E62"/>
    <w:rsid w:val="00BB55EA"/>
    <w:rsid w:val="00BC50BC"/>
    <w:rsid w:val="00BC608E"/>
    <w:rsid w:val="00BC69DC"/>
    <w:rsid w:val="00BC7045"/>
    <w:rsid w:val="00BD17D5"/>
    <w:rsid w:val="00BD20AE"/>
    <w:rsid w:val="00BD248E"/>
    <w:rsid w:val="00BD4210"/>
    <w:rsid w:val="00BD7AE1"/>
    <w:rsid w:val="00BE15E4"/>
    <w:rsid w:val="00BE6127"/>
    <w:rsid w:val="00BE6FF0"/>
    <w:rsid w:val="00BF13E6"/>
    <w:rsid w:val="00BF15B9"/>
    <w:rsid w:val="00BF6086"/>
    <w:rsid w:val="00BF7BD9"/>
    <w:rsid w:val="00BF7D60"/>
    <w:rsid w:val="00C017FE"/>
    <w:rsid w:val="00C0447C"/>
    <w:rsid w:val="00C04CAF"/>
    <w:rsid w:val="00C050AF"/>
    <w:rsid w:val="00C05EF2"/>
    <w:rsid w:val="00C12263"/>
    <w:rsid w:val="00C12CF8"/>
    <w:rsid w:val="00C136CD"/>
    <w:rsid w:val="00C15EB7"/>
    <w:rsid w:val="00C212B4"/>
    <w:rsid w:val="00C21746"/>
    <w:rsid w:val="00C21F83"/>
    <w:rsid w:val="00C220E6"/>
    <w:rsid w:val="00C23427"/>
    <w:rsid w:val="00C23F73"/>
    <w:rsid w:val="00C25016"/>
    <w:rsid w:val="00C2517F"/>
    <w:rsid w:val="00C26333"/>
    <w:rsid w:val="00C264E6"/>
    <w:rsid w:val="00C26E37"/>
    <w:rsid w:val="00C271E6"/>
    <w:rsid w:val="00C277A0"/>
    <w:rsid w:val="00C32C97"/>
    <w:rsid w:val="00C353F8"/>
    <w:rsid w:val="00C35A54"/>
    <w:rsid w:val="00C37D0B"/>
    <w:rsid w:val="00C408DB"/>
    <w:rsid w:val="00C416DB"/>
    <w:rsid w:val="00C423B7"/>
    <w:rsid w:val="00C42887"/>
    <w:rsid w:val="00C42ACD"/>
    <w:rsid w:val="00C446A5"/>
    <w:rsid w:val="00C4495D"/>
    <w:rsid w:val="00C45150"/>
    <w:rsid w:val="00C46737"/>
    <w:rsid w:val="00C52004"/>
    <w:rsid w:val="00C52F51"/>
    <w:rsid w:val="00C61277"/>
    <w:rsid w:val="00C61D67"/>
    <w:rsid w:val="00C6333E"/>
    <w:rsid w:val="00C633A8"/>
    <w:rsid w:val="00C64DE5"/>
    <w:rsid w:val="00C65AAE"/>
    <w:rsid w:val="00C668D6"/>
    <w:rsid w:val="00C66A4D"/>
    <w:rsid w:val="00C7141D"/>
    <w:rsid w:val="00C72945"/>
    <w:rsid w:val="00C77C68"/>
    <w:rsid w:val="00C85115"/>
    <w:rsid w:val="00C86896"/>
    <w:rsid w:val="00C86AE5"/>
    <w:rsid w:val="00C933DE"/>
    <w:rsid w:val="00CA082C"/>
    <w:rsid w:val="00CA0BCB"/>
    <w:rsid w:val="00CA373F"/>
    <w:rsid w:val="00CA6719"/>
    <w:rsid w:val="00CB172B"/>
    <w:rsid w:val="00CB2A80"/>
    <w:rsid w:val="00CB552B"/>
    <w:rsid w:val="00CB5A26"/>
    <w:rsid w:val="00CB6AC4"/>
    <w:rsid w:val="00CC0418"/>
    <w:rsid w:val="00CC2DCE"/>
    <w:rsid w:val="00CD1C12"/>
    <w:rsid w:val="00CD1F7F"/>
    <w:rsid w:val="00CE0AC5"/>
    <w:rsid w:val="00CE1DD6"/>
    <w:rsid w:val="00CE35E1"/>
    <w:rsid w:val="00CE5541"/>
    <w:rsid w:val="00CF4607"/>
    <w:rsid w:val="00CF6767"/>
    <w:rsid w:val="00CF747C"/>
    <w:rsid w:val="00D00576"/>
    <w:rsid w:val="00D007B6"/>
    <w:rsid w:val="00D0207F"/>
    <w:rsid w:val="00D04299"/>
    <w:rsid w:val="00D0506F"/>
    <w:rsid w:val="00D05A7A"/>
    <w:rsid w:val="00D06144"/>
    <w:rsid w:val="00D07B78"/>
    <w:rsid w:val="00D12B80"/>
    <w:rsid w:val="00D13BD0"/>
    <w:rsid w:val="00D13D6F"/>
    <w:rsid w:val="00D165F4"/>
    <w:rsid w:val="00D16C33"/>
    <w:rsid w:val="00D2097C"/>
    <w:rsid w:val="00D20CC5"/>
    <w:rsid w:val="00D21304"/>
    <w:rsid w:val="00D217AC"/>
    <w:rsid w:val="00D21D82"/>
    <w:rsid w:val="00D24043"/>
    <w:rsid w:val="00D249FF"/>
    <w:rsid w:val="00D31BE1"/>
    <w:rsid w:val="00D32E5B"/>
    <w:rsid w:val="00D37973"/>
    <w:rsid w:val="00D41F46"/>
    <w:rsid w:val="00D42754"/>
    <w:rsid w:val="00D455A4"/>
    <w:rsid w:val="00D5265D"/>
    <w:rsid w:val="00D5287B"/>
    <w:rsid w:val="00D62E09"/>
    <w:rsid w:val="00D64101"/>
    <w:rsid w:val="00D64FFD"/>
    <w:rsid w:val="00D67CE9"/>
    <w:rsid w:val="00D70AAA"/>
    <w:rsid w:val="00D71684"/>
    <w:rsid w:val="00D7255E"/>
    <w:rsid w:val="00D74DA7"/>
    <w:rsid w:val="00D75C37"/>
    <w:rsid w:val="00D767E6"/>
    <w:rsid w:val="00D76D7C"/>
    <w:rsid w:val="00D77A0C"/>
    <w:rsid w:val="00D8131B"/>
    <w:rsid w:val="00D81D94"/>
    <w:rsid w:val="00D8420C"/>
    <w:rsid w:val="00D84DE0"/>
    <w:rsid w:val="00D96B97"/>
    <w:rsid w:val="00D96FBA"/>
    <w:rsid w:val="00D97622"/>
    <w:rsid w:val="00DA1FCE"/>
    <w:rsid w:val="00DA239C"/>
    <w:rsid w:val="00DB3228"/>
    <w:rsid w:val="00DB3721"/>
    <w:rsid w:val="00DB3D04"/>
    <w:rsid w:val="00DB54DD"/>
    <w:rsid w:val="00DC38DE"/>
    <w:rsid w:val="00DC59C0"/>
    <w:rsid w:val="00DC64F8"/>
    <w:rsid w:val="00DC72F1"/>
    <w:rsid w:val="00DC7788"/>
    <w:rsid w:val="00DD00BE"/>
    <w:rsid w:val="00DD02D4"/>
    <w:rsid w:val="00DD0953"/>
    <w:rsid w:val="00DD1CB9"/>
    <w:rsid w:val="00DD1F77"/>
    <w:rsid w:val="00DD2637"/>
    <w:rsid w:val="00DD2F35"/>
    <w:rsid w:val="00DD696D"/>
    <w:rsid w:val="00DF3993"/>
    <w:rsid w:val="00DF6E16"/>
    <w:rsid w:val="00DF7C40"/>
    <w:rsid w:val="00E00218"/>
    <w:rsid w:val="00E018E1"/>
    <w:rsid w:val="00E0333C"/>
    <w:rsid w:val="00E0484E"/>
    <w:rsid w:val="00E07AC4"/>
    <w:rsid w:val="00E10305"/>
    <w:rsid w:val="00E1062C"/>
    <w:rsid w:val="00E1136D"/>
    <w:rsid w:val="00E116BA"/>
    <w:rsid w:val="00E11D29"/>
    <w:rsid w:val="00E140A6"/>
    <w:rsid w:val="00E145A0"/>
    <w:rsid w:val="00E15447"/>
    <w:rsid w:val="00E15B7B"/>
    <w:rsid w:val="00E20773"/>
    <w:rsid w:val="00E2107F"/>
    <w:rsid w:val="00E220A0"/>
    <w:rsid w:val="00E23059"/>
    <w:rsid w:val="00E231E0"/>
    <w:rsid w:val="00E24E85"/>
    <w:rsid w:val="00E30352"/>
    <w:rsid w:val="00E33146"/>
    <w:rsid w:val="00E37F50"/>
    <w:rsid w:val="00E40942"/>
    <w:rsid w:val="00E44F5B"/>
    <w:rsid w:val="00E476A0"/>
    <w:rsid w:val="00E50E6F"/>
    <w:rsid w:val="00E539B3"/>
    <w:rsid w:val="00E555AA"/>
    <w:rsid w:val="00E55EC8"/>
    <w:rsid w:val="00E56469"/>
    <w:rsid w:val="00E56D02"/>
    <w:rsid w:val="00E57209"/>
    <w:rsid w:val="00E5727D"/>
    <w:rsid w:val="00E57FAB"/>
    <w:rsid w:val="00E60051"/>
    <w:rsid w:val="00E713A7"/>
    <w:rsid w:val="00E72404"/>
    <w:rsid w:val="00E74A15"/>
    <w:rsid w:val="00E7567F"/>
    <w:rsid w:val="00E806F4"/>
    <w:rsid w:val="00E81F3E"/>
    <w:rsid w:val="00E85807"/>
    <w:rsid w:val="00E86211"/>
    <w:rsid w:val="00E86ACB"/>
    <w:rsid w:val="00E900E0"/>
    <w:rsid w:val="00E9122B"/>
    <w:rsid w:val="00E93CFE"/>
    <w:rsid w:val="00E953B9"/>
    <w:rsid w:val="00EA0EBB"/>
    <w:rsid w:val="00EA1619"/>
    <w:rsid w:val="00EA213E"/>
    <w:rsid w:val="00EA49CE"/>
    <w:rsid w:val="00EA4CBA"/>
    <w:rsid w:val="00EA6CD3"/>
    <w:rsid w:val="00EA7EDF"/>
    <w:rsid w:val="00EB184B"/>
    <w:rsid w:val="00EB7B0D"/>
    <w:rsid w:val="00EC03E6"/>
    <w:rsid w:val="00EC218F"/>
    <w:rsid w:val="00ED053C"/>
    <w:rsid w:val="00ED0911"/>
    <w:rsid w:val="00ED0A46"/>
    <w:rsid w:val="00ED18C9"/>
    <w:rsid w:val="00ED2979"/>
    <w:rsid w:val="00ED377A"/>
    <w:rsid w:val="00ED4255"/>
    <w:rsid w:val="00ED5CF7"/>
    <w:rsid w:val="00ED603E"/>
    <w:rsid w:val="00EE44FE"/>
    <w:rsid w:val="00EE4A54"/>
    <w:rsid w:val="00EE4C51"/>
    <w:rsid w:val="00EE61BD"/>
    <w:rsid w:val="00EE7BA0"/>
    <w:rsid w:val="00EF156A"/>
    <w:rsid w:val="00EF2696"/>
    <w:rsid w:val="00EF381F"/>
    <w:rsid w:val="00EF55B6"/>
    <w:rsid w:val="00EF55D3"/>
    <w:rsid w:val="00EF5F8F"/>
    <w:rsid w:val="00F00E88"/>
    <w:rsid w:val="00F019FA"/>
    <w:rsid w:val="00F02EB7"/>
    <w:rsid w:val="00F0662E"/>
    <w:rsid w:val="00F066C5"/>
    <w:rsid w:val="00F06F21"/>
    <w:rsid w:val="00F15773"/>
    <w:rsid w:val="00F16A20"/>
    <w:rsid w:val="00F30608"/>
    <w:rsid w:val="00F30A0A"/>
    <w:rsid w:val="00F32822"/>
    <w:rsid w:val="00F352DD"/>
    <w:rsid w:val="00F36D7F"/>
    <w:rsid w:val="00F40762"/>
    <w:rsid w:val="00F40F20"/>
    <w:rsid w:val="00F418C2"/>
    <w:rsid w:val="00F42208"/>
    <w:rsid w:val="00F449A8"/>
    <w:rsid w:val="00F44B3E"/>
    <w:rsid w:val="00F475A6"/>
    <w:rsid w:val="00F51164"/>
    <w:rsid w:val="00F53217"/>
    <w:rsid w:val="00F542FA"/>
    <w:rsid w:val="00F54F17"/>
    <w:rsid w:val="00F634F9"/>
    <w:rsid w:val="00F64D33"/>
    <w:rsid w:val="00F652EB"/>
    <w:rsid w:val="00F70443"/>
    <w:rsid w:val="00F7097D"/>
    <w:rsid w:val="00F716EF"/>
    <w:rsid w:val="00F73117"/>
    <w:rsid w:val="00F76390"/>
    <w:rsid w:val="00F77D50"/>
    <w:rsid w:val="00F81A0A"/>
    <w:rsid w:val="00F838F0"/>
    <w:rsid w:val="00F84FC5"/>
    <w:rsid w:val="00F858D1"/>
    <w:rsid w:val="00F85A24"/>
    <w:rsid w:val="00F9016C"/>
    <w:rsid w:val="00F908E7"/>
    <w:rsid w:val="00F929ED"/>
    <w:rsid w:val="00F9305D"/>
    <w:rsid w:val="00F94D89"/>
    <w:rsid w:val="00F9522F"/>
    <w:rsid w:val="00FA0087"/>
    <w:rsid w:val="00FA2346"/>
    <w:rsid w:val="00FA3AB1"/>
    <w:rsid w:val="00FA4EC5"/>
    <w:rsid w:val="00FA588C"/>
    <w:rsid w:val="00FA5EE1"/>
    <w:rsid w:val="00FB0BFE"/>
    <w:rsid w:val="00FB1472"/>
    <w:rsid w:val="00FC3C7A"/>
    <w:rsid w:val="00FC6839"/>
    <w:rsid w:val="00FD01FC"/>
    <w:rsid w:val="00FD061B"/>
    <w:rsid w:val="00FD457E"/>
    <w:rsid w:val="00FD5F34"/>
    <w:rsid w:val="00FD5FEF"/>
    <w:rsid w:val="00FE2D33"/>
    <w:rsid w:val="00FE6FC3"/>
    <w:rsid w:val="00FE76B5"/>
    <w:rsid w:val="00FE76D2"/>
    <w:rsid w:val="00FF20D9"/>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28755978">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648676738">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81922883">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31252176">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0129097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hyperlink" Target="http://eur-lex.europa.eu/eli/reg/2014/651/oj/?locale=LV" TargetMode="External"/><Relationship Id="rId18" Type="http://schemas.openxmlformats.org/officeDocument/2006/relationships/hyperlink" Target="mailto:Dita.Tetere@em.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www.mk.gov.lv/content/ministru-kabineta-diskusiju-dokument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gov.lv/lv/Ministrija/sabiedribas_lidzdaliba/diskusiju_dokument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eader" Target="header3.xml"/><Relationship Id="rId10" Type="http://schemas.openxmlformats.org/officeDocument/2006/relationships/hyperlink" Target="http://eur-lex.europa.eu/eli/reg/2014/651/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hyperlink" Target="http://eur-lex.europa.eu/eli/reg/2014/651/oj/?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00E7-5285-4345-A81B-00781C36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12071</Words>
  <Characters>6881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Liene Bergholde</cp:lastModifiedBy>
  <cp:revision>3</cp:revision>
  <cp:lastPrinted>2017-07-21T07:32:00Z</cp:lastPrinted>
  <dcterms:created xsi:type="dcterms:W3CDTF">2020-08-04T12:00:00Z</dcterms:created>
  <dcterms:modified xsi:type="dcterms:W3CDTF">2020-08-04T12:10:00Z</dcterms:modified>
</cp:coreProperties>
</file>