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253" w:rsidRDefault="00E14253" w:rsidP="00B03A33">
      <w:pPr>
        <w:jc w:val="center"/>
      </w:pPr>
    </w:p>
    <w:p w:rsidR="007116C7" w:rsidRPr="00E14253" w:rsidRDefault="00E74FAE" w:rsidP="00B03A33">
      <w:pPr>
        <w:jc w:val="center"/>
      </w:pPr>
      <w:r w:rsidRPr="00E14253">
        <w:t>Izziņa par atzinumos sniegtajiem iebildumiem</w:t>
      </w:r>
      <w:r w:rsidR="003E6D14" w:rsidRPr="00E14253">
        <w:t xml:space="preserve"> par</w:t>
      </w:r>
    </w:p>
    <w:p w:rsidR="00781461" w:rsidRPr="00E14253" w:rsidRDefault="00F31989" w:rsidP="005210CC">
      <w:pPr>
        <w:jc w:val="center"/>
        <w:rPr>
          <w:b/>
        </w:rPr>
      </w:pPr>
      <w:r w:rsidRPr="00E14253">
        <w:rPr>
          <w:b/>
        </w:rPr>
        <w:t>Ministru kabineta noteikumu projektu “Ekonomikas ministrijas nolikums”</w:t>
      </w:r>
      <w:r w:rsidR="00781461" w:rsidRPr="00E14253">
        <w:rPr>
          <w:b/>
        </w:rPr>
        <w:t xml:space="preserve"> </w:t>
      </w:r>
    </w:p>
    <w:p w:rsidR="003D5429" w:rsidRPr="00E14253" w:rsidRDefault="00781461" w:rsidP="005210CC">
      <w:pPr>
        <w:jc w:val="center"/>
        <w:rPr>
          <w:b/>
        </w:rPr>
      </w:pPr>
      <w:r w:rsidRPr="00E14253">
        <w:rPr>
          <w:b/>
        </w:rPr>
        <w:t>un tā sākotnējās ietekmes novērtējuma ziņojumu (anotāciju) (VSS-148)</w:t>
      </w:r>
    </w:p>
    <w:p w:rsidR="005210CC" w:rsidRPr="00E14253" w:rsidRDefault="005210CC" w:rsidP="007D52DA">
      <w:pPr>
        <w:pStyle w:val="naisc"/>
        <w:spacing w:before="0" w:after="0"/>
        <w:ind w:firstLine="1080"/>
        <w:rPr>
          <w:b/>
        </w:rPr>
      </w:pPr>
    </w:p>
    <w:p w:rsidR="00331D56" w:rsidRPr="00E14253" w:rsidRDefault="00E74FAE" w:rsidP="003A6FC4">
      <w:pPr>
        <w:pStyle w:val="naisf"/>
        <w:numPr>
          <w:ilvl w:val="0"/>
          <w:numId w:val="1"/>
        </w:numPr>
        <w:spacing w:before="0" w:after="0"/>
        <w:rPr>
          <w:b/>
        </w:rPr>
      </w:pPr>
      <w:r w:rsidRPr="00E14253">
        <w:rPr>
          <w:b/>
        </w:rPr>
        <w:t xml:space="preserve">Jautājumi, par kuriem saskaņošanā </w:t>
      </w:r>
      <w:r w:rsidR="00134188" w:rsidRPr="00E14253">
        <w:rPr>
          <w:b/>
        </w:rPr>
        <w:t xml:space="preserve">vienošanās </w:t>
      </w:r>
      <w:r w:rsidRPr="00E14253">
        <w:rPr>
          <w:b/>
        </w:rPr>
        <w:t>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52"/>
        <w:gridCol w:w="4536"/>
        <w:gridCol w:w="2977"/>
        <w:gridCol w:w="1701"/>
        <w:gridCol w:w="2242"/>
      </w:tblGrid>
      <w:tr w:rsidR="003478E7" w:rsidRPr="00E14253" w:rsidTr="002A326E">
        <w:tc>
          <w:tcPr>
            <w:tcW w:w="559" w:type="dxa"/>
            <w:tcBorders>
              <w:top w:val="single" w:sz="6" w:space="0" w:color="000000"/>
              <w:left w:val="single" w:sz="6" w:space="0" w:color="000000"/>
              <w:bottom w:val="single" w:sz="6" w:space="0" w:color="000000"/>
              <w:right w:val="single" w:sz="6" w:space="0" w:color="000000"/>
            </w:tcBorders>
            <w:vAlign w:val="center"/>
          </w:tcPr>
          <w:p w:rsidR="005F4BFD" w:rsidRPr="00E14253" w:rsidRDefault="00E74FAE" w:rsidP="003A6FC4">
            <w:pPr>
              <w:pStyle w:val="naisc"/>
              <w:spacing w:before="0" w:after="0"/>
              <w:jc w:val="both"/>
            </w:pPr>
            <w:r w:rsidRPr="00E14253">
              <w:t>Nr. p.</w:t>
            </w:r>
            <w:r w:rsidR="00BB4BF7" w:rsidRPr="00E14253">
              <w:t xml:space="preserve"> </w:t>
            </w:r>
            <w:r w:rsidRPr="00E14253">
              <w:t>k.</w:t>
            </w:r>
          </w:p>
        </w:tc>
        <w:tc>
          <w:tcPr>
            <w:tcW w:w="2552" w:type="dxa"/>
            <w:tcBorders>
              <w:top w:val="single" w:sz="6" w:space="0" w:color="000000"/>
              <w:left w:val="single" w:sz="6" w:space="0" w:color="000000"/>
              <w:bottom w:val="single" w:sz="6" w:space="0" w:color="000000"/>
              <w:right w:val="single" w:sz="6" w:space="0" w:color="000000"/>
            </w:tcBorders>
            <w:vAlign w:val="center"/>
          </w:tcPr>
          <w:p w:rsidR="005F4BFD" w:rsidRPr="00E14253" w:rsidRDefault="00E74FAE" w:rsidP="003A6FC4">
            <w:pPr>
              <w:pStyle w:val="naisc"/>
              <w:spacing w:before="0" w:after="0"/>
              <w:ind w:firstLine="12"/>
              <w:jc w:val="both"/>
            </w:pPr>
            <w:r w:rsidRPr="00E14253">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rsidR="005F4BFD" w:rsidRPr="00E14253" w:rsidRDefault="00E74FAE" w:rsidP="003A6FC4">
            <w:pPr>
              <w:pStyle w:val="naisc"/>
              <w:spacing w:before="0" w:after="0"/>
              <w:ind w:right="3"/>
              <w:jc w:val="both"/>
            </w:pPr>
            <w:r w:rsidRPr="00E14253">
              <w:t>Atzinumā norādītais ministrijas (citas institūcijas) iebildums</w:t>
            </w:r>
            <w:r w:rsidR="00184479" w:rsidRPr="00E14253">
              <w:t>,</w:t>
            </w:r>
            <w:r w:rsidR="000E5509" w:rsidRPr="00E14253">
              <w:t xml:space="preserve"> kā arī saskaņošanā papildus izteiktais iebildums</w:t>
            </w:r>
            <w:r w:rsidRPr="00E14253">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E14253" w:rsidRDefault="00E74FAE" w:rsidP="003A6FC4">
            <w:pPr>
              <w:pStyle w:val="naisc"/>
              <w:spacing w:before="0" w:after="0"/>
              <w:ind w:firstLine="21"/>
              <w:jc w:val="both"/>
            </w:pPr>
            <w:r w:rsidRPr="00E14253">
              <w:t>Atbildīgās ministrijas pamatojums</w:t>
            </w:r>
            <w:r w:rsidR="009307F2" w:rsidRPr="00E14253">
              <w:t xml:space="preserve"> iebilduma noraidījumam</w:t>
            </w:r>
          </w:p>
        </w:tc>
        <w:tc>
          <w:tcPr>
            <w:tcW w:w="1701" w:type="dxa"/>
            <w:tcBorders>
              <w:top w:val="single" w:sz="4" w:space="0" w:color="auto"/>
              <w:left w:val="single" w:sz="4" w:space="0" w:color="auto"/>
              <w:bottom w:val="single" w:sz="4" w:space="0" w:color="auto"/>
              <w:right w:val="single" w:sz="4" w:space="0" w:color="auto"/>
            </w:tcBorders>
            <w:vAlign w:val="center"/>
          </w:tcPr>
          <w:p w:rsidR="005F4BFD" w:rsidRPr="00E14253" w:rsidRDefault="00E74FAE" w:rsidP="003A6FC4">
            <w:pPr>
              <w:jc w:val="both"/>
            </w:pPr>
            <w:r w:rsidRPr="00E14253">
              <w:t>Atzinuma sniedzēja uzturētais iebildums, ja tas atšķiras no atzinumā norādītā iebilduma pamatojuma</w:t>
            </w:r>
          </w:p>
        </w:tc>
        <w:tc>
          <w:tcPr>
            <w:tcW w:w="2242" w:type="dxa"/>
            <w:tcBorders>
              <w:top w:val="single" w:sz="4" w:space="0" w:color="auto"/>
              <w:left w:val="single" w:sz="4" w:space="0" w:color="auto"/>
              <w:bottom w:val="single" w:sz="4" w:space="0" w:color="auto"/>
            </w:tcBorders>
            <w:vAlign w:val="center"/>
          </w:tcPr>
          <w:p w:rsidR="005F4BFD" w:rsidRPr="00E14253" w:rsidRDefault="00E74FAE" w:rsidP="003A6FC4">
            <w:pPr>
              <w:jc w:val="both"/>
            </w:pPr>
            <w:r w:rsidRPr="00E14253">
              <w:t>Projekta attiecīgā punkta (panta) galīgā redakcija</w:t>
            </w:r>
          </w:p>
        </w:tc>
      </w:tr>
      <w:tr w:rsidR="003478E7" w:rsidRPr="00E14253" w:rsidTr="002A326E">
        <w:tc>
          <w:tcPr>
            <w:tcW w:w="559" w:type="dxa"/>
            <w:tcBorders>
              <w:top w:val="single" w:sz="6" w:space="0" w:color="000000"/>
              <w:left w:val="single" w:sz="6" w:space="0" w:color="000000"/>
              <w:bottom w:val="single" w:sz="6" w:space="0" w:color="000000"/>
              <w:right w:val="single" w:sz="6" w:space="0" w:color="000000"/>
            </w:tcBorders>
          </w:tcPr>
          <w:p w:rsidR="005F4BFD" w:rsidRPr="00E14253" w:rsidRDefault="00E74FAE" w:rsidP="003A6FC4">
            <w:pPr>
              <w:pStyle w:val="naisc"/>
              <w:spacing w:before="0" w:after="0"/>
              <w:jc w:val="both"/>
            </w:pPr>
            <w:r w:rsidRPr="00E14253">
              <w:t>1</w:t>
            </w:r>
          </w:p>
        </w:tc>
        <w:tc>
          <w:tcPr>
            <w:tcW w:w="2552" w:type="dxa"/>
            <w:tcBorders>
              <w:top w:val="single" w:sz="6" w:space="0" w:color="000000"/>
              <w:left w:val="single" w:sz="6" w:space="0" w:color="000000"/>
              <w:bottom w:val="single" w:sz="6" w:space="0" w:color="000000"/>
              <w:right w:val="single" w:sz="6" w:space="0" w:color="000000"/>
            </w:tcBorders>
          </w:tcPr>
          <w:p w:rsidR="005F4BFD" w:rsidRPr="00E14253" w:rsidRDefault="00E74FAE" w:rsidP="003A6FC4">
            <w:pPr>
              <w:pStyle w:val="naisc"/>
              <w:spacing w:before="0" w:after="0"/>
              <w:ind w:firstLine="720"/>
              <w:jc w:val="both"/>
            </w:pPr>
            <w:r w:rsidRPr="00E14253">
              <w:t>2</w:t>
            </w:r>
          </w:p>
        </w:tc>
        <w:tc>
          <w:tcPr>
            <w:tcW w:w="4536" w:type="dxa"/>
            <w:tcBorders>
              <w:top w:val="single" w:sz="6" w:space="0" w:color="000000"/>
              <w:left w:val="single" w:sz="6" w:space="0" w:color="000000"/>
              <w:bottom w:val="single" w:sz="6" w:space="0" w:color="000000"/>
              <w:right w:val="single" w:sz="6" w:space="0" w:color="000000"/>
            </w:tcBorders>
          </w:tcPr>
          <w:p w:rsidR="005F4BFD" w:rsidRPr="00E14253" w:rsidRDefault="00E74FAE" w:rsidP="003A6FC4">
            <w:pPr>
              <w:pStyle w:val="naisc"/>
              <w:spacing w:before="0" w:after="0"/>
              <w:ind w:firstLine="720"/>
              <w:jc w:val="both"/>
            </w:pPr>
            <w:r w:rsidRPr="00E14253">
              <w:t>3</w:t>
            </w:r>
          </w:p>
        </w:tc>
        <w:tc>
          <w:tcPr>
            <w:tcW w:w="2977" w:type="dxa"/>
            <w:tcBorders>
              <w:top w:val="single" w:sz="6" w:space="0" w:color="000000"/>
              <w:left w:val="single" w:sz="6" w:space="0" w:color="000000"/>
              <w:bottom w:val="single" w:sz="6" w:space="0" w:color="000000"/>
              <w:right w:val="single" w:sz="6" w:space="0" w:color="000000"/>
            </w:tcBorders>
          </w:tcPr>
          <w:p w:rsidR="005F4BFD" w:rsidRPr="00E14253" w:rsidRDefault="00E74FAE" w:rsidP="003A6FC4">
            <w:pPr>
              <w:pStyle w:val="naisc"/>
              <w:spacing w:before="0" w:after="0"/>
              <w:ind w:firstLine="720"/>
              <w:jc w:val="both"/>
            </w:pPr>
            <w:r w:rsidRPr="00E14253">
              <w:t>4</w:t>
            </w:r>
          </w:p>
        </w:tc>
        <w:tc>
          <w:tcPr>
            <w:tcW w:w="1701" w:type="dxa"/>
            <w:tcBorders>
              <w:top w:val="single" w:sz="4" w:space="0" w:color="auto"/>
              <w:left w:val="single" w:sz="4" w:space="0" w:color="auto"/>
              <w:bottom w:val="single" w:sz="4" w:space="0" w:color="auto"/>
              <w:right w:val="single" w:sz="4" w:space="0" w:color="auto"/>
            </w:tcBorders>
          </w:tcPr>
          <w:p w:rsidR="005F4BFD" w:rsidRPr="00E14253" w:rsidRDefault="00E74FAE" w:rsidP="003A6FC4">
            <w:pPr>
              <w:jc w:val="both"/>
            </w:pPr>
            <w:r w:rsidRPr="00E14253">
              <w:t>5</w:t>
            </w:r>
          </w:p>
        </w:tc>
        <w:tc>
          <w:tcPr>
            <w:tcW w:w="2242" w:type="dxa"/>
            <w:tcBorders>
              <w:top w:val="single" w:sz="4" w:space="0" w:color="auto"/>
              <w:left w:val="single" w:sz="4" w:space="0" w:color="auto"/>
              <w:bottom w:val="single" w:sz="4" w:space="0" w:color="auto"/>
            </w:tcBorders>
          </w:tcPr>
          <w:p w:rsidR="005F4BFD" w:rsidRPr="00E14253" w:rsidRDefault="00E74FAE" w:rsidP="003A6FC4">
            <w:pPr>
              <w:jc w:val="both"/>
            </w:pPr>
            <w:r w:rsidRPr="00E14253">
              <w:t>6</w:t>
            </w:r>
          </w:p>
        </w:tc>
      </w:tr>
    </w:tbl>
    <w:p w:rsidR="00E14253" w:rsidRDefault="00E14253" w:rsidP="003A6FC4">
      <w:pPr>
        <w:pStyle w:val="naisf"/>
        <w:spacing w:before="0" w:after="0"/>
        <w:ind w:firstLine="0"/>
        <w:rPr>
          <w:b/>
        </w:rPr>
      </w:pPr>
    </w:p>
    <w:p w:rsidR="00E14253" w:rsidRDefault="00E14253" w:rsidP="003A6FC4">
      <w:pPr>
        <w:pStyle w:val="naisf"/>
        <w:spacing w:before="0" w:after="0"/>
        <w:ind w:firstLine="0"/>
        <w:rPr>
          <w:b/>
        </w:rPr>
      </w:pPr>
    </w:p>
    <w:p w:rsidR="00EB171D" w:rsidRPr="00E14253" w:rsidRDefault="00E74FAE" w:rsidP="003A6FC4">
      <w:pPr>
        <w:pStyle w:val="naisf"/>
        <w:spacing w:before="0" w:after="0"/>
        <w:ind w:firstLine="0"/>
        <w:rPr>
          <w:b/>
        </w:rPr>
      </w:pPr>
      <w:r w:rsidRPr="00E14253">
        <w:rPr>
          <w:b/>
        </w:rPr>
        <w:t xml:space="preserve">Informācija par </w:t>
      </w:r>
      <w:proofErr w:type="spellStart"/>
      <w:r w:rsidRPr="00E14253">
        <w:rPr>
          <w:b/>
        </w:rPr>
        <w:t>starpministriju</w:t>
      </w:r>
      <w:proofErr w:type="spellEnd"/>
      <w:r w:rsidRPr="00E14253">
        <w:rPr>
          <w:b/>
        </w:rPr>
        <w:t xml:space="preserve"> (starpinstitūciju) sanāksmi vai elektronisko saskaņošanu</w:t>
      </w:r>
    </w:p>
    <w:p w:rsidR="00EB171D" w:rsidRPr="00E14253" w:rsidRDefault="00EB171D" w:rsidP="003A6FC4">
      <w:pPr>
        <w:pStyle w:val="naisf"/>
        <w:spacing w:before="0" w:after="0"/>
        <w:ind w:firstLine="0"/>
        <w:rPr>
          <w:b/>
        </w:rPr>
      </w:pPr>
    </w:p>
    <w:tbl>
      <w:tblPr>
        <w:tblW w:w="5001" w:type="pct"/>
        <w:tblLook w:val="00A0" w:firstRow="1" w:lastRow="0" w:firstColumn="1" w:lastColumn="0" w:noHBand="0" w:noVBand="0"/>
      </w:tblPr>
      <w:tblGrid>
        <w:gridCol w:w="2944"/>
        <w:gridCol w:w="11062"/>
      </w:tblGrid>
      <w:tr w:rsidR="003478E7" w:rsidRPr="00E14253" w:rsidTr="00691545">
        <w:tc>
          <w:tcPr>
            <w:tcW w:w="1051" w:type="pct"/>
          </w:tcPr>
          <w:p w:rsidR="00EB171D" w:rsidRPr="00E14253" w:rsidRDefault="00E74FAE" w:rsidP="003A6FC4">
            <w:pPr>
              <w:pStyle w:val="naisf"/>
              <w:spacing w:before="0" w:after="0"/>
              <w:ind w:firstLine="0"/>
            </w:pPr>
            <w:r w:rsidRPr="00E14253">
              <w:t>Datums</w:t>
            </w:r>
          </w:p>
        </w:tc>
        <w:tc>
          <w:tcPr>
            <w:tcW w:w="3949" w:type="pct"/>
            <w:tcBorders>
              <w:bottom w:val="single" w:sz="4" w:space="0" w:color="auto"/>
            </w:tcBorders>
          </w:tcPr>
          <w:p w:rsidR="007B539C" w:rsidRPr="00E14253" w:rsidRDefault="00781461" w:rsidP="00FE0D4B">
            <w:pPr>
              <w:pStyle w:val="Paraststmeklis"/>
              <w:spacing w:before="0" w:beforeAutospacing="0" w:after="0" w:afterAutospacing="0"/>
              <w:jc w:val="both"/>
            </w:pPr>
            <w:r w:rsidRPr="00E14253">
              <w:t>Izsludināts valsts sekretāru 20.02.2020. sanāksmē</w:t>
            </w:r>
          </w:p>
        </w:tc>
      </w:tr>
      <w:tr w:rsidR="003478E7" w:rsidRPr="00E14253" w:rsidTr="00691545">
        <w:tc>
          <w:tcPr>
            <w:tcW w:w="1051" w:type="pct"/>
          </w:tcPr>
          <w:p w:rsidR="00EB171D" w:rsidRPr="00E14253" w:rsidRDefault="00EB171D" w:rsidP="003A6FC4">
            <w:pPr>
              <w:pStyle w:val="naisf"/>
              <w:spacing w:before="0" w:after="0"/>
              <w:ind w:firstLine="0"/>
            </w:pPr>
          </w:p>
        </w:tc>
        <w:tc>
          <w:tcPr>
            <w:tcW w:w="3949" w:type="pct"/>
            <w:tcBorders>
              <w:top w:val="single" w:sz="4" w:space="0" w:color="auto"/>
            </w:tcBorders>
          </w:tcPr>
          <w:p w:rsidR="00EB171D" w:rsidRPr="00E14253" w:rsidRDefault="00EB171D" w:rsidP="003A6FC4">
            <w:pPr>
              <w:pStyle w:val="Paraststmeklis"/>
              <w:spacing w:before="0" w:beforeAutospacing="0" w:after="0" w:afterAutospacing="0"/>
              <w:jc w:val="both"/>
            </w:pPr>
          </w:p>
          <w:p w:rsidR="002D3851" w:rsidRPr="00E14253" w:rsidRDefault="002D3851" w:rsidP="003A6FC4">
            <w:pPr>
              <w:pStyle w:val="Paraststmeklis"/>
              <w:spacing w:before="0" w:beforeAutospacing="0" w:after="0" w:afterAutospacing="0"/>
              <w:jc w:val="both"/>
            </w:pPr>
          </w:p>
        </w:tc>
      </w:tr>
      <w:tr w:rsidR="003478E7" w:rsidRPr="00E14253" w:rsidTr="00691545">
        <w:tc>
          <w:tcPr>
            <w:tcW w:w="1051" w:type="pct"/>
          </w:tcPr>
          <w:p w:rsidR="00EB171D" w:rsidRPr="00E14253" w:rsidRDefault="00E74FAE" w:rsidP="003A6FC4">
            <w:pPr>
              <w:pStyle w:val="naiskr"/>
              <w:spacing w:before="0" w:after="0"/>
              <w:jc w:val="both"/>
            </w:pPr>
            <w:r w:rsidRPr="00E14253">
              <w:t>Saskaņošanas dalībnieki</w:t>
            </w:r>
          </w:p>
        </w:tc>
        <w:tc>
          <w:tcPr>
            <w:tcW w:w="3949" w:type="pct"/>
          </w:tcPr>
          <w:p w:rsidR="00EB171D" w:rsidRPr="00E14253" w:rsidRDefault="00781461" w:rsidP="00B252E0">
            <w:pPr>
              <w:pStyle w:val="Paraststmeklis"/>
              <w:tabs>
                <w:tab w:val="left" w:pos="6618"/>
              </w:tabs>
              <w:spacing w:before="0" w:beforeAutospacing="0" w:after="0" w:afterAutospacing="0"/>
              <w:jc w:val="both"/>
            </w:pPr>
            <w:r w:rsidRPr="00E14253">
              <w:t xml:space="preserve">Valsts kanceleja, </w:t>
            </w:r>
            <w:r w:rsidR="00E74FAE" w:rsidRPr="00E14253">
              <w:t>Tieslietu ministrija</w:t>
            </w:r>
            <w:r w:rsidR="00F31989" w:rsidRPr="00E14253">
              <w:t xml:space="preserve">, Finanšu ministrija, Labklājības ministrija, </w:t>
            </w:r>
            <w:r w:rsidRPr="00E14253">
              <w:t>Vides aizsardzības un reģionālās attīstības ministrija un Latvijas Brīvo arodbiedrību savienība</w:t>
            </w:r>
            <w:r w:rsidR="00B252E0" w:rsidRPr="00E14253">
              <w:tab/>
            </w:r>
          </w:p>
        </w:tc>
      </w:tr>
      <w:tr w:rsidR="003478E7" w:rsidRPr="00E14253" w:rsidTr="004215A4">
        <w:trPr>
          <w:trHeight w:val="1295"/>
        </w:trPr>
        <w:tc>
          <w:tcPr>
            <w:tcW w:w="1051" w:type="pct"/>
          </w:tcPr>
          <w:p w:rsidR="00781461" w:rsidRPr="00E14253" w:rsidRDefault="00781461" w:rsidP="003A6FC4">
            <w:pPr>
              <w:pStyle w:val="naiskr"/>
              <w:spacing w:before="0" w:after="0"/>
              <w:jc w:val="both"/>
            </w:pPr>
          </w:p>
          <w:p w:rsidR="00EB171D" w:rsidRPr="00E14253" w:rsidRDefault="00E74FAE" w:rsidP="003A6FC4">
            <w:pPr>
              <w:pStyle w:val="naiskr"/>
              <w:spacing w:before="0" w:after="0"/>
              <w:jc w:val="both"/>
            </w:pPr>
            <w:r w:rsidRPr="00E14253">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EB171D" w:rsidRPr="00E14253" w:rsidRDefault="00EB171D" w:rsidP="002D3851">
            <w:pPr>
              <w:pStyle w:val="naiskr"/>
              <w:spacing w:before="0" w:after="0"/>
              <w:jc w:val="both"/>
            </w:pPr>
          </w:p>
          <w:p w:rsidR="00EB171D" w:rsidRPr="00E14253" w:rsidRDefault="00EB171D" w:rsidP="003A6FC4">
            <w:pPr>
              <w:jc w:val="both"/>
            </w:pPr>
          </w:p>
          <w:p w:rsidR="00EB171D" w:rsidRPr="00E14253" w:rsidRDefault="00EB171D" w:rsidP="003A6FC4">
            <w:pPr>
              <w:jc w:val="both"/>
            </w:pPr>
          </w:p>
        </w:tc>
      </w:tr>
    </w:tbl>
    <w:p w:rsidR="005104E4" w:rsidRPr="00E14253" w:rsidRDefault="005104E4" w:rsidP="005104E4">
      <w:pPr>
        <w:pStyle w:val="naisf"/>
        <w:spacing w:before="0" w:after="0"/>
        <w:ind w:firstLine="0"/>
      </w:pPr>
    </w:p>
    <w:tbl>
      <w:tblPr>
        <w:tblW w:w="14283" w:type="dxa"/>
        <w:tblInd w:w="-267" w:type="dxa"/>
        <w:tblLook w:val="00A0" w:firstRow="1" w:lastRow="0" w:firstColumn="1" w:lastColumn="0" w:noHBand="0" w:noVBand="0"/>
      </w:tblPr>
      <w:tblGrid>
        <w:gridCol w:w="5529"/>
        <w:gridCol w:w="8754"/>
      </w:tblGrid>
      <w:tr w:rsidR="00781461" w:rsidRPr="00E14253" w:rsidTr="00781461">
        <w:trPr>
          <w:trHeight w:val="285"/>
        </w:trPr>
        <w:tc>
          <w:tcPr>
            <w:tcW w:w="5529" w:type="dxa"/>
            <w:hideMark/>
          </w:tcPr>
          <w:p w:rsidR="00781461" w:rsidRPr="00E14253" w:rsidRDefault="00781461">
            <w:pPr>
              <w:pStyle w:val="naiskr"/>
              <w:spacing w:before="60" w:after="60"/>
            </w:pPr>
            <w:r w:rsidRPr="00E14253">
              <w:t>Saskaņošanas dalībnieki izskatīja šādu ministriju (citu institūciju) iebildumus</w:t>
            </w:r>
          </w:p>
        </w:tc>
        <w:tc>
          <w:tcPr>
            <w:tcW w:w="8754" w:type="dxa"/>
            <w:tcBorders>
              <w:top w:val="single" w:sz="4" w:space="0" w:color="auto"/>
              <w:left w:val="nil"/>
              <w:bottom w:val="single" w:sz="4" w:space="0" w:color="auto"/>
              <w:right w:val="nil"/>
            </w:tcBorders>
            <w:hideMark/>
          </w:tcPr>
          <w:p w:rsidR="00781461" w:rsidRPr="00E14253" w:rsidRDefault="00781461">
            <w:pPr>
              <w:pStyle w:val="naiskr"/>
              <w:spacing w:before="60" w:after="60"/>
              <w:ind w:firstLine="12"/>
              <w:jc w:val="both"/>
            </w:pPr>
            <w:r w:rsidRPr="00E14253">
              <w:t>Tieslietu ministrija, Finanšu ministrija</w:t>
            </w:r>
            <w:r w:rsidR="000126E2">
              <w:t>, Valsts kanceleja</w:t>
            </w:r>
          </w:p>
        </w:tc>
      </w:tr>
      <w:tr w:rsidR="00781461" w:rsidRPr="00E14253" w:rsidTr="00781461">
        <w:tc>
          <w:tcPr>
            <w:tcW w:w="5529" w:type="dxa"/>
            <w:hideMark/>
          </w:tcPr>
          <w:p w:rsidR="00781461" w:rsidRPr="00E14253" w:rsidRDefault="00781461">
            <w:pPr>
              <w:pStyle w:val="naiskr"/>
              <w:spacing w:before="60" w:after="60"/>
            </w:pPr>
            <w:r w:rsidRPr="00E14253">
              <w:lastRenderedPageBreak/>
              <w:t>Ministrijas (citas institūcijas), kuras nav ieradušās uz sanāksmi vai kuras nav atbildējušas uz uzaicinājumu piedalīties elektroniskajā saskaņošanā</w:t>
            </w:r>
          </w:p>
        </w:tc>
        <w:tc>
          <w:tcPr>
            <w:tcW w:w="8754" w:type="dxa"/>
            <w:tcBorders>
              <w:top w:val="nil"/>
              <w:left w:val="nil"/>
              <w:bottom w:val="single" w:sz="4" w:space="0" w:color="auto"/>
              <w:right w:val="nil"/>
            </w:tcBorders>
          </w:tcPr>
          <w:p w:rsidR="00781461" w:rsidRPr="00E14253" w:rsidRDefault="00781461">
            <w:pPr>
              <w:pStyle w:val="naiskr"/>
              <w:spacing w:before="60" w:after="60"/>
              <w:jc w:val="both"/>
            </w:pPr>
          </w:p>
        </w:tc>
      </w:tr>
    </w:tbl>
    <w:p w:rsidR="00781461" w:rsidRPr="00E14253" w:rsidRDefault="00781461" w:rsidP="003A6FC4">
      <w:pPr>
        <w:pStyle w:val="naisf"/>
        <w:spacing w:before="0" w:after="0"/>
        <w:ind w:firstLine="0"/>
        <w:rPr>
          <w:b/>
        </w:rPr>
      </w:pPr>
    </w:p>
    <w:p w:rsidR="00781461" w:rsidRDefault="00781461" w:rsidP="003A6FC4">
      <w:pPr>
        <w:pStyle w:val="naisf"/>
        <w:spacing w:before="0" w:after="0"/>
        <w:ind w:firstLine="0"/>
        <w:rPr>
          <w:b/>
        </w:rPr>
      </w:pPr>
    </w:p>
    <w:p w:rsidR="00FC091E" w:rsidRDefault="00FC091E" w:rsidP="003A6FC4">
      <w:pPr>
        <w:pStyle w:val="naisf"/>
        <w:spacing w:before="0" w:after="0"/>
        <w:ind w:firstLine="0"/>
        <w:rPr>
          <w:b/>
        </w:rPr>
      </w:pPr>
    </w:p>
    <w:p w:rsidR="00FC091E" w:rsidRDefault="00FC091E" w:rsidP="003A6FC4">
      <w:pPr>
        <w:pStyle w:val="naisf"/>
        <w:spacing w:before="0" w:after="0"/>
        <w:ind w:firstLine="0"/>
        <w:rPr>
          <w:b/>
        </w:rPr>
      </w:pPr>
    </w:p>
    <w:p w:rsidR="00FC091E" w:rsidRPr="00E14253" w:rsidRDefault="00FC091E" w:rsidP="003A6FC4">
      <w:pPr>
        <w:pStyle w:val="naisf"/>
        <w:spacing w:before="0" w:after="0"/>
        <w:ind w:firstLine="0"/>
        <w:rPr>
          <w:b/>
        </w:rPr>
      </w:pPr>
    </w:p>
    <w:p w:rsidR="00E14253" w:rsidRPr="00E14253" w:rsidRDefault="00E14253" w:rsidP="003A6FC4">
      <w:pPr>
        <w:pStyle w:val="naisf"/>
        <w:spacing w:before="0" w:after="0"/>
        <w:ind w:firstLine="0"/>
        <w:rPr>
          <w:b/>
        </w:rPr>
      </w:pPr>
    </w:p>
    <w:p w:rsidR="007B4C0F" w:rsidRPr="00E14253" w:rsidRDefault="00E74FAE" w:rsidP="003A6FC4">
      <w:pPr>
        <w:pStyle w:val="naisf"/>
        <w:spacing w:before="0" w:after="0"/>
        <w:ind w:firstLine="0"/>
        <w:rPr>
          <w:b/>
        </w:rPr>
      </w:pPr>
      <w:r w:rsidRPr="00E14253">
        <w:rPr>
          <w:b/>
        </w:rPr>
        <w:t>II. </w:t>
      </w:r>
      <w:r w:rsidR="00134188" w:rsidRPr="00E14253">
        <w:rPr>
          <w:b/>
        </w:rPr>
        <w:t>Jautājumi, par kuriem saskaņošanā vienošan</w:t>
      </w:r>
      <w:r w:rsidR="00144622" w:rsidRPr="00E14253">
        <w:rPr>
          <w:b/>
        </w:rPr>
        <w:t>ā</w:t>
      </w:r>
      <w:r w:rsidR="00134188" w:rsidRPr="00E14253">
        <w:rPr>
          <w:b/>
        </w:rPr>
        <w:t>s ir panākta</w:t>
      </w:r>
    </w:p>
    <w:p w:rsidR="00F600A0" w:rsidRPr="00E14253" w:rsidRDefault="00F600A0" w:rsidP="00B442E8"/>
    <w:tbl>
      <w:tblPr>
        <w:tblpPr w:leftFromText="180" w:rightFromText="180" w:vertAnchor="text" w:tblpX="-7" w:tblpY="1"/>
        <w:tblOverlap w:val="never"/>
        <w:tblW w:w="147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2"/>
        <w:gridCol w:w="3402"/>
        <w:gridCol w:w="5122"/>
        <w:gridCol w:w="2700"/>
        <w:gridCol w:w="2810"/>
      </w:tblGrid>
      <w:tr w:rsidR="003478E7" w:rsidRPr="00E14253" w:rsidTr="0080151D">
        <w:tc>
          <w:tcPr>
            <w:tcW w:w="682" w:type="dxa"/>
            <w:tcBorders>
              <w:top w:val="single" w:sz="6" w:space="0" w:color="000000"/>
              <w:left w:val="single" w:sz="6" w:space="0" w:color="000000"/>
              <w:bottom w:val="single" w:sz="6" w:space="0" w:color="000000"/>
              <w:right w:val="single" w:sz="6" w:space="0" w:color="000000"/>
            </w:tcBorders>
            <w:vAlign w:val="center"/>
          </w:tcPr>
          <w:p w:rsidR="00134188" w:rsidRPr="00E14253" w:rsidRDefault="00E74FAE" w:rsidP="00C7564D">
            <w:pPr>
              <w:pStyle w:val="naisc"/>
              <w:spacing w:before="0" w:after="0"/>
              <w:jc w:val="both"/>
            </w:pPr>
            <w:r w:rsidRPr="00E14253">
              <w:t>Nr. p.k.</w:t>
            </w:r>
          </w:p>
        </w:tc>
        <w:tc>
          <w:tcPr>
            <w:tcW w:w="3402" w:type="dxa"/>
            <w:tcBorders>
              <w:top w:val="single" w:sz="6" w:space="0" w:color="000000"/>
              <w:left w:val="single" w:sz="6" w:space="0" w:color="000000"/>
              <w:bottom w:val="single" w:sz="6" w:space="0" w:color="000000"/>
              <w:right w:val="single" w:sz="6" w:space="0" w:color="000000"/>
            </w:tcBorders>
            <w:vAlign w:val="center"/>
          </w:tcPr>
          <w:p w:rsidR="00134188" w:rsidRPr="00E14253" w:rsidRDefault="00E74FAE" w:rsidP="00C7564D">
            <w:pPr>
              <w:pStyle w:val="naisc"/>
              <w:spacing w:before="0" w:after="0"/>
              <w:ind w:firstLine="12"/>
              <w:jc w:val="both"/>
            </w:pPr>
            <w:r w:rsidRPr="00E14253">
              <w:t>Saskaņošanai nosūtītā projekta redakcija (konkrēta punkta (panta) redakcija)</w:t>
            </w:r>
          </w:p>
        </w:tc>
        <w:tc>
          <w:tcPr>
            <w:tcW w:w="5122" w:type="dxa"/>
            <w:tcBorders>
              <w:top w:val="single" w:sz="6" w:space="0" w:color="000000"/>
              <w:left w:val="single" w:sz="6" w:space="0" w:color="000000"/>
              <w:bottom w:val="single" w:sz="6" w:space="0" w:color="000000"/>
              <w:right w:val="single" w:sz="6" w:space="0" w:color="000000"/>
            </w:tcBorders>
            <w:vAlign w:val="center"/>
          </w:tcPr>
          <w:p w:rsidR="00134188" w:rsidRPr="00E14253" w:rsidRDefault="00E74FAE" w:rsidP="00C7564D">
            <w:pPr>
              <w:pStyle w:val="naisc"/>
              <w:spacing w:before="0" w:after="0"/>
              <w:ind w:right="3"/>
              <w:jc w:val="both"/>
            </w:pPr>
            <w:r w:rsidRPr="00E14253">
              <w:t>Atzinumā norādītais ministrijas (citas institūcijas) iebildums, kā arī saskaņošanā papildus izteiktais iebildums par projekta konkrēto punktu (pantu)</w:t>
            </w:r>
          </w:p>
        </w:tc>
        <w:tc>
          <w:tcPr>
            <w:tcW w:w="2700" w:type="dxa"/>
            <w:tcBorders>
              <w:top w:val="single" w:sz="6" w:space="0" w:color="000000"/>
              <w:left w:val="single" w:sz="6" w:space="0" w:color="000000"/>
              <w:bottom w:val="single" w:sz="6" w:space="0" w:color="000000"/>
              <w:right w:val="single" w:sz="6" w:space="0" w:color="000000"/>
            </w:tcBorders>
            <w:vAlign w:val="center"/>
          </w:tcPr>
          <w:p w:rsidR="00134188" w:rsidRPr="00E14253" w:rsidRDefault="00E74FAE" w:rsidP="00C7564D">
            <w:pPr>
              <w:pStyle w:val="naisc"/>
              <w:spacing w:before="0" w:after="0"/>
              <w:ind w:firstLine="21"/>
              <w:jc w:val="both"/>
            </w:pPr>
            <w:r w:rsidRPr="00E14253">
              <w:t>Atbildīgās ministrijas norāde</w:t>
            </w:r>
            <w:r w:rsidR="006C1C48" w:rsidRPr="00E14253">
              <w:t xml:space="preserve"> par to, ka </w:t>
            </w:r>
            <w:r w:rsidRPr="00E14253">
              <w:t>iebildums ir ņemts vērā</w:t>
            </w:r>
            <w:r w:rsidR="006455E7" w:rsidRPr="00E14253">
              <w:t>,</w:t>
            </w:r>
            <w:r w:rsidRPr="00E14253">
              <w:t xml:space="preserve"> vai </w:t>
            </w:r>
            <w:r w:rsidR="006C1C48" w:rsidRPr="00E14253">
              <w:t xml:space="preserve">informācija par saskaņošanā </w:t>
            </w:r>
            <w:r w:rsidR="00022B0F" w:rsidRPr="00E14253">
              <w:t>panākto alternatīvo risinājumu</w:t>
            </w:r>
          </w:p>
        </w:tc>
        <w:tc>
          <w:tcPr>
            <w:tcW w:w="2810" w:type="dxa"/>
            <w:tcBorders>
              <w:top w:val="single" w:sz="4" w:space="0" w:color="auto"/>
              <w:left w:val="single" w:sz="4" w:space="0" w:color="auto"/>
              <w:bottom w:val="single" w:sz="4" w:space="0" w:color="auto"/>
            </w:tcBorders>
            <w:vAlign w:val="center"/>
          </w:tcPr>
          <w:p w:rsidR="00134188" w:rsidRPr="00E14253" w:rsidRDefault="00E74FAE" w:rsidP="00C7564D">
            <w:pPr>
              <w:jc w:val="both"/>
              <w:rPr>
                <w:highlight w:val="yellow"/>
              </w:rPr>
            </w:pPr>
            <w:r w:rsidRPr="00E14253">
              <w:t>Projekta attiecīgā punkta (panta) galīgā redakcija</w:t>
            </w:r>
          </w:p>
        </w:tc>
      </w:tr>
      <w:tr w:rsidR="003478E7" w:rsidRPr="00E14253" w:rsidTr="0080151D">
        <w:tc>
          <w:tcPr>
            <w:tcW w:w="682" w:type="dxa"/>
            <w:tcBorders>
              <w:top w:val="single" w:sz="6" w:space="0" w:color="000000"/>
              <w:left w:val="single" w:sz="6" w:space="0" w:color="000000"/>
              <w:bottom w:val="single" w:sz="6" w:space="0" w:color="000000"/>
              <w:right w:val="single" w:sz="6" w:space="0" w:color="000000"/>
            </w:tcBorders>
          </w:tcPr>
          <w:p w:rsidR="00134188" w:rsidRPr="00E14253" w:rsidRDefault="00E74FAE" w:rsidP="00D07715">
            <w:pPr>
              <w:pStyle w:val="naisc"/>
              <w:spacing w:before="0" w:after="0"/>
            </w:pPr>
            <w:r w:rsidRPr="00E14253">
              <w:t>1</w:t>
            </w:r>
          </w:p>
        </w:tc>
        <w:tc>
          <w:tcPr>
            <w:tcW w:w="3402" w:type="dxa"/>
            <w:tcBorders>
              <w:top w:val="single" w:sz="6" w:space="0" w:color="000000"/>
              <w:left w:val="single" w:sz="6" w:space="0" w:color="000000"/>
              <w:bottom w:val="single" w:sz="6" w:space="0" w:color="000000"/>
              <w:right w:val="single" w:sz="6" w:space="0" w:color="000000"/>
            </w:tcBorders>
          </w:tcPr>
          <w:p w:rsidR="00134188" w:rsidRPr="00E14253" w:rsidRDefault="00E74FAE" w:rsidP="00D07715">
            <w:pPr>
              <w:pStyle w:val="naisc"/>
              <w:spacing w:before="0" w:after="0"/>
              <w:ind w:firstLine="720"/>
            </w:pPr>
            <w:r w:rsidRPr="00E14253">
              <w:t>2</w:t>
            </w:r>
          </w:p>
        </w:tc>
        <w:tc>
          <w:tcPr>
            <w:tcW w:w="5122" w:type="dxa"/>
            <w:tcBorders>
              <w:top w:val="single" w:sz="6" w:space="0" w:color="000000"/>
              <w:left w:val="single" w:sz="6" w:space="0" w:color="000000"/>
              <w:bottom w:val="single" w:sz="6" w:space="0" w:color="000000"/>
              <w:right w:val="single" w:sz="6" w:space="0" w:color="000000"/>
            </w:tcBorders>
          </w:tcPr>
          <w:p w:rsidR="00134188" w:rsidRPr="00E14253" w:rsidRDefault="00E74FAE" w:rsidP="00D07715">
            <w:pPr>
              <w:pStyle w:val="naisc"/>
              <w:spacing w:before="0" w:after="0"/>
              <w:ind w:firstLine="720"/>
            </w:pPr>
            <w:r w:rsidRPr="00E14253">
              <w:t>3</w:t>
            </w:r>
          </w:p>
        </w:tc>
        <w:tc>
          <w:tcPr>
            <w:tcW w:w="2700" w:type="dxa"/>
            <w:tcBorders>
              <w:top w:val="single" w:sz="6" w:space="0" w:color="000000"/>
              <w:left w:val="single" w:sz="6" w:space="0" w:color="000000"/>
              <w:bottom w:val="single" w:sz="6" w:space="0" w:color="000000"/>
              <w:right w:val="single" w:sz="6" w:space="0" w:color="000000"/>
            </w:tcBorders>
          </w:tcPr>
          <w:p w:rsidR="00134188" w:rsidRPr="00E14253" w:rsidRDefault="00E74FAE" w:rsidP="00D07715">
            <w:pPr>
              <w:pStyle w:val="naisc"/>
              <w:spacing w:before="0" w:after="0"/>
              <w:ind w:firstLine="720"/>
            </w:pPr>
            <w:r w:rsidRPr="00E14253">
              <w:t>4</w:t>
            </w:r>
          </w:p>
        </w:tc>
        <w:tc>
          <w:tcPr>
            <w:tcW w:w="2810" w:type="dxa"/>
            <w:tcBorders>
              <w:top w:val="single" w:sz="4" w:space="0" w:color="auto"/>
              <w:left w:val="single" w:sz="4" w:space="0" w:color="auto"/>
              <w:bottom w:val="single" w:sz="4" w:space="0" w:color="auto"/>
            </w:tcBorders>
          </w:tcPr>
          <w:p w:rsidR="00134188" w:rsidRPr="00E14253" w:rsidRDefault="00E74FAE" w:rsidP="00D07715">
            <w:pPr>
              <w:jc w:val="center"/>
              <w:rPr>
                <w:highlight w:val="yellow"/>
              </w:rPr>
            </w:pPr>
            <w:r w:rsidRPr="00E14253">
              <w:t>5</w:t>
            </w:r>
          </w:p>
        </w:tc>
      </w:tr>
      <w:tr w:rsidR="001E5EDE" w:rsidRPr="00E14253" w:rsidTr="0080151D">
        <w:tc>
          <w:tcPr>
            <w:tcW w:w="682" w:type="dxa"/>
            <w:tcBorders>
              <w:top w:val="single" w:sz="6" w:space="0" w:color="000000"/>
              <w:left w:val="single" w:sz="6" w:space="0" w:color="000000"/>
              <w:bottom w:val="single" w:sz="6" w:space="0" w:color="000000"/>
              <w:right w:val="single" w:sz="6" w:space="0" w:color="000000"/>
            </w:tcBorders>
          </w:tcPr>
          <w:p w:rsidR="001E5EDE" w:rsidRPr="00E14253" w:rsidRDefault="001E5EDE" w:rsidP="00D07715">
            <w:pPr>
              <w:pStyle w:val="naisc"/>
              <w:spacing w:before="0" w:after="0"/>
            </w:pPr>
          </w:p>
        </w:tc>
        <w:tc>
          <w:tcPr>
            <w:tcW w:w="3402" w:type="dxa"/>
            <w:tcBorders>
              <w:top w:val="single" w:sz="6" w:space="0" w:color="000000"/>
              <w:left w:val="single" w:sz="6" w:space="0" w:color="000000"/>
              <w:bottom w:val="single" w:sz="6" w:space="0" w:color="000000"/>
              <w:right w:val="single" w:sz="6" w:space="0" w:color="000000"/>
            </w:tcBorders>
          </w:tcPr>
          <w:p w:rsidR="001E5EDE" w:rsidRPr="00E14253" w:rsidRDefault="001E5EDE" w:rsidP="00D07715">
            <w:pPr>
              <w:pStyle w:val="naisc"/>
              <w:spacing w:before="0" w:after="0"/>
              <w:ind w:firstLine="720"/>
            </w:pPr>
          </w:p>
        </w:tc>
        <w:tc>
          <w:tcPr>
            <w:tcW w:w="5122" w:type="dxa"/>
            <w:tcBorders>
              <w:top w:val="single" w:sz="6" w:space="0" w:color="000000"/>
              <w:left w:val="single" w:sz="6" w:space="0" w:color="000000"/>
              <w:bottom w:val="single" w:sz="6" w:space="0" w:color="000000"/>
              <w:right w:val="single" w:sz="6" w:space="0" w:color="000000"/>
            </w:tcBorders>
          </w:tcPr>
          <w:p w:rsidR="001E5EDE" w:rsidRPr="00E14253" w:rsidRDefault="001E5EDE" w:rsidP="00D07715">
            <w:pPr>
              <w:pStyle w:val="naisc"/>
              <w:spacing w:before="0" w:after="0"/>
              <w:ind w:firstLine="720"/>
            </w:pPr>
          </w:p>
        </w:tc>
        <w:tc>
          <w:tcPr>
            <w:tcW w:w="2700" w:type="dxa"/>
            <w:tcBorders>
              <w:top w:val="single" w:sz="6" w:space="0" w:color="000000"/>
              <w:left w:val="single" w:sz="6" w:space="0" w:color="000000"/>
              <w:bottom w:val="single" w:sz="6" w:space="0" w:color="000000"/>
              <w:right w:val="single" w:sz="6" w:space="0" w:color="000000"/>
            </w:tcBorders>
          </w:tcPr>
          <w:p w:rsidR="001E5EDE" w:rsidRPr="00E14253" w:rsidRDefault="001E5EDE" w:rsidP="00D07715">
            <w:pPr>
              <w:pStyle w:val="naisc"/>
              <w:spacing w:before="0" w:after="0"/>
              <w:ind w:firstLine="720"/>
            </w:pPr>
          </w:p>
        </w:tc>
        <w:tc>
          <w:tcPr>
            <w:tcW w:w="2810" w:type="dxa"/>
            <w:tcBorders>
              <w:top w:val="single" w:sz="4" w:space="0" w:color="auto"/>
              <w:left w:val="single" w:sz="4" w:space="0" w:color="auto"/>
              <w:bottom w:val="single" w:sz="4" w:space="0" w:color="auto"/>
            </w:tcBorders>
          </w:tcPr>
          <w:p w:rsidR="001E5EDE" w:rsidRPr="00E14253" w:rsidRDefault="001E5EDE" w:rsidP="00D07715">
            <w:pPr>
              <w:jc w:val="center"/>
            </w:pPr>
          </w:p>
        </w:tc>
      </w:tr>
      <w:tr w:rsidR="003478E7" w:rsidRPr="00E14253" w:rsidTr="006D5383">
        <w:tc>
          <w:tcPr>
            <w:tcW w:w="682" w:type="dxa"/>
            <w:tcBorders>
              <w:top w:val="single" w:sz="6" w:space="0" w:color="000000"/>
              <w:left w:val="single" w:sz="6" w:space="0" w:color="000000"/>
              <w:bottom w:val="single" w:sz="6" w:space="0" w:color="000000"/>
              <w:right w:val="single" w:sz="6" w:space="0" w:color="000000"/>
            </w:tcBorders>
          </w:tcPr>
          <w:p w:rsidR="00AB4957" w:rsidRPr="00E14253" w:rsidRDefault="00E74FAE" w:rsidP="00AB4957">
            <w:pPr>
              <w:pStyle w:val="naisc"/>
              <w:spacing w:before="0" w:after="0"/>
            </w:pPr>
            <w:r w:rsidRPr="00E14253">
              <w:t>1.</w:t>
            </w:r>
          </w:p>
        </w:tc>
        <w:tc>
          <w:tcPr>
            <w:tcW w:w="3402" w:type="dxa"/>
            <w:tcBorders>
              <w:top w:val="single" w:sz="4" w:space="0" w:color="auto"/>
              <w:left w:val="single" w:sz="4" w:space="0" w:color="auto"/>
              <w:bottom w:val="single" w:sz="4" w:space="0" w:color="auto"/>
            </w:tcBorders>
          </w:tcPr>
          <w:p w:rsidR="00685185" w:rsidRPr="00E14253" w:rsidRDefault="00685185" w:rsidP="00685185">
            <w:pPr>
              <w:jc w:val="both"/>
            </w:pPr>
            <w:r w:rsidRPr="00E14253">
              <w:rPr>
                <w:b/>
                <w:bCs/>
              </w:rPr>
              <w:t>Noteikum</w:t>
            </w:r>
            <w:r w:rsidR="005D2F7A" w:rsidRPr="00E14253">
              <w:rPr>
                <w:b/>
                <w:bCs/>
              </w:rPr>
              <w:t>u</w:t>
            </w:r>
            <w:r w:rsidRPr="00E14253">
              <w:rPr>
                <w:b/>
                <w:bCs/>
              </w:rPr>
              <w:t xml:space="preserve"> projekta 1.punkts:</w:t>
            </w:r>
            <w:r w:rsidRPr="00E14253">
              <w:t xml:space="preserve"> “Ekonomikas ministrija (turpmāk – Ministrija) ir vadošā valsts pārvaldes iestāde ekonomiskās politikas jomā. Ministrija izstrādā un īsteno ārējo ekonomisko politiku, būvniecības politiku, enerģētikas politiku, iekšējā tirgus politiku, inovāciju attīstības politiku, komercdarbības attīstības politiku, konkurētspējas attīstības politiku, mājokļu politiku, patērētāju tiesību aizsardzības politiku, privatizācijas politiku, rūpniecības politiku, standartizācijas politiku, tautsaimniecības struktūrpolitiku un tūrisma politiku.”</w:t>
            </w:r>
          </w:p>
          <w:p w:rsidR="00685185" w:rsidRPr="00E14253" w:rsidRDefault="00685185" w:rsidP="00685185">
            <w:pPr>
              <w:jc w:val="both"/>
            </w:pPr>
          </w:p>
          <w:p w:rsidR="00685185" w:rsidRPr="00E14253" w:rsidRDefault="00685185" w:rsidP="008D4AAD">
            <w:pPr>
              <w:jc w:val="both"/>
              <w:rPr>
                <w:b/>
                <w:bCs/>
              </w:rPr>
            </w:pPr>
            <w:r w:rsidRPr="00E14253">
              <w:rPr>
                <w:b/>
                <w:bCs/>
              </w:rPr>
              <w:t xml:space="preserve">Noteikumu projekta 4.punkts: </w:t>
            </w:r>
          </w:p>
          <w:p w:rsidR="00685185" w:rsidRPr="00E14253" w:rsidRDefault="00685185" w:rsidP="00685185">
            <w:pPr>
              <w:spacing w:after="120" w:line="293" w:lineRule="atLeast"/>
              <w:jc w:val="both"/>
            </w:pPr>
            <w:bookmarkStart w:id="0" w:name="p-332858"/>
            <w:bookmarkStart w:id="1" w:name="p4"/>
            <w:bookmarkEnd w:id="0"/>
            <w:bookmarkEnd w:id="1"/>
            <w:r w:rsidRPr="00E14253">
              <w:t>“Ministrijai ir šādas funkcijas:</w:t>
            </w:r>
          </w:p>
          <w:p w:rsidR="00685185" w:rsidRPr="00E14253" w:rsidRDefault="00685185" w:rsidP="00685185">
            <w:pPr>
              <w:shd w:val="clear" w:color="auto" w:fill="FFFFFF"/>
              <w:spacing w:after="120" w:line="293" w:lineRule="atLeast"/>
              <w:jc w:val="both"/>
            </w:pPr>
            <w:r w:rsidRPr="00E14253">
              <w:t>4.1. izstrādāt ekonomikas politiku;</w:t>
            </w:r>
          </w:p>
          <w:p w:rsidR="00685185" w:rsidRPr="00E14253" w:rsidRDefault="00685185" w:rsidP="00685185">
            <w:pPr>
              <w:shd w:val="clear" w:color="auto" w:fill="FFFFFF"/>
              <w:spacing w:after="120" w:line="293" w:lineRule="atLeast"/>
              <w:jc w:val="both"/>
            </w:pPr>
            <w:r w:rsidRPr="00E14253">
              <w:t>4.2. organizēt un koordinēt ekonomikas politikas īstenošanu;</w:t>
            </w:r>
          </w:p>
          <w:p w:rsidR="00685185" w:rsidRPr="00E14253" w:rsidRDefault="00685185" w:rsidP="00685185">
            <w:pPr>
              <w:shd w:val="clear" w:color="auto" w:fill="FFFFFF"/>
              <w:spacing w:after="120" w:line="293" w:lineRule="atLeast"/>
              <w:jc w:val="both"/>
            </w:pPr>
            <w:r w:rsidRPr="00E14253">
              <w:t>4.3. nodrošināt starptautisko ekonomisko sadarbību;</w:t>
            </w:r>
          </w:p>
          <w:p w:rsidR="00685185" w:rsidRPr="00E14253" w:rsidRDefault="00685185" w:rsidP="00685185">
            <w:pPr>
              <w:shd w:val="clear" w:color="auto" w:fill="FFFFFF"/>
              <w:spacing w:after="120" w:line="293" w:lineRule="atLeast"/>
              <w:jc w:val="both"/>
            </w:pPr>
            <w:r w:rsidRPr="00E14253">
              <w:t>4.4. veikt citas tiesību aktos noteiktās funkcijas.”</w:t>
            </w:r>
          </w:p>
          <w:p w:rsidR="00685185" w:rsidRPr="00E14253" w:rsidRDefault="00685185" w:rsidP="006D6531">
            <w:pPr>
              <w:jc w:val="both"/>
            </w:pPr>
          </w:p>
        </w:tc>
        <w:tc>
          <w:tcPr>
            <w:tcW w:w="5122" w:type="dxa"/>
            <w:tcBorders>
              <w:top w:val="single" w:sz="6" w:space="0" w:color="000000"/>
              <w:left w:val="single" w:sz="6" w:space="0" w:color="000000"/>
              <w:bottom w:val="single" w:sz="6" w:space="0" w:color="000000"/>
              <w:right w:val="single" w:sz="6" w:space="0" w:color="000000"/>
            </w:tcBorders>
          </w:tcPr>
          <w:p w:rsidR="009C2D97" w:rsidRPr="00E14253" w:rsidRDefault="009C2D97" w:rsidP="006D6531">
            <w:pPr>
              <w:pStyle w:val="naisc"/>
              <w:spacing w:before="0" w:after="0"/>
              <w:jc w:val="both"/>
              <w:rPr>
                <w:b/>
                <w:bCs/>
              </w:rPr>
            </w:pPr>
            <w:r w:rsidRPr="00E14253">
              <w:rPr>
                <w:b/>
                <w:bCs/>
              </w:rPr>
              <w:t>Tieslietu ministrijas 11.03.2020. atzinums Nr. 1-9.1/253</w:t>
            </w:r>
          </w:p>
          <w:p w:rsidR="00AB4957" w:rsidRPr="00E14253" w:rsidRDefault="00AB4957" w:rsidP="006D6531">
            <w:pPr>
              <w:pStyle w:val="naisc"/>
              <w:spacing w:before="0" w:after="0"/>
              <w:jc w:val="both"/>
            </w:pPr>
          </w:p>
          <w:p w:rsidR="009C2D97" w:rsidRPr="00E14253" w:rsidRDefault="005D2F7A" w:rsidP="006D6531">
            <w:pPr>
              <w:tabs>
                <w:tab w:val="left" w:pos="851"/>
              </w:tabs>
              <w:suppressAutoHyphens/>
              <w:ind w:right="57"/>
              <w:jc w:val="both"/>
            </w:pPr>
            <w:r w:rsidRPr="00E14253">
              <w:t xml:space="preserve">           </w:t>
            </w:r>
            <w:r w:rsidR="00A223A9" w:rsidRPr="00E14253">
              <w:t>“</w:t>
            </w:r>
            <w:r w:rsidR="009C2D97" w:rsidRPr="00E14253">
              <w:t xml:space="preserve">Valsts pārvaldes iekārtas likuma (turpmāk – VPIL) 18. panta pirmajā daļā noteiktas </w:t>
            </w:r>
            <w:r w:rsidR="009C2D97" w:rsidRPr="00E14253">
              <w:rPr>
                <w:u w:val="single"/>
              </w:rPr>
              <w:t>ministrijas pamatfunkcijas</w:t>
            </w:r>
            <w:r w:rsidR="009C2D97" w:rsidRPr="00E14253">
              <w:t xml:space="preserve">, proti, ministrija </w:t>
            </w:r>
            <w:r w:rsidR="009C2D97" w:rsidRPr="00E14253">
              <w:rPr>
                <w:u w:val="single"/>
              </w:rPr>
              <w:t>organizē un koordinē likumu un citu normatīvo aktu īstenošanu</w:t>
            </w:r>
            <w:r w:rsidR="009C2D97" w:rsidRPr="00E14253">
              <w:t xml:space="preserve">, tā </w:t>
            </w:r>
            <w:r w:rsidR="009C2D97" w:rsidRPr="00E14253">
              <w:rPr>
                <w:u w:val="single"/>
              </w:rPr>
              <w:t>piedalās nozares politikas izstrādāšanā</w:t>
            </w:r>
            <w:r w:rsidR="009C2D97" w:rsidRPr="00E14253">
              <w:t>.</w:t>
            </w:r>
          </w:p>
          <w:p w:rsidR="009C2D97" w:rsidRPr="00E14253" w:rsidRDefault="009C2D97" w:rsidP="006D6531">
            <w:pPr>
              <w:tabs>
                <w:tab w:val="left" w:pos="851"/>
              </w:tabs>
              <w:suppressAutoHyphens/>
              <w:ind w:right="57" w:firstLine="720"/>
              <w:jc w:val="both"/>
            </w:pPr>
            <w:r w:rsidRPr="00E14253">
              <w:t xml:space="preserve">Savukārt projekta 1. punkts paredz, ka Ekonomikas ministrija (turpmāk – ministrija) </w:t>
            </w:r>
            <w:r w:rsidRPr="00E14253">
              <w:rPr>
                <w:u w:val="single"/>
              </w:rPr>
              <w:t>izstrādā un īsteno</w:t>
            </w:r>
            <w:r w:rsidRPr="00E14253">
              <w:t xml:space="preserve"> ārējo ekonomisko politiku, būvniecības politiku, enerģētikas politiku, iekšējā tirgus politiku, inovāciju attīstības politiku, komercdarbības attīstības politiku, konkurētspējas attīstības politiku, mājokļu politiku, patērētāju tiesību aizsardzības politiku, privatizācijas politiku, rūpniecības politiku, standartizācijas politiku, tautsaimniecības struktūrpolitiku un tūrisma politiku. Vienlaikus projekta 4. punkts paredz ministrijai šādas funkcijas:</w:t>
            </w:r>
          </w:p>
          <w:p w:rsidR="009C2D97" w:rsidRPr="00E14253" w:rsidRDefault="009C2D97" w:rsidP="006D6531">
            <w:pPr>
              <w:shd w:val="clear" w:color="auto" w:fill="FFFFFF"/>
              <w:tabs>
                <w:tab w:val="left" w:pos="851"/>
              </w:tabs>
              <w:ind w:firstLine="720"/>
              <w:jc w:val="both"/>
            </w:pPr>
            <w:r w:rsidRPr="00E14253">
              <w:t>1) izstrādāt ekonomikas politiku;</w:t>
            </w:r>
          </w:p>
          <w:p w:rsidR="009C2D97" w:rsidRPr="00E14253" w:rsidRDefault="009C2D97" w:rsidP="006D6531">
            <w:pPr>
              <w:shd w:val="clear" w:color="auto" w:fill="FFFFFF"/>
              <w:tabs>
                <w:tab w:val="left" w:pos="851"/>
              </w:tabs>
              <w:ind w:firstLine="720"/>
              <w:jc w:val="both"/>
            </w:pPr>
            <w:r w:rsidRPr="00E14253">
              <w:t>2) organizēt un koordinēt ekonomikas politikas īstenošanu;</w:t>
            </w:r>
          </w:p>
          <w:p w:rsidR="009C2D97" w:rsidRPr="00E14253" w:rsidRDefault="009C2D97" w:rsidP="006D6531">
            <w:pPr>
              <w:shd w:val="clear" w:color="auto" w:fill="FFFFFF"/>
              <w:tabs>
                <w:tab w:val="left" w:pos="851"/>
              </w:tabs>
              <w:ind w:firstLine="720"/>
              <w:jc w:val="both"/>
            </w:pPr>
            <w:r w:rsidRPr="00E14253">
              <w:t>3) nodrošināt starptautisko ekonomisko sadarbību;</w:t>
            </w:r>
          </w:p>
          <w:p w:rsidR="009C2D97" w:rsidRPr="00E14253" w:rsidRDefault="009C2D97" w:rsidP="006D6531">
            <w:pPr>
              <w:shd w:val="clear" w:color="auto" w:fill="FFFFFF"/>
              <w:tabs>
                <w:tab w:val="left" w:pos="851"/>
              </w:tabs>
              <w:ind w:firstLine="720"/>
              <w:jc w:val="both"/>
            </w:pPr>
            <w:r w:rsidRPr="00E14253">
              <w:t>4) veikt citas tiesību aktos noteiktās funkcijas.</w:t>
            </w:r>
          </w:p>
          <w:p w:rsidR="009C2D97" w:rsidRPr="00E14253" w:rsidRDefault="009C2D97" w:rsidP="006D6531">
            <w:pPr>
              <w:shd w:val="clear" w:color="auto" w:fill="FFFFFF"/>
              <w:tabs>
                <w:tab w:val="left" w:pos="851"/>
              </w:tabs>
              <w:ind w:firstLine="720"/>
              <w:jc w:val="both"/>
            </w:pPr>
            <w:r w:rsidRPr="00E14253">
              <w:t>Vēršam uzmanību, ka projekta 1. un 4. punktā paredzētais regulējums par ministrijas funkcijām ir apvienojams 4. punktā, vienlaikus precizējot to atbilstoši VPIL 18. panta pirmajā daļā paredzētajam.</w:t>
            </w:r>
          </w:p>
          <w:p w:rsidR="009C2D97" w:rsidRPr="00E14253" w:rsidRDefault="009C2D97" w:rsidP="006D6531">
            <w:pPr>
              <w:shd w:val="clear" w:color="auto" w:fill="FFFFFF"/>
              <w:tabs>
                <w:tab w:val="left" w:pos="851"/>
              </w:tabs>
              <w:ind w:firstLine="720"/>
              <w:jc w:val="both"/>
            </w:pPr>
            <w:r w:rsidRPr="00E14253">
              <w:t>Jāpiebilst, ka ministrijas (arī iestādes) nolikumu vēlams veidot tā, lai sabiedrībai būtu vieglāk orientēties ministrijas (iestādes) kompetencē, it īpaši jautājumos, kuros ir grūti nošķirt kompetenci salīdzinājumā ar citām ministrijām (iestādēm).</w:t>
            </w:r>
          </w:p>
          <w:p w:rsidR="009C2D97" w:rsidRPr="00E14253" w:rsidRDefault="009C2D97" w:rsidP="006D6531">
            <w:pPr>
              <w:shd w:val="clear" w:color="auto" w:fill="FFFFFF"/>
              <w:tabs>
                <w:tab w:val="left" w:pos="851"/>
              </w:tabs>
              <w:ind w:firstLine="720"/>
              <w:jc w:val="both"/>
            </w:pPr>
            <w:r w:rsidRPr="00E14253">
              <w:rPr>
                <w:color w:val="000000" w:themeColor="text1"/>
              </w:rPr>
              <w:t>Kaut arī VPIL 16. panta otrās daļas 3. punkts nosaka, ka iestādes nolikumā norāda iestādes funkcijas, tas nenozīmē, ka tiešās pārvaldes iestādes funkcijas var noteikt tikai nolikumā. Nolikumā norāda tās tiešās pārvaldes iestādes funkcijas, kuras nav minētas speciālajā likumā. Tātad, ja iestādes funkcija (funkcijas) ir noteikta likumā, to nav nepieciešams pārrakstīt noteikumos, bet var atsaukties uz likuma normu, kurā funkcija ir minēta.</w:t>
            </w:r>
            <w:r w:rsidRPr="00E14253">
              <w:rPr>
                <w:rStyle w:val="Vresatsauce"/>
                <w:color w:val="000000" w:themeColor="text1"/>
              </w:rPr>
              <w:footnoteReference w:id="1"/>
            </w:r>
          </w:p>
          <w:p w:rsidR="009C2D97" w:rsidRPr="00E14253" w:rsidRDefault="009C2D97" w:rsidP="006D6531">
            <w:pPr>
              <w:shd w:val="clear" w:color="auto" w:fill="FFFFFF"/>
              <w:tabs>
                <w:tab w:val="left" w:pos="851"/>
              </w:tabs>
              <w:ind w:firstLine="720"/>
              <w:jc w:val="both"/>
            </w:pPr>
            <w:r w:rsidRPr="00E14253">
              <w:t>Ievērojot minēto, lūdzam precizēt ministrijas funkciju uzskaitījumu projektā, kā arī precizēt anotāciju.</w:t>
            </w:r>
            <w:r w:rsidR="00A223A9" w:rsidRPr="00E14253">
              <w:t>”</w:t>
            </w:r>
          </w:p>
          <w:p w:rsidR="009C2D97" w:rsidRPr="00E14253" w:rsidRDefault="009C2D97" w:rsidP="006D6531">
            <w:pPr>
              <w:pStyle w:val="naisc"/>
              <w:spacing w:before="0" w:after="0"/>
              <w:jc w:val="both"/>
            </w:pPr>
          </w:p>
        </w:tc>
        <w:tc>
          <w:tcPr>
            <w:tcW w:w="2700" w:type="dxa"/>
            <w:tcBorders>
              <w:top w:val="single" w:sz="6" w:space="0" w:color="000000"/>
              <w:left w:val="single" w:sz="6" w:space="0" w:color="000000"/>
              <w:bottom w:val="single" w:sz="6" w:space="0" w:color="000000"/>
              <w:right w:val="single" w:sz="6" w:space="0" w:color="000000"/>
            </w:tcBorders>
          </w:tcPr>
          <w:p w:rsidR="00AB4957" w:rsidRPr="00E14253" w:rsidRDefault="00685185" w:rsidP="006D6531">
            <w:pPr>
              <w:pStyle w:val="naisc"/>
              <w:spacing w:before="0" w:after="0"/>
              <w:jc w:val="both"/>
              <w:rPr>
                <w:b/>
              </w:rPr>
            </w:pPr>
            <w:r w:rsidRPr="00E14253">
              <w:rPr>
                <w:b/>
              </w:rPr>
              <w:t>Iebildums ir ņ</w:t>
            </w:r>
            <w:r w:rsidR="009C2D97" w:rsidRPr="00E14253">
              <w:rPr>
                <w:b/>
              </w:rPr>
              <w:t>emts vērā</w:t>
            </w:r>
          </w:p>
        </w:tc>
        <w:tc>
          <w:tcPr>
            <w:tcW w:w="2810" w:type="dxa"/>
            <w:tcBorders>
              <w:top w:val="single" w:sz="4" w:space="0" w:color="auto"/>
              <w:left w:val="single" w:sz="4" w:space="0" w:color="auto"/>
              <w:bottom w:val="single" w:sz="4" w:space="0" w:color="auto"/>
            </w:tcBorders>
          </w:tcPr>
          <w:p w:rsidR="008D4AAD" w:rsidRPr="008D4AAD" w:rsidRDefault="008D4AAD" w:rsidP="006D6531">
            <w:pPr>
              <w:jc w:val="both"/>
              <w:rPr>
                <w:b/>
                <w:bCs/>
              </w:rPr>
            </w:pPr>
            <w:r w:rsidRPr="008D4AAD">
              <w:rPr>
                <w:b/>
                <w:bCs/>
              </w:rPr>
              <w:t>Noteikumu projekta 1.punkts:</w:t>
            </w:r>
          </w:p>
          <w:p w:rsidR="008D4AAD" w:rsidRDefault="008D4AAD" w:rsidP="008D4AAD">
            <w:pPr>
              <w:tabs>
                <w:tab w:val="left" w:pos="851"/>
              </w:tabs>
              <w:spacing w:after="120" w:line="293" w:lineRule="atLeast"/>
              <w:jc w:val="both"/>
            </w:pPr>
            <w:r>
              <w:t>“</w:t>
            </w:r>
            <w:r w:rsidRPr="008D4AAD">
              <w:t>Ekonomikas ministrija (turpmāk – Ministrija) ir vadošā valsts pārvaldes iestāde industrijas un pakalpojumu politikas jomā, uzņēmējdarbības politikas jomā un tūrisma politikas jomā.</w:t>
            </w:r>
            <w:r>
              <w:t>”</w:t>
            </w:r>
          </w:p>
          <w:p w:rsidR="008D4AAD" w:rsidRDefault="008D4AAD" w:rsidP="006D6531">
            <w:pPr>
              <w:jc w:val="both"/>
            </w:pPr>
          </w:p>
          <w:p w:rsidR="005173C7" w:rsidRPr="008D4AAD" w:rsidRDefault="005D2F7A" w:rsidP="006D6531">
            <w:pPr>
              <w:jc w:val="both"/>
              <w:rPr>
                <w:b/>
                <w:bCs/>
              </w:rPr>
            </w:pPr>
            <w:r w:rsidRPr="008D4AAD">
              <w:rPr>
                <w:b/>
                <w:bCs/>
              </w:rPr>
              <w:t>Noteikumu projekta 4.punkts:</w:t>
            </w:r>
          </w:p>
          <w:p w:rsidR="005D2F7A" w:rsidRPr="00E14253" w:rsidRDefault="005D2F7A" w:rsidP="005D2F7A">
            <w:pPr>
              <w:spacing w:after="120" w:line="293" w:lineRule="atLeast"/>
              <w:jc w:val="both"/>
            </w:pPr>
            <w:r w:rsidRPr="00E14253">
              <w:t>“Ministrijai ir šādas funkcijas un kompetence:</w:t>
            </w:r>
          </w:p>
          <w:p w:rsidR="005D2F7A" w:rsidRPr="00E14253" w:rsidRDefault="005D2F7A" w:rsidP="005D2F7A">
            <w:pPr>
              <w:spacing w:after="120" w:line="293" w:lineRule="atLeast"/>
              <w:jc w:val="both"/>
            </w:pPr>
            <w:r w:rsidRPr="00E14253">
              <w:t>4.1. izstrādāt, organizēt un koordinēt politiku šādās nozarēs:</w:t>
            </w:r>
          </w:p>
          <w:p w:rsidR="005D2F7A" w:rsidRPr="00E14253" w:rsidRDefault="005D2F7A" w:rsidP="005D2F7A">
            <w:pPr>
              <w:spacing w:after="120" w:line="293" w:lineRule="atLeast"/>
              <w:jc w:val="both"/>
            </w:pPr>
            <w:r w:rsidRPr="00E14253">
              <w:t>4.1.1. ārējā ekonomiskā politika;</w:t>
            </w:r>
          </w:p>
          <w:p w:rsidR="005D2F7A" w:rsidRPr="00E14253" w:rsidRDefault="005D2F7A" w:rsidP="005D2F7A">
            <w:pPr>
              <w:spacing w:after="120" w:line="293" w:lineRule="atLeast"/>
              <w:jc w:val="both"/>
            </w:pPr>
            <w:r w:rsidRPr="00E14253">
              <w:t>4.1.2. būvniecības politika;</w:t>
            </w:r>
          </w:p>
          <w:p w:rsidR="005D2F7A" w:rsidRPr="00E14253" w:rsidRDefault="005D2F7A" w:rsidP="005D2F7A">
            <w:pPr>
              <w:spacing w:after="120" w:line="293" w:lineRule="atLeast"/>
              <w:jc w:val="both"/>
            </w:pPr>
            <w:r w:rsidRPr="00E14253">
              <w:t>4.1.3. enerģētikas politika;</w:t>
            </w:r>
          </w:p>
          <w:p w:rsidR="005D2F7A" w:rsidRPr="00E14253" w:rsidRDefault="005D2F7A" w:rsidP="005D2F7A">
            <w:pPr>
              <w:spacing w:after="120" w:line="293" w:lineRule="atLeast"/>
              <w:jc w:val="both"/>
            </w:pPr>
            <w:r w:rsidRPr="00E14253">
              <w:t>4.1.4. iekšējā tirgus politika;</w:t>
            </w:r>
          </w:p>
          <w:p w:rsidR="005D2F7A" w:rsidRPr="00E14253" w:rsidRDefault="005D2F7A" w:rsidP="005D2F7A">
            <w:pPr>
              <w:spacing w:after="120" w:line="293" w:lineRule="atLeast"/>
              <w:jc w:val="both"/>
            </w:pPr>
            <w:r w:rsidRPr="00E14253">
              <w:t>4.1.5. inovāciju attīstības politika;</w:t>
            </w:r>
          </w:p>
          <w:p w:rsidR="005D2F7A" w:rsidRPr="00E14253" w:rsidRDefault="005D2F7A" w:rsidP="005D2F7A">
            <w:pPr>
              <w:spacing w:after="120" w:line="293" w:lineRule="atLeast"/>
              <w:jc w:val="both"/>
            </w:pPr>
            <w:r w:rsidRPr="00E14253">
              <w:t>4.1.6. komercdarbības attīstības politika;</w:t>
            </w:r>
          </w:p>
          <w:p w:rsidR="005D2F7A" w:rsidRPr="00E14253" w:rsidRDefault="005D2F7A" w:rsidP="005D2F7A">
            <w:pPr>
              <w:spacing w:after="120" w:line="293" w:lineRule="atLeast"/>
              <w:jc w:val="both"/>
            </w:pPr>
            <w:r w:rsidRPr="00E14253">
              <w:t>4.1.7. konkurētspējas attīstības politika;</w:t>
            </w:r>
          </w:p>
          <w:p w:rsidR="005D2F7A" w:rsidRPr="00E14253" w:rsidRDefault="005D2F7A" w:rsidP="005D2F7A">
            <w:pPr>
              <w:spacing w:after="120" w:line="293" w:lineRule="atLeast"/>
              <w:jc w:val="both"/>
            </w:pPr>
            <w:r w:rsidRPr="00E14253">
              <w:t>4.1.8. mājokļu politika;</w:t>
            </w:r>
          </w:p>
          <w:p w:rsidR="005D2F7A" w:rsidRPr="00E14253" w:rsidRDefault="005D2F7A" w:rsidP="005D2F7A">
            <w:pPr>
              <w:spacing w:after="120" w:line="293" w:lineRule="atLeast"/>
              <w:jc w:val="both"/>
            </w:pPr>
            <w:r w:rsidRPr="00E14253">
              <w:t xml:space="preserve">4.1.9. patērētāju tiesību aizsardzības politika, </w:t>
            </w:r>
          </w:p>
          <w:p w:rsidR="005D2F7A" w:rsidRPr="00E14253" w:rsidRDefault="005D2F7A" w:rsidP="005D2F7A">
            <w:pPr>
              <w:spacing w:after="120" w:line="293" w:lineRule="atLeast"/>
              <w:jc w:val="both"/>
            </w:pPr>
            <w:r w:rsidRPr="00E14253">
              <w:t>4.1.10. privatizācijas politika;</w:t>
            </w:r>
          </w:p>
          <w:p w:rsidR="005D2F7A" w:rsidRPr="00E14253" w:rsidRDefault="005D2F7A" w:rsidP="005D2F7A">
            <w:pPr>
              <w:spacing w:after="120" w:line="293" w:lineRule="atLeast"/>
              <w:jc w:val="both"/>
            </w:pPr>
            <w:r w:rsidRPr="00E14253">
              <w:t>4.1.11. rūpniecības politika;</w:t>
            </w:r>
          </w:p>
          <w:p w:rsidR="005D2F7A" w:rsidRPr="00E14253" w:rsidRDefault="005D2F7A" w:rsidP="005D2F7A">
            <w:pPr>
              <w:spacing w:after="120" w:line="293" w:lineRule="atLeast"/>
              <w:jc w:val="both"/>
            </w:pPr>
            <w:r w:rsidRPr="00E14253">
              <w:t>4.1.12. standartizācijas politika;</w:t>
            </w:r>
          </w:p>
          <w:p w:rsidR="005D2F7A" w:rsidRPr="00E14253" w:rsidRDefault="005D2F7A" w:rsidP="005D2F7A">
            <w:pPr>
              <w:spacing w:after="120" w:line="293" w:lineRule="atLeast"/>
              <w:jc w:val="both"/>
            </w:pPr>
            <w:r w:rsidRPr="00E14253">
              <w:t>4.1.13. tautsaimniecības struktūrpolitika;</w:t>
            </w:r>
          </w:p>
          <w:p w:rsidR="005D2F7A" w:rsidRPr="00E14253" w:rsidRDefault="005D2F7A" w:rsidP="005D2F7A">
            <w:pPr>
              <w:spacing w:after="120" w:line="293" w:lineRule="atLeast"/>
              <w:jc w:val="both"/>
            </w:pPr>
            <w:r w:rsidRPr="00E14253">
              <w:t>4.1.14. tūrisma politika;</w:t>
            </w:r>
          </w:p>
          <w:p w:rsidR="005D2F7A" w:rsidRPr="00E14253" w:rsidRDefault="005D2F7A" w:rsidP="005D2F7A">
            <w:pPr>
              <w:pStyle w:val="tv213"/>
              <w:shd w:val="clear" w:color="auto" w:fill="FFFFFF"/>
              <w:spacing w:before="0" w:beforeAutospacing="0" w:after="120" w:afterAutospacing="0" w:line="293" w:lineRule="atLeast"/>
              <w:jc w:val="both"/>
            </w:pPr>
            <w:r w:rsidRPr="00E14253">
              <w:t>4.2. organizēt un koordinēt likumu un citu tiesību aktu īstenošanu;</w:t>
            </w:r>
          </w:p>
          <w:p w:rsidR="005D2F7A" w:rsidRPr="00E14253" w:rsidRDefault="005D2F7A" w:rsidP="005D2F7A">
            <w:pPr>
              <w:shd w:val="clear" w:color="auto" w:fill="FFFFFF"/>
              <w:spacing w:after="120" w:line="293" w:lineRule="atLeast"/>
              <w:jc w:val="both"/>
            </w:pPr>
            <w:r w:rsidRPr="00E14253">
              <w:t>4.3. veikt citas ārējos normatīvajos aktos noteiktās funkcijas.”</w:t>
            </w:r>
          </w:p>
        </w:tc>
      </w:tr>
      <w:tr w:rsidR="003478E7" w:rsidRPr="00E14253" w:rsidTr="006D5383">
        <w:tc>
          <w:tcPr>
            <w:tcW w:w="682" w:type="dxa"/>
            <w:tcBorders>
              <w:top w:val="single" w:sz="6" w:space="0" w:color="000000"/>
              <w:left w:val="single" w:sz="6" w:space="0" w:color="000000"/>
              <w:bottom w:val="single" w:sz="6" w:space="0" w:color="000000"/>
              <w:right w:val="single" w:sz="6" w:space="0" w:color="000000"/>
            </w:tcBorders>
          </w:tcPr>
          <w:p w:rsidR="00FD3944" w:rsidRPr="00E14253" w:rsidRDefault="00E74FAE" w:rsidP="00AB4957">
            <w:pPr>
              <w:pStyle w:val="naisc"/>
              <w:spacing w:before="0" w:after="0"/>
            </w:pPr>
            <w:r w:rsidRPr="00E14253">
              <w:t>2.</w:t>
            </w:r>
          </w:p>
        </w:tc>
        <w:tc>
          <w:tcPr>
            <w:tcW w:w="3402" w:type="dxa"/>
            <w:tcBorders>
              <w:top w:val="single" w:sz="4" w:space="0" w:color="auto"/>
              <w:left w:val="single" w:sz="4" w:space="0" w:color="auto"/>
              <w:bottom w:val="single" w:sz="4" w:space="0" w:color="auto"/>
            </w:tcBorders>
          </w:tcPr>
          <w:p w:rsidR="005173C7" w:rsidRPr="00E14253" w:rsidRDefault="005173C7" w:rsidP="005173C7">
            <w:pPr>
              <w:jc w:val="both"/>
            </w:pPr>
            <w:r w:rsidRPr="00E14253">
              <w:rPr>
                <w:b/>
                <w:bCs/>
              </w:rPr>
              <w:t>Noteikuma projekta 1.punkts:</w:t>
            </w:r>
            <w:r w:rsidRPr="00E14253">
              <w:t xml:space="preserve"> “Ekonomikas ministrija (turpmāk – Ministrija) ir vadošā valsts pārvaldes iestāde ekonomiskās politikas jomā. Ministrija izstrādā un īsteno ārējo ekonomisko politiku, būvniecības politiku, enerģētikas politiku, iekšējā tirgus politiku, inovāciju attīstības politiku, komercdarbības attīstības politiku, konkurētspējas attīstības politiku, mājokļu politiku, patērētāju tiesību aizsardzības politiku, privatizācijas politiku, rūpniecības politiku, standartizācijas politiku, tautsaimniecības struktūrpolitiku un tūrisma politiku.”</w:t>
            </w:r>
          </w:p>
          <w:p w:rsidR="005173C7" w:rsidRPr="00E14253" w:rsidRDefault="005173C7" w:rsidP="005173C7">
            <w:pPr>
              <w:jc w:val="both"/>
            </w:pPr>
          </w:p>
          <w:p w:rsidR="00FD3944" w:rsidRPr="00E14253" w:rsidRDefault="00FD3944" w:rsidP="006D6531">
            <w:pPr>
              <w:jc w:val="both"/>
            </w:pPr>
          </w:p>
        </w:tc>
        <w:tc>
          <w:tcPr>
            <w:tcW w:w="5122" w:type="dxa"/>
            <w:tcBorders>
              <w:top w:val="single" w:sz="6" w:space="0" w:color="000000"/>
              <w:left w:val="single" w:sz="6" w:space="0" w:color="000000"/>
              <w:bottom w:val="single" w:sz="6" w:space="0" w:color="000000"/>
              <w:right w:val="single" w:sz="6" w:space="0" w:color="000000"/>
            </w:tcBorders>
          </w:tcPr>
          <w:p w:rsidR="009C2EC3" w:rsidRPr="00E14253" w:rsidRDefault="009C2EC3" w:rsidP="006D6531">
            <w:pPr>
              <w:pStyle w:val="naisc"/>
              <w:spacing w:before="0" w:after="0"/>
              <w:jc w:val="both"/>
              <w:rPr>
                <w:b/>
                <w:bCs/>
              </w:rPr>
            </w:pPr>
            <w:r w:rsidRPr="00E14253">
              <w:rPr>
                <w:b/>
                <w:bCs/>
              </w:rPr>
              <w:t>Tieslietu ministrijas 11.03.2020. atzinums Nr. 1-9.1/253</w:t>
            </w:r>
          </w:p>
          <w:p w:rsidR="009C2EC3" w:rsidRPr="00E14253" w:rsidRDefault="009C2EC3" w:rsidP="006D6531">
            <w:pPr>
              <w:shd w:val="clear" w:color="auto" w:fill="FFFFFF"/>
              <w:tabs>
                <w:tab w:val="left" w:pos="851"/>
              </w:tabs>
              <w:ind w:firstLine="720"/>
              <w:jc w:val="both"/>
            </w:pPr>
          </w:p>
          <w:p w:rsidR="009C2EC3" w:rsidRPr="00E14253" w:rsidRDefault="00A223A9" w:rsidP="006D6531">
            <w:pPr>
              <w:shd w:val="clear" w:color="auto" w:fill="FFFFFF"/>
              <w:tabs>
                <w:tab w:val="left" w:pos="851"/>
              </w:tabs>
              <w:ind w:firstLine="720"/>
              <w:jc w:val="both"/>
            </w:pPr>
            <w:r w:rsidRPr="00E14253">
              <w:t>“</w:t>
            </w:r>
            <w:r w:rsidR="009C2EC3" w:rsidRPr="00E14253">
              <w:t xml:space="preserve">VPIL 18. panta pirmajā daļā noteikts, ka ministrija ir attiecīgās valsts pārvaldes nozares vadošā (augstākā) iestāde. Tāpēc nolikumā ir svarīgi noteikt vai konstatēt (informatīvos nolūkos), kurā politikas jomā, politikas nozarē vai </w:t>
            </w:r>
            <w:proofErr w:type="spellStart"/>
            <w:r w:rsidR="009C2EC3" w:rsidRPr="00E14253">
              <w:t>apakšnozarē</w:t>
            </w:r>
            <w:proofErr w:type="spellEnd"/>
            <w:r w:rsidR="009C2EC3" w:rsidRPr="00E14253">
              <w:t xml:space="preserve"> ministrija ir vadošā valsts pārvaldes iestāde.</w:t>
            </w:r>
          </w:p>
          <w:p w:rsidR="009C2EC3" w:rsidRPr="00E14253" w:rsidRDefault="009C2EC3" w:rsidP="006D6531">
            <w:pPr>
              <w:shd w:val="clear" w:color="auto" w:fill="FFFFFF"/>
              <w:tabs>
                <w:tab w:val="left" w:pos="851"/>
              </w:tabs>
              <w:ind w:firstLine="720"/>
              <w:jc w:val="both"/>
            </w:pPr>
            <w:r w:rsidRPr="00E14253">
              <w:t xml:space="preserve">Anotācijā skaidrots, ka ministrijas kompetencē esošās politikas jomas un politikas nozares projektā tiek precizētas atbilstoši Ministru kabineta 2009. gada 7. aprīļa noteikumu Nr. 300 "Ministru kabineta kārtības rullis" (turpmāk – MKKR) 3. pielikumā uzskaitītajām Ministru kabineta kompetencē esošām politikas jomām, politikas nozarēm un politikas </w:t>
            </w:r>
            <w:proofErr w:type="spellStart"/>
            <w:r w:rsidRPr="00E14253">
              <w:t>apakšnozarēm</w:t>
            </w:r>
            <w:proofErr w:type="spellEnd"/>
            <w:r w:rsidRPr="00E14253">
              <w:t>.</w:t>
            </w:r>
          </w:p>
          <w:p w:rsidR="009C2EC3" w:rsidRPr="00E14253" w:rsidRDefault="009C2EC3" w:rsidP="006D6531">
            <w:pPr>
              <w:tabs>
                <w:tab w:val="left" w:pos="851"/>
              </w:tabs>
              <w:suppressAutoHyphens/>
              <w:ind w:right="57" w:firstLine="720"/>
              <w:jc w:val="both"/>
            </w:pPr>
            <w:r w:rsidRPr="00E14253">
              <w:t>Ievērojot minēto, vēršam uzmanību, ka MKKR 3. pielikumā nav paredzēta projektā minētā "ekonomiskās politikas" joma, bet gan "ārējās ekonomiskās politikas" nozare (MKKR 3. pielikuma 5.1. apakšpunkts), kas ietilpst "industrijas un pakalpojumu politikas" jomā (MKKR 3. pielikuma 5. punkts) kopā ar deviņām citām politikas nozarēm (MKKR 3. pielikuma 5.1.–5.10. apakšpunkts).</w:t>
            </w:r>
          </w:p>
          <w:p w:rsidR="009C2EC3" w:rsidRPr="00E14253" w:rsidRDefault="009C2EC3" w:rsidP="006D6531">
            <w:pPr>
              <w:tabs>
                <w:tab w:val="left" w:pos="851"/>
              </w:tabs>
              <w:suppressAutoHyphens/>
              <w:ind w:right="57" w:firstLine="720"/>
              <w:jc w:val="both"/>
            </w:pPr>
            <w:r w:rsidRPr="00E14253">
              <w:t xml:space="preserve">Projektā paredzēts, ka ministrija izstrādā ārējo ekonomisko politiku, būvniecības politiku, enerģētikas politiku, iekšējā tirgus politiku, inovāciju attīstības politiku, komercdarbības attīstības politiku, konkurētspējas attīstības politiku, mājokļu politiku, patērētāju tiesību aizsardzības politiku, privatizācijas politiku, rūpniecības politiku, standartizācijas politiku, tautsaimniecības struktūrpolitiku un tūrisma politiku. Tādējādi varētu secināt, ka atbilstoši MKKR 3. pielikumā ietvertajai klasifikācijai ministrija </w:t>
            </w:r>
            <w:bookmarkStart w:id="2" w:name="_Hlk38269252"/>
            <w:r w:rsidRPr="00E14253">
              <w:t>ir vadošā valsts pārvaldes iestāde industrijas un pakalpojumu politikas jomā (MKKR 3. pielikuma 5. punkts), uzņēmējdarbības politikas jomā (MKKR 3. pielikuma 15. punkts), kā arī tūrisma politikas jomā (MKKR 3. pielikuma 14. punkts).</w:t>
            </w:r>
            <w:bookmarkEnd w:id="2"/>
          </w:p>
          <w:p w:rsidR="009C2EC3" w:rsidRPr="00E14253" w:rsidRDefault="009C2EC3" w:rsidP="006D6531">
            <w:pPr>
              <w:tabs>
                <w:tab w:val="left" w:pos="851"/>
              </w:tabs>
              <w:suppressAutoHyphens/>
              <w:ind w:right="57" w:firstLine="720"/>
              <w:jc w:val="both"/>
            </w:pPr>
            <w:r w:rsidRPr="00E14253">
              <w:t xml:space="preserve">Ņemot vērā minēto, var secināt, ka anotācijā sniegtais skaidrojums par projekta būtību nonāk pretrunā ar projekta saturu. Tādēļ lūdzam precizēt projektu vai anotācijā sniegto skaidrojumu. Precizējot projektu, ierosinām konsultēties ar </w:t>
            </w:r>
            <w:proofErr w:type="spellStart"/>
            <w:r w:rsidRPr="00E14253">
              <w:t>Pārresoru</w:t>
            </w:r>
            <w:proofErr w:type="spellEnd"/>
            <w:r w:rsidRPr="00E14253">
              <w:t xml:space="preserve"> koordinācijas centru kā atbildīgo iestādi par nozaru politiku </w:t>
            </w:r>
            <w:proofErr w:type="spellStart"/>
            <w:r w:rsidRPr="00E14253">
              <w:t>pārresoru</w:t>
            </w:r>
            <w:proofErr w:type="spellEnd"/>
            <w:r w:rsidRPr="00E14253">
              <w:t xml:space="preserve"> uzraudzību.</w:t>
            </w:r>
            <w:r w:rsidR="00A223A9" w:rsidRPr="00E14253">
              <w:t>”</w:t>
            </w:r>
          </w:p>
          <w:p w:rsidR="00FD3944" w:rsidRDefault="00FD3944" w:rsidP="006D6531">
            <w:pPr>
              <w:pStyle w:val="naisc"/>
              <w:jc w:val="both"/>
              <w:rPr>
                <w:b/>
              </w:rPr>
            </w:pPr>
          </w:p>
          <w:p w:rsidR="00FC091E" w:rsidRPr="00E14253" w:rsidRDefault="00FC091E" w:rsidP="006D6531">
            <w:pPr>
              <w:pStyle w:val="naisc"/>
              <w:jc w:val="both"/>
              <w:rPr>
                <w:b/>
              </w:rPr>
            </w:pPr>
          </w:p>
        </w:tc>
        <w:tc>
          <w:tcPr>
            <w:tcW w:w="2700" w:type="dxa"/>
            <w:tcBorders>
              <w:top w:val="single" w:sz="6" w:space="0" w:color="000000"/>
              <w:left w:val="single" w:sz="6" w:space="0" w:color="000000"/>
              <w:bottom w:val="single" w:sz="6" w:space="0" w:color="000000"/>
              <w:right w:val="single" w:sz="6" w:space="0" w:color="000000"/>
            </w:tcBorders>
          </w:tcPr>
          <w:p w:rsidR="00FD3944" w:rsidRPr="00E14253" w:rsidRDefault="005173C7" w:rsidP="006D6531">
            <w:pPr>
              <w:pStyle w:val="naisc"/>
              <w:spacing w:before="0" w:after="0"/>
              <w:jc w:val="both"/>
              <w:rPr>
                <w:b/>
              </w:rPr>
            </w:pPr>
            <w:r w:rsidRPr="00E14253">
              <w:rPr>
                <w:b/>
              </w:rPr>
              <w:t>Iebildums ir ņemts vērā</w:t>
            </w:r>
          </w:p>
        </w:tc>
        <w:tc>
          <w:tcPr>
            <w:tcW w:w="2810" w:type="dxa"/>
            <w:tcBorders>
              <w:top w:val="single" w:sz="4" w:space="0" w:color="auto"/>
              <w:left w:val="single" w:sz="4" w:space="0" w:color="auto"/>
              <w:bottom w:val="single" w:sz="4" w:space="0" w:color="auto"/>
            </w:tcBorders>
          </w:tcPr>
          <w:p w:rsidR="00775385" w:rsidRPr="008D4AAD" w:rsidRDefault="00775385" w:rsidP="00775385">
            <w:pPr>
              <w:jc w:val="both"/>
              <w:rPr>
                <w:b/>
                <w:bCs/>
              </w:rPr>
            </w:pPr>
            <w:r w:rsidRPr="008D4AAD">
              <w:rPr>
                <w:b/>
                <w:bCs/>
              </w:rPr>
              <w:t>Noteikumu projekta 1.punkts:</w:t>
            </w:r>
          </w:p>
          <w:p w:rsidR="00775385" w:rsidRDefault="00775385" w:rsidP="00775385">
            <w:pPr>
              <w:tabs>
                <w:tab w:val="left" w:pos="851"/>
              </w:tabs>
              <w:spacing w:after="120" w:line="293" w:lineRule="atLeast"/>
              <w:jc w:val="both"/>
            </w:pPr>
            <w:r>
              <w:t>“</w:t>
            </w:r>
            <w:r w:rsidRPr="008D4AAD">
              <w:t>Ekonomikas ministrija (turpmāk – Ministrija) ir vadošā valsts pārvaldes iestāde industrijas un pakalpojumu politikas jomā, uzņēmējdarbības politikas jomā un tūrisma politikas jomā.</w:t>
            </w:r>
            <w:r>
              <w:t>”</w:t>
            </w:r>
          </w:p>
          <w:p w:rsidR="0039350B" w:rsidRPr="00E14253" w:rsidRDefault="0039350B" w:rsidP="006D6531">
            <w:pPr>
              <w:ind w:firstLine="25"/>
              <w:jc w:val="both"/>
            </w:pPr>
          </w:p>
        </w:tc>
      </w:tr>
      <w:tr w:rsidR="009C2EC3" w:rsidTr="006D5383">
        <w:tc>
          <w:tcPr>
            <w:tcW w:w="682" w:type="dxa"/>
            <w:tcBorders>
              <w:top w:val="single" w:sz="6" w:space="0" w:color="000000"/>
              <w:left w:val="single" w:sz="6" w:space="0" w:color="000000"/>
              <w:bottom w:val="single" w:sz="6" w:space="0" w:color="000000"/>
              <w:right w:val="single" w:sz="6" w:space="0" w:color="000000"/>
            </w:tcBorders>
          </w:tcPr>
          <w:p w:rsidR="009C2EC3" w:rsidRDefault="000126E2" w:rsidP="00AB4957">
            <w:pPr>
              <w:pStyle w:val="naisc"/>
              <w:spacing w:before="0" w:after="0"/>
              <w:rPr>
                <w:sz w:val="26"/>
                <w:szCs w:val="26"/>
              </w:rPr>
            </w:pPr>
            <w:r>
              <w:rPr>
                <w:sz w:val="26"/>
                <w:szCs w:val="26"/>
              </w:rPr>
              <w:t>3.</w:t>
            </w:r>
          </w:p>
        </w:tc>
        <w:tc>
          <w:tcPr>
            <w:tcW w:w="3402" w:type="dxa"/>
            <w:tcBorders>
              <w:top w:val="single" w:sz="4" w:space="0" w:color="auto"/>
              <w:left w:val="single" w:sz="4" w:space="0" w:color="auto"/>
              <w:bottom w:val="single" w:sz="4" w:space="0" w:color="auto"/>
            </w:tcBorders>
          </w:tcPr>
          <w:p w:rsidR="009C2EC3" w:rsidRPr="00842336" w:rsidRDefault="00842336" w:rsidP="006D6531">
            <w:pPr>
              <w:jc w:val="both"/>
              <w:rPr>
                <w:b/>
                <w:bCs/>
              </w:rPr>
            </w:pPr>
            <w:r w:rsidRPr="00842336">
              <w:rPr>
                <w:b/>
                <w:bCs/>
              </w:rPr>
              <w:t>Noteikumu projekta 5.punkts:</w:t>
            </w:r>
          </w:p>
          <w:p w:rsidR="00842336" w:rsidRDefault="00842336" w:rsidP="00842336">
            <w:pPr>
              <w:spacing w:after="120" w:line="293" w:lineRule="atLeast"/>
              <w:jc w:val="both"/>
            </w:pPr>
            <w:r>
              <w:t>“</w:t>
            </w:r>
            <w:r w:rsidRPr="00783AD2">
              <w:t>Lai nodrošinātu funkciju izpildi, Ministrija veic šādus uzdevumus:</w:t>
            </w:r>
          </w:p>
          <w:p w:rsidR="00842336" w:rsidRDefault="00842336" w:rsidP="00842336">
            <w:pPr>
              <w:spacing w:after="120" w:line="293" w:lineRule="atLeast"/>
              <w:ind w:firstLine="50"/>
              <w:jc w:val="both"/>
            </w:pPr>
            <w:r>
              <w:t>5.1.</w:t>
            </w:r>
            <w:r w:rsidRPr="00783AD2">
              <w:t>izstrādā šo noteikumu 1. punktā minēto nozaru reglamentējošo tiesību aktu un attīstības plānošanas dokumentu projektus, kā arī organizē un koordinē to īstenošanu;</w:t>
            </w:r>
          </w:p>
          <w:p w:rsidR="00842336" w:rsidRPr="00783AD2" w:rsidRDefault="00842336" w:rsidP="00842336">
            <w:pPr>
              <w:tabs>
                <w:tab w:val="left" w:pos="475"/>
                <w:tab w:val="left" w:pos="514"/>
                <w:tab w:val="left" w:pos="1491"/>
                <w:tab w:val="left" w:pos="1716"/>
                <w:tab w:val="left" w:pos="1979"/>
              </w:tabs>
              <w:spacing w:after="120" w:line="293" w:lineRule="atLeast"/>
              <w:ind w:firstLine="50"/>
              <w:jc w:val="both"/>
            </w:pPr>
            <w:r w:rsidRPr="00783AD2">
              <w:t>5</w:t>
            </w:r>
            <w:r>
              <w:t>.2</w:t>
            </w:r>
            <w:r w:rsidRPr="004B6E67">
              <w:t>.tau</w:t>
            </w:r>
            <w:r w:rsidRPr="00783AD2">
              <w:t>tsaimniecības struktūrpolitikas koordinācijas jomā:</w:t>
            </w:r>
          </w:p>
          <w:p w:rsidR="00842336" w:rsidRPr="00783AD2" w:rsidRDefault="00842336" w:rsidP="00842336">
            <w:pPr>
              <w:spacing w:after="120" w:line="293" w:lineRule="atLeast"/>
              <w:jc w:val="both"/>
            </w:pPr>
            <w:r w:rsidRPr="00783AD2">
              <w:t>5.</w:t>
            </w:r>
            <w:r>
              <w:t>2.1</w:t>
            </w:r>
            <w:r w:rsidRPr="00783AD2">
              <w:t>. sagatavo pārskatus par valsts ekonomisko stāvokli un konkurētspēju, izstrādā priekšlikumus par nepieciešamajām izmaiņām struktūrpolitikā;</w:t>
            </w:r>
          </w:p>
          <w:p w:rsidR="00842336" w:rsidRPr="00783AD2" w:rsidRDefault="00842336" w:rsidP="00842336">
            <w:pPr>
              <w:spacing w:after="120" w:line="293" w:lineRule="atLeast"/>
              <w:jc w:val="both"/>
            </w:pPr>
            <w:r w:rsidRPr="00783AD2">
              <w:t>5.</w:t>
            </w:r>
            <w:r>
              <w:t>2.2</w:t>
            </w:r>
            <w:r w:rsidRPr="00783AD2">
              <w:t>. veic makroekonomisko analīzi un izstrādā tautsaimniecības attīstības ilgtermiņa scenārijus un prognozes;</w:t>
            </w:r>
          </w:p>
          <w:p w:rsidR="00842336" w:rsidRPr="00783AD2" w:rsidRDefault="00842336" w:rsidP="00842336">
            <w:pPr>
              <w:spacing w:after="120" w:line="293" w:lineRule="atLeast"/>
              <w:jc w:val="both"/>
            </w:pPr>
            <w:r w:rsidRPr="00783AD2">
              <w:t>5.</w:t>
            </w:r>
            <w:r>
              <w:t>2.3</w:t>
            </w:r>
            <w:r w:rsidRPr="00783AD2">
              <w:t>. saskaņo ar Finanšu ministriju un Latvijas Banku galveno makroekonomisko rādītāju prognozes valsts budžeta projekta izstrādei;</w:t>
            </w:r>
          </w:p>
          <w:p w:rsidR="00842336" w:rsidRPr="00783AD2" w:rsidRDefault="00842336" w:rsidP="00842336">
            <w:pPr>
              <w:spacing w:after="120" w:line="293" w:lineRule="atLeast"/>
              <w:jc w:val="both"/>
            </w:pPr>
            <w:r w:rsidRPr="00783AD2">
              <w:t>5.</w:t>
            </w:r>
            <w:r>
              <w:t>2.4</w:t>
            </w:r>
            <w:r w:rsidRPr="00783AD2">
              <w:t>. nodrošina Eiropas Savienības ikgadējā ekonomiskās politikas īstenošanas uzraudzības cikla – Eiropas semestra procesa</w:t>
            </w:r>
            <w:r>
              <w:t>,</w:t>
            </w:r>
            <w:r w:rsidRPr="00783AD2">
              <w:t xml:space="preserve"> koordināciju nacionālajā līmenī;</w:t>
            </w:r>
          </w:p>
          <w:p w:rsidR="00842336" w:rsidRPr="00783AD2" w:rsidRDefault="00842336" w:rsidP="00842336">
            <w:pPr>
              <w:spacing w:after="120" w:line="293" w:lineRule="atLeast"/>
              <w:jc w:val="both"/>
            </w:pPr>
            <w:r w:rsidRPr="00783AD2">
              <w:t>5.</w:t>
            </w:r>
            <w:r>
              <w:t>2.5</w:t>
            </w:r>
            <w:r w:rsidRPr="00783AD2">
              <w:t>. izstrādā Latvijas Nacionālo reformu programmu un koordinē tās izpildi;</w:t>
            </w:r>
          </w:p>
          <w:p w:rsidR="00842336" w:rsidRPr="00783AD2" w:rsidRDefault="00842336" w:rsidP="00842336">
            <w:pPr>
              <w:spacing w:after="120" w:line="293" w:lineRule="atLeast"/>
              <w:jc w:val="both"/>
            </w:pPr>
            <w:r w:rsidRPr="00783AD2">
              <w:t>5.</w:t>
            </w:r>
            <w:r>
              <w:t>2.6</w:t>
            </w:r>
            <w:r w:rsidRPr="00783AD2">
              <w:t>. sadarbībā ar Ekonomikas sadarbības un attīstības organizāciju nodrošina Ekonomikas sadarbības un attīstības organizācijas Ekonomikas pārskata par Latviju izstrādi un tajā iekļauto rekomendāciju izpildes uzraudzību;</w:t>
            </w:r>
          </w:p>
          <w:p w:rsidR="00842336" w:rsidRPr="00783AD2" w:rsidRDefault="00842336" w:rsidP="00842336">
            <w:pPr>
              <w:spacing w:after="120" w:line="293" w:lineRule="atLeast"/>
              <w:jc w:val="both"/>
            </w:pPr>
            <w:r w:rsidRPr="00783AD2">
              <w:t>5.</w:t>
            </w:r>
            <w:r>
              <w:t>2.7</w:t>
            </w:r>
            <w:r w:rsidRPr="00783AD2">
              <w:t>. izstrādā darba tirgus vidēja un ilgtermiņa prognozes un uztur darba tirgus analīzes un prognozēšanas sistēmu;</w:t>
            </w:r>
          </w:p>
          <w:p w:rsidR="00842336" w:rsidRPr="00783AD2" w:rsidRDefault="00842336" w:rsidP="00842336">
            <w:pPr>
              <w:spacing w:after="120"/>
              <w:jc w:val="both"/>
            </w:pPr>
            <w:r w:rsidRPr="00783AD2">
              <w:t>5.</w:t>
            </w:r>
            <w:r>
              <w:t>3</w:t>
            </w:r>
            <w:r w:rsidRPr="00783AD2">
              <w:t>. ārējās ekonomiskās politikas jomā:</w:t>
            </w:r>
          </w:p>
          <w:p w:rsidR="00842336" w:rsidRPr="00783AD2" w:rsidRDefault="00842336" w:rsidP="00842336">
            <w:pPr>
              <w:spacing w:after="120" w:line="293" w:lineRule="atLeast"/>
              <w:jc w:val="both"/>
            </w:pPr>
            <w:r w:rsidRPr="00783AD2">
              <w:t>5.</w:t>
            </w:r>
            <w:r>
              <w:t>3</w:t>
            </w:r>
            <w:r w:rsidRPr="00783AD2">
              <w:t>.1. izstrādā un īsteno eksporta veicināšanas un ārvalstu investīciju piesaistes politiku;</w:t>
            </w:r>
          </w:p>
          <w:p w:rsidR="00842336" w:rsidRPr="00783AD2" w:rsidRDefault="00842336" w:rsidP="00842336">
            <w:pPr>
              <w:spacing w:after="120" w:line="293" w:lineRule="atLeast"/>
              <w:jc w:val="both"/>
            </w:pPr>
            <w:r w:rsidRPr="00783AD2">
              <w:t>5.</w:t>
            </w:r>
            <w:r>
              <w:t>3</w:t>
            </w:r>
            <w:r w:rsidRPr="00783AD2">
              <w:t>.2. koordinē Latvijas ārējo ekonomisko pārstāvniecību tīkla izveidi un to darbību;</w:t>
            </w:r>
          </w:p>
          <w:p w:rsidR="00842336" w:rsidRPr="00783AD2" w:rsidRDefault="00842336" w:rsidP="00842336">
            <w:pPr>
              <w:spacing w:after="120" w:line="293" w:lineRule="atLeast"/>
              <w:jc w:val="both"/>
            </w:pPr>
            <w:r w:rsidRPr="00783AD2">
              <w:t>5.</w:t>
            </w:r>
            <w:r>
              <w:t>3</w:t>
            </w:r>
            <w:r w:rsidRPr="00783AD2">
              <w:t xml:space="preserve">.3. nodrošina Latvijas </w:t>
            </w:r>
            <w:r>
              <w:t xml:space="preserve">ekonomisko interešu </w:t>
            </w:r>
            <w:r w:rsidRPr="00783AD2">
              <w:t>pārstāvību starptautiskajās organizācijās un Eiropas Savienības institūcijās;</w:t>
            </w:r>
          </w:p>
          <w:p w:rsidR="00842336" w:rsidRPr="00783AD2" w:rsidRDefault="00842336" w:rsidP="00842336">
            <w:pPr>
              <w:spacing w:after="120" w:line="293" w:lineRule="atLeast"/>
              <w:jc w:val="both"/>
            </w:pPr>
            <w:r w:rsidRPr="00783AD2">
              <w:t>5.</w:t>
            </w:r>
            <w:r>
              <w:t>3</w:t>
            </w:r>
            <w:r w:rsidRPr="00783AD2">
              <w:t>.4. atbilstoši kompetencei nodrošina Eiropas Savienības saistību izpildi saskaņā ar aktuālo ministriju kompetenču sadalījumu Eiropas Savienības jautājumos;</w:t>
            </w:r>
          </w:p>
          <w:p w:rsidR="00842336" w:rsidRPr="00783AD2" w:rsidRDefault="00842336" w:rsidP="00842336">
            <w:pPr>
              <w:spacing w:after="120" w:line="293" w:lineRule="atLeast"/>
              <w:jc w:val="both"/>
            </w:pPr>
            <w:r w:rsidRPr="00783AD2">
              <w:t>5.</w:t>
            </w:r>
            <w:r>
              <w:t>3</w:t>
            </w:r>
            <w:r w:rsidRPr="00783AD2">
              <w:t xml:space="preserve">.5. </w:t>
            </w:r>
            <w:r w:rsidRPr="00783AD2">
              <w:rPr>
                <w:iCs/>
              </w:rPr>
              <w:t>nodrošina Latvijas pārstāvību Ekonomikas sadarbības un attīstības organizācijā saskaņā ar aktuālo ministriju kompetenču sadalījumu Latvijas Republikas pārstāvēšanā organizācijas komitejās un darba grupās;</w:t>
            </w:r>
          </w:p>
          <w:p w:rsidR="00842336" w:rsidRPr="00783AD2" w:rsidRDefault="00842336" w:rsidP="00842336">
            <w:pPr>
              <w:spacing w:after="120" w:line="293" w:lineRule="atLeast"/>
              <w:jc w:val="both"/>
            </w:pPr>
            <w:r w:rsidRPr="00783AD2">
              <w:t>5.</w:t>
            </w:r>
            <w:r>
              <w:t>3</w:t>
            </w:r>
            <w:r w:rsidRPr="00783AD2">
              <w:t>.</w:t>
            </w:r>
            <w:r>
              <w:t>6</w:t>
            </w:r>
            <w:r w:rsidRPr="00783AD2">
              <w:t>. Ministrijas kompetences ietvaros organizē ārvalstu delegāciju oficiālās vizītes</w:t>
            </w:r>
            <w:r>
              <w:t>;</w:t>
            </w:r>
            <w:r w:rsidRPr="00783AD2">
              <w:t xml:space="preserve"> </w:t>
            </w:r>
          </w:p>
          <w:p w:rsidR="00842336" w:rsidRDefault="00842336" w:rsidP="00842336">
            <w:pPr>
              <w:spacing w:after="120"/>
              <w:ind w:firstLine="567"/>
              <w:jc w:val="both"/>
            </w:pPr>
          </w:p>
          <w:p w:rsidR="00842336" w:rsidRPr="00783AD2" w:rsidRDefault="00842336" w:rsidP="00842336">
            <w:pPr>
              <w:spacing w:after="120"/>
              <w:jc w:val="both"/>
            </w:pPr>
            <w:r w:rsidRPr="00783AD2">
              <w:t>5.</w:t>
            </w:r>
            <w:r>
              <w:t>4</w:t>
            </w:r>
            <w:r w:rsidRPr="00783AD2">
              <w:t>. enerģētikas politikas jomā:</w:t>
            </w:r>
          </w:p>
          <w:p w:rsidR="00842336" w:rsidRPr="00783AD2" w:rsidRDefault="00842336" w:rsidP="00842336">
            <w:pPr>
              <w:spacing w:after="120" w:line="293" w:lineRule="atLeast"/>
              <w:jc w:val="both"/>
            </w:pPr>
            <w:r w:rsidRPr="00783AD2">
              <w:t>5.</w:t>
            </w:r>
            <w:r>
              <w:t>4</w:t>
            </w:r>
            <w:r w:rsidRPr="00783AD2">
              <w:t>.1. plāno ar enerģētikas krīzes novēršanu saistītos pasākumus un nodrošina to vadību;</w:t>
            </w:r>
          </w:p>
          <w:p w:rsidR="00842336" w:rsidRPr="00783AD2" w:rsidRDefault="00842336" w:rsidP="00842336">
            <w:pPr>
              <w:spacing w:after="120" w:line="293" w:lineRule="atLeast"/>
              <w:jc w:val="both"/>
            </w:pPr>
            <w:r w:rsidRPr="00783AD2">
              <w:rPr>
                <w:iCs/>
              </w:rPr>
              <w:t>5.</w:t>
            </w:r>
            <w:r>
              <w:rPr>
                <w:iCs/>
              </w:rPr>
              <w:t>4</w:t>
            </w:r>
            <w:r w:rsidRPr="00783AD2">
              <w:rPr>
                <w:iCs/>
              </w:rPr>
              <w:t xml:space="preserve">.2. </w:t>
            </w:r>
            <w:r w:rsidRPr="00783AD2">
              <w:t>izstrādā un īsteno politiku enerģētikas politikas jomā, tostarp energoefektivitātes, enerģijas, kas iegūta no atjaunojamiem energoresursiem, transporta enerģijas jomās</w:t>
            </w:r>
            <w:r>
              <w:t>;</w:t>
            </w:r>
          </w:p>
          <w:p w:rsidR="00842336" w:rsidRDefault="00842336" w:rsidP="00842336">
            <w:pPr>
              <w:spacing w:after="120" w:line="293" w:lineRule="atLeast"/>
              <w:jc w:val="both"/>
              <w:rPr>
                <w:iCs/>
              </w:rPr>
            </w:pPr>
            <w:r w:rsidRPr="00783AD2">
              <w:t>5.</w:t>
            </w:r>
            <w:r>
              <w:t>4</w:t>
            </w:r>
            <w:r w:rsidRPr="00783AD2">
              <w:t>.3. sadarbībā ar Vides aizsardzības un reģionālās attīstības ministriju koordinē Nacionālā enerģētikas un klimata plāna izstrādi, īstenošanu un aktualizēšanu</w:t>
            </w:r>
            <w:r w:rsidRPr="00783AD2">
              <w:rPr>
                <w:iCs/>
              </w:rPr>
              <w:t>;</w:t>
            </w:r>
          </w:p>
          <w:p w:rsidR="00842336" w:rsidRPr="00783AD2" w:rsidRDefault="00842336" w:rsidP="00842336">
            <w:pPr>
              <w:spacing w:after="120" w:line="293" w:lineRule="atLeast"/>
              <w:jc w:val="both"/>
            </w:pPr>
            <w:r w:rsidRPr="00783AD2">
              <w:t>5.</w:t>
            </w:r>
            <w:r>
              <w:t>5</w:t>
            </w:r>
            <w:r w:rsidRPr="00783AD2">
              <w:t>. pilnveido komercdarbības vidi un koordinē komercdarbības atbalsta instrumentus;</w:t>
            </w:r>
          </w:p>
          <w:p w:rsidR="00842336" w:rsidRPr="00783AD2" w:rsidRDefault="00842336" w:rsidP="00842336">
            <w:pPr>
              <w:spacing w:after="120" w:line="293" w:lineRule="atLeast"/>
              <w:jc w:val="both"/>
            </w:pPr>
            <w:r w:rsidRPr="00783AD2">
              <w:t>5.</w:t>
            </w:r>
            <w:r>
              <w:t>6</w:t>
            </w:r>
            <w:r w:rsidRPr="00783AD2">
              <w:t>. plāno, ievieš un uzrauga attīstības programmas un projektus, piesaistot Eiropas Savienības un citus ārvalstu finansējumu;</w:t>
            </w:r>
          </w:p>
          <w:p w:rsidR="00842336" w:rsidRPr="00783AD2" w:rsidRDefault="00842336" w:rsidP="00842336">
            <w:pPr>
              <w:spacing w:after="120" w:line="293" w:lineRule="atLeast"/>
              <w:jc w:val="both"/>
            </w:pPr>
            <w:r w:rsidRPr="00783AD2">
              <w:t>5.</w:t>
            </w:r>
            <w:r>
              <w:t>7</w:t>
            </w:r>
            <w:r w:rsidRPr="00783AD2">
              <w:t>. atbilstoši normatīvajiem aktiem nodrošina nozares politikas īstenošanu Ministrijas padotībā esošajās valsts pārvaldes iestādēs un kapitālsabiedrībās, kurās Ministrija ir valsts kapitāla daļu turētāja;</w:t>
            </w:r>
          </w:p>
          <w:p w:rsidR="00842336" w:rsidRDefault="00842336" w:rsidP="00842336">
            <w:pPr>
              <w:spacing w:after="120" w:line="293" w:lineRule="atLeast"/>
              <w:jc w:val="both"/>
            </w:pPr>
            <w:r w:rsidRPr="00783AD2">
              <w:t>5.</w:t>
            </w:r>
            <w:r>
              <w:t>8</w:t>
            </w:r>
            <w:r w:rsidRPr="00783AD2">
              <w:t>. izstrādā un īsteno politiku iekšējās tirdzniecības jomā;</w:t>
            </w:r>
          </w:p>
          <w:p w:rsidR="00842336" w:rsidRPr="00783AD2" w:rsidRDefault="00842336" w:rsidP="00842336">
            <w:pPr>
              <w:spacing w:line="293" w:lineRule="atLeast"/>
              <w:jc w:val="both"/>
            </w:pPr>
            <w:r w:rsidRPr="00783AD2">
              <w:t>5.</w:t>
            </w:r>
            <w:r>
              <w:t>9</w:t>
            </w:r>
            <w:r w:rsidRPr="00783AD2">
              <w:t>. veic citus tiesību aktos noteiktos uzdevumus.</w:t>
            </w:r>
            <w:r>
              <w:t>”</w:t>
            </w:r>
          </w:p>
          <w:p w:rsidR="00842336" w:rsidRPr="00783AD2" w:rsidRDefault="00842336" w:rsidP="00842336">
            <w:pPr>
              <w:spacing w:after="120" w:line="293" w:lineRule="atLeast"/>
              <w:ind w:firstLine="300"/>
              <w:jc w:val="both"/>
            </w:pPr>
          </w:p>
          <w:p w:rsidR="00842336" w:rsidRPr="00783AD2" w:rsidRDefault="00842336" w:rsidP="00842336">
            <w:pPr>
              <w:spacing w:after="120" w:line="293" w:lineRule="atLeast"/>
              <w:ind w:firstLine="300"/>
              <w:jc w:val="both"/>
            </w:pPr>
          </w:p>
          <w:p w:rsidR="00842336" w:rsidRDefault="00842336" w:rsidP="006D6531">
            <w:pPr>
              <w:jc w:val="both"/>
            </w:pPr>
          </w:p>
        </w:tc>
        <w:tc>
          <w:tcPr>
            <w:tcW w:w="5122" w:type="dxa"/>
            <w:tcBorders>
              <w:top w:val="single" w:sz="6" w:space="0" w:color="000000"/>
              <w:left w:val="single" w:sz="6" w:space="0" w:color="000000"/>
              <w:bottom w:val="single" w:sz="6" w:space="0" w:color="000000"/>
              <w:right w:val="single" w:sz="6" w:space="0" w:color="000000"/>
            </w:tcBorders>
          </w:tcPr>
          <w:p w:rsidR="00A223A9" w:rsidRPr="009C2D97" w:rsidRDefault="00A223A9" w:rsidP="006D6531">
            <w:pPr>
              <w:pStyle w:val="naisc"/>
              <w:spacing w:before="0" w:after="0"/>
              <w:jc w:val="both"/>
              <w:rPr>
                <w:b/>
                <w:bCs/>
              </w:rPr>
            </w:pPr>
            <w:r w:rsidRPr="009C2D97">
              <w:rPr>
                <w:b/>
                <w:bCs/>
              </w:rPr>
              <w:t>Tieslietu ministrijas 11.03.2020. atzinums Nr. 1-9.1/253</w:t>
            </w:r>
          </w:p>
          <w:p w:rsidR="00A223A9" w:rsidRDefault="00A223A9" w:rsidP="006D6531">
            <w:pPr>
              <w:shd w:val="clear" w:color="auto" w:fill="FFFFFF"/>
              <w:tabs>
                <w:tab w:val="left" w:pos="851"/>
              </w:tabs>
              <w:ind w:firstLine="720"/>
              <w:jc w:val="both"/>
            </w:pPr>
          </w:p>
          <w:p w:rsidR="00A223A9" w:rsidRPr="00E73EA1" w:rsidRDefault="00A223A9" w:rsidP="006254B5">
            <w:pPr>
              <w:shd w:val="clear" w:color="auto" w:fill="FFFFFF"/>
              <w:tabs>
                <w:tab w:val="left" w:pos="851"/>
              </w:tabs>
              <w:jc w:val="both"/>
            </w:pPr>
            <w:r>
              <w:t>“</w:t>
            </w:r>
            <w:r w:rsidRPr="00E73EA1">
              <w:t>VPIL 9. pants noteic, ka valsts pārvalde Ministru kabineta vadībā pilda izpildvaras administratīvās funkcijas (valsts pārvaldes funkcijas), kas sastāv no atsevišķiem pārvaldes uzdevumiem un atbildības par to izpildi.</w:t>
            </w:r>
            <w:r>
              <w:t xml:space="preserve"> </w:t>
            </w:r>
            <w:r w:rsidRPr="00E73EA1">
              <w:t>Tāpēc</w:t>
            </w:r>
            <w:r>
              <w:t>,</w:t>
            </w:r>
            <w:r w:rsidRPr="00E73EA1">
              <w:t xml:space="preserve"> formulējot iestādes funkcijas un uzdevumus, jāatceras, ka uzdevumi izriet no funkcijām – uzdevums ir konkrēts un noslēgts pasākums funkcijas ietvaros.</w:t>
            </w:r>
            <w:r>
              <w:rPr>
                <w:rStyle w:val="Vresatsauce"/>
              </w:rPr>
              <w:footnoteReference w:id="2"/>
            </w:r>
            <w:r w:rsidRPr="00E73EA1">
              <w:t xml:space="preserve"> </w:t>
            </w:r>
            <w:r>
              <w:t>J</w:t>
            </w:r>
            <w:r w:rsidRPr="00E73EA1">
              <w:t>a ministrijai uzdevums ir noteikts ārējā normatīvā aktā, to nepārraksta nolikumā, bet atsauca</w:t>
            </w:r>
            <w:r>
              <w:t>s</w:t>
            </w:r>
            <w:r w:rsidRPr="00E73EA1">
              <w:t xml:space="preserve"> uz tiesību normu, kurā uzdevums ir minēts.</w:t>
            </w:r>
          </w:p>
          <w:p w:rsidR="00A223A9" w:rsidRPr="00E73EA1" w:rsidRDefault="00A223A9" w:rsidP="006D6531">
            <w:pPr>
              <w:tabs>
                <w:tab w:val="left" w:pos="851"/>
              </w:tabs>
              <w:suppressAutoHyphens/>
              <w:ind w:right="57" w:firstLine="720"/>
              <w:jc w:val="both"/>
            </w:pPr>
            <w:r>
              <w:t xml:space="preserve">Ministriju nolikumos parasti vispirms </w:t>
            </w:r>
            <w:r w:rsidRPr="00E73EA1">
              <w:t xml:space="preserve">definē </w:t>
            </w:r>
            <w:r>
              <w:t>tos</w:t>
            </w:r>
            <w:r w:rsidRPr="00E73EA1">
              <w:t xml:space="preserve"> uzdevumus, </w:t>
            </w:r>
            <w:r>
              <w:t xml:space="preserve">kuri ir raksturīgi visām ministrijām (piemēram, </w:t>
            </w:r>
            <w:r w:rsidRPr="00E73EA1">
              <w:t>izstrādā nozari reglamentējošo tiesību aktu un attīstības plānošanas dokumentu projektus</w:t>
            </w:r>
            <w:r>
              <w:t xml:space="preserve">, </w:t>
            </w:r>
            <w:r w:rsidRPr="00E73EA1">
              <w:t>snie</w:t>
            </w:r>
            <w:r>
              <w:t>dz</w:t>
            </w:r>
            <w:r w:rsidRPr="00E73EA1">
              <w:t xml:space="preserve"> atzinumus par citu institūciju izstrādātajiem tiesību aktu un attīstības plānošanas dokumentu projektiem</w:t>
            </w:r>
            <w:r>
              <w:t xml:space="preserve">, </w:t>
            </w:r>
            <w:r w:rsidRPr="00E73EA1">
              <w:t>nodrošina nozares politikas īstenošanu ministrijas padotīb</w:t>
            </w:r>
            <w:r>
              <w:t>ā esošajās</w:t>
            </w:r>
            <w:r w:rsidRPr="00E73EA1">
              <w:t xml:space="preserve"> iestādēs un valsts kapitālsabiedrībās, kurās ministrija ir valsts kapitāla daļu turētāja</w:t>
            </w:r>
            <w:r>
              <w:t xml:space="preserve"> u. tml.). Savukārt pēc tam ministrijas nolikumā parasti uzskaita konkrētai ministrijai raksturīgos specifiskos uzdevumus, kuri izriet no nozares ministrijas specifiskajām funkcijām.</w:t>
            </w:r>
          </w:p>
          <w:p w:rsidR="00A223A9" w:rsidRPr="00E73EA1" w:rsidRDefault="00A223A9" w:rsidP="006D6531">
            <w:pPr>
              <w:tabs>
                <w:tab w:val="left" w:pos="851"/>
              </w:tabs>
              <w:suppressAutoHyphens/>
              <w:ind w:right="57" w:firstLine="720"/>
              <w:jc w:val="both"/>
            </w:pPr>
            <w:r>
              <w:t>Ievērojot minēto, ierosinām precizēt projekta 5. punktu. Veicot precizējumus projekta 5. punktā, vienlaikus lūdzam ņemt vērā, ka nozares politikas izstrāde un īstenošana ir ministrijas funkcija atbilstoši projekta 4. punktā paredzētajam, nevis uzdevums, kā tas ir paredzēts projekta 5.3.1., 5.4.2. un 5.8. apakšpunktā.”</w:t>
            </w:r>
          </w:p>
          <w:p w:rsidR="009C2EC3" w:rsidRDefault="009C2EC3" w:rsidP="006D6531">
            <w:pPr>
              <w:pStyle w:val="naisc"/>
              <w:jc w:val="both"/>
              <w:rPr>
                <w:b/>
              </w:rPr>
            </w:pPr>
          </w:p>
        </w:tc>
        <w:tc>
          <w:tcPr>
            <w:tcW w:w="2700" w:type="dxa"/>
            <w:tcBorders>
              <w:top w:val="single" w:sz="6" w:space="0" w:color="000000"/>
              <w:left w:val="single" w:sz="6" w:space="0" w:color="000000"/>
              <w:bottom w:val="single" w:sz="6" w:space="0" w:color="000000"/>
              <w:right w:val="single" w:sz="6" w:space="0" w:color="000000"/>
            </w:tcBorders>
          </w:tcPr>
          <w:p w:rsidR="009C2EC3" w:rsidRPr="006A3479" w:rsidRDefault="00842336" w:rsidP="006D6531">
            <w:pPr>
              <w:pStyle w:val="naisc"/>
              <w:spacing w:before="0" w:after="0"/>
              <w:jc w:val="both"/>
              <w:rPr>
                <w:b/>
              </w:rPr>
            </w:pPr>
            <w:r w:rsidRPr="006A3479">
              <w:rPr>
                <w:b/>
              </w:rPr>
              <w:t>Iebildums ir ņemts vērā</w:t>
            </w:r>
          </w:p>
        </w:tc>
        <w:tc>
          <w:tcPr>
            <w:tcW w:w="2810" w:type="dxa"/>
            <w:tcBorders>
              <w:top w:val="single" w:sz="4" w:space="0" w:color="auto"/>
              <w:left w:val="single" w:sz="4" w:space="0" w:color="auto"/>
              <w:bottom w:val="single" w:sz="4" w:space="0" w:color="auto"/>
            </w:tcBorders>
          </w:tcPr>
          <w:p w:rsidR="006254B5" w:rsidRPr="00775385" w:rsidRDefault="00775385" w:rsidP="00C20B14">
            <w:pPr>
              <w:spacing w:line="293" w:lineRule="atLeast"/>
              <w:jc w:val="both"/>
              <w:rPr>
                <w:b/>
                <w:bCs/>
              </w:rPr>
            </w:pPr>
            <w:r w:rsidRPr="00775385">
              <w:rPr>
                <w:b/>
                <w:bCs/>
              </w:rPr>
              <w:t>Noteikumu projekta 5.punkts:</w:t>
            </w:r>
          </w:p>
          <w:p w:rsidR="00775385" w:rsidRDefault="00775385" w:rsidP="00775385">
            <w:pPr>
              <w:spacing w:after="120" w:line="293" w:lineRule="atLeast"/>
              <w:jc w:val="both"/>
            </w:pPr>
            <w:r>
              <w:t>“</w:t>
            </w:r>
            <w:r w:rsidRPr="00783AD2">
              <w:t>Lai nodrošinātu funkciju izpildi, Ministrija veic šādus uzdevumus:</w:t>
            </w:r>
          </w:p>
          <w:p w:rsidR="00775385" w:rsidRDefault="00775385" w:rsidP="00775385">
            <w:pPr>
              <w:spacing w:after="120" w:line="293" w:lineRule="atLeast"/>
              <w:jc w:val="both"/>
            </w:pPr>
            <w:r>
              <w:t xml:space="preserve">5.1. </w:t>
            </w:r>
            <w:r w:rsidRPr="00783AD2">
              <w:t xml:space="preserve">izstrādā šo noteikumu </w:t>
            </w:r>
            <w:r>
              <w:t>4</w:t>
            </w:r>
            <w:r w:rsidRPr="00783AD2">
              <w:t>. punktā minēto nozaru reglamentējošo tiesību aktu un attīstības plānošanas dokumentu projektus;</w:t>
            </w:r>
          </w:p>
          <w:p w:rsidR="00775385" w:rsidRPr="00766503" w:rsidRDefault="00775385" w:rsidP="00775385">
            <w:pPr>
              <w:spacing w:after="120" w:line="293" w:lineRule="atLeast"/>
              <w:jc w:val="both"/>
            </w:pPr>
            <w:r>
              <w:t xml:space="preserve">5.2. </w:t>
            </w:r>
            <w:r w:rsidRPr="00766503">
              <w:t>sniedz atzinumus par citu institūciju izstrādātajiem tiesību aktu un attīstības plānošanas dokumentu projektiem;</w:t>
            </w:r>
          </w:p>
          <w:p w:rsidR="00775385" w:rsidRPr="00766503" w:rsidRDefault="00775385" w:rsidP="00775385">
            <w:pPr>
              <w:shd w:val="clear" w:color="auto" w:fill="FFFFFF"/>
              <w:spacing w:after="120" w:line="293" w:lineRule="atLeast"/>
              <w:jc w:val="both"/>
            </w:pPr>
            <w:r w:rsidRPr="00766503">
              <w:t>5.3. </w:t>
            </w:r>
            <w:r>
              <w:t>tiesību</w:t>
            </w:r>
            <w:r w:rsidRPr="00766503">
              <w:t xml:space="preserve"> aktos noteiktajā kārtībā sadarbojas ar citām valsts pārvaldes iestādēm vienotas valsts politikas izstrādāšanā un īstenošanā, kā arī uzdevumu veikšanā;</w:t>
            </w:r>
          </w:p>
          <w:p w:rsidR="00775385" w:rsidRDefault="00775385" w:rsidP="00775385">
            <w:pPr>
              <w:shd w:val="clear" w:color="auto" w:fill="FFFFFF"/>
              <w:spacing w:after="120" w:line="293" w:lineRule="atLeast"/>
              <w:jc w:val="both"/>
            </w:pPr>
            <w:r w:rsidRPr="00766503">
              <w:t>5.</w:t>
            </w:r>
            <w:r>
              <w:t>4</w:t>
            </w:r>
            <w:r w:rsidRPr="00766503">
              <w:t xml:space="preserve">. nodrošina nozares politikas īstenošanu </w:t>
            </w:r>
            <w:r>
              <w:t>M</w:t>
            </w:r>
            <w:r w:rsidRPr="00766503">
              <w:t xml:space="preserve">inistrijas padotības iestādēs un valsts kapitālsabiedrībās, kurās </w:t>
            </w:r>
            <w:r>
              <w:t>M</w:t>
            </w:r>
            <w:r w:rsidRPr="00766503">
              <w:t>inistrija ir valsts kapitāla daļu turētāja (turpmāk – valsts kapitālsabiedrības);</w:t>
            </w:r>
          </w:p>
          <w:p w:rsidR="00775385" w:rsidRPr="00783AD2" w:rsidRDefault="00775385" w:rsidP="00775385">
            <w:pPr>
              <w:spacing w:after="120" w:line="293" w:lineRule="atLeast"/>
              <w:jc w:val="both"/>
            </w:pPr>
            <w:r>
              <w:t>5</w:t>
            </w:r>
            <w:r w:rsidRPr="00783AD2">
              <w:t>.</w:t>
            </w:r>
            <w:r>
              <w:t>5</w:t>
            </w:r>
            <w:r w:rsidRPr="00783AD2">
              <w:t xml:space="preserve">. </w:t>
            </w:r>
            <w:r>
              <w:t>n</w:t>
            </w:r>
            <w:r w:rsidRPr="000D2A70">
              <w:t>odrošina valsts pasūtīto pētījumu pieteikumu izstrādi, kā arī veicina pētījumu rezultātu efektīvu izmantošanu nozares politikas izstrādē</w:t>
            </w:r>
            <w:r w:rsidRPr="00783AD2">
              <w:t>;</w:t>
            </w:r>
          </w:p>
          <w:p w:rsidR="000126E2" w:rsidRDefault="00775385" w:rsidP="00775385">
            <w:pPr>
              <w:spacing w:after="120" w:line="293" w:lineRule="atLeast"/>
              <w:jc w:val="both"/>
            </w:pPr>
            <w:r>
              <w:t>5</w:t>
            </w:r>
            <w:r w:rsidRPr="00783AD2">
              <w:t>.</w:t>
            </w:r>
            <w:r>
              <w:t>6</w:t>
            </w:r>
            <w:r w:rsidRPr="00783AD2">
              <w:t xml:space="preserve">. </w:t>
            </w:r>
            <w:r w:rsidR="000126E2" w:rsidRPr="000126E2">
              <w:t>informē sabiedrību par nozares politiku un Ministrijas padotībā esošo iestāžu darbību, iesaista sabiedrības pārstāvjus lēmuma izstrādes un pieņemšanas procesā, veicina sociālo dialogu jautājumos, kas saistīti ar politikas izstrādi, īstenošanu un novērtēšanu</w:t>
            </w:r>
            <w:r w:rsidR="000126E2">
              <w:t>;</w:t>
            </w:r>
          </w:p>
          <w:p w:rsidR="00775385" w:rsidRPr="00783AD2" w:rsidRDefault="00775385" w:rsidP="00775385">
            <w:pPr>
              <w:spacing w:after="120" w:line="293" w:lineRule="atLeast"/>
              <w:jc w:val="both"/>
            </w:pPr>
            <w:r w:rsidRPr="00783AD2">
              <w:t>5</w:t>
            </w:r>
            <w:r>
              <w:t>.7</w:t>
            </w:r>
            <w:r w:rsidRPr="004B6E67">
              <w:t>. tau</w:t>
            </w:r>
            <w:r w:rsidRPr="00783AD2">
              <w:t>tsaimniecības struktūrpolitikas koordinācijas jomā:</w:t>
            </w:r>
          </w:p>
          <w:p w:rsidR="00775385" w:rsidRPr="00783AD2" w:rsidRDefault="00775385" w:rsidP="00775385">
            <w:pPr>
              <w:spacing w:after="120" w:line="293" w:lineRule="atLeast"/>
              <w:jc w:val="both"/>
            </w:pPr>
            <w:r w:rsidRPr="00783AD2">
              <w:t>5.</w:t>
            </w:r>
            <w:r>
              <w:t>7.1</w:t>
            </w:r>
            <w:r w:rsidRPr="00783AD2">
              <w:t>. sagatavo pārskatus par valsts ekonomisko stāvokli un konkurētspēju, izstrādā priekšlikumus par nepieciešamajām izmaiņām struktūrpolitikā;</w:t>
            </w:r>
          </w:p>
          <w:p w:rsidR="00775385" w:rsidRPr="00783AD2" w:rsidRDefault="00775385" w:rsidP="00775385">
            <w:pPr>
              <w:spacing w:after="120" w:line="293" w:lineRule="atLeast"/>
              <w:jc w:val="both"/>
            </w:pPr>
            <w:r w:rsidRPr="00783AD2">
              <w:t>5.</w:t>
            </w:r>
            <w:r>
              <w:t>7.2</w:t>
            </w:r>
            <w:r w:rsidRPr="00783AD2">
              <w:t>. veic makroekonomisko analīzi un izstrādā tautsaimniecības attīstības ilgtermiņa scenārijus un prognozes;</w:t>
            </w:r>
          </w:p>
          <w:p w:rsidR="00775385" w:rsidRPr="00783AD2" w:rsidRDefault="00775385" w:rsidP="00775385">
            <w:pPr>
              <w:spacing w:after="120" w:line="293" w:lineRule="atLeast"/>
              <w:jc w:val="both"/>
            </w:pPr>
            <w:r w:rsidRPr="00783AD2">
              <w:t>5.</w:t>
            </w:r>
            <w:r>
              <w:t>7.3</w:t>
            </w:r>
            <w:r w:rsidRPr="00783AD2">
              <w:t>. saskaņo ar Finanšu ministriju un Latvijas Banku galveno makroekonomisko rādītāju prognozes valsts budžeta projekta izstrādei;</w:t>
            </w:r>
          </w:p>
          <w:p w:rsidR="00775385" w:rsidRPr="00783AD2" w:rsidRDefault="00775385" w:rsidP="00775385">
            <w:pPr>
              <w:spacing w:after="120" w:line="293" w:lineRule="atLeast"/>
              <w:jc w:val="both"/>
            </w:pPr>
            <w:r w:rsidRPr="00783AD2">
              <w:t>5.</w:t>
            </w:r>
            <w:r>
              <w:t>7.4</w:t>
            </w:r>
            <w:r w:rsidRPr="00783AD2">
              <w:t>. nodrošina Eiropas Savienības ikgadējā ekonomiskās politikas īstenošanas uzraudzības cikla – Eiropas semestra procesa</w:t>
            </w:r>
            <w:r>
              <w:t>,</w:t>
            </w:r>
            <w:r w:rsidRPr="00783AD2">
              <w:t xml:space="preserve"> koordināciju nacionālajā līmenī;</w:t>
            </w:r>
          </w:p>
          <w:p w:rsidR="00775385" w:rsidRPr="00783AD2" w:rsidRDefault="00775385" w:rsidP="00775385">
            <w:pPr>
              <w:spacing w:after="120" w:line="293" w:lineRule="atLeast"/>
              <w:jc w:val="both"/>
            </w:pPr>
            <w:r w:rsidRPr="00783AD2">
              <w:t>5.</w:t>
            </w:r>
            <w:r>
              <w:t>7.5</w:t>
            </w:r>
            <w:r w:rsidRPr="00783AD2">
              <w:t>. izstrādā Latvijas Nacionālo reformu programmu un koordinē tās izpildi;</w:t>
            </w:r>
          </w:p>
          <w:p w:rsidR="00775385" w:rsidRPr="00783AD2" w:rsidRDefault="00775385" w:rsidP="00775385">
            <w:pPr>
              <w:spacing w:after="120" w:line="293" w:lineRule="atLeast"/>
              <w:jc w:val="both"/>
            </w:pPr>
            <w:r w:rsidRPr="00783AD2">
              <w:t>5.</w:t>
            </w:r>
            <w:r>
              <w:t>7.6</w:t>
            </w:r>
            <w:r w:rsidRPr="00783AD2">
              <w:t>. sadarbībā ar Ekonomikas sadarbības un attīstības organizāciju nodrošina Ekonomikas sadarbības un attīstības organizācijas Ekonomikas pārskata par Latviju izstrādi un tajā iekļauto rekomendāciju izpildes uzraudzību;</w:t>
            </w:r>
          </w:p>
          <w:p w:rsidR="00775385" w:rsidRPr="00783AD2" w:rsidRDefault="00775385" w:rsidP="00775385">
            <w:pPr>
              <w:spacing w:after="120" w:line="293" w:lineRule="atLeast"/>
              <w:jc w:val="both"/>
            </w:pPr>
            <w:r w:rsidRPr="00783AD2">
              <w:t>5.</w:t>
            </w:r>
            <w:r>
              <w:t>7.7</w:t>
            </w:r>
            <w:r w:rsidRPr="00783AD2">
              <w:t>. izstrādā darba tirgus vidēja un ilgtermiņa prognozes un uztur darba tirgus analīzes un prognozēšanas sistēmu;</w:t>
            </w:r>
          </w:p>
          <w:p w:rsidR="00775385" w:rsidRPr="00783AD2" w:rsidRDefault="00775385" w:rsidP="00775385">
            <w:pPr>
              <w:spacing w:after="120"/>
              <w:jc w:val="both"/>
            </w:pPr>
            <w:r w:rsidRPr="00783AD2">
              <w:t>5.</w:t>
            </w:r>
            <w:r>
              <w:t>8</w:t>
            </w:r>
            <w:r w:rsidRPr="00783AD2">
              <w:t>. ārējās ekonomiskās politikas jomā:</w:t>
            </w:r>
          </w:p>
          <w:p w:rsidR="00775385" w:rsidRPr="00783AD2" w:rsidRDefault="00775385" w:rsidP="00775385">
            <w:pPr>
              <w:spacing w:after="120" w:line="293" w:lineRule="atLeast"/>
              <w:jc w:val="both"/>
            </w:pPr>
            <w:r w:rsidRPr="00783AD2">
              <w:t>5.</w:t>
            </w:r>
            <w:r>
              <w:t>8</w:t>
            </w:r>
            <w:r w:rsidRPr="00783AD2">
              <w:t xml:space="preserve">.1. izstrādā un īsteno eksporta veicināšanas un ārvalstu investīciju piesaistes </w:t>
            </w:r>
            <w:r>
              <w:t>pasākumus</w:t>
            </w:r>
            <w:r w:rsidRPr="00783AD2">
              <w:t>;</w:t>
            </w:r>
          </w:p>
          <w:p w:rsidR="00775385" w:rsidRPr="00783AD2" w:rsidRDefault="00775385" w:rsidP="00775385">
            <w:pPr>
              <w:spacing w:after="120" w:line="293" w:lineRule="atLeast"/>
              <w:jc w:val="both"/>
            </w:pPr>
            <w:r w:rsidRPr="00783AD2">
              <w:t>5.</w:t>
            </w:r>
            <w:r>
              <w:t>8</w:t>
            </w:r>
            <w:r w:rsidRPr="00783AD2">
              <w:t>.2. koordinē Latvijas ārējo ekonomisko pārstāvniecību tīkla izveidi un to darbību;</w:t>
            </w:r>
          </w:p>
          <w:p w:rsidR="00775385" w:rsidRPr="00783AD2" w:rsidRDefault="00775385" w:rsidP="00775385">
            <w:pPr>
              <w:spacing w:after="120" w:line="293" w:lineRule="atLeast"/>
              <w:jc w:val="both"/>
            </w:pPr>
            <w:r w:rsidRPr="00783AD2">
              <w:t>5.</w:t>
            </w:r>
            <w:r>
              <w:t>8</w:t>
            </w:r>
            <w:r w:rsidRPr="00783AD2">
              <w:t xml:space="preserve">.3. nodrošina Latvijas </w:t>
            </w:r>
            <w:r>
              <w:t xml:space="preserve">ekonomisko interešu </w:t>
            </w:r>
            <w:r w:rsidRPr="00783AD2">
              <w:t>pārstāvību starptautiskajās organizācijās un Eiropas Savienības institūcijās;</w:t>
            </w:r>
          </w:p>
          <w:p w:rsidR="00775385" w:rsidRPr="00783AD2" w:rsidRDefault="00775385" w:rsidP="00775385">
            <w:pPr>
              <w:spacing w:after="120" w:line="293" w:lineRule="atLeast"/>
              <w:jc w:val="both"/>
            </w:pPr>
            <w:r w:rsidRPr="00783AD2">
              <w:t>5.</w:t>
            </w:r>
            <w:r>
              <w:t>8</w:t>
            </w:r>
            <w:r w:rsidRPr="00783AD2">
              <w:t>.4.atbilstoši kompetencei nodrošina Eiropas Savienības saistību izpildi saskaņā ar aktuālo ministriju kompetenču sadalījumu Eiropas Savienības jautājumos;</w:t>
            </w:r>
          </w:p>
          <w:p w:rsidR="00775385" w:rsidRPr="00783AD2" w:rsidRDefault="00775385" w:rsidP="00775385">
            <w:pPr>
              <w:spacing w:after="120" w:line="293" w:lineRule="atLeast"/>
              <w:jc w:val="both"/>
            </w:pPr>
            <w:r w:rsidRPr="00783AD2">
              <w:t>5.</w:t>
            </w:r>
            <w:r>
              <w:t>8</w:t>
            </w:r>
            <w:r w:rsidRPr="00783AD2">
              <w:t xml:space="preserve">.5. </w:t>
            </w:r>
            <w:r w:rsidRPr="00783AD2">
              <w:rPr>
                <w:iCs/>
              </w:rPr>
              <w:t>nodrošina Latvijas pārstāvību Ekonomikas sadarbības un attīstības organizācijā saskaņā ar aktuālo ministriju kompetenču sadalījumu Latvijas Republikas pārstāvēšanā Ekonomikas sadarbības un attīstības organizācij</w:t>
            </w:r>
            <w:r>
              <w:rPr>
                <w:iCs/>
              </w:rPr>
              <w:t>as</w:t>
            </w:r>
            <w:r w:rsidRPr="00783AD2">
              <w:rPr>
                <w:iCs/>
              </w:rPr>
              <w:t xml:space="preserve"> komitejās un darba grupās;</w:t>
            </w:r>
          </w:p>
          <w:p w:rsidR="00775385" w:rsidRPr="00783AD2" w:rsidRDefault="00775385" w:rsidP="00775385">
            <w:pPr>
              <w:spacing w:after="120" w:line="293" w:lineRule="atLeast"/>
              <w:jc w:val="both"/>
            </w:pPr>
            <w:r w:rsidRPr="00783AD2">
              <w:t>5.</w:t>
            </w:r>
            <w:r>
              <w:t>8</w:t>
            </w:r>
            <w:r w:rsidRPr="00783AD2">
              <w:t>.</w:t>
            </w:r>
            <w:r>
              <w:t>6</w:t>
            </w:r>
            <w:r w:rsidRPr="00783AD2">
              <w:t>. Ministrijas kompetences ietvaros organizē ārvalstu delegāciju oficiālās vizītes</w:t>
            </w:r>
            <w:r>
              <w:t>;</w:t>
            </w:r>
            <w:r w:rsidRPr="00783AD2">
              <w:t xml:space="preserve"> </w:t>
            </w:r>
          </w:p>
          <w:p w:rsidR="00775385" w:rsidRPr="00783AD2" w:rsidRDefault="00775385" w:rsidP="00775385">
            <w:pPr>
              <w:spacing w:after="120"/>
              <w:jc w:val="both"/>
            </w:pPr>
            <w:r w:rsidRPr="00783AD2">
              <w:t>5.</w:t>
            </w:r>
            <w:r>
              <w:t>9</w:t>
            </w:r>
            <w:r w:rsidRPr="00783AD2">
              <w:t>. enerģētikas politikas jomā:</w:t>
            </w:r>
          </w:p>
          <w:p w:rsidR="00775385" w:rsidRPr="00783AD2" w:rsidRDefault="00775385" w:rsidP="00775385">
            <w:pPr>
              <w:spacing w:after="120" w:line="293" w:lineRule="atLeast"/>
              <w:jc w:val="both"/>
            </w:pPr>
            <w:r w:rsidRPr="00783AD2">
              <w:t>5.</w:t>
            </w:r>
            <w:r>
              <w:t>9</w:t>
            </w:r>
            <w:r w:rsidRPr="00783AD2">
              <w:t>.1. plāno ar enerģētikas krīzes novēršanu saistītos pasākumus un nodrošina to vadību;</w:t>
            </w:r>
          </w:p>
          <w:p w:rsidR="00775385" w:rsidRDefault="00775385" w:rsidP="00775385">
            <w:pPr>
              <w:spacing w:after="120" w:line="293" w:lineRule="atLeast"/>
              <w:jc w:val="both"/>
              <w:rPr>
                <w:iCs/>
              </w:rPr>
            </w:pPr>
            <w:r w:rsidRPr="00783AD2">
              <w:t>5.</w:t>
            </w:r>
            <w:r>
              <w:t>9</w:t>
            </w:r>
            <w:r w:rsidRPr="00783AD2">
              <w:t>.</w:t>
            </w:r>
            <w:r>
              <w:t>2</w:t>
            </w:r>
            <w:r w:rsidRPr="00783AD2">
              <w:t>. sadarbībā ar Vides aizsardzības un reģionālās attīstības ministriju koordinē Nacionālā enerģētikas un klimata plāna izstrādi, īstenošanu un aktualizēšanu</w:t>
            </w:r>
            <w:r w:rsidRPr="00783AD2">
              <w:rPr>
                <w:iCs/>
              </w:rPr>
              <w:t>;</w:t>
            </w:r>
          </w:p>
          <w:p w:rsidR="00775385" w:rsidRPr="00783AD2" w:rsidRDefault="00775385" w:rsidP="00775385">
            <w:pPr>
              <w:spacing w:after="120" w:line="293" w:lineRule="atLeast"/>
              <w:jc w:val="both"/>
            </w:pPr>
            <w:r w:rsidRPr="00783AD2">
              <w:t>5.</w:t>
            </w:r>
            <w:r>
              <w:t>10</w:t>
            </w:r>
            <w:r w:rsidRPr="00783AD2">
              <w:t>. pilnveido komercdarbības vidi un koordinē komercdarbības atbalsta instrumentus;</w:t>
            </w:r>
          </w:p>
          <w:p w:rsidR="00775385" w:rsidRDefault="00775385" w:rsidP="00775385">
            <w:pPr>
              <w:spacing w:after="120" w:line="293" w:lineRule="atLeast"/>
              <w:jc w:val="both"/>
            </w:pPr>
            <w:r w:rsidRPr="00783AD2">
              <w:t>5.</w:t>
            </w:r>
            <w:r>
              <w:t>11</w:t>
            </w:r>
            <w:r w:rsidRPr="00783AD2">
              <w:t>. plāno, ievieš un uzrauga attīstības programmas un projektus, piesaistot Eiropas Savienības un citus ārvalstu finansējumu;</w:t>
            </w:r>
          </w:p>
          <w:p w:rsidR="00775385" w:rsidRPr="00783AD2" w:rsidRDefault="00775385" w:rsidP="00775385">
            <w:pPr>
              <w:spacing w:after="120" w:line="293" w:lineRule="atLeast"/>
              <w:jc w:val="both"/>
            </w:pPr>
            <w:r>
              <w:t>5.12. Ministrijas kompetences ietvaros piedalās</w:t>
            </w:r>
            <w:r w:rsidRPr="00783AD2">
              <w:t xml:space="preserve"> starptautisku organizāciju rīkotajos pasākumos, </w:t>
            </w:r>
            <w:r>
              <w:t>slēdz</w:t>
            </w:r>
            <w:r w:rsidRPr="00783AD2">
              <w:t xml:space="preserve"> starptautiskās sadarbības līgumus un koordinē starptautisko sadarbību;</w:t>
            </w:r>
          </w:p>
          <w:p w:rsidR="00775385" w:rsidRDefault="00775385" w:rsidP="00775385">
            <w:pPr>
              <w:spacing w:line="293" w:lineRule="atLeast"/>
              <w:jc w:val="both"/>
            </w:pPr>
            <w:r w:rsidRPr="00783AD2">
              <w:t>5.</w:t>
            </w:r>
            <w:r>
              <w:t>13</w:t>
            </w:r>
            <w:r w:rsidRPr="00783AD2">
              <w:t xml:space="preserve">. veic citus tiesību </w:t>
            </w:r>
            <w:r w:rsidRPr="00B45B20">
              <w:t>aktos vai Ministru kabineta rīkojumos noteiktos</w:t>
            </w:r>
            <w:r w:rsidRPr="00783AD2">
              <w:t xml:space="preserve"> uzdevumus.</w:t>
            </w:r>
            <w:r>
              <w:t>”</w:t>
            </w:r>
          </w:p>
        </w:tc>
      </w:tr>
      <w:tr w:rsidR="009C2EC3" w:rsidTr="006D5383">
        <w:tc>
          <w:tcPr>
            <w:tcW w:w="682" w:type="dxa"/>
            <w:tcBorders>
              <w:top w:val="single" w:sz="6" w:space="0" w:color="000000"/>
              <w:left w:val="single" w:sz="6" w:space="0" w:color="000000"/>
              <w:bottom w:val="single" w:sz="6" w:space="0" w:color="000000"/>
              <w:right w:val="single" w:sz="6" w:space="0" w:color="000000"/>
            </w:tcBorders>
          </w:tcPr>
          <w:p w:rsidR="009C2EC3" w:rsidRDefault="000126E2" w:rsidP="00AB4957">
            <w:pPr>
              <w:pStyle w:val="naisc"/>
              <w:spacing w:before="0" w:after="0"/>
              <w:rPr>
                <w:sz w:val="26"/>
                <w:szCs w:val="26"/>
              </w:rPr>
            </w:pPr>
            <w:r>
              <w:rPr>
                <w:sz w:val="26"/>
                <w:szCs w:val="26"/>
              </w:rPr>
              <w:t>4.</w:t>
            </w:r>
          </w:p>
        </w:tc>
        <w:tc>
          <w:tcPr>
            <w:tcW w:w="3402" w:type="dxa"/>
            <w:tcBorders>
              <w:top w:val="single" w:sz="4" w:space="0" w:color="auto"/>
              <w:left w:val="single" w:sz="4" w:space="0" w:color="auto"/>
              <w:bottom w:val="single" w:sz="4" w:space="0" w:color="auto"/>
            </w:tcBorders>
          </w:tcPr>
          <w:p w:rsidR="009C2EC3" w:rsidRPr="00C0531C" w:rsidRDefault="00C0531C" w:rsidP="006D6531">
            <w:pPr>
              <w:jc w:val="both"/>
              <w:rPr>
                <w:b/>
                <w:bCs/>
              </w:rPr>
            </w:pPr>
            <w:r w:rsidRPr="00C0531C">
              <w:rPr>
                <w:b/>
                <w:bCs/>
              </w:rPr>
              <w:t>Noteikumu projekta 7.1. un 7.2. apakšpunkts:</w:t>
            </w:r>
          </w:p>
          <w:p w:rsidR="00C0531C" w:rsidRPr="00783AD2" w:rsidRDefault="00C0531C" w:rsidP="00C0531C">
            <w:pPr>
              <w:tabs>
                <w:tab w:val="left" w:pos="567"/>
              </w:tabs>
              <w:spacing w:after="120" w:line="293" w:lineRule="atLeast"/>
              <w:jc w:val="both"/>
            </w:pPr>
            <w:r>
              <w:t>“</w:t>
            </w:r>
            <w:r w:rsidRPr="00783AD2">
              <w:t>7.1. ārējos normatīvajos aktos noteiktajos gadījumos pieprasīt un bez maksas saņemt no fiziskajām un privāto tiesību juridiskajām personām Ministrijas uzdevumu izpildei un funkciju īstenošanai nepieciešamo informāciju un dokumentus;</w:t>
            </w:r>
          </w:p>
          <w:p w:rsidR="00C0531C" w:rsidRPr="00783AD2" w:rsidRDefault="00C0531C" w:rsidP="00775385">
            <w:pPr>
              <w:tabs>
                <w:tab w:val="left" w:pos="567"/>
              </w:tabs>
              <w:spacing w:after="120" w:line="293" w:lineRule="atLeast"/>
              <w:jc w:val="both"/>
            </w:pPr>
            <w:r w:rsidRPr="00783AD2">
              <w:t>7.2. iesaistīt nozares politikas jautājumu risināšanā citu ministriju, valsts pārvaldes iestāžu, pašvaldību un citu institūciju pārstāvjus;</w:t>
            </w:r>
            <w:r>
              <w:t>”</w:t>
            </w:r>
          </w:p>
          <w:p w:rsidR="00C0531C" w:rsidRDefault="00C0531C" w:rsidP="006D6531">
            <w:pPr>
              <w:jc w:val="both"/>
            </w:pPr>
          </w:p>
        </w:tc>
        <w:tc>
          <w:tcPr>
            <w:tcW w:w="5122" w:type="dxa"/>
            <w:tcBorders>
              <w:top w:val="single" w:sz="6" w:space="0" w:color="000000"/>
              <w:left w:val="single" w:sz="6" w:space="0" w:color="000000"/>
              <w:bottom w:val="single" w:sz="6" w:space="0" w:color="000000"/>
              <w:right w:val="single" w:sz="6" w:space="0" w:color="000000"/>
            </w:tcBorders>
          </w:tcPr>
          <w:p w:rsidR="00A223A9" w:rsidRDefault="00A223A9" w:rsidP="00C0531C">
            <w:pPr>
              <w:pStyle w:val="naisc"/>
              <w:spacing w:before="0" w:after="0"/>
              <w:jc w:val="both"/>
            </w:pPr>
            <w:r w:rsidRPr="009C2D97">
              <w:rPr>
                <w:b/>
                <w:bCs/>
              </w:rPr>
              <w:t>Tieslietu ministrijas 11.03.2020. atzinums Nr. 1-9.1/253</w:t>
            </w:r>
          </w:p>
          <w:p w:rsidR="00A223A9" w:rsidRPr="00E73EA1" w:rsidRDefault="00A223A9" w:rsidP="006D6531">
            <w:pPr>
              <w:tabs>
                <w:tab w:val="left" w:pos="851"/>
              </w:tabs>
              <w:suppressAutoHyphens/>
              <w:ind w:right="57" w:firstLine="720"/>
              <w:jc w:val="both"/>
            </w:pPr>
            <w:r>
              <w:t>“</w:t>
            </w:r>
            <w:r w:rsidRPr="00E73EA1">
              <w:t xml:space="preserve">Projekta 7.1. apakšpunkts paredz, ka </w:t>
            </w:r>
            <w:r>
              <w:t>m</w:t>
            </w:r>
            <w:r w:rsidRPr="00E73EA1">
              <w:t xml:space="preserve">inistrijai ir tiesības </w:t>
            </w:r>
            <w:r w:rsidRPr="004B2356">
              <w:rPr>
                <w:u w:val="single"/>
              </w:rPr>
              <w:t>ārējos normatīvajos aktos noteiktajos gadījumos</w:t>
            </w:r>
            <w:r w:rsidRPr="00E73EA1">
              <w:t xml:space="preserve"> pieprasīt un bez maksas saņemt no fiziskajām un privāto tiesību juridiskajām personām </w:t>
            </w:r>
            <w:r>
              <w:t>m</w:t>
            </w:r>
            <w:r w:rsidRPr="00E73EA1">
              <w:t xml:space="preserve">inistrijas uzdevumu izpildei un funkciju īstenošanai nepieciešamo informāciju un dokumentus. </w:t>
            </w:r>
            <w:r>
              <w:t>Vēršam uzmanību, ka š</w:t>
            </w:r>
            <w:r w:rsidRPr="00E73EA1">
              <w:t xml:space="preserve">ādai tiesību normai nav </w:t>
            </w:r>
            <w:r>
              <w:t>juridiskas</w:t>
            </w:r>
            <w:r w:rsidRPr="00E73EA1">
              <w:t xml:space="preserve"> slodzes, jo </w:t>
            </w:r>
            <w:r>
              <w:t xml:space="preserve">tā </w:t>
            </w:r>
            <w:r w:rsidRPr="00E73EA1">
              <w:t>pēc būtības veido nenoteiktu atsauci uz citiem ārējiem normatīvajiem aktiem.</w:t>
            </w:r>
          </w:p>
          <w:p w:rsidR="00A223A9" w:rsidRPr="00E73EA1" w:rsidRDefault="00A223A9" w:rsidP="006D6531">
            <w:pPr>
              <w:tabs>
                <w:tab w:val="left" w:pos="851"/>
              </w:tabs>
              <w:suppressAutoHyphens/>
              <w:ind w:right="57" w:firstLine="720"/>
              <w:jc w:val="both"/>
            </w:pPr>
            <w:r w:rsidRPr="00E73EA1">
              <w:t xml:space="preserve">Savukārt projekta 7.2. apakšpunkts paredz, ka </w:t>
            </w:r>
            <w:r>
              <w:t>m</w:t>
            </w:r>
            <w:r w:rsidRPr="00E73EA1">
              <w:t>inistrijai ir tiesības iesaistīt nozares politikas jautājumu risināšanā citu ministriju, valsts pārvaldes iestāžu, pašvaldību un citu institūciju pārstāvjus.</w:t>
            </w:r>
            <w:r>
              <w:t xml:space="preserve"> Šādas tiesības ministrijai jau izriet no VPIL </w:t>
            </w:r>
            <w:r w:rsidRPr="00E73EA1">
              <w:t>VII nodaļ</w:t>
            </w:r>
            <w:r>
              <w:t>as</w:t>
            </w:r>
            <w:r w:rsidRPr="00E73EA1">
              <w:t xml:space="preserve"> "Sadarbība valsts pārvaldē". Vienlaikus </w:t>
            </w:r>
            <w:r>
              <w:t>VPIL</w:t>
            </w:r>
            <w:r w:rsidRPr="00E73EA1">
              <w:t xml:space="preserve"> VI nodaļa "Sabiedrības līdzdalība valsts pārvaldē" (piemēram, 48. pants) jau paredz, ka šā likuma mērķa sasniegšanai iestāde savā darbībā iesaista sabiedrības pārstāvjus (sabiedrisko organizāciju un citu organizētu grupu pārstāvjus, atsevišķas kompetentas personas), iekļaujot viņus darba grupās, konsultatīvajās padomēs vai lūdzot sniegt atzinumus. Sabiedrībai svarīgos jautājumos iestādei pat ir pienākums (nevis tiesības) rīkot publisku apspriešanu. Nodrošinot sabiedrības līdzdalību savā darbībā, iestāde var izmantot arī citus normatīvajos aktos noteiktos sabiedrības iesaistīšanas veidus, kas nav minēti šajā pantā.</w:t>
            </w:r>
          </w:p>
          <w:p w:rsidR="00A223A9" w:rsidRPr="00E73EA1" w:rsidRDefault="00A223A9" w:rsidP="006D6531">
            <w:pPr>
              <w:tabs>
                <w:tab w:val="left" w:pos="851"/>
              </w:tabs>
              <w:suppressAutoHyphens/>
              <w:ind w:right="57" w:firstLine="720"/>
              <w:jc w:val="both"/>
            </w:pPr>
            <w:r w:rsidRPr="00E73EA1">
              <w:t>Ievērojot minēto, lūdzam svītrot projekta 7.1. un 7.2. apakšpunktu.</w:t>
            </w:r>
            <w:r>
              <w:t>”</w:t>
            </w:r>
          </w:p>
          <w:p w:rsidR="009C2EC3" w:rsidRDefault="009C2EC3" w:rsidP="006D6531">
            <w:pPr>
              <w:pStyle w:val="naisc"/>
              <w:jc w:val="both"/>
              <w:rPr>
                <w:b/>
              </w:rPr>
            </w:pPr>
          </w:p>
        </w:tc>
        <w:tc>
          <w:tcPr>
            <w:tcW w:w="2700" w:type="dxa"/>
            <w:tcBorders>
              <w:top w:val="single" w:sz="6" w:space="0" w:color="000000"/>
              <w:left w:val="single" w:sz="6" w:space="0" w:color="000000"/>
              <w:bottom w:val="single" w:sz="6" w:space="0" w:color="000000"/>
              <w:right w:val="single" w:sz="6" w:space="0" w:color="000000"/>
            </w:tcBorders>
          </w:tcPr>
          <w:p w:rsidR="009C2EC3" w:rsidRPr="00C0531C" w:rsidRDefault="00C0531C" w:rsidP="006D6531">
            <w:pPr>
              <w:pStyle w:val="naisc"/>
              <w:spacing w:before="0" w:after="0"/>
              <w:jc w:val="both"/>
              <w:rPr>
                <w:b/>
              </w:rPr>
            </w:pPr>
            <w:r w:rsidRPr="00C0531C">
              <w:rPr>
                <w:b/>
              </w:rPr>
              <w:t>Iebildums ir ņemts vērā</w:t>
            </w:r>
          </w:p>
        </w:tc>
        <w:tc>
          <w:tcPr>
            <w:tcW w:w="2810" w:type="dxa"/>
            <w:tcBorders>
              <w:top w:val="single" w:sz="4" w:space="0" w:color="auto"/>
              <w:left w:val="single" w:sz="4" w:space="0" w:color="auto"/>
              <w:bottom w:val="single" w:sz="4" w:space="0" w:color="auto"/>
            </w:tcBorders>
          </w:tcPr>
          <w:p w:rsidR="00C0531C" w:rsidRPr="00C0531C" w:rsidRDefault="00C0531C" w:rsidP="00C0531C">
            <w:pPr>
              <w:jc w:val="both"/>
              <w:rPr>
                <w:b/>
                <w:bCs/>
              </w:rPr>
            </w:pPr>
            <w:r w:rsidRPr="00C0531C">
              <w:rPr>
                <w:b/>
                <w:bCs/>
              </w:rPr>
              <w:t>Svītrots</w:t>
            </w:r>
            <w:r>
              <w:t xml:space="preserve"> </w:t>
            </w:r>
            <w:r w:rsidRPr="00C0531C">
              <w:rPr>
                <w:b/>
                <w:bCs/>
              </w:rPr>
              <w:t xml:space="preserve"> Noteikumu projekta 7.1. un 7.2. apakšpunkts</w:t>
            </w:r>
          </w:p>
          <w:p w:rsidR="009C2EC3" w:rsidRDefault="009C2EC3" w:rsidP="006D6531">
            <w:pPr>
              <w:ind w:firstLine="25"/>
              <w:jc w:val="both"/>
            </w:pPr>
          </w:p>
        </w:tc>
      </w:tr>
      <w:tr w:rsidR="00A223A9" w:rsidRPr="001773D0" w:rsidTr="006D5383">
        <w:tc>
          <w:tcPr>
            <w:tcW w:w="682" w:type="dxa"/>
            <w:tcBorders>
              <w:top w:val="single" w:sz="6" w:space="0" w:color="000000"/>
              <w:left w:val="single" w:sz="6" w:space="0" w:color="000000"/>
              <w:bottom w:val="single" w:sz="6" w:space="0" w:color="000000"/>
              <w:right w:val="single" w:sz="6" w:space="0" w:color="000000"/>
            </w:tcBorders>
          </w:tcPr>
          <w:p w:rsidR="00A223A9" w:rsidRPr="001773D0" w:rsidRDefault="000126E2" w:rsidP="00AB4957">
            <w:pPr>
              <w:pStyle w:val="naisc"/>
              <w:spacing w:before="0" w:after="0"/>
            </w:pPr>
            <w:r>
              <w:t>5.</w:t>
            </w:r>
          </w:p>
        </w:tc>
        <w:tc>
          <w:tcPr>
            <w:tcW w:w="3402" w:type="dxa"/>
            <w:tcBorders>
              <w:top w:val="single" w:sz="4" w:space="0" w:color="auto"/>
              <w:left w:val="single" w:sz="4" w:space="0" w:color="auto"/>
              <w:bottom w:val="single" w:sz="4" w:space="0" w:color="auto"/>
            </w:tcBorders>
          </w:tcPr>
          <w:p w:rsidR="00A223A9" w:rsidRPr="00C0531C" w:rsidRDefault="00C0531C" w:rsidP="006D6531">
            <w:pPr>
              <w:jc w:val="both"/>
              <w:rPr>
                <w:b/>
                <w:bCs/>
              </w:rPr>
            </w:pPr>
            <w:r w:rsidRPr="00C0531C">
              <w:rPr>
                <w:b/>
                <w:bCs/>
              </w:rPr>
              <w:t>Noteikumu projekta 8.punkts:</w:t>
            </w:r>
          </w:p>
          <w:p w:rsidR="00C0531C" w:rsidRPr="001773D0" w:rsidRDefault="00C0531C" w:rsidP="00C0531C">
            <w:pPr>
              <w:spacing w:after="120" w:line="293" w:lineRule="atLeast"/>
              <w:ind w:firstLine="567"/>
              <w:jc w:val="both"/>
            </w:pPr>
            <w:r>
              <w:t>“</w:t>
            </w:r>
            <w:r w:rsidRPr="00783AD2">
              <w:t>Ministrijas darbības tiesiskumu nodrošina valsts sekretārs. Valsts sekretārs ir atbildīgs par pārvaldes lēmumu pārbaudes sistēmas izveidi un darbību.</w:t>
            </w:r>
            <w:r>
              <w:t>”</w:t>
            </w:r>
          </w:p>
        </w:tc>
        <w:tc>
          <w:tcPr>
            <w:tcW w:w="5122" w:type="dxa"/>
            <w:tcBorders>
              <w:top w:val="single" w:sz="6" w:space="0" w:color="000000"/>
              <w:left w:val="single" w:sz="6" w:space="0" w:color="000000"/>
              <w:bottom w:val="single" w:sz="6" w:space="0" w:color="000000"/>
              <w:right w:val="single" w:sz="6" w:space="0" w:color="000000"/>
            </w:tcBorders>
          </w:tcPr>
          <w:p w:rsidR="00A223A9" w:rsidRPr="001773D0" w:rsidRDefault="00A223A9" w:rsidP="006D6531">
            <w:pPr>
              <w:pStyle w:val="naisc"/>
              <w:spacing w:before="0" w:after="0"/>
              <w:jc w:val="both"/>
              <w:rPr>
                <w:b/>
                <w:bCs/>
              </w:rPr>
            </w:pPr>
            <w:r w:rsidRPr="001773D0">
              <w:rPr>
                <w:b/>
                <w:bCs/>
              </w:rPr>
              <w:t>Tieslietu ministrijas 11.03.2020. atzinums Nr. 1-9.1/253</w:t>
            </w:r>
          </w:p>
          <w:p w:rsidR="00A223A9" w:rsidRPr="001773D0" w:rsidRDefault="00A223A9" w:rsidP="006D6531">
            <w:pPr>
              <w:tabs>
                <w:tab w:val="left" w:pos="851"/>
              </w:tabs>
              <w:suppressAutoHyphens/>
              <w:ind w:right="57" w:firstLine="720"/>
              <w:jc w:val="both"/>
            </w:pPr>
            <w:r w:rsidRPr="001773D0">
              <w:t>“Projekta 8. punkts paredz, ka ministrijas darbības tiesiskumu nodrošina valsts sekretārs. Valsts sekretārs ir atbildīgs par pārvaldes lēmumu pārbaudes sistēmas izveidi un darbību.</w:t>
            </w:r>
          </w:p>
          <w:p w:rsidR="00A223A9" w:rsidRPr="001773D0" w:rsidRDefault="00A223A9" w:rsidP="006D6531">
            <w:pPr>
              <w:tabs>
                <w:tab w:val="left" w:pos="851"/>
              </w:tabs>
              <w:suppressAutoHyphens/>
              <w:ind w:right="57" w:firstLine="720"/>
              <w:jc w:val="both"/>
            </w:pPr>
            <w:r w:rsidRPr="001773D0">
              <w:t xml:space="preserve">Vēršam uzmanību, ka VPIL 17. panta pirmā daļa jau noteic, ka tiešās pārvaldes iestādes vadītājs organizē iestādes funkciju pildīšanu un atbild par to, vada iestādes administratīvo darbu, nodrošinot tā nepārtrauktību, lietderību un tiesiskumu, bet tā paša panta otrās daļas 7. punkts nosaka, ka iestādes vadītājs nosaka pārvaldes lēmumu </w:t>
            </w:r>
            <w:proofErr w:type="spellStart"/>
            <w:r w:rsidRPr="001773D0">
              <w:t>priekšpārbaudes</w:t>
            </w:r>
            <w:proofErr w:type="spellEnd"/>
            <w:r w:rsidRPr="001773D0">
              <w:t xml:space="preserve"> un pēcpārbaudes kārtību, ja normatīvajā aktā nav noteikts citādi. Vienlaikus VPIL VIII nodaļā jau noteikta pārvaldes lēmuma pārbaude un atbildība par pārvaldes lēmumu. Ievērojot minēto, nav nepieciešams dublēt atbildības noteikšanu valsts sekretāram par tiesiskuma nodrošināšanu. Tāpēc ierosinām svītrot projekta 8. punktu.”</w:t>
            </w:r>
          </w:p>
          <w:p w:rsidR="00A223A9" w:rsidRPr="001773D0" w:rsidRDefault="00A223A9" w:rsidP="006D6531">
            <w:pPr>
              <w:pStyle w:val="naisc"/>
              <w:spacing w:before="0" w:after="0"/>
              <w:jc w:val="both"/>
              <w:rPr>
                <w:b/>
                <w:bCs/>
              </w:rPr>
            </w:pPr>
          </w:p>
        </w:tc>
        <w:tc>
          <w:tcPr>
            <w:tcW w:w="2700" w:type="dxa"/>
            <w:tcBorders>
              <w:top w:val="single" w:sz="6" w:space="0" w:color="000000"/>
              <w:left w:val="single" w:sz="6" w:space="0" w:color="000000"/>
              <w:bottom w:val="single" w:sz="6" w:space="0" w:color="000000"/>
              <w:right w:val="single" w:sz="6" w:space="0" w:color="000000"/>
            </w:tcBorders>
          </w:tcPr>
          <w:p w:rsidR="00A223A9" w:rsidRPr="001773D0" w:rsidRDefault="00A223A9" w:rsidP="006D6531">
            <w:pPr>
              <w:pStyle w:val="naisc"/>
              <w:spacing w:before="0" w:after="0"/>
              <w:jc w:val="both"/>
              <w:rPr>
                <w:b/>
              </w:rPr>
            </w:pPr>
            <w:r w:rsidRPr="001773D0">
              <w:rPr>
                <w:b/>
              </w:rPr>
              <w:t>Priekšlikums ir ņemts vērā</w:t>
            </w:r>
          </w:p>
        </w:tc>
        <w:tc>
          <w:tcPr>
            <w:tcW w:w="2810" w:type="dxa"/>
            <w:tcBorders>
              <w:top w:val="single" w:sz="4" w:space="0" w:color="auto"/>
              <w:left w:val="single" w:sz="4" w:space="0" w:color="auto"/>
              <w:bottom w:val="single" w:sz="4" w:space="0" w:color="auto"/>
            </w:tcBorders>
          </w:tcPr>
          <w:p w:rsidR="00A223A9" w:rsidRPr="00775385" w:rsidRDefault="00C0531C" w:rsidP="006D6531">
            <w:pPr>
              <w:ind w:firstLine="25"/>
              <w:jc w:val="both"/>
              <w:rPr>
                <w:b/>
                <w:bCs/>
              </w:rPr>
            </w:pPr>
            <w:r w:rsidRPr="00775385">
              <w:rPr>
                <w:b/>
                <w:bCs/>
              </w:rPr>
              <w:t>Svītrots Noteikumu projekta 8.punkts</w:t>
            </w:r>
          </w:p>
        </w:tc>
      </w:tr>
      <w:tr w:rsidR="00A223A9" w:rsidRPr="001773D0" w:rsidTr="006D5383">
        <w:tc>
          <w:tcPr>
            <w:tcW w:w="682" w:type="dxa"/>
            <w:tcBorders>
              <w:top w:val="single" w:sz="6" w:space="0" w:color="000000"/>
              <w:left w:val="single" w:sz="6" w:space="0" w:color="000000"/>
              <w:bottom w:val="single" w:sz="6" w:space="0" w:color="000000"/>
              <w:right w:val="single" w:sz="6" w:space="0" w:color="000000"/>
            </w:tcBorders>
          </w:tcPr>
          <w:p w:rsidR="00A223A9" w:rsidRPr="001773D0" w:rsidRDefault="000126E2" w:rsidP="00AB4957">
            <w:pPr>
              <w:pStyle w:val="naisc"/>
              <w:spacing w:before="0" w:after="0"/>
            </w:pPr>
            <w:r>
              <w:t>6.</w:t>
            </w:r>
          </w:p>
        </w:tc>
        <w:tc>
          <w:tcPr>
            <w:tcW w:w="3402" w:type="dxa"/>
            <w:tcBorders>
              <w:top w:val="single" w:sz="4" w:space="0" w:color="auto"/>
              <w:left w:val="single" w:sz="4" w:space="0" w:color="auto"/>
              <w:bottom w:val="single" w:sz="4" w:space="0" w:color="auto"/>
            </w:tcBorders>
          </w:tcPr>
          <w:p w:rsidR="00A223A9" w:rsidRPr="001773D0" w:rsidRDefault="006E0DB8" w:rsidP="006D6531">
            <w:pPr>
              <w:jc w:val="both"/>
            </w:pPr>
            <w:r w:rsidRPr="001773D0">
              <w:t>Noteikumu projekta 14.punkts:</w:t>
            </w:r>
          </w:p>
          <w:p w:rsidR="006E0DB8" w:rsidRPr="001773D0" w:rsidRDefault="006E0DB8" w:rsidP="006E0DB8">
            <w:pPr>
              <w:spacing w:after="120" w:line="293" w:lineRule="atLeast"/>
              <w:jc w:val="both"/>
            </w:pPr>
            <w:r w:rsidRPr="001773D0">
              <w:t>“Atzīt par spēku zaudējušiem Ministru kabineta 2010. gada 23. marta noteikumus Nr. 271 “Ekonomikas ministrijas nolikums” (Latvijas Vēstnesis, 2010, 49. nr.; 2011, 144. nr.; 2014, 131., 160., 241. nr.; 2015, 132. nr.; 2016, 14. nr.; 2018, 90. Nr.).”</w:t>
            </w:r>
          </w:p>
          <w:p w:rsidR="006E0DB8" w:rsidRPr="001773D0" w:rsidRDefault="006E0DB8" w:rsidP="006D6531">
            <w:pPr>
              <w:jc w:val="both"/>
            </w:pPr>
          </w:p>
        </w:tc>
        <w:tc>
          <w:tcPr>
            <w:tcW w:w="5122" w:type="dxa"/>
            <w:tcBorders>
              <w:top w:val="single" w:sz="6" w:space="0" w:color="000000"/>
              <w:left w:val="single" w:sz="6" w:space="0" w:color="000000"/>
              <w:bottom w:val="single" w:sz="6" w:space="0" w:color="000000"/>
              <w:right w:val="single" w:sz="6" w:space="0" w:color="000000"/>
            </w:tcBorders>
          </w:tcPr>
          <w:p w:rsidR="00A223A9" w:rsidRPr="001773D0" w:rsidRDefault="00A223A9" w:rsidP="006D6531">
            <w:pPr>
              <w:pStyle w:val="naisc"/>
              <w:spacing w:before="0" w:after="0"/>
              <w:jc w:val="both"/>
              <w:rPr>
                <w:b/>
                <w:bCs/>
              </w:rPr>
            </w:pPr>
            <w:r w:rsidRPr="001773D0">
              <w:rPr>
                <w:b/>
                <w:bCs/>
              </w:rPr>
              <w:t>Tieslietu ministrijas 11.03.2020. atzinums Nr. 1-9.1/253</w:t>
            </w:r>
          </w:p>
          <w:p w:rsidR="00A223A9" w:rsidRPr="001773D0" w:rsidRDefault="00A223A9" w:rsidP="006D6531">
            <w:pPr>
              <w:pStyle w:val="naisc"/>
              <w:spacing w:before="0" w:after="0"/>
              <w:jc w:val="both"/>
              <w:rPr>
                <w:color w:val="000000" w:themeColor="text1"/>
              </w:rPr>
            </w:pPr>
          </w:p>
          <w:p w:rsidR="00A223A9" w:rsidRPr="001773D0" w:rsidRDefault="00A223A9" w:rsidP="006D6531">
            <w:pPr>
              <w:pStyle w:val="naisc"/>
              <w:spacing w:before="0" w:after="0"/>
              <w:jc w:val="both"/>
              <w:rPr>
                <w:b/>
                <w:bCs/>
              </w:rPr>
            </w:pPr>
            <w:r w:rsidRPr="001773D0">
              <w:rPr>
                <w:color w:val="000000" w:themeColor="text1"/>
              </w:rPr>
              <w:t>“Ierosinām papildināt projekta 14. punktā uzskaitītās publikācijas oficiālajā izdevumā “</w:t>
            </w:r>
            <w:bookmarkStart w:id="3" w:name="_Hlk43372955"/>
            <w:r w:rsidRPr="001773D0">
              <w:rPr>
                <w:color w:val="000000" w:themeColor="text1"/>
              </w:rPr>
              <w:t>Latvijas Vēstnesis” ar “2020., 36. nr.</w:t>
            </w:r>
            <w:bookmarkEnd w:id="3"/>
            <w:r w:rsidRPr="001773D0">
              <w:rPr>
                <w:color w:val="000000" w:themeColor="text1"/>
              </w:rPr>
              <w:t>”.”</w:t>
            </w:r>
          </w:p>
        </w:tc>
        <w:tc>
          <w:tcPr>
            <w:tcW w:w="2700" w:type="dxa"/>
            <w:tcBorders>
              <w:top w:val="single" w:sz="6" w:space="0" w:color="000000"/>
              <w:left w:val="single" w:sz="6" w:space="0" w:color="000000"/>
              <w:bottom w:val="single" w:sz="6" w:space="0" w:color="000000"/>
              <w:right w:val="single" w:sz="6" w:space="0" w:color="000000"/>
            </w:tcBorders>
          </w:tcPr>
          <w:p w:rsidR="00A223A9" w:rsidRPr="001773D0" w:rsidRDefault="00A223A9" w:rsidP="006D6531">
            <w:pPr>
              <w:pStyle w:val="naisc"/>
              <w:spacing w:before="0" w:after="0"/>
              <w:jc w:val="both"/>
              <w:rPr>
                <w:b/>
              </w:rPr>
            </w:pPr>
            <w:r w:rsidRPr="001773D0">
              <w:rPr>
                <w:b/>
              </w:rPr>
              <w:t>Priekšlikums ir ņemts vērā</w:t>
            </w:r>
          </w:p>
          <w:p w:rsidR="006E0DB8" w:rsidRPr="001773D0" w:rsidRDefault="006E0DB8" w:rsidP="006D6531">
            <w:pPr>
              <w:pStyle w:val="naisc"/>
              <w:spacing w:before="0" w:after="0"/>
              <w:jc w:val="both"/>
              <w:rPr>
                <w:b/>
              </w:rPr>
            </w:pPr>
          </w:p>
          <w:p w:rsidR="006E0DB8" w:rsidRPr="001773D0" w:rsidRDefault="006E0DB8" w:rsidP="006D6531">
            <w:pPr>
              <w:pStyle w:val="naisc"/>
              <w:spacing w:before="0" w:after="0"/>
              <w:jc w:val="both"/>
              <w:rPr>
                <w:bCs/>
              </w:rPr>
            </w:pPr>
            <w:r w:rsidRPr="001773D0">
              <w:rPr>
                <w:bCs/>
              </w:rPr>
              <w:t xml:space="preserve">Ņemot vērā to, ka Noteikumu projekts tika izsludināts VSS pirms pēdējo grozījumu spēkā stāšanās, attiecīgā norāde nav iekļauta Noteikumu projekta sākotnējā redakcijā. </w:t>
            </w:r>
          </w:p>
        </w:tc>
        <w:tc>
          <w:tcPr>
            <w:tcW w:w="2810" w:type="dxa"/>
            <w:tcBorders>
              <w:top w:val="single" w:sz="4" w:space="0" w:color="auto"/>
              <w:left w:val="single" w:sz="4" w:space="0" w:color="auto"/>
              <w:bottom w:val="single" w:sz="4" w:space="0" w:color="auto"/>
            </w:tcBorders>
          </w:tcPr>
          <w:p w:rsidR="00A223A9" w:rsidRPr="00775385" w:rsidRDefault="004C08A7" w:rsidP="006D6531">
            <w:pPr>
              <w:ind w:firstLine="25"/>
              <w:jc w:val="both"/>
              <w:rPr>
                <w:b/>
                <w:bCs/>
              </w:rPr>
            </w:pPr>
            <w:r w:rsidRPr="00775385">
              <w:rPr>
                <w:b/>
                <w:bCs/>
              </w:rPr>
              <w:t>Noteikumu projekta 1</w:t>
            </w:r>
            <w:r w:rsidR="00C0531C" w:rsidRPr="00775385">
              <w:rPr>
                <w:b/>
                <w:bCs/>
              </w:rPr>
              <w:t>3</w:t>
            </w:r>
            <w:r w:rsidRPr="00775385">
              <w:rPr>
                <w:b/>
                <w:bCs/>
              </w:rPr>
              <w:t>.punkts:</w:t>
            </w:r>
          </w:p>
          <w:p w:rsidR="004C08A7" w:rsidRPr="001773D0" w:rsidRDefault="004C08A7" w:rsidP="009A6271">
            <w:pPr>
              <w:spacing w:after="120" w:line="293" w:lineRule="atLeast"/>
              <w:jc w:val="both"/>
            </w:pPr>
            <w:r w:rsidRPr="001773D0">
              <w:t>“Atzīt par spēku zaudējušiem Ministru kabineta 2010. gada 23. marta noteikumus Nr. 271 “Ekonomikas ministrijas nolikums” (Latvijas Vēstnesis, 2010, 49. nr.; 2011, 144. nr.; 2014, 131., 160., 241. nr.; 2015, 132. nr.; 2016, 14. nr.; 2018, 90. nr.; 2020., 36. nr.).” </w:t>
            </w:r>
          </w:p>
        </w:tc>
      </w:tr>
      <w:tr w:rsidR="00A223A9" w:rsidRPr="001773D0" w:rsidTr="006D5383">
        <w:tc>
          <w:tcPr>
            <w:tcW w:w="682" w:type="dxa"/>
            <w:tcBorders>
              <w:top w:val="single" w:sz="6" w:space="0" w:color="000000"/>
              <w:left w:val="single" w:sz="6" w:space="0" w:color="000000"/>
              <w:bottom w:val="single" w:sz="6" w:space="0" w:color="000000"/>
              <w:right w:val="single" w:sz="6" w:space="0" w:color="000000"/>
            </w:tcBorders>
          </w:tcPr>
          <w:p w:rsidR="00A223A9" w:rsidRPr="001773D0" w:rsidRDefault="000126E2" w:rsidP="00AB4957">
            <w:pPr>
              <w:pStyle w:val="naisc"/>
              <w:spacing w:before="0" w:after="0"/>
            </w:pPr>
            <w:r>
              <w:t>7.</w:t>
            </w:r>
          </w:p>
        </w:tc>
        <w:tc>
          <w:tcPr>
            <w:tcW w:w="3402" w:type="dxa"/>
            <w:tcBorders>
              <w:top w:val="single" w:sz="4" w:space="0" w:color="auto"/>
              <w:left w:val="single" w:sz="4" w:space="0" w:color="auto"/>
              <w:bottom w:val="single" w:sz="4" w:space="0" w:color="auto"/>
            </w:tcBorders>
          </w:tcPr>
          <w:p w:rsidR="00A223A9" w:rsidRPr="001773D0" w:rsidRDefault="001773D0" w:rsidP="006D6531">
            <w:pPr>
              <w:jc w:val="both"/>
              <w:rPr>
                <w:b/>
                <w:bCs/>
              </w:rPr>
            </w:pPr>
            <w:r w:rsidRPr="001773D0">
              <w:rPr>
                <w:b/>
                <w:bCs/>
              </w:rPr>
              <w:t>Anotācijas kopsavilkuma pēdējais teikums:</w:t>
            </w:r>
          </w:p>
          <w:p w:rsidR="001773D0" w:rsidRPr="001773D0" w:rsidRDefault="001773D0" w:rsidP="006D6531">
            <w:pPr>
              <w:jc w:val="both"/>
            </w:pPr>
            <w:r w:rsidRPr="001773D0">
              <w:t>“Noteikumu projekts stājas spēkā parastajā kārtībā (nākamajā dienā pēc Noteikumu projekta izsludināšanas).”</w:t>
            </w:r>
          </w:p>
        </w:tc>
        <w:tc>
          <w:tcPr>
            <w:tcW w:w="5122" w:type="dxa"/>
            <w:tcBorders>
              <w:top w:val="single" w:sz="6" w:space="0" w:color="000000"/>
              <w:left w:val="single" w:sz="6" w:space="0" w:color="000000"/>
              <w:bottom w:val="single" w:sz="6" w:space="0" w:color="000000"/>
              <w:right w:val="single" w:sz="6" w:space="0" w:color="000000"/>
            </w:tcBorders>
          </w:tcPr>
          <w:p w:rsidR="00A223A9" w:rsidRPr="001773D0" w:rsidRDefault="00A223A9" w:rsidP="006D6531">
            <w:pPr>
              <w:pStyle w:val="naisc"/>
              <w:spacing w:before="0" w:after="0"/>
              <w:jc w:val="both"/>
              <w:rPr>
                <w:b/>
                <w:bCs/>
              </w:rPr>
            </w:pPr>
            <w:r w:rsidRPr="001773D0">
              <w:rPr>
                <w:b/>
                <w:bCs/>
              </w:rPr>
              <w:t>Tieslietu ministrijas 11.03.2020. atzinums Nr. 1-9.1/253</w:t>
            </w:r>
          </w:p>
          <w:p w:rsidR="00A223A9" w:rsidRPr="001773D0" w:rsidRDefault="00A223A9" w:rsidP="006D6531">
            <w:pPr>
              <w:pStyle w:val="naisc"/>
              <w:spacing w:before="0" w:after="0"/>
              <w:jc w:val="both"/>
              <w:rPr>
                <w:b/>
                <w:bCs/>
                <w:color w:val="000000" w:themeColor="text1"/>
              </w:rPr>
            </w:pPr>
          </w:p>
          <w:p w:rsidR="00A223A9" w:rsidRPr="001773D0" w:rsidRDefault="00A223A9" w:rsidP="006D6531">
            <w:pPr>
              <w:pStyle w:val="naisc"/>
              <w:spacing w:before="0" w:after="0"/>
              <w:jc w:val="both"/>
              <w:rPr>
                <w:b/>
                <w:bCs/>
              </w:rPr>
            </w:pPr>
            <w:r w:rsidRPr="001773D0">
              <w:rPr>
                <w:color w:val="000000" w:themeColor="text1"/>
              </w:rPr>
              <w:t> </w:t>
            </w:r>
            <w:r w:rsidR="001773D0">
              <w:rPr>
                <w:color w:val="000000" w:themeColor="text1"/>
              </w:rPr>
              <w:t xml:space="preserve">      </w:t>
            </w:r>
            <w:r w:rsidRPr="001773D0">
              <w:rPr>
                <w:color w:val="000000" w:themeColor="text1"/>
              </w:rPr>
              <w:t>“Ierosinām precizēt anotācijas kopsavilkumā informāciju par projekta spēkā stāšanos, norādot, ka projekts stāsies spēkā nākamajā dienā pēc to izsludināšanas oficiālajā izdevumā “Latvijas Vēstnesis”</w:t>
            </w:r>
            <w:r w:rsidRPr="001773D0">
              <w:rPr>
                <w:rStyle w:val="Vresatsauce"/>
                <w:color w:val="000000" w:themeColor="text1"/>
              </w:rPr>
              <w:footnoteReference w:id="3"/>
            </w:r>
            <w:r w:rsidRPr="001773D0">
              <w:rPr>
                <w:color w:val="000000" w:themeColor="text1"/>
              </w:rPr>
              <w:t>.”</w:t>
            </w:r>
          </w:p>
        </w:tc>
        <w:tc>
          <w:tcPr>
            <w:tcW w:w="2700" w:type="dxa"/>
            <w:tcBorders>
              <w:top w:val="single" w:sz="6" w:space="0" w:color="000000"/>
              <w:left w:val="single" w:sz="6" w:space="0" w:color="000000"/>
              <w:bottom w:val="single" w:sz="6" w:space="0" w:color="000000"/>
              <w:right w:val="single" w:sz="6" w:space="0" w:color="000000"/>
            </w:tcBorders>
          </w:tcPr>
          <w:p w:rsidR="00A223A9" w:rsidRPr="001773D0" w:rsidRDefault="00A223A9" w:rsidP="006D6531">
            <w:pPr>
              <w:pStyle w:val="naisc"/>
              <w:spacing w:before="0" w:after="0"/>
              <w:jc w:val="both"/>
              <w:rPr>
                <w:b/>
              </w:rPr>
            </w:pPr>
            <w:r w:rsidRPr="001773D0">
              <w:rPr>
                <w:b/>
              </w:rPr>
              <w:t>Priekšlikums ir ņemts vērā</w:t>
            </w:r>
          </w:p>
        </w:tc>
        <w:tc>
          <w:tcPr>
            <w:tcW w:w="2810" w:type="dxa"/>
            <w:tcBorders>
              <w:top w:val="single" w:sz="4" w:space="0" w:color="auto"/>
              <w:left w:val="single" w:sz="4" w:space="0" w:color="auto"/>
              <w:bottom w:val="single" w:sz="4" w:space="0" w:color="auto"/>
            </w:tcBorders>
          </w:tcPr>
          <w:p w:rsidR="00A223A9" w:rsidRPr="001773D0" w:rsidRDefault="001773D0" w:rsidP="006D6531">
            <w:pPr>
              <w:ind w:firstLine="25"/>
              <w:jc w:val="both"/>
              <w:rPr>
                <w:b/>
                <w:bCs/>
              </w:rPr>
            </w:pPr>
            <w:r w:rsidRPr="001773D0">
              <w:rPr>
                <w:b/>
                <w:bCs/>
              </w:rPr>
              <w:t>Anotācijas kopsavilkuma pēdējais teikums:</w:t>
            </w:r>
          </w:p>
          <w:p w:rsidR="001773D0" w:rsidRPr="001773D0" w:rsidRDefault="001773D0" w:rsidP="001773D0">
            <w:pPr>
              <w:spacing w:after="120"/>
              <w:jc w:val="both"/>
            </w:pPr>
            <w:r w:rsidRPr="001773D0">
              <w:t>“Noteikumu projekts stājas spēkā nākamajā dienā pēc tā izsludināšanas oficiālajā izdevumā “Latvijas Vēstnesis.”</w:t>
            </w:r>
          </w:p>
        </w:tc>
      </w:tr>
      <w:tr w:rsidR="00A223A9" w:rsidRPr="001773D0" w:rsidTr="006D5383">
        <w:tc>
          <w:tcPr>
            <w:tcW w:w="682" w:type="dxa"/>
            <w:tcBorders>
              <w:top w:val="single" w:sz="6" w:space="0" w:color="000000"/>
              <w:left w:val="single" w:sz="6" w:space="0" w:color="000000"/>
              <w:bottom w:val="single" w:sz="6" w:space="0" w:color="000000"/>
              <w:right w:val="single" w:sz="6" w:space="0" w:color="000000"/>
            </w:tcBorders>
          </w:tcPr>
          <w:p w:rsidR="00A223A9" w:rsidRPr="001773D0" w:rsidRDefault="000126E2" w:rsidP="00AB4957">
            <w:pPr>
              <w:pStyle w:val="naisc"/>
              <w:spacing w:before="0" w:after="0"/>
            </w:pPr>
            <w:r>
              <w:t>8.</w:t>
            </w:r>
          </w:p>
        </w:tc>
        <w:tc>
          <w:tcPr>
            <w:tcW w:w="3402" w:type="dxa"/>
            <w:tcBorders>
              <w:top w:val="single" w:sz="4" w:space="0" w:color="auto"/>
              <w:left w:val="single" w:sz="4" w:space="0" w:color="auto"/>
              <w:bottom w:val="single" w:sz="4" w:space="0" w:color="auto"/>
            </w:tcBorders>
          </w:tcPr>
          <w:p w:rsidR="001773D0" w:rsidRPr="001773D0" w:rsidRDefault="001773D0" w:rsidP="006D6531">
            <w:pPr>
              <w:jc w:val="both"/>
              <w:rPr>
                <w:b/>
                <w:bCs/>
              </w:rPr>
            </w:pPr>
            <w:r w:rsidRPr="001773D0">
              <w:rPr>
                <w:b/>
                <w:bCs/>
                <w:color w:val="000000" w:themeColor="text1"/>
              </w:rPr>
              <w:t>Anotācijas</w:t>
            </w:r>
            <w:hyperlink r:id="rId8" w:anchor="n6" w:history="1">
              <w:r w:rsidRPr="001773D0">
                <w:rPr>
                  <w:b/>
                  <w:bCs/>
                  <w:color w:val="000000" w:themeColor="text1"/>
                </w:rPr>
                <w:t xml:space="preserve"> VI sadaļas</w:t>
              </w:r>
            </w:hyperlink>
            <w:r w:rsidRPr="001773D0">
              <w:rPr>
                <w:b/>
                <w:bCs/>
                <w:color w:val="000000" w:themeColor="text1"/>
              </w:rPr>
              <w:t xml:space="preserve"> </w:t>
            </w:r>
            <w:hyperlink r:id="rId9" w:anchor="p2" w:history="1">
              <w:r w:rsidRPr="001773D0">
                <w:rPr>
                  <w:b/>
                  <w:bCs/>
                  <w:color w:val="000000" w:themeColor="text1"/>
                </w:rPr>
                <w:t>2. punkts:</w:t>
              </w:r>
            </w:hyperlink>
          </w:p>
          <w:p w:rsidR="00A223A9" w:rsidRPr="001773D0" w:rsidRDefault="001773D0" w:rsidP="006D6531">
            <w:pPr>
              <w:jc w:val="both"/>
            </w:pPr>
            <w:r w:rsidRPr="001773D0">
              <w:t>“Paziņojums par sabiedrības līdzdalības iespējām tiesību akta izstrādes procesā 2019. gada 16. janvārī publicēts   Ekonomikas ministrijas un Valsts kancelejas tīmekļa vietnē sadaļā "Sabiedrības līdzdalība". Viedokļu sniegšanas termiņš bija 2019. gada 31. janvāris.”</w:t>
            </w:r>
          </w:p>
        </w:tc>
        <w:tc>
          <w:tcPr>
            <w:tcW w:w="5122" w:type="dxa"/>
            <w:tcBorders>
              <w:top w:val="single" w:sz="6" w:space="0" w:color="000000"/>
              <w:left w:val="single" w:sz="6" w:space="0" w:color="000000"/>
              <w:bottom w:val="single" w:sz="6" w:space="0" w:color="000000"/>
              <w:right w:val="single" w:sz="6" w:space="0" w:color="000000"/>
            </w:tcBorders>
          </w:tcPr>
          <w:p w:rsidR="00A223A9" w:rsidRPr="001773D0" w:rsidRDefault="00A223A9" w:rsidP="006D6531">
            <w:pPr>
              <w:pStyle w:val="naisc"/>
              <w:spacing w:before="0" w:after="0"/>
              <w:jc w:val="both"/>
              <w:rPr>
                <w:b/>
                <w:bCs/>
              </w:rPr>
            </w:pPr>
            <w:r w:rsidRPr="001773D0">
              <w:rPr>
                <w:b/>
                <w:bCs/>
              </w:rPr>
              <w:t>Tieslietu ministrijas 11.03.2020. atzinums Nr. 1-9.1/253</w:t>
            </w:r>
          </w:p>
          <w:p w:rsidR="00A223A9" w:rsidRPr="001773D0" w:rsidRDefault="00A223A9" w:rsidP="006D6531">
            <w:pPr>
              <w:tabs>
                <w:tab w:val="left" w:pos="851"/>
              </w:tabs>
              <w:suppressAutoHyphens/>
              <w:ind w:right="57" w:firstLine="720"/>
              <w:jc w:val="both"/>
              <w:rPr>
                <w:iCs/>
                <w:color w:val="000000" w:themeColor="text1"/>
              </w:rPr>
            </w:pPr>
          </w:p>
          <w:p w:rsidR="00A223A9" w:rsidRPr="001773D0" w:rsidRDefault="001773D0" w:rsidP="001773D0">
            <w:pPr>
              <w:tabs>
                <w:tab w:val="left" w:pos="851"/>
              </w:tabs>
              <w:suppressAutoHyphens/>
              <w:ind w:right="57"/>
              <w:jc w:val="both"/>
              <w:rPr>
                <w:color w:val="000000" w:themeColor="text1"/>
              </w:rPr>
            </w:pPr>
            <w:r>
              <w:rPr>
                <w:iCs/>
                <w:color w:val="000000" w:themeColor="text1"/>
              </w:rPr>
              <w:t xml:space="preserve">         </w:t>
            </w:r>
            <w:r w:rsidR="00A223A9" w:rsidRPr="001773D0">
              <w:rPr>
                <w:iCs/>
                <w:color w:val="000000" w:themeColor="text1"/>
              </w:rPr>
              <w:t xml:space="preserve">“Ministru kabineta 2009. gada 15. decembra instrukcijas Nr. 19 "Tiesību akta projekta sākotnējās ietekmes izvērtēšanas kārtība" </w:t>
            </w:r>
            <w:r w:rsidR="00A223A9" w:rsidRPr="001773D0">
              <w:rPr>
                <w:color w:val="000000" w:themeColor="text1"/>
              </w:rPr>
              <w:t>61. punkts paredz, ka anotācijas</w:t>
            </w:r>
            <w:hyperlink r:id="rId10" w:anchor="n6" w:history="1">
              <w:r w:rsidR="00A223A9" w:rsidRPr="001773D0">
                <w:rPr>
                  <w:color w:val="000000" w:themeColor="text1"/>
                </w:rPr>
                <w:t xml:space="preserve"> VI sadaļas</w:t>
              </w:r>
            </w:hyperlink>
            <w:r w:rsidR="00A223A9" w:rsidRPr="001773D0">
              <w:rPr>
                <w:color w:val="000000" w:themeColor="text1"/>
              </w:rPr>
              <w:t xml:space="preserve"> </w:t>
            </w:r>
            <w:hyperlink r:id="rId11" w:anchor="p2" w:history="1">
              <w:r w:rsidR="00A223A9" w:rsidRPr="001773D0">
                <w:rPr>
                  <w:color w:val="000000" w:themeColor="text1"/>
                </w:rPr>
                <w:t>2. punktā</w:t>
              </w:r>
            </w:hyperlink>
            <w:r w:rsidR="00A223A9" w:rsidRPr="001773D0">
              <w:rPr>
                <w:color w:val="000000" w:themeColor="text1"/>
              </w:rPr>
              <w:t xml:space="preserve"> ("Sabiedrības līdzdalība projekta izstrādē") norāda projekta publicēšanas </w:t>
            </w:r>
            <w:r w:rsidR="00A223A9" w:rsidRPr="001773D0">
              <w:rPr>
                <w:color w:val="000000" w:themeColor="text1"/>
                <w:u w:val="single"/>
              </w:rPr>
              <w:t>tīmekļvietnes adresi (proti, saiti uz paziņojumu)</w:t>
            </w:r>
            <w:r w:rsidR="00A223A9" w:rsidRPr="001773D0">
              <w:rPr>
                <w:color w:val="000000" w:themeColor="text1"/>
              </w:rPr>
              <w:t>. Aicinām atbilstoši precizēt anotācijas VI sadaļas 2. punktu.”</w:t>
            </w:r>
          </w:p>
          <w:p w:rsidR="00A223A9" w:rsidRPr="001773D0" w:rsidRDefault="00A223A9" w:rsidP="006D6531">
            <w:pPr>
              <w:pStyle w:val="naisc"/>
              <w:spacing w:before="0" w:after="0"/>
              <w:jc w:val="both"/>
              <w:rPr>
                <w:b/>
                <w:bCs/>
              </w:rPr>
            </w:pPr>
          </w:p>
        </w:tc>
        <w:tc>
          <w:tcPr>
            <w:tcW w:w="2700" w:type="dxa"/>
            <w:tcBorders>
              <w:top w:val="single" w:sz="6" w:space="0" w:color="000000"/>
              <w:left w:val="single" w:sz="6" w:space="0" w:color="000000"/>
              <w:bottom w:val="single" w:sz="6" w:space="0" w:color="000000"/>
              <w:right w:val="single" w:sz="6" w:space="0" w:color="000000"/>
            </w:tcBorders>
          </w:tcPr>
          <w:p w:rsidR="001773D0" w:rsidRDefault="00A223A9" w:rsidP="006D6531">
            <w:pPr>
              <w:pStyle w:val="naisc"/>
              <w:spacing w:before="0" w:after="0"/>
              <w:jc w:val="both"/>
              <w:rPr>
                <w:b/>
              </w:rPr>
            </w:pPr>
            <w:r w:rsidRPr="001773D0">
              <w:rPr>
                <w:b/>
              </w:rPr>
              <w:t>Priekšlikums ir ņemts vērā</w:t>
            </w:r>
          </w:p>
          <w:p w:rsidR="00F22808" w:rsidRPr="001773D0" w:rsidRDefault="00F22808" w:rsidP="006D6531">
            <w:pPr>
              <w:pStyle w:val="naisc"/>
              <w:spacing w:before="0" w:after="0"/>
              <w:jc w:val="both"/>
              <w:rPr>
                <w:b/>
              </w:rPr>
            </w:pPr>
          </w:p>
        </w:tc>
        <w:tc>
          <w:tcPr>
            <w:tcW w:w="2810" w:type="dxa"/>
            <w:tcBorders>
              <w:top w:val="single" w:sz="4" w:space="0" w:color="auto"/>
              <w:left w:val="single" w:sz="4" w:space="0" w:color="auto"/>
              <w:bottom w:val="single" w:sz="4" w:space="0" w:color="auto"/>
            </w:tcBorders>
          </w:tcPr>
          <w:p w:rsidR="001773D0" w:rsidRPr="001773D0" w:rsidRDefault="001773D0" w:rsidP="001773D0">
            <w:pPr>
              <w:jc w:val="both"/>
              <w:rPr>
                <w:b/>
                <w:bCs/>
              </w:rPr>
            </w:pPr>
            <w:r w:rsidRPr="001773D0">
              <w:rPr>
                <w:b/>
                <w:bCs/>
                <w:color w:val="000000" w:themeColor="text1"/>
              </w:rPr>
              <w:t>Anotācijas</w:t>
            </w:r>
            <w:hyperlink r:id="rId12" w:anchor="n6" w:history="1">
              <w:r w:rsidRPr="001773D0">
                <w:rPr>
                  <w:b/>
                  <w:bCs/>
                  <w:color w:val="000000" w:themeColor="text1"/>
                </w:rPr>
                <w:t xml:space="preserve"> VI sadaļas</w:t>
              </w:r>
            </w:hyperlink>
            <w:r w:rsidRPr="001773D0">
              <w:rPr>
                <w:b/>
                <w:bCs/>
                <w:color w:val="000000" w:themeColor="text1"/>
              </w:rPr>
              <w:t xml:space="preserve"> </w:t>
            </w:r>
            <w:hyperlink r:id="rId13" w:anchor="p2" w:history="1">
              <w:r w:rsidRPr="001773D0">
                <w:rPr>
                  <w:b/>
                  <w:bCs/>
                  <w:color w:val="000000" w:themeColor="text1"/>
                </w:rPr>
                <w:t>2. punkts:</w:t>
              </w:r>
            </w:hyperlink>
          </w:p>
          <w:p w:rsidR="00A223A9" w:rsidRPr="001773D0" w:rsidRDefault="001773D0" w:rsidP="006D6531">
            <w:pPr>
              <w:ind w:firstLine="25"/>
              <w:jc w:val="both"/>
            </w:pPr>
            <w:r w:rsidRPr="001773D0">
              <w:t>“Paziņojums par sabiedrības līdzdalības iespējām tiesību akta izstrādes procesā 2019. gada 16. janvārī publicēts   Ekonomikas ministrijas tīmekļa vietnē (https://www.em.gov.lv/lv/Ministrija/sabiedribas_lidzdaliba/diskusiju_dokumenti/) un Valsts kancelejas tīmekļa vietnē (https://www.mk.gov.lv/content/ministru-kabineta-diskusiju-dokumenti)". Viedokļu sniegšanas termiņš</w:t>
            </w:r>
            <w:r w:rsidR="006A3479">
              <w:t xml:space="preserve"> –</w:t>
            </w:r>
            <w:r w:rsidRPr="001773D0">
              <w:t xml:space="preserve"> 2019. gada 31. janvāris.”</w:t>
            </w:r>
          </w:p>
        </w:tc>
      </w:tr>
      <w:tr w:rsidR="000126E2" w:rsidRPr="001773D0" w:rsidTr="006D5383">
        <w:tc>
          <w:tcPr>
            <w:tcW w:w="682" w:type="dxa"/>
            <w:tcBorders>
              <w:top w:val="single" w:sz="6" w:space="0" w:color="000000"/>
              <w:left w:val="single" w:sz="6" w:space="0" w:color="000000"/>
              <w:bottom w:val="single" w:sz="6" w:space="0" w:color="000000"/>
              <w:right w:val="single" w:sz="6" w:space="0" w:color="000000"/>
            </w:tcBorders>
          </w:tcPr>
          <w:p w:rsidR="000126E2" w:rsidRPr="001773D0" w:rsidRDefault="000126E2" w:rsidP="000126E2">
            <w:pPr>
              <w:pStyle w:val="naisc"/>
              <w:spacing w:before="0" w:after="0"/>
            </w:pPr>
            <w:r>
              <w:t>9.</w:t>
            </w:r>
          </w:p>
        </w:tc>
        <w:tc>
          <w:tcPr>
            <w:tcW w:w="3402" w:type="dxa"/>
            <w:tcBorders>
              <w:top w:val="single" w:sz="4" w:space="0" w:color="auto"/>
              <w:left w:val="single" w:sz="4" w:space="0" w:color="auto"/>
              <w:bottom w:val="single" w:sz="4" w:space="0" w:color="auto"/>
            </w:tcBorders>
          </w:tcPr>
          <w:p w:rsidR="000126E2" w:rsidRPr="008D4AAD" w:rsidRDefault="000126E2" w:rsidP="000126E2">
            <w:pPr>
              <w:pStyle w:val="naisc"/>
              <w:spacing w:before="0" w:after="0"/>
              <w:jc w:val="both"/>
              <w:rPr>
                <w:b/>
                <w:bCs/>
              </w:rPr>
            </w:pPr>
            <w:r w:rsidRPr="008D4AAD">
              <w:rPr>
                <w:b/>
                <w:bCs/>
              </w:rPr>
              <w:t xml:space="preserve">Noteikumu projekta 13. punkts: </w:t>
            </w:r>
          </w:p>
          <w:p w:rsidR="000126E2" w:rsidRPr="00E14253" w:rsidRDefault="000126E2" w:rsidP="000126E2">
            <w:pPr>
              <w:pStyle w:val="naisc"/>
              <w:spacing w:before="0" w:after="0"/>
              <w:jc w:val="both"/>
            </w:pPr>
            <w:r w:rsidRPr="00E14253">
              <w:t>“Ministrija tās ārējā tīmekļa vietnē publicē informāciju par Ministrijas padotībā esošajām valsts pārvaldes iestādēm un kapitālsabiedrībām, kurās Ministrija ir valsts kapitāla daļu turētāja.”</w:t>
            </w:r>
          </w:p>
        </w:tc>
        <w:tc>
          <w:tcPr>
            <w:tcW w:w="5122" w:type="dxa"/>
            <w:tcBorders>
              <w:top w:val="single" w:sz="6" w:space="0" w:color="000000"/>
              <w:left w:val="single" w:sz="6" w:space="0" w:color="000000"/>
              <w:bottom w:val="single" w:sz="6" w:space="0" w:color="000000"/>
              <w:right w:val="single" w:sz="6" w:space="0" w:color="000000"/>
            </w:tcBorders>
          </w:tcPr>
          <w:p w:rsidR="000126E2" w:rsidRPr="00E14253" w:rsidRDefault="000126E2" w:rsidP="000126E2">
            <w:pPr>
              <w:pStyle w:val="naisc"/>
              <w:spacing w:before="0" w:after="0"/>
              <w:jc w:val="both"/>
              <w:rPr>
                <w:b/>
                <w:bCs/>
              </w:rPr>
            </w:pPr>
            <w:r w:rsidRPr="00E14253">
              <w:rPr>
                <w:b/>
                <w:bCs/>
              </w:rPr>
              <w:t>Tieslietu ministrijas 11.03.2020. atzinums Nr. 1-9.1/253</w:t>
            </w:r>
          </w:p>
          <w:p w:rsidR="000126E2" w:rsidRPr="00E14253" w:rsidRDefault="000126E2" w:rsidP="000126E2">
            <w:pPr>
              <w:tabs>
                <w:tab w:val="left" w:pos="851"/>
              </w:tabs>
              <w:jc w:val="both"/>
            </w:pPr>
          </w:p>
          <w:p w:rsidR="000126E2" w:rsidRPr="00E14253" w:rsidRDefault="000126E2" w:rsidP="000126E2">
            <w:pPr>
              <w:tabs>
                <w:tab w:val="left" w:pos="851"/>
              </w:tabs>
              <w:jc w:val="both"/>
            </w:pPr>
            <w:r w:rsidRPr="00E14253">
              <w:t xml:space="preserve">“Projekta 13. punkts paredz, ka turpmāk Ekonomikas ministrijas nolikumā nebūs iekļauta informācija par Ekonomikas ministrijas padotībā esošajām valsts pārvaldes iestādēm un kapitālsabiedrībām, kurās Ekonomikas ministrija ir kapitāla daļu turētāja, bet šī informācija tiks publicēta ministrijas ārējā tīmekļa vietnē. Anotācijā skaidrots, ka minētās iestādes un kapitālsabiedrības netiek uzskaitītas projektā, ņemot vērā to, ka salīdzinoši bieži notiek izmaiņas šajos jautājumos, kā arī to, ka vienlaikus jebkādu grozījumu (tostarp tehnisku grozījumu) veikšana Ministru kabineta noteikumos ir saistīta ar vairāku iestāžu lielu laika un personāla resursu ieguldījumu, kas kopumā veido ļoti augstas administratīvās izmaksas gan Ekonomikas ministrijai, gan saskaņošanā iesaistītajām ministrijām, gan Valsts kancelejai un kopumā Ministru kabinetam, </w:t>
            </w:r>
          </w:p>
          <w:p w:rsidR="000126E2" w:rsidRPr="00E14253" w:rsidRDefault="000126E2" w:rsidP="000126E2">
            <w:pPr>
              <w:suppressAutoHyphens/>
              <w:ind w:right="57" w:firstLine="720"/>
              <w:jc w:val="both"/>
            </w:pPr>
            <w:r w:rsidRPr="00E14253">
              <w:t xml:space="preserve">Tieslietu ministrijas ieskatā par šādu jaunu pieeju ministriju nolikumu veidošanā būtu jāvienojas visu ministriju līmenī, jo saskaņā ar Ministru kabineta 2009. gada 3. februāra noteikumu Nr. 108 "Normatīvo aktu projektu sagatavošanas noteikumi" 2.3. apakšpunktu normatīvā akta projekta tekstu raksta normatīvajiem aktiem atbilstošā </w:t>
            </w:r>
            <w:r w:rsidRPr="00E14253">
              <w:rPr>
                <w:u w:val="single"/>
              </w:rPr>
              <w:t xml:space="preserve">vienotā stilistikā. </w:t>
            </w:r>
            <w:r w:rsidRPr="00E14253">
              <w:t>Savukārt projekts tiek saskaņots tikai ar dažām ministrijām. Ievērojot minēto, pirms projekta tālākas virzības lūdzam vienoties par jauno pieeju ministrijas nolikumu veidošanā ar visām ministrijām.</w:t>
            </w:r>
          </w:p>
          <w:p w:rsidR="000126E2" w:rsidRPr="00E14253" w:rsidRDefault="000126E2" w:rsidP="000126E2">
            <w:pPr>
              <w:suppressAutoHyphens/>
              <w:ind w:right="57" w:firstLine="720"/>
              <w:jc w:val="both"/>
            </w:pPr>
            <w:r w:rsidRPr="00E14253">
              <w:t xml:space="preserve">Vienlaikus jāņem vērā, ka iestāžu nolikumu mērķis ir nodrošināt, lai sabiedrība varētu ātri un ērti noorientēties valsts institūciju darbībā. Savukārt publiski ticama informācija par valsts kapitālsabiedrības valsts kapitāla daļu turētāju (dalībnieku vai akcionāru) meklējama Uzņēmumu reģistra tīmekļa vietnē </w:t>
            </w:r>
            <w:hyperlink r:id="rId14" w:history="1">
              <w:r w:rsidRPr="00E14253">
                <w:rPr>
                  <w:rStyle w:val="Hipersaite"/>
                </w:rPr>
                <w:t>https://info.ur.gov.lv</w:t>
              </w:r>
            </w:hyperlink>
            <w:r w:rsidRPr="00E14253">
              <w:t>.”</w:t>
            </w:r>
          </w:p>
          <w:p w:rsidR="000126E2" w:rsidRPr="00E14253" w:rsidRDefault="000126E2" w:rsidP="000126E2">
            <w:pPr>
              <w:pStyle w:val="naisc"/>
              <w:spacing w:before="0" w:after="0"/>
              <w:jc w:val="both"/>
            </w:pPr>
          </w:p>
          <w:p w:rsidR="000126E2" w:rsidRPr="00E14253" w:rsidRDefault="000126E2" w:rsidP="000126E2">
            <w:pPr>
              <w:pStyle w:val="naisc"/>
              <w:spacing w:before="0" w:after="0"/>
              <w:jc w:val="both"/>
            </w:pPr>
          </w:p>
        </w:tc>
        <w:tc>
          <w:tcPr>
            <w:tcW w:w="2700" w:type="dxa"/>
            <w:tcBorders>
              <w:top w:val="single" w:sz="6" w:space="0" w:color="000000"/>
              <w:left w:val="single" w:sz="6" w:space="0" w:color="000000"/>
              <w:bottom w:val="single" w:sz="6" w:space="0" w:color="000000"/>
              <w:right w:val="single" w:sz="6" w:space="0" w:color="000000"/>
            </w:tcBorders>
          </w:tcPr>
          <w:p w:rsidR="000126E2" w:rsidRDefault="000126E2" w:rsidP="000126E2">
            <w:pPr>
              <w:pStyle w:val="naisc"/>
              <w:spacing w:before="0" w:after="0"/>
              <w:jc w:val="both"/>
              <w:rPr>
                <w:b/>
                <w:bCs/>
              </w:rPr>
            </w:pPr>
            <w:r>
              <w:rPr>
                <w:b/>
                <w:bCs/>
              </w:rPr>
              <w:t xml:space="preserve">Vienošanās panākta 05.08.2020. īstenotās atkārtotās saskaņošanas ietvaros </w:t>
            </w:r>
          </w:p>
          <w:p w:rsidR="000126E2" w:rsidRDefault="000126E2" w:rsidP="000126E2">
            <w:pPr>
              <w:pStyle w:val="naisc"/>
              <w:spacing w:before="0" w:after="0"/>
              <w:jc w:val="both"/>
              <w:rPr>
                <w:b/>
                <w:bCs/>
              </w:rPr>
            </w:pPr>
          </w:p>
          <w:p w:rsidR="000126E2" w:rsidRDefault="000126E2" w:rsidP="000126E2">
            <w:pPr>
              <w:pStyle w:val="naisc"/>
              <w:spacing w:before="0" w:after="0"/>
              <w:jc w:val="both"/>
              <w:rPr>
                <w:b/>
                <w:bCs/>
              </w:rPr>
            </w:pPr>
          </w:p>
          <w:p w:rsidR="000126E2" w:rsidRPr="000126E2" w:rsidRDefault="000126E2" w:rsidP="000126E2">
            <w:pPr>
              <w:pStyle w:val="naisc"/>
              <w:spacing w:before="0" w:after="0"/>
              <w:jc w:val="both"/>
            </w:pPr>
            <w:r w:rsidRPr="000126E2">
              <w:t>Ekonomikas ministrijas komentārs:</w:t>
            </w:r>
          </w:p>
          <w:p w:rsidR="000126E2" w:rsidRPr="00E14253" w:rsidRDefault="000126E2" w:rsidP="000126E2">
            <w:pPr>
              <w:pStyle w:val="naisc"/>
              <w:spacing w:before="0" w:after="0"/>
              <w:jc w:val="both"/>
            </w:pPr>
            <w:r w:rsidRPr="00E14253">
              <w:t>Atbilstoši Tieslietu ministrijas paustajiem argumentiem Ekonomikas ministrijas vēlas akcentēt uz šādiem argumentiem:</w:t>
            </w:r>
          </w:p>
          <w:p w:rsidR="000126E2" w:rsidRPr="00E14253" w:rsidRDefault="000126E2" w:rsidP="000126E2">
            <w:pPr>
              <w:pStyle w:val="naisc"/>
              <w:spacing w:before="0" w:after="0"/>
              <w:jc w:val="both"/>
            </w:pPr>
            <w:r w:rsidRPr="00E14253">
              <w:rPr>
                <w:b/>
                <w:bCs/>
              </w:rPr>
              <w:t>[1]</w:t>
            </w:r>
            <w:r w:rsidRPr="00E14253">
              <w:t xml:space="preserve"> Valsts pārvaldes iekārtas likuma 16. panta otrā daļa definē tās sastāvdaļas, kuras iekļaujamas tiešās pārvaldes iestāžu nolikumos. Tādējādi faktiski šajā sadaļā veidojas Ministru kabineta identificētas un noteiktas vienotas un tipizētas obligātās tiešās pārvaldes iestādes nolikumu  sastāvdaļas.  Vienlaikus minētās daļas 7.punkts paredz, ka iestāžu nolikumos var tikt iekļauta cita informācija, kuru Ministru kabinets uzskata par svarīgiem.</w:t>
            </w:r>
          </w:p>
          <w:p w:rsidR="000126E2" w:rsidRPr="00E14253" w:rsidRDefault="000126E2" w:rsidP="000126E2">
            <w:pPr>
              <w:pStyle w:val="naisc"/>
              <w:spacing w:before="0" w:after="0"/>
              <w:jc w:val="both"/>
            </w:pPr>
            <w:r w:rsidRPr="00E14253">
              <w:t xml:space="preserve">Ekonomikas ministrijas ieskatā citi jautājumi saskaņā ar Valsts pārvaldes iekārtas likuma 16. panta otrās daļas 7.punktu cita starpā ir iekļaujami raugoties no konkrētās iestādes darbības specifikas un nolikumu saturs var tikt papildināts atbilstoši attiecīgās iestādes darbības tvērumam. </w:t>
            </w:r>
          </w:p>
          <w:p w:rsidR="000126E2" w:rsidRPr="00E14253" w:rsidRDefault="000126E2" w:rsidP="000126E2">
            <w:pPr>
              <w:pStyle w:val="naisc"/>
              <w:spacing w:before="0" w:after="0"/>
              <w:jc w:val="both"/>
            </w:pPr>
            <w:r w:rsidRPr="00E14253">
              <w:t xml:space="preserve">Tādējādi apstāklis, ka turpmāk nolikumā nav iekļauta informācija par Ekonomikas ministrijas padotības iestādēm un kapitālsabiedrībām nav pretrunā ar  Valsts pārvaldes iekārtas likuma 16. panta otrajā daļā ietvertajām prasībām. </w:t>
            </w:r>
          </w:p>
          <w:p w:rsidR="000126E2" w:rsidRPr="00E14253" w:rsidRDefault="000126E2" w:rsidP="000126E2">
            <w:pPr>
              <w:pStyle w:val="naisc"/>
              <w:spacing w:before="0" w:after="0"/>
              <w:jc w:val="both"/>
            </w:pPr>
          </w:p>
          <w:p w:rsidR="000126E2" w:rsidRPr="00E14253" w:rsidRDefault="000126E2" w:rsidP="000126E2">
            <w:pPr>
              <w:pStyle w:val="naisc"/>
              <w:spacing w:before="0" w:after="0"/>
              <w:jc w:val="both"/>
            </w:pPr>
            <w:r w:rsidRPr="00E14253">
              <w:rPr>
                <w:b/>
                <w:bCs/>
              </w:rPr>
              <w:t>[2]</w:t>
            </w:r>
            <w:r w:rsidRPr="00E14253">
              <w:t xml:space="preserve"> Ekonomikas ministrija vienlaikus uzskata, ka Ministru kabineta 2009. gada 3. februāra noteikumu Nr. 108 "Normatīvo aktu projektu sagatavošanas noteikumi" 2.3. apakšpunktā sniegtā norāde, ka normatīvā akta projekta tekstu raksta normatīvajiem aktiem atbilstošā vienotā stilistikā nav tulkojams tādējādi, ka visiem tiešās pārvaldes iestāžu nolikumiem būtu pilnībā jābūt identiska satura. Minētais cita starpā ir pamatojams ar apstākli, ka tiešās pārvaldes iestādes struktūras, darbības tvērums un to darbības specifika savstarpēji ir atšķirīga</w:t>
            </w:r>
            <w:r>
              <w:t>s</w:t>
            </w:r>
            <w:r w:rsidRPr="00E14253">
              <w:t xml:space="preserve"> un pilnīgi identiska nolikuma struktūra ne visos gadījumos ir piemērotākais risinājums. </w:t>
            </w:r>
          </w:p>
          <w:p w:rsidR="000126E2" w:rsidRPr="00E14253" w:rsidRDefault="000126E2" w:rsidP="000126E2">
            <w:pPr>
              <w:pStyle w:val="naisc"/>
              <w:spacing w:before="0" w:after="0"/>
              <w:jc w:val="both"/>
            </w:pPr>
            <w:r w:rsidRPr="00E14253">
              <w:t>Tāpat aplūkojot šī brīža spēkā esošos ministriju nolikumus, ir konstatējams, ka atsevišķas ministrijas nav pārveidojušas to nolikumus un to izkārtojums ir saglabājies pēc 2003.gadā veidotā vienotā parauga. Savukārt citas ministrijas tos jau ir mainījušas. Tādējādi faktiski jau šobrīd ir konstatējams, ka katrai ministrijai atšķiras to nolikumu redakcijas un ir novērojams, ka ministrijas, veidojot jaunas nolikumu redakcijas, reizē izvērtē savas darbības tvērumu, reizē aizgūstot labas prakses piemērus no citu ministriju nolikumiem (kā piemēram, Ekonomikas ministrija, izstrādājot Noteikumu projektu, ir  aizguvusi labas prakses piemērus no Tieslietu ministrijas nolikuma, vienlaikus to pielāgojot Ekonomikas ministrijas darbības specifikai).</w:t>
            </w:r>
          </w:p>
          <w:p w:rsidR="000126E2" w:rsidRPr="00E14253" w:rsidRDefault="000126E2" w:rsidP="000126E2">
            <w:pPr>
              <w:pStyle w:val="naisc"/>
              <w:spacing w:before="0" w:after="0"/>
              <w:jc w:val="both"/>
              <w:rPr>
                <w:u w:val="single"/>
              </w:rPr>
            </w:pPr>
          </w:p>
          <w:p w:rsidR="000126E2" w:rsidRPr="00E14253" w:rsidRDefault="000126E2" w:rsidP="000126E2">
            <w:pPr>
              <w:pStyle w:val="naisc"/>
              <w:spacing w:before="0" w:after="0"/>
              <w:jc w:val="both"/>
            </w:pPr>
            <w:r w:rsidRPr="00E14253">
              <w:t xml:space="preserve">Tāpat Ekonomikas ministrija vēlas uzsvērt, ka tās piemērotā pieeja – vairs turpmāk nolikumā nenorādīt padotības iestādes un kapitālsabiedrības, ir vērtēta  tikai un vienīgi izvērtējot Ekonomikas ministrijas, tās padotības iestāžu un kapitālsabiedrību darbību. Un Ekonomikas ministrija viennozīmīgi </w:t>
            </w:r>
            <w:r>
              <w:t>neizrāda</w:t>
            </w:r>
            <w:r w:rsidRPr="00E14253">
              <w:t xml:space="preserve"> iniciatīvu šādas pieejas piemērošanai visām ministrijām.</w:t>
            </w:r>
          </w:p>
          <w:p w:rsidR="000126E2" w:rsidRPr="00E14253" w:rsidRDefault="000126E2" w:rsidP="000126E2">
            <w:pPr>
              <w:pStyle w:val="naisc"/>
              <w:spacing w:before="0" w:after="0"/>
              <w:jc w:val="both"/>
            </w:pPr>
            <w:r w:rsidRPr="00E14253">
              <w:t xml:space="preserve"> </w:t>
            </w:r>
            <w:r w:rsidRPr="00E14253">
              <w:br/>
            </w:r>
            <w:r w:rsidRPr="00E14253">
              <w:rPr>
                <w:b/>
                <w:bCs/>
              </w:rPr>
              <w:t>[3]</w:t>
            </w:r>
            <w:r w:rsidRPr="00E14253">
              <w:t xml:space="preserve"> Turklāt Ekonomikas ministrija īpaši uzsver, ka tās ministriju nolikumos norādītajai informācijai par tās kapitālsabiedrībām un padotības iestādēm ir tikai un vienīgi informatīva nozīme.</w:t>
            </w:r>
            <w:r w:rsidRPr="00E14253">
              <w:br/>
              <w:t xml:space="preserve">Ekonomikas ministrija daļēji piekrīt Tieslietu ministrijas norādei, ka, informācijai esot vienkopus, sabiedrība ātri un ērti var orientēties valsts institūciju darbībā. Bet Ekonomikas ministrijas ieskatā ātrums un ērtums ir veidojies aiz pieraduma un vēsturiskām tradīcijām.  Ņemot vērā to, ka mūsdienās internetā publicētā informācija jau ir kļuvusi par neatņemamu darba un ikdienas procesu sastāvdaļu (piemēram, pat sabiedrības līdzdalības procedūras tiek īstenotas izmantojot iestāžu tīmekļa vietnes, kā arī citos jautājumos sabiedrībā jau stabili ir nostabilizējusies prakse, ka sabiedrībai ir diezgan ierasti par iestādi būtiskāko informāciju meklēt tās tīmekļa vietnē), Ekonomikas ministrijas ieskatā nav konstatējami šķēršļi iestādes tīmekļa vietnē publicēto informāciju attīstīt, lai </w:t>
            </w:r>
            <w:proofErr w:type="spellStart"/>
            <w:r w:rsidRPr="00E14253">
              <w:t>efektivizētu</w:t>
            </w:r>
            <w:proofErr w:type="spellEnd"/>
            <w:r w:rsidRPr="00E14253">
              <w:t xml:space="preserve"> valsts pārvaldes darbības ikdienu un optimizētu administratīvos izdevumus. </w:t>
            </w:r>
          </w:p>
          <w:p w:rsidR="000126E2" w:rsidRPr="00E14253" w:rsidRDefault="000126E2" w:rsidP="000126E2">
            <w:pPr>
              <w:pStyle w:val="naisc"/>
              <w:spacing w:before="0" w:after="0"/>
              <w:jc w:val="both"/>
            </w:pPr>
          </w:p>
          <w:p w:rsidR="000126E2" w:rsidRPr="00E14253" w:rsidRDefault="000126E2" w:rsidP="000126E2">
            <w:pPr>
              <w:pStyle w:val="naisc"/>
              <w:spacing w:before="0" w:after="0"/>
              <w:jc w:val="both"/>
            </w:pPr>
            <w:r w:rsidRPr="00E14253">
              <w:rPr>
                <w:b/>
                <w:bCs/>
              </w:rPr>
              <w:t>[4]</w:t>
            </w:r>
            <w:r w:rsidRPr="00E14253">
              <w:t xml:space="preserve">  Tāpat būtisks apsvērums ir tas, ka jebkuru grozījumu īstenošana parasti aizņem noteiktu laika periodu (parasti, tie ir vairāki mēneši). Tādējādi aktuāla informācija par kapitālsabiedrībām un padotības iestādēm jebkurā gadījumā ministrijas nolikumā nevar tikt nodrošināta nepārtraukti. Pretēji – kad tīmekļa vietnē informācija tiek aktualizēta nekavējoties un kas vienlaikus neveido administratīvās izmaksas, vai būtiskus personāla ieguldījumus.</w:t>
            </w:r>
          </w:p>
          <w:p w:rsidR="000126E2" w:rsidRPr="00E14253" w:rsidRDefault="000126E2" w:rsidP="000126E2">
            <w:pPr>
              <w:pStyle w:val="naisc"/>
              <w:spacing w:before="0" w:after="0"/>
              <w:jc w:val="both"/>
            </w:pPr>
            <w:r w:rsidRPr="00E14253">
              <w:br/>
            </w:r>
            <w:r w:rsidRPr="00E14253">
              <w:rPr>
                <w:b/>
                <w:bCs/>
              </w:rPr>
              <w:t>[5]</w:t>
            </w:r>
            <w:r w:rsidRPr="00E14253">
              <w:t xml:space="preserve"> Ekonomikas ministrija uzskata, ka sabiedrībai nevar rasties apgrūtinoši ar attiecīgo informāciju iepazīties Ekonomikas ministrijas tīmekļa vietnē. Šajā aspektā Ekonomikas ministrijai ir pārdomāts tīmekļa vietnes vizuālais un tekstuālais izkārtojums, lai, atverot tīmekļa vietni, uzreiz pirmajā atvērumā pie pamatinformācijas būtu redzama aktuālā informācija arī par tās padotības iestādēm un kapitālsabiedrībām.    </w:t>
            </w:r>
          </w:p>
          <w:p w:rsidR="000126E2" w:rsidRPr="00E14253" w:rsidRDefault="000126E2" w:rsidP="000126E2">
            <w:pPr>
              <w:pStyle w:val="naisc"/>
              <w:spacing w:before="0" w:after="0"/>
              <w:jc w:val="both"/>
            </w:pPr>
            <w:r w:rsidRPr="00E14253">
              <w:t xml:space="preserve">Turklāt Noteikumu projekta 11.punktā ir noteiktas skaidras norādes, kurā vietā attiecīgā informācija ir publicēta. </w:t>
            </w:r>
          </w:p>
          <w:p w:rsidR="000126E2" w:rsidRPr="00E14253" w:rsidRDefault="000126E2" w:rsidP="000126E2">
            <w:pPr>
              <w:pStyle w:val="naisc"/>
              <w:spacing w:before="0" w:after="0"/>
              <w:jc w:val="both"/>
            </w:pPr>
          </w:p>
          <w:p w:rsidR="000126E2" w:rsidRPr="00E14253" w:rsidRDefault="000126E2" w:rsidP="000126E2">
            <w:pPr>
              <w:pStyle w:val="naisc"/>
              <w:spacing w:before="0" w:after="0"/>
              <w:jc w:val="both"/>
            </w:pPr>
            <w:r w:rsidRPr="00E14253">
              <w:rPr>
                <w:b/>
                <w:bCs/>
              </w:rPr>
              <w:t>[6]</w:t>
            </w:r>
            <w:r w:rsidRPr="00E14253">
              <w:t xml:space="preserve"> Ņemot vērā minēto, Ekonomikas ministrijas ieskatā tās pieeja ir balstīta uz redzējumu, izvērtējot vēsturiskās tradīcijās, rast jaunas pieejas atbilstoši mūsdienu sabiedrības ikdienas paradumiem, lai ātri un efektīvi sasniegtu mērķi. </w:t>
            </w:r>
          </w:p>
          <w:p w:rsidR="000126E2" w:rsidRPr="00E14253" w:rsidRDefault="000126E2" w:rsidP="000126E2">
            <w:pPr>
              <w:pStyle w:val="naisc"/>
              <w:spacing w:before="0" w:after="0"/>
              <w:jc w:val="both"/>
            </w:pPr>
          </w:p>
        </w:tc>
        <w:tc>
          <w:tcPr>
            <w:tcW w:w="2810" w:type="dxa"/>
            <w:tcBorders>
              <w:top w:val="single" w:sz="4" w:space="0" w:color="auto"/>
              <w:left w:val="single" w:sz="4" w:space="0" w:color="auto"/>
              <w:bottom w:val="single" w:sz="4" w:space="0" w:color="auto"/>
            </w:tcBorders>
          </w:tcPr>
          <w:p w:rsidR="000126E2" w:rsidRPr="008D4AAD" w:rsidRDefault="000126E2" w:rsidP="000126E2">
            <w:pPr>
              <w:pStyle w:val="naisc"/>
              <w:spacing w:before="0" w:after="0"/>
              <w:jc w:val="both"/>
              <w:rPr>
                <w:b/>
                <w:bCs/>
              </w:rPr>
            </w:pPr>
            <w:r w:rsidRPr="008D4AAD">
              <w:rPr>
                <w:b/>
                <w:bCs/>
              </w:rPr>
              <w:t xml:space="preserve">Noteikumu projekta 13. punkts: </w:t>
            </w:r>
          </w:p>
          <w:p w:rsidR="000126E2" w:rsidRPr="001773D0" w:rsidRDefault="000126E2" w:rsidP="000126E2">
            <w:pPr>
              <w:jc w:val="both"/>
              <w:rPr>
                <w:b/>
                <w:bCs/>
                <w:color w:val="000000" w:themeColor="text1"/>
              </w:rPr>
            </w:pPr>
            <w:r w:rsidRPr="00E14253">
              <w:t>“Ministrija tās ārējā tīmekļa vietnē publicē informāciju par Ministrijas padotībā esošajām valsts pārvaldes iestādēm un kapitālsabiedrībām, kurās Ministrija ir valsts kapitāla daļu turētāja.”</w:t>
            </w:r>
          </w:p>
        </w:tc>
      </w:tr>
      <w:tr w:rsidR="000126E2" w:rsidRPr="001773D0" w:rsidTr="006D5383">
        <w:tc>
          <w:tcPr>
            <w:tcW w:w="682" w:type="dxa"/>
            <w:tcBorders>
              <w:top w:val="single" w:sz="6" w:space="0" w:color="000000"/>
              <w:left w:val="single" w:sz="6" w:space="0" w:color="000000"/>
              <w:bottom w:val="single" w:sz="6" w:space="0" w:color="000000"/>
              <w:right w:val="single" w:sz="6" w:space="0" w:color="000000"/>
            </w:tcBorders>
          </w:tcPr>
          <w:p w:rsidR="000126E2" w:rsidRPr="001773D0" w:rsidRDefault="000126E2" w:rsidP="000126E2">
            <w:pPr>
              <w:pStyle w:val="naisc"/>
              <w:spacing w:before="0" w:after="0"/>
            </w:pPr>
            <w:r>
              <w:t>10.</w:t>
            </w:r>
          </w:p>
        </w:tc>
        <w:tc>
          <w:tcPr>
            <w:tcW w:w="3402" w:type="dxa"/>
            <w:tcBorders>
              <w:top w:val="single" w:sz="4" w:space="0" w:color="auto"/>
              <w:left w:val="single" w:sz="4" w:space="0" w:color="auto"/>
              <w:bottom w:val="single" w:sz="4" w:space="0" w:color="auto"/>
            </w:tcBorders>
          </w:tcPr>
          <w:p w:rsidR="000126E2" w:rsidRPr="00E14253" w:rsidRDefault="000126E2" w:rsidP="000126E2">
            <w:pPr>
              <w:jc w:val="both"/>
              <w:rPr>
                <w:b/>
                <w:bCs/>
              </w:rPr>
            </w:pPr>
            <w:r w:rsidRPr="00E14253">
              <w:rPr>
                <w:b/>
                <w:bCs/>
              </w:rPr>
              <w:t>Noteikumu projekta 9. punkts:</w:t>
            </w:r>
          </w:p>
          <w:p w:rsidR="000126E2" w:rsidRPr="00E14253" w:rsidRDefault="000126E2" w:rsidP="000126E2">
            <w:pPr>
              <w:jc w:val="both"/>
            </w:pPr>
            <w:r w:rsidRPr="00E14253">
              <w:t>“Valsts sekretārs bez īpaša pilnvarojuma pārstāv Ministriju.”</w:t>
            </w:r>
          </w:p>
        </w:tc>
        <w:tc>
          <w:tcPr>
            <w:tcW w:w="5122" w:type="dxa"/>
            <w:tcBorders>
              <w:top w:val="single" w:sz="6" w:space="0" w:color="000000"/>
              <w:left w:val="single" w:sz="6" w:space="0" w:color="000000"/>
              <w:bottom w:val="single" w:sz="6" w:space="0" w:color="000000"/>
              <w:right w:val="single" w:sz="6" w:space="0" w:color="000000"/>
            </w:tcBorders>
          </w:tcPr>
          <w:p w:rsidR="000126E2" w:rsidRPr="00E14253" w:rsidRDefault="000126E2" w:rsidP="000126E2">
            <w:pPr>
              <w:pStyle w:val="naisc"/>
              <w:spacing w:before="0" w:after="0"/>
              <w:jc w:val="both"/>
              <w:rPr>
                <w:b/>
                <w:bCs/>
              </w:rPr>
            </w:pPr>
            <w:r w:rsidRPr="00E14253">
              <w:rPr>
                <w:b/>
                <w:bCs/>
              </w:rPr>
              <w:t>Tieslietu ministrijas 11.03.2020. atzinums Nr. 1-9.1/253</w:t>
            </w:r>
          </w:p>
          <w:p w:rsidR="000126E2" w:rsidRPr="00E14253" w:rsidRDefault="000126E2" w:rsidP="000126E2">
            <w:pPr>
              <w:pStyle w:val="naiskr"/>
              <w:tabs>
                <w:tab w:val="left" w:pos="851"/>
              </w:tabs>
              <w:spacing w:before="0" w:after="0"/>
              <w:ind w:firstLine="720"/>
              <w:jc w:val="both"/>
            </w:pPr>
          </w:p>
          <w:p w:rsidR="000126E2" w:rsidRPr="00E14253" w:rsidRDefault="000126E2" w:rsidP="000126E2">
            <w:pPr>
              <w:pStyle w:val="naiskr"/>
              <w:tabs>
                <w:tab w:val="left" w:pos="851"/>
              </w:tabs>
              <w:spacing w:before="0" w:after="0"/>
              <w:jc w:val="both"/>
            </w:pPr>
            <w:r w:rsidRPr="00E14253">
              <w:t xml:space="preserve">“Ierosinām svītrot projekta 9. punktu, jo atšķirībā no ministra, kuram VPIL 19. pants paredz tiesības bez īpaša pilnvarojuma pārstāvēt ministriju, valsts sekretārs kā ministrijas administratīvais vadītājs var bez īpaša pilnvarojuma pārstāvēt ministriju tikai savas kompetences ietvaros, kas izriet no normatīvajiem aktiem vai citiem tiesību aktiem. Ievērojot minēto, projekta 9. punkts ir lieks. </w:t>
            </w:r>
          </w:p>
          <w:p w:rsidR="000126E2" w:rsidRPr="00E14253" w:rsidRDefault="000126E2" w:rsidP="000126E2">
            <w:pPr>
              <w:tabs>
                <w:tab w:val="left" w:pos="851"/>
              </w:tabs>
              <w:suppressAutoHyphens/>
              <w:ind w:right="57" w:firstLine="720"/>
              <w:jc w:val="both"/>
            </w:pPr>
            <w:r w:rsidRPr="00E14253">
              <w:t>Turklāt VPIL 19. pants paredz ministram tiesības pašam īstenot ministrijas administratīvā vadītāja (valsts sekretāra) kompetenci. Tādējādi projekta 9. punkts varētu praksē radīt neskaidrības un pat pārpratumus.”</w:t>
            </w:r>
          </w:p>
          <w:p w:rsidR="000126E2" w:rsidRPr="00E14253" w:rsidRDefault="000126E2" w:rsidP="000126E2">
            <w:pPr>
              <w:pStyle w:val="naisc"/>
              <w:spacing w:before="0" w:after="0"/>
              <w:jc w:val="both"/>
              <w:rPr>
                <w:b/>
                <w:bCs/>
              </w:rPr>
            </w:pPr>
          </w:p>
        </w:tc>
        <w:tc>
          <w:tcPr>
            <w:tcW w:w="2700" w:type="dxa"/>
            <w:tcBorders>
              <w:top w:val="single" w:sz="6" w:space="0" w:color="000000"/>
              <w:left w:val="single" w:sz="6" w:space="0" w:color="000000"/>
              <w:bottom w:val="single" w:sz="6" w:space="0" w:color="000000"/>
              <w:right w:val="single" w:sz="6" w:space="0" w:color="000000"/>
            </w:tcBorders>
          </w:tcPr>
          <w:p w:rsidR="000126E2" w:rsidRDefault="000126E2" w:rsidP="000126E2">
            <w:pPr>
              <w:pStyle w:val="naisc"/>
              <w:spacing w:before="0" w:after="0"/>
              <w:jc w:val="both"/>
              <w:rPr>
                <w:b/>
                <w:bCs/>
              </w:rPr>
            </w:pPr>
            <w:r>
              <w:rPr>
                <w:b/>
                <w:bCs/>
              </w:rPr>
              <w:t xml:space="preserve">Vienošanās panākta 05.08.2020. īstenotās atkārtotās saskaņošanas ietvaros </w:t>
            </w:r>
          </w:p>
          <w:p w:rsidR="000126E2" w:rsidRDefault="000126E2" w:rsidP="000126E2">
            <w:pPr>
              <w:pStyle w:val="naisc"/>
              <w:spacing w:before="0" w:after="0"/>
              <w:jc w:val="both"/>
              <w:rPr>
                <w:b/>
              </w:rPr>
            </w:pPr>
          </w:p>
          <w:p w:rsidR="000126E2" w:rsidRPr="000126E2" w:rsidRDefault="000126E2" w:rsidP="000126E2">
            <w:pPr>
              <w:pStyle w:val="naisc"/>
              <w:spacing w:before="0" w:after="0"/>
              <w:jc w:val="both"/>
              <w:rPr>
                <w:bCs/>
              </w:rPr>
            </w:pPr>
            <w:r w:rsidRPr="000126E2">
              <w:rPr>
                <w:bCs/>
              </w:rPr>
              <w:t>Ekonomikas ministrijas komentārs:</w:t>
            </w:r>
          </w:p>
          <w:p w:rsidR="000126E2" w:rsidRPr="00E14253" w:rsidRDefault="000126E2" w:rsidP="000126E2">
            <w:pPr>
              <w:pStyle w:val="naisc"/>
              <w:spacing w:before="0" w:after="0"/>
              <w:jc w:val="both"/>
              <w:rPr>
                <w:bCs/>
              </w:rPr>
            </w:pPr>
            <w:r w:rsidRPr="00E14253">
              <w:rPr>
                <w:bCs/>
              </w:rPr>
              <w:t xml:space="preserve">Ekonomikas ministrijas ieskatā valsts sekretāra pārstāvniecības tiesību apmērs jebkurā gadījumā ir piemērojams kontekstā ar augstāku tiesību aktu – Valsts pārvaldes iekārtas likumu. Tādējādi jebkurā gadījumā pilnvarojums ir izmantojams atbilstoši normatīvajos aktos noteiktajai valsts sekretāra kompetencei.   </w:t>
            </w:r>
          </w:p>
          <w:p w:rsidR="000126E2" w:rsidRPr="00E14253" w:rsidRDefault="000126E2" w:rsidP="000126E2">
            <w:pPr>
              <w:pStyle w:val="naisc"/>
              <w:spacing w:before="0" w:after="0"/>
              <w:jc w:val="both"/>
              <w:rPr>
                <w:bCs/>
              </w:rPr>
            </w:pPr>
          </w:p>
          <w:p w:rsidR="000126E2" w:rsidRPr="00E14253" w:rsidRDefault="000126E2" w:rsidP="000126E2">
            <w:pPr>
              <w:pStyle w:val="naisc"/>
              <w:spacing w:before="0" w:after="0"/>
              <w:jc w:val="both"/>
              <w:rPr>
                <w:bCs/>
              </w:rPr>
            </w:pPr>
            <w:r w:rsidRPr="00E14253">
              <w:rPr>
                <w:bCs/>
              </w:rPr>
              <w:t>Vienlaikus attiecīgā punkta atstāšana Noteikumu projektā ir būtiska, lai atvieglotu ikdienas darba procesus (piemēram, ties</w:t>
            </w:r>
            <w:r>
              <w:rPr>
                <w:bCs/>
              </w:rPr>
              <w:t>u institūcijas</w:t>
            </w:r>
            <w:r w:rsidRPr="00E14253">
              <w:rPr>
                <w:bCs/>
              </w:rPr>
              <w:t xml:space="preserve"> aizvien praksē </w:t>
            </w:r>
            <w:r>
              <w:rPr>
                <w:bCs/>
              </w:rPr>
              <w:t xml:space="preserve">mēdz </w:t>
            </w:r>
            <w:r w:rsidRPr="00E14253">
              <w:rPr>
                <w:bCs/>
              </w:rPr>
              <w:t>lū</w:t>
            </w:r>
            <w:r>
              <w:rPr>
                <w:bCs/>
              </w:rPr>
              <w:t xml:space="preserve">gt </w:t>
            </w:r>
            <w:r w:rsidRPr="00E14253">
              <w:rPr>
                <w:bCs/>
              </w:rPr>
              <w:t xml:space="preserve">ministrijai norādīt tiešu norādi par valsts sekretāram doto deleģējumu parakstīt procesuālus dokumentus vai </w:t>
            </w:r>
            <w:proofErr w:type="spellStart"/>
            <w:r w:rsidRPr="00E14253">
              <w:rPr>
                <w:bCs/>
              </w:rPr>
              <w:t>paraksttiesību</w:t>
            </w:r>
            <w:proofErr w:type="spellEnd"/>
            <w:r w:rsidRPr="00E14253">
              <w:rPr>
                <w:bCs/>
              </w:rPr>
              <w:t xml:space="preserve"> pamatošana, slēdzot līgumus, u.c.).</w:t>
            </w:r>
          </w:p>
          <w:p w:rsidR="000126E2" w:rsidRPr="00E14253" w:rsidRDefault="000126E2" w:rsidP="000126E2">
            <w:pPr>
              <w:pStyle w:val="naisc"/>
              <w:spacing w:before="0" w:after="0"/>
              <w:jc w:val="both"/>
              <w:rPr>
                <w:bCs/>
              </w:rPr>
            </w:pPr>
          </w:p>
          <w:p w:rsidR="000126E2" w:rsidRPr="00E14253" w:rsidRDefault="000126E2" w:rsidP="00FC091E">
            <w:pPr>
              <w:pStyle w:val="naisc"/>
              <w:spacing w:before="0" w:after="0"/>
              <w:jc w:val="both"/>
              <w:rPr>
                <w:bCs/>
              </w:rPr>
            </w:pPr>
            <w:r w:rsidRPr="00E14253">
              <w:rPr>
                <w:bCs/>
              </w:rPr>
              <w:t xml:space="preserve">Attiecīgi atbilstoši Tieslietu ministrijas iebildumam ir precizēta Noteikumu projekta 9.punkta (esošā redakcijā – </w:t>
            </w:r>
            <w:r>
              <w:rPr>
                <w:bCs/>
              </w:rPr>
              <w:t>6</w:t>
            </w:r>
            <w:r w:rsidRPr="00E14253">
              <w:rPr>
                <w:bCs/>
              </w:rPr>
              <w:t xml:space="preserve">. punkts) redakcija ir precizēta. </w:t>
            </w:r>
          </w:p>
        </w:tc>
        <w:tc>
          <w:tcPr>
            <w:tcW w:w="2810" w:type="dxa"/>
            <w:tcBorders>
              <w:top w:val="single" w:sz="4" w:space="0" w:color="auto"/>
              <w:left w:val="single" w:sz="4" w:space="0" w:color="auto"/>
              <w:bottom w:val="single" w:sz="4" w:space="0" w:color="auto"/>
            </w:tcBorders>
          </w:tcPr>
          <w:p w:rsidR="000126E2" w:rsidRPr="00E14253" w:rsidRDefault="000126E2" w:rsidP="000126E2">
            <w:pPr>
              <w:jc w:val="both"/>
              <w:rPr>
                <w:b/>
                <w:bCs/>
              </w:rPr>
            </w:pPr>
            <w:r w:rsidRPr="00E14253">
              <w:rPr>
                <w:b/>
                <w:bCs/>
              </w:rPr>
              <w:t xml:space="preserve">Noteikumu projekta </w:t>
            </w:r>
            <w:r>
              <w:rPr>
                <w:b/>
                <w:bCs/>
              </w:rPr>
              <w:t>6</w:t>
            </w:r>
            <w:r w:rsidRPr="00E14253">
              <w:rPr>
                <w:b/>
                <w:bCs/>
              </w:rPr>
              <w:t>. punkts:</w:t>
            </w:r>
          </w:p>
          <w:p w:rsidR="000126E2" w:rsidRPr="008D4AAD" w:rsidRDefault="000126E2" w:rsidP="000126E2">
            <w:pPr>
              <w:pStyle w:val="naisc"/>
              <w:spacing w:before="0" w:after="0"/>
              <w:jc w:val="both"/>
              <w:rPr>
                <w:b/>
                <w:bCs/>
              </w:rPr>
            </w:pPr>
            <w:r w:rsidRPr="00E14253">
              <w:t>“Valsts sekretārs savas kompetences ietvaros bez īpaša pilnvarojuma pārstāv Ministriju.”</w:t>
            </w:r>
          </w:p>
        </w:tc>
      </w:tr>
      <w:tr w:rsidR="000126E2" w:rsidRPr="001773D0" w:rsidTr="006D5383">
        <w:tc>
          <w:tcPr>
            <w:tcW w:w="682" w:type="dxa"/>
            <w:tcBorders>
              <w:top w:val="single" w:sz="6" w:space="0" w:color="000000"/>
              <w:left w:val="single" w:sz="6" w:space="0" w:color="000000"/>
              <w:bottom w:val="single" w:sz="6" w:space="0" w:color="000000"/>
              <w:right w:val="single" w:sz="6" w:space="0" w:color="000000"/>
            </w:tcBorders>
          </w:tcPr>
          <w:p w:rsidR="000126E2" w:rsidRPr="001773D0" w:rsidRDefault="000126E2" w:rsidP="000126E2">
            <w:pPr>
              <w:pStyle w:val="naisc"/>
              <w:spacing w:before="0" w:after="0"/>
            </w:pPr>
            <w:r>
              <w:t>11.</w:t>
            </w:r>
          </w:p>
        </w:tc>
        <w:tc>
          <w:tcPr>
            <w:tcW w:w="3402" w:type="dxa"/>
            <w:tcBorders>
              <w:top w:val="single" w:sz="4" w:space="0" w:color="auto"/>
              <w:left w:val="single" w:sz="4" w:space="0" w:color="auto"/>
              <w:bottom w:val="single" w:sz="4" w:space="0" w:color="auto"/>
            </w:tcBorders>
          </w:tcPr>
          <w:p w:rsidR="000126E2" w:rsidRPr="00E14253" w:rsidRDefault="000126E2" w:rsidP="000126E2">
            <w:pPr>
              <w:jc w:val="both"/>
              <w:rPr>
                <w:b/>
                <w:bCs/>
              </w:rPr>
            </w:pPr>
          </w:p>
        </w:tc>
        <w:tc>
          <w:tcPr>
            <w:tcW w:w="5122" w:type="dxa"/>
            <w:tcBorders>
              <w:top w:val="single" w:sz="6" w:space="0" w:color="000000"/>
              <w:left w:val="single" w:sz="6" w:space="0" w:color="000000"/>
              <w:bottom w:val="single" w:sz="6" w:space="0" w:color="000000"/>
              <w:right w:val="single" w:sz="6" w:space="0" w:color="000000"/>
            </w:tcBorders>
          </w:tcPr>
          <w:p w:rsidR="000126E2" w:rsidRPr="00E14253" w:rsidRDefault="000126E2" w:rsidP="000126E2">
            <w:pPr>
              <w:jc w:val="both"/>
              <w:rPr>
                <w:b/>
                <w:bCs/>
              </w:rPr>
            </w:pPr>
            <w:r w:rsidRPr="00E14253">
              <w:rPr>
                <w:b/>
                <w:bCs/>
              </w:rPr>
              <w:t>Finanšu ministrijas 06.03.2020. atzinums Nr. 12/A-7/1067</w:t>
            </w:r>
          </w:p>
          <w:p w:rsidR="000126E2" w:rsidRPr="00E14253" w:rsidRDefault="000126E2" w:rsidP="000126E2">
            <w:pPr>
              <w:ind w:firstLine="720"/>
              <w:jc w:val="both"/>
            </w:pPr>
          </w:p>
          <w:p w:rsidR="000126E2" w:rsidRPr="00E14253" w:rsidRDefault="000126E2" w:rsidP="000126E2">
            <w:pPr>
              <w:jc w:val="both"/>
            </w:pPr>
            <w:r w:rsidRPr="00E14253">
              <w:t>“Ņemot vērā, ka noteikumu projektā tiek paredzēti jauni uzdevumi (piemēram, 5.2.6., 5.3.6., 5.4.2.apakšpunktā u.c.), lūdzam anotācijas VII sadaļas 3.punktā norādīt, ka noteikumu projektā paredzēto uzdevumu veikšana tiks nodrošināta Ekonomikas ministrijai piešķirto valsts budžeta līdzekļu ietvaros.”</w:t>
            </w:r>
          </w:p>
          <w:p w:rsidR="000126E2" w:rsidRPr="00E14253" w:rsidRDefault="000126E2" w:rsidP="000126E2">
            <w:pPr>
              <w:pStyle w:val="naisc"/>
              <w:spacing w:before="0" w:after="0"/>
              <w:ind w:firstLine="720"/>
              <w:jc w:val="both"/>
            </w:pPr>
          </w:p>
        </w:tc>
        <w:tc>
          <w:tcPr>
            <w:tcW w:w="2700" w:type="dxa"/>
            <w:tcBorders>
              <w:top w:val="single" w:sz="6" w:space="0" w:color="000000"/>
              <w:left w:val="single" w:sz="6" w:space="0" w:color="000000"/>
              <w:bottom w:val="single" w:sz="6" w:space="0" w:color="000000"/>
              <w:right w:val="single" w:sz="6" w:space="0" w:color="000000"/>
            </w:tcBorders>
          </w:tcPr>
          <w:p w:rsidR="000126E2" w:rsidRDefault="000126E2" w:rsidP="000126E2">
            <w:pPr>
              <w:pStyle w:val="naisc"/>
              <w:spacing w:before="0" w:after="0"/>
              <w:jc w:val="both"/>
              <w:rPr>
                <w:b/>
                <w:bCs/>
              </w:rPr>
            </w:pPr>
            <w:r>
              <w:rPr>
                <w:b/>
                <w:bCs/>
              </w:rPr>
              <w:t xml:space="preserve">Vienošanās panākta 05.08.2020. īstenotās atkārtotās saskaņošanas ietvaros </w:t>
            </w:r>
          </w:p>
          <w:p w:rsidR="000126E2" w:rsidRPr="00E14253" w:rsidRDefault="000126E2" w:rsidP="000126E2">
            <w:pPr>
              <w:pStyle w:val="naisc"/>
              <w:spacing w:before="0" w:after="0"/>
              <w:jc w:val="both"/>
              <w:rPr>
                <w:b/>
                <w:bCs/>
              </w:rPr>
            </w:pPr>
          </w:p>
          <w:p w:rsidR="000126E2" w:rsidRPr="00E14253" w:rsidRDefault="000126E2" w:rsidP="000126E2">
            <w:pPr>
              <w:pStyle w:val="naisc"/>
              <w:spacing w:before="0" w:after="0"/>
              <w:jc w:val="both"/>
            </w:pPr>
            <w:r w:rsidRPr="00E14253">
              <w:t>Ekonomikas ministrijas ieskatā Finanšu ministrijas atzinumā minēto jautājumu jau atrisina Noteikumu projekta anotācijas III sadaļa “Tiesību akta projekta ietekme uz valsts budžetu un pašvaldību budžetiem”, jo attiecīgās sadaļas mērķis ir norādīt, vai attiecīgā projekta īstenošana var radīt fiskālo ietekmi uz valsts budžetu, pašvaldību budžetiem un speciālajiem budžetiem.</w:t>
            </w:r>
          </w:p>
          <w:p w:rsidR="000126E2" w:rsidRPr="00E14253" w:rsidRDefault="000126E2" w:rsidP="000126E2">
            <w:pPr>
              <w:pStyle w:val="naisc"/>
              <w:spacing w:before="0" w:after="0"/>
              <w:jc w:val="both"/>
            </w:pPr>
          </w:p>
          <w:p w:rsidR="000126E2" w:rsidRPr="00E14253" w:rsidRDefault="000126E2" w:rsidP="000126E2">
            <w:pPr>
              <w:pStyle w:val="naisc"/>
              <w:spacing w:before="0" w:after="0"/>
              <w:jc w:val="both"/>
            </w:pPr>
            <w:r w:rsidRPr="00E14253">
              <w:t>Ņemot vērā to, ka Noteikumu projekta anotācijā jau šobrīd ir norādīts, ka Noteikumu projekts šo jomu neskar, Ekonomikas ministrija uzskata, ka atkārtoti attiecīgo informāciju nav nepieciešams norādīt anotācijas VII sadaļā.</w:t>
            </w:r>
            <w:r w:rsidRPr="00E14253">
              <w:rPr>
                <w:b/>
                <w:bCs/>
              </w:rPr>
              <w:t xml:space="preserve"> </w:t>
            </w:r>
          </w:p>
        </w:tc>
        <w:tc>
          <w:tcPr>
            <w:tcW w:w="2810" w:type="dxa"/>
            <w:tcBorders>
              <w:top w:val="single" w:sz="4" w:space="0" w:color="auto"/>
              <w:left w:val="single" w:sz="4" w:space="0" w:color="auto"/>
              <w:bottom w:val="single" w:sz="4" w:space="0" w:color="auto"/>
            </w:tcBorders>
          </w:tcPr>
          <w:p w:rsidR="000126E2" w:rsidRPr="00E14253" w:rsidRDefault="000126E2" w:rsidP="000126E2">
            <w:pPr>
              <w:jc w:val="both"/>
              <w:rPr>
                <w:b/>
                <w:bCs/>
              </w:rPr>
            </w:pPr>
          </w:p>
        </w:tc>
      </w:tr>
      <w:tr w:rsidR="000126E2" w:rsidRPr="001773D0" w:rsidTr="006D5383">
        <w:tc>
          <w:tcPr>
            <w:tcW w:w="682" w:type="dxa"/>
            <w:tcBorders>
              <w:top w:val="single" w:sz="6" w:space="0" w:color="000000"/>
              <w:left w:val="single" w:sz="6" w:space="0" w:color="000000"/>
              <w:bottom w:val="single" w:sz="6" w:space="0" w:color="000000"/>
              <w:right w:val="single" w:sz="6" w:space="0" w:color="000000"/>
            </w:tcBorders>
          </w:tcPr>
          <w:p w:rsidR="000126E2" w:rsidRPr="001773D0" w:rsidRDefault="000126E2" w:rsidP="000126E2">
            <w:pPr>
              <w:pStyle w:val="naisc"/>
              <w:spacing w:before="0" w:after="0"/>
            </w:pPr>
            <w:r>
              <w:t>12.</w:t>
            </w:r>
          </w:p>
        </w:tc>
        <w:tc>
          <w:tcPr>
            <w:tcW w:w="3402" w:type="dxa"/>
            <w:tcBorders>
              <w:top w:val="single" w:sz="4" w:space="0" w:color="auto"/>
              <w:left w:val="single" w:sz="4" w:space="0" w:color="auto"/>
              <w:bottom w:val="single" w:sz="4" w:space="0" w:color="auto"/>
            </w:tcBorders>
          </w:tcPr>
          <w:p w:rsidR="000126E2" w:rsidRPr="001E5EDE" w:rsidRDefault="000126E2" w:rsidP="000126E2">
            <w:pPr>
              <w:jc w:val="both"/>
              <w:rPr>
                <w:b/>
                <w:bCs/>
              </w:rPr>
            </w:pPr>
            <w:r w:rsidRPr="001E5EDE">
              <w:rPr>
                <w:b/>
                <w:bCs/>
              </w:rPr>
              <w:t>Noteikumu projekta 5.6. apakšpunkts:</w:t>
            </w:r>
          </w:p>
          <w:p w:rsidR="000126E2" w:rsidRPr="00E14253" w:rsidRDefault="000126E2" w:rsidP="000126E2">
            <w:pPr>
              <w:jc w:val="both"/>
              <w:rPr>
                <w:b/>
                <w:bCs/>
              </w:rPr>
            </w:pPr>
            <w:r>
              <w:t>“informē sabiedrību par nozares politiku un Ministrijas padotībā esošo iestāžu darbību, konsultējas ar nevalstiskajām organizācijām lēmuma pieņemšanas procesā ar mērķi veicināt sociālo dialogu ar sabiedrību jautājumos, kas saistīti ar nozares politikas izstrādi un īstenošanu, kā arī iesaista sabiedrības pārstāvjus nozares politikas izstrādē un īstenošanā”</w:t>
            </w:r>
          </w:p>
        </w:tc>
        <w:tc>
          <w:tcPr>
            <w:tcW w:w="5122" w:type="dxa"/>
            <w:tcBorders>
              <w:top w:val="single" w:sz="6" w:space="0" w:color="000000"/>
              <w:left w:val="single" w:sz="6" w:space="0" w:color="000000"/>
              <w:bottom w:val="single" w:sz="6" w:space="0" w:color="000000"/>
              <w:right w:val="single" w:sz="6" w:space="0" w:color="000000"/>
            </w:tcBorders>
          </w:tcPr>
          <w:p w:rsidR="000126E2" w:rsidRDefault="000126E2" w:rsidP="000126E2">
            <w:pPr>
              <w:jc w:val="both"/>
              <w:rPr>
                <w:b/>
                <w:bCs/>
              </w:rPr>
            </w:pPr>
            <w:r>
              <w:rPr>
                <w:b/>
                <w:bCs/>
              </w:rPr>
              <w:t>Valsts kancelejas 17.08.2020. atzinums</w:t>
            </w:r>
          </w:p>
          <w:p w:rsidR="000126E2" w:rsidRDefault="000126E2" w:rsidP="000126E2">
            <w:pPr>
              <w:jc w:val="both"/>
              <w:rPr>
                <w:b/>
                <w:bCs/>
              </w:rPr>
            </w:pPr>
          </w:p>
          <w:p w:rsidR="000126E2" w:rsidRPr="00E14253" w:rsidRDefault="000126E2" w:rsidP="000126E2">
            <w:pPr>
              <w:jc w:val="both"/>
              <w:rPr>
                <w:b/>
                <w:bCs/>
              </w:rPr>
            </w:pPr>
            <w:r>
              <w:t xml:space="preserve">“izteikt Noteikumu projekta 5.6. punktu šādā redakcijā: </w:t>
            </w:r>
            <w:r w:rsidRPr="000126E2">
              <w:t>“</w:t>
            </w:r>
            <w:bookmarkStart w:id="4" w:name="_GoBack"/>
            <w:bookmarkEnd w:id="4"/>
            <w:r w:rsidRPr="000126E2">
              <w:t>informē sabiedrību par nozares politiku un Ministrijas padotībā esošo iestāžu darbību, iesaista sabiedrības pārstāvjus lēmuma izstrādes un pieņemšanas procesā, veicina sociālo dialogu jautājumos, kas saistīti ar politikas izstrādi, īstenošanu un novērtēšanu”.</w:t>
            </w:r>
            <w:r>
              <w:t>”</w:t>
            </w:r>
            <w:r>
              <w:br/>
            </w:r>
          </w:p>
        </w:tc>
        <w:tc>
          <w:tcPr>
            <w:tcW w:w="2700" w:type="dxa"/>
            <w:tcBorders>
              <w:top w:val="single" w:sz="6" w:space="0" w:color="000000"/>
              <w:left w:val="single" w:sz="6" w:space="0" w:color="000000"/>
              <w:bottom w:val="single" w:sz="6" w:space="0" w:color="000000"/>
              <w:right w:val="single" w:sz="6" w:space="0" w:color="000000"/>
            </w:tcBorders>
          </w:tcPr>
          <w:p w:rsidR="000126E2" w:rsidRDefault="000126E2" w:rsidP="000126E2">
            <w:pPr>
              <w:pStyle w:val="naisc"/>
              <w:spacing w:before="0" w:after="0"/>
              <w:jc w:val="both"/>
              <w:rPr>
                <w:b/>
                <w:bCs/>
              </w:rPr>
            </w:pPr>
            <w:r>
              <w:rPr>
                <w:b/>
                <w:bCs/>
              </w:rPr>
              <w:t>Priekšlikums ņemts vērā</w:t>
            </w:r>
          </w:p>
        </w:tc>
        <w:tc>
          <w:tcPr>
            <w:tcW w:w="2810" w:type="dxa"/>
            <w:tcBorders>
              <w:top w:val="single" w:sz="4" w:space="0" w:color="auto"/>
              <w:left w:val="single" w:sz="4" w:space="0" w:color="auto"/>
              <w:bottom w:val="single" w:sz="4" w:space="0" w:color="auto"/>
            </w:tcBorders>
          </w:tcPr>
          <w:p w:rsidR="000126E2" w:rsidRDefault="000126E2" w:rsidP="000126E2">
            <w:pPr>
              <w:jc w:val="both"/>
              <w:rPr>
                <w:b/>
                <w:bCs/>
              </w:rPr>
            </w:pPr>
            <w:r>
              <w:rPr>
                <w:b/>
                <w:bCs/>
              </w:rPr>
              <w:t>Noteikumu projekta 5.6. apakšpunkts:</w:t>
            </w:r>
          </w:p>
          <w:p w:rsidR="000126E2" w:rsidRDefault="000126E2" w:rsidP="000126E2">
            <w:pPr>
              <w:jc w:val="both"/>
              <w:rPr>
                <w:b/>
                <w:bCs/>
              </w:rPr>
            </w:pPr>
          </w:p>
          <w:p w:rsidR="000126E2" w:rsidRPr="00E14253" w:rsidRDefault="000126E2" w:rsidP="000126E2">
            <w:pPr>
              <w:jc w:val="both"/>
              <w:rPr>
                <w:b/>
                <w:bCs/>
              </w:rPr>
            </w:pPr>
            <w:r>
              <w:t>“</w:t>
            </w:r>
            <w:r w:rsidRPr="000126E2">
              <w:t>informē sabiedrību par nozares politiku un Ministrijas padotībā esošo iestāžu darbību, iesaista sabiedrības pārstāvjus lēmuma izstrādes un pieņemšanas procesā, veicina sociālo dialogu jautājumos, kas saistīti ar politikas izstrādi, īstenošanu un novērtēšanu</w:t>
            </w:r>
            <w:r>
              <w:t>”</w:t>
            </w:r>
          </w:p>
        </w:tc>
      </w:tr>
    </w:tbl>
    <w:tbl>
      <w:tblPr>
        <w:tblW w:w="10847" w:type="dxa"/>
        <w:tblInd w:w="8" w:type="dxa"/>
        <w:tblLayout w:type="fixed"/>
        <w:tblLook w:val="00A0" w:firstRow="1" w:lastRow="0" w:firstColumn="1" w:lastColumn="0" w:noHBand="0" w:noVBand="0"/>
      </w:tblPr>
      <w:tblGrid>
        <w:gridCol w:w="3108"/>
        <w:gridCol w:w="7739"/>
      </w:tblGrid>
      <w:tr w:rsidR="003478E7" w:rsidRPr="001773D0" w:rsidTr="00F23297">
        <w:tc>
          <w:tcPr>
            <w:tcW w:w="3108" w:type="dxa"/>
          </w:tcPr>
          <w:p w:rsidR="0091684D" w:rsidRPr="001773D0" w:rsidRDefault="0091684D" w:rsidP="009C5A6A">
            <w:pPr>
              <w:pStyle w:val="naiskr"/>
              <w:spacing w:before="0" w:after="0"/>
            </w:pPr>
          </w:p>
          <w:p w:rsidR="00F23297" w:rsidRPr="001773D0" w:rsidRDefault="00E74FAE" w:rsidP="007A5215">
            <w:pPr>
              <w:pStyle w:val="naiskr"/>
              <w:spacing w:before="0" w:after="0"/>
            </w:pPr>
            <w:r w:rsidRPr="001773D0">
              <w:t>Atbildīgā amatpersona</w:t>
            </w:r>
          </w:p>
        </w:tc>
        <w:tc>
          <w:tcPr>
            <w:tcW w:w="7739" w:type="dxa"/>
          </w:tcPr>
          <w:p w:rsidR="00F23297" w:rsidRPr="001773D0" w:rsidRDefault="00F23297" w:rsidP="007A5215">
            <w:pPr>
              <w:pStyle w:val="naisf"/>
              <w:spacing w:before="0" w:after="0"/>
              <w:ind w:firstLine="0"/>
              <w:jc w:val="center"/>
            </w:pPr>
          </w:p>
        </w:tc>
      </w:tr>
      <w:tr w:rsidR="003478E7" w:rsidTr="00F23297">
        <w:tc>
          <w:tcPr>
            <w:tcW w:w="3108" w:type="dxa"/>
          </w:tcPr>
          <w:p w:rsidR="00F23297" w:rsidRPr="007D52DA" w:rsidRDefault="00F23297" w:rsidP="007A5215">
            <w:pPr>
              <w:pStyle w:val="naiskr"/>
              <w:spacing w:before="0" w:after="0"/>
              <w:ind w:firstLine="720"/>
              <w:jc w:val="center"/>
              <w:rPr>
                <w:sz w:val="20"/>
                <w:szCs w:val="20"/>
              </w:rPr>
            </w:pPr>
          </w:p>
        </w:tc>
        <w:tc>
          <w:tcPr>
            <w:tcW w:w="7739" w:type="dxa"/>
            <w:tcBorders>
              <w:top w:val="single" w:sz="6" w:space="0" w:color="000000"/>
            </w:tcBorders>
          </w:tcPr>
          <w:p w:rsidR="00F23297" w:rsidRPr="007D52DA" w:rsidRDefault="00E74FAE" w:rsidP="007A5215">
            <w:pPr>
              <w:pStyle w:val="naisc"/>
              <w:spacing w:before="0" w:after="0"/>
              <w:ind w:firstLine="720"/>
              <w:rPr>
                <w:sz w:val="20"/>
                <w:szCs w:val="20"/>
              </w:rPr>
            </w:pPr>
            <w:r w:rsidRPr="007D52DA">
              <w:rPr>
                <w:sz w:val="20"/>
                <w:szCs w:val="20"/>
              </w:rPr>
              <w:t>(paraksts)*</w:t>
            </w:r>
          </w:p>
          <w:p w:rsidR="00F23297" w:rsidRPr="007D52DA" w:rsidRDefault="00F23297" w:rsidP="007A5215">
            <w:pPr>
              <w:pStyle w:val="naisc"/>
              <w:spacing w:before="0" w:after="0"/>
              <w:ind w:firstLine="720"/>
              <w:rPr>
                <w:sz w:val="20"/>
                <w:szCs w:val="20"/>
              </w:rPr>
            </w:pPr>
          </w:p>
        </w:tc>
      </w:tr>
    </w:tbl>
    <w:p w:rsidR="00F23297" w:rsidRPr="007D52DA" w:rsidRDefault="00A223A9" w:rsidP="00F23297">
      <w:pPr>
        <w:pStyle w:val="naisf"/>
        <w:spacing w:before="0" w:after="0"/>
        <w:ind w:left="2160" w:firstLine="720"/>
        <w:rPr>
          <w:sz w:val="20"/>
          <w:szCs w:val="20"/>
        </w:rPr>
      </w:pPr>
      <w:r>
        <w:rPr>
          <w:sz w:val="20"/>
          <w:szCs w:val="20"/>
        </w:rPr>
        <w:t>Kaspars Lore</w:t>
      </w:r>
    </w:p>
    <w:tbl>
      <w:tblPr>
        <w:tblW w:w="0" w:type="auto"/>
        <w:tblLook w:val="00A0" w:firstRow="1" w:lastRow="0" w:firstColumn="1" w:lastColumn="0" w:noHBand="0" w:noVBand="0"/>
      </w:tblPr>
      <w:tblGrid>
        <w:gridCol w:w="8268"/>
      </w:tblGrid>
      <w:tr w:rsidR="003478E7" w:rsidTr="00030EEC">
        <w:trPr>
          <w:trHeight w:val="243"/>
        </w:trPr>
        <w:tc>
          <w:tcPr>
            <w:tcW w:w="8268" w:type="dxa"/>
            <w:tcBorders>
              <w:top w:val="single" w:sz="4" w:space="0" w:color="000000"/>
            </w:tcBorders>
          </w:tcPr>
          <w:p w:rsidR="00F23297" w:rsidRPr="007D52DA" w:rsidRDefault="00E74FAE" w:rsidP="007A5215">
            <w:pPr>
              <w:jc w:val="center"/>
              <w:rPr>
                <w:sz w:val="20"/>
                <w:szCs w:val="20"/>
              </w:rPr>
            </w:pPr>
            <w:r w:rsidRPr="007D52DA">
              <w:rPr>
                <w:sz w:val="20"/>
                <w:szCs w:val="20"/>
              </w:rPr>
              <w:t>(par projektu atbildīgās amatpersonas vārds un uzvārds)</w:t>
            </w:r>
          </w:p>
        </w:tc>
      </w:tr>
      <w:tr w:rsidR="003478E7" w:rsidTr="007A5215">
        <w:tc>
          <w:tcPr>
            <w:tcW w:w="8268" w:type="dxa"/>
            <w:tcBorders>
              <w:bottom w:val="single" w:sz="4" w:space="0" w:color="000000"/>
            </w:tcBorders>
          </w:tcPr>
          <w:p w:rsidR="00030EEC" w:rsidRDefault="00030EEC" w:rsidP="007A5215">
            <w:pPr>
              <w:jc w:val="center"/>
              <w:rPr>
                <w:sz w:val="20"/>
                <w:szCs w:val="20"/>
              </w:rPr>
            </w:pPr>
          </w:p>
          <w:p w:rsidR="00F23297" w:rsidRPr="007D52DA" w:rsidRDefault="00E74FAE" w:rsidP="00030EEC">
            <w:pPr>
              <w:jc w:val="center"/>
              <w:rPr>
                <w:sz w:val="20"/>
                <w:szCs w:val="20"/>
              </w:rPr>
            </w:pPr>
            <w:r w:rsidRPr="007D52DA">
              <w:rPr>
                <w:sz w:val="20"/>
                <w:szCs w:val="20"/>
              </w:rPr>
              <w:t xml:space="preserve">Ekonomikas ministrijas </w:t>
            </w:r>
            <w:r w:rsidR="00030EEC">
              <w:rPr>
                <w:sz w:val="20"/>
                <w:szCs w:val="20"/>
              </w:rPr>
              <w:t xml:space="preserve">Juridiskā departamenta </w:t>
            </w:r>
            <w:r w:rsidR="00A223A9">
              <w:rPr>
                <w:sz w:val="20"/>
                <w:szCs w:val="20"/>
              </w:rPr>
              <w:t>direktors</w:t>
            </w:r>
          </w:p>
        </w:tc>
      </w:tr>
      <w:tr w:rsidR="003478E7" w:rsidTr="007A5215">
        <w:tc>
          <w:tcPr>
            <w:tcW w:w="8268" w:type="dxa"/>
            <w:tcBorders>
              <w:top w:val="single" w:sz="4" w:space="0" w:color="000000"/>
            </w:tcBorders>
          </w:tcPr>
          <w:p w:rsidR="00F23297" w:rsidRDefault="00E74FAE" w:rsidP="007A5215">
            <w:pPr>
              <w:jc w:val="center"/>
              <w:rPr>
                <w:sz w:val="20"/>
                <w:szCs w:val="20"/>
              </w:rPr>
            </w:pPr>
            <w:r w:rsidRPr="007D52DA">
              <w:rPr>
                <w:sz w:val="20"/>
                <w:szCs w:val="20"/>
              </w:rPr>
              <w:t>(amats)</w:t>
            </w:r>
          </w:p>
          <w:p w:rsidR="005210CC" w:rsidRPr="007D52DA" w:rsidRDefault="005210CC" w:rsidP="007A5215">
            <w:pPr>
              <w:jc w:val="center"/>
              <w:rPr>
                <w:sz w:val="20"/>
                <w:szCs w:val="20"/>
              </w:rPr>
            </w:pPr>
          </w:p>
        </w:tc>
      </w:tr>
      <w:tr w:rsidR="003478E7" w:rsidTr="007A5215">
        <w:tc>
          <w:tcPr>
            <w:tcW w:w="8268" w:type="dxa"/>
            <w:tcBorders>
              <w:bottom w:val="single" w:sz="4" w:space="0" w:color="000000"/>
            </w:tcBorders>
          </w:tcPr>
          <w:p w:rsidR="00F23297" w:rsidRPr="007D52DA" w:rsidRDefault="00E74FAE" w:rsidP="007A5215">
            <w:pPr>
              <w:jc w:val="center"/>
              <w:rPr>
                <w:sz w:val="20"/>
                <w:szCs w:val="20"/>
              </w:rPr>
            </w:pPr>
            <w:r w:rsidRPr="007D52DA">
              <w:rPr>
                <w:sz w:val="20"/>
                <w:szCs w:val="20"/>
              </w:rPr>
              <w:t xml:space="preserve">Tālr. </w:t>
            </w:r>
            <w:r w:rsidR="00A223A9" w:rsidRPr="00A223A9">
              <w:rPr>
                <w:sz w:val="20"/>
                <w:szCs w:val="20"/>
              </w:rPr>
              <w:t>67013207</w:t>
            </w:r>
          </w:p>
        </w:tc>
      </w:tr>
      <w:tr w:rsidR="003478E7" w:rsidTr="007A5215">
        <w:tc>
          <w:tcPr>
            <w:tcW w:w="8268" w:type="dxa"/>
            <w:tcBorders>
              <w:top w:val="single" w:sz="4" w:space="0" w:color="000000"/>
            </w:tcBorders>
          </w:tcPr>
          <w:p w:rsidR="00F23297" w:rsidRPr="007D52DA" w:rsidRDefault="00E74FAE" w:rsidP="007A5215">
            <w:pPr>
              <w:jc w:val="center"/>
              <w:rPr>
                <w:sz w:val="20"/>
                <w:szCs w:val="20"/>
              </w:rPr>
            </w:pPr>
            <w:r w:rsidRPr="007D52DA">
              <w:rPr>
                <w:sz w:val="20"/>
                <w:szCs w:val="20"/>
              </w:rPr>
              <w:t>(tālruņa un faksa numurs)</w:t>
            </w:r>
          </w:p>
          <w:p w:rsidR="00F23297" w:rsidRPr="007D52DA" w:rsidRDefault="00F23297" w:rsidP="007A5215">
            <w:pPr>
              <w:jc w:val="center"/>
              <w:rPr>
                <w:sz w:val="20"/>
                <w:szCs w:val="20"/>
              </w:rPr>
            </w:pPr>
          </w:p>
        </w:tc>
      </w:tr>
      <w:tr w:rsidR="003478E7" w:rsidTr="007A5215">
        <w:tc>
          <w:tcPr>
            <w:tcW w:w="8268" w:type="dxa"/>
            <w:tcBorders>
              <w:bottom w:val="single" w:sz="4" w:space="0" w:color="000000"/>
            </w:tcBorders>
          </w:tcPr>
          <w:p w:rsidR="00F23297" w:rsidRPr="007D52DA" w:rsidRDefault="00A223A9" w:rsidP="007A5215">
            <w:pPr>
              <w:jc w:val="center"/>
              <w:rPr>
                <w:sz w:val="20"/>
                <w:szCs w:val="20"/>
              </w:rPr>
            </w:pPr>
            <w:r>
              <w:rPr>
                <w:sz w:val="20"/>
                <w:szCs w:val="20"/>
              </w:rPr>
              <w:t>Kaspars.Lore</w:t>
            </w:r>
            <w:r w:rsidR="00E74FAE" w:rsidRPr="007D52DA">
              <w:rPr>
                <w:sz w:val="20"/>
                <w:szCs w:val="20"/>
              </w:rPr>
              <w:t xml:space="preserve">@em.gov.lv </w:t>
            </w:r>
          </w:p>
        </w:tc>
      </w:tr>
      <w:tr w:rsidR="003478E7" w:rsidTr="007A5215">
        <w:tc>
          <w:tcPr>
            <w:tcW w:w="8268" w:type="dxa"/>
            <w:tcBorders>
              <w:top w:val="single" w:sz="4" w:space="0" w:color="000000"/>
            </w:tcBorders>
          </w:tcPr>
          <w:p w:rsidR="00F23297" w:rsidRPr="007D52DA" w:rsidRDefault="00E74FAE" w:rsidP="007A5215">
            <w:pPr>
              <w:jc w:val="center"/>
              <w:rPr>
                <w:sz w:val="20"/>
                <w:szCs w:val="20"/>
              </w:rPr>
            </w:pPr>
            <w:r w:rsidRPr="007D52DA">
              <w:rPr>
                <w:sz w:val="20"/>
                <w:szCs w:val="20"/>
              </w:rPr>
              <w:t>(e-pasta adrese)</w:t>
            </w:r>
          </w:p>
        </w:tc>
      </w:tr>
    </w:tbl>
    <w:p w:rsidR="003577A7" w:rsidRPr="007D52DA" w:rsidRDefault="003577A7" w:rsidP="003A6FC4">
      <w:pPr>
        <w:jc w:val="both"/>
        <w:rPr>
          <w:sz w:val="20"/>
          <w:szCs w:val="20"/>
        </w:rPr>
      </w:pPr>
    </w:p>
    <w:p w:rsidR="00513317" w:rsidRDefault="00513317" w:rsidP="003A6FC4">
      <w:pPr>
        <w:jc w:val="both"/>
        <w:rPr>
          <w:sz w:val="16"/>
          <w:szCs w:val="16"/>
        </w:rPr>
      </w:pPr>
    </w:p>
    <w:p w:rsidR="005210CC" w:rsidRPr="00537550" w:rsidRDefault="000126E2" w:rsidP="005210CC">
      <w:pPr>
        <w:suppressAutoHyphens/>
        <w:ind w:right="-341"/>
        <w:jc w:val="both"/>
        <w:rPr>
          <w:sz w:val="20"/>
          <w:szCs w:val="20"/>
          <w:lang w:val="en-AU"/>
        </w:rPr>
      </w:pPr>
      <w:r>
        <w:rPr>
          <w:sz w:val="20"/>
          <w:szCs w:val="20"/>
          <w:lang w:val="en-AU"/>
        </w:rPr>
        <w:t xml:space="preserve">Barbara </w:t>
      </w:r>
      <w:r w:rsidR="00E74FAE" w:rsidRPr="00537550">
        <w:rPr>
          <w:sz w:val="20"/>
          <w:szCs w:val="20"/>
          <w:lang w:val="en-AU"/>
        </w:rPr>
        <w:t>Sūniņa 67013042</w:t>
      </w:r>
    </w:p>
    <w:p w:rsidR="00A1297F" w:rsidRPr="0021663E" w:rsidRDefault="00E74FAE" w:rsidP="00FC091E">
      <w:pPr>
        <w:suppressAutoHyphens/>
        <w:ind w:right="-341"/>
        <w:jc w:val="both"/>
        <w:rPr>
          <w:sz w:val="18"/>
          <w:szCs w:val="18"/>
        </w:rPr>
      </w:pPr>
      <w:r w:rsidRPr="00537550">
        <w:rPr>
          <w:sz w:val="20"/>
          <w:szCs w:val="20"/>
          <w:lang w:val="en-AU"/>
        </w:rPr>
        <w:t>Barbara.Sunina@em.gov.lv</w:t>
      </w:r>
    </w:p>
    <w:sectPr w:rsidR="00A1297F" w:rsidRPr="0021663E" w:rsidSect="009A6271">
      <w:headerReference w:type="even" r:id="rId15"/>
      <w:headerReference w:type="default" r:id="rId16"/>
      <w:footerReference w:type="default" r:id="rId17"/>
      <w:footerReference w:type="first" r:id="rId18"/>
      <w:pgSz w:w="16838" w:h="11906" w:orient="landscape" w:code="9"/>
      <w:pgMar w:top="568" w:right="1134"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E40" w:rsidRDefault="00117E40">
      <w:r>
        <w:separator/>
      </w:r>
    </w:p>
  </w:endnote>
  <w:endnote w:type="continuationSeparator" w:id="0">
    <w:p w:rsidR="00117E40" w:rsidRDefault="0011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83" w:rsidRPr="00FF79BF" w:rsidRDefault="006D5383" w:rsidP="00CD4409">
    <w:pPr>
      <w:pStyle w:val="naislab"/>
      <w:spacing w:before="0" w:after="0"/>
      <w:ind w:left="-567"/>
      <w:jc w:val="both"/>
      <w:rPr>
        <w:bCs/>
        <w:sz w:val="20"/>
        <w:szCs w:val="20"/>
      </w:rPr>
    </w:pPr>
  </w:p>
  <w:p w:rsidR="006D5383" w:rsidRPr="00312060" w:rsidRDefault="006D5383" w:rsidP="0031206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83" w:rsidRPr="00474161" w:rsidRDefault="006D5383" w:rsidP="000D5B4A">
    <w:pPr>
      <w:pStyle w:val="naislab"/>
      <w:spacing w:before="0" w:after="0"/>
      <w:ind w:left="-567"/>
      <w:jc w:val="both"/>
    </w:pPr>
    <w:r>
      <w:rPr>
        <w:sz w:val="20"/>
        <w:szCs w:val="20"/>
      </w:rPr>
      <w:t>EMIzz</w:t>
    </w:r>
    <w:r>
      <w:rPr>
        <w:sz w:val="20"/>
        <w:szCs w:val="20"/>
      </w:rPr>
      <w:softHyphen/>
      <w:t>_050718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E40" w:rsidRDefault="00117E40">
      <w:r>
        <w:separator/>
      </w:r>
    </w:p>
  </w:footnote>
  <w:footnote w:type="continuationSeparator" w:id="0">
    <w:p w:rsidR="00117E40" w:rsidRDefault="00117E40">
      <w:r>
        <w:continuationSeparator/>
      </w:r>
    </w:p>
  </w:footnote>
  <w:footnote w:id="1">
    <w:p w:rsidR="006D5383" w:rsidRPr="00E14253" w:rsidRDefault="006D5383" w:rsidP="009C2D97">
      <w:pPr>
        <w:pStyle w:val="Vresteksts"/>
        <w:rPr>
          <w:rFonts w:ascii="Times New Roman" w:hAnsi="Times New Roman"/>
        </w:rPr>
      </w:pPr>
      <w:r>
        <w:rPr>
          <w:rStyle w:val="Vresatsauce"/>
        </w:rPr>
        <w:footnoteRef/>
      </w:r>
      <w:r>
        <w:t xml:space="preserve"> </w:t>
      </w:r>
      <w:r w:rsidRPr="00E14253">
        <w:rPr>
          <w:rFonts w:ascii="Times New Roman" w:hAnsi="Times New Roman"/>
        </w:rPr>
        <w:t>Normatīvo aktu projektu izstrādes rokasgrāmata (</w:t>
      </w:r>
      <w:hyperlink r:id="rId1" w:history="1">
        <w:r w:rsidRPr="00E14253">
          <w:rPr>
            <w:rStyle w:val="Hipersaite"/>
            <w:rFonts w:ascii="Times New Roman" w:hAnsi="Times New Roman"/>
          </w:rPr>
          <w:t>https://tai.mk.gov.lv/book/1/chapter/119</w:t>
        </w:r>
      </w:hyperlink>
      <w:r w:rsidRPr="00E14253">
        <w:rPr>
          <w:rFonts w:ascii="Times New Roman" w:hAnsi="Times New Roman"/>
        </w:rPr>
        <w:t xml:space="preserve">). </w:t>
      </w:r>
    </w:p>
  </w:footnote>
  <w:footnote w:id="2">
    <w:p w:rsidR="006D5383" w:rsidRPr="00E14253" w:rsidRDefault="006D5383" w:rsidP="00A223A9">
      <w:pPr>
        <w:pStyle w:val="Vresteksts"/>
        <w:rPr>
          <w:rFonts w:ascii="Times New Roman" w:hAnsi="Times New Roman"/>
        </w:rPr>
      </w:pPr>
      <w:r w:rsidRPr="00E14253">
        <w:rPr>
          <w:rStyle w:val="Vresatsauce"/>
          <w:rFonts w:ascii="Times New Roman" w:hAnsi="Times New Roman"/>
        </w:rPr>
        <w:footnoteRef/>
      </w:r>
      <w:r w:rsidRPr="00E14253">
        <w:rPr>
          <w:rFonts w:ascii="Times New Roman" w:hAnsi="Times New Roman"/>
        </w:rPr>
        <w:t xml:space="preserve"> Normatīvo aktu projektu izstrādes rokasgrāmata (</w:t>
      </w:r>
      <w:hyperlink r:id="rId2" w:history="1">
        <w:r w:rsidRPr="00E14253">
          <w:rPr>
            <w:rStyle w:val="Hipersaite"/>
            <w:rFonts w:ascii="Times New Roman" w:hAnsi="Times New Roman"/>
          </w:rPr>
          <w:t>https://tai.mk.gov.lv/book/1/chapter/119</w:t>
        </w:r>
      </w:hyperlink>
      <w:r w:rsidRPr="00E14253">
        <w:rPr>
          <w:rFonts w:ascii="Times New Roman" w:hAnsi="Times New Roman"/>
        </w:rPr>
        <w:t xml:space="preserve">). </w:t>
      </w:r>
    </w:p>
  </w:footnote>
  <w:footnote w:id="3">
    <w:p w:rsidR="006D5383" w:rsidRPr="001773D0" w:rsidRDefault="006D5383" w:rsidP="00A223A9">
      <w:pPr>
        <w:pStyle w:val="Vresteksts"/>
        <w:rPr>
          <w:rFonts w:ascii="Times New Roman" w:hAnsi="Times New Roman"/>
        </w:rPr>
      </w:pPr>
      <w:r w:rsidRPr="001773D0">
        <w:rPr>
          <w:rStyle w:val="Vresatsauce"/>
          <w:rFonts w:ascii="Times New Roman" w:hAnsi="Times New Roman"/>
        </w:rPr>
        <w:footnoteRef/>
      </w:r>
      <w:r w:rsidRPr="001773D0">
        <w:rPr>
          <w:rFonts w:ascii="Times New Roman" w:hAnsi="Times New Roman"/>
        </w:rPr>
        <w:t xml:space="preserve"> Oficiālo publikāciju un tiesiskās informācijas likuma 7. panta otrā daļa, </w:t>
      </w:r>
      <w:hyperlink r:id="rId3" w:history="1">
        <w:r w:rsidRPr="001773D0">
          <w:rPr>
            <w:rStyle w:val="Hipersaite"/>
            <w:rFonts w:ascii="Times New Roman" w:hAnsi="Times New Roman"/>
          </w:rPr>
          <w:t>https://likumi.lv/ta/id/249322</w:t>
        </w:r>
      </w:hyperlink>
      <w:r w:rsidRPr="001773D0">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83" w:rsidRDefault="006D5383"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D5383" w:rsidRDefault="006D538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83" w:rsidRDefault="006D5383"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5</w:t>
    </w:r>
    <w:r>
      <w:rPr>
        <w:rStyle w:val="Lappusesnumurs"/>
      </w:rPr>
      <w:fldChar w:fldCharType="end"/>
    </w:r>
  </w:p>
  <w:p w:rsidR="006D5383" w:rsidRDefault="006D53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34F0F"/>
    <w:multiLevelType w:val="hybridMultilevel"/>
    <w:tmpl w:val="FBF22492"/>
    <w:lvl w:ilvl="0" w:tplc="5D9A386E">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1">
    <w:nsid w:val="2B853D5A"/>
    <w:multiLevelType w:val="hybridMultilevel"/>
    <w:tmpl w:val="DF08B12A"/>
    <w:lvl w:ilvl="0" w:tplc="5BA8D33A">
      <w:start w:val="1"/>
      <w:numFmt w:val="upperRoman"/>
      <w:lvlText w:val="%1."/>
      <w:lvlJc w:val="left"/>
      <w:pPr>
        <w:ind w:left="1080" w:hanging="720"/>
      </w:pPr>
      <w:rPr>
        <w:rFonts w:hint="default"/>
      </w:rPr>
    </w:lvl>
    <w:lvl w:ilvl="1" w:tplc="0824CC00" w:tentative="1">
      <w:start w:val="1"/>
      <w:numFmt w:val="lowerLetter"/>
      <w:lvlText w:val="%2."/>
      <w:lvlJc w:val="left"/>
      <w:pPr>
        <w:ind w:left="1440" w:hanging="360"/>
      </w:pPr>
    </w:lvl>
    <w:lvl w:ilvl="2" w:tplc="A75039BC" w:tentative="1">
      <w:start w:val="1"/>
      <w:numFmt w:val="lowerRoman"/>
      <w:lvlText w:val="%3."/>
      <w:lvlJc w:val="right"/>
      <w:pPr>
        <w:ind w:left="2160" w:hanging="180"/>
      </w:pPr>
    </w:lvl>
    <w:lvl w:ilvl="3" w:tplc="2A58F846" w:tentative="1">
      <w:start w:val="1"/>
      <w:numFmt w:val="decimal"/>
      <w:lvlText w:val="%4."/>
      <w:lvlJc w:val="left"/>
      <w:pPr>
        <w:ind w:left="2880" w:hanging="360"/>
      </w:pPr>
    </w:lvl>
    <w:lvl w:ilvl="4" w:tplc="235E2EE6" w:tentative="1">
      <w:start w:val="1"/>
      <w:numFmt w:val="lowerLetter"/>
      <w:lvlText w:val="%5."/>
      <w:lvlJc w:val="left"/>
      <w:pPr>
        <w:ind w:left="3600" w:hanging="360"/>
      </w:pPr>
    </w:lvl>
    <w:lvl w:ilvl="5" w:tplc="A80445F6" w:tentative="1">
      <w:start w:val="1"/>
      <w:numFmt w:val="lowerRoman"/>
      <w:lvlText w:val="%6."/>
      <w:lvlJc w:val="right"/>
      <w:pPr>
        <w:ind w:left="4320" w:hanging="180"/>
      </w:pPr>
    </w:lvl>
    <w:lvl w:ilvl="6" w:tplc="6178A64C" w:tentative="1">
      <w:start w:val="1"/>
      <w:numFmt w:val="decimal"/>
      <w:lvlText w:val="%7."/>
      <w:lvlJc w:val="left"/>
      <w:pPr>
        <w:ind w:left="5040" w:hanging="360"/>
      </w:pPr>
    </w:lvl>
    <w:lvl w:ilvl="7" w:tplc="1AC67EA4" w:tentative="1">
      <w:start w:val="1"/>
      <w:numFmt w:val="lowerLetter"/>
      <w:lvlText w:val="%8."/>
      <w:lvlJc w:val="left"/>
      <w:pPr>
        <w:ind w:left="5760" w:hanging="360"/>
      </w:pPr>
    </w:lvl>
    <w:lvl w:ilvl="8" w:tplc="E9BA4196"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7FF"/>
    <w:rsid w:val="000019F3"/>
    <w:rsid w:val="00001F89"/>
    <w:rsid w:val="00002F50"/>
    <w:rsid w:val="00003C53"/>
    <w:rsid w:val="0000456E"/>
    <w:rsid w:val="000055EA"/>
    <w:rsid w:val="00006BF1"/>
    <w:rsid w:val="00006F2E"/>
    <w:rsid w:val="000075D2"/>
    <w:rsid w:val="00010D36"/>
    <w:rsid w:val="0001118D"/>
    <w:rsid w:val="000111A1"/>
    <w:rsid w:val="0001131F"/>
    <w:rsid w:val="00011663"/>
    <w:rsid w:val="00011BF8"/>
    <w:rsid w:val="0001249F"/>
    <w:rsid w:val="000125C0"/>
    <w:rsid w:val="000126E2"/>
    <w:rsid w:val="0001270C"/>
    <w:rsid w:val="000136AA"/>
    <w:rsid w:val="00013886"/>
    <w:rsid w:val="00013B4C"/>
    <w:rsid w:val="00013BF6"/>
    <w:rsid w:val="0001478F"/>
    <w:rsid w:val="0001519A"/>
    <w:rsid w:val="0001554C"/>
    <w:rsid w:val="0001555A"/>
    <w:rsid w:val="00015B94"/>
    <w:rsid w:val="00015DE5"/>
    <w:rsid w:val="000172E2"/>
    <w:rsid w:val="0001743D"/>
    <w:rsid w:val="00017449"/>
    <w:rsid w:val="00020249"/>
    <w:rsid w:val="00020A39"/>
    <w:rsid w:val="00020FBA"/>
    <w:rsid w:val="00022338"/>
    <w:rsid w:val="0002296A"/>
    <w:rsid w:val="00022B0F"/>
    <w:rsid w:val="00022B9A"/>
    <w:rsid w:val="0002324A"/>
    <w:rsid w:val="00023FD6"/>
    <w:rsid w:val="0002416A"/>
    <w:rsid w:val="00024C13"/>
    <w:rsid w:val="00024CCD"/>
    <w:rsid w:val="00024D20"/>
    <w:rsid w:val="000253DB"/>
    <w:rsid w:val="000278E7"/>
    <w:rsid w:val="00027A63"/>
    <w:rsid w:val="00027F9D"/>
    <w:rsid w:val="00030352"/>
    <w:rsid w:val="0003049E"/>
    <w:rsid w:val="000307B5"/>
    <w:rsid w:val="00030EEC"/>
    <w:rsid w:val="00031A22"/>
    <w:rsid w:val="00032457"/>
    <w:rsid w:val="00032C6D"/>
    <w:rsid w:val="0003413A"/>
    <w:rsid w:val="000341A4"/>
    <w:rsid w:val="000349CA"/>
    <w:rsid w:val="00034FB3"/>
    <w:rsid w:val="0003557A"/>
    <w:rsid w:val="00035C06"/>
    <w:rsid w:val="000366DF"/>
    <w:rsid w:val="00036BE0"/>
    <w:rsid w:val="000376CD"/>
    <w:rsid w:val="00040A5C"/>
    <w:rsid w:val="00043005"/>
    <w:rsid w:val="0004345F"/>
    <w:rsid w:val="00044026"/>
    <w:rsid w:val="00044170"/>
    <w:rsid w:val="00044179"/>
    <w:rsid w:val="000448DD"/>
    <w:rsid w:val="00044923"/>
    <w:rsid w:val="00046075"/>
    <w:rsid w:val="00046CAD"/>
    <w:rsid w:val="00046F5C"/>
    <w:rsid w:val="00047385"/>
    <w:rsid w:val="000500BC"/>
    <w:rsid w:val="00050554"/>
    <w:rsid w:val="000510A1"/>
    <w:rsid w:val="000535C0"/>
    <w:rsid w:val="00053706"/>
    <w:rsid w:val="00053E04"/>
    <w:rsid w:val="00056B5F"/>
    <w:rsid w:val="000579E6"/>
    <w:rsid w:val="00060213"/>
    <w:rsid w:val="00060E03"/>
    <w:rsid w:val="00061E12"/>
    <w:rsid w:val="000641CE"/>
    <w:rsid w:val="00064DB8"/>
    <w:rsid w:val="00065271"/>
    <w:rsid w:val="00065684"/>
    <w:rsid w:val="00066125"/>
    <w:rsid w:val="00066176"/>
    <w:rsid w:val="0006618D"/>
    <w:rsid w:val="00066885"/>
    <w:rsid w:val="0006694E"/>
    <w:rsid w:val="00066A37"/>
    <w:rsid w:val="00066F05"/>
    <w:rsid w:val="00072628"/>
    <w:rsid w:val="000728ED"/>
    <w:rsid w:val="000733F5"/>
    <w:rsid w:val="000733FF"/>
    <w:rsid w:val="000735A5"/>
    <w:rsid w:val="00074EE6"/>
    <w:rsid w:val="0007577A"/>
    <w:rsid w:val="000769A7"/>
    <w:rsid w:val="00076CEE"/>
    <w:rsid w:val="000775D0"/>
    <w:rsid w:val="00081B0F"/>
    <w:rsid w:val="0008283D"/>
    <w:rsid w:val="00083090"/>
    <w:rsid w:val="00083214"/>
    <w:rsid w:val="00083B8F"/>
    <w:rsid w:val="00083DD6"/>
    <w:rsid w:val="00084B11"/>
    <w:rsid w:val="00085322"/>
    <w:rsid w:val="00086228"/>
    <w:rsid w:val="0008656F"/>
    <w:rsid w:val="00086AB9"/>
    <w:rsid w:val="00086BCE"/>
    <w:rsid w:val="00086F36"/>
    <w:rsid w:val="00090168"/>
    <w:rsid w:val="00090564"/>
    <w:rsid w:val="000905F7"/>
    <w:rsid w:val="00090942"/>
    <w:rsid w:val="00090C76"/>
    <w:rsid w:val="00091033"/>
    <w:rsid w:val="00091F10"/>
    <w:rsid w:val="0009302B"/>
    <w:rsid w:val="00093EC2"/>
    <w:rsid w:val="00094BB7"/>
    <w:rsid w:val="00094F3A"/>
    <w:rsid w:val="000958A2"/>
    <w:rsid w:val="000965E7"/>
    <w:rsid w:val="000A0041"/>
    <w:rsid w:val="000A06FC"/>
    <w:rsid w:val="000A0C85"/>
    <w:rsid w:val="000A1152"/>
    <w:rsid w:val="000A1A02"/>
    <w:rsid w:val="000A1B84"/>
    <w:rsid w:val="000A1D6B"/>
    <w:rsid w:val="000A2DBB"/>
    <w:rsid w:val="000A3A93"/>
    <w:rsid w:val="000A4035"/>
    <w:rsid w:val="000A4362"/>
    <w:rsid w:val="000A483A"/>
    <w:rsid w:val="000A55D2"/>
    <w:rsid w:val="000A64D3"/>
    <w:rsid w:val="000A77B9"/>
    <w:rsid w:val="000A7EA7"/>
    <w:rsid w:val="000B0403"/>
    <w:rsid w:val="000B057B"/>
    <w:rsid w:val="000B06E7"/>
    <w:rsid w:val="000B07E2"/>
    <w:rsid w:val="000B0C94"/>
    <w:rsid w:val="000B15E5"/>
    <w:rsid w:val="000B1EE8"/>
    <w:rsid w:val="000B2382"/>
    <w:rsid w:val="000B3171"/>
    <w:rsid w:val="000B34A5"/>
    <w:rsid w:val="000B4165"/>
    <w:rsid w:val="000B4746"/>
    <w:rsid w:val="000B5449"/>
    <w:rsid w:val="000B7966"/>
    <w:rsid w:val="000B7CB1"/>
    <w:rsid w:val="000C0AE6"/>
    <w:rsid w:val="000C0D0D"/>
    <w:rsid w:val="000C2555"/>
    <w:rsid w:val="000C2A6F"/>
    <w:rsid w:val="000C2B3F"/>
    <w:rsid w:val="000C3545"/>
    <w:rsid w:val="000C498A"/>
    <w:rsid w:val="000C4C16"/>
    <w:rsid w:val="000C56FC"/>
    <w:rsid w:val="000C61D3"/>
    <w:rsid w:val="000C699E"/>
    <w:rsid w:val="000C6D95"/>
    <w:rsid w:val="000C7907"/>
    <w:rsid w:val="000C7A11"/>
    <w:rsid w:val="000C7F5E"/>
    <w:rsid w:val="000D00AC"/>
    <w:rsid w:val="000D0AED"/>
    <w:rsid w:val="000D1F04"/>
    <w:rsid w:val="000D3602"/>
    <w:rsid w:val="000D4D89"/>
    <w:rsid w:val="000D552E"/>
    <w:rsid w:val="000D58A8"/>
    <w:rsid w:val="000D5B4A"/>
    <w:rsid w:val="000D5F8C"/>
    <w:rsid w:val="000D6ABD"/>
    <w:rsid w:val="000D6BBD"/>
    <w:rsid w:val="000D7751"/>
    <w:rsid w:val="000D7817"/>
    <w:rsid w:val="000D7C23"/>
    <w:rsid w:val="000E0A16"/>
    <w:rsid w:val="000E0F9C"/>
    <w:rsid w:val="000E1BFA"/>
    <w:rsid w:val="000E2142"/>
    <w:rsid w:val="000E21D0"/>
    <w:rsid w:val="000E2509"/>
    <w:rsid w:val="000E264A"/>
    <w:rsid w:val="000E271E"/>
    <w:rsid w:val="000E2A38"/>
    <w:rsid w:val="000E2ACC"/>
    <w:rsid w:val="000E3E79"/>
    <w:rsid w:val="000E5509"/>
    <w:rsid w:val="000E585F"/>
    <w:rsid w:val="000E66F8"/>
    <w:rsid w:val="000F054F"/>
    <w:rsid w:val="000F079D"/>
    <w:rsid w:val="000F0D9D"/>
    <w:rsid w:val="000F1D56"/>
    <w:rsid w:val="000F2534"/>
    <w:rsid w:val="000F286C"/>
    <w:rsid w:val="000F28D9"/>
    <w:rsid w:val="000F2D43"/>
    <w:rsid w:val="000F2F9A"/>
    <w:rsid w:val="000F3AA0"/>
    <w:rsid w:val="000F4AEB"/>
    <w:rsid w:val="000F4B40"/>
    <w:rsid w:val="000F4C3B"/>
    <w:rsid w:val="000F4E7B"/>
    <w:rsid w:val="000F57C3"/>
    <w:rsid w:val="000F5C37"/>
    <w:rsid w:val="000F5DF0"/>
    <w:rsid w:val="000F6A0B"/>
    <w:rsid w:val="000F7695"/>
    <w:rsid w:val="00100553"/>
    <w:rsid w:val="001012E3"/>
    <w:rsid w:val="00101EEB"/>
    <w:rsid w:val="00102B4B"/>
    <w:rsid w:val="0010332F"/>
    <w:rsid w:val="0010375A"/>
    <w:rsid w:val="001038ED"/>
    <w:rsid w:val="001042B0"/>
    <w:rsid w:val="00105B0A"/>
    <w:rsid w:val="00106EA1"/>
    <w:rsid w:val="00106F4F"/>
    <w:rsid w:val="001071D3"/>
    <w:rsid w:val="001075A8"/>
    <w:rsid w:val="00110259"/>
    <w:rsid w:val="00110AA9"/>
    <w:rsid w:val="0011254D"/>
    <w:rsid w:val="00113701"/>
    <w:rsid w:val="001139C2"/>
    <w:rsid w:val="00113F90"/>
    <w:rsid w:val="00114559"/>
    <w:rsid w:val="00114EA9"/>
    <w:rsid w:val="001150FC"/>
    <w:rsid w:val="001157CE"/>
    <w:rsid w:val="00115ED0"/>
    <w:rsid w:val="00116131"/>
    <w:rsid w:val="0011683C"/>
    <w:rsid w:val="001176DF"/>
    <w:rsid w:val="001179E8"/>
    <w:rsid w:val="00117E40"/>
    <w:rsid w:val="0012021B"/>
    <w:rsid w:val="00120382"/>
    <w:rsid w:val="00121314"/>
    <w:rsid w:val="00121395"/>
    <w:rsid w:val="0012170B"/>
    <w:rsid w:val="0012222D"/>
    <w:rsid w:val="0012228D"/>
    <w:rsid w:val="001255E6"/>
    <w:rsid w:val="00125C26"/>
    <w:rsid w:val="00125DCC"/>
    <w:rsid w:val="00126999"/>
    <w:rsid w:val="00130035"/>
    <w:rsid w:val="0013053A"/>
    <w:rsid w:val="0013066A"/>
    <w:rsid w:val="001315EF"/>
    <w:rsid w:val="00131729"/>
    <w:rsid w:val="00131F39"/>
    <w:rsid w:val="00132375"/>
    <w:rsid w:val="00132E73"/>
    <w:rsid w:val="00133505"/>
    <w:rsid w:val="00134188"/>
    <w:rsid w:val="0013475F"/>
    <w:rsid w:val="00136487"/>
    <w:rsid w:val="00137017"/>
    <w:rsid w:val="00137403"/>
    <w:rsid w:val="00140706"/>
    <w:rsid w:val="0014122A"/>
    <w:rsid w:val="00141E85"/>
    <w:rsid w:val="00143143"/>
    <w:rsid w:val="0014319C"/>
    <w:rsid w:val="001431D1"/>
    <w:rsid w:val="001436B3"/>
    <w:rsid w:val="00143976"/>
    <w:rsid w:val="00143DAC"/>
    <w:rsid w:val="001442E2"/>
    <w:rsid w:val="00144622"/>
    <w:rsid w:val="00144781"/>
    <w:rsid w:val="00144917"/>
    <w:rsid w:val="0014545D"/>
    <w:rsid w:val="00145463"/>
    <w:rsid w:val="00145FC2"/>
    <w:rsid w:val="001469E7"/>
    <w:rsid w:val="0014702D"/>
    <w:rsid w:val="00147596"/>
    <w:rsid w:val="001476EF"/>
    <w:rsid w:val="00150282"/>
    <w:rsid w:val="00151510"/>
    <w:rsid w:val="00151919"/>
    <w:rsid w:val="00152718"/>
    <w:rsid w:val="001530CF"/>
    <w:rsid w:val="00153F12"/>
    <w:rsid w:val="001543DB"/>
    <w:rsid w:val="00155214"/>
    <w:rsid w:val="00155473"/>
    <w:rsid w:val="00155DC2"/>
    <w:rsid w:val="00156D90"/>
    <w:rsid w:val="00156E9F"/>
    <w:rsid w:val="00157A57"/>
    <w:rsid w:val="00157DB6"/>
    <w:rsid w:val="00157EC2"/>
    <w:rsid w:val="0016086E"/>
    <w:rsid w:val="0016090A"/>
    <w:rsid w:val="00160DF5"/>
    <w:rsid w:val="00160F80"/>
    <w:rsid w:val="00161C2D"/>
    <w:rsid w:val="0016237A"/>
    <w:rsid w:val="00162A68"/>
    <w:rsid w:val="00162E08"/>
    <w:rsid w:val="001633F1"/>
    <w:rsid w:val="0016531E"/>
    <w:rsid w:val="00165521"/>
    <w:rsid w:val="0016565C"/>
    <w:rsid w:val="00165779"/>
    <w:rsid w:val="00166314"/>
    <w:rsid w:val="00166564"/>
    <w:rsid w:val="00166746"/>
    <w:rsid w:val="00167590"/>
    <w:rsid w:val="00167918"/>
    <w:rsid w:val="00167C1E"/>
    <w:rsid w:val="0017043B"/>
    <w:rsid w:val="001706A1"/>
    <w:rsid w:val="001707F2"/>
    <w:rsid w:val="00170914"/>
    <w:rsid w:val="00170DF2"/>
    <w:rsid w:val="0017209B"/>
    <w:rsid w:val="00174806"/>
    <w:rsid w:val="00174841"/>
    <w:rsid w:val="00175890"/>
    <w:rsid w:val="001761FD"/>
    <w:rsid w:val="00176E72"/>
    <w:rsid w:val="001773D0"/>
    <w:rsid w:val="00177D61"/>
    <w:rsid w:val="00180125"/>
    <w:rsid w:val="0018050F"/>
    <w:rsid w:val="001808CA"/>
    <w:rsid w:val="00180923"/>
    <w:rsid w:val="00180CE5"/>
    <w:rsid w:val="00181BAA"/>
    <w:rsid w:val="00181C25"/>
    <w:rsid w:val="00181D2D"/>
    <w:rsid w:val="0018210A"/>
    <w:rsid w:val="00182B5A"/>
    <w:rsid w:val="00182DE0"/>
    <w:rsid w:val="00182E1C"/>
    <w:rsid w:val="00183180"/>
    <w:rsid w:val="0018386C"/>
    <w:rsid w:val="00183AEC"/>
    <w:rsid w:val="00184077"/>
    <w:rsid w:val="00184207"/>
    <w:rsid w:val="00184479"/>
    <w:rsid w:val="0018472C"/>
    <w:rsid w:val="00184838"/>
    <w:rsid w:val="00185755"/>
    <w:rsid w:val="00186019"/>
    <w:rsid w:val="00186230"/>
    <w:rsid w:val="00187398"/>
    <w:rsid w:val="00187F73"/>
    <w:rsid w:val="00187FB0"/>
    <w:rsid w:val="001902E9"/>
    <w:rsid w:val="00190327"/>
    <w:rsid w:val="00190A0A"/>
    <w:rsid w:val="00190C69"/>
    <w:rsid w:val="001915A7"/>
    <w:rsid w:val="001926F2"/>
    <w:rsid w:val="00192A99"/>
    <w:rsid w:val="00192C3B"/>
    <w:rsid w:val="00193BCE"/>
    <w:rsid w:val="00193E66"/>
    <w:rsid w:val="001941AF"/>
    <w:rsid w:val="00194B87"/>
    <w:rsid w:val="0019569A"/>
    <w:rsid w:val="00195962"/>
    <w:rsid w:val="00195BB1"/>
    <w:rsid w:val="0019639D"/>
    <w:rsid w:val="00197533"/>
    <w:rsid w:val="001977E7"/>
    <w:rsid w:val="001979EF"/>
    <w:rsid w:val="00197CCA"/>
    <w:rsid w:val="001A0114"/>
    <w:rsid w:val="001A0D41"/>
    <w:rsid w:val="001A0D8A"/>
    <w:rsid w:val="001A192D"/>
    <w:rsid w:val="001A1FB2"/>
    <w:rsid w:val="001A3DF6"/>
    <w:rsid w:val="001A48DD"/>
    <w:rsid w:val="001A6143"/>
    <w:rsid w:val="001A7C72"/>
    <w:rsid w:val="001A7FD6"/>
    <w:rsid w:val="001B084B"/>
    <w:rsid w:val="001B0CEC"/>
    <w:rsid w:val="001B0FFC"/>
    <w:rsid w:val="001B1307"/>
    <w:rsid w:val="001B1CF2"/>
    <w:rsid w:val="001B2862"/>
    <w:rsid w:val="001B4388"/>
    <w:rsid w:val="001B463E"/>
    <w:rsid w:val="001B470F"/>
    <w:rsid w:val="001B49E0"/>
    <w:rsid w:val="001B4A52"/>
    <w:rsid w:val="001B5377"/>
    <w:rsid w:val="001B602F"/>
    <w:rsid w:val="001B6553"/>
    <w:rsid w:val="001B6647"/>
    <w:rsid w:val="001B686E"/>
    <w:rsid w:val="001B6A47"/>
    <w:rsid w:val="001B6B0A"/>
    <w:rsid w:val="001B6C3C"/>
    <w:rsid w:val="001C0824"/>
    <w:rsid w:val="001C0B83"/>
    <w:rsid w:val="001C1510"/>
    <w:rsid w:val="001C1989"/>
    <w:rsid w:val="001C28FD"/>
    <w:rsid w:val="001C3349"/>
    <w:rsid w:val="001C4ABA"/>
    <w:rsid w:val="001C5391"/>
    <w:rsid w:val="001C546B"/>
    <w:rsid w:val="001C5C91"/>
    <w:rsid w:val="001C5EA2"/>
    <w:rsid w:val="001C6608"/>
    <w:rsid w:val="001C6C7D"/>
    <w:rsid w:val="001D1CB1"/>
    <w:rsid w:val="001D2AC0"/>
    <w:rsid w:val="001D2DBA"/>
    <w:rsid w:val="001D2FD0"/>
    <w:rsid w:val="001D31EB"/>
    <w:rsid w:val="001D3830"/>
    <w:rsid w:val="001D3BA6"/>
    <w:rsid w:val="001D4322"/>
    <w:rsid w:val="001D47DB"/>
    <w:rsid w:val="001D4A06"/>
    <w:rsid w:val="001D5564"/>
    <w:rsid w:val="001D6975"/>
    <w:rsid w:val="001D6FAA"/>
    <w:rsid w:val="001D70FA"/>
    <w:rsid w:val="001D7BA9"/>
    <w:rsid w:val="001D7F20"/>
    <w:rsid w:val="001E02DA"/>
    <w:rsid w:val="001E039D"/>
    <w:rsid w:val="001E052C"/>
    <w:rsid w:val="001E1142"/>
    <w:rsid w:val="001E12E6"/>
    <w:rsid w:val="001E1746"/>
    <w:rsid w:val="001E22E7"/>
    <w:rsid w:val="001E26BD"/>
    <w:rsid w:val="001E2714"/>
    <w:rsid w:val="001E28E0"/>
    <w:rsid w:val="001E398C"/>
    <w:rsid w:val="001E3AE2"/>
    <w:rsid w:val="001E4456"/>
    <w:rsid w:val="001E4DDC"/>
    <w:rsid w:val="001E5EDE"/>
    <w:rsid w:val="001E618C"/>
    <w:rsid w:val="001E62CE"/>
    <w:rsid w:val="001E70CF"/>
    <w:rsid w:val="001E774F"/>
    <w:rsid w:val="001E791D"/>
    <w:rsid w:val="001E7C1D"/>
    <w:rsid w:val="001F073F"/>
    <w:rsid w:val="001F0BEE"/>
    <w:rsid w:val="001F1994"/>
    <w:rsid w:val="001F1A0E"/>
    <w:rsid w:val="001F3009"/>
    <w:rsid w:val="001F3358"/>
    <w:rsid w:val="001F35CB"/>
    <w:rsid w:val="001F364E"/>
    <w:rsid w:val="001F390F"/>
    <w:rsid w:val="001F3B56"/>
    <w:rsid w:val="001F5CD1"/>
    <w:rsid w:val="001F6AA0"/>
    <w:rsid w:val="001F6ECC"/>
    <w:rsid w:val="001F6FBF"/>
    <w:rsid w:val="001F7257"/>
    <w:rsid w:val="001F7739"/>
    <w:rsid w:val="0020011B"/>
    <w:rsid w:val="0020027A"/>
    <w:rsid w:val="00200478"/>
    <w:rsid w:val="0020187E"/>
    <w:rsid w:val="00201A0B"/>
    <w:rsid w:val="00201DC6"/>
    <w:rsid w:val="00202375"/>
    <w:rsid w:val="002025EA"/>
    <w:rsid w:val="00202884"/>
    <w:rsid w:val="00202E44"/>
    <w:rsid w:val="002034D4"/>
    <w:rsid w:val="00203556"/>
    <w:rsid w:val="00203AAD"/>
    <w:rsid w:val="002043BE"/>
    <w:rsid w:val="00204D0F"/>
    <w:rsid w:val="00204DB6"/>
    <w:rsid w:val="0020515D"/>
    <w:rsid w:val="002056ED"/>
    <w:rsid w:val="00205C3A"/>
    <w:rsid w:val="0020683B"/>
    <w:rsid w:val="00206DCC"/>
    <w:rsid w:val="0021022E"/>
    <w:rsid w:val="00210DEE"/>
    <w:rsid w:val="0021114B"/>
    <w:rsid w:val="002111C5"/>
    <w:rsid w:val="00211793"/>
    <w:rsid w:val="00211993"/>
    <w:rsid w:val="00211AAF"/>
    <w:rsid w:val="00211C11"/>
    <w:rsid w:val="00212345"/>
    <w:rsid w:val="0021319A"/>
    <w:rsid w:val="00214809"/>
    <w:rsid w:val="002149A1"/>
    <w:rsid w:val="00214E7A"/>
    <w:rsid w:val="00215BFE"/>
    <w:rsid w:val="00215C44"/>
    <w:rsid w:val="002162D5"/>
    <w:rsid w:val="0021663E"/>
    <w:rsid w:val="00216AA4"/>
    <w:rsid w:val="00216E73"/>
    <w:rsid w:val="00216EDB"/>
    <w:rsid w:val="002172AA"/>
    <w:rsid w:val="0021774C"/>
    <w:rsid w:val="002178ED"/>
    <w:rsid w:val="00217FF6"/>
    <w:rsid w:val="00221BF0"/>
    <w:rsid w:val="00222386"/>
    <w:rsid w:val="002228F4"/>
    <w:rsid w:val="002229DF"/>
    <w:rsid w:val="00222F51"/>
    <w:rsid w:val="002230E1"/>
    <w:rsid w:val="00223361"/>
    <w:rsid w:val="002244BA"/>
    <w:rsid w:val="002247AA"/>
    <w:rsid w:val="002249BC"/>
    <w:rsid w:val="00224DA7"/>
    <w:rsid w:val="002251EF"/>
    <w:rsid w:val="0022522F"/>
    <w:rsid w:val="00225429"/>
    <w:rsid w:val="002261CB"/>
    <w:rsid w:val="002268BF"/>
    <w:rsid w:val="00227BDE"/>
    <w:rsid w:val="00230045"/>
    <w:rsid w:val="0023014E"/>
    <w:rsid w:val="002308FA"/>
    <w:rsid w:val="0023132F"/>
    <w:rsid w:val="00231AA5"/>
    <w:rsid w:val="00232955"/>
    <w:rsid w:val="00232F90"/>
    <w:rsid w:val="0023339B"/>
    <w:rsid w:val="0023371D"/>
    <w:rsid w:val="002339C6"/>
    <w:rsid w:val="0023469C"/>
    <w:rsid w:val="00234C71"/>
    <w:rsid w:val="00234DB1"/>
    <w:rsid w:val="00235511"/>
    <w:rsid w:val="002366E0"/>
    <w:rsid w:val="00236DE1"/>
    <w:rsid w:val="002372EE"/>
    <w:rsid w:val="002372FD"/>
    <w:rsid w:val="0023764D"/>
    <w:rsid w:val="00237D24"/>
    <w:rsid w:val="002415BC"/>
    <w:rsid w:val="00243218"/>
    <w:rsid w:val="002434B2"/>
    <w:rsid w:val="002442F4"/>
    <w:rsid w:val="002445EA"/>
    <w:rsid w:val="00244E15"/>
    <w:rsid w:val="00244ECE"/>
    <w:rsid w:val="00244FC5"/>
    <w:rsid w:val="0024555C"/>
    <w:rsid w:val="00245D1D"/>
    <w:rsid w:val="00247B30"/>
    <w:rsid w:val="0025070F"/>
    <w:rsid w:val="00250AB8"/>
    <w:rsid w:val="00250EDA"/>
    <w:rsid w:val="00251502"/>
    <w:rsid w:val="00251617"/>
    <w:rsid w:val="002518E8"/>
    <w:rsid w:val="00251C10"/>
    <w:rsid w:val="00252E1E"/>
    <w:rsid w:val="002538BA"/>
    <w:rsid w:val="0025469D"/>
    <w:rsid w:val="002552B1"/>
    <w:rsid w:val="00255ABA"/>
    <w:rsid w:val="00255D01"/>
    <w:rsid w:val="00256727"/>
    <w:rsid w:val="00256E55"/>
    <w:rsid w:val="00257E0E"/>
    <w:rsid w:val="00257FF4"/>
    <w:rsid w:val="00260FCB"/>
    <w:rsid w:val="00261025"/>
    <w:rsid w:val="002615F5"/>
    <w:rsid w:val="002616B9"/>
    <w:rsid w:val="0026217B"/>
    <w:rsid w:val="002628D6"/>
    <w:rsid w:val="002629E4"/>
    <w:rsid w:val="00263FE3"/>
    <w:rsid w:val="00265593"/>
    <w:rsid w:val="002658A4"/>
    <w:rsid w:val="00265B71"/>
    <w:rsid w:val="0026700D"/>
    <w:rsid w:val="002670D2"/>
    <w:rsid w:val="002675EA"/>
    <w:rsid w:val="00267A80"/>
    <w:rsid w:val="00267BC5"/>
    <w:rsid w:val="00267CBE"/>
    <w:rsid w:val="00267D49"/>
    <w:rsid w:val="00267E0B"/>
    <w:rsid w:val="00267E39"/>
    <w:rsid w:val="00270680"/>
    <w:rsid w:val="00270CB4"/>
    <w:rsid w:val="00271103"/>
    <w:rsid w:val="002715B7"/>
    <w:rsid w:val="002721FA"/>
    <w:rsid w:val="0027230C"/>
    <w:rsid w:val="00272B99"/>
    <w:rsid w:val="0027380D"/>
    <w:rsid w:val="0027468E"/>
    <w:rsid w:val="00274826"/>
    <w:rsid w:val="00275005"/>
    <w:rsid w:val="002752AB"/>
    <w:rsid w:val="002756D6"/>
    <w:rsid w:val="0027573C"/>
    <w:rsid w:val="00276194"/>
    <w:rsid w:val="00276673"/>
    <w:rsid w:val="0027793B"/>
    <w:rsid w:val="002779C8"/>
    <w:rsid w:val="00280EFE"/>
    <w:rsid w:val="002815D0"/>
    <w:rsid w:val="002820A7"/>
    <w:rsid w:val="002821C4"/>
    <w:rsid w:val="00283071"/>
    <w:rsid w:val="00283B82"/>
    <w:rsid w:val="00283E13"/>
    <w:rsid w:val="00284B6F"/>
    <w:rsid w:val="00286478"/>
    <w:rsid w:val="00287EDD"/>
    <w:rsid w:val="0029141B"/>
    <w:rsid w:val="00291D81"/>
    <w:rsid w:val="002927D3"/>
    <w:rsid w:val="00294BDE"/>
    <w:rsid w:val="00295022"/>
    <w:rsid w:val="00295DB6"/>
    <w:rsid w:val="00296740"/>
    <w:rsid w:val="0029788B"/>
    <w:rsid w:val="00297D1B"/>
    <w:rsid w:val="00297F4D"/>
    <w:rsid w:val="002A0226"/>
    <w:rsid w:val="002A0661"/>
    <w:rsid w:val="002A0C79"/>
    <w:rsid w:val="002A1CF2"/>
    <w:rsid w:val="002A2E92"/>
    <w:rsid w:val="002A2ED0"/>
    <w:rsid w:val="002A326E"/>
    <w:rsid w:val="002A3A84"/>
    <w:rsid w:val="002A484A"/>
    <w:rsid w:val="002A4C3E"/>
    <w:rsid w:val="002A56BC"/>
    <w:rsid w:val="002A5C53"/>
    <w:rsid w:val="002A63B7"/>
    <w:rsid w:val="002A6978"/>
    <w:rsid w:val="002A6AD6"/>
    <w:rsid w:val="002A72CC"/>
    <w:rsid w:val="002A76AB"/>
    <w:rsid w:val="002A77BF"/>
    <w:rsid w:val="002A7A4F"/>
    <w:rsid w:val="002A7AFE"/>
    <w:rsid w:val="002B01DB"/>
    <w:rsid w:val="002B09C0"/>
    <w:rsid w:val="002B13B3"/>
    <w:rsid w:val="002B183D"/>
    <w:rsid w:val="002B1DBF"/>
    <w:rsid w:val="002B207F"/>
    <w:rsid w:val="002B2135"/>
    <w:rsid w:val="002B2A48"/>
    <w:rsid w:val="002B2BEE"/>
    <w:rsid w:val="002B2F48"/>
    <w:rsid w:val="002B3015"/>
    <w:rsid w:val="002B31AD"/>
    <w:rsid w:val="002B3EA7"/>
    <w:rsid w:val="002B4BAE"/>
    <w:rsid w:val="002B5304"/>
    <w:rsid w:val="002B538B"/>
    <w:rsid w:val="002B581B"/>
    <w:rsid w:val="002B6B38"/>
    <w:rsid w:val="002B7F42"/>
    <w:rsid w:val="002C2892"/>
    <w:rsid w:val="002C3071"/>
    <w:rsid w:val="002C380C"/>
    <w:rsid w:val="002C4DE5"/>
    <w:rsid w:val="002C58AB"/>
    <w:rsid w:val="002C6B3D"/>
    <w:rsid w:val="002C6D84"/>
    <w:rsid w:val="002C7D21"/>
    <w:rsid w:val="002D1564"/>
    <w:rsid w:val="002D187E"/>
    <w:rsid w:val="002D1CA4"/>
    <w:rsid w:val="002D2C09"/>
    <w:rsid w:val="002D2C45"/>
    <w:rsid w:val="002D37BC"/>
    <w:rsid w:val="002D3851"/>
    <w:rsid w:val="002D386F"/>
    <w:rsid w:val="002D4969"/>
    <w:rsid w:val="002D4EB4"/>
    <w:rsid w:val="002D4EE1"/>
    <w:rsid w:val="002D4F49"/>
    <w:rsid w:val="002D614B"/>
    <w:rsid w:val="002D778E"/>
    <w:rsid w:val="002D7EA0"/>
    <w:rsid w:val="002E0313"/>
    <w:rsid w:val="002E04D7"/>
    <w:rsid w:val="002E06DD"/>
    <w:rsid w:val="002E171A"/>
    <w:rsid w:val="002E2A24"/>
    <w:rsid w:val="002E2F45"/>
    <w:rsid w:val="002E36E1"/>
    <w:rsid w:val="002E3D66"/>
    <w:rsid w:val="002E3F11"/>
    <w:rsid w:val="002E4B11"/>
    <w:rsid w:val="002E4F70"/>
    <w:rsid w:val="002E5886"/>
    <w:rsid w:val="002E5AD3"/>
    <w:rsid w:val="002E5B21"/>
    <w:rsid w:val="002E5B7D"/>
    <w:rsid w:val="002E5DD1"/>
    <w:rsid w:val="002E635D"/>
    <w:rsid w:val="002E7562"/>
    <w:rsid w:val="002F071F"/>
    <w:rsid w:val="002F082D"/>
    <w:rsid w:val="002F1682"/>
    <w:rsid w:val="002F16D5"/>
    <w:rsid w:val="002F17CF"/>
    <w:rsid w:val="002F1A90"/>
    <w:rsid w:val="002F1C2F"/>
    <w:rsid w:val="002F26DD"/>
    <w:rsid w:val="002F26F4"/>
    <w:rsid w:val="002F3D1C"/>
    <w:rsid w:val="002F41B9"/>
    <w:rsid w:val="002F42D9"/>
    <w:rsid w:val="002F4EA1"/>
    <w:rsid w:val="002F52DE"/>
    <w:rsid w:val="002F55C1"/>
    <w:rsid w:val="002F65F7"/>
    <w:rsid w:val="002F72D5"/>
    <w:rsid w:val="002F797A"/>
    <w:rsid w:val="002F7FB7"/>
    <w:rsid w:val="003002D0"/>
    <w:rsid w:val="00300483"/>
    <w:rsid w:val="00301C91"/>
    <w:rsid w:val="00303F2B"/>
    <w:rsid w:val="003043B4"/>
    <w:rsid w:val="00304607"/>
    <w:rsid w:val="0030467A"/>
    <w:rsid w:val="00304D4E"/>
    <w:rsid w:val="00304FFD"/>
    <w:rsid w:val="00305608"/>
    <w:rsid w:val="00305B72"/>
    <w:rsid w:val="0030610A"/>
    <w:rsid w:val="00306627"/>
    <w:rsid w:val="003069DD"/>
    <w:rsid w:val="00306CAB"/>
    <w:rsid w:val="00310DB6"/>
    <w:rsid w:val="0031146F"/>
    <w:rsid w:val="00311795"/>
    <w:rsid w:val="003117B1"/>
    <w:rsid w:val="003117EF"/>
    <w:rsid w:val="00311B70"/>
    <w:rsid w:val="00311CBE"/>
    <w:rsid w:val="00312060"/>
    <w:rsid w:val="00312280"/>
    <w:rsid w:val="00312CD0"/>
    <w:rsid w:val="0031449F"/>
    <w:rsid w:val="003145A5"/>
    <w:rsid w:val="003146DD"/>
    <w:rsid w:val="003148B9"/>
    <w:rsid w:val="00314A2E"/>
    <w:rsid w:val="00314D67"/>
    <w:rsid w:val="00315266"/>
    <w:rsid w:val="0031693B"/>
    <w:rsid w:val="003169CE"/>
    <w:rsid w:val="00316DED"/>
    <w:rsid w:val="00316F0A"/>
    <w:rsid w:val="0031792C"/>
    <w:rsid w:val="00317DC7"/>
    <w:rsid w:val="003200F9"/>
    <w:rsid w:val="00320F38"/>
    <w:rsid w:val="00321183"/>
    <w:rsid w:val="00321694"/>
    <w:rsid w:val="00321F0A"/>
    <w:rsid w:val="00322316"/>
    <w:rsid w:val="003223CE"/>
    <w:rsid w:val="0032260D"/>
    <w:rsid w:val="00322A2D"/>
    <w:rsid w:val="00322E80"/>
    <w:rsid w:val="00323F54"/>
    <w:rsid w:val="00324D5B"/>
    <w:rsid w:val="00325045"/>
    <w:rsid w:val="00325D91"/>
    <w:rsid w:val="0032656F"/>
    <w:rsid w:val="003267B4"/>
    <w:rsid w:val="00330D3A"/>
    <w:rsid w:val="00331193"/>
    <w:rsid w:val="00331D56"/>
    <w:rsid w:val="00332800"/>
    <w:rsid w:val="003333D4"/>
    <w:rsid w:val="003347C2"/>
    <w:rsid w:val="00334951"/>
    <w:rsid w:val="00336411"/>
    <w:rsid w:val="0033678D"/>
    <w:rsid w:val="0033720D"/>
    <w:rsid w:val="003373E8"/>
    <w:rsid w:val="00340604"/>
    <w:rsid w:val="00340F59"/>
    <w:rsid w:val="003410DD"/>
    <w:rsid w:val="003443DD"/>
    <w:rsid w:val="00344D5A"/>
    <w:rsid w:val="00345563"/>
    <w:rsid w:val="0034585E"/>
    <w:rsid w:val="00345FCB"/>
    <w:rsid w:val="0034610B"/>
    <w:rsid w:val="00346EB6"/>
    <w:rsid w:val="003478E7"/>
    <w:rsid w:val="00347EDB"/>
    <w:rsid w:val="00347F92"/>
    <w:rsid w:val="00350797"/>
    <w:rsid w:val="00350F81"/>
    <w:rsid w:val="00351A85"/>
    <w:rsid w:val="003522E8"/>
    <w:rsid w:val="00352572"/>
    <w:rsid w:val="00353989"/>
    <w:rsid w:val="003540B7"/>
    <w:rsid w:val="00354D37"/>
    <w:rsid w:val="00355B7A"/>
    <w:rsid w:val="00355E77"/>
    <w:rsid w:val="0035617C"/>
    <w:rsid w:val="00356E7E"/>
    <w:rsid w:val="00356EB8"/>
    <w:rsid w:val="00356F98"/>
    <w:rsid w:val="003577A7"/>
    <w:rsid w:val="00357948"/>
    <w:rsid w:val="00357B83"/>
    <w:rsid w:val="003614A8"/>
    <w:rsid w:val="0036160E"/>
    <w:rsid w:val="00362610"/>
    <w:rsid w:val="00363830"/>
    <w:rsid w:val="00363B74"/>
    <w:rsid w:val="00363D2D"/>
    <w:rsid w:val="00364016"/>
    <w:rsid w:val="00364483"/>
    <w:rsid w:val="00364BB6"/>
    <w:rsid w:val="00364CB5"/>
    <w:rsid w:val="00364D6B"/>
    <w:rsid w:val="00365408"/>
    <w:rsid w:val="00365B9E"/>
    <w:rsid w:val="00365CC0"/>
    <w:rsid w:val="003668DF"/>
    <w:rsid w:val="00366934"/>
    <w:rsid w:val="00367600"/>
    <w:rsid w:val="00367688"/>
    <w:rsid w:val="00367709"/>
    <w:rsid w:val="00371339"/>
    <w:rsid w:val="00371BE9"/>
    <w:rsid w:val="00371EAA"/>
    <w:rsid w:val="00372221"/>
    <w:rsid w:val="00372CF2"/>
    <w:rsid w:val="00374C7E"/>
    <w:rsid w:val="003757AD"/>
    <w:rsid w:val="00375B28"/>
    <w:rsid w:val="00376070"/>
    <w:rsid w:val="00376545"/>
    <w:rsid w:val="00376F2C"/>
    <w:rsid w:val="00377353"/>
    <w:rsid w:val="0037736B"/>
    <w:rsid w:val="00380852"/>
    <w:rsid w:val="003813A3"/>
    <w:rsid w:val="00381F57"/>
    <w:rsid w:val="0038216E"/>
    <w:rsid w:val="00382199"/>
    <w:rsid w:val="003822E5"/>
    <w:rsid w:val="003830B8"/>
    <w:rsid w:val="00383262"/>
    <w:rsid w:val="00383C83"/>
    <w:rsid w:val="00386941"/>
    <w:rsid w:val="00390815"/>
    <w:rsid w:val="0039350B"/>
    <w:rsid w:val="00393C2B"/>
    <w:rsid w:val="00396921"/>
    <w:rsid w:val="003A0F66"/>
    <w:rsid w:val="003A157A"/>
    <w:rsid w:val="003A283F"/>
    <w:rsid w:val="003A2A16"/>
    <w:rsid w:val="003A2FDD"/>
    <w:rsid w:val="003A362D"/>
    <w:rsid w:val="003A3C43"/>
    <w:rsid w:val="003A5CCC"/>
    <w:rsid w:val="003A6FC4"/>
    <w:rsid w:val="003A70FF"/>
    <w:rsid w:val="003A74D2"/>
    <w:rsid w:val="003A756B"/>
    <w:rsid w:val="003A7902"/>
    <w:rsid w:val="003B0CD7"/>
    <w:rsid w:val="003B23D7"/>
    <w:rsid w:val="003B2E2A"/>
    <w:rsid w:val="003B34CB"/>
    <w:rsid w:val="003B3AB4"/>
    <w:rsid w:val="003B3CA8"/>
    <w:rsid w:val="003B45D5"/>
    <w:rsid w:val="003B4D96"/>
    <w:rsid w:val="003B52FE"/>
    <w:rsid w:val="003B572A"/>
    <w:rsid w:val="003B6325"/>
    <w:rsid w:val="003B71E0"/>
    <w:rsid w:val="003B78A4"/>
    <w:rsid w:val="003B7A75"/>
    <w:rsid w:val="003B7D73"/>
    <w:rsid w:val="003C144E"/>
    <w:rsid w:val="003C1A07"/>
    <w:rsid w:val="003C1E74"/>
    <w:rsid w:val="003C20A2"/>
    <w:rsid w:val="003C2673"/>
    <w:rsid w:val="003C27A2"/>
    <w:rsid w:val="003C34F3"/>
    <w:rsid w:val="003C377C"/>
    <w:rsid w:val="003C567C"/>
    <w:rsid w:val="003C59B8"/>
    <w:rsid w:val="003C5B4F"/>
    <w:rsid w:val="003C5E22"/>
    <w:rsid w:val="003C66F1"/>
    <w:rsid w:val="003C6809"/>
    <w:rsid w:val="003C7897"/>
    <w:rsid w:val="003D0937"/>
    <w:rsid w:val="003D0B1F"/>
    <w:rsid w:val="003D1435"/>
    <w:rsid w:val="003D17E6"/>
    <w:rsid w:val="003D1A20"/>
    <w:rsid w:val="003D1AC9"/>
    <w:rsid w:val="003D2AC9"/>
    <w:rsid w:val="003D2BDD"/>
    <w:rsid w:val="003D2CD8"/>
    <w:rsid w:val="003D3077"/>
    <w:rsid w:val="003D33D5"/>
    <w:rsid w:val="003D3724"/>
    <w:rsid w:val="003D46A7"/>
    <w:rsid w:val="003D5429"/>
    <w:rsid w:val="003D6376"/>
    <w:rsid w:val="003D69DE"/>
    <w:rsid w:val="003E1235"/>
    <w:rsid w:val="003E2A35"/>
    <w:rsid w:val="003E2B56"/>
    <w:rsid w:val="003E2CE1"/>
    <w:rsid w:val="003E2DCB"/>
    <w:rsid w:val="003E4C3F"/>
    <w:rsid w:val="003E4D7C"/>
    <w:rsid w:val="003E4DD9"/>
    <w:rsid w:val="003E5F71"/>
    <w:rsid w:val="003E5FA8"/>
    <w:rsid w:val="003E6252"/>
    <w:rsid w:val="003E6D14"/>
    <w:rsid w:val="003F1200"/>
    <w:rsid w:val="003F1421"/>
    <w:rsid w:val="003F175E"/>
    <w:rsid w:val="003F1844"/>
    <w:rsid w:val="003F1B7E"/>
    <w:rsid w:val="003F241E"/>
    <w:rsid w:val="003F28C0"/>
    <w:rsid w:val="003F35BC"/>
    <w:rsid w:val="003F3BFE"/>
    <w:rsid w:val="003F40F2"/>
    <w:rsid w:val="003F52B2"/>
    <w:rsid w:val="003F5480"/>
    <w:rsid w:val="003F5866"/>
    <w:rsid w:val="003F716E"/>
    <w:rsid w:val="003F79CF"/>
    <w:rsid w:val="00400061"/>
    <w:rsid w:val="0040068A"/>
    <w:rsid w:val="00400813"/>
    <w:rsid w:val="004013AD"/>
    <w:rsid w:val="00402215"/>
    <w:rsid w:val="004023C3"/>
    <w:rsid w:val="00402C35"/>
    <w:rsid w:val="004036B7"/>
    <w:rsid w:val="00403AAD"/>
    <w:rsid w:val="0040405B"/>
    <w:rsid w:val="0040406C"/>
    <w:rsid w:val="00404195"/>
    <w:rsid w:val="00404211"/>
    <w:rsid w:val="00404283"/>
    <w:rsid w:val="004042A4"/>
    <w:rsid w:val="00404346"/>
    <w:rsid w:val="004043F3"/>
    <w:rsid w:val="004049DD"/>
    <w:rsid w:val="00404DAA"/>
    <w:rsid w:val="00404DDD"/>
    <w:rsid w:val="0040578B"/>
    <w:rsid w:val="00405D44"/>
    <w:rsid w:val="004065D6"/>
    <w:rsid w:val="0040687D"/>
    <w:rsid w:val="0040709D"/>
    <w:rsid w:val="0040713F"/>
    <w:rsid w:val="004075A3"/>
    <w:rsid w:val="004102A1"/>
    <w:rsid w:val="00410C48"/>
    <w:rsid w:val="00412AA4"/>
    <w:rsid w:val="0041432E"/>
    <w:rsid w:val="00416277"/>
    <w:rsid w:val="004167DC"/>
    <w:rsid w:val="00416E24"/>
    <w:rsid w:val="0042063D"/>
    <w:rsid w:val="004215A4"/>
    <w:rsid w:val="00422B23"/>
    <w:rsid w:val="00423507"/>
    <w:rsid w:val="00423A60"/>
    <w:rsid w:val="00423FAA"/>
    <w:rsid w:val="0042651C"/>
    <w:rsid w:val="00426D7D"/>
    <w:rsid w:val="00426E9B"/>
    <w:rsid w:val="00427D55"/>
    <w:rsid w:val="0043012E"/>
    <w:rsid w:val="004320C9"/>
    <w:rsid w:val="0043233C"/>
    <w:rsid w:val="004335B4"/>
    <w:rsid w:val="004345A6"/>
    <w:rsid w:val="00434652"/>
    <w:rsid w:val="00434E51"/>
    <w:rsid w:val="00435782"/>
    <w:rsid w:val="00435B2F"/>
    <w:rsid w:val="00435E03"/>
    <w:rsid w:val="004373E1"/>
    <w:rsid w:val="004374A3"/>
    <w:rsid w:val="00437A7E"/>
    <w:rsid w:val="00437B6C"/>
    <w:rsid w:val="0044007B"/>
    <w:rsid w:val="00440144"/>
    <w:rsid w:val="0044064E"/>
    <w:rsid w:val="00440805"/>
    <w:rsid w:val="00440E38"/>
    <w:rsid w:val="004412E1"/>
    <w:rsid w:val="00441554"/>
    <w:rsid w:val="00442E48"/>
    <w:rsid w:val="00443815"/>
    <w:rsid w:val="00443A54"/>
    <w:rsid w:val="00443DCD"/>
    <w:rsid w:val="00443E7E"/>
    <w:rsid w:val="00444459"/>
    <w:rsid w:val="004448AF"/>
    <w:rsid w:val="00444C06"/>
    <w:rsid w:val="004454DF"/>
    <w:rsid w:val="00446804"/>
    <w:rsid w:val="00446F62"/>
    <w:rsid w:val="004478D4"/>
    <w:rsid w:val="00450380"/>
    <w:rsid w:val="004505C6"/>
    <w:rsid w:val="004520CD"/>
    <w:rsid w:val="004525DF"/>
    <w:rsid w:val="00452DF3"/>
    <w:rsid w:val="004534F5"/>
    <w:rsid w:val="00453765"/>
    <w:rsid w:val="00454EC3"/>
    <w:rsid w:val="0045530A"/>
    <w:rsid w:val="004554AE"/>
    <w:rsid w:val="004554C3"/>
    <w:rsid w:val="00455FB6"/>
    <w:rsid w:val="00457197"/>
    <w:rsid w:val="00457404"/>
    <w:rsid w:val="00457555"/>
    <w:rsid w:val="00457971"/>
    <w:rsid w:val="00457DD8"/>
    <w:rsid w:val="004603D0"/>
    <w:rsid w:val="004624AE"/>
    <w:rsid w:val="0046250E"/>
    <w:rsid w:val="00462E9C"/>
    <w:rsid w:val="00464B48"/>
    <w:rsid w:val="00465231"/>
    <w:rsid w:val="0046574F"/>
    <w:rsid w:val="004662AD"/>
    <w:rsid w:val="00466516"/>
    <w:rsid w:val="00466918"/>
    <w:rsid w:val="00466B5F"/>
    <w:rsid w:val="00467B65"/>
    <w:rsid w:val="004711C7"/>
    <w:rsid w:val="00471EA5"/>
    <w:rsid w:val="004720C9"/>
    <w:rsid w:val="00472257"/>
    <w:rsid w:val="00472301"/>
    <w:rsid w:val="00472E49"/>
    <w:rsid w:val="004732BB"/>
    <w:rsid w:val="00474161"/>
    <w:rsid w:val="00474A10"/>
    <w:rsid w:val="00474C60"/>
    <w:rsid w:val="00475944"/>
    <w:rsid w:val="00475A46"/>
    <w:rsid w:val="00475DF0"/>
    <w:rsid w:val="00476525"/>
    <w:rsid w:val="004772E2"/>
    <w:rsid w:val="0047739F"/>
    <w:rsid w:val="00477F97"/>
    <w:rsid w:val="00480A2D"/>
    <w:rsid w:val="00480AFB"/>
    <w:rsid w:val="00481247"/>
    <w:rsid w:val="004826EB"/>
    <w:rsid w:val="004828DC"/>
    <w:rsid w:val="00482FF7"/>
    <w:rsid w:val="00483098"/>
    <w:rsid w:val="00483715"/>
    <w:rsid w:val="00483AFB"/>
    <w:rsid w:val="0048402B"/>
    <w:rsid w:val="0048414A"/>
    <w:rsid w:val="00485C56"/>
    <w:rsid w:val="004867F9"/>
    <w:rsid w:val="00486B79"/>
    <w:rsid w:val="00486CA2"/>
    <w:rsid w:val="00490B25"/>
    <w:rsid w:val="00490FD6"/>
    <w:rsid w:val="004911C4"/>
    <w:rsid w:val="00493DB8"/>
    <w:rsid w:val="00494137"/>
    <w:rsid w:val="00494CC8"/>
    <w:rsid w:val="004955E7"/>
    <w:rsid w:val="0049589C"/>
    <w:rsid w:val="00495EF1"/>
    <w:rsid w:val="00496E3C"/>
    <w:rsid w:val="00496ED4"/>
    <w:rsid w:val="004977FE"/>
    <w:rsid w:val="00497D4A"/>
    <w:rsid w:val="004A0441"/>
    <w:rsid w:val="004A084C"/>
    <w:rsid w:val="004A15B3"/>
    <w:rsid w:val="004A1D01"/>
    <w:rsid w:val="004A2A54"/>
    <w:rsid w:val="004A2EF3"/>
    <w:rsid w:val="004A3626"/>
    <w:rsid w:val="004A3B0D"/>
    <w:rsid w:val="004A4026"/>
    <w:rsid w:val="004A43DC"/>
    <w:rsid w:val="004A52F5"/>
    <w:rsid w:val="004A5D3A"/>
    <w:rsid w:val="004A5E37"/>
    <w:rsid w:val="004A6880"/>
    <w:rsid w:val="004A6897"/>
    <w:rsid w:val="004A692B"/>
    <w:rsid w:val="004A6EB6"/>
    <w:rsid w:val="004A794C"/>
    <w:rsid w:val="004A7E97"/>
    <w:rsid w:val="004B01B1"/>
    <w:rsid w:val="004B159B"/>
    <w:rsid w:val="004B17AF"/>
    <w:rsid w:val="004B2E27"/>
    <w:rsid w:val="004B33C5"/>
    <w:rsid w:val="004B3EC7"/>
    <w:rsid w:val="004B5664"/>
    <w:rsid w:val="004B64F7"/>
    <w:rsid w:val="004B67FE"/>
    <w:rsid w:val="004B7C9E"/>
    <w:rsid w:val="004C08A7"/>
    <w:rsid w:val="004C2107"/>
    <w:rsid w:val="004C2C94"/>
    <w:rsid w:val="004C3AA9"/>
    <w:rsid w:val="004C447D"/>
    <w:rsid w:val="004C5FC6"/>
    <w:rsid w:val="004C6435"/>
    <w:rsid w:val="004C649B"/>
    <w:rsid w:val="004C662D"/>
    <w:rsid w:val="004C7B9C"/>
    <w:rsid w:val="004C7D55"/>
    <w:rsid w:val="004D089A"/>
    <w:rsid w:val="004D1E2C"/>
    <w:rsid w:val="004D3184"/>
    <w:rsid w:val="004D4733"/>
    <w:rsid w:val="004D5030"/>
    <w:rsid w:val="004D5A24"/>
    <w:rsid w:val="004D6045"/>
    <w:rsid w:val="004D64D6"/>
    <w:rsid w:val="004D70D3"/>
    <w:rsid w:val="004D7546"/>
    <w:rsid w:val="004D77FC"/>
    <w:rsid w:val="004D7A3F"/>
    <w:rsid w:val="004D7EC5"/>
    <w:rsid w:val="004E02B0"/>
    <w:rsid w:val="004E0B29"/>
    <w:rsid w:val="004E0E11"/>
    <w:rsid w:val="004E0F08"/>
    <w:rsid w:val="004E1546"/>
    <w:rsid w:val="004E19DC"/>
    <w:rsid w:val="004E1A8A"/>
    <w:rsid w:val="004E30EC"/>
    <w:rsid w:val="004E35E8"/>
    <w:rsid w:val="004E3B01"/>
    <w:rsid w:val="004E3CAF"/>
    <w:rsid w:val="004E41A4"/>
    <w:rsid w:val="004E4BD3"/>
    <w:rsid w:val="004E50F0"/>
    <w:rsid w:val="004E5829"/>
    <w:rsid w:val="004E6A03"/>
    <w:rsid w:val="004E70E3"/>
    <w:rsid w:val="004F0070"/>
    <w:rsid w:val="004F0414"/>
    <w:rsid w:val="004F0468"/>
    <w:rsid w:val="004F0C51"/>
    <w:rsid w:val="004F10D5"/>
    <w:rsid w:val="004F263C"/>
    <w:rsid w:val="004F2BB1"/>
    <w:rsid w:val="004F2EC7"/>
    <w:rsid w:val="004F342D"/>
    <w:rsid w:val="004F3CE8"/>
    <w:rsid w:val="004F42B4"/>
    <w:rsid w:val="004F668C"/>
    <w:rsid w:val="004F6BFB"/>
    <w:rsid w:val="004F71FE"/>
    <w:rsid w:val="004F74D1"/>
    <w:rsid w:val="004F7E4A"/>
    <w:rsid w:val="00501121"/>
    <w:rsid w:val="0050147C"/>
    <w:rsid w:val="0050182B"/>
    <w:rsid w:val="00501EEE"/>
    <w:rsid w:val="00502327"/>
    <w:rsid w:val="00502579"/>
    <w:rsid w:val="005029F7"/>
    <w:rsid w:val="00503456"/>
    <w:rsid w:val="00503D47"/>
    <w:rsid w:val="00503D4C"/>
    <w:rsid w:val="00504C0C"/>
    <w:rsid w:val="00504E48"/>
    <w:rsid w:val="005070FF"/>
    <w:rsid w:val="005077BE"/>
    <w:rsid w:val="00510231"/>
    <w:rsid w:val="005104E4"/>
    <w:rsid w:val="00510EEC"/>
    <w:rsid w:val="005129C9"/>
    <w:rsid w:val="00512BBC"/>
    <w:rsid w:val="00512D98"/>
    <w:rsid w:val="00513317"/>
    <w:rsid w:val="005134FB"/>
    <w:rsid w:val="005135FD"/>
    <w:rsid w:val="0051366C"/>
    <w:rsid w:val="005156D2"/>
    <w:rsid w:val="0051591D"/>
    <w:rsid w:val="00516496"/>
    <w:rsid w:val="0051684F"/>
    <w:rsid w:val="00516A92"/>
    <w:rsid w:val="00516B9F"/>
    <w:rsid w:val="00517248"/>
    <w:rsid w:val="0051728F"/>
    <w:rsid w:val="005173C7"/>
    <w:rsid w:val="00517693"/>
    <w:rsid w:val="005205AB"/>
    <w:rsid w:val="005210CC"/>
    <w:rsid w:val="00521954"/>
    <w:rsid w:val="00523378"/>
    <w:rsid w:val="00523BE3"/>
    <w:rsid w:val="005251F1"/>
    <w:rsid w:val="0052550F"/>
    <w:rsid w:val="00526C0F"/>
    <w:rsid w:val="00526CDE"/>
    <w:rsid w:val="0052702A"/>
    <w:rsid w:val="005276EC"/>
    <w:rsid w:val="00527774"/>
    <w:rsid w:val="00530397"/>
    <w:rsid w:val="00530F73"/>
    <w:rsid w:val="00533B8E"/>
    <w:rsid w:val="005340CC"/>
    <w:rsid w:val="00535417"/>
    <w:rsid w:val="005357B0"/>
    <w:rsid w:val="00535833"/>
    <w:rsid w:val="00536D28"/>
    <w:rsid w:val="005372C5"/>
    <w:rsid w:val="00537329"/>
    <w:rsid w:val="00537550"/>
    <w:rsid w:val="00537948"/>
    <w:rsid w:val="00537A26"/>
    <w:rsid w:val="00540E47"/>
    <w:rsid w:val="0054278D"/>
    <w:rsid w:val="00543283"/>
    <w:rsid w:val="0054364C"/>
    <w:rsid w:val="005441D3"/>
    <w:rsid w:val="005450DE"/>
    <w:rsid w:val="0054636E"/>
    <w:rsid w:val="00546747"/>
    <w:rsid w:val="00547510"/>
    <w:rsid w:val="00547ECC"/>
    <w:rsid w:val="00551273"/>
    <w:rsid w:val="00551D5A"/>
    <w:rsid w:val="00551EC3"/>
    <w:rsid w:val="005520C1"/>
    <w:rsid w:val="00552E0A"/>
    <w:rsid w:val="00553715"/>
    <w:rsid w:val="005542B4"/>
    <w:rsid w:val="00554A44"/>
    <w:rsid w:val="00554C53"/>
    <w:rsid w:val="00554F02"/>
    <w:rsid w:val="00554F18"/>
    <w:rsid w:val="00555220"/>
    <w:rsid w:val="005555F0"/>
    <w:rsid w:val="00555739"/>
    <w:rsid w:val="00556E75"/>
    <w:rsid w:val="00557FEE"/>
    <w:rsid w:val="00560258"/>
    <w:rsid w:val="00560278"/>
    <w:rsid w:val="0056069A"/>
    <w:rsid w:val="00560C3B"/>
    <w:rsid w:val="00561EA1"/>
    <w:rsid w:val="00562455"/>
    <w:rsid w:val="00562799"/>
    <w:rsid w:val="00563609"/>
    <w:rsid w:val="00564804"/>
    <w:rsid w:val="00565598"/>
    <w:rsid w:val="00565B5A"/>
    <w:rsid w:val="005668F9"/>
    <w:rsid w:val="00567E8F"/>
    <w:rsid w:val="00567FCD"/>
    <w:rsid w:val="005702D6"/>
    <w:rsid w:val="00572588"/>
    <w:rsid w:val="00572DC9"/>
    <w:rsid w:val="00573027"/>
    <w:rsid w:val="00573A50"/>
    <w:rsid w:val="00573EE8"/>
    <w:rsid w:val="00574211"/>
    <w:rsid w:val="005746D2"/>
    <w:rsid w:val="00574E8A"/>
    <w:rsid w:val="00576FA2"/>
    <w:rsid w:val="00577775"/>
    <w:rsid w:val="0058121A"/>
    <w:rsid w:val="00581863"/>
    <w:rsid w:val="00581EA3"/>
    <w:rsid w:val="0058205A"/>
    <w:rsid w:val="0058260B"/>
    <w:rsid w:val="005840C8"/>
    <w:rsid w:val="00584181"/>
    <w:rsid w:val="00584D1E"/>
    <w:rsid w:val="00585637"/>
    <w:rsid w:val="00586795"/>
    <w:rsid w:val="00586B82"/>
    <w:rsid w:val="00586E32"/>
    <w:rsid w:val="00587281"/>
    <w:rsid w:val="00587E13"/>
    <w:rsid w:val="00591494"/>
    <w:rsid w:val="00592835"/>
    <w:rsid w:val="0059324E"/>
    <w:rsid w:val="005933AA"/>
    <w:rsid w:val="00593801"/>
    <w:rsid w:val="00593D1A"/>
    <w:rsid w:val="005940AA"/>
    <w:rsid w:val="00594614"/>
    <w:rsid w:val="00594826"/>
    <w:rsid w:val="00594E10"/>
    <w:rsid w:val="00596306"/>
    <w:rsid w:val="00596487"/>
    <w:rsid w:val="005A0809"/>
    <w:rsid w:val="005A0B91"/>
    <w:rsid w:val="005A1494"/>
    <w:rsid w:val="005A17C7"/>
    <w:rsid w:val="005A278D"/>
    <w:rsid w:val="005A3590"/>
    <w:rsid w:val="005A3656"/>
    <w:rsid w:val="005A3CBE"/>
    <w:rsid w:val="005A4A1C"/>
    <w:rsid w:val="005A5BD8"/>
    <w:rsid w:val="005A692A"/>
    <w:rsid w:val="005A6AB8"/>
    <w:rsid w:val="005A6BE8"/>
    <w:rsid w:val="005A7904"/>
    <w:rsid w:val="005B0D2E"/>
    <w:rsid w:val="005B11C2"/>
    <w:rsid w:val="005B180A"/>
    <w:rsid w:val="005B3247"/>
    <w:rsid w:val="005B382C"/>
    <w:rsid w:val="005B3C11"/>
    <w:rsid w:val="005B40DA"/>
    <w:rsid w:val="005B4226"/>
    <w:rsid w:val="005B47BD"/>
    <w:rsid w:val="005B5AA4"/>
    <w:rsid w:val="005B656B"/>
    <w:rsid w:val="005B69E0"/>
    <w:rsid w:val="005B71B3"/>
    <w:rsid w:val="005B76A4"/>
    <w:rsid w:val="005B7F69"/>
    <w:rsid w:val="005C04A7"/>
    <w:rsid w:val="005C06AB"/>
    <w:rsid w:val="005C0AEB"/>
    <w:rsid w:val="005C17A4"/>
    <w:rsid w:val="005C18D9"/>
    <w:rsid w:val="005C1F8F"/>
    <w:rsid w:val="005C27CC"/>
    <w:rsid w:val="005C3278"/>
    <w:rsid w:val="005C370D"/>
    <w:rsid w:val="005C504E"/>
    <w:rsid w:val="005C5B9C"/>
    <w:rsid w:val="005C6153"/>
    <w:rsid w:val="005C70F7"/>
    <w:rsid w:val="005C78B0"/>
    <w:rsid w:val="005C7B95"/>
    <w:rsid w:val="005D01EB"/>
    <w:rsid w:val="005D0DFB"/>
    <w:rsid w:val="005D1112"/>
    <w:rsid w:val="005D237C"/>
    <w:rsid w:val="005D25E2"/>
    <w:rsid w:val="005D25FF"/>
    <w:rsid w:val="005D2632"/>
    <w:rsid w:val="005D27F0"/>
    <w:rsid w:val="005D2F7A"/>
    <w:rsid w:val="005D3576"/>
    <w:rsid w:val="005D38E0"/>
    <w:rsid w:val="005D3F32"/>
    <w:rsid w:val="005D4E3E"/>
    <w:rsid w:val="005D67F7"/>
    <w:rsid w:val="005D6E9A"/>
    <w:rsid w:val="005D76D4"/>
    <w:rsid w:val="005D7D7E"/>
    <w:rsid w:val="005E0B59"/>
    <w:rsid w:val="005E1105"/>
    <w:rsid w:val="005E162F"/>
    <w:rsid w:val="005E2C60"/>
    <w:rsid w:val="005E30F3"/>
    <w:rsid w:val="005E31F6"/>
    <w:rsid w:val="005E3622"/>
    <w:rsid w:val="005E5C79"/>
    <w:rsid w:val="005E60B3"/>
    <w:rsid w:val="005E676C"/>
    <w:rsid w:val="005E6CB9"/>
    <w:rsid w:val="005E7F14"/>
    <w:rsid w:val="005F0154"/>
    <w:rsid w:val="005F0176"/>
    <w:rsid w:val="005F021D"/>
    <w:rsid w:val="005F0EC1"/>
    <w:rsid w:val="005F1EAC"/>
    <w:rsid w:val="005F308F"/>
    <w:rsid w:val="005F4869"/>
    <w:rsid w:val="005F4BFD"/>
    <w:rsid w:val="005F5748"/>
    <w:rsid w:val="005F5834"/>
    <w:rsid w:val="005F5A91"/>
    <w:rsid w:val="005F5E11"/>
    <w:rsid w:val="006003E5"/>
    <w:rsid w:val="00600E63"/>
    <w:rsid w:val="00601561"/>
    <w:rsid w:val="00601B5A"/>
    <w:rsid w:val="00601E55"/>
    <w:rsid w:val="00602037"/>
    <w:rsid w:val="006029DD"/>
    <w:rsid w:val="00602C6A"/>
    <w:rsid w:val="00603AF5"/>
    <w:rsid w:val="00606C66"/>
    <w:rsid w:val="00607992"/>
    <w:rsid w:val="00610145"/>
    <w:rsid w:val="00610D1F"/>
    <w:rsid w:val="0061178F"/>
    <w:rsid w:val="00612352"/>
    <w:rsid w:val="006123C6"/>
    <w:rsid w:val="00612709"/>
    <w:rsid w:val="00612C02"/>
    <w:rsid w:val="00612CDD"/>
    <w:rsid w:val="00613150"/>
    <w:rsid w:val="0061386B"/>
    <w:rsid w:val="00614717"/>
    <w:rsid w:val="0061562E"/>
    <w:rsid w:val="00615C75"/>
    <w:rsid w:val="00616915"/>
    <w:rsid w:val="00616D41"/>
    <w:rsid w:val="00617292"/>
    <w:rsid w:val="006200A9"/>
    <w:rsid w:val="006214D1"/>
    <w:rsid w:val="00622225"/>
    <w:rsid w:val="006224C1"/>
    <w:rsid w:val="00622D03"/>
    <w:rsid w:val="00622DCD"/>
    <w:rsid w:val="00622F57"/>
    <w:rsid w:val="00623DD5"/>
    <w:rsid w:val="00624269"/>
    <w:rsid w:val="00624A34"/>
    <w:rsid w:val="006254B5"/>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2"/>
    <w:rsid w:val="00641A0B"/>
    <w:rsid w:val="00641D5A"/>
    <w:rsid w:val="00641E06"/>
    <w:rsid w:val="00643007"/>
    <w:rsid w:val="006431D0"/>
    <w:rsid w:val="006432C5"/>
    <w:rsid w:val="006436FA"/>
    <w:rsid w:val="00643852"/>
    <w:rsid w:val="00643C27"/>
    <w:rsid w:val="006441FD"/>
    <w:rsid w:val="006455E7"/>
    <w:rsid w:val="00645758"/>
    <w:rsid w:val="006461A1"/>
    <w:rsid w:val="0064628B"/>
    <w:rsid w:val="00646615"/>
    <w:rsid w:val="00646EB5"/>
    <w:rsid w:val="00647422"/>
    <w:rsid w:val="006477AA"/>
    <w:rsid w:val="00647E6B"/>
    <w:rsid w:val="00650E84"/>
    <w:rsid w:val="0065104A"/>
    <w:rsid w:val="006517CF"/>
    <w:rsid w:val="0065198B"/>
    <w:rsid w:val="00651C63"/>
    <w:rsid w:val="006525AF"/>
    <w:rsid w:val="0065266A"/>
    <w:rsid w:val="00652A49"/>
    <w:rsid w:val="0065398D"/>
    <w:rsid w:val="00653F9C"/>
    <w:rsid w:val="00655470"/>
    <w:rsid w:val="00656171"/>
    <w:rsid w:val="00656246"/>
    <w:rsid w:val="00656FEE"/>
    <w:rsid w:val="0065758F"/>
    <w:rsid w:val="006578C5"/>
    <w:rsid w:val="00660897"/>
    <w:rsid w:val="00661028"/>
    <w:rsid w:val="006617BD"/>
    <w:rsid w:val="0066194D"/>
    <w:rsid w:val="00663121"/>
    <w:rsid w:val="00664695"/>
    <w:rsid w:val="00664840"/>
    <w:rsid w:val="00664B44"/>
    <w:rsid w:val="006652BF"/>
    <w:rsid w:val="0066630C"/>
    <w:rsid w:val="00667BBD"/>
    <w:rsid w:val="00671149"/>
    <w:rsid w:val="00671615"/>
    <w:rsid w:val="00671669"/>
    <w:rsid w:val="00671741"/>
    <w:rsid w:val="00671766"/>
    <w:rsid w:val="00672914"/>
    <w:rsid w:val="00672D0A"/>
    <w:rsid w:val="006744C3"/>
    <w:rsid w:val="0067498C"/>
    <w:rsid w:val="0067537F"/>
    <w:rsid w:val="006759D2"/>
    <w:rsid w:val="00676393"/>
    <w:rsid w:val="00676410"/>
    <w:rsid w:val="00676CC3"/>
    <w:rsid w:val="00680509"/>
    <w:rsid w:val="006805CB"/>
    <w:rsid w:val="00680E53"/>
    <w:rsid w:val="00681294"/>
    <w:rsid w:val="00681CC1"/>
    <w:rsid w:val="0068233B"/>
    <w:rsid w:val="00682B5B"/>
    <w:rsid w:val="00682E11"/>
    <w:rsid w:val="0068303B"/>
    <w:rsid w:val="00683081"/>
    <w:rsid w:val="00683597"/>
    <w:rsid w:val="00683889"/>
    <w:rsid w:val="00684C95"/>
    <w:rsid w:val="006850D3"/>
    <w:rsid w:val="00685185"/>
    <w:rsid w:val="00685249"/>
    <w:rsid w:val="006856B9"/>
    <w:rsid w:val="00685BDE"/>
    <w:rsid w:val="00686085"/>
    <w:rsid w:val="00687C0D"/>
    <w:rsid w:val="00687D73"/>
    <w:rsid w:val="00687F79"/>
    <w:rsid w:val="0069032D"/>
    <w:rsid w:val="00690EB9"/>
    <w:rsid w:val="00691237"/>
    <w:rsid w:val="00691545"/>
    <w:rsid w:val="006920E6"/>
    <w:rsid w:val="00692555"/>
    <w:rsid w:val="00692CE4"/>
    <w:rsid w:val="00696566"/>
    <w:rsid w:val="006965DF"/>
    <w:rsid w:val="006966BA"/>
    <w:rsid w:val="0069722D"/>
    <w:rsid w:val="006974A1"/>
    <w:rsid w:val="006A0052"/>
    <w:rsid w:val="006A0A9E"/>
    <w:rsid w:val="006A1F1C"/>
    <w:rsid w:val="006A3479"/>
    <w:rsid w:val="006A3836"/>
    <w:rsid w:val="006A3DD3"/>
    <w:rsid w:val="006A4625"/>
    <w:rsid w:val="006A47AE"/>
    <w:rsid w:val="006A51E6"/>
    <w:rsid w:val="006A5B5E"/>
    <w:rsid w:val="006A5C0B"/>
    <w:rsid w:val="006A67CB"/>
    <w:rsid w:val="006A6860"/>
    <w:rsid w:val="006A6C0B"/>
    <w:rsid w:val="006A7D20"/>
    <w:rsid w:val="006B0368"/>
    <w:rsid w:val="006B0C37"/>
    <w:rsid w:val="006B0C68"/>
    <w:rsid w:val="006B0F6E"/>
    <w:rsid w:val="006B199D"/>
    <w:rsid w:val="006B1D7B"/>
    <w:rsid w:val="006B25F2"/>
    <w:rsid w:val="006B27D4"/>
    <w:rsid w:val="006B2C9C"/>
    <w:rsid w:val="006B48EB"/>
    <w:rsid w:val="006B4C00"/>
    <w:rsid w:val="006B5524"/>
    <w:rsid w:val="006B56FC"/>
    <w:rsid w:val="006B6146"/>
    <w:rsid w:val="006B6DDA"/>
    <w:rsid w:val="006B73D9"/>
    <w:rsid w:val="006B7DF0"/>
    <w:rsid w:val="006B7E74"/>
    <w:rsid w:val="006B7FC9"/>
    <w:rsid w:val="006C0D75"/>
    <w:rsid w:val="006C1C48"/>
    <w:rsid w:val="006C36AA"/>
    <w:rsid w:val="006C3C1D"/>
    <w:rsid w:val="006C41FF"/>
    <w:rsid w:val="006C5145"/>
    <w:rsid w:val="006C5759"/>
    <w:rsid w:val="006C65A8"/>
    <w:rsid w:val="006D05AD"/>
    <w:rsid w:val="006D0EC1"/>
    <w:rsid w:val="006D16F8"/>
    <w:rsid w:val="006D1813"/>
    <w:rsid w:val="006D24A9"/>
    <w:rsid w:val="006D26AB"/>
    <w:rsid w:val="006D2AF3"/>
    <w:rsid w:val="006D3877"/>
    <w:rsid w:val="006D4A95"/>
    <w:rsid w:val="006D4D79"/>
    <w:rsid w:val="006D4FBD"/>
    <w:rsid w:val="006D5383"/>
    <w:rsid w:val="006D5588"/>
    <w:rsid w:val="006D5879"/>
    <w:rsid w:val="006D6381"/>
    <w:rsid w:val="006D63FD"/>
    <w:rsid w:val="006D6531"/>
    <w:rsid w:val="006D65B4"/>
    <w:rsid w:val="006D754A"/>
    <w:rsid w:val="006D7B9C"/>
    <w:rsid w:val="006E04C6"/>
    <w:rsid w:val="006E0A65"/>
    <w:rsid w:val="006E0DB8"/>
    <w:rsid w:val="006E108C"/>
    <w:rsid w:val="006E12E9"/>
    <w:rsid w:val="006E1B01"/>
    <w:rsid w:val="006E200C"/>
    <w:rsid w:val="006E30A2"/>
    <w:rsid w:val="006E3733"/>
    <w:rsid w:val="006E3CE4"/>
    <w:rsid w:val="006E3E13"/>
    <w:rsid w:val="006E3E3D"/>
    <w:rsid w:val="006E4123"/>
    <w:rsid w:val="006E4836"/>
    <w:rsid w:val="006E5DDD"/>
    <w:rsid w:val="006E7811"/>
    <w:rsid w:val="006F04DA"/>
    <w:rsid w:val="006F0557"/>
    <w:rsid w:val="006F0EA3"/>
    <w:rsid w:val="006F1069"/>
    <w:rsid w:val="006F1B5D"/>
    <w:rsid w:val="006F212B"/>
    <w:rsid w:val="006F37F7"/>
    <w:rsid w:val="006F4A61"/>
    <w:rsid w:val="006F4ADC"/>
    <w:rsid w:val="006F4B72"/>
    <w:rsid w:val="006F5C6E"/>
    <w:rsid w:val="006F643D"/>
    <w:rsid w:val="006F675C"/>
    <w:rsid w:val="006F6D13"/>
    <w:rsid w:val="006F7759"/>
    <w:rsid w:val="006F7D95"/>
    <w:rsid w:val="007008AB"/>
    <w:rsid w:val="00700D41"/>
    <w:rsid w:val="0070105F"/>
    <w:rsid w:val="0070142D"/>
    <w:rsid w:val="00701B21"/>
    <w:rsid w:val="00701C5E"/>
    <w:rsid w:val="00702384"/>
    <w:rsid w:val="00703258"/>
    <w:rsid w:val="00704BAE"/>
    <w:rsid w:val="00705807"/>
    <w:rsid w:val="00705C74"/>
    <w:rsid w:val="00705C78"/>
    <w:rsid w:val="007060E1"/>
    <w:rsid w:val="00706824"/>
    <w:rsid w:val="00706B85"/>
    <w:rsid w:val="007071FC"/>
    <w:rsid w:val="00707C84"/>
    <w:rsid w:val="00710A59"/>
    <w:rsid w:val="00710FDE"/>
    <w:rsid w:val="007116C7"/>
    <w:rsid w:val="00711C5A"/>
    <w:rsid w:val="007123B2"/>
    <w:rsid w:val="00712B66"/>
    <w:rsid w:val="00713C31"/>
    <w:rsid w:val="0071428D"/>
    <w:rsid w:val="007144C9"/>
    <w:rsid w:val="0071454B"/>
    <w:rsid w:val="00715625"/>
    <w:rsid w:val="00716B3C"/>
    <w:rsid w:val="00716E66"/>
    <w:rsid w:val="007170C2"/>
    <w:rsid w:val="00717EE4"/>
    <w:rsid w:val="00717F2D"/>
    <w:rsid w:val="0072034B"/>
    <w:rsid w:val="00720453"/>
    <w:rsid w:val="0072070D"/>
    <w:rsid w:val="00720853"/>
    <w:rsid w:val="00722129"/>
    <w:rsid w:val="0072294A"/>
    <w:rsid w:val="00724173"/>
    <w:rsid w:val="00725816"/>
    <w:rsid w:val="0072635F"/>
    <w:rsid w:val="00726730"/>
    <w:rsid w:val="0072773C"/>
    <w:rsid w:val="00727FE9"/>
    <w:rsid w:val="00730598"/>
    <w:rsid w:val="00730F5E"/>
    <w:rsid w:val="00731C24"/>
    <w:rsid w:val="0073257E"/>
    <w:rsid w:val="00732A32"/>
    <w:rsid w:val="00733066"/>
    <w:rsid w:val="00733469"/>
    <w:rsid w:val="00733539"/>
    <w:rsid w:val="00735557"/>
    <w:rsid w:val="00737108"/>
    <w:rsid w:val="007379CE"/>
    <w:rsid w:val="007379E5"/>
    <w:rsid w:val="00740EE7"/>
    <w:rsid w:val="007419A7"/>
    <w:rsid w:val="00741B21"/>
    <w:rsid w:val="00741DD8"/>
    <w:rsid w:val="00741E49"/>
    <w:rsid w:val="0074250D"/>
    <w:rsid w:val="00743941"/>
    <w:rsid w:val="00743E63"/>
    <w:rsid w:val="007445E2"/>
    <w:rsid w:val="00744EF5"/>
    <w:rsid w:val="00745496"/>
    <w:rsid w:val="007460DA"/>
    <w:rsid w:val="0074705B"/>
    <w:rsid w:val="007470EC"/>
    <w:rsid w:val="0075020B"/>
    <w:rsid w:val="00751017"/>
    <w:rsid w:val="00751960"/>
    <w:rsid w:val="00752030"/>
    <w:rsid w:val="0075262C"/>
    <w:rsid w:val="007535C7"/>
    <w:rsid w:val="00754EB0"/>
    <w:rsid w:val="007556C5"/>
    <w:rsid w:val="00756551"/>
    <w:rsid w:val="00757769"/>
    <w:rsid w:val="00757B14"/>
    <w:rsid w:val="0076067E"/>
    <w:rsid w:val="00760748"/>
    <w:rsid w:val="00760D26"/>
    <w:rsid w:val="00761BFD"/>
    <w:rsid w:val="00761CF5"/>
    <w:rsid w:val="00761D5C"/>
    <w:rsid w:val="00761FE5"/>
    <w:rsid w:val="00762476"/>
    <w:rsid w:val="00762A18"/>
    <w:rsid w:val="00763649"/>
    <w:rsid w:val="00763AE2"/>
    <w:rsid w:val="0076467D"/>
    <w:rsid w:val="00766D90"/>
    <w:rsid w:val="00767C19"/>
    <w:rsid w:val="00767D4E"/>
    <w:rsid w:val="00771067"/>
    <w:rsid w:val="00771193"/>
    <w:rsid w:val="007722ED"/>
    <w:rsid w:val="0077231C"/>
    <w:rsid w:val="007725DB"/>
    <w:rsid w:val="00773A03"/>
    <w:rsid w:val="00774AF6"/>
    <w:rsid w:val="00774EC8"/>
    <w:rsid w:val="00775385"/>
    <w:rsid w:val="00776781"/>
    <w:rsid w:val="007770EF"/>
    <w:rsid w:val="007776A9"/>
    <w:rsid w:val="007776CC"/>
    <w:rsid w:val="00777CE9"/>
    <w:rsid w:val="00780D05"/>
    <w:rsid w:val="00780FA7"/>
    <w:rsid w:val="00781461"/>
    <w:rsid w:val="0078163A"/>
    <w:rsid w:val="00781A44"/>
    <w:rsid w:val="00783C7B"/>
    <w:rsid w:val="007848D3"/>
    <w:rsid w:val="0078556C"/>
    <w:rsid w:val="007855C5"/>
    <w:rsid w:val="007856CC"/>
    <w:rsid w:val="007856D3"/>
    <w:rsid w:val="00785ABD"/>
    <w:rsid w:val="007860C6"/>
    <w:rsid w:val="00786254"/>
    <w:rsid w:val="00786DB0"/>
    <w:rsid w:val="00787D47"/>
    <w:rsid w:val="0079014E"/>
    <w:rsid w:val="00790657"/>
    <w:rsid w:val="0079148B"/>
    <w:rsid w:val="00792971"/>
    <w:rsid w:val="00792B01"/>
    <w:rsid w:val="007935C6"/>
    <w:rsid w:val="00793B71"/>
    <w:rsid w:val="00793FB9"/>
    <w:rsid w:val="00794129"/>
    <w:rsid w:val="00794516"/>
    <w:rsid w:val="00794806"/>
    <w:rsid w:val="00794878"/>
    <w:rsid w:val="00794A04"/>
    <w:rsid w:val="00795512"/>
    <w:rsid w:val="00795AB7"/>
    <w:rsid w:val="00795E37"/>
    <w:rsid w:val="0079694C"/>
    <w:rsid w:val="00796D89"/>
    <w:rsid w:val="00796DA2"/>
    <w:rsid w:val="007A0415"/>
    <w:rsid w:val="007A06BA"/>
    <w:rsid w:val="007A0E82"/>
    <w:rsid w:val="007A178E"/>
    <w:rsid w:val="007A1F1E"/>
    <w:rsid w:val="007A2748"/>
    <w:rsid w:val="007A27BD"/>
    <w:rsid w:val="007A294A"/>
    <w:rsid w:val="007A46F1"/>
    <w:rsid w:val="007A4C96"/>
    <w:rsid w:val="007A51A6"/>
    <w:rsid w:val="007A5215"/>
    <w:rsid w:val="007A523D"/>
    <w:rsid w:val="007A5629"/>
    <w:rsid w:val="007A56E5"/>
    <w:rsid w:val="007A60CA"/>
    <w:rsid w:val="007A6F0F"/>
    <w:rsid w:val="007A708C"/>
    <w:rsid w:val="007A75B5"/>
    <w:rsid w:val="007A795C"/>
    <w:rsid w:val="007A7985"/>
    <w:rsid w:val="007A7ABE"/>
    <w:rsid w:val="007B03C5"/>
    <w:rsid w:val="007B0DD0"/>
    <w:rsid w:val="007B0EC4"/>
    <w:rsid w:val="007B26E1"/>
    <w:rsid w:val="007B3045"/>
    <w:rsid w:val="007B364B"/>
    <w:rsid w:val="007B494A"/>
    <w:rsid w:val="007B4C0F"/>
    <w:rsid w:val="007B4C14"/>
    <w:rsid w:val="007B539C"/>
    <w:rsid w:val="007B54BA"/>
    <w:rsid w:val="007B54BE"/>
    <w:rsid w:val="007B5E25"/>
    <w:rsid w:val="007B63A8"/>
    <w:rsid w:val="007B6954"/>
    <w:rsid w:val="007B6E0E"/>
    <w:rsid w:val="007B729F"/>
    <w:rsid w:val="007B7B0D"/>
    <w:rsid w:val="007B7CF7"/>
    <w:rsid w:val="007B7DEA"/>
    <w:rsid w:val="007C05B1"/>
    <w:rsid w:val="007C05C0"/>
    <w:rsid w:val="007C27FB"/>
    <w:rsid w:val="007C29FA"/>
    <w:rsid w:val="007C2CBB"/>
    <w:rsid w:val="007C309C"/>
    <w:rsid w:val="007C4209"/>
    <w:rsid w:val="007C4DDB"/>
    <w:rsid w:val="007C5BD0"/>
    <w:rsid w:val="007C5EB9"/>
    <w:rsid w:val="007C5F56"/>
    <w:rsid w:val="007C7449"/>
    <w:rsid w:val="007C7EA5"/>
    <w:rsid w:val="007D03AD"/>
    <w:rsid w:val="007D0BA5"/>
    <w:rsid w:val="007D17A9"/>
    <w:rsid w:val="007D1941"/>
    <w:rsid w:val="007D1A95"/>
    <w:rsid w:val="007D245E"/>
    <w:rsid w:val="007D2588"/>
    <w:rsid w:val="007D36FF"/>
    <w:rsid w:val="007D3764"/>
    <w:rsid w:val="007D38B6"/>
    <w:rsid w:val="007D390C"/>
    <w:rsid w:val="007D3CE7"/>
    <w:rsid w:val="007D485A"/>
    <w:rsid w:val="007D52DA"/>
    <w:rsid w:val="007D54FF"/>
    <w:rsid w:val="007D57D4"/>
    <w:rsid w:val="007D6315"/>
    <w:rsid w:val="007D724A"/>
    <w:rsid w:val="007D75A3"/>
    <w:rsid w:val="007E16E2"/>
    <w:rsid w:val="007E19FE"/>
    <w:rsid w:val="007E1AAC"/>
    <w:rsid w:val="007E273E"/>
    <w:rsid w:val="007E3B9C"/>
    <w:rsid w:val="007E4557"/>
    <w:rsid w:val="007E4A2F"/>
    <w:rsid w:val="007E4D3E"/>
    <w:rsid w:val="007E4D5F"/>
    <w:rsid w:val="007E51AA"/>
    <w:rsid w:val="007E5C4A"/>
    <w:rsid w:val="007E6466"/>
    <w:rsid w:val="007E6915"/>
    <w:rsid w:val="007E74CA"/>
    <w:rsid w:val="007E7AD3"/>
    <w:rsid w:val="007F0070"/>
    <w:rsid w:val="007F0441"/>
    <w:rsid w:val="007F0623"/>
    <w:rsid w:val="007F0E99"/>
    <w:rsid w:val="007F20F1"/>
    <w:rsid w:val="007F4224"/>
    <w:rsid w:val="007F4DD2"/>
    <w:rsid w:val="007F4F03"/>
    <w:rsid w:val="007F4FB9"/>
    <w:rsid w:val="007F5399"/>
    <w:rsid w:val="007F7022"/>
    <w:rsid w:val="007F7690"/>
    <w:rsid w:val="00800803"/>
    <w:rsid w:val="008011CC"/>
    <w:rsid w:val="00801404"/>
    <w:rsid w:val="0080151D"/>
    <w:rsid w:val="008017AA"/>
    <w:rsid w:val="00801CBA"/>
    <w:rsid w:val="00801D92"/>
    <w:rsid w:val="00802C9E"/>
    <w:rsid w:val="00804BCF"/>
    <w:rsid w:val="00804FA4"/>
    <w:rsid w:val="00805275"/>
    <w:rsid w:val="008053C0"/>
    <w:rsid w:val="00806A62"/>
    <w:rsid w:val="00806E55"/>
    <w:rsid w:val="008075CE"/>
    <w:rsid w:val="00811599"/>
    <w:rsid w:val="00812179"/>
    <w:rsid w:val="008124E2"/>
    <w:rsid w:val="00812B0C"/>
    <w:rsid w:val="00813928"/>
    <w:rsid w:val="00814C74"/>
    <w:rsid w:val="00815321"/>
    <w:rsid w:val="0081636C"/>
    <w:rsid w:val="008166DB"/>
    <w:rsid w:val="00816881"/>
    <w:rsid w:val="008173E0"/>
    <w:rsid w:val="008175C1"/>
    <w:rsid w:val="008175D4"/>
    <w:rsid w:val="0081783A"/>
    <w:rsid w:val="008200D4"/>
    <w:rsid w:val="00820370"/>
    <w:rsid w:val="0082066A"/>
    <w:rsid w:val="00820CC6"/>
    <w:rsid w:val="00820D62"/>
    <w:rsid w:val="008218FA"/>
    <w:rsid w:val="00822B73"/>
    <w:rsid w:val="00822C41"/>
    <w:rsid w:val="008230E9"/>
    <w:rsid w:val="00823BCE"/>
    <w:rsid w:val="00825043"/>
    <w:rsid w:val="00825267"/>
    <w:rsid w:val="00825DDD"/>
    <w:rsid w:val="008264EC"/>
    <w:rsid w:val="00827C0D"/>
    <w:rsid w:val="00827E40"/>
    <w:rsid w:val="008303DE"/>
    <w:rsid w:val="00830642"/>
    <w:rsid w:val="008306BE"/>
    <w:rsid w:val="00831250"/>
    <w:rsid w:val="00831789"/>
    <w:rsid w:val="00831D8D"/>
    <w:rsid w:val="00832ACF"/>
    <w:rsid w:val="008333B7"/>
    <w:rsid w:val="008336EC"/>
    <w:rsid w:val="008337B9"/>
    <w:rsid w:val="00834FD2"/>
    <w:rsid w:val="00835084"/>
    <w:rsid w:val="00835184"/>
    <w:rsid w:val="00835537"/>
    <w:rsid w:val="00835569"/>
    <w:rsid w:val="00835802"/>
    <w:rsid w:val="00836295"/>
    <w:rsid w:val="008370EE"/>
    <w:rsid w:val="008375EF"/>
    <w:rsid w:val="0084093F"/>
    <w:rsid w:val="0084098A"/>
    <w:rsid w:val="00840DB0"/>
    <w:rsid w:val="00840EDE"/>
    <w:rsid w:val="008414F0"/>
    <w:rsid w:val="008418A5"/>
    <w:rsid w:val="00842336"/>
    <w:rsid w:val="0084322E"/>
    <w:rsid w:val="00843548"/>
    <w:rsid w:val="00843605"/>
    <w:rsid w:val="0084383C"/>
    <w:rsid w:val="00843CC0"/>
    <w:rsid w:val="008446AA"/>
    <w:rsid w:val="00844ADD"/>
    <w:rsid w:val="0084534E"/>
    <w:rsid w:val="008458B6"/>
    <w:rsid w:val="00846062"/>
    <w:rsid w:val="00847068"/>
    <w:rsid w:val="008474C1"/>
    <w:rsid w:val="00847C1C"/>
    <w:rsid w:val="0085055E"/>
    <w:rsid w:val="00850C3B"/>
    <w:rsid w:val="00851605"/>
    <w:rsid w:val="008518D7"/>
    <w:rsid w:val="00851B41"/>
    <w:rsid w:val="00851D29"/>
    <w:rsid w:val="00852CA0"/>
    <w:rsid w:val="00852D85"/>
    <w:rsid w:val="00852F6C"/>
    <w:rsid w:val="0085449B"/>
    <w:rsid w:val="0085465C"/>
    <w:rsid w:val="00854669"/>
    <w:rsid w:val="00854967"/>
    <w:rsid w:val="008550A5"/>
    <w:rsid w:val="0085540B"/>
    <w:rsid w:val="00855511"/>
    <w:rsid w:val="0085582C"/>
    <w:rsid w:val="00855FD3"/>
    <w:rsid w:val="008563E4"/>
    <w:rsid w:val="00856ECB"/>
    <w:rsid w:val="00856FB3"/>
    <w:rsid w:val="00857086"/>
    <w:rsid w:val="00857378"/>
    <w:rsid w:val="00857572"/>
    <w:rsid w:val="00860E95"/>
    <w:rsid w:val="00860F4D"/>
    <w:rsid w:val="008611DE"/>
    <w:rsid w:val="00861375"/>
    <w:rsid w:val="00861C56"/>
    <w:rsid w:val="00861F29"/>
    <w:rsid w:val="0086202B"/>
    <w:rsid w:val="008620A2"/>
    <w:rsid w:val="00862251"/>
    <w:rsid w:val="00862741"/>
    <w:rsid w:val="0086282C"/>
    <w:rsid w:val="00862BBD"/>
    <w:rsid w:val="00863C9F"/>
    <w:rsid w:val="008645D6"/>
    <w:rsid w:val="00864B51"/>
    <w:rsid w:val="0086552B"/>
    <w:rsid w:val="008655A2"/>
    <w:rsid w:val="008657D1"/>
    <w:rsid w:val="0086584F"/>
    <w:rsid w:val="008671C7"/>
    <w:rsid w:val="00867EB8"/>
    <w:rsid w:val="00870335"/>
    <w:rsid w:val="00870AA2"/>
    <w:rsid w:val="00872A55"/>
    <w:rsid w:val="008734EE"/>
    <w:rsid w:val="00873D88"/>
    <w:rsid w:val="00873FD2"/>
    <w:rsid w:val="0087433B"/>
    <w:rsid w:val="0087621E"/>
    <w:rsid w:val="008767B2"/>
    <w:rsid w:val="00876E8C"/>
    <w:rsid w:val="00877328"/>
    <w:rsid w:val="00877459"/>
    <w:rsid w:val="0087787A"/>
    <w:rsid w:val="008802F0"/>
    <w:rsid w:val="00880992"/>
    <w:rsid w:val="00881627"/>
    <w:rsid w:val="00881692"/>
    <w:rsid w:val="00881754"/>
    <w:rsid w:val="00883143"/>
    <w:rsid w:val="00884853"/>
    <w:rsid w:val="00886154"/>
    <w:rsid w:val="008861AD"/>
    <w:rsid w:val="00887F15"/>
    <w:rsid w:val="00890277"/>
    <w:rsid w:val="0089061A"/>
    <w:rsid w:val="008915C6"/>
    <w:rsid w:val="00891677"/>
    <w:rsid w:val="00892A3A"/>
    <w:rsid w:val="00892DB5"/>
    <w:rsid w:val="00894B61"/>
    <w:rsid w:val="00895255"/>
    <w:rsid w:val="00895766"/>
    <w:rsid w:val="00895C59"/>
    <w:rsid w:val="00895DF1"/>
    <w:rsid w:val="00895F9C"/>
    <w:rsid w:val="00896645"/>
    <w:rsid w:val="008975D2"/>
    <w:rsid w:val="008A035B"/>
    <w:rsid w:val="008A0459"/>
    <w:rsid w:val="008A1218"/>
    <w:rsid w:val="008A15B6"/>
    <w:rsid w:val="008A1663"/>
    <w:rsid w:val="008A1A6E"/>
    <w:rsid w:val="008A202A"/>
    <w:rsid w:val="008A3066"/>
    <w:rsid w:val="008A36C9"/>
    <w:rsid w:val="008A3E61"/>
    <w:rsid w:val="008A49EE"/>
    <w:rsid w:val="008A5AF9"/>
    <w:rsid w:val="008B16DE"/>
    <w:rsid w:val="008B1A21"/>
    <w:rsid w:val="008B251F"/>
    <w:rsid w:val="008B2602"/>
    <w:rsid w:val="008B2727"/>
    <w:rsid w:val="008B316B"/>
    <w:rsid w:val="008B3943"/>
    <w:rsid w:val="008B4682"/>
    <w:rsid w:val="008B5059"/>
    <w:rsid w:val="008B5BF2"/>
    <w:rsid w:val="008B5DC0"/>
    <w:rsid w:val="008B67BE"/>
    <w:rsid w:val="008B6934"/>
    <w:rsid w:val="008B6CF8"/>
    <w:rsid w:val="008B72F6"/>
    <w:rsid w:val="008C0DCE"/>
    <w:rsid w:val="008C119E"/>
    <w:rsid w:val="008C17D8"/>
    <w:rsid w:val="008C1E24"/>
    <w:rsid w:val="008C221F"/>
    <w:rsid w:val="008C296B"/>
    <w:rsid w:val="008C2A46"/>
    <w:rsid w:val="008C426B"/>
    <w:rsid w:val="008C4278"/>
    <w:rsid w:val="008C520E"/>
    <w:rsid w:val="008C563B"/>
    <w:rsid w:val="008C567E"/>
    <w:rsid w:val="008C5DEE"/>
    <w:rsid w:val="008C6285"/>
    <w:rsid w:val="008C7182"/>
    <w:rsid w:val="008C7268"/>
    <w:rsid w:val="008C7CA5"/>
    <w:rsid w:val="008C7D9D"/>
    <w:rsid w:val="008C7EBC"/>
    <w:rsid w:val="008D0416"/>
    <w:rsid w:val="008D13C6"/>
    <w:rsid w:val="008D14D5"/>
    <w:rsid w:val="008D1B04"/>
    <w:rsid w:val="008D2B73"/>
    <w:rsid w:val="008D2BD5"/>
    <w:rsid w:val="008D3235"/>
    <w:rsid w:val="008D33C8"/>
    <w:rsid w:val="008D3893"/>
    <w:rsid w:val="008D45CD"/>
    <w:rsid w:val="008D4AAD"/>
    <w:rsid w:val="008D55F1"/>
    <w:rsid w:val="008D588F"/>
    <w:rsid w:val="008D5CD7"/>
    <w:rsid w:val="008D718E"/>
    <w:rsid w:val="008E01E9"/>
    <w:rsid w:val="008E09C5"/>
    <w:rsid w:val="008E0AA7"/>
    <w:rsid w:val="008E1698"/>
    <w:rsid w:val="008E1E42"/>
    <w:rsid w:val="008E21AA"/>
    <w:rsid w:val="008E2355"/>
    <w:rsid w:val="008E3151"/>
    <w:rsid w:val="008E3386"/>
    <w:rsid w:val="008E3600"/>
    <w:rsid w:val="008E38AC"/>
    <w:rsid w:val="008E4298"/>
    <w:rsid w:val="008E44F0"/>
    <w:rsid w:val="008E4A68"/>
    <w:rsid w:val="008E5410"/>
    <w:rsid w:val="008E5A3F"/>
    <w:rsid w:val="008E6726"/>
    <w:rsid w:val="008E7209"/>
    <w:rsid w:val="008E7448"/>
    <w:rsid w:val="008E7FE1"/>
    <w:rsid w:val="008F029F"/>
    <w:rsid w:val="008F11BB"/>
    <w:rsid w:val="008F16FF"/>
    <w:rsid w:val="008F1768"/>
    <w:rsid w:val="008F182F"/>
    <w:rsid w:val="008F1E95"/>
    <w:rsid w:val="008F2304"/>
    <w:rsid w:val="008F30D0"/>
    <w:rsid w:val="008F4B0F"/>
    <w:rsid w:val="008F515E"/>
    <w:rsid w:val="008F57DD"/>
    <w:rsid w:val="008F5812"/>
    <w:rsid w:val="008F5AEE"/>
    <w:rsid w:val="008F64ED"/>
    <w:rsid w:val="008F6EAA"/>
    <w:rsid w:val="008F7800"/>
    <w:rsid w:val="008F78F9"/>
    <w:rsid w:val="008F7BCA"/>
    <w:rsid w:val="009007B0"/>
    <w:rsid w:val="00900F4D"/>
    <w:rsid w:val="00900FDF"/>
    <w:rsid w:val="0090167B"/>
    <w:rsid w:val="00902DEC"/>
    <w:rsid w:val="0090342E"/>
    <w:rsid w:val="00903D3A"/>
    <w:rsid w:val="009044B9"/>
    <w:rsid w:val="009047B1"/>
    <w:rsid w:val="00904C86"/>
    <w:rsid w:val="00905A5C"/>
    <w:rsid w:val="00906809"/>
    <w:rsid w:val="0090680D"/>
    <w:rsid w:val="00906B73"/>
    <w:rsid w:val="0091045D"/>
    <w:rsid w:val="0091270C"/>
    <w:rsid w:val="0091281A"/>
    <w:rsid w:val="00912B24"/>
    <w:rsid w:val="00912EEA"/>
    <w:rsid w:val="00913679"/>
    <w:rsid w:val="009139B5"/>
    <w:rsid w:val="00914514"/>
    <w:rsid w:val="00914549"/>
    <w:rsid w:val="009149D8"/>
    <w:rsid w:val="00914C08"/>
    <w:rsid w:val="00914D4D"/>
    <w:rsid w:val="00914E2F"/>
    <w:rsid w:val="00914F2F"/>
    <w:rsid w:val="0091585D"/>
    <w:rsid w:val="00915BBB"/>
    <w:rsid w:val="00916057"/>
    <w:rsid w:val="0091605C"/>
    <w:rsid w:val="0091684D"/>
    <w:rsid w:val="00916AD1"/>
    <w:rsid w:val="00917637"/>
    <w:rsid w:val="00917FEE"/>
    <w:rsid w:val="0092023D"/>
    <w:rsid w:val="00920472"/>
    <w:rsid w:val="00921251"/>
    <w:rsid w:val="00921861"/>
    <w:rsid w:val="0092189E"/>
    <w:rsid w:val="009219FD"/>
    <w:rsid w:val="00921DF7"/>
    <w:rsid w:val="009220DB"/>
    <w:rsid w:val="009224FA"/>
    <w:rsid w:val="00922817"/>
    <w:rsid w:val="009228B5"/>
    <w:rsid w:val="009232A1"/>
    <w:rsid w:val="00923C14"/>
    <w:rsid w:val="00924F98"/>
    <w:rsid w:val="009257B0"/>
    <w:rsid w:val="009258BD"/>
    <w:rsid w:val="00925DEB"/>
    <w:rsid w:val="00926255"/>
    <w:rsid w:val="009263C0"/>
    <w:rsid w:val="009302D4"/>
    <w:rsid w:val="009307F2"/>
    <w:rsid w:val="00930CEC"/>
    <w:rsid w:val="00930F4A"/>
    <w:rsid w:val="009310A6"/>
    <w:rsid w:val="00932968"/>
    <w:rsid w:val="0093375E"/>
    <w:rsid w:val="00933BEF"/>
    <w:rsid w:val="009362A4"/>
    <w:rsid w:val="009363BD"/>
    <w:rsid w:val="00936DBE"/>
    <w:rsid w:val="0093739C"/>
    <w:rsid w:val="009377EF"/>
    <w:rsid w:val="0093787E"/>
    <w:rsid w:val="00937A00"/>
    <w:rsid w:val="009412CC"/>
    <w:rsid w:val="00942888"/>
    <w:rsid w:val="00943474"/>
    <w:rsid w:val="00943742"/>
    <w:rsid w:val="0094388B"/>
    <w:rsid w:val="00943D09"/>
    <w:rsid w:val="00943FF0"/>
    <w:rsid w:val="00944826"/>
    <w:rsid w:val="009457A1"/>
    <w:rsid w:val="0094618B"/>
    <w:rsid w:val="00947C5D"/>
    <w:rsid w:val="00947CA9"/>
    <w:rsid w:val="00947CCC"/>
    <w:rsid w:val="00950478"/>
    <w:rsid w:val="00950888"/>
    <w:rsid w:val="009508B3"/>
    <w:rsid w:val="00950AF9"/>
    <w:rsid w:val="00950B5F"/>
    <w:rsid w:val="00950D35"/>
    <w:rsid w:val="0095144C"/>
    <w:rsid w:val="0095165B"/>
    <w:rsid w:val="00951B17"/>
    <w:rsid w:val="00951B8D"/>
    <w:rsid w:val="009536A8"/>
    <w:rsid w:val="009544C0"/>
    <w:rsid w:val="00954596"/>
    <w:rsid w:val="00955851"/>
    <w:rsid w:val="00955C5A"/>
    <w:rsid w:val="0095769D"/>
    <w:rsid w:val="00957E23"/>
    <w:rsid w:val="00957F0B"/>
    <w:rsid w:val="00961487"/>
    <w:rsid w:val="009616F5"/>
    <w:rsid w:val="00961BA7"/>
    <w:rsid w:val="00961F01"/>
    <w:rsid w:val="00962162"/>
    <w:rsid w:val="009623BC"/>
    <w:rsid w:val="00962834"/>
    <w:rsid w:val="009628BE"/>
    <w:rsid w:val="009631C8"/>
    <w:rsid w:val="00963AE4"/>
    <w:rsid w:val="00963C14"/>
    <w:rsid w:val="009645CD"/>
    <w:rsid w:val="00965628"/>
    <w:rsid w:val="00965880"/>
    <w:rsid w:val="00965940"/>
    <w:rsid w:val="00965A4E"/>
    <w:rsid w:val="009662E6"/>
    <w:rsid w:val="00966BE5"/>
    <w:rsid w:val="00966EB0"/>
    <w:rsid w:val="0096725A"/>
    <w:rsid w:val="009674B2"/>
    <w:rsid w:val="009678E5"/>
    <w:rsid w:val="00971116"/>
    <w:rsid w:val="009726D8"/>
    <w:rsid w:val="00972E28"/>
    <w:rsid w:val="00973030"/>
    <w:rsid w:val="009733F3"/>
    <w:rsid w:val="00973CD7"/>
    <w:rsid w:val="00974415"/>
    <w:rsid w:val="009748E4"/>
    <w:rsid w:val="00975EC7"/>
    <w:rsid w:val="009760E3"/>
    <w:rsid w:val="009764C8"/>
    <w:rsid w:val="00976D65"/>
    <w:rsid w:val="00977924"/>
    <w:rsid w:val="00977CE6"/>
    <w:rsid w:val="009807AC"/>
    <w:rsid w:val="00980C18"/>
    <w:rsid w:val="009810E9"/>
    <w:rsid w:val="0098141C"/>
    <w:rsid w:val="00981AA9"/>
    <w:rsid w:val="00981C91"/>
    <w:rsid w:val="00981EC1"/>
    <w:rsid w:val="0098258B"/>
    <w:rsid w:val="00983062"/>
    <w:rsid w:val="00983132"/>
    <w:rsid w:val="00983314"/>
    <w:rsid w:val="009833F5"/>
    <w:rsid w:val="00983DF2"/>
    <w:rsid w:val="0098422D"/>
    <w:rsid w:val="0098433A"/>
    <w:rsid w:val="009844FB"/>
    <w:rsid w:val="00984730"/>
    <w:rsid w:val="0098473F"/>
    <w:rsid w:val="00985675"/>
    <w:rsid w:val="00985939"/>
    <w:rsid w:val="00986199"/>
    <w:rsid w:val="0098637F"/>
    <w:rsid w:val="00986A9B"/>
    <w:rsid w:val="00986B9C"/>
    <w:rsid w:val="00987BAB"/>
    <w:rsid w:val="009902D8"/>
    <w:rsid w:val="009902E3"/>
    <w:rsid w:val="009906BF"/>
    <w:rsid w:val="009913F3"/>
    <w:rsid w:val="00991DA1"/>
    <w:rsid w:val="009927F1"/>
    <w:rsid w:val="00992E88"/>
    <w:rsid w:val="009936C4"/>
    <w:rsid w:val="009948ED"/>
    <w:rsid w:val="009954DA"/>
    <w:rsid w:val="00995ADA"/>
    <w:rsid w:val="009961C0"/>
    <w:rsid w:val="0099643A"/>
    <w:rsid w:val="00997959"/>
    <w:rsid w:val="009A0BAF"/>
    <w:rsid w:val="009A1431"/>
    <w:rsid w:val="009A153D"/>
    <w:rsid w:val="009A1634"/>
    <w:rsid w:val="009A17D8"/>
    <w:rsid w:val="009A2018"/>
    <w:rsid w:val="009A2B3F"/>
    <w:rsid w:val="009A34AA"/>
    <w:rsid w:val="009A3A34"/>
    <w:rsid w:val="009A3F82"/>
    <w:rsid w:val="009A3FE2"/>
    <w:rsid w:val="009A400C"/>
    <w:rsid w:val="009A44AF"/>
    <w:rsid w:val="009A4B2C"/>
    <w:rsid w:val="009A4C36"/>
    <w:rsid w:val="009A5592"/>
    <w:rsid w:val="009A59BA"/>
    <w:rsid w:val="009A5C19"/>
    <w:rsid w:val="009A6271"/>
    <w:rsid w:val="009A6417"/>
    <w:rsid w:val="009B01DF"/>
    <w:rsid w:val="009B020D"/>
    <w:rsid w:val="009B072F"/>
    <w:rsid w:val="009B07A1"/>
    <w:rsid w:val="009B09CC"/>
    <w:rsid w:val="009B139D"/>
    <w:rsid w:val="009B173B"/>
    <w:rsid w:val="009B1A1A"/>
    <w:rsid w:val="009B2608"/>
    <w:rsid w:val="009B28A6"/>
    <w:rsid w:val="009B2A04"/>
    <w:rsid w:val="009B2A71"/>
    <w:rsid w:val="009B3201"/>
    <w:rsid w:val="009B4027"/>
    <w:rsid w:val="009B4975"/>
    <w:rsid w:val="009B53A5"/>
    <w:rsid w:val="009B561F"/>
    <w:rsid w:val="009B5773"/>
    <w:rsid w:val="009B5D2D"/>
    <w:rsid w:val="009B5F26"/>
    <w:rsid w:val="009B6A05"/>
    <w:rsid w:val="009C058F"/>
    <w:rsid w:val="009C08EF"/>
    <w:rsid w:val="009C0EFE"/>
    <w:rsid w:val="009C2B3E"/>
    <w:rsid w:val="009C2D97"/>
    <w:rsid w:val="009C2EA2"/>
    <w:rsid w:val="009C2EC3"/>
    <w:rsid w:val="009C3721"/>
    <w:rsid w:val="009C4141"/>
    <w:rsid w:val="009C4B55"/>
    <w:rsid w:val="009C5A6A"/>
    <w:rsid w:val="009C5FCC"/>
    <w:rsid w:val="009C61A2"/>
    <w:rsid w:val="009C6DF6"/>
    <w:rsid w:val="009C6E92"/>
    <w:rsid w:val="009C7642"/>
    <w:rsid w:val="009C7D13"/>
    <w:rsid w:val="009D01CC"/>
    <w:rsid w:val="009D04F7"/>
    <w:rsid w:val="009D1589"/>
    <w:rsid w:val="009D1F21"/>
    <w:rsid w:val="009D2003"/>
    <w:rsid w:val="009D38C2"/>
    <w:rsid w:val="009D417F"/>
    <w:rsid w:val="009D45E5"/>
    <w:rsid w:val="009D4B85"/>
    <w:rsid w:val="009D535B"/>
    <w:rsid w:val="009D5525"/>
    <w:rsid w:val="009D595E"/>
    <w:rsid w:val="009D630B"/>
    <w:rsid w:val="009D6CAA"/>
    <w:rsid w:val="009D6CF6"/>
    <w:rsid w:val="009D6E69"/>
    <w:rsid w:val="009D7B65"/>
    <w:rsid w:val="009E02DC"/>
    <w:rsid w:val="009E06A2"/>
    <w:rsid w:val="009E06E2"/>
    <w:rsid w:val="009E1048"/>
    <w:rsid w:val="009E2040"/>
    <w:rsid w:val="009E3674"/>
    <w:rsid w:val="009E3BE0"/>
    <w:rsid w:val="009E4695"/>
    <w:rsid w:val="009E49AE"/>
    <w:rsid w:val="009E4DC7"/>
    <w:rsid w:val="009E660A"/>
    <w:rsid w:val="009E662D"/>
    <w:rsid w:val="009E677E"/>
    <w:rsid w:val="009E69A0"/>
    <w:rsid w:val="009E6B64"/>
    <w:rsid w:val="009E72E5"/>
    <w:rsid w:val="009F0FBD"/>
    <w:rsid w:val="009F1831"/>
    <w:rsid w:val="009F2426"/>
    <w:rsid w:val="009F45C4"/>
    <w:rsid w:val="009F46C8"/>
    <w:rsid w:val="009F4F2A"/>
    <w:rsid w:val="009F660B"/>
    <w:rsid w:val="009F671E"/>
    <w:rsid w:val="009F7ED1"/>
    <w:rsid w:val="009F7F81"/>
    <w:rsid w:val="00A003AD"/>
    <w:rsid w:val="00A0149B"/>
    <w:rsid w:val="00A01607"/>
    <w:rsid w:val="00A018D4"/>
    <w:rsid w:val="00A02D89"/>
    <w:rsid w:val="00A02DEE"/>
    <w:rsid w:val="00A02F9D"/>
    <w:rsid w:val="00A02FF1"/>
    <w:rsid w:val="00A03767"/>
    <w:rsid w:val="00A0462C"/>
    <w:rsid w:val="00A04834"/>
    <w:rsid w:val="00A04E7E"/>
    <w:rsid w:val="00A05628"/>
    <w:rsid w:val="00A07DCF"/>
    <w:rsid w:val="00A106B1"/>
    <w:rsid w:val="00A109FA"/>
    <w:rsid w:val="00A1184E"/>
    <w:rsid w:val="00A12979"/>
    <w:rsid w:val="00A1297F"/>
    <w:rsid w:val="00A12FC7"/>
    <w:rsid w:val="00A131A9"/>
    <w:rsid w:val="00A13BB0"/>
    <w:rsid w:val="00A1496E"/>
    <w:rsid w:val="00A149CA"/>
    <w:rsid w:val="00A149CC"/>
    <w:rsid w:val="00A14F84"/>
    <w:rsid w:val="00A16D6D"/>
    <w:rsid w:val="00A17C75"/>
    <w:rsid w:val="00A208F3"/>
    <w:rsid w:val="00A211C8"/>
    <w:rsid w:val="00A2121E"/>
    <w:rsid w:val="00A219B4"/>
    <w:rsid w:val="00A21EAC"/>
    <w:rsid w:val="00A221DE"/>
    <w:rsid w:val="00A22395"/>
    <w:rsid w:val="00A223A9"/>
    <w:rsid w:val="00A22CB2"/>
    <w:rsid w:val="00A23138"/>
    <w:rsid w:val="00A23940"/>
    <w:rsid w:val="00A23ECC"/>
    <w:rsid w:val="00A247FC"/>
    <w:rsid w:val="00A24CD3"/>
    <w:rsid w:val="00A25461"/>
    <w:rsid w:val="00A25B49"/>
    <w:rsid w:val="00A25C4E"/>
    <w:rsid w:val="00A26367"/>
    <w:rsid w:val="00A2678A"/>
    <w:rsid w:val="00A269E1"/>
    <w:rsid w:val="00A27C1C"/>
    <w:rsid w:val="00A30E62"/>
    <w:rsid w:val="00A30F6A"/>
    <w:rsid w:val="00A32AEA"/>
    <w:rsid w:val="00A32F32"/>
    <w:rsid w:val="00A33009"/>
    <w:rsid w:val="00A33E80"/>
    <w:rsid w:val="00A33EFE"/>
    <w:rsid w:val="00A36F15"/>
    <w:rsid w:val="00A373DE"/>
    <w:rsid w:val="00A403F1"/>
    <w:rsid w:val="00A4066F"/>
    <w:rsid w:val="00A4148D"/>
    <w:rsid w:val="00A41F33"/>
    <w:rsid w:val="00A42325"/>
    <w:rsid w:val="00A44D0E"/>
    <w:rsid w:val="00A4621D"/>
    <w:rsid w:val="00A467CD"/>
    <w:rsid w:val="00A509FB"/>
    <w:rsid w:val="00A514B2"/>
    <w:rsid w:val="00A51690"/>
    <w:rsid w:val="00A51C19"/>
    <w:rsid w:val="00A51E04"/>
    <w:rsid w:val="00A521F2"/>
    <w:rsid w:val="00A522B5"/>
    <w:rsid w:val="00A52C31"/>
    <w:rsid w:val="00A52F37"/>
    <w:rsid w:val="00A533C5"/>
    <w:rsid w:val="00A5388C"/>
    <w:rsid w:val="00A5397B"/>
    <w:rsid w:val="00A53BE1"/>
    <w:rsid w:val="00A54644"/>
    <w:rsid w:val="00A55171"/>
    <w:rsid w:val="00A55921"/>
    <w:rsid w:val="00A560E3"/>
    <w:rsid w:val="00A5628F"/>
    <w:rsid w:val="00A564AF"/>
    <w:rsid w:val="00A566A8"/>
    <w:rsid w:val="00A56D0B"/>
    <w:rsid w:val="00A5775C"/>
    <w:rsid w:val="00A57CC4"/>
    <w:rsid w:val="00A60E72"/>
    <w:rsid w:val="00A61F0C"/>
    <w:rsid w:val="00A61FF0"/>
    <w:rsid w:val="00A62580"/>
    <w:rsid w:val="00A63AC9"/>
    <w:rsid w:val="00A64502"/>
    <w:rsid w:val="00A64B5F"/>
    <w:rsid w:val="00A65EA0"/>
    <w:rsid w:val="00A65EA2"/>
    <w:rsid w:val="00A66517"/>
    <w:rsid w:val="00A679C5"/>
    <w:rsid w:val="00A67B0E"/>
    <w:rsid w:val="00A718EF"/>
    <w:rsid w:val="00A71E20"/>
    <w:rsid w:val="00A72134"/>
    <w:rsid w:val="00A726A8"/>
    <w:rsid w:val="00A72951"/>
    <w:rsid w:val="00A72DBE"/>
    <w:rsid w:val="00A73505"/>
    <w:rsid w:val="00A73910"/>
    <w:rsid w:val="00A73FCB"/>
    <w:rsid w:val="00A75E02"/>
    <w:rsid w:val="00A76287"/>
    <w:rsid w:val="00A7688E"/>
    <w:rsid w:val="00A76E79"/>
    <w:rsid w:val="00A7771B"/>
    <w:rsid w:val="00A77B53"/>
    <w:rsid w:val="00A811F1"/>
    <w:rsid w:val="00A81859"/>
    <w:rsid w:val="00A82887"/>
    <w:rsid w:val="00A83010"/>
    <w:rsid w:val="00A83274"/>
    <w:rsid w:val="00A83BF5"/>
    <w:rsid w:val="00A84CD1"/>
    <w:rsid w:val="00A85E2E"/>
    <w:rsid w:val="00A86145"/>
    <w:rsid w:val="00A861F3"/>
    <w:rsid w:val="00A865C7"/>
    <w:rsid w:val="00A86923"/>
    <w:rsid w:val="00A86BC2"/>
    <w:rsid w:val="00A8728F"/>
    <w:rsid w:val="00A8756A"/>
    <w:rsid w:val="00A87F7D"/>
    <w:rsid w:val="00A906B7"/>
    <w:rsid w:val="00A9070E"/>
    <w:rsid w:val="00A92DD4"/>
    <w:rsid w:val="00A94D0F"/>
    <w:rsid w:val="00A94EF5"/>
    <w:rsid w:val="00A94F13"/>
    <w:rsid w:val="00A95209"/>
    <w:rsid w:val="00A95219"/>
    <w:rsid w:val="00A9568C"/>
    <w:rsid w:val="00A95BED"/>
    <w:rsid w:val="00A95EA2"/>
    <w:rsid w:val="00A9787E"/>
    <w:rsid w:val="00A97AF9"/>
    <w:rsid w:val="00AA031E"/>
    <w:rsid w:val="00AA08E8"/>
    <w:rsid w:val="00AA0DB4"/>
    <w:rsid w:val="00AA11C5"/>
    <w:rsid w:val="00AA1773"/>
    <w:rsid w:val="00AA17E2"/>
    <w:rsid w:val="00AA1F8B"/>
    <w:rsid w:val="00AA21B7"/>
    <w:rsid w:val="00AA275A"/>
    <w:rsid w:val="00AA30D3"/>
    <w:rsid w:val="00AA3673"/>
    <w:rsid w:val="00AA3827"/>
    <w:rsid w:val="00AA382D"/>
    <w:rsid w:val="00AA3B49"/>
    <w:rsid w:val="00AA47B7"/>
    <w:rsid w:val="00AA4A2C"/>
    <w:rsid w:val="00AA59A6"/>
    <w:rsid w:val="00AA5C55"/>
    <w:rsid w:val="00AA6299"/>
    <w:rsid w:val="00AA6E05"/>
    <w:rsid w:val="00AB0262"/>
    <w:rsid w:val="00AB0FA6"/>
    <w:rsid w:val="00AB14A1"/>
    <w:rsid w:val="00AB202A"/>
    <w:rsid w:val="00AB4957"/>
    <w:rsid w:val="00AB5555"/>
    <w:rsid w:val="00AB55AD"/>
    <w:rsid w:val="00AB58DB"/>
    <w:rsid w:val="00AB5D1B"/>
    <w:rsid w:val="00AB6861"/>
    <w:rsid w:val="00AB6918"/>
    <w:rsid w:val="00AB6B40"/>
    <w:rsid w:val="00AB740A"/>
    <w:rsid w:val="00AB7523"/>
    <w:rsid w:val="00AC1906"/>
    <w:rsid w:val="00AC1DA5"/>
    <w:rsid w:val="00AC216B"/>
    <w:rsid w:val="00AC2332"/>
    <w:rsid w:val="00AC26B1"/>
    <w:rsid w:val="00AC2BC9"/>
    <w:rsid w:val="00AC42B8"/>
    <w:rsid w:val="00AC45C5"/>
    <w:rsid w:val="00AC4791"/>
    <w:rsid w:val="00AC4FB6"/>
    <w:rsid w:val="00AC4FD1"/>
    <w:rsid w:val="00AC5D64"/>
    <w:rsid w:val="00AC5FEF"/>
    <w:rsid w:val="00AC6036"/>
    <w:rsid w:val="00AD0328"/>
    <w:rsid w:val="00AD11DC"/>
    <w:rsid w:val="00AD12C2"/>
    <w:rsid w:val="00AD1966"/>
    <w:rsid w:val="00AD19E8"/>
    <w:rsid w:val="00AD1E67"/>
    <w:rsid w:val="00AD2B03"/>
    <w:rsid w:val="00AD2D9B"/>
    <w:rsid w:val="00AD2DE1"/>
    <w:rsid w:val="00AD2E07"/>
    <w:rsid w:val="00AD37AF"/>
    <w:rsid w:val="00AD38A9"/>
    <w:rsid w:val="00AD4071"/>
    <w:rsid w:val="00AD44EA"/>
    <w:rsid w:val="00AD4782"/>
    <w:rsid w:val="00AD4AD9"/>
    <w:rsid w:val="00AD4B2E"/>
    <w:rsid w:val="00AD5130"/>
    <w:rsid w:val="00AD5236"/>
    <w:rsid w:val="00AD527D"/>
    <w:rsid w:val="00AD54E0"/>
    <w:rsid w:val="00AD758E"/>
    <w:rsid w:val="00AD7949"/>
    <w:rsid w:val="00AD7AB5"/>
    <w:rsid w:val="00AE08B7"/>
    <w:rsid w:val="00AE0DBA"/>
    <w:rsid w:val="00AE160F"/>
    <w:rsid w:val="00AE21DC"/>
    <w:rsid w:val="00AE239B"/>
    <w:rsid w:val="00AE25D2"/>
    <w:rsid w:val="00AE2B47"/>
    <w:rsid w:val="00AE2CAD"/>
    <w:rsid w:val="00AE3090"/>
    <w:rsid w:val="00AE34B6"/>
    <w:rsid w:val="00AE380E"/>
    <w:rsid w:val="00AE38C5"/>
    <w:rsid w:val="00AE3AAD"/>
    <w:rsid w:val="00AE4189"/>
    <w:rsid w:val="00AE4248"/>
    <w:rsid w:val="00AE503A"/>
    <w:rsid w:val="00AE56D2"/>
    <w:rsid w:val="00AE68E2"/>
    <w:rsid w:val="00AE6A9E"/>
    <w:rsid w:val="00AE7F21"/>
    <w:rsid w:val="00AF0157"/>
    <w:rsid w:val="00AF2EC7"/>
    <w:rsid w:val="00AF3AC0"/>
    <w:rsid w:val="00AF3F91"/>
    <w:rsid w:val="00AF4AE6"/>
    <w:rsid w:val="00AF4F4A"/>
    <w:rsid w:val="00AF79B2"/>
    <w:rsid w:val="00B00C24"/>
    <w:rsid w:val="00B00F93"/>
    <w:rsid w:val="00B01BBE"/>
    <w:rsid w:val="00B025F0"/>
    <w:rsid w:val="00B03821"/>
    <w:rsid w:val="00B03A33"/>
    <w:rsid w:val="00B03F92"/>
    <w:rsid w:val="00B04F99"/>
    <w:rsid w:val="00B055D8"/>
    <w:rsid w:val="00B06CD6"/>
    <w:rsid w:val="00B06EBC"/>
    <w:rsid w:val="00B11650"/>
    <w:rsid w:val="00B11D2D"/>
    <w:rsid w:val="00B123F0"/>
    <w:rsid w:val="00B12891"/>
    <w:rsid w:val="00B13422"/>
    <w:rsid w:val="00B13620"/>
    <w:rsid w:val="00B146C1"/>
    <w:rsid w:val="00B146E7"/>
    <w:rsid w:val="00B156DF"/>
    <w:rsid w:val="00B15A0C"/>
    <w:rsid w:val="00B15ABB"/>
    <w:rsid w:val="00B16664"/>
    <w:rsid w:val="00B16973"/>
    <w:rsid w:val="00B2036A"/>
    <w:rsid w:val="00B20E0F"/>
    <w:rsid w:val="00B21057"/>
    <w:rsid w:val="00B2202B"/>
    <w:rsid w:val="00B2256F"/>
    <w:rsid w:val="00B23422"/>
    <w:rsid w:val="00B24948"/>
    <w:rsid w:val="00B24CBD"/>
    <w:rsid w:val="00B252E0"/>
    <w:rsid w:val="00B25CA3"/>
    <w:rsid w:val="00B26B4A"/>
    <w:rsid w:val="00B26EFF"/>
    <w:rsid w:val="00B27281"/>
    <w:rsid w:val="00B30028"/>
    <w:rsid w:val="00B309BF"/>
    <w:rsid w:val="00B30C35"/>
    <w:rsid w:val="00B314C9"/>
    <w:rsid w:val="00B31652"/>
    <w:rsid w:val="00B316AE"/>
    <w:rsid w:val="00B31E8D"/>
    <w:rsid w:val="00B32C0D"/>
    <w:rsid w:val="00B3313B"/>
    <w:rsid w:val="00B331E8"/>
    <w:rsid w:val="00B331EA"/>
    <w:rsid w:val="00B34385"/>
    <w:rsid w:val="00B345F4"/>
    <w:rsid w:val="00B34732"/>
    <w:rsid w:val="00B349F6"/>
    <w:rsid w:val="00B353B8"/>
    <w:rsid w:val="00B35C56"/>
    <w:rsid w:val="00B366F4"/>
    <w:rsid w:val="00B36D9B"/>
    <w:rsid w:val="00B36F17"/>
    <w:rsid w:val="00B372ED"/>
    <w:rsid w:val="00B40603"/>
    <w:rsid w:val="00B40AF6"/>
    <w:rsid w:val="00B41071"/>
    <w:rsid w:val="00B4185B"/>
    <w:rsid w:val="00B425C0"/>
    <w:rsid w:val="00B436C0"/>
    <w:rsid w:val="00B442E8"/>
    <w:rsid w:val="00B46957"/>
    <w:rsid w:val="00B47B54"/>
    <w:rsid w:val="00B5064C"/>
    <w:rsid w:val="00B50E99"/>
    <w:rsid w:val="00B51926"/>
    <w:rsid w:val="00B51F9A"/>
    <w:rsid w:val="00B520F2"/>
    <w:rsid w:val="00B5279B"/>
    <w:rsid w:val="00B538A9"/>
    <w:rsid w:val="00B542EA"/>
    <w:rsid w:val="00B542FC"/>
    <w:rsid w:val="00B54DA7"/>
    <w:rsid w:val="00B556BB"/>
    <w:rsid w:val="00B55AC3"/>
    <w:rsid w:val="00B561EB"/>
    <w:rsid w:val="00B57286"/>
    <w:rsid w:val="00B600C6"/>
    <w:rsid w:val="00B60167"/>
    <w:rsid w:val="00B6071E"/>
    <w:rsid w:val="00B60FC0"/>
    <w:rsid w:val="00B61665"/>
    <w:rsid w:val="00B621FE"/>
    <w:rsid w:val="00B626D8"/>
    <w:rsid w:val="00B63528"/>
    <w:rsid w:val="00B63CBF"/>
    <w:rsid w:val="00B63DAF"/>
    <w:rsid w:val="00B63E98"/>
    <w:rsid w:val="00B64663"/>
    <w:rsid w:val="00B65754"/>
    <w:rsid w:val="00B65A6E"/>
    <w:rsid w:val="00B661AA"/>
    <w:rsid w:val="00B661FE"/>
    <w:rsid w:val="00B66242"/>
    <w:rsid w:val="00B670D3"/>
    <w:rsid w:val="00B67140"/>
    <w:rsid w:val="00B67958"/>
    <w:rsid w:val="00B67B2B"/>
    <w:rsid w:val="00B701D1"/>
    <w:rsid w:val="00B70972"/>
    <w:rsid w:val="00B716BB"/>
    <w:rsid w:val="00B716FD"/>
    <w:rsid w:val="00B71B9B"/>
    <w:rsid w:val="00B7211A"/>
    <w:rsid w:val="00B73258"/>
    <w:rsid w:val="00B734C2"/>
    <w:rsid w:val="00B73BDA"/>
    <w:rsid w:val="00B74029"/>
    <w:rsid w:val="00B74053"/>
    <w:rsid w:val="00B7630B"/>
    <w:rsid w:val="00B765A0"/>
    <w:rsid w:val="00B76C02"/>
    <w:rsid w:val="00B773CC"/>
    <w:rsid w:val="00B77BD2"/>
    <w:rsid w:val="00B80344"/>
    <w:rsid w:val="00B814CB"/>
    <w:rsid w:val="00B81B6A"/>
    <w:rsid w:val="00B81C99"/>
    <w:rsid w:val="00B820F4"/>
    <w:rsid w:val="00B835E0"/>
    <w:rsid w:val="00B8396D"/>
    <w:rsid w:val="00B90331"/>
    <w:rsid w:val="00B903ED"/>
    <w:rsid w:val="00B90B2D"/>
    <w:rsid w:val="00B91926"/>
    <w:rsid w:val="00B93572"/>
    <w:rsid w:val="00B935A1"/>
    <w:rsid w:val="00B93A60"/>
    <w:rsid w:val="00B95DAD"/>
    <w:rsid w:val="00B96C0C"/>
    <w:rsid w:val="00B96DBD"/>
    <w:rsid w:val="00B97302"/>
    <w:rsid w:val="00B9734D"/>
    <w:rsid w:val="00B97732"/>
    <w:rsid w:val="00BA0564"/>
    <w:rsid w:val="00BA0D43"/>
    <w:rsid w:val="00BA27F4"/>
    <w:rsid w:val="00BA2E40"/>
    <w:rsid w:val="00BA3339"/>
    <w:rsid w:val="00BA3B69"/>
    <w:rsid w:val="00BA3CB7"/>
    <w:rsid w:val="00BA41DE"/>
    <w:rsid w:val="00BA556C"/>
    <w:rsid w:val="00BA5954"/>
    <w:rsid w:val="00BA7A1D"/>
    <w:rsid w:val="00BB0F31"/>
    <w:rsid w:val="00BB1300"/>
    <w:rsid w:val="00BB15AB"/>
    <w:rsid w:val="00BB189B"/>
    <w:rsid w:val="00BB1D21"/>
    <w:rsid w:val="00BB27B4"/>
    <w:rsid w:val="00BB2E51"/>
    <w:rsid w:val="00BB370F"/>
    <w:rsid w:val="00BB384D"/>
    <w:rsid w:val="00BB4BEA"/>
    <w:rsid w:val="00BB4BF7"/>
    <w:rsid w:val="00BB4C1A"/>
    <w:rsid w:val="00BB50AB"/>
    <w:rsid w:val="00BB6664"/>
    <w:rsid w:val="00BC01FC"/>
    <w:rsid w:val="00BC184B"/>
    <w:rsid w:val="00BC1F79"/>
    <w:rsid w:val="00BC2201"/>
    <w:rsid w:val="00BC25C2"/>
    <w:rsid w:val="00BC3C7A"/>
    <w:rsid w:val="00BC4FD2"/>
    <w:rsid w:val="00BC50F5"/>
    <w:rsid w:val="00BC69A6"/>
    <w:rsid w:val="00BC7DC6"/>
    <w:rsid w:val="00BD00DC"/>
    <w:rsid w:val="00BD02A7"/>
    <w:rsid w:val="00BD0365"/>
    <w:rsid w:val="00BD05AC"/>
    <w:rsid w:val="00BD1039"/>
    <w:rsid w:val="00BD13B5"/>
    <w:rsid w:val="00BD2091"/>
    <w:rsid w:val="00BD2DAA"/>
    <w:rsid w:val="00BD2EFC"/>
    <w:rsid w:val="00BD340E"/>
    <w:rsid w:val="00BD5513"/>
    <w:rsid w:val="00BD60AD"/>
    <w:rsid w:val="00BD67AB"/>
    <w:rsid w:val="00BD6C02"/>
    <w:rsid w:val="00BD71F6"/>
    <w:rsid w:val="00BE0535"/>
    <w:rsid w:val="00BE0706"/>
    <w:rsid w:val="00BE1244"/>
    <w:rsid w:val="00BE1369"/>
    <w:rsid w:val="00BE165D"/>
    <w:rsid w:val="00BE2394"/>
    <w:rsid w:val="00BE2702"/>
    <w:rsid w:val="00BE424F"/>
    <w:rsid w:val="00BE4326"/>
    <w:rsid w:val="00BE43CC"/>
    <w:rsid w:val="00BE49E5"/>
    <w:rsid w:val="00BE5C5E"/>
    <w:rsid w:val="00BE5F4F"/>
    <w:rsid w:val="00BE60DB"/>
    <w:rsid w:val="00BE6A5A"/>
    <w:rsid w:val="00BE7D2C"/>
    <w:rsid w:val="00BF0191"/>
    <w:rsid w:val="00BF0449"/>
    <w:rsid w:val="00BF13EC"/>
    <w:rsid w:val="00BF1C07"/>
    <w:rsid w:val="00BF2B47"/>
    <w:rsid w:val="00BF33CA"/>
    <w:rsid w:val="00BF3DEE"/>
    <w:rsid w:val="00BF54AC"/>
    <w:rsid w:val="00BF54BD"/>
    <w:rsid w:val="00BF6B8E"/>
    <w:rsid w:val="00C006A2"/>
    <w:rsid w:val="00C018B9"/>
    <w:rsid w:val="00C025A5"/>
    <w:rsid w:val="00C02E29"/>
    <w:rsid w:val="00C03646"/>
    <w:rsid w:val="00C03C78"/>
    <w:rsid w:val="00C04CFE"/>
    <w:rsid w:val="00C04FD3"/>
    <w:rsid w:val="00C050F8"/>
    <w:rsid w:val="00C0531C"/>
    <w:rsid w:val="00C063BD"/>
    <w:rsid w:val="00C065A2"/>
    <w:rsid w:val="00C070C5"/>
    <w:rsid w:val="00C07919"/>
    <w:rsid w:val="00C103F9"/>
    <w:rsid w:val="00C104AC"/>
    <w:rsid w:val="00C110E1"/>
    <w:rsid w:val="00C1198F"/>
    <w:rsid w:val="00C11F5A"/>
    <w:rsid w:val="00C11FA1"/>
    <w:rsid w:val="00C12E21"/>
    <w:rsid w:val="00C12E65"/>
    <w:rsid w:val="00C13517"/>
    <w:rsid w:val="00C13C20"/>
    <w:rsid w:val="00C13F74"/>
    <w:rsid w:val="00C14252"/>
    <w:rsid w:val="00C1463A"/>
    <w:rsid w:val="00C146D3"/>
    <w:rsid w:val="00C16BE0"/>
    <w:rsid w:val="00C17FD8"/>
    <w:rsid w:val="00C20B14"/>
    <w:rsid w:val="00C2167C"/>
    <w:rsid w:val="00C21C39"/>
    <w:rsid w:val="00C229D4"/>
    <w:rsid w:val="00C2325C"/>
    <w:rsid w:val="00C239ED"/>
    <w:rsid w:val="00C24888"/>
    <w:rsid w:val="00C24D9D"/>
    <w:rsid w:val="00C2590D"/>
    <w:rsid w:val="00C25CF3"/>
    <w:rsid w:val="00C25FC4"/>
    <w:rsid w:val="00C263E9"/>
    <w:rsid w:val="00C26FE9"/>
    <w:rsid w:val="00C2775A"/>
    <w:rsid w:val="00C278A4"/>
    <w:rsid w:val="00C3063A"/>
    <w:rsid w:val="00C30925"/>
    <w:rsid w:val="00C30BAD"/>
    <w:rsid w:val="00C31E8F"/>
    <w:rsid w:val="00C335DA"/>
    <w:rsid w:val="00C33D3E"/>
    <w:rsid w:val="00C3454A"/>
    <w:rsid w:val="00C362E0"/>
    <w:rsid w:val="00C36647"/>
    <w:rsid w:val="00C36ED4"/>
    <w:rsid w:val="00C376CC"/>
    <w:rsid w:val="00C400F7"/>
    <w:rsid w:val="00C401B2"/>
    <w:rsid w:val="00C40EC6"/>
    <w:rsid w:val="00C419AD"/>
    <w:rsid w:val="00C41B5F"/>
    <w:rsid w:val="00C437BA"/>
    <w:rsid w:val="00C43FBD"/>
    <w:rsid w:val="00C4427F"/>
    <w:rsid w:val="00C44395"/>
    <w:rsid w:val="00C443B3"/>
    <w:rsid w:val="00C457FC"/>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3B6A"/>
    <w:rsid w:val="00C53D3E"/>
    <w:rsid w:val="00C54128"/>
    <w:rsid w:val="00C5448D"/>
    <w:rsid w:val="00C5477F"/>
    <w:rsid w:val="00C547B7"/>
    <w:rsid w:val="00C5503B"/>
    <w:rsid w:val="00C55A32"/>
    <w:rsid w:val="00C564F2"/>
    <w:rsid w:val="00C56F11"/>
    <w:rsid w:val="00C57297"/>
    <w:rsid w:val="00C61F3A"/>
    <w:rsid w:val="00C629CB"/>
    <w:rsid w:val="00C62B75"/>
    <w:rsid w:val="00C657B5"/>
    <w:rsid w:val="00C65C6B"/>
    <w:rsid w:val="00C661E1"/>
    <w:rsid w:val="00C66686"/>
    <w:rsid w:val="00C67086"/>
    <w:rsid w:val="00C678C4"/>
    <w:rsid w:val="00C71215"/>
    <w:rsid w:val="00C71E9D"/>
    <w:rsid w:val="00C7216B"/>
    <w:rsid w:val="00C7240F"/>
    <w:rsid w:val="00C727BE"/>
    <w:rsid w:val="00C732A9"/>
    <w:rsid w:val="00C73448"/>
    <w:rsid w:val="00C7387B"/>
    <w:rsid w:val="00C73E2E"/>
    <w:rsid w:val="00C74546"/>
    <w:rsid w:val="00C748E2"/>
    <w:rsid w:val="00C74FBF"/>
    <w:rsid w:val="00C75616"/>
    <w:rsid w:val="00C7564D"/>
    <w:rsid w:val="00C7776C"/>
    <w:rsid w:val="00C8076C"/>
    <w:rsid w:val="00C8398D"/>
    <w:rsid w:val="00C84126"/>
    <w:rsid w:val="00C84BC2"/>
    <w:rsid w:val="00C85139"/>
    <w:rsid w:val="00C85657"/>
    <w:rsid w:val="00C859BC"/>
    <w:rsid w:val="00C8670A"/>
    <w:rsid w:val="00C900C5"/>
    <w:rsid w:val="00C90F43"/>
    <w:rsid w:val="00C919E5"/>
    <w:rsid w:val="00C91C88"/>
    <w:rsid w:val="00C939C3"/>
    <w:rsid w:val="00C94228"/>
    <w:rsid w:val="00C9467E"/>
    <w:rsid w:val="00C96B67"/>
    <w:rsid w:val="00C96D56"/>
    <w:rsid w:val="00C977E6"/>
    <w:rsid w:val="00CA0020"/>
    <w:rsid w:val="00CA0774"/>
    <w:rsid w:val="00CA0B2E"/>
    <w:rsid w:val="00CA18CA"/>
    <w:rsid w:val="00CA1ECD"/>
    <w:rsid w:val="00CA2557"/>
    <w:rsid w:val="00CA2DB0"/>
    <w:rsid w:val="00CA32FC"/>
    <w:rsid w:val="00CA39C2"/>
    <w:rsid w:val="00CA4051"/>
    <w:rsid w:val="00CA42CC"/>
    <w:rsid w:val="00CA5413"/>
    <w:rsid w:val="00CA5674"/>
    <w:rsid w:val="00CA5BDA"/>
    <w:rsid w:val="00CA5C1A"/>
    <w:rsid w:val="00CA633F"/>
    <w:rsid w:val="00CA641E"/>
    <w:rsid w:val="00CA7558"/>
    <w:rsid w:val="00CA76BF"/>
    <w:rsid w:val="00CA785F"/>
    <w:rsid w:val="00CA792A"/>
    <w:rsid w:val="00CA7949"/>
    <w:rsid w:val="00CA7E46"/>
    <w:rsid w:val="00CB0C6E"/>
    <w:rsid w:val="00CB0C89"/>
    <w:rsid w:val="00CB0F0B"/>
    <w:rsid w:val="00CB226B"/>
    <w:rsid w:val="00CB229B"/>
    <w:rsid w:val="00CB2814"/>
    <w:rsid w:val="00CB33B4"/>
    <w:rsid w:val="00CB3787"/>
    <w:rsid w:val="00CB3CDC"/>
    <w:rsid w:val="00CB3D93"/>
    <w:rsid w:val="00CB4441"/>
    <w:rsid w:val="00CB4B1A"/>
    <w:rsid w:val="00CB4E1F"/>
    <w:rsid w:val="00CB5DF3"/>
    <w:rsid w:val="00CB6812"/>
    <w:rsid w:val="00CB7565"/>
    <w:rsid w:val="00CC02F8"/>
    <w:rsid w:val="00CC0D0E"/>
    <w:rsid w:val="00CC152E"/>
    <w:rsid w:val="00CC2443"/>
    <w:rsid w:val="00CC2493"/>
    <w:rsid w:val="00CC3222"/>
    <w:rsid w:val="00CC35F1"/>
    <w:rsid w:val="00CC35FF"/>
    <w:rsid w:val="00CC47D2"/>
    <w:rsid w:val="00CC4C15"/>
    <w:rsid w:val="00CC5C0A"/>
    <w:rsid w:val="00CC7108"/>
    <w:rsid w:val="00CC792D"/>
    <w:rsid w:val="00CD0E07"/>
    <w:rsid w:val="00CD0E6E"/>
    <w:rsid w:val="00CD0F8D"/>
    <w:rsid w:val="00CD23AE"/>
    <w:rsid w:val="00CD27DF"/>
    <w:rsid w:val="00CD2D8A"/>
    <w:rsid w:val="00CD3BAC"/>
    <w:rsid w:val="00CD3FF2"/>
    <w:rsid w:val="00CD4409"/>
    <w:rsid w:val="00CD46FA"/>
    <w:rsid w:val="00CD4A65"/>
    <w:rsid w:val="00CD531F"/>
    <w:rsid w:val="00CD56F8"/>
    <w:rsid w:val="00CD58FF"/>
    <w:rsid w:val="00CD59F7"/>
    <w:rsid w:val="00CD6214"/>
    <w:rsid w:val="00CD6E7C"/>
    <w:rsid w:val="00CD6FA3"/>
    <w:rsid w:val="00CD75FA"/>
    <w:rsid w:val="00CE0479"/>
    <w:rsid w:val="00CE0722"/>
    <w:rsid w:val="00CE0B93"/>
    <w:rsid w:val="00CE154D"/>
    <w:rsid w:val="00CE2184"/>
    <w:rsid w:val="00CE2577"/>
    <w:rsid w:val="00CE2C82"/>
    <w:rsid w:val="00CE3B7F"/>
    <w:rsid w:val="00CE3FA2"/>
    <w:rsid w:val="00CE41A0"/>
    <w:rsid w:val="00CE4958"/>
    <w:rsid w:val="00CE4A90"/>
    <w:rsid w:val="00CE6384"/>
    <w:rsid w:val="00CE68E2"/>
    <w:rsid w:val="00CE706E"/>
    <w:rsid w:val="00CE70B1"/>
    <w:rsid w:val="00CE7AE4"/>
    <w:rsid w:val="00CF0A4C"/>
    <w:rsid w:val="00CF150A"/>
    <w:rsid w:val="00CF1A44"/>
    <w:rsid w:val="00CF2225"/>
    <w:rsid w:val="00CF25E7"/>
    <w:rsid w:val="00CF3C77"/>
    <w:rsid w:val="00CF45A2"/>
    <w:rsid w:val="00CF52E7"/>
    <w:rsid w:val="00CF64B5"/>
    <w:rsid w:val="00CF6F3A"/>
    <w:rsid w:val="00CF7853"/>
    <w:rsid w:val="00D004ED"/>
    <w:rsid w:val="00D017BD"/>
    <w:rsid w:val="00D0260F"/>
    <w:rsid w:val="00D03708"/>
    <w:rsid w:val="00D05901"/>
    <w:rsid w:val="00D06776"/>
    <w:rsid w:val="00D06E46"/>
    <w:rsid w:val="00D06F95"/>
    <w:rsid w:val="00D07084"/>
    <w:rsid w:val="00D07715"/>
    <w:rsid w:val="00D07A9F"/>
    <w:rsid w:val="00D112F5"/>
    <w:rsid w:val="00D1158C"/>
    <w:rsid w:val="00D11600"/>
    <w:rsid w:val="00D119A2"/>
    <w:rsid w:val="00D129C8"/>
    <w:rsid w:val="00D12E31"/>
    <w:rsid w:val="00D132F2"/>
    <w:rsid w:val="00D137F9"/>
    <w:rsid w:val="00D1458C"/>
    <w:rsid w:val="00D1620E"/>
    <w:rsid w:val="00D16867"/>
    <w:rsid w:val="00D16EEC"/>
    <w:rsid w:val="00D2047A"/>
    <w:rsid w:val="00D20631"/>
    <w:rsid w:val="00D207FC"/>
    <w:rsid w:val="00D2135B"/>
    <w:rsid w:val="00D21440"/>
    <w:rsid w:val="00D219E6"/>
    <w:rsid w:val="00D2260B"/>
    <w:rsid w:val="00D22D49"/>
    <w:rsid w:val="00D23930"/>
    <w:rsid w:val="00D23A23"/>
    <w:rsid w:val="00D23D50"/>
    <w:rsid w:val="00D23F5C"/>
    <w:rsid w:val="00D24D8A"/>
    <w:rsid w:val="00D24DA4"/>
    <w:rsid w:val="00D25235"/>
    <w:rsid w:val="00D25383"/>
    <w:rsid w:val="00D25670"/>
    <w:rsid w:val="00D27F0E"/>
    <w:rsid w:val="00D301FF"/>
    <w:rsid w:val="00D3108E"/>
    <w:rsid w:val="00D31185"/>
    <w:rsid w:val="00D3257F"/>
    <w:rsid w:val="00D340E2"/>
    <w:rsid w:val="00D341CA"/>
    <w:rsid w:val="00D346E8"/>
    <w:rsid w:val="00D34C5A"/>
    <w:rsid w:val="00D35B1A"/>
    <w:rsid w:val="00D364DB"/>
    <w:rsid w:val="00D36887"/>
    <w:rsid w:val="00D36D95"/>
    <w:rsid w:val="00D37563"/>
    <w:rsid w:val="00D379EB"/>
    <w:rsid w:val="00D37C53"/>
    <w:rsid w:val="00D400B8"/>
    <w:rsid w:val="00D4020A"/>
    <w:rsid w:val="00D4022C"/>
    <w:rsid w:val="00D40E95"/>
    <w:rsid w:val="00D41023"/>
    <w:rsid w:val="00D41C6C"/>
    <w:rsid w:val="00D42465"/>
    <w:rsid w:val="00D42E5B"/>
    <w:rsid w:val="00D43317"/>
    <w:rsid w:val="00D439D1"/>
    <w:rsid w:val="00D43C68"/>
    <w:rsid w:val="00D444B2"/>
    <w:rsid w:val="00D453E4"/>
    <w:rsid w:val="00D458AF"/>
    <w:rsid w:val="00D46327"/>
    <w:rsid w:val="00D47226"/>
    <w:rsid w:val="00D4766E"/>
    <w:rsid w:val="00D503B0"/>
    <w:rsid w:val="00D50B21"/>
    <w:rsid w:val="00D51349"/>
    <w:rsid w:val="00D527AF"/>
    <w:rsid w:val="00D529E1"/>
    <w:rsid w:val="00D52FDF"/>
    <w:rsid w:val="00D534C2"/>
    <w:rsid w:val="00D535C2"/>
    <w:rsid w:val="00D5410F"/>
    <w:rsid w:val="00D54B79"/>
    <w:rsid w:val="00D54E10"/>
    <w:rsid w:val="00D55551"/>
    <w:rsid w:val="00D564DF"/>
    <w:rsid w:val="00D576DD"/>
    <w:rsid w:val="00D57CB4"/>
    <w:rsid w:val="00D612E4"/>
    <w:rsid w:val="00D61477"/>
    <w:rsid w:val="00D619E2"/>
    <w:rsid w:val="00D62036"/>
    <w:rsid w:val="00D620CC"/>
    <w:rsid w:val="00D634B8"/>
    <w:rsid w:val="00D63EF3"/>
    <w:rsid w:val="00D64441"/>
    <w:rsid w:val="00D65265"/>
    <w:rsid w:val="00D65497"/>
    <w:rsid w:val="00D654DA"/>
    <w:rsid w:val="00D6609E"/>
    <w:rsid w:val="00D67A9F"/>
    <w:rsid w:val="00D67C20"/>
    <w:rsid w:val="00D70321"/>
    <w:rsid w:val="00D70C1B"/>
    <w:rsid w:val="00D70E5C"/>
    <w:rsid w:val="00D7146C"/>
    <w:rsid w:val="00D718CD"/>
    <w:rsid w:val="00D723BF"/>
    <w:rsid w:val="00D7416F"/>
    <w:rsid w:val="00D755F2"/>
    <w:rsid w:val="00D762AC"/>
    <w:rsid w:val="00D775E7"/>
    <w:rsid w:val="00D77B9E"/>
    <w:rsid w:val="00D77CE6"/>
    <w:rsid w:val="00D81CA9"/>
    <w:rsid w:val="00D82216"/>
    <w:rsid w:val="00D839D8"/>
    <w:rsid w:val="00D83F9E"/>
    <w:rsid w:val="00D840C2"/>
    <w:rsid w:val="00D8432F"/>
    <w:rsid w:val="00D84562"/>
    <w:rsid w:val="00D85C16"/>
    <w:rsid w:val="00D85EB3"/>
    <w:rsid w:val="00D86169"/>
    <w:rsid w:val="00D8732E"/>
    <w:rsid w:val="00D90C11"/>
    <w:rsid w:val="00D91294"/>
    <w:rsid w:val="00D9186A"/>
    <w:rsid w:val="00D92D47"/>
    <w:rsid w:val="00D94213"/>
    <w:rsid w:val="00D94BEB"/>
    <w:rsid w:val="00D94EA5"/>
    <w:rsid w:val="00D95455"/>
    <w:rsid w:val="00D95F32"/>
    <w:rsid w:val="00D96195"/>
    <w:rsid w:val="00D96545"/>
    <w:rsid w:val="00D97646"/>
    <w:rsid w:val="00DA024A"/>
    <w:rsid w:val="00DA07EE"/>
    <w:rsid w:val="00DA0A58"/>
    <w:rsid w:val="00DA0C8F"/>
    <w:rsid w:val="00DA1094"/>
    <w:rsid w:val="00DA1928"/>
    <w:rsid w:val="00DA1C85"/>
    <w:rsid w:val="00DA1CC9"/>
    <w:rsid w:val="00DA2964"/>
    <w:rsid w:val="00DA2E58"/>
    <w:rsid w:val="00DA328E"/>
    <w:rsid w:val="00DA3AA6"/>
    <w:rsid w:val="00DA46C1"/>
    <w:rsid w:val="00DA5B59"/>
    <w:rsid w:val="00DA5F0B"/>
    <w:rsid w:val="00DA6DC6"/>
    <w:rsid w:val="00DA70DD"/>
    <w:rsid w:val="00DB0612"/>
    <w:rsid w:val="00DB088F"/>
    <w:rsid w:val="00DB0B4A"/>
    <w:rsid w:val="00DB1487"/>
    <w:rsid w:val="00DB19B4"/>
    <w:rsid w:val="00DB19F1"/>
    <w:rsid w:val="00DB1B23"/>
    <w:rsid w:val="00DB1D07"/>
    <w:rsid w:val="00DB2630"/>
    <w:rsid w:val="00DB26AE"/>
    <w:rsid w:val="00DB2CD7"/>
    <w:rsid w:val="00DB32FF"/>
    <w:rsid w:val="00DB41F9"/>
    <w:rsid w:val="00DB4411"/>
    <w:rsid w:val="00DB4496"/>
    <w:rsid w:val="00DB466D"/>
    <w:rsid w:val="00DB5FD0"/>
    <w:rsid w:val="00DB6A88"/>
    <w:rsid w:val="00DB70E9"/>
    <w:rsid w:val="00DB7395"/>
    <w:rsid w:val="00DB75C2"/>
    <w:rsid w:val="00DB7E2C"/>
    <w:rsid w:val="00DC027B"/>
    <w:rsid w:val="00DC0A64"/>
    <w:rsid w:val="00DC0FC4"/>
    <w:rsid w:val="00DC1B9A"/>
    <w:rsid w:val="00DC2080"/>
    <w:rsid w:val="00DC2344"/>
    <w:rsid w:val="00DC2E4F"/>
    <w:rsid w:val="00DC384C"/>
    <w:rsid w:val="00DC38C0"/>
    <w:rsid w:val="00DC40C4"/>
    <w:rsid w:val="00DC493F"/>
    <w:rsid w:val="00DC4AFD"/>
    <w:rsid w:val="00DC4D87"/>
    <w:rsid w:val="00DC4D8A"/>
    <w:rsid w:val="00DC4F50"/>
    <w:rsid w:val="00DC6DF6"/>
    <w:rsid w:val="00DC72D9"/>
    <w:rsid w:val="00DC7BFE"/>
    <w:rsid w:val="00DD008D"/>
    <w:rsid w:val="00DD012C"/>
    <w:rsid w:val="00DD02AF"/>
    <w:rsid w:val="00DD08C7"/>
    <w:rsid w:val="00DD0EE1"/>
    <w:rsid w:val="00DD11DF"/>
    <w:rsid w:val="00DD1A10"/>
    <w:rsid w:val="00DD200D"/>
    <w:rsid w:val="00DD2990"/>
    <w:rsid w:val="00DD2FE9"/>
    <w:rsid w:val="00DD3A7E"/>
    <w:rsid w:val="00DD41CA"/>
    <w:rsid w:val="00DD434E"/>
    <w:rsid w:val="00DD4402"/>
    <w:rsid w:val="00DD60D0"/>
    <w:rsid w:val="00DD6200"/>
    <w:rsid w:val="00DD686C"/>
    <w:rsid w:val="00DD6E86"/>
    <w:rsid w:val="00DD7488"/>
    <w:rsid w:val="00DD7490"/>
    <w:rsid w:val="00DD78AB"/>
    <w:rsid w:val="00DD7EA7"/>
    <w:rsid w:val="00DE0E5D"/>
    <w:rsid w:val="00DE2FF5"/>
    <w:rsid w:val="00DE34C4"/>
    <w:rsid w:val="00DE38CE"/>
    <w:rsid w:val="00DE3BF0"/>
    <w:rsid w:val="00DE447F"/>
    <w:rsid w:val="00DE48F0"/>
    <w:rsid w:val="00DE4A77"/>
    <w:rsid w:val="00DE5658"/>
    <w:rsid w:val="00DE5AD3"/>
    <w:rsid w:val="00DE68EE"/>
    <w:rsid w:val="00DE6CB3"/>
    <w:rsid w:val="00DE6D24"/>
    <w:rsid w:val="00DE7285"/>
    <w:rsid w:val="00DE7C40"/>
    <w:rsid w:val="00DF051E"/>
    <w:rsid w:val="00DF0EA5"/>
    <w:rsid w:val="00DF12AD"/>
    <w:rsid w:val="00DF1F1D"/>
    <w:rsid w:val="00DF2206"/>
    <w:rsid w:val="00DF237D"/>
    <w:rsid w:val="00DF23A5"/>
    <w:rsid w:val="00DF2C88"/>
    <w:rsid w:val="00DF3866"/>
    <w:rsid w:val="00DF4C6E"/>
    <w:rsid w:val="00DF50F0"/>
    <w:rsid w:val="00DF5D80"/>
    <w:rsid w:val="00DF5F4D"/>
    <w:rsid w:val="00DF620B"/>
    <w:rsid w:val="00DF6314"/>
    <w:rsid w:val="00DF646D"/>
    <w:rsid w:val="00DF6666"/>
    <w:rsid w:val="00DF745E"/>
    <w:rsid w:val="00DF762E"/>
    <w:rsid w:val="00DF7E4D"/>
    <w:rsid w:val="00E0044E"/>
    <w:rsid w:val="00E00816"/>
    <w:rsid w:val="00E00F15"/>
    <w:rsid w:val="00E0178D"/>
    <w:rsid w:val="00E01CDA"/>
    <w:rsid w:val="00E0239F"/>
    <w:rsid w:val="00E0267B"/>
    <w:rsid w:val="00E04441"/>
    <w:rsid w:val="00E05F03"/>
    <w:rsid w:val="00E06370"/>
    <w:rsid w:val="00E066BD"/>
    <w:rsid w:val="00E06B7B"/>
    <w:rsid w:val="00E06E20"/>
    <w:rsid w:val="00E07DD9"/>
    <w:rsid w:val="00E102F8"/>
    <w:rsid w:val="00E105A7"/>
    <w:rsid w:val="00E128A9"/>
    <w:rsid w:val="00E12FC4"/>
    <w:rsid w:val="00E12FCF"/>
    <w:rsid w:val="00E13273"/>
    <w:rsid w:val="00E13379"/>
    <w:rsid w:val="00E139EE"/>
    <w:rsid w:val="00E14253"/>
    <w:rsid w:val="00E14D83"/>
    <w:rsid w:val="00E14FA6"/>
    <w:rsid w:val="00E15A0D"/>
    <w:rsid w:val="00E16640"/>
    <w:rsid w:val="00E1740F"/>
    <w:rsid w:val="00E175A2"/>
    <w:rsid w:val="00E17890"/>
    <w:rsid w:val="00E200CF"/>
    <w:rsid w:val="00E20910"/>
    <w:rsid w:val="00E21C61"/>
    <w:rsid w:val="00E2282B"/>
    <w:rsid w:val="00E23614"/>
    <w:rsid w:val="00E24287"/>
    <w:rsid w:val="00E244B3"/>
    <w:rsid w:val="00E268F3"/>
    <w:rsid w:val="00E26B1C"/>
    <w:rsid w:val="00E27B4A"/>
    <w:rsid w:val="00E31367"/>
    <w:rsid w:val="00E3176F"/>
    <w:rsid w:val="00E3181C"/>
    <w:rsid w:val="00E320B7"/>
    <w:rsid w:val="00E32EF3"/>
    <w:rsid w:val="00E33C8F"/>
    <w:rsid w:val="00E33E21"/>
    <w:rsid w:val="00E34030"/>
    <w:rsid w:val="00E34BC4"/>
    <w:rsid w:val="00E3540C"/>
    <w:rsid w:val="00E36187"/>
    <w:rsid w:val="00E36332"/>
    <w:rsid w:val="00E365C9"/>
    <w:rsid w:val="00E369E8"/>
    <w:rsid w:val="00E36C6F"/>
    <w:rsid w:val="00E36C9B"/>
    <w:rsid w:val="00E37638"/>
    <w:rsid w:val="00E37E9D"/>
    <w:rsid w:val="00E40C6B"/>
    <w:rsid w:val="00E40F1C"/>
    <w:rsid w:val="00E4135A"/>
    <w:rsid w:val="00E41365"/>
    <w:rsid w:val="00E41B71"/>
    <w:rsid w:val="00E42569"/>
    <w:rsid w:val="00E42BA2"/>
    <w:rsid w:val="00E42CBF"/>
    <w:rsid w:val="00E434A0"/>
    <w:rsid w:val="00E4482B"/>
    <w:rsid w:val="00E44D30"/>
    <w:rsid w:val="00E4597F"/>
    <w:rsid w:val="00E464F4"/>
    <w:rsid w:val="00E46CB7"/>
    <w:rsid w:val="00E4723D"/>
    <w:rsid w:val="00E5077C"/>
    <w:rsid w:val="00E50EC8"/>
    <w:rsid w:val="00E5159B"/>
    <w:rsid w:val="00E515C6"/>
    <w:rsid w:val="00E52726"/>
    <w:rsid w:val="00E52E0D"/>
    <w:rsid w:val="00E52FE2"/>
    <w:rsid w:val="00E53E67"/>
    <w:rsid w:val="00E54629"/>
    <w:rsid w:val="00E54715"/>
    <w:rsid w:val="00E54D6B"/>
    <w:rsid w:val="00E54E6F"/>
    <w:rsid w:val="00E55338"/>
    <w:rsid w:val="00E55AAD"/>
    <w:rsid w:val="00E55C4C"/>
    <w:rsid w:val="00E569AF"/>
    <w:rsid w:val="00E57095"/>
    <w:rsid w:val="00E5740A"/>
    <w:rsid w:val="00E5774E"/>
    <w:rsid w:val="00E57AFB"/>
    <w:rsid w:val="00E57EEB"/>
    <w:rsid w:val="00E60318"/>
    <w:rsid w:val="00E60BA8"/>
    <w:rsid w:val="00E616C8"/>
    <w:rsid w:val="00E61E25"/>
    <w:rsid w:val="00E61E28"/>
    <w:rsid w:val="00E628E4"/>
    <w:rsid w:val="00E62C96"/>
    <w:rsid w:val="00E6347B"/>
    <w:rsid w:val="00E645C3"/>
    <w:rsid w:val="00E646F2"/>
    <w:rsid w:val="00E647F7"/>
    <w:rsid w:val="00E65FF5"/>
    <w:rsid w:val="00E6626E"/>
    <w:rsid w:val="00E66857"/>
    <w:rsid w:val="00E6737B"/>
    <w:rsid w:val="00E67556"/>
    <w:rsid w:val="00E676D3"/>
    <w:rsid w:val="00E679CB"/>
    <w:rsid w:val="00E71270"/>
    <w:rsid w:val="00E72028"/>
    <w:rsid w:val="00E7252F"/>
    <w:rsid w:val="00E736D7"/>
    <w:rsid w:val="00E7388F"/>
    <w:rsid w:val="00E73FC2"/>
    <w:rsid w:val="00E74481"/>
    <w:rsid w:val="00E74517"/>
    <w:rsid w:val="00E74FAE"/>
    <w:rsid w:val="00E755D7"/>
    <w:rsid w:val="00E7566D"/>
    <w:rsid w:val="00E7569B"/>
    <w:rsid w:val="00E764FD"/>
    <w:rsid w:val="00E76B4D"/>
    <w:rsid w:val="00E76E91"/>
    <w:rsid w:val="00E774B4"/>
    <w:rsid w:val="00E778F5"/>
    <w:rsid w:val="00E80C6D"/>
    <w:rsid w:val="00E80E7C"/>
    <w:rsid w:val="00E81779"/>
    <w:rsid w:val="00E8205B"/>
    <w:rsid w:val="00E82444"/>
    <w:rsid w:val="00E8341C"/>
    <w:rsid w:val="00E83FA6"/>
    <w:rsid w:val="00E852A7"/>
    <w:rsid w:val="00E8602B"/>
    <w:rsid w:val="00E86701"/>
    <w:rsid w:val="00E86B5F"/>
    <w:rsid w:val="00E86B92"/>
    <w:rsid w:val="00E87D05"/>
    <w:rsid w:val="00E90238"/>
    <w:rsid w:val="00E91344"/>
    <w:rsid w:val="00E91F96"/>
    <w:rsid w:val="00E92E99"/>
    <w:rsid w:val="00E936E7"/>
    <w:rsid w:val="00E9434A"/>
    <w:rsid w:val="00E968FD"/>
    <w:rsid w:val="00E96D55"/>
    <w:rsid w:val="00E977CC"/>
    <w:rsid w:val="00E97993"/>
    <w:rsid w:val="00EA0B38"/>
    <w:rsid w:val="00EA0D5D"/>
    <w:rsid w:val="00EA1192"/>
    <w:rsid w:val="00EA153F"/>
    <w:rsid w:val="00EA2788"/>
    <w:rsid w:val="00EA2C6E"/>
    <w:rsid w:val="00EA4964"/>
    <w:rsid w:val="00EA4F1A"/>
    <w:rsid w:val="00EA5A26"/>
    <w:rsid w:val="00EA5F8D"/>
    <w:rsid w:val="00EA6F57"/>
    <w:rsid w:val="00EA78E3"/>
    <w:rsid w:val="00EB02DE"/>
    <w:rsid w:val="00EB0A07"/>
    <w:rsid w:val="00EB0CAD"/>
    <w:rsid w:val="00EB0FBF"/>
    <w:rsid w:val="00EB0FF7"/>
    <w:rsid w:val="00EB171D"/>
    <w:rsid w:val="00EB1B69"/>
    <w:rsid w:val="00EB1B89"/>
    <w:rsid w:val="00EB1C78"/>
    <w:rsid w:val="00EB2EF0"/>
    <w:rsid w:val="00EB3366"/>
    <w:rsid w:val="00EB3B46"/>
    <w:rsid w:val="00EB4F08"/>
    <w:rsid w:val="00EB5226"/>
    <w:rsid w:val="00EB62A8"/>
    <w:rsid w:val="00EC12D7"/>
    <w:rsid w:val="00EC2E07"/>
    <w:rsid w:val="00EC43C7"/>
    <w:rsid w:val="00EC462A"/>
    <w:rsid w:val="00EC465D"/>
    <w:rsid w:val="00EC51BD"/>
    <w:rsid w:val="00EC5AE5"/>
    <w:rsid w:val="00EC5C89"/>
    <w:rsid w:val="00EC66D2"/>
    <w:rsid w:val="00EC67E7"/>
    <w:rsid w:val="00ED0A1B"/>
    <w:rsid w:val="00ED0F4A"/>
    <w:rsid w:val="00ED2034"/>
    <w:rsid w:val="00ED21BC"/>
    <w:rsid w:val="00ED23AD"/>
    <w:rsid w:val="00ED26AF"/>
    <w:rsid w:val="00ED2FEC"/>
    <w:rsid w:val="00ED3F67"/>
    <w:rsid w:val="00ED4177"/>
    <w:rsid w:val="00ED440A"/>
    <w:rsid w:val="00ED5CC9"/>
    <w:rsid w:val="00ED7971"/>
    <w:rsid w:val="00EE0748"/>
    <w:rsid w:val="00EE29A0"/>
    <w:rsid w:val="00EE2CEA"/>
    <w:rsid w:val="00EE3365"/>
    <w:rsid w:val="00EE3792"/>
    <w:rsid w:val="00EE48DF"/>
    <w:rsid w:val="00EE4AB3"/>
    <w:rsid w:val="00EE4EDC"/>
    <w:rsid w:val="00EE71BC"/>
    <w:rsid w:val="00EE7405"/>
    <w:rsid w:val="00EE76F1"/>
    <w:rsid w:val="00EF033E"/>
    <w:rsid w:val="00EF06EC"/>
    <w:rsid w:val="00EF14FF"/>
    <w:rsid w:val="00EF1AE8"/>
    <w:rsid w:val="00EF2BFE"/>
    <w:rsid w:val="00EF2D85"/>
    <w:rsid w:val="00EF34A4"/>
    <w:rsid w:val="00EF3ED4"/>
    <w:rsid w:val="00EF402C"/>
    <w:rsid w:val="00EF45E0"/>
    <w:rsid w:val="00EF4E6F"/>
    <w:rsid w:val="00EF554C"/>
    <w:rsid w:val="00EF5C82"/>
    <w:rsid w:val="00EF5CAC"/>
    <w:rsid w:val="00EF61BC"/>
    <w:rsid w:val="00EF7A15"/>
    <w:rsid w:val="00F00490"/>
    <w:rsid w:val="00F01F8C"/>
    <w:rsid w:val="00F035A6"/>
    <w:rsid w:val="00F03E8B"/>
    <w:rsid w:val="00F0405B"/>
    <w:rsid w:val="00F04860"/>
    <w:rsid w:val="00F04AD0"/>
    <w:rsid w:val="00F06653"/>
    <w:rsid w:val="00F075DA"/>
    <w:rsid w:val="00F10033"/>
    <w:rsid w:val="00F105C7"/>
    <w:rsid w:val="00F10848"/>
    <w:rsid w:val="00F10B33"/>
    <w:rsid w:val="00F10B68"/>
    <w:rsid w:val="00F11C45"/>
    <w:rsid w:val="00F11F55"/>
    <w:rsid w:val="00F12CF7"/>
    <w:rsid w:val="00F12DEC"/>
    <w:rsid w:val="00F12F4E"/>
    <w:rsid w:val="00F13017"/>
    <w:rsid w:val="00F13151"/>
    <w:rsid w:val="00F15523"/>
    <w:rsid w:val="00F16391"/>
    <w:rsid w:val="00F16C44"/>
    <w:rsid w:val="00F16E00"/>
    <w:rsid w:val="00F17750"/>
    <w:rsid w:val="00F17A12"/>
    <w:rsid w:val="00F2062B"/>
    <w:rsid w:val="00F20A01"/>
    <w:rsid w:val="00F21A18"/>
    <w:rsid w:val="00F21E61"/>
    <w:rsid w:val="00F220EA"/>
    <w:rsid w:val="00F222CD"/>
    <w:rsid w:val="00F22808"/>
    <w:rsid w:val="00F23297"/>
    <w:rsid w:val="00F24EA4"/>
    <w:rsid w:val="00F2625A"/>
    <w:rsid w:val="00F26422"/>
    <w:rsid w:val="00F314C9"/>
    <w:rsid w:val="00F31989"/>
    <w:rsid w:val="00F31A03"/>
    <w:rsid w:val="00F325FA"/>
    <w:rsid w:val="00F3283C"/>
    <w:rsid w:val="00F32B0A"/>
    <w:rsid w:val="00F32D0F"/>
    <w:rsid w:val="00F32DC8"/>
    <w:rsid w:val="00F343F0"/>
    <w:rsid w:val="00F34620"/>
    <w:rsid w:val="00F34AAB"/>
    <w:rsid w:val="00F34C4D"/>
    <w:rsid w:val="00F350CF"/>
    <w:rsid w:val="00F35582"/>
    <w:rsid w:val="00F36918"/>
    <w:rsid w:val="00F36ACA"/>
    <w:rsid w:val="00F37004"/>
    <w:rsid w:val="00F376A1"/>
    <w:rsid w:val="00F37B8E"/>
    <w:rsid w:val="00F41746"/>
    <w:rsid w:val="00F41E79"/>
    <w:rsid w:val="00F4315F"/>
    <w:rsid w:val="00F439FE"/>
    <w:rsid w:val="00F445F6"/>
    <w:rsid w:val="00F4512F"/>
    <w:rsid w:val="00F45763"/>
    <w:rsid w:val="00F45BCF"/>
    <w:rsid w:val="00F45BEA"/>
    <w:rsid w:val="00F45CFE"/>
    <w:rsid w:val="00F46877"/>
    <w:rsid w:val="00F47BC4"/>
    <w:rsid w:val="00F47F3E"/>
    <w:rsid w:val="00F5027E"/>
    <w:rsid w:val="00F51B99"/>
    <w:rsid w:val="00F530E6"/>
    <w:rsid w:val="00F532C7"/>
    <w:rsid w:val="00F53593"/>
    <w:rsid w:val="00F53635"/>
    <w:rsid w:val="00F53837"/>
    <w:rsid w:val="00F53DA2"/>
    <w:rsid w:val="00F54EE5"/>
    <w:rsid w:val="00F55358"/>
    <w:rsid w:val="00F5603C"/>
    <w:rsid w:val="00F5605C"/>
    <w:rsid w:val="00F564B9"/>
    <w:rsid w:val="00F56ED5"/>
    <w:rsid w:val="00F57909"/>
    <w:rsid w:val="00F600A0"/>
    <w:rsid w:val="00F612D6"/>
    <w:rsid w:val="00F62611"/>
    <w:rsid w:val="00F62E32"/>
    <w:rsid w:val="00F63400"/>
    <w:rsid w:val="00F636C6"/>
    <w:rsid w:val="00F6433D"/>
    <w:rsid w:val="00F6476E"/>
    <w:rsid w:val="00F654B8"/>
    <w:rsid w:val="00F6573E"/>
    <w:rsid w:val="00F65B15"/>
    <w:rsid w:val="00F662EB"/>
    <w:rsid w:val="00F67367"/>
    <w:rsid w:val="00F67606"/>
    <w:rsid w:val="00F67D68"/>
    <w:rsid w:val="00F70327"/>
    <w:rsid w:val="00F7087C"/>
    <w:rsid w:val="00F70FEF"/>
    <w:rsid w:val="00F72934"/>
    <w:rsid w:val="00F72FA8"/>
    <w:rsid w:val="00F731AD"/>
    <w:rsid w:val="00F73C62"/>
    <w:rsid w:val="00F74B0A"/>
    <w:rsid w:val="00F7536B"/>
    <w:rsid w:val="00F75415"/>
    <w:rsid w:val="00F75F79"/>
    <w:rsid w:val="00F77303"/>
    <w:rsid w:val="00F773F9"/>
    <w:rsid w:val="00F77698"/>
    <w:rsid w:val="00F8101C"/>
    <w:rsid w:val="00F817B9"/>
    <w:rsid w:val="00F81CB7"/>
    <w:rsid w:val="00F82280"/>
    <w:rsid w:val="00F8235F"/>
    <w:rsid w:val="00F83A22"/>
    <w:rsid w:val="00F83A52"/>
    <w:rsid w:val="00F83A97"/>
    <w:rsid w:val="00F844F0"/>
    <w:rsid w:val="00F84895"/>
    <w:rsid w:val="00F84E9D"/>
    <w:rsid w:val="00F8548D"/>
    <w:rsid w:val="00F8659E"/>
    <w:rsid w:val="00F86CE4"/>
    <w:rsid w:val="00F86F42"/>
    <w:rsid w:val="00F877D6"/>
    <w:rsid w:val="00F87FF9"/>
    <w:rsid w:val="00F90F13"/>
    <w:rsid w:val="00F91941"/>
    <w:rsid w:val="00F92AF5"/>
    <w:rsid w:val="00F92E3F"/>
    <w:rsid w:val="00F93503"/>
    <w:rsid w:val="00F93774"/>
    <w:rsid w:val="00F93844"/>
    <w:rsid w:val="00F938B5"/>
    <w:rsid w:val="00F938D2"/>
    <w:rsid w:val="00F9590D"/>
    <w:rsid w:val="00F95953"/>
    <w:rsid w:val="00F96389"/>
    <w:rsid w:val="00F9650E"/>
    <w:rsid w:val="00F96B73"/>
    <w:rsid w:val="00F96C8D"/>
    <w:rsid w:val="00F97370"/>
    <w:rsid w:val="00F973FD"/>
    <w:rsid w:val="00F977C7"/>
    <w:rsid w:val="00FA0890"/>
    <w:rsid w:val="00FA164A"/>
    <w:rsid w:val="00FA17F3"/>
    <w:rsid w:val="00FA1A44"/>
    <w:rsid w:val="00FA1FE1"/>
    <w:rsid w:val="00FA3F3E"/>
    <w:rsid w:val="00FA4121"/>
    <w:rsid w:val="00FA4272"/>
    <w:rsid w:val="00FA4855"/>
    <w:rsid w:val="00FA4ACD"/>
    <w:rsid w:val="00FA6428"/>
    <w:rsid w:val="00FA7064"/>
    <w:rsid w:val="00FA7144"/>
    <w:rsid w:val="00FA7184"/>
    <w:rsid w:val="00FA7814"/>
    <w:rsid w:val="00FB163B"/>
    <w:rsid w:val="00FB1D9D"/>
    <w:rsid w:val="00FB1F72"/>
    <w:rsid w:val="00FB247F"/>
    <w:rsid w:val="00FB254C"/>
    <w:rsid w:val="00FB2578"/>
    <w:rsid w:val="00FB3304"/>
    <w:rsid w:val="00FB3E52"/>
    <w:rsid w:val="00FB46B8"/>
    <w:rsid w:val="00FB4A41"/>
    <w:rsid w:val="00FB4B38"/>
    <w:rsid w:val="00FB54BB"/>
    <w:rsid w:val="00FB5AA9"/>
    <w:rsid w:val="00FB5AC0"/>
    <w:rsid w:val="00FB6C91"/>
    <w:rsid w:val="00FB74E8"/>
    <w:rsid w:val="00FB7726"/>
    <w:rsid w:val="00FB7D6F"/>
    <w:rsid w:val="00FC0263"/>
    <w:rsid w:val="00FC0348"/>
    <w:rsid w:val="00FC091E"/>
    <w:rsid w:val="00FC0FB5"/>
    <w:rsid w:val="00FC102A"/>
    <w:rsid w:val="00FC154C"/>
    <w:rsid w:val="00FC1DBC"/>
    <w:rsid w:val="00FC2637"/>
    <w:rsid w:val="00FC393B"/>
    <w:rsid w:val="00FC4052"/>
    <w:rsid w:val="00FC4F37"/>
    <w:rsid w:val="00FC5252"/>
    <w:rsid w:val="00FC61E5"/>
    <w:rsid w:val="00FC6356"/>
    <w:rsid w:val="00FC6F70"/>
    <w:rsid w:val="00FC7D01"/>
    <w:rsid w:val="00FD0130"/>
    <w:rsid w:val="00FD0373"/>
    <w:rsid w:val="00FD0582"/>
    <w:rsid w:val="00FD0C93"/>
    <w:rsid w:val="00FD0DB5"/>
    <w:rsid w:val="00FD1062"/>
    <w:rsid w:val="00FD2589"/>
    <w:rsid w:val="00FD3331"/>
    <w:rsid w:val="00FD3944"/>
    <w:rsid w:val="00FD4876"/>
    <w:rsid w:val="00FD4DAC"/>
    <w:rsid w:val="00FD52A3"/>
    <w:rsid w:val="00FD537F"/>
    <w:rsid w:val="00FD63F9"/>
    <w:rsid w:val="00FD64A3"/>
    <w:rsid w:val="00FD670E"/>
    <w:rsid w:val="00FD68D4"/>
    <w:rsid w:val="00FD6B65"/>
    <w:rsid w:val="00FD707A"/>
    <w:rsid w:val="00FE00D9"/>
    <w:rsid w:val="00FE0D4B"/>
    <w:rsid w:val="00FE1186"/>
    <w:rsid w:val="00FE177A"/>
    <w:rsid w:val="00FE1A65"/>
    <w:rsid w:val="00FE1CF9"/>
    <w:rsid w:val="00FE240A"/>
    <w:rsid w:val="00FE2D98"/>
    <w:rsid w:val="00FE3E3C"/>
    <w:rsid w:val="00FE43E7"/>
    <w:rsid w:val="00FE4B66"/>
    <w:rsid w:val="00FE4F6E"/>
    <w:rsid w:val="00FE583F"/>
    <w:rsid w:val="00FE5CC4"/>
    <w:rsid w:val="00FE6B13"/>
    <w:rsid w:val="00FE6E96"/>
    <w:rsid w:val="00FE7575"/>
    <w:rsid w:val="00FF00BC"/>
    <w:rsid w:val="00FF1070"/>
    <w:rsid w:val="00FF13E2"/>
    <w:rsid w:val="00FF1D7C"/>
    <w:rsid w:val="00FF2237"/>
    <w:rsid w:val="00FF2248"/>
    <w:rsid w:val="00FF23D4"/>
    <w:rsid w:val="00FF3E8E"/>
    <w:rsid w:val="00FF4953"/>
    <w:rsid w:val="00FF5FA3"/>
    <w:rsid w:val="00FF5FCE"/>
    <w:rsid w:val="00FF6177"/>
    <w:rsid w:val="00FF6AD9"/>
    <w:rsid w:val="00FF793B"/>
    <w:rsid w:val="00FF7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F7ADC"/>
  <w15:docId w15:val="{AE119B4F-537D-4A8E-8702-CA33086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6D3877"/>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5">
    <w:name w:val="heading 5"/>
    <w:basedOn w:val="Parasts"/>
    <w:next w:val="Parasts"/>
    <w:link w:val="Virsraksts5Rakstz"/>
    <w:uiPriority w:val="9"/>
    <w:qFormat/>
    <w:rsid w:val="006C36AA"/>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rsid w:val="00944826"/>
    <w:pPr>
      <w:spacing w:before="150" w:after="150"/>
      <w:jc w:val="center"/>
    </w:pPr>
    <w:rPr>
      <w:b/>
      <w:bCs/>
    </w:rPr>
  </w:style>
  <w:style w:type="paragraph" w:customStyle="1" w:styleId="naislab">
    <w:name w:val="naislab"/>
    <w:basedOn w:val="Parasts"/>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rsid w:val="00745496"/>
    <w:pPr>
      <w:tabs>
        <w:tab w:val="center" w:pos="4153"/>
        <w:tab w:val="right" w:pos="8306"/>
      </w:tabs>
    </w:pPr>
  </w:style>
  <w:style w:type="character" w:customStyle="1" w:styleId="GalveneRakstz">
    <w:name w:val="Galvene Rakstz."/>
    <w:link w:val="Galvene"/>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rsid w:val="00745496"/>
    <w:pPr>
      <w:tabs>
        <w:tab w:val="center" w:pos="4153"/>
        <w:tab w:val="right" w:pos="8306"/>
      </w:tabs>
    </w:pPr>
  </w:style>
  <w:style w:type="character" w:customStyle="1" w:styleId="KjeneRakstz">
    <w:name w:val="Kājene Rakstz."/>
    <w:link w:val="Kjene"/>
    <w:locked/>
    <w:rsid w:val="009A1431"/>
    <w:rPr>
      <w:rFonts w:cs="Times New Roman"/>
      <w:sz w:val="24"/>
      <w:szCs w:val="24"/>
      <w:lang w:val="lv-LV" w:eastAsia="lv-LV"/>
    </w:rPr>
  </w:style>
  <w:style w:type="paragraph" w:styleId="Sarakstarindkopa">
    <w:name w:val="List Paragraph"/>
    <w:aliases w:val="2,Akapit z listą BS,H&amp;P List Paragraph,Strip"/>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CharCharCharCharCharChar">
    <w:name w:val="Char Char Char Char Char Char"/>
    <w:basedOn w:val="Parasts"/>
    <w:rsid w:val="00FD6B65"/>
    <w:pPr>
      <w:spacing w:before="40"/>
    </w:pPr>
    <w:rPr>
      <w:lang w:val="pl-PL" w:eastAsia="pl-PL"/>
    </w:rPr>
  </w:style>
  <w:style w:type="character" w:customStyle="1" w:styleId="Virsraksts5Rakstz">
    <w:name w:val="Virsraksts 5 Rakstz."/>
    <w:link w:val="Virsraksts5"/>
    <w:uiPriority w:val="9"/>
    <w:rsid w:val="006C36AA"/>
    <w:rPr>
      <w:rFonts w:ascii="Calibri" w:eastAsia="Times New Roman" w:hAnsi="Calibri" w:cs="Times New Roman"/>
      <w:b/>
      <w:bCs/>
      <w:i/>
      <w:iCs/>
      <w:sz w:val="26"/>
      <w:szCs w:val="26"/>
    </w:rPr>
  </w:style>
  <w:style w:type="paragraph" w:customStyle="1" w:styleId="CharChar">
    <w:name w:val="Char Char"/>
    <w:basedOn w:val="Parasts"/>
    <w:rsid w:val="006E12E9"/>
    <w:pPr>
      <w:spacing w:before="40"/>
    </w:pPr>
    <w:rPr>
      <w:sz w:val="28"/>
      <w:szCs w:val="20"/>
      <w:lang w:eastAsia="en-US"/>
    </w:rPr>
  </w:style>
  <w:style w:type="paragraph" w:styleId="Pamattekstsaratkpi">
    <w:name w:val="Body Text Indent"/>
    <w:basedOn w:val="Parasts"/>
    <w:link w:val="PamattekstsaratkpiRakstz"/>
    <w:uiPriority w:val="99"/>
    <w:unhideWhenUsed/>
    <w:rsid w:val="00B4185B"/>
    <w:pPr>
      <w:spacing w:after="120"/>
      <w:ind w:left="283"/>
    </w:pPr>
  </w:style>
  <w:style w:type="character" w:customStyle="1" w:styleId="PamattekstsaratkpiRakstz">
    <w:name w:val="Pamatteksts ar atkāpi Rakstz."/>
    <w:link w:val="Pamattekstsaratkpi"/>
    <w:uiPriority w:val="99"/>
    <w:rsid w:val="00B4185B"/>
    <w:rPr>
      <w:sz w:val="24"/>
      <w:szCs w:val="24"/>
    </w:rPr>
  </w:style>
  <w:style w:type="paragraph" w:customStyle="1" w:styleId="Body1">
    <w:name w:val="Body 1"/>
    <w:rsid w:val="002F1682"/>
    <w:pPr>
      <w:spacing w:after="200" w:line="276" w:lineRule="auto"/>
      <w:outlineLvl w:val="0"/>
    </w:pPr>
    <w:rPr>
      <w:rFonts w:ascii="Helvetica" w:eastAsia="Arial Unicode MS" w:hAnsi="Helvetica"/>
      <w:color w:val="000000"/>
      <w:sz w:val="22"/>
      <w:u w:color="000000"/>
    </w:rPr>
  </w:style>
  <w:style w:type="paragraph" w:styleId="Bezatstarpm">
    <w:name w:val="No Spacing"/>
    <w:uiPriority w:val="1"/>
    <w:qFormat/>
    <w:rsid w:val="00793B71"/>
    <w:rPr>
      <w:rFonts w:ascii="Calibri" w:eastAsia="Calibri" w:hAnsi="Calibri"/>
      <w:sz w:val="22"/>
      <w:szCs w:val="22"/>
      <w:lang w:eastAsia="en-US"/>
    </w:rPr>
  </w:style>
  <w:style w:type="character" w:customStyle="1" w:styleId="SarakstarindkopaRakstz">
    <w:name w:val="Saraksta rindkopa Rakstz."/>
    <w:aliases w:val="2 Rakstz.,Akapit z listą BS Rakstz.,H&amp;P List Paragraph Rakstz.,Strip Rakstz."/>
    <w:link w:val="Sarakstarindkopa"/>
    <w:uiPriority w:val="34"/>
    <w:rsid w:val="00703258"/>
    <w:rPr>
      <w:rFonts w:ascii="Calibri" w:hAnsi="Calibri"/>
      <w:sz w:val="22"/>
      <w:szCs w:val="22"/>
      <w:lang w:eastAsia="en-US"/>
    </w:rPr>
  </w:style>
  <w:style w:type="paragraph" w:styleId="Vresteksts">
    <w:name w:val="footnote text"/>
    <w:basedOn w:val="Parasts"/>
    <w:link w:val="VrestekstsRakstz"/>
    <w:uiPriority w:val="99"/>
    <w:semiHidden/>
    <w:unhideWhenUsed/>
    <w:rsid w:val="00BD71F6"/>
    <w:pPr>
      <w:widowControl w:val="0"/>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BD71F6"/>
    <w:rPr>
      <w:rFonts w:ascii="Calibri" w:eastAsia="Calibri" w:hAnsi="Calibri"/>
      <w:lang w:eastAsia="en-US"/>
    </w:rPr>
  </w:style>
  <w:style w:type="character" w:styleId="Vresatsauce">
    <w:name w:val="footnote reference"/>
    <w:basedOn w:val="Noklusjumarindkopasfonts"/>
    <w:uiPriority w:val="99"/>
    <w:semiHidden/>
    <w:unhideWhenUsed/>
    <w:rsid w:val="00BD71F6"/>
    <w:rPr>
      <w:vertAlign w:val="superscript"/>
    </w:rPr>
  </w:style>
  <w:style w:type="paragraph" w:customStyle="1" w:styleId="tv213">
    <w:name w:val="tv213"/>
    <w:basedOn w:val="Parasts"/>
    <w:rsid w:val="00BD71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yperlink" Target="https://likumi.lv/ta/id/20306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306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30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030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hyperlink" Target="https://info.ur.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49322" TargetMode="External"/><Relationship Id="rId2" Type="http://schemas.openxmlformats.org/officeDocument/2006/relationships/hyperlink" Target="https://tai.mk.gov.lv/book/1/chapter/119" TargetMode="External"/><Relationship Id="rId1" Type="http://schemas.openxmlformats.org/officeDocument/2006/relationships/hyperlink" Target="https://tai.mk.gov.lv/book/1/chapter/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AF9E-5305-4D62-B64B-645CE3E9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4131</Words>
  <Characters>31114</Characters>
  <Application>Microsoft Office Word</Application>
  <DocSecurity>0</DocSecurity>
  <Lines>259</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Ministru kabineta noteikumu projektam</vt:lpstr>
      <vt:lpstr>Izziņa par atzinumos sniegtajiem iebildumiem Ministru kabineta noteikumu projektam</vt:lpstr>
    </vt:vector>
  </TitlesOfParts>
  <Company>LR Ekonomikas ministrija</Company>
  <LinksUpToDate>false</LinksUpToDate>
  <CharactersWithSpaces>35175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dc:title>
  <dc:subject>Izziņa</dc:subject>
  <dc:creator>Barbara Sūniņa</dc:creator>
  <cp:lastModifiedBy>Barbara Sūniņa</cp:lastModifiedBy>
  <cp:revision>4</cp:revision>
  <cp:lastPrinted>2017-03-01T14:02:00Z</cp:lastPrinted>
  <dcterms:created xsi:type="dcterms:W3CDTF">2020-08-17T12:57:00Z</dcterms:created>
  <dcterms:modified xsi:type="dcterms:W3CDTF">2020-08-18T05:44:00Z</dcterms:modified>
</cp:coreProperties>
</file>