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B8B5" w14:textId="1A59E591" w:rsidR="00894C55" w:rsidRDefault="002F46A5" w:rsidP="00AC5280">
      <w:pPr>
        <w:spacing w:after="0" w:line="240" w:lineRule="auto"/>
        <w:jc w:val="center"/>
        <w:rPr>
          <w:rFonts w:ascii="Times New Roman" w:eastAsia="Times New Roman" w:hAnsi="Times New Roman" w:cs="Times New Roman"/>
          <w:b/>
          <w:bCs/>
          <w:sz w:val="28"/>
          <w:szCs w:val="24"/>
          <w:lang w:eastAsia="lv-LV"/>
        </w:rPr>
      </w:pPr>
      <w:r w:rsidRPr="00FA2D2B">
        <w:rPr>
          <w:rFonts w:ascii="Times New Roman" w:eastAsia="Times New Roman" w:hAnsi="Times New Roman" w:cs="Times New Roman"/>
          <w:b/>
          <w:bCs/>
          <w:sz w:val="28"/>
          <w:szCs w:val="24"/>
          <w:lang w:eastAsia="lv-LV"/>
        </w:rPr>
        <w:t>Ministru kabineta noteikumu projekta “</w:t>
      </w:r>
      <w:r w:rsidR="0035300D">
        <w:rPr>
          <w:rFonts w:ascii="Times New Roman" w:eastAsia="Calibri" w:hAnsi="Times New Roman" w:cs="Times New Roman"/>
          <w:b/>
          <w:bCs/>
          <w:sz w:val="28"/>
          <w:szCs w:val="28"/>
        </w:rPr>
        <w:t>N</w:t>
      </w:r>
      <w:r w:rsidR="00AC5280" w:rsidRPr="00FA2D2B">
        <w:rPr>
          <w:rFonts w:ascii="Times New Roman" w:eastAsia="Calibri" w:hAnsi="Times New Roman" w:cs="Times New Roman"/>
          <w:b/>
          <w:bCs/>
          <w:sz w:val="28"/>
          <w:szCs w:val="28"/>
        </w:rPr>
        <w:t xml:space="preserve">ekustamā īpašuma darījumu starpnieka profesionālās </w:t>
      </w:r>
      <w:r w:rsidR="00A9597C">
        <w:rPr>
          <w:rFonts w:ascii="Times New Roman" w:eastAsia="Calibri" w:hAnsi="Times New Roman" w:cs="Times New Roman"/>
          <w:b/>
          <w:bCs/>
          <w:sz w:val="28"/>
          <w:szCs w:val="28"/>
        </w:rPr>
        <w:t xml:space="preserve">darbības </w:t>
      </w:r>
      <w:r w:rsidR="00AC5280" w:rsidRPr="00FA2D2B">
        <w:rPr>
          <w:rFonts w:ascii="Times New Roman" w:eastAsia="Calibri" w:hAnsi="Times New Roman" w:cs="Times New Roman"/>
          <w:b/>
          <w:bCs/>
          <w:sz w:val="28"/>
          <w:szCs w:val="28"/>
        </w:rPr>
        <w:t>civiltiesiskās atbildības apdrošināšan</w:t>
      </w:r>
      <w:r w:rsidR="0035300D">
        <w:rPr>
          <w:rFonts w:ascii="Times New Roman" w:eastAsia="Calibri" w:hAnsi="Times New Roman" w:cs="Times New Roman"/>
          <w:b/>
          <w:bCs/>
          <w:sz w:val="28"/>
          <w:szCs w:val="28"/>
        </w:rPr>
        <w:t>as noteikumi</w:t>
      </w:r>
      <w:r w:rsidRPr="00FA2D2B">
        <w:rPr>
          <w:rFonts w:ascii="Times New Roman" w:eastAsia="Times New Roman" w:hAnsi="Times New Roman" w:cs="Times New Roman"/>
          <w:b/>
          <w:bCs/>
          <w:sz w:val="28"/>
          <w:szCs w:val="24"/>
          <w:lang w:eastAsia="lv-LV"/>
        </w:rPr>
        <w:t xml:space="preserve">” </w:t>
      </w:r>
      <w:r w:rsidR="00894C55" w:rsidRPr="00FA2D2B">
        <w:rPr>
          <w:rFonts w:ascii="Times New Roman" w:eastAsia="Times New Roman" w:hAnsi="Times New Roman" w:cs="Times New Roman"/>
          <w:b/>
          <w:bCs/>
          <w:sz w:val="28"/>
          <w:szCs w:val="24"/>
          <w:lang w:eastAsia="lv-LV"/>
        </w:rPr>
        <w:t>sākotnējās ietekmes novērtējuma ziņojums (anotācija)</w:t>
      </w:r>
    </w:p>
    <w:p w14:paraId="6D963773" w14:textId="36DA1975" w:rsidR="00812294" w:rsidRDefault="00812294" w:rsidP="00AC5280">
      <w:pPr>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812294" w:rsidRPr="00375701" w14:paraId="53186081" w14:textId="77777777" w:rsidTr="00C3394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A9EDE6" w14:textId="77777777" w:rsidR="00812294" w:rsidRPr="00812294" w:rsidRDefault="00812294" w:rsidP="00C3394C">
            <w:pPr>
              <w:contextualSpacing/>
              <w:rPr>
                <w:rFonts w:ascii="Times New Roman" w:eastAsia="Times New Roman" w:hAnsi="Times New Roman" w:cs="Times New Roman"/>
                <w:b/>
                <w:bCs/>
                <w:iCs/>
                <w:sz w:val="24"/>
                <w:szCs w:val="24"/>
                <w:lang w:eastAsia="lv-LV"/>
              </w:rPr>
            </w:pPr>
            <w:r w:rsidRPr="00812294">
              <w:rPr>
                <w:rFonts w:ascii="Times New Roman" w:eastAsia="Times New Roman" w:hAnsi="Times New Roman" w:cs="Times New Roman"/>
                <w:b/>
                <w:bCs/>
                <w:iCs/>
                <w:sz w:val="24"/>
                <w:szCs w:val="24"/>
                <w:lang w:eastAsia="lv-LV"/>
              </w:rPr>
              <w:t>Tiesību akta projekta anotācijas kopsavilkums</w:t>
            </w:r>
          </w:p>
        </w:tc>
      </w:tr>
      <w:tr w:rsidR="00812294" w:rsidRPr="00355AD2" w14:paraId="42ABDCCF" w14:textId="77777777" w:rsidTr="00C3394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693B076F" w14:textId="77777777" w:rsidR="00812294" w:rsidRPr="00812294" w:rsidRDefault="00812294" w:rsidP="00C3394C">
            <w:pPr>
              <w:contextualSpacing/>
              <w:rPr>
                <w:rFonts w:ascii="Times New Roman" w:eastAsia="Times New Roman" w:hAnsi="Times New Roman" w:cs="Times New Roman"/>
                <w:iCs/>
                <w:sz w:val="24"/>
                <w:szCs w:val="24"/>
                <w:lang w:eastAsia="lv-LV"/>
              </w:rPr>
            </w:pPr>
            <w:r w:rsidRPr="00812294">
              <w:rPr>
                <w:rFonts w:ascii="Times New Roman" w:eastAsia="Times New Roman" w:hAnsi="Times New Roman" w:cs="Times New Roman"/>
                <w:iCs/>
                <w:sz w:val="24"/>
                <w:szCs w:val="24"/>
                <w:lang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8990D9C" w14:textId="5FF84B60" w:rsidR="00812294" w:rsidRPr="00812294" w:rsidRDefault="002C45D2" w:rsidP="00C3394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izstrādāts, lai </w:t>
            </w:r>
            <w:r w:rsidRPr="002C45D2">
              <w:rPr>
                <w:rFonts w:ascii="Times New Roman" w:hAnsi="Times New Roman" w:cs="Times New Roman"/>
                <w:sz w:val="24"/>
                <w:szCs w:val="24"/>
              </w:rPr>
              <w:t>noteikt</w:t>
            </w:r>
            <w:r>
              <w:rPr>
                <w:rFonts w:ascii="Times New Roman" w:hAnsi="Times New Roman" w:cs="Times New Roman"/>
                <w:sz w:val="24"/>
                <w:szCs w:val="24"/>
              </w:rPr>
              <w:t>u</w:t>
            </w:r>
            <w:r w:rsidRPr="002C45D2">
              <w:rPr>
                <w:rFonts w:ascii="Times New Roman" w:hAnsi="Times New Roman" w:cs="Times New Roman"/>
                <w:sz w:val="24"/>
                <w:szCs w:val="24"/>
              </w:rPr>
              <w:t xml:space="preserve"> civiltiesiskās atbildības apdrošināšanas kārtīb</w:t>
            </w:r>
            <w:r>
              <w:rPr>
                <w:rFonts w:ascii="Times New Roman" w:hAnsi="Times New Roman" w:cs="Times New Roman"/>
                <w:sz w:val="24"/>
                <w:szCs w:val="24"/>
              </w:rPr>
              <w:t>u</w:t>
            </w:r>
            <w:r w:rsidRPr="002C45D2">
              <w:rPr>
                <w:rFonts w:ascii="Times New Roman" w:hAnsi="Times New Roman" w:cs="Times New Roman"/>
                <w:sz w:val="24"/>
                <w:szCs w:val="24"/>
              </w:rPr>
              <w:t>, apdrošināšanas līguma minimāl</w:t>
            </w:r>
            <w:r>
              <w:rPr>
                <w:rFonts w:ascii="Times New Roman" w:hAnsi="Times New Roman" w:cs="Times New Roman"/>
                <w:sz w:val="24"/>
                <w:szCs w:val="24"/>
              </w:rPr>
              <w:t>o</w:t>
            </w:r>
            <w:r w:rsidRPr="002C45D2">
              <w:rPr>
                <w:rFonts w:ascii="Times New Roman" w:hAnsi="Times New Roman" w:cs="Times New Roman"/>
                <w:sz w:val="24"/>
                <w:szCs w:val="24"/>
              </w:rPr>
              <w:t xml:space="preserve"> atbildības limit</w:t>
            </w:r>
            <w:r>
              <w:rPr>
                <w:rFonts w:ascii="Times New Roman" w:hAnsi="Times New Roman" w:cs="Times New Roman"/>
                <w:sz w:val="24"/>
                <w:szCs w:val="24"/>
              </w:rPr>
              <w:t>u</w:t>
            </w:r>
            <w:r w:rsidRPr="002C45D2">
              <w:rPr>
                <w:rFonts w:ascii="Times New Roman" w:hAnsi="Times New Roman" w:cs="Times New Roman"/>
                <w:sz w:val="24"/>
                <w:szCs w:val="24"/>
              </w:rPr>
              <w:t xml:space="preserve"> gadā un obligāt</w:t>
            </w:r>
            <w:r>
              <w:rPr>
                <w:rFonts w:ascii="Times New Roman" w:hAnsi="Times New Roman" w:cs="Times New Roman"/>
                <w:sz w:val="24"/>
                <w:szCs w:val="24"/>
              </w:rPr>
              <w:t>os</w:t>
            </w:r>
            <w:r w:rsidRPr="002C45D2">
              <w:rPr>
                <w:rFonts w:ascii="Times New Roman" w:hAnsi="Times New Roman" w:cs="Times New Roman"/>
                <w:sz w:val="24"/>
                <w:szCs w:val="24"/>
              </w:rPr>
              <w:t xml:space="preserve"> risk</w:t>
            </w:r>
            <w:r>
              <w:rPr>
                <w:rFonts w:ascii="Times New Roman" w:hAnsi="Times New Roman" w:cs="Times New Roman"/>
                <w:sz w:val="24"/>
                <w:szCs w:val="24"/>
              </w:rPr>
              <w:t>us</w:t>
            </w:r>
            <w:r w:rsidRPr="002C45D2">
              <w:rPr>
                <w:rFonts w:ascii="Times New Roman" w:hAnsi="Times New Roman" w:cs="Times New Roman"/>
                <w:sz w:val="24"/>
                <w:szCs w:val="24"/>
              </w:rPr>
              <w:t>, kurus apdrošina nekustamā īpašuma darījumu starpnieks.</w:t>
            </w:r>
            <w:r>
              <w:rPr>
                <w:rFonts w:ascii="Times New Roman" w:hAnsi="Times New Roman" w:cs="Times New Roman"/>
                <w:sz w:val="24"/>
                <w:szCs w:val="24"/>
              </w:rPr>
              <w:t xml:space="preserve"> Noteikumu projekta izstrādes nepieciešamību pamato </w:t>
            </w:r>
            <w:r w:rsidRPr="002C45D2">
              <w:rPr>
                <w:rFonts w:ascii="Times New Roman" w:hAnsi="Times New Roman" w:cs="Times New Roman"/>
                <w:sz w:val="24"/>
                <w:szCs w:val="24"/>
              </w:rPr>
              <w:t>Nekustamā īpašuma darījumu starpnieku darbības likum</w:t>
            </w:r>
            <w:r>
              <w:rPr>
                <w:rFonts w:ascii="Times New Roman" w:hAnsi="Times New Roman" w:cs="Times New Roman"/>
                <w:sz w:val="24"/>
                <w:szCs w:val="24"/>
              </w:rPr>
              <w:t xml:space="preserve">s. </w:t>
            </w:r>
            <w:r w:rsidR="00FE1329" w:rsidRPr="00FE1329">
              <w:rPr>
                <w:rFonts w:ascii="Times New Roman" w:hAnsi="Times New Roman" w:cs="Times New Roman"/>
                <w:sz w:val="24"/>
                <w:szCs w:val="24"/>
              </w:rPr>
              <w:t>Noteikumu projekts stājas spēkā nākamajā dienā pēc tā izsludināšanas oficiālajā izdevumā “Latvijas Vēstnesis”</w:t>
            </w:r>
            <w:r>
              <w:rPr>
                <w:rFonts w:ascii="Times New Roman" w:hAnsi="Times New Roman" w:cs="Times New Roman"/>
                <w:sz w:val="24"/>
                <w:szCs w:val="24"/>
              </w:rPr>
              <w:t xml:space="preserve">. </w:t>
            </w:r>
          </w:p>
        </w:tc>
      </w:tr>
    </w:tbl>
    <w:p w14:paraId="7A03CB53" w14:textId="1B4DE8AD" w:rsidR="00E5323B" w:rsidRPr="00FA2D2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45003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C15E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FA2D2B">
              <w:rPr>
                <w:rFonts w:ascii="Times New Roman" w:eastAsia="Times New Roman" w:hAnsi="Times New Roman" w:cs="Times New Roman"/>
                <w:b/>
                <w:bCs/>
                <w:iCs/>
                <w:sz w:val="24"/>
                <w:szCs w:val="24"/>
                <w:lang w:val="sv-SE" w:eastAsia="lv-LV"/>
              </w:rPr>
              <w:t>I. Tiesību akta projekta izstrādes nepieciešamība</w:t>
            </w:r>
          </w:p>
        </w:tc>
      </w:tr>
      <w:tr w:rsidR="00FA2D2B" w:rsidRPr="00FA2D2B" w14:paraId="73B0E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F2772"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9053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B945A1" w14:textId="0998869D" w:rsidR="00E5323B" w:rsidRPr="00FA2D2B" w:rsidRDefault="00AC5280" w:rsidP="006C3935">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Noteikumu projekts izstrādāts</w:t>
            </w:r>
            <w:r w:rsidR="00301E7B">
              <w:rPr>
                <w:rFonts w:ascii="Times New Roman" w:eastAsia="Times New Roman" w:hAnsi="Times New Roman" w:cs="Times New Roman"/>
                <w:iCs/>
                <w:sz w:val="24"/>
                <w:szCs w:val="24"/>
                <w:lang w:eastAsia="lv-LV"/>
              </w:rPr>
              <w:t>,</w:t>
            </w:r>
            <w:r w:rsidRPr="00FA2D2B">
              <w:rPr>
                <w:rFonts w:ascii="Times New Roman" w:eastAsia="Times New Roman" w:hAnsi="Times New Roman" w:cs="Times New Roman"/>
                <w:iCs/>
                <w:sz w:val="24"/>
                <w:szCs w:val="24"/>
                <w:lang w:eastAsia="lv-LV"/>
              </w:rPr>
              <w:t xml:space="preserve"> pamatojoties uz </w:t>
            </w:r>
            <w:bookmarkStart w:id="0" w:name="_Hlk47527865"/>
            <w:r w:rsidR="006C3935" w:rsidRPr="00FA2D2B">
              <w:rPr>
                <w:rFonts w:ascii="Times New Roman" w:eastAsia="Times New Roman" w:hAnsi="Times New Roman" w:cs="Times New Roman"/>
                <w:iCs/>
                <w:sz w:val="24"/>
                <w:szCs w:val="24"/>
                <w:lang w:eastAsia="lv-LV"/>
              </w:rPr>
              <w:t xml:space="preserve">Nekustamā īpašuma darījumu starpnieku darbības likuma </w:t>
            </w:r>
            <w:bookmarkEnd w:id="0"/>
            <w:r w:rsidR="00301E7B">
              <w:rPr>
                <w:rFonts w:ascii="Times New Roman" w:eastAsia="Times New Roman" w:hAnsi="Times New Roman" w:cs="Times New Roman"/>
                <w:iCs/>
                <w:sz w:val="24"/>
                <w:szCs w:val="24"/>
                <w:lang w:eastAsia="lv-LV"/>
              </w:rPr>
              <w:t xml:space="preserve">(turpmāk – Likums) </w:t>
            </w:r>
            <w:r w:rsidR="006C3935" w:rsidRPr="00FA2D2B">
              <w:rPr>
                <w:rFonts w:ascii="Times New Roman" w:eastAsia="Times New Roman" w:hAnsi="Times New Roman" w:cs="Times New Roman"/>
                <w:iCs/>
                <w:sz w:val="24"/>
                <w:szCs w:val="24"/>
                <w:lang w:eastAsia="lv-LV"/>
              </w:rPr>
              <w:t xml:space="preserve"> </w:t>
            </w:r>
            <w:r w:rsidR="00301E7B">
              <w:rPr>
                <w:rFonts w:ascii="Times New Roman" w:eastAsia="Times New Roman" w:hAnsi="Times New Roman" w:cs="Times New Roman"/>
                <w:iCs/>
                <w:sz w:val="24"/>
                <w:szCs w:val="24"/>
                <w:lang w:eastAsia="lv-LV"/>
              </w:rPr>
              <w:t>9</w:t>
            </w:r>
            <w:r w:rsidR="006C3935" w:rsidRPr="00FA2D2B">
              <w:rPr>
                <w:rFonts w:ascii="Times New Roman" w:eastAsia="Times New Roman" w:hAnsi="Times New Roman" w:cs="Times New Roman"/>
                <w:iCs/>
                <w:sz w:val="24"/>
                <w:szCs w:val="24"/>
                <w:lang w:eastAsia="lv-LV"/>
              </w:rPr>
              <w:t>.panta</w:t>
            </w:r>
            <w:r w:rsidRPr="00FA2D2B">
              <w:rPr>
                <w:rFonts w:ascii="Times New Roman" w:eastAsia="Times New Roman" w:hAnsi="Times New Roman" w:cs="Times New Roman"/>
                <w:iCs/>
                <w:sz w:val="24"/>
                <w:szCs w:val="24"/>
                <w:lang w:eastAsia="lv-LV"/>
              </w:rPr>
              <w:t xml:space="preserve"> trešo </w:t>
            </w:r>
            <w:r w:rsidR="006C3935" w:rsidRPr="00FA2D2B">
              <w:rPr>
                <w:rFonts w:ascii="Times New Roman" w:eastAsia="Times New Roman" w:hAnsi="Times New Roman" w:cs="Times New Roman"/>
                <w:iCs/>
                <w:sz w:val="24"/>
                <w:szCs w:val="24"/>
                <w:lang w:eastAsia="lv-LV"/>
              </w:rPr>
              <w:t>daļ</w:t>
            </w:r>
            <w:r w:rsidRPr="00FA2D2B">
              <w:rPr>
                <w:rFonts w:ascii="Times New Roman" w:eastAsia="Times New Roman" w:hAnsi="Times New Roman" w:cs="Times New Roman"/>
                <w:iCs/>
                <w:sz w:val="24"/>
                <w:szCs w:val="24"/>
                <w:lang w:eastAsia="lv-LV"/>
              </w:rPr>
              <w:t>u</w:t>
            </w:r>
            <w:r w:rsidR="000B39FF" w:rsidRPr="00FA2D2B">
              <w:rPr>
                <w:rFonts w:ascii="Times New Roman" w:eastAsia="Times New Roman" w:hAnsi="Times New Roman" w:cs="Times New Roman"/>
                <w:iCs/>
                <w:sz w:val="24"/>
                <w:szCs w:val="24"/>
                <w:lang w:eastAsia="lv-LV"/>
              </w:rPr>
              <w:t xml:space="preserve">. </w:t>
            </w:r>
            <w:r w:rsidR="006C3935" w:rsidRPr="00FA2D2B">
              <w:rPr>
                <w:rFonts w:ascii="Times New Roman" w:eastAsia="Times New Roman" w:hAnsi="Times New Roman" w:cs="Times New Roman"/>
                <w:iCs/>
                <w:sz w:val="24"/>
                <w:szCs w:val="24"/>
                <w:lang w:eastAsia="lv-LV"/>
              </w:rPr>
              <w:t xml:space="preserve"> </w:t>
            </w:r>
          </w:p>
        </w:tc>
      </w:tr>
      <w:tr w:rsidR="00FA2D2B" w:rsidRPr="00FA2D2B" w14:paraId="3E6FE715" w14:textId="77777777" w:rsidTr="00C26AB1">
        <w:trPr>
          <w:trHeight w:val="2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C7DE4"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AC4A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8AF521" w14:textId="77777777" w:rsidR="00C26AB1" w:rsidRPr="00FA2D2B" w:rsidRDefault="00C26AB1" w:rsidP="00C26AB1">
            <w:pPr>
              <w:rPr>
                <w:rFonts w:ascii="Times New Roman" w:eastAsia="Times New Roman" w:hAnsi="Times New Roman" w:cs="Times New Roman"/>
                <w:sz w:val="24"/>
                <w:szCs w:val="24"/>
                <w:lang w:eastAsia="lv-LV"/>
              </w:rPr>
            </w:pPr>
          </w:p>
          <w:p w14:paraId="5DC1B7BF" w14:textId="77777777" w:rsidR="00C26AB1" w:rsidRPr="00FA2D2B" w:rsidRDefault="00C26AB1" w:rsidP="00C26AB1">
            <w:pPr>
              <w:rPr>
                <w:rFonts w:ascii="Times New Roman" w:eastAsia="Times New Roman" w:hAnsi="Times New Roman" w:cs="Times New Roman"/>
                <w:sz w:val="24"/>
                <w:szCs w:val="24"/>
                <w:lang w:eastAsia="lv-LV"/>
              </w:rPr>
            </w:pPr>
          </w:p>
          <w:p w14:paraId="4F103B8C" w14:textId="77777777" w:rsidR="00C26AB1" w:rsidRPr="00FA2D2B" w:rsidRDefault="00C26AB1" w:rsidP="00C26AB1">
            <w:pPr>
              <w:rPr>
                <w:rFonts w:ascii="Times New Roman" w:eastAsia="Times New Roman" w:hAnsi="Times New Roman" w:cs="Times New Roman"/>
                <w:sz w:val="24"/>
                <w:szCs w:val="24"/>
                <w:lang w:eastAsia="lv-LV"/>
              </w:rPr>
            </w:pPr>
          </w:p>
          <w:p w14:paraId="10D7F476" w14:textId="77777777" w:rsidR="00C26AB1" w:rsidRPr="00FA2D2B" w:rsidRDefault="00C26AB1" w:rsidP="00C26AB1">
            <w:pPr>
              <w:rPr>
                <w:rFonts w:ascii="Times New Roman" w:eastAsia="Times New Roman" w:hAnsi="Times New Roman" w:cs="Times New Roman"/>
                <w:sz w:val="24"/>
                <w:szCs w:val="24"/>
                <w:lang w:eastAsia="lv-LV"/>
              </w:rPr>
            </w:pPr>
          </w:p>
          <w:p w14:paraId="2C39F174" w14:textId="77777777" w:rsidR="00C26AB1" w:rsidRPr="00FA2D2B" w:rsidRDefault="00C26AB1" w:rsidP="00C26AB1">
            <w:pPr>
              <w:rPr>
                <w:rFonts w:ascii="Times New Roman" w:eastAsia="Times New Roman" w:hAnsi="Times New Roman" w:cs="Times New Roman"/>
                <w:sz w:val="24"/>
                <w:szCs w:val="24"/>
                <w:lang w:eastAsia="lv-LV"/>
              </w:rPr>
            </w:pPr>
          </w:p>
          <w:p w14:paraId="3E6FB87B" w14:textId="77777777" w:rsidR="00C26AB1" w:rsidRPr="00FA2D2B" w:rsidRDefault="00C26AB1" w:rsidP="00C26AB1">
            <w:pPr>
              <w:rPr>
                <w:rFonts w:ascii="Times New Roman" w:eastAsia="Times New Roman" w:hAnsi="Times New Roman" w:cs="Times New Roman"/>
                <w:sz w:val="24"/>
                <w:szCs w:val="24"/>
                <w:lang w:eastAsia="lv-LV"/>
              </w:rPr>
            </w:pPr>
          </w:p>
          <w:p w14:paraId="6244CBC8" w14:textId="77777777" w:rsidR="00C26AB1" w:rsidRPr="00FA2D2B" w:rsidRDefault="00C26AB1" w:rsidP="00C26AB1">
            <w:pPr>
              <w:rPr>
                <w:rFonts w:ascii="Times New Roman" w:eastAsia="Times New Roman" w:hAnsi="Times New Roman" w:cs="Times New Roman"/>
                <w:sz w:val="24"/>
                <w:szCs w:val="24"/>
                <w:lang w:eastAsia="lv-LV"/>
              </w:rPr>
            </w:pPr>
          </w:p>
          <w:p w14:paraId="161495AE" w14:textId="77777777" w:rsidR="00C26AB1" w:rsidRPr="00FA2D2B" w:rsidRDefault="00C26AB1" w:rsidP="00C26AB1">
            <w:pPr>
              <w:rPr>
                <w:rFonts w:ascii="Times New Roman" w:eastAsia="Times New Roman" w:hAnsi="Times New Roman" w:cs="Times New Roman"/>
                <w:sz w:val="24"/>
                <w:szCs w:val="24"/>
                <w:lang w:eastAsia="lv-LV"/>
              </w:rPr>
            </w:pPr>
          </w:p>
          <w:p w14:paraId="6B892B17" w14:textId="77777777" w:rsidR="00C26AB1" w:rsidRPr="00FA2D2B" w:rsidRDefault="00C26AB1" w:rsidP="00C26AB1">
            <w:pPr>
              <w:rPr>
                <w:rFonts w:ascii="Times New Roman" w:eastAsia="Times New Roman" w:hAnsi="Times New Roman" w:cs="Times New Roman"/>
                <w:sz w:val="24"/>
                <w:szCs w:val="24"/>
                <w:lang w:eastAsia="lv-LV"/>
              </w:rPr>
            </w:pPr>
          </w:p>
          <w:p w14:paraId="705F29DF" w14:textId="77777777" w:rsidR="00C26AB1" w:rsidRPr="00FA2D2B" w:rsidRDefault="00C26AB1" w:rsidP="00C26AB1">
            <w:pPr>
              <w:rPr>
                <w:rFonts w:ascii="Times New Roman" w:eastAsia="Times New Roman" w:hAnsi="Times New Roman" w:cs="Times New Roman"/>
                <w:sz w:val="24"/>
                <w:szCs w:val="24"/>
                <w:lang w:eastAsia="lv-LV"/>
              </w:rPr>
            </w:pPr>
          </w:p>
          <w:p w14:paraId="7BEB51B7" w14:textId="77777777" w:rsidR="00C26AB1" w:rsidRPr="00FA2D2B" w:rsidRDefault="00C26AB1" w:rsidP="00C26AB1">
            <w:pPr>
              <w:rPr>
                <w:rFonts w:ascii="Times New Roman" w:eastAsia="Times New Roman" w:hAnsi="Times New Roman" w:cs="Times New Roman"/>
                <w:sz w:val="24"/>
                <w:szCs w:val="24"/>
                <w:lang w:eastAsia="lv-LV"/>
              </w:rPr>
            </w:pPr>
          </w:p>
          <w:p w14:paraId="23B76996" w14:textId="77777777" w:rsidR="00C26AB1" w:rsidRPr="00FA2D2B" w:rsidRDefault="00C26AB1" w:rsidP="00C26AB1">
            <w:pPr>
              <w:rPr>
                <w:rFonts w:ascii="Times New Roman" w:eastAsia="Times New Roman" w:hAnsi="Times New Roman" w:cs="Times New Roman"/>
                <w:sz w:val="24"/>
                <w:szCs w:val="24"/>
                <w:lang w:eastAsia="lv-LV"/>
              </w:rPr>
            </w:pPr>
          </w:p>
          <w:p w14:paraId="42867E27" w14:textId="3C910D48" w:rsidR="00C26AB1" w:rsidRPr="00FA2D2B" w:rsidRDefault="00C26AB1" w:rsidP="00C26AB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7F20074" w14:textId="27C3B097" w:rsidR="009B2848" w:rsidRDefault="009B2848" w:rsidP="009B2848">
            <w:pPr>
              <w:spacing w:after="0" w:line="240" w:lineRule="auto"/>
              <w:jc w:val="both"/>
              <w:rPr>
                <w:rFonts w:ascii="Times New Roman" w:eastAsia="Times New Roman" w:hAnsi="Times New Roman" w:cs="Times New Roman"/>
                <w:iCs/>
                <w:sz w:val="24"/>
                <w:szCs w:val="24"/>
                <w:lang w:eastAsia="lv-LV"/>
              </w:rPr>
            </w:pPr>
            <w:r w:rsidRPr="00DB4F82">
              <w:rPr>
                <w:rFonts w:ascii="Times New Roman" w:eastAsia="Times New Roman" w:hAnsi="Times New Roman" w:cs="Times New Roman"/>
                <w:iCs/>
                <w:sz w:val="24"/>
                <w:szCs w:val="24"/>
                <w:lang w:eastAsia="lv-LV"/>
              </w:rPr>
              <w:t>Šā gada 22.jūnijā izsludināts Likums,</w:t>
            </w:r>
            <w:r w:rsidRPr="009B2848">
              <w:rPr>
                <w:rFonts w:ascii="Times New Roman" w:eastAsia="Times New Roman" w:hAnsi="Times New Roman" w:cs="Times New Roman"/>
                <w:iCs/>
                <w:sz w:val="24"/>
                <w:szCs w:val="24"/>
                <w:lang w:eastAsia="lv-LV"/>
              </w:rPr>
              <w:t xml:space="preserve"> kas paredz regulēt nekustamā īpašuma darījumu starpnieku profesionālās darbības tiesiskos pamatus un nodrošināt šo personu profesionālās darbības uzraudzību, lai novērstu noziedzīgi iegūtu līdzekļu legalizāciju, terorisma un </w:t>
            </w:r>
            <w:proofErr w:type="spellStart"/>
            <w:r w:rsidRPr="009B2848">
              <w:rPr>
                <w:rFonts w:ascii="Times New Roman" w:eastAsia="Times New Roman" w:hAnsi="Times New Roman" w:cs="Times New Roman"/>
                <w:iCs/>
                <w:sz w:val="24"/>
                <w:szCs w:val="24"/>
                <w:lang w:eastAsia="lv-LV"/>
              </w:rPr>
              <w:t>proliferācijas</w:t>
            </w:r>
            <w:proofErr w:type="spellEnd"/>
            <w:r w:rsidRPr="009B2848">
              <w:rPr>
                <w:rFonts w:ascii="Times New Roman" w:eastAsia="Times New Roman" w:hAnsi="Times New Roman" w:cs="Times New Roman"/>
                <w:iCs/>
                <w:sz w:val="24"/>
                <w:szCs w:val="24"/>
                <w:lang w:eastAsia="lv-LV"/>
              </w:rPr>
              <w:t xml:space="preserve"> finansēšanu un sekmētu stabilu, drošu un uzticamu starpniecības pakalpojumu sniegšanu. No likuma izriet, ka nekustamā īpašuma darījumu starpnieks apdrošina savas profesionālās darbības civiltiesisko atbildību (turpmāk – civiltiesiskās atbildības apdrošināšana). Saskaņā ar šī likuma 9.panta trešo daļu Ministru kabinets nosaka nekustamā īpašuma darījumu starpnieka profesionālās darbības civiltiesiskās atbildības apdrošināšanas kārtību, apdrošināšanas līguma minimālo atbildības limitu gadā un obligātos riskus, kurus apdrošina nekustamā īpašuma darījumu starpnieks.</w:t>
            </w:r>
          </w:p>
          <w:p w14:paraId="1C926C97" w14:textId="77777777" w:rsidR="009B2848" w:rsidRPr="009B2848" w:rsidRDefault="009B2848" w:rsidP="009B2848">
            <w:pPr>
              <w:spacing w:after="0" w:line="240" w:lineRule="auto"/>
              <w:jc w:val="both"/>
              <w:rPr>
                <w:rFonts w:ascii="Times New Roman" w:eastAsia="Times New Roman" w:hAnsi="Times New Roman" w:cs="Times New Roman"/>
                <w:iCs/>
                <w:sz w:val="24"/>
                <w:szCs w:val="24"/>
                <w:lang w:eastAsia="lv-LV"/>
              </w:rPr>
            </w:pPr>
          </w:p>
          <w:p w14:paraId="7A0851C8" w14:textId="77777777" w:rsidR="009B2848" w:rsidRPr="009B2848" w:rsidRDefault="009B2848" w:rsidP="009B2848">
            <w:pPr>
              <w:spacing w:after="0" w:line="240" w:lineRule="auto"/>
              <w:jc w:val="both"/>
              <w:rPr>
                <w:rFonts w:ascii="Times New Roman" w:eastAsia="Times New Roman" w:hAnsi="Times New Roman" w:cs="Times New Roman"/>
                <w:iCs/>
                <w:sz w:val="24"/>
                <w:szCs w:val="24"/>
                <w:lang w:eastAsia="lv-LV"/>
              </w:rPr>
            </w:pPr>
            <w:r w:rsidRPr="009B2848">
              <w:rPr>
                <w:rFonts w:ascii="Times New Roman" w:eastAsia="Times New Roman" w:hAnsi="Times New Roman" w:cs="Times New Roman"/>
                <w:iCs/>
                <w:sz w:val="24"/>
                <w:szCs w:val="24"/>
                <w:lang w:eastAsia="lv-LV"/>
              </w:rPr>
              <w:t>Lai nodrošinātu minētā uzdevuma izpildi, nepieciešams izstrādāt Ministru kabineta noteikumu projektu, kurā tiktu noteikta civiltiesiskās atbildības apdrošināšanas kārtība, apdrošināšanas līguma minimālais atbildības limits gadā un obligātie riski, kurus apdrošina nekustamā īpašuma darījumu starpnieks.</w:t>
            </w:r>
          </w:p>
          <w:p w14:paraId="1FA5F573" w14:textId="77777777" w:rsidR="000E7CCA" w:rsidRDefault="000E7CCA" w:rsidP="009B2848">
            <w:pPr>
              <w:spacing w:after="0" w:line="240" w:lineRule="auto"/>
              <w:jc w:val="both"/>
              <w:rPr>
                <w:rFonts w:ascii="Times New Roman" w:eastAsia="Times New Roman" w:hAnsi="Times New Roman" w:cs="Times New Roman"/>
                <w:iCs/>
                <w:sz w:val="24"/>
                <w:szCs w:val="24"/>
                <w:lang w:eastAsia="lv-LV"/>
              </w:rPr>
            </w:pPr>
          </w:p>
          <w:p w14:paraId="2C365839" w14:textId="3CC5FC51" w:rsidR="009B2848" w:rsidRDefault="009B2848" w:rsidP="009B2848">
            <w:pPr>
              <w:spacing w:after="0" w:line="240" w:lineRule="auto"/>
              <w:jc w:val="both"/>
              <w:rPr>
                <w:rFonts w:ascii="Times New Roman" w:eastAsia="Times New Roman" w:hAnsi="Times New Roman" w:cs="Times New Roman"/>
                <w:iCs/>
                <w:sz w:val="24"/>
                <w:szCs w:val="24"/>
                <w:lang w:eastAsia="lv-LV"/>
              </w:rPr>
            </w:pPr>
            <w:r w:rsidRPr="009B2848">
              <w:rPr>
                <w:rFonts w:ascii="Times New Roman" w:eastAsia="Times New Roman" w:hAnsi="Times New Roman" w:cs="Times New Roman"/>
                <w:iCs/>
                <w:sz w:val="24"/>
                <w:szCs w:val="24"/>
                <w:lang w:eastAsia="lv-LV"/>
              </w:rPr>
              <w:t xml:space="preserve">Saskaņā ar noteikumu projektu Nekustamā īpašuma darījumu starpnieka apdrošināšanas objekts ir nekustamā īpašuma darījumu starpnieka darbības civiltiesiskā atbildība par tā darbības vai bezdarbības </w:t>
            </w:r>
            <w:r w:rsidRPr="009B2848">
              <w:rPr>
                <w:rFonts w:ascii="Times New Roman" w:eastAsia="Times New Roman" w:hAnsi="Times New Roman" w:cs="Times New Roman"/>
                <w:iCs/>
                <w:sz w:val="24"/>
                <w:szCs w:val="24"/>
                <w:lang w:eastAsia="lv-LV"/>
              </w:rPr>
              <w:lastRenderedPageBreak/>
              <w:t xml:space="preserve">dēļ līguma izpildes laikā nodarīto </w:t>
            </w:r>
            <w:bookmarkStart w:id="1" w:name="_GoBack"/>
            <w:r w:rsidR="00FD43D9" w:rsidRPr="008D49EC">
              <w:rPr>
                <w:rFonts w:ascii="Times New Roman" w:eastAsia="Times New Roman" w:hAnsi="Times New Roman" w:cs="Times New Roman"/>
                <w:iCs/>
                <w:sz w:val="24"/>
                <w:szCs w:val="24"/>
                <w:lang w:eastAsia="lv-LV"/>
              </w:rPr>
              <w:t>kaitējumu</w:t>
            </w:r>
            <w:bookmarkEnd w:id="1"/>
            <w:r w:rsidRPr="009B2848">
              <w:rPr>
                <w:rFonts w:ascii="Times New Roman" w:eastAsia="Times New Roman" w:hAnsi="Times New Roman" w:cs="Times New Roman"/>
                <w:iCs/>
                <w:sz w:val="24"/>
                <w:szCs w:val="24"/>
                <w:lang w:eastAsia="lv-LV"/>
              </w:rPr>
              <w:t xml:space="preserve"> trešajai personai. </w:t>
            </w:r>
          </w:p>
          <w:p w14:paraId="126D8A77" w14:textId="77777777" w:rsidR="000E7CCA" w:rsidRPr="009B2848" w:rsidRDefault="000E7CCA" w:rsidP="009B2848">
            <w:pPr>
              <w:spacing w:after="0" w:line="240" w:lineRule="auto"/>
              <w:jc w:val="both"/>
              <w:rPr>
                <w:rFonts w:ascii="Times New Roman" w:eastAsia="Times New Roman" w:hAnsi="Times New Roman" w:cs="Times New Roman"/>
                <w:iCs/>
                <w:sz w:val="24"/>
                <w:szCs w:val="24"/>
                <w:lang w:eastAsia="lv-LV"/>
              </w:rPr>
            </w:pPr>
          </w:p>
          <w:p w14:paraId="046FBD62" w14:textId="53032D6B" w:rsidR="009B2848" w:rsidRDefault="002A6C1D" w:rsidP="009B2848">
            <w:pPr>
              <w:spacing w:after="0" w:line="240" w:lineRule="auto"/>
              <w:jc w:val="both"/>
              <w:rPr>
                <w:rFonts w:ascii="Times New Roman" w:eastAsia="Times New Roman" w:hAnsi="Times New Roman" w:cs="Times New Roman"/>
                <w:iCs/>
                <w:sz w:val="24"/>
                <w:szCs w:val="24"/>
                <w:lang w:eastAsia="lv-LV"/>
              </w:rPr>
            </w:pPr>
            <w:r w:rsidRPr="009B2848">
              <w:rPr>
                <w:rFonts w:ascii="Times New Roman" w:eastAsia="Times New Roman" w:hAnsi="Times New Roman" w:cs="Times New Roman"/>
                <w:iCs/>
                <w:sz w:val="24"/>
                <w:szCs w:val="24"/>
                <w:lang w:eastAsia="lv-LV"/>
              </w:rPr>
              <w:t>Civiltiesiskās atbildības apdrošināšanas līgums var būt individuāli slēgts starp vienu nekustamā īpašuma darījumu starpnieku</w:t>
            </w:r>
            <w:r>
              <w:rPr>
                <w:rFonts w:ascii="Times New Roman" w:eastAsia="Times New Roman" w:hAnsi="Times New Roman" w:cs="Times New Roman"/>
                <w:iCs/>
                <w:sz w:val="24"/>
                <w:szCs w:val="24"/>
                <w:lang w:eastAsia="lv-LV"/>
              </w:rPr>
              <w:t xml:space="preserve"> (fiziskas personas gadījumā)</w:t>
            </w:r>
            <w:r w:rsidRPr="009B2848">
              <w:rPr>
                <w:rFonts w:ascii="Times New Roman" w:eastAsia="Times New Roman" w:hAnsi="Times New Roman" w:cs="Times New Roman"/>
                <w:iCs/>
                <w:sz w:val="24"/>
                <w:szCs w:val="24"/>
                <w:lang w:eastAsia="lv-LV"/>
              </w:rPr>
              <w:t xml:space="preserve"> un apdrošinātāju, kā arī tas var būt kolektīvs </w:t>
            </w:r>
            <w:r>
              <w:rPr>
                <w:rFonts w:ascii="Times New Roman" w:eastAsia="Times New Roman" w:hAnsi="Times New Roman" w:cs="Times New Roman"/>
                <w:iCs/>
                <w:sz w:val="24"/>
                <w:szCs w:val="24"/>
                <w:lang w:eastAsia="lv-LV"/>
              </w:rPr>
              <w:t>(juridiskas personas vai personālsabiedrības</w:t>
            </w:r>
            <w:r w:rsidRPr="009B2848">
              <w:rPr>
                <w:rFonts w:ascii="Times New Roman" w:eastAsia="Times New Roman" w:hAnsi="Times New Roman" w:cs="Times New Roman"/>
                <w:iCs/>
                <w:sz w:val="24"/>
                <w:szCs w:val="24"/>
                <w:lang w:eastAsia="lv-LV"/>
              </w:rPr>
              <w:t xml:space="preserve"> gadījumā</w:t>
            </w:r>
            <w:r>
              <w:rPr>
                <w:rFonts w:ascii="Times New Roman" w:eastAsia="Times New Roman" w:hAnsi="Times New Roman" w:cs="Times New Roman"/>
                <w:iCs/>
                <w:sz w:val="24"/>
                <w:szCs w:val="24"/>
                <w:lang w:eastAsia="lv-LV"/>
              </w:rPr>
              <w:t>)</w:t>
            </w:r>
            <w:r w:rsidRPr="009B2848">
              <w:rPr>
                <w:rFonts w:ascii="Times New Roman" w:eastAsia="Times New Roman" w:hAnsi="Times New Roman" w:cs="Times New Roman"/>
                <w:iCs/>
                <w:sz w:val="24"/>
                <w:szCs w:val="24"/>
                <w:lang w:eastAsia="lv-LV"/>
              </w:rPr>
              <w:t xml:space="preserve">, iekļaujot tajā vienlaikus vairākus nekustamā īpašuma darījumu starpniekus, kuri strādā </w:t>
            </w:r>
            <w:r>
              <w:rPr>
                <w:rFonts w:ascii="Times New Roman" w:eastAsia="Times New Roman" w:hAnsi="Times New Roman" w:cs="Times New Roman"/>
                <w:iCs/>
                <w:sz w:val="24"/>
                <w:szCs w:val="24"/>
                <w:lang w:eastAsia="lv-LV"/>
              </w:rPr>
              <w:t>juridiskajā personā vai personālsabiedrībā.</w:t>
            </w:r>
          </w:p>
          <w:p w14:paraId="205E0C1B" w14:textId="77777777" w:rsidR="002A6C1D" w:rsidRDefault="002A6C1D" w:rsidP="009B2848">
            <w:pPr>
              <w:spacing w:after="0" w:line="240" w:lineRule="auto"/>
              <w:jc w:val="both"/>
              <w:rPr>
                <w:rFonts w:ascii="Times New Roman" w:eastAsia="Times New Roman" w:hAnsi="Times New Roman" w:cs="Times New Roman"/>
                <w:iCs/>
                <w:sz w:val="24"/>
                <w:szCs w:val="24"/>
                <w:lang w:eastAsia="lv-LV"/>
              </w:rPr>
            </w:pPr>
          </w:p>
          <w:p w14:paraId="1AD58A61" w14:textId="1D208A8B" w:rsidR="009B2848" w:rsidRPr="009B2848" w:rsidRDefault="009B2848" w:rsidP="009B2848">
            <w:pPr>
              <w:spacing w:after="0" w:line="240" w:lineRule="auto"/>
              <w:jc w:val="both"/>
              <w:rPr>
                <w:rFonts w:ascii="Times New Roman" w:eastAsia="Times New Roman" w:hAnsi="Times New Roman" w:cs="Times New Roman"/>
                <w:iCs/>
                <w:sz w:val="24"/>
                <w:szCs w:val="24"/>
                <w:lang w:eastAsia="lv-LV"/>
              </w:rPr>
            </w:pPr>
            <w:r w:rsidRPr="009B2848">
              <w:rPr>
                <w:rFonts w:ascii="Times New Roman" w:eastAsia="Times New Roman" w:hAnsi="Times New Roman" w:cs="Times New Roman"/>
                <w:iCs/>
                <w:sz w:val="24"/>
                <w:szCs w:val="24"/>
                <w:lang w:eastAsia="lv-LV"/>
              </w:rPr>
              <w:t xml:space="preserve">Noteikumu projektā civiltiesiskās atbildības apdrošināšanas līguma minimālais atbildības limits gadā ir 50 000 </w:t>
            </w:r>
            <w:proofErr w:type="spellStart"/>
            <w:r w:rsidRPr="001D7CCF">
              <w:rPr>
                <w:rFonts w:ascii="Times New Roman" w:eastAsia="Times New Roman" w:hAnsi="Times New Roman" w:cs="Times New Roman"/>
                <w:i/>
                <w:sz w:val="24"/>
                <w:szCs w:val="24"/>
                <w:lang w:eastAsia="lv-LV"/>
              </w:rPr>
              <w:t>euro</w:t>
            </w:r>
            <w:proofErr w:type="spellEnd"/>
            <w:r w:rsidRPr="009B2848">
              <w:rPr>
                <w:rFonts w:ascii="Times New Roman" w:eastAsia="Times New Roman" w:hAnsi="Times New Roman" w:cs="Times New Roman"/>
                <w:iCs/>
                <w:sz w:val="24"/>
                <w:szCs w:val="24"/>
                <w:lang w:eastAsia="lv-LV"/>
              </w:rPr>
              <w:t xml:space="preserve">. Apdrošinājuma summa šādā apmērā noteikta pamatojoties uz to, ka lielākā daļa darījumu nekustamā īpašuma tirgū ir līdz 50 000 </w:t>
            </w:r>
            <w:proofErr w:type="spellStart"/>
            <w:r w:rsidRPr="001D7CCF">
              <w:rPr>
                <w:rFonts w:ascii="Times New Roman" w:eastAsia="Times New Roman" w:hAnsi="Times New Roman" w:cs="Times New Roman"/>
                <w:i/>
                <w:sz w:val="24"/>
                <w:szCs w:val="24"/>
                <w:lang w:eastAsia="lv-LV"/>
              </w:rPr>
              <w:t>euro</w:t>
            </w:r>
            <w:proofErr w:type="spellEnd"/>
            <w:r w:rsidRPr="009B2848">
              <w:rPr>
                <w:rFonts w:ascii="Times New Roman" w:eastAsia="Times New Roman" w:hAnsi="Times New Roman" w:cs="Times New Roman"/>
                <w:iCs/>
                <w:sz w:val="24"/>
                <w:szCs w:val="24"/>
                <w:lang w:eastAsia="lv-LV"/>
              </w:rPr>
              <w:t xml:space="preserve">. Saskaņā ar Valsts zemes dienesta datiem nekustamo īpašumu darījumu vidējā cena 2018.gadā bija 32 000 </w:t>
            </w:r>
            <w:proofErr w:type="spellStart"/>
            <w:r w:rsidRPr="001D7CCF">
              <w:rPr>
                <w:rFonts w:ascii="Times New Roman" w:eastAsia="Times New Roman" w:hAnsi="Times New Roman" w:cs="Times New Roman"/>
                <w:i/>
                <w:sz w:val="24"/>
                <w:szCs w:val="24"/>
                <w:lang w:eastAsia="lv-LV"/>
              </w:rPr>
              <w:t>euro</w:t>
            </w:r>
            <w:proofErr w:type="spellEnd"/>
            <w:r w:rsidRPr="009B2848">
              <w:rPr>
                <w:rFonts w:ascii="Times New Roman" w:eastAsia="Times New Roman" w:hAnsi="Times New Roman" w:cs="Times New Roman"/>
                <w:iCs/>
                <w:sz w:val="24"/>
                <w:szCs w:val="24"/>
                <w:lang w:eastAsia="lv-LV"/>
              </w:rPr>
              <w:t xml:space="preserve"> .  </w:t>
            </w:r>
          </w:p>
          <w:p w14:paraId="0101F810" w14:textId="77777777" w:rsidR="009B2848" w:rsidRDefault="009B2848" w:rsidP="009B2848">
            <w:pPr>
              <w:spacing w:after="0" w:line="240" w:lineRule="auto"/>
              <w:jc w:val="both"/>
              <w:rPr>
                <w:rFonts w:ascii="Times New Roman" w:eastAsia="Times New Roman" w:hAnsi="Times New Roman" w:cs="Times New Roman"/>
                <w:iCs/>
                <w:sz w:val="24"/>
                <w:szCs w:val="24"/>
                <w:lang w:eastAsia="lv-LV"/>
              </w:rPr>
            </w:pPr>
          </w:p>
          <w:p w14:paraId="0D2A7DE3" w14:textId="45F096E3" w:rsidR="009B2848" w:rsidRPr="009562FD" w:rsidRDefault="009B2848" w:rsidP="009B2848">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Noteikumu projekts nosaka, ka civiltiesiskās atbildības apdrošināšanas līgumā kā obligātie riski, kurus apdrošina nekustamā īpašuma darījumu starpnieks nosakāmi: tiešais finansiālo zaudējumu risks saistībā ar tiešiem finansiālajiem izdevumiem, kas radušies nekustamā īpašuma darījumu starpnieka darbības vai bezdarbības rezultātā, sniedzot nekustamā īpašuma darījumu starpniecības pakalpojumus,</w:t>
            </w:r>
            <w:r w:rsidRPr="009562FD">
              <w:rPr>
                <w:rFonts w:ascii="Times New Roman" w:eastAsia="Times New Roman" w:hAnsi="Times New Roman" w:cs="Times New Roman"/>
                <w:iCs/>
                <w:sz w:val="24"/>
                <w:szCs w:val="24"/>
                <w:lang w:eastAsia="lv-LV"/>
              </w:rPr>
              <w:tab/>
              <w:t>trešās personas prasības izmeklēšanas, ekspertīžu, juridiskās palīdzības, kā arī tiesvedības izdevumu risks saistībā ar izdevumiem, kas radušies trešo personu prasību gadījumos un glābšanas izdevumu risks saistībā ar glābšanas izdevumiem</w:t>
            </w:r>
            <w:r w:rsidR="001D7CCF" w:rsidRPr="009562FD">
              <w:rPr>
                <w:rFonts w:ascii="Times New Roman" w:eastAsia="Times New Roman" w:hAnsi="Times New Roman" w:cs="Times New Roman"/>
                <w:iCs/>
                <w:sz w:val="24"/>
                <w:szCs w:val="24"/>
                <w:lang w:eastAsia="lv-LV"/>
              </w:rPr>
              <w:t>,</w:t>
            </w:r>
            <w:r w:rsidRPr="009562FD">
              <w:rPr>
                <w:rFonts w:ascii="Times New Roman" w:eastAsia="Times New Roman" w:hAnsi="Times New Roman" w:cs="Times New Roman"/>
                <w:iCs/>
                <w:sz w:val="24"/>
                <w:szCs w:val="24"/>
                <w:lang w:eastAsia="lv-LV"/>
              </w:rPr>
              <w:t xml:space="preserve"> kas radušies dēļ neatliekami veicamajiem pasākumiem, lai novērstu vai samazinātu trešajām personām nodarīto </w:t>
            </w:r>
            <w:r w:rsidR="00FD43D9" w:rsidRPr="009562FD">
              <w:rPr>
                <w:rFonts w:ascii="Times New Roman" w:eastAsia="Times New Roman" w:hAnsi="Times New Roman" w:cs="Times New Roman"/>
                <w:iCs/>
                <w:sz w:val="24"/>
                <w:szCs w:val="24"/>
                <w:lang w:eastAsia="lv-LV"/>
              </w:rPr>
              <w:t>kaitējumu</w:t>
            </w:r>
            <w:r w:rsidRPr="009562FD">
              <w:rPr>
                <w:rFonts w:ascii="Times New Roman" w:eastAsia="Times New Roman" w:hAnsi="Times New Roman" w:cs="Times New Roman"/>
                <w:iCs/>
                <w:sz w:val="24"/>
                <w:szCs w:val="24"/>
                <w:lang w:eastAsia="lv-LV"/>
              </w:rPr>
              <w:t>. Vienlaikus  civiltiesiskās atbildības apdrošināšanas līgumā var paredzēt arī citus riskus, kurus apdrošina nekustamā īpašuma darījumu starpnieks. Kā piemērus minētajiem izdevumu veidiem, kas detalizēti tiek aprakstīti apdrošināšanas polisē, var minēt šādus:</w:t>
            </w:r>
          </w:p>
          <w:p w14:paraId="322C2E5B" w14:textId="77777777" w:rsidR="009B2848" w:rsidRPr="009562FD" w:rsidRDefault="009B2848" w:rsidP="009B2848">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tiešie finansiālie zaudējumi, kuri būtu jāatlīdzina, veidojas:</w:t>
            </w:r>
          </w:p>
          <w:p w14:paraId="63FB1812" w14:textId="77777777" w:rsidR="009B2848" w:rsidRPr="009562FD" w:rsidRDefault="009B2848" w:rsidP="009B2848">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ja nekustamā īpašuma darījumu starpnieks nav sniedzis viņam zināmu informāciju par nekustamā īpašuma trūkumiem, kas citādi būtiski ietekmētu darījuma cenu vai arī darījuma noslēgšanu kā tādu;</w:t>
            </w:r>
          </w:p>
          <w:p w14:paraId="32D76187" w14:textId="77777777" w:rsidR="009B2848" w:rsidRPr="009562FD" w:rsidRDefault="009B2848" w:rsidP="009B2848">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ja nekustamā īpašuma darījumu starpnieks sagatavojis neatbilstošu pirkuma līgumu un šim līgumam notārs ir apstiprinājis nostiprinājuma lūgumu Zemesgrāmatai. Nekustamā īpašuma </w:t>
            </w:r>
            <w:r w:rsidRPr="009562FD">
              <w:rPr>
                <w:rFonts w:ascii="Times New Roman" w:eastAsia="Times New Roman" w:hAnsi="Times New Roman" w:cs="Times New Roman"/>
                <w:iCs/>
                <w:sz w:val="24"/>
                <w:szCs w:val="24"/>
                <w:lang w:eastAsia="lv-LV"/>
              </w:rPr>
              <w:lastRenderedPageBreak/>
              <w:t>darījumu starpnieks</w:t>
            </w:r>
            <w:r w:rsidRPr="00AA09C8">
              <w:rPr>
                <w:rFonts w:ascii="Times New Roman" w:eastAsia="Times New Roman" w:hAnsi="Times New Roman" w:cs="Times New Roman"/>
                <w:b/>
                <w:bCs/>
                <w:iCs/>
                <w:sz w:val="24"/>
                <w:szCs w:val="24"/>
                <w:lang w:eastAsia="lv-LV"/>
              </w:rPr>
              <w:t xml:space="preserve"> </w:t>
            </w:r>
            <w:r w:rsidRPr="009562FD">
              <w:rPr>
                <w:rFonts w:ascii="Times New Roman" w:eastAsia="Times New Roman" w:hAnsi="Times New Roman" w:cs="Times New Roman"/>
                <w:iCs/>
                <w:sz w:val="24"/>
                <w:szCs w:val="24"/>
                <w:lang w:eastAsia="lv-LV"/>
              </w:rPr>
              <w:t>būs atbildīgs par zaudējumu saistībā ar jaunu notāra vizīti;</w:t>
            </w:r>
          </w:p>
          <w:p w14:paraId="0BC53C9B" w14:textId="77777777" w:rsidR="009B2848" w:rsidRPr="009562FD" w:rsidRDefault="009B2848" w:rsidP="009B2848">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ja tiek pazaudētas nodotās atslēgas un īpašniekam jāizgatavo jaunas vai jāmaina durvis;</w:t>
            </w:r>
          </w:p>
          <w:p w14:paraId="28B2C181" w14:textId="77777777" w:rsidR="009B2848" w:rsidRPr="009562FD" w:rsidRDefault="009B2848" w:rsidP="009B2848">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atstājot ieslēgtu elektrību, īpašniekam izveidojas liels elektrības rēķins;</w:t>
            </w:r>
          </w:p>
          <w:p w14:paraId="232F296A" w14:textId="77777777" w:rsidR="009B2848" w:rsidRPr="009562FD" w:rsidRDefault="009B2848" w:rsidP="009B2848">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ekspertīzes izdevumi paredz izmaksas par ekspertīzes veikšanu, kas nepieciešama apdrošināšanas gadījuma apstākļu noskaidrošanai vai radušos zaudējumu apmēra noteikšanai. Šo izmaksu būtība ir kompensēt tādus nepieciešamos ekspertu pakalpojumus, kuri nepieciešami, lai puses spētu noskaidrot profesionālās kļūdas esamību vai neesamību, šīs kļūdas izraisīto zaudējumu apmēru un citus strīda izšķiršanai nepieciešamos apstākļus, par kuriem nebūtu iespējams vienoties bez piesaistītā eksperta slēdziena;</w:t>
            </w:r>
          </w:p>
          <w:p w14:paraId="635481CD" w14:textId="77777777" w:rsidR="009B2848" w:rsidRPr="009562FD" w:rsidRDefault="009B2848" w:rsidP="009B2848">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juridiskie izdevumi paredz izmaksas par juridiska rakstura pakalpojumiem, izšķirot ar prettiesisku rīcību saistītu strīdu starp apdrošināto un trešo personu </w:t>
            </w:r>
            <w:proofErr w:type="spellStart"/>
            <w:r w:rsidRPr="009562FD">
              <w:rPr>
                <w:rFonts w:ascii="Times New Roman" w:eastAsia="Times New Roman" w:hAnsi="Times New Roman" w:cs="Times New Roman"/>
                <w:iCs/>
                <w:sz w:val="24"/>
                <w:szCs w:val="24"/>
                <w:lang w:eastAsia="lv-LV"/>
              </w:rPr>
              <w:t>ārpustiesas</w:t>
            </w:r>
            <w:proofErr w:type="spellEnd"/>
            <w:r w:rsidRPr="009562FD">
              <w:rPr>
                <w:rFonts w:ascii="Times New Roman" w:eastAsia="Times New Roman" w:hAnsi="Times New Roman" w:cs="Times New Roman"/>
                <w:iCs/>
                <w:sz w:val="24"/>
                <w:szCs w:val="24"/>
                <w:lang w:eastAsia="lv-LV"/>
              </w:rPr>
              <w:t xml:space="preserve"> kārtībā vai tiesā. Juridiskie izdevumi parasti tiek apmaksāti, ja kvalitatīvai apdrošinātā interešu aizstāvībai ir nepieciešams piesaistīt konkrētajās tiesību normās kompetentu juristu pakalpojumus;</w:t>
            </w:r>
          </w:p>
          <w:p w14:paraId="3C047B73" w14:textId="77777777" w:rsidR="009B2848" w:rsidRPr="009562FD" w:rsidRDefault="009B2848" w:rsidP="009B2848">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tiesas un ar lietas vešanu saistītie izdevumi paredz:</w:t>
            </w:r>
          </w:p>
          <w:p w14:paraId="1300CCC9" w14:textId="77777777" w:rsidR="009B2848" w:rsidRPr="009562FD" w:rsidRDefault="009B2848" w:rsidP="009B2848">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tiesas izdevumus, proti, tiesas piespriestās valsts un kancelejas nodevas, kā arī ar lietas izskatīšanu saistītos izdevumus, piemēram, ar tiesas dokumentu apstrādes un prasības nodrošināšanu saistītos izdevumus, lieciniekiem un ekspertiem izmaksājamajām summām;</w:t>
            </w:r>
          </w:p>
          <w:p w14:paraId="20BD04FA" w14:textId="542D7F60" w:rsidR="009B2848" w:rsidRPr="009562FD" w:rsidRDefault="009B2848" w:rsidP="009B2848">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advokātu pakalpojumu izdevumus, proti, tiesas piespriestie advokāta un juridiskās palīdzības pakalpojumu izdevumi to faktiskajā apmērā. Norādāms, ka šādiem izdevumiem apdrošinātājiem visbiežāk ir kāds limits, jo advokātu pakalpojumu izdevumi atsevišķos gadījumos var būt ļoti augsti;</w:t>
            </w:r>
          </w:p>
          <w:p w14:paraId="0E74A904" w14:textId="77777777" w:rsidR="009B2848" w:rsidRPr="009562FD" w:rsidRDefault="009B2848" w:rsidP="009B2848">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citi ar lietas vešanu saistītie izdevumi, kā piemēram, tiesas piespriestie izdevumi saistībā ar ierašanos tiesas sēdē, kā arī sakarā ar pušu vai to pārstāvju klātbūtni vai piedalīšanos pierādījumu iegūšanā (izdevumi sakarā ar rakstveida pierādījumu iegūšanu, tulka izdevumi).</w:t>
            </w:r>
          </w:p>
          <w:p w14:paraId="2C84A8CA" w14:textId="77777777" w:rsidR="009B2848" w:rsidRPr="009562FD" w:rsidRDefault="009B2848" w:rsidP="009B2848">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lastRenderedPageBreak/>
              <w:t xml:space="preserve">Norādāms, ka tiesas un ar lietas vešanu saistītie izdevumi tiek kompensēti Civilprocesa likuma noteiktajā apmērā vai citā apmērā, ja apdrošinātājs un apdrošinājuma ņēmējs par to ir vienojušies Civiltiesiskās atbildības apdrošināšanas līgumā. </w:t>
            </w:r>
          </w:p>
          <w:p w14:paraId="784C18E8" w14:textId="334C9771" w:rsidR="009B2848" w:rsidRPr="009562FD" w:rsidRDefault="009B2848" w:rsidP="009B2848">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5) Glābšanas izdevumi, kas var būt ļoti dažādi. Kā piemēru var minēt situāciju, kad nekustamā īpašuma darījumu starpnieka vainas dēļ nekustamajam īpašumam draud bojāeja, vērtības samazināšanās, vai tas apdraud citu personu likumīgas intereses, un ir nepieciešams veikt darbības, lai to novērstu. Tāpat situācijā, kad nelikumīgi pārdota īpašuma gadījumā tiks likti šķēršļi, lai īpašums netiktu atkārtoti pārdots, tādejādi paplašinot iesaistīto personu loku un radot vēl lielākus zaudējumus. </w:t>
            </w:r>
          </w:p>
          <w:p w14:paraId="1C5A8852" w14:textId="582C6317" w:rsidR="00154782" w:rsidRPr="009562FD" w:rsidRDefault="00154782" w:rsidP="009B2848">
            <w:pPr>
              <w:spacing w:after="0" w:line="240" w:lineRule="auto"/>
              <w:jc w:val="both"/>
              <w:rPr>
                <w:rFonts w:ascii="Times New Roman" w:eastAsia="Times New Roman" w:hAnsi="Times New Roman" w:cs="Times New Roman"/>
                <w:iCs/>
                <w:sz w:val="24"/>
                <w:szCs w:val="24"/>
                <w:lang w:eastAsia="lv-LV"/>
              </w:rPr>
            </w:pPr>
          </w:p>
          <w:p w14:paraId="78F1FD17" w14:textId="0FBC7CB8" w:rsidR="00154782" w:rsidRPr="009562FD" w:rsidRDefault="00154782" w:rsidP="00154782">
            <w:pPr>
              <w:jc w:val="both"/>
              <w:rPr>
                <w:rFonts w:ascii="Times New Roman" w:hAnsi="Times New Roman" w:cs="Times New Roman"/>
                <w:sz w:val="24"/>
                <w:szCs w:val="24"/>
              </w:rPr>
            </w:pPr>
            <w:r w:rsidRPr="009562FD">
              <w:rPr>
                <w:rFonts w:ascii="Times New Roman" w:hAnsi="Times New Roman" w:cs="Times New Roman"/>
                <w:sz w:val="24"/>
                <w:szCs w:val="24"/>
              </w:rPr>
              <w:t>Noteikumu projekta ietvaros tiek lietots termins “kaitējums”, ņemot vērā apstākli, ka par to bija panākta vienošanās Saeimā, izskatot priekšlikumus Likuma precizēšanai</w:t>
            </w:r>
            <w:r w:rsidRPr="009562FD">
              <w:t xml:space="preserve"> </w:t>
            </w:r>
            <w:r w:rsidRPr="009562FD">
              <w:rPr>
                <w:rFonts w:ascii="Times New Roman" w:hAnsi="Times New Roman" w:cs="Times New Roman"/>
                <w:sz w:val="24"/>
                <w:szCs w:val="24"/>
              </w:rPr>
              <w:t xml:space="preserve">Saeimas Tautsaimniecības, agrārās, vides un reģionālās politikas komisijas sēdē pirms otrā lasījuma. Tādējādi Likuma 11.panta otrā daļa paredz starpnieka atbildību par nodarīto </w:t>
            </w:r>
            <w:r w:rsidRPr="009562FD">
              <w:rPr>
                <w:rFonts w:ascii="Times New Roman" w:hAnsi="Times New Roman" w:cs="Times New Roman"/>
                <w:sz w:val="24"/>
                <w:szCs w:val="24"/>
                <w:u w:val="single"/>
              </w:rPr>
              <w:t>kaitējumu</w:t>
            </w:r>
            <w:r w:rsidRPr="009562FD">
              <w:rPr>
                <w:rFonts w:ascii="Times New Roman" w:hAnsi="Times New Roman" w:cs="Times New Roman"/>
                <w:sz w:val="24"/>
                <w:szCs w:val="24"/>
              </w:rPr>
              <w:t>, kas ir plašāks jēdziens par "</w:t>
            </w:r>
            <w:r w:rsidRPr="009562FD">
              <w:rPr>
                <w:rFonts w:ascii="Times New Roman" w:hAnsi="Times New Roman" w:cs="Times New Roman"/>
                <w:sz w:val="24"/>
                <w:szCs w:val="24"/>
                <w:u w:val="single"/>
              </w:rPr>
              <w:t>zaudējumi</w:t>
            </w:r>
            <w:r w:rsidRPr="009562FD">
              <w:rPr>
                <w:rFonts w:ascii="Times New Roman" w:hAnsi="Times New Roman" w:cs="Times New Roman"/>
                <w:sz w:val="24"/>
                <w:szCs w:val="24"/>
              </w:rPr>
              <w:t xml:space="preserve">", jo ietver sevī arī nemateriālu aizskārumu (kaitējums personai vai tās tiesībām). Vārds kaitējums ietver sevī kā </w:t>
            </w:r>
            <w:r w:rsidRPr="009562FD">
              <w:rPr>
                <w:rFonts w:ascii="Times New Roman" w:hAnsi="Times New Roman" w:cs="Times New Roman"/>
                <w:sz w:val="24"/>
                <w:szCs w:val="24"/>
                <w:u w:val="single"/>
              </w:rPr>
              <w:t>mantisku kaitējumu</w:t>
            </w:r>
            <w:r w:rsidRPr="009562FD">
              <w:rPr>
                <w:rFonts w:ascii="Times New Roman" w:hAnsi="Times New Roman" w:cs="Times New Roman"/>
                <w:sz w:val="24"/>
                <w:szCs w:val="24"/>
              </w:rPr>
              <w:t xml:space="preserve">, kas saistīts ar zaudējumiem, mantas bojājumu vai zudumu, tā arī </w:t>
            </w:r>
            <w:r w:rsidRPr="009562FD">
              <w:rPr>
                <w:rFonts w:ascii="Times New Roman" w:hAnsi="Times New Roman" w:cs="Times New Roman"/>
                <w:sz w:val="24"/>
                <w:szCs w:val="24"/>
                <w:u w:val="single"/>
              </w:rPr>
              <w:t>nemateriālo kaitējumu</w:t>
            </w:r>
            <w:r w:rsidRPr="009562FD">
              <w:rPr>
                <w:rFonts w:ascii="Times New Roman" w:hAnsi="Times New Roman" w:cs="Times New Roman"/>
                <w:sz w:val="24"/>
                <w:szCs w:val="24"/>
              </w:rPr>
              <w:t xml:space="preserve">, piemēram, morālais kaitējums, goda un cieņas aizskārums un </w:t>
            </w:r>
            <w:r w:rsidRPr="009562FD">
              <w:rPr>
                <w:rFonts w:ascii="Times New Roman" w:hAnsi="Times New Roman" w:cs="Times New Roman"/>
                <w:sz w:val="24"/>
                <w:szCs w:val="24"/>
                <w:u w:val="single"/>
              </w:rPr>
              <w:t>fizisku kaitējumu</w:t>
            </w:r>
            <w:r w:rsidRPr="009562FD">
              <w:rPr>
                <w:rFonts w:ascii="Times New Roman" w:hAnsi="Times New Roman" w:cs="Times New Roman"/>
                <w:sz w:val="24"/>
                <w:szCs w:val="24"/>
              </w:rPr>
              <w:t>, piemēram, miesas bojājumi. Kaitējums ir jebkuras prettiesiskas rīcības kaitīgās sekas.</w:t>
            </w:r>
          </w:p>
          <w:p w14:paraId="3CA26E57" w14:textId="7A659CEC" w:rsidR="00DE6A21" w:rsidRPr="009562FD" w:rsidRDefault="00154782" w:rsidP="00154782">
            <w:pPr>
              <w:jc w:val="both"/>
              <w:rPr>
                <w:rFonts w:ascii="Times New Roman" w:hAnsi="Times New Roman" w:cs="Times New Roman"/>
                <w:sz w:val="24"/>
                <w:szCs w:val="24"/>
              </w:rPr>
            </w:pPr>
            <w:r w:rsidRPr="009562FD">
              <w:rPr>
                <w:rFonts w:ascii="Times New Roman" w:hAnsi="Times New Roman" w:cs="Times New Roman"/>
                <w:sz w:val="24"/>
                <w:szCs w:val="24"/>
              </w:rPr>
              <w:t xml:space="preserve">Likuma 11.panta otrajā daļā noteikts “Ja nekustamā īpašuma darījumu starpniekam bijuši zināmi vai vajadzēja zināt nekustamā īpašuma trūkumus un viņš par tiem nav sniedzis atbilstošu informāciju, tad viņš ir atbildīgs par </w:t>
            </w:r>
            <w:r w:rsidRPr="009562FD">
              <w:rPr>
                <w:rFonts w:ascii="Times New Roman" w:hAnsi="Times New Roman" w:cs="Times New Roman"/>
                <w:sz w:val="24"/>
                <w:szCs w:val="24"/>
                <w:u w:val="single"/>
              </w:rPr>
              <w:t xml:space="preserve">kaitējumu </w:t>
            </w:r>
            <w:r w:rsidRPr="009562FD">
              <w:rPr>
                <w:rFonts w:ascii="Times New Roman" w:hAnsi="Times New Roman" w:cs="Times New Roman"/>
                <w:sz w:val="24"/>
                <w:szCs w:val="24"/>
              </w:rPr>
              <w:t>sakarā ar nekustamā īpašuma trūkumiem.”</w:t>
            </w:r>
          </w:p>
        </w:tc>
      </w:tr>
      <w:tr w:rsidR="00FA2D2B" w:rsidRPr="00FA2D2B" w14:paraId="67BAC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E48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4CB97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48FBB" w14:textId="4F53D893" w:rsidR="00E5323B" w:rsidRPr="00FA2D2B" w:rsidRDefault="00D10656"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Ekonomikas ministrija</w:t>
            </w:r>
            <w:r w:rsidR="00C50E1A">
              <w:rPr>
                <w:rFonts w:ascii="Times New Roman" w:eastAsia="Times New Roman" w:hAnsi="Times New Roman" w:cs="Times New Roman"/>
                <w:iCs/>
                <w:sz w:val="24"/>
                <w:szCs w:val="24"/>
                <w:lang w:eastAsia="lv-LV"/>
              </w:rPr>
              <w:t xml:space="preserve">, </w:t>
            </w:r>
            <w:r w:rsidRPr="00FA2D2B">
              <w:rPr>
                <w:rFonts w:ascii="Times New Roman" w:eastAsia="Times New Roman" w:hAnsi="Times New Roman" w:cs="Times New Roman"/>
                <w:iCs/>
                <w:sz w:val="24"/>
                <w:szCs w:val="24"/>
                <w:lang w:eastAsia="lv-LV"/>
              </w:rPr>
              <w:t xml:space="preserve">Finanšu ministrija </w:t>
            </w:r>
            <w:r w:rsidR="00165F86" w:rsidRPr="00FA2D2B">
              <w:rPr>
                <w:rFonts w:ascii="Times New Roman" w:eastAsia="Times New Roman" w:hAnsi="Times New Roman" w:cs="Times New Roman"/>
                <w:iCs/>
                <w:sz w:val="24"/>
                <w:szCs w:val="24"/>
                <w:lang w:eastAsia="lv-LV"/>
              </w:rPr>
              <w:t xml:space="preserve"> </w:t>
            </w:r>
            <w:r w:rsidR="00C50E1A">
              <w:rPr>
                <w:rFonts w:ascii="Times New Roman" w:eastAsia="Times New Roman" w:hAnsi="Times New Roman" w:cs="Times New Roman"/>
                <w:iCs/>
                <w:sz w:val="24"/>
                <w:szCs w:val="24"/>
                <w:lang w:eastAsia="lv-LV"/>
              </w:rPr>
              <w:t xml:space="preserve">un Latvijas </w:t>
            </w:r>
            <w:r w:rsidR="00C50E1A" w:rsidRPr="009562FD">
              <w:rPr>
                <w:rFonts w:ascii="Times New Roman" w:eastAsia="Times New Roman" w:hAnsi="Times New Roman" w:cs="Times New Roman"/>
                <w:iCs/>
                <w:sz w:val="24"/>
                <w:szCs w:val="24"/>
                <w:lang w:eastAsia="lv-LV"/>
              </w:rPr>
              <w:t>Apdroši</w:t>
            </w:r>
            <w:r w:rsidR="004C54E5" w:rsidRPr="009562FD">
              <w:rPr>
                <w:rFonts w:ascii="Times New Roman" w:eastAsia="Times New Roman" w:hAnsi="Times New Roman" w:cs="Times New Roman"/>
                <w:iCs/>
                <w:sz w:val="24"/>
                <w:szCs w:val="24"/>
                <w:lang w:eastAsia="lv-LV"/>
              </w:rPr>
              <w:t>nātāju</w:t>
            </w:r>
            <w:r w:rsidR="00C50E1A" w:rsidRPr="004C54E5">
              <w:rPr>
                <w:rFonts w:ascii="Times New Roman" w:eastAsia="Times New Roman" w:hAnsi="Times New Roman" w:cs="Times New Roman"/>
                <w:b/>
                <w:bCs/>
                <w:iCs/>
                <w:sz w:val="24"/>
                <w:szCs w:val="24"/>
                <w:lang w:eastAsia="lv-LV"/>
              </w:rPr>
              <w:t xml:space="preserve">  </w:t>
            </w:r>
            <w:r w:rsidR="00C50E1A">
              <w:rPr>
                <w:rFonts w:ascii="Times New Roman" w:eastAsia="Times New Roman" w:hAnsi="Times New Roman" w:cs="Times New Roman"/>
                <w:iCs/>
                <w:sz w:val="24"/>
                <w:szCs w:val="24"/>
                <w:lang w:eastAsia="lv-LV"/>
              </w:rPr>
              <w:t xml:space="preserve">asociācija </w:t>
            </w:r>
          </w:p>
        </w:tc>
      </w:tr>
      <w:tr w:rsidR="00FA2D2B" w:rsidRPr="00FA2D2B" w14:paraId="4A881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78C8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6807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21C3" w14:textId="33F9F567" w:rsidR="00E5323B" w:rsidRPr="00FA2D2B" w:rsidRDefault="00165F86"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eastAsia="lv-LV"/>
              </w:rPr>
              <w:t xml:space="preserve">Nav </w:t>
            </w:r>
          </w:p>
        </w:tc>
      </w:tr>
    </w:tbl>
    <w:p w14:paraId="61864F9B"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7E938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8CB7E"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2D2B" w:rsidRPr="00FA2D2B" w14:paraId="5B24A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ADF55D"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8AAFB2E"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Sabiedrības </w:t>
            </w:r>
            <w:proofErr w:type="spellStart"/>
            <w:r w:rsidRPr="00FA2D2B">
              <w:rPr>
                <w:rFonts w:ascii="Times New Roman" w:eastAsia="Times New Roman" w:hAnsi="Times New Roman" w:cs="Times New Roman"/>
                <w:iCs/>
                <w:sz w:val="24"/>
                <w:szCs w:val="24"/>
                <w:lang w:eastAsia="lv-LV"/>
              </w:rPr>
              <w:t>mērķgrupas</w:t>
            </w:r>
            <w:proofErr w:type="spellEnd"/>
            <w:r w:rsidRPr="00FA2D2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36C272" w14:textId="742E2775" w:rsidR="00E5323B" w:rsidRPr="009562FD" w:rsidRDefault="000B39FF" w:rsidP="000B39FF">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Noteikumu projekts attiecināms uz nekustamā īpašuma darījum</w:t>
            </w:r>
            <w:r w:rsidR="00607CB1" w:rsidRPr="009562FD">
              <w:rPr>
                <w:rFonts w:ascii="Times New Roman" w:eastAsia="Times New Roman" w:hAnsi="Times New Roman" w:cs="Times New Roman"/>
                <w:iCs/>
                <w:sz w:val="24"/>
                <w:szCs w:val="24"/>
                <w:lang w:eastAsia="lv-LV"/>
              </w:rPr>
              <w:t>u</w:t>
            </w:r>
            <w:r w:rsidRPr="009562FD">
              <w:rPr>
                <w:rFonts w:ascii="Times New Roman" w:eastAsia="Times New Roman" w:hAnsi="Times New Roman" w:cs="Times New Roman"/>
                <w:iCs/>
                <w:sz w:val="24"/>
                <w:szCs w:val="24"/>
                <w:lang w:eastAsia="lv-LV"/>
              </w:rPr>
              <w:t xml:space="preserve"> starpniekiem</w:t>
            </w:r>
            <w:r w:rsidR="009B2848" w:rsidRPr="009562FD">
              <w:rPr>
                <w:rFonts w:ascii="Times New Roman" w:eastAsia="Times New Roman" w:hAnsi="Times New Roman" w:cs="Times New Roman"/>
                <w:iCs/>
                <w:sz w:val="24"/>
                <w:szCs w:val="24"/>
                <w:lang w:eastAsia="lv-LV"/>
              </w:rPr>
              <w:t xml:space="preserve"> </w:t>
            </w:r>
            <w:r w:rsidR="000E7CCA" w:rsidRPr="009562FD">
              <w:rPr>
                <w:rFonts w:ascii="Times New Roman" w:eastAsia="Times New Roman" w:hAnsi="Times New Roman" w:cs="Times New Roman"/>
                <w:iCs/>
                <w:sz w:val="24"/>
                <w:szCs w:val="24"/>
                <w:lang w:eastAsia="lv-LV"/>
              </w:rPr>
              <w:t>–</w:t>
            </w:r>
            <w:r w:rsidRPr="009562FD">
              <w:rPr>
                <w:rFonts w:ascii="Times New Roman" w:eastAsia="Times New Roman" w:hAnsi="Times New Roman" w:cs="Times New Roman"/>
                <w:iCs/>
                <w:sz w:val="24"/>
                <w:szCs w:val="24"/>
                <w:lang w:eastAsia="lv-LV"/>
              </w:rPr>
              <w:t xml:space="preserve"> </w:t>
            </w:r>
            <w:r w:rsidR="007B3088" w:rsidRPr="009562FD">
              <w:rPr>
                <w:rFonts w:ascii="Times New Roman" w:eastAsia="Times New Roman" w:hAnsi="Times New Roman" w:cs="Times New Roman"/>
                <w:iCs/>
                <w:sz w:val="24"/>
                <w:szCs w:val="24"/>
                <w:lang w:eastAsia="lv-LV"/>
              </w:rPr>
              <w:t>privātpersonām</w:t>
            </w:r>
            <w:r w:rsidRPr="009562FD">
              <w:rPr>
                <w:rFonts w:ascii="Times New Roman" w:eastAsia="Times New Roman" w:hAnsi="Times New Roman" w:cs="Times New Roman"/>
                <w:iCs/>
                <w:sz w:val="24"/>
                <w:szCs w:val="24"/>
                <w:lang w:eastAsia="lv-LV"/>
              </w:rPr>
              <w:t>, kas sniedz nekustamā īpašuma darījum</w:t>
            </w:r>
            <w:r w:rsidR="005A2842" w:rsidRPr="009562FD">
              <w:rPr>
                <w:rFonts w:ascii="Times New Roman" w:eastAsia="Times New Roman" w:hAnsi="Times New Roman" w:cs="Times New Roman"/>
                <w:iCs/>
                <w:sz w:val="24"/>
                <w:szCs w:val="24"/>
                <w:lang w:eastAsia="lv-LV"/>
              </w:rPr>
              <w:t>u</w:t>
            </w:r>
            <w:r w:rsidRPr="009562FD">
              <w:rPr>
                <w:rFonts w:ascii="Times New Roman" w:eastAsia="Times New Roman" w:hAnsi="Times New Roman" w:cs="Times New Roman"/>
                <w:iCs/>
                <w:sz w:val="24"/>
                <w:szCs w:val="24"/>
                <w:lang w:eastAsia="lv-LV"/>
              </w:rPr>
              <w:t xml:space="preserve"> starpniecības pakalpojumus. </w:t>
            </w:r>
          </w:p>
          <w:p w14:paraId="1272DA12" w14:textId="5D646F7D" w:rsidR="000B39FF" w:rsidRPr="00FA2D2B" w:rsidRDefault="000B39FF" w:rsidP="000B39FF">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Saskaņā ar likum</w:t>
            </w:r>
            <w:r w:rsidR="00310890" w:rsidRPr="00FA2D2B">
              <w:rPr>
                <w:rFonts w:ascii="Times New Roman" w:eastAsia="Times New Roman" w:hAnsi="Times New Roman" w:cs="Times New Roman"/>
                <w:iCs/>
                <w:sz w:val="24"/>
                <w:szCs w:val="24"/>
                <w:lang w:eastAsia="lv-LV"/>
              </w:rPr>
              <w:t>a</w:t>
            </w:r>
            <w:r w:rsidRPr="00FA2D2B">
              <w:rPr>
                <w:rFonts w:ascii="Times New Roman" w:eastAsia="Times New Roman" w:hAnsi="Times New Roman" w:cs="Times New Roman"/>
                <w:iCs/>
                <w:sz w:val="24"/>
                <w:szCs w:val="24"/>
                <w:lang w:eastAsia="lv-LV"/>
              </w:rPr>
              <w:t xml:space="preserve"> anotācijā sniegto </w:t>
            </w:r>
            <w:r w:rsidR="00486FCD" w:rsidRPr="00FA2D2B">
              <w:rPr>
                <w:rFonts w:ascii="Times New Roman" w:eastAsia="Times New Roman" w:hAnsi="Times New Roman" w:cs="Times New Roman"/>
                <w:iCs/>
                <w:sz w:val="24"/>
                <w:szCs w:val="24"/>
                <w:lang w:eastAsia="lv-LV"/>
              </w:rPr>
              <w:t>informāciju uz 2018.gada 31.decembri Valsts ieņēmumu dienesta uzraudzībā bija 1612 aģenti vai starpnieki darījumos ar nekustamo īpašumu. Laika posmā no 2018.gada 1.janvāra līdz 2018.gada 31.decembrim 73 nodokļu maksātāji reģistrējuši da</w:t>
            </w:r>
            <w:r w:rsidR="00EF64C5" w:rsidRPr="00FA2D2B">
              <w:rPr>
                <w:rFonts w:ascii="Times New Roman" w:eastAsia="Times New Roman" w:hAnsi="Times New Roman" w:cs="Times New Roman"/>
                <w:iCs/>
                <w:sz w:val="24"/>
                <w:szCs w:val="24"/>
                <w:lang w:eastAsia="lv-LV"/>
              </w:rPr>
              <w:t xml:space="preserve">rbības veidu aģenta vai starpnieka pakalpojumi darījumos ar nekustamo īpašumu. </w:t>
            </w:r>
          </w:p>
        </w:tc>
      </w:tr>
      <w:tr w:rsidR="00FA2D2B" w:rsidRPr="00C50E1A" w14:paraId="132F7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19E03"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792A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2813DDF" w14:textId="61433AD4" w:rsidR="00E5323B" w:rsidRPr="00DD7D3B" w:rsidRDefault="00784B0D" w:rsidP="00C42F55">
            <w:pPr>
              <w:spacing w:after="0" w:line="240" w:lineRule="auto"/>
              <w:jc w:val="both"/>
              <w:rPr>
                <w:rFonts w:ascii="Times New Roman" w:hAnsi="Times New Roman" w:cs="Times New Roman"/>
                <w:sz w:val="24"/>
                <w:szCs w:val="24"/>
              </w:rPr>
            </w:pPr>
            <w:r w:rsidRPr="002F7E65">
              <w:rPr>
                <w:rFonts w:ascii="Times New Roman" w:hAnsi="Times New Roman" w:cs="Times New Roman"/>
                <w:sz w:val="24"/>
                <w:szCs w:val="24"/>
              </w:rPr>
              <w:t>Tiesiskā regulējuma finansiālā ietekme būs uz nekustamā īpašuma darījumu starpniekiem, kas sniedz nekustamā īpašuma darījum</w:t>
            </w:r>
            <w:r w:rsidR="00F44BDA" w:rsidRPr="002F7E65">
              <w:rPr>
                <w:rFonts w:ascii="Times New Roman" w:hAnsi="Times New Roman" w:cs="Times New Roman"/>
                <w:sz w:val="24"/>
                <w:szCs w:val="24"/>
              </w:rPr>
              <w:t>u</w:t>
            </w:r>
            <w:r w:rsidRPr="002F7E65">
              <w:rPr>
                <w:rFonts w:ascii="Times New Roman" w:hAnsi="Times New Roman" w:cs="Times New Roman"/>
                <w:sz w:val="24"/>
                <w:szCs w:val="24"/>
              </w:rPr>
              <w:t xml:space="preserve"> starpniecības pakalpojumus. Viena nekustamā īpašuma darījum</w:t>
            </w:r>
            <w:r w:rsidR="00F44BDA" w:rsidRPr="00DD7D3B">
              <w:rPr>
                <w:rFonts w:ascii="Times New Roman" w:hAnsi="Times New Roman" w:cs="Times New Roman"/>
                <w:sz w:val="24"/>
                <w:szCs w:val="24"/>
              </w:rPr>
              <w:t>u</w:t>
            </w:r>
            <w:r w:rsidRPr="00DD7D3B">
              <w:rPr>
                <w:rFonts w:ascii="Times New Roman" w:hAnsi="Times New Roman" w:cs="Times New Roman"/>
                <w:sz w:val="24"/>
                <w:szCs w:val="24"/>
              </w:rPr>
              <w:t xml:space="preserve"> starpnieka tiešās finansiālās izmaksas jeb apdrošinātājam maksājamās prēmijas orientējošās izmaksas, apdrošinot civiltiesisko atbildību </w:t>
            </w:r>
            <w:r w:rsidR="00F44BDA" w:rsidRPr="00C50E1A">
              <w:rPr>
                <w:rFonts w:ascii="Times New Roman" w:hAnsi="Times New Roman" w:cs="Times New Roman"/>
                <w:sz w:val="24"/>
                <w:szCs w:val="24"/>
              </w:rPr>
              <w:t>ar</w:t>
            </w:r>
            <w:r w:rsidRPr="00C50E1A">
              <w:rPr>
                <w:rFonts w:ascii="Times New Roman" w:hAnsi="Times New Roman" w:cs="Times New Roman"/>
                <w:sz w:val="24"/>
                <w:szCs w:val="24"/>
              </w:rPr>
              <w:t xml:space="preserve"> minimālo </w:t>
            </w:r>
            <w:r w:rsidR="00F44BDA" w:rsidRPr="00C50E1A">
              <w:rPr>
                <w:rFonts w:ascii="Times New Roman" w:hAnsi="Times New Roman" w:cs="Times New Roman"/>
                <w:sz w:val="24"/>
                <w:szCs w:val="24"/>
              </w:rPr>
              <w:t xml:space="preserve">atbildības limitu </w:t>
            </w:r>
            <w:r w:rsidR="00B70137" w:rsidRPr="00C50E1A">
              <w:rPr>
                <w:rFonts w:ascii="Times New Roman" w:hAnsi="Times New Roman" w:cs="Times New Roman"/>
                <w:sz w:val="24"/>
                <w:szCs w:val="24"/>
              </w:rPr>
              <w:t xml:space="preserve">50 000 </w:t>
            </w:r>
            <w:proofErr w:type="spellStart"/>
            <w:r w:rsidRPr="00C50E1A">
              <w:rPr>
                <w:rFonts w:ascii="Times New Roman" w:hAnsi="Times New Roman" w:cs="Times New Roman"/>
                <w:i/>
                <w:iCs/>
                <w:sz w:val="24"/>
                <w:szCs w:val="24"/>
              </w:rPr>
              <w:t>euro</w:t>
            </w:r>
            <w:proofErr w:type="spellEnd"/>
            <w:r w:rsidRPr="00C50E1A">
              <w:rPr>
                <w:rFonts w:ascii="Times New Roman" w:hAnsi="Times New Roman" w:cs="Times New Roman"/>
                <w:sz w:val="24"/>
                <w:szCs w:val="24"/>
              </w:rPr>
              <w:t xml:space="preserve"> gad</w:t>
            </w:r>
            <w:r w:rsidR="00F44BDA" w:rsidRPr="00C50E1A">
              <w:rPr>
                <w:rFonts w:ascii="Times New Roman" w:hAnsi="Times New Roman" w:cs="Times New Roman"/>
                <w:sz w:val="24"/>
                <w:szCs w:val="24"/>
              </w:rPr>
              <w:t>ā</w:t>
            </w:r>
            <w:r w:rsidR="00612138" w:rsidRPr="00C50E1A">
              <w:rPr>
                <w:rFonts w:ascii="Times New Roman" w:hAnsi="Times New Roman" w:cs="Times New Roman"/>
                <w:sz w:val="24"/>
                <w:szCs w:val="24"/>
              </w:rPr>
              <w:t xml:space="preserve"> un iekļaujot tajā </w:t>
            </w:r>
            <w:r w:rsidR="00FA2D2B" w:rsidRPr="00C50E1A">
              <w:rPr>
                <w:rFonts w:ascii="Times New Roman" w:hAnsi="Times New Roman" w:cs="Times New Roman"/>
                <w:sz w:val="24"/>
                <w:szCs w:val="24"/>
              </w:rPr>
              <w:t>n</w:t>
            </w:r>
            <w:r w:rsidR="00612138" w:rsidRPr="00C50E1A">
              <w:rPr>
                <w:rFonts w:ascii="Times New Roman" w:hAnsi="Times New Roman" w:cs="Times New Roman"/>
                <w:sz w:val="24"/>
                <w:szCs w:val="24"/>
              </w:rPr>
              <w:t xml:space="preserve">oteikumu projektā noteiktos </w:t>
            </w:r>
            <w:r w:rsidR="00A426F7" w:rsidRPr="00C50E1A">
              <w:rPr>
                <w:rFonts w:ascii="Times New Roman" w:hAnsi="Times New Roman" w:cs="Times New Roman"/>
                <w:sz w:val="24"/>
                <w:szCs w:val="24"/>
              </w:rPr>
              <w:t>obligātos</w:t>
            </w:r>
            <w:r w:rsidR="00F43E45" w:rsidRPr="00C50E1A">
              <w:rPr>
                <w:rFonts w:ascii="Times New Roman" w:hAnsi="Times New Roman" w:cs="Times New Roman"/>
                <w:sz w:val="24"/>
                <w:szCs w:val="24"/>
              </w:rPr>
              <w:t xml:space="preserve"> </w:t>
            </w:r>
            <w:r w:rsidR="00C50E1A">
              <w:rPr>
                <w:rFonts w:ascii="Times New Roman" w:hAnsi="Times New Roman" w:cs="Times New Roman"/>
                <w:sz w:val="24"/>
                <w:szCs w:val="24"/>
              </w:rPr>
              <w:t>atlīdzināmos zaudējumus</w:t>
            </w:r>
            <w:r w:rsidR="00DC5822" w:rsidRPr="00C50E1A">
              <w:rPr>
                <w:rFonts w:ascii="Times New Roman" w:hAnsi="Times New Roman" w:cs="Times New Roman"/>
                <w:sz w:val="24"/>
                <w:szCs w:val="24"/>
              </w:rPr>
              <w:t>, kurus nekustamā īpašuma darījumu starpnieks</w:t>
            </w:r>
            <w:r w:rsidR="00BD59F9" w:rsidRPr="00C50E1A">
              <w:rPr>
                <w:rFonts w:ascii="Times New Roman" w:hAnsi="Times New Roman" w:cs="Times New Roman"/>
                <w:sz w:val="24"/>
                <w:szCs w:val="24"/>
              </w:rPr>
              <w:t xml:space="preserve"> obligāti</w:t>
            </w:r>
            <w:r w:rsidR="00DC5822" w:rsidRPr="00C50E1A">
              <w:rPr>
                <w:rFonts w:ascii="Times New Roman" w:hAnsi="Times New Roman" w:cs="Times New Roman"/>
                <w:sz w:val="24"/>
                <w:szCs w:val="24"/>
              </w:rPr>
              <w:t xml:space="preserve"> apdrošina</w:t>
            </w:r>
            <w:r w:rsidRPr="00C50E1A">
              <w:rPr>
                <w:rFonts w:ascii="Times New Roman" w:hAnsi="Times New Roman" w:cs="Times New Roman"/>
                <w:sz w:val="24"/>
                <w:szCs w:val="24"/>
              </w:rPr>
              <w:t xml:space="preserve"> </w:t>
            </w:r>
            <w:r w:rsidR="000E7CCA">
              <w:rPr>
                <w:rFonts w:ascii="Times New Roman" w:hAnsi="Times New Roman" w:cs="Times New Roman"/>
                <w:sz w:val="24"/>
                <w:szCs w:val="24"/>
              </w:rPr>
              <w:t>–</w:t>
            </w:r>
            <w:r w:rsidR="00DC5822" w:rsidRPr="00C50E1A">
              <w:rPr>
                <w:rFonts w:ascii="Times New Roman" w:hAnsi="Times New Roman" w:cs="Times New Roman"/>
                <w:sz w:val="24"/>
                <w:szCs w:val="24"/>
              </w:rPr>
              <w:t xml:space="preserve"> </w:t>
            </w:r>
            <w:r w:rsidR="00AD1371" w:rsidRPr="00C50E1A">
              <w:rPr>
                <w:rFonts w:ascii="Times New Roman" w:hAnsi="Times New Roman" w:cs="Times New Roman"/>
                <w:sz w:val="24"/>
                <w:szCs w:val="24"/>
              </w:rPr>
              <w:t xml:space="preserve">fiziskai personai </w:t>
            </w:r>
            <w:r w:rsidRPr="00C50E1A">
              <w:rPr>
                <w:rFonts w:ascii="Times New Roman" w:hAnsi="Times New Roman" w:cs="Times New Roman"/>
                <w:sz w:val="24"/>
                <w:szCs w:val="24"/>
              </w:rPr>
              <w:t>vērtējamas</w:t>
            </w:r>
            <w:r w:rsidR="00960772" w:rsidRPr="00C50E1A">
              <w:rPr>
                <w:rFonts w:ascii="Times New Roman" w:hAnsi="Times New Roman" w:cs="Times New Roman"/>
                <w:sz w:val="24"/>
                <w:szCs w:val="24"/>
              </w:rPr>
              <w:t xml:space="preserve"> provizoriski</w:t>
            </w:r>
            <w:r w:rsidRPr="00C50E1A">
              <w:rPr>
                <w:rFonts w:ascii="Times New Roman" w:hAnsi="Times New Roman" w:cs="Times New Roman"/>
                <w:sz w:val="24"/>
                <w:szCs w:val="24"/>
              </w:rPr>
              <w:t xml:space="preserve"> </w:t>
            </w:r>
            <w:r w:rsidR="00AD1371" w:rsidRPr="00C50E1A">
              <w:rPr>
                <w:rFonts w:ascii="Times New Roman" w:hAnsi="Times New Roman" w:cs="Times New Roman"/>
                <w:sz w:val="24"/>
                <w:szCs w:val="24"/>
              </w:rPr>
              <w:t>300</w:t>
            </w:r>
            <w:r w:rsidR="00960772" w:rsidRPr="00C50E1A">
              <w:rPr>
                <w:rFonts w:ascii="Times New Roman" w:hAnsi="Times New Roman" w:cs="Times New Roman"/>
                <w:sz w:val="24"/>
                <w:szCs w:val="24"/>
              </w:rPr>
              <w:t xml:space="preserve"> </w:t>
            </w:r>
            <w:proofErr w:type="spellStart"/>
            <w:r w:rsidRPr="00C50E1A">
              <w:rPr>
                <w:rFonts w:ascii="Times New Roman" w:hAnsi="Times New Roman" w:cs="Times New Roman"/>
                <w:i/>
                <w:iCs/>
                <w:sz w:val="24"/>
                <w:szCs w:val="24"/>
              </w:rPr>
              <w:t>euro</w:t>
            </w:r>
            <w:proofErr w:type="spellEnd"/>
            <w:r w:rsidRPr="002F7E65">
              <w:rPr>
                <w:rFonts w:ascii="Times New Roman" w:hAnsi="Times New Roman" w:cs="Times New Roman"/>
                <w:sz w:val="24"/>
                <w:szCs w:val="24"/>
              </w:rPr>
              <w:t xml:space="preserve"> </w:t>
            </w:r>
            <w:r w:rsidR="00C42F55" w:rsidRPr="002F7E65">
              <w:rPr>
                <w:rFonts w:ascii="Times New Roman" w:hAnsi="Times New Roman" w:cs="Times New Roman"/>
                <w:sz w:val="24"/>
                <w:szCs w:val="24"/>
              </w:rPr>
              <w:t>gadā</w:t>
            </w:r>
            <w:r w:rsidRPr="002F7E65">
              <w:rPr>
                <w:rFonts w:ascii="Times New Roman" w:hAnsi="Times New Roman" w:cs="Times New Roman"/>
                <w:sz w:val="24"/>
                <w:szCs w:val="24"/>
              </w:rPr>
              <w:t xml:space="preserve"> </w:t>
            </w:r>
            <w:r w:rsidR="00AD1371" w:rsidRPr="002F7E65">
              <w:rPr>
                <w:rFonts w:ascii="Times New Roman" w:hAnsi="Times New Roman" w:cs="Times New Roman"/>
                <w:sz w:val="24"/>
                <w:szCs w:val="24"/>
              </w:rPr>
              <w:t xml:space="preserve">un juridiskai personai </w:t>
            </w:r>
            <w:r w:rsidR="00612138" w:rsidRPr="00C50E1A">
              <w:rPr>
                <w:rFonts w:ascii="Times New Roman" w:hAnsi="Times New Roman" w:cs="Times New Roman"/>
                <w:sz w:val="24"/>
                <w:szCs w:val="24"/>
              </w:rPr>
              <w:t xml:space="preserve">700 </w:t>
            </w:r>
            <w:proofErr w:type="spellStart"/>
            <w:r w:rsidR="00612138" w:rsidRPr="00C50E1A">
              <w:rPr>
                <w:rFonts w:ascii="Times New Roman" w:hAnsi="Times New Roman" w:cs="Times New Roman"/>
                <w:i/>
                <w:iCs/>
                <w:sz w:val="24"/>
                <w:szCs w:val="24"/>
              </w:rPr>
              <w:t>euro</w:t>
            </w:r>
            <w:proofErr w:type="spellEnd"/>
            <w:r w:rsidR="00612138" w:rsidRPr="002F7E65">
              <w:rPr>
                <w:rFonts w:ascii="Times New Roman" w:hAnsi="Times New Roman" w:cs="Times New Roman"/>
                <w:sz w:val="24"/>
                <w:szCs w:val="24"/>
              </w:rPr>
              <w:t xml:space="preserve"> </w:t>
            </w:r>
            <w:r w:rsidR="00C42F55" w:rsidRPr="002F7E65">
              <w:rPr>
                <w:rFonts w:ascii="Times New Roman" w:hAnsi="Times New Roman" w:cs="Times New Roman"/>
                <w:sz w:val="24"/>
                <w:szCs w:val="24"/>
              </w:rPr>
              <w:t>gadā</w:t>
            </w:r>
            <w:r w:rsidR="00612138" w:rsidRPr="002F7E65">
              <w:rPr>
                <w:rFonts w:ascii="Times New Roman" w:hAnsi="Times New Roman" w:cs="Times New Roman"/>
                <w:sz w:val="24"/>
                <w:szCs w:val="24"/>
              </w:rPr>
              <w:t xml:space="preserve"> </w:t>
            </w:r>
            <w:r w:rsidRPr="002F7E65">
              <w:rPr>
                <w:rFonts w:ascii="Times New Roman" w:hAnsi="Times New Roman" w:cs="Times New Roman"/>
                <w:sz w:val="24"/>
                <w:szCs w:val="24"/>
              </w:rPr>
              <w:t xml:space="preserve">(atkarībā no </w:t>
            </w:r>
            <w:r w:rsidRPr="00DD7D3B">
              <w:rPr>
                <w:rFonts w:ascii="Times New Roman" w:hAnsi="Times New Roman" w:cs="Times New Roman"/>
                <w:sz w:val="24"/>
                <w:szCs w:val="24"/>
              </w:rPr>
              <w:t>apdrošinātāju piedāvājuma).</w:t>
            </w:r>
            <w:r w:rsidR="00A0009A">
              <w:rPr>
                <w:rFonts w:ascii="Times New Roman" w:hAnsi="Times New Roman" w:cs="Times New Roman"/>
                <w:sz w:val="24"/>
                <w:szCs w:val="24"/>
              </w:rPr>
              <w:t xml:space="preserve"> </w:t>
            </w:r>
          </w:p>
        </w:tc>
      </w:tr>
      <w:tr w:rsidR="00FA2D2B" w:rsidRPr="00FA2D2B" w14:paraId="45DB5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3CA2D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08CF6"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6CBEAA" w14:textId="3D3F0051" w:rsidR="00E5323B" w:rsidRPr="009562FD" w:rsidRDefault="009976C3" w:rsidP="009976C3">
            <w:pPr>
              <w:pStyle w:val="tv213"/>
              <w:shd w:val="clear" w:color="auto" w:fill="FFFFFF"/>
              <w:spacing w:before="0" w:beforeAutospacing="0" w:after="0" w:afterAutospacing="0" w:line="293" w:lineRule="atLeast"/>
              <w:jc w:val="both"/>
            </w:pPr>
            <w:r w:rsidRPr="009562FD">
              <w:rPr>
                <w:iCs/>
                <w:color w:val="000000" w:themeColor="text1"/>
              </w:rPr>
              <w:t>Noteikumu projekts šo jomu neskar.</w:t>
            </w:r>
          </w:p>
        </w:tc>
      </w:tr>
      <w:tr w:rsidR="00FA2D2B" w:rsidRPr="00FA2D2B" w14:paraId="219DE6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80B0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2B82FF"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5115AA" w14:textId="77777777" w:rsidR="00562667" w:rsidRPr="0091589F" w:rsidRDefault="00562667" w:rsidP="00562667">
            <w:pPr>
              <w:spacing w:after="0" w:line="240" w:lineRule="auto"/>
              <w:jc w:val="both"/>
              <w:rPr>
                <w:rFonts w:ascii="Times New Roman" w:eastAsia="Times New Roman" w:hAnsi="Times New Roman" w:cs="Times New Roman"/>
                <w:i/>
                <w:sz w:val="24"/>
                <w:szCs w:val="24"/>
                <w:lang w:eastAsia="lv-LV"/>
              </w:rPr>
            </w:pPr>
            <w:r w:rsidRPr="0091589F">
              <w:rPr>
                <w:rFonts w:ascii="Times New Roman" w:eastAsia="Times New Roman" w:hAnsi="Times New Roman" w:cs="Times New Roman"/>
                <w:iCs/>
                <w:sz w:val="24"/>
                <w:szCs w:val="24"/>
                <w:lang w:eastAsia="lv-LV"/>
              </w:rPr>
              <w:t>Atbilstības izmaksu monetārs novērtējums mērķa grupai ik gadu 2 418 000</w:t>
            </w:r>
            <w:r w:rsidRPr="0091589F">
              <w:rPr>
                <w:rFonts w:ascii="Times New Roman" w:eastAsia="Times New Roman" w:hAnsi="Times New Roman" w:cs="Times New Roman"/>
                <w:i/>
                <w:sz w:val="24"/>
                <w:szCs w:val="24"/>
                <w:lang w:eastAsia="lv-LV"/>
              </w:rPr>
              <w:t xml:space="preserve"> </w:t>
            </w:r>
            <w:proofErr w:type="spellStart"/>
            <w:r w:rsidRPr="0091589F">
              <w:rPr>
                <w:rFonts w:ascii="Times New Roman" w:eastAsia="Times New Roman" w:hAnsi="Times New Roman" w:cs="Times New Roman"/>
                <w:i/>
                <w:sz w:val="24"/>
                <w:szCs w:val="24"/>
                <w:lang w:eastAsia="lv-LV"/>
              </w:rPr>
              <w:t>euro</w:t>
            </w:r>
            <w:proofErr w:type="spellEnd"/>
            <w:r w:rsidRPr="0091589F">
              <w:rPr>
                <w:rFonts w:ascii="Times New Roman" w:eastAsia="Times New Roman" w:hAnsi="Times New Roman" w:cs="Times New Roman"/>
                <w:i/>
                <w:sz w:val="24"/>
                <w:szCs w:val="24"/>
                <w:lang w:eastAsia="lv-LV"/>
              </w:rPr>
              <w:t xml:space="preserve">. </w:t>
            </w:r>
          </w:p>
          <w:p w14:paraId="25B8DE45" w14:textId="25D16BA5"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Slogs palielinās </w:t>
            </w:r>
            <w:r w:rsidRPr="009562FD">
              <w:rPr>
                <w:rFonts w:ascii="Times New Roman" w:hAnsi="Times New Roman" w:cs="Times New Roman"/>
                <w:sz w:val="24"/>
                <w:szCs w:val="24"/>
              </w:rPr>
              <w:t xml:space="preserve">nekustamā īpašuma darījumu starpniekiem, kuriem turpmāk visu savu darbības laiku nepieciešams uzturēt </w:t>
            </w:r>
            <w:r w:rsidRPr="009562FD">
              <w:rPr>
                <w:rFonts w:ascii="Times New Roman" w:eastAsia="Times New Roman" w:hAnsi="Times New Roman" w:cs="Times New Roman"/>
                <w:iCs/>
                <w:sz w:val="24"/>
                <w:szCs w:val="24"/>
                <w:lang w:eastAsia="lv-LV"/>
              </w:rPr>
              <w:t xml:space="preserve">civiltiesiskās atbildības apdrošināšanas līgumu. </w:t>
            </w:r>
          </w:p>
          <w:p w14:paraId="4033C9CB" w14:textId="77777777"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Ņemot vērā, ka mērķa grupas lokā nav iespējams precīzi identificēt juridisko un fizisko personu skaitu, administratīvā sloga aprēķinam tiek izmantotas vidējās apdrošināšanas polises izmaksas, kas ir 500 </w:t>
            </w:r>
            <w:proofErr w:type="spellStart"/>
            <w:r w:rsidRPr="009562FD">
              <w:rPr>
                <w:rFonts w:ascii="Times New Roman" w:eastAsia="Times New Roman" w:hAnsi="Times New Roman" w:cs="Times New Roman"/>
                <w:i/>
                <w:sz w:val="24"/>
                <w:szCs w:val="24"/>
                <w:lang w:eastAsia="lv-LV"/>
              </w:rPr>
              <w:t>euro</w:t>
            </w:r>
            <w:proofErr w:type="spellEnd"/>
            <w:r w:rsidRPr="009562FD">
              <w:rPr>
                <w:rFonts w:ascii="Times New Roman" w:eastAsia="Times New Roman" w:hAnsi="Times New Roman" w:cs="Times New Roman"/>
                <w:iCs/>
                <w:sz w:val="24"/>
                <w:szCs w:val="24"/>
                <w:lang w:eastAsia="lv-LV"/>
              </w:rPr>
              <w:t xml:space="preserve">. </w:t>
            </w:r>
          </w:p>
          <w:p w14:paraId="1DD14A96" w14:textId="77777777"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p>
          <w:p w14:paraId="01272E2B" w14:textId="77777777" w:rsidR="0091589F" w:rsidRPr="009562FD" w:rsidRDefault="0091589F" w:rsidP="0091589F">
            <w:pPr>
              <w:spacing w:after="0" w:line="240" w:lineRule="auto"/>
              <w:jc w:val="center"/>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2 418 000</w:t>
            </w:r>
            <w:r w:rsidRPr="009562FD">
              <w:rPr>
                <w:rFonts w:ascii="Times New Roman" w:eastAsia="Times New Roman" w:hAnsi="Times New Roman" w:cs="Times New Roman"/>
                <w:i/>
                <w:sz w:val="24"/>
                <w:szCs w:val="24"/>
                <w:lang w:eastAsia="lv-LV"/>
              </w:rPr>
              <w:t xml:space="preserve"> </w:t>
            </w:r>
            <w:proofErr w:type="spellStart"/>
            <w:r w:rsidRPr="009562FD">
              <w:rPr>
                <w:rFonts w:ascii="Times New Roman" w:eastAsia="Times New Roman" w:hAnsi="Times New Roman" w:cs="Times New Roman"/>
                <w:i/>
                <w:sz w:val="24"/>
                <w:szCs w:val="24"/>
                <w:lang w:eastAsia="lv-LV"/>
              </w:rPr>
              <w:t>euro</w:t>
            </w:r>
            <w:proofErr w:type="spellEnd"/>
            <w:r w:rsidRPr="009562FD">
              <w:rPr>
                <w:rFonts w:ascii="Times New Roman" w:eastAsia="Times New Roman" w:hAnsi="Times New Roman" w:cs="Times New Roman"/>
                <w:iCs/>
                <w:sz w:val="24"/>
                <w:szCs w:val="24"/>
                <w:lang w:eastAsia="lv-LV"/>
              </w:rPr>
              <w:t>=(500 </w:t>
            </w:r>
            <w:proofErr w:type="spellStart"/>
            <w:r w:rsidRPr="009562FD">
              <w:rPr>
                <w:rFonts w:ascii="Times New Roman" w:eastAsia="Times New Roman" w:hAnsi="Times New Roman" w:cs="Times New Roman"/>
                <w:i/>
                <w:sz w:val="24"/>
                <w:szCs w:val="24"/>
                <w:lang w:eastAsia="lv-LV"/>
              </w:rPr>
              <w:t>euro</w:t>
            </w:r>
            <w:proofErr w:type="spellEnd"/>
            <w:r w:rsidRPr="009562FD">
              <w:rPr>
                <w:rFonts w:ascii="Times New Roman" w:eastAsia="Times New Roman" w:hAnsi="Times New Roman" w:cs="Times New Roman"/>
                <w:iCs/>
                <w:sz w:val="24"/>
                <w:szCs w:val="24"/>
                <w:lang w:eastAsia="lv-LV"/>
              </w:rPr>
              <w:t xml:space="preserve"> x 3h) x (1612 x 1)</w:t>
            </w:r>
          </w:p>
          <w:p w14:paraId="5722DAA5" w14:textId="77777777"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p>
          <w:p w14:paraId="6F2AE087" w14:textId="77777777" w:rsidR="0091589F" w:rsidRPr="009562FD" w:rsidRDefault="0091589F" w:rsidP="0091589F">
            <w:pPr>
              <w:shd w:val="clear" w:color="auto" w:fill="FFFFFF"/>
              <w:jc w:val="center"/>
              <w:rPr>
                <w:rFonts w:ascii="Times New Roman" w:hAnsi="Times New Roman" w:cs="Times New Roman"/>
                <w:sz w:val="20"/>
                <w:szCs w:val="20"/>
              </w:rPr>
            </w:pPr>
            <w:r w:rsidRPr="009562FD">
              <w:rPr>
                <w:rFonts w:ascii="Times New Roman" w:hAnsi="Times New Roman" w:cs="Times New Roman"/>
                <w:sz w:val="20"/>
                <w:szCs w:val="20"/>
              </w:rPr>
              <w:t>C = (f x l) x (n x b), kur</w:t>
            </w:r>
          </w:p>
          <w:p w14:paraId="5AF4989F"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C – informācijas sniegšanas pienākuma radītās izmaksas jeb administratīvās izmaksas;</w:t>
            </w:r>
          </w:p>
          <w:p w14:paraId="748FF615"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f – finanšu līdzekļu apjoms, kas nepieciešams, lai nodrošinātu projektā paredzētā informācijas sniegšanas pienākuma izpildi (stundas samaksas likme, ieskaitot virsstundas vai stundas limitu ārējo pakalpojumu sniedzējiem, ja tādi ir);</w:t>
            </w:r>
          </w:p>
          <w:p w14:paraId="51E07A2A"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lastRenderedPageBreak/>
              <w:t>l – laika patēriņš, kas nepieciešams, lai sagatavotu informāciju, kuras sniegšanu paredz projekts;</w:t>
            </w:r>
          </w:p>
          <w:p w14:paraId="2BBB84E3"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n – subjektu skaits, uz ko attiecas projektā paredzētās informācijas sniegšanas prasības;</w:t>
            </w:r>
          </w:p>
          <w:p w14:paraId="724D7C13" w14:textId="53E5B3F5"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9562FD">
              <w:t>b – cik bieži gada laikā projekts paredz informācijas sniegšanu.</w:t>
            </w:r>
          </w:p>
        </w:tc>
      </w:tr>
      <w:tr w:rsidR="00FA2D2B" w:rsidRPr="00FA2D2B" w14:paraId="4CE5AB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ECC3A"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040DAFF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24DAAC" w14:textId="55034DFC" w:rsidR="00E5323B" w:rsidRPr="00FA2D2B" w:rsidRDefault="001161FA"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eastAsia="lv-LV"/>
              </w:rPr>
              <w:t xml:space="preserve">Nav.  </w:t>
            </w:r>
          </w:p>
        </w:tc>
      </w:tr>
    </w:tbl>
    <w:p w14:paraId="21F46EB0"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p w14:paraId="1A8B5A6A"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40E80EBD"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5A03" w14:textId="77777777" w:rsidR="00D83E37" w:rsidRPr="00830CFA" w:rsidRDefault="00D83E37"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
                <w:bCs/>
                <w:iCs/>
                <w:sz w:val="24"/>
                <w:szCs w:val="24"/>
                <w:lang w:eastAsia="lv-LV"/>
              </w:rPr>
              <w:t>III. Tiesību akta projekta ietekme uz valsts budžetu un pašvaldību budžetiem</w:t>
            </w:r>
          </w:p>
        </w:tc>
      </w:tr>
      <w:tr w:rsidR="00830CFA" w:rsidRPr="00FA2D2B" w14:paraId="66F4B025"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9E7B7F" w14:textId="1925568B" w:rsidR="00830CFA" w:rsidRPr="00830CFA" w:rsidRDefault="00830CFA"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 xml:space="preserve">am nav ietekme uz valsts un pašvaldību budžetiem. </w:t>
            </w:r>
          </w:p>
        </w:tc>
      </w:tr>
    </w:tbl>
    <w:p w14:paraId="2FBB0C30"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p w14:paraId="4164B23D" w14:textId="48DF525C"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32E19D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6A5C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IV. Tiesību akta projekta ietekme uz spēkā esošo tiesību normu sistēmu</w:t>
            </w:r>
          </w:p>
        </w:tc>
      </w:tr>
      <w:tr w:rsidR="00FA2D2B" w:rsidRPr="00FA2D2B" w14:paraId="29ED1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60C28" w14:textId="629A8E70"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089239A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291AEB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A5CF"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A2D2B" w:rsidRPr="00FA2D2B" w14:paraId="562A5E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DB1CB" w14:textId="70F3BCE5"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3272D04E"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
        <w:gridCol w:w="1390"/>
        <w:gridCol w:w="7367"/>
      </w:tblGrid>
      <w:tr w:rsidR="00FA2D2B" w:rsidRPr="00FA2D2B" w14:paraId="2662EB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AE14DA"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VI. Sabiedrības līdzdalība un komunikācijas aktivitātes</w:t>
            </w:r>
          </w:p>
        </w:tc>
      </w:tr>
      <w:tr w:rsidR="00FA2D2B" w:rsidRPr="00FA2D2B" w14:paraId="0548FE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E5F50B"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F687F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FCA7721" w14:textId="7994F90E" w:rsidR="00E5323B" w:rsidRPr="00FA2D2B" w:rsidRDefault="00F2589A" w:rsidP="00F2589A">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Noteikumu projekta izstrādes gaitā ir notikušas konsultācijas ar  Latvijas nekustamo īpašumu darījumu asociāciju LANĪDA</w:t>
            </w:r>
            <w:r w:rsidR="00583ABD" w:rsidRPr="00FA2D2B">
              <w:rPr>
                <w:rFonts w:ascii="Times New Roman" w:eastAsia="Times New Roman" w:hAnsi="Times New Roman" w:cs="Times New Roman"/>
                <w:iCs/>
                <w:sz w:val="24"/>
                <w:szCs w:val="24"/>
                <w:lang w:eastAsia="lv-LV"/>
              </w:rPr>
              <w:t xml:space="preserve"> un Latvijas apdrošinātāju asociāciju. </w:t>
            </w:r>
            <w:r w:rsidRPr="00FA2D2B">
              <w:rPr>
                <w:rFonts w:ascii="Times New Roman" w:eastAsia="Times New Roman" w:hAnsi="Times New Roman" w:cs="Times New Roman"/>
                <w:iCs/>
                <w:sz w:val="24"/>
                <w:szCs w:val="24"/>
                <w:lang w:eastAsia="lv-LV"/>
              </w:rPr>
              <w:t xml:space="preserve"> </w:t>
            </w:r>
          </w:p>
        </w:tc>
      </w:tr>
      <w:tr w:rsidR="00FA2D2B" w:rsidRPr="00FA2D2B" w14:paraId="1E15A330" w14:textId="77777777" w:rsidTr="00C562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B92E9"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1FED5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16B2D939" w14:textId="77777777" w:rsidR="00CD2799" w:rsidRPr="009562FD" w:rsidRDefault="00CD2799" w:rsidP="00CD2799">
            <w:pPr>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Noteikumu projektam ir nodrošināta  sabiedrības līdzdalība līdz 16.06.2020. Noteikumu projekts :</w:t>
            </w:r>
          </w:p>
          <w:p w14:paraId="664429F5" w14:textId="77777777" w:rsidR="00CD2799" w:rsidRPr="009562FD" w:rsidRDefault="00CD2799" w:rsidP="00CD2799">
            <w:pPr>
              <w:pStyle w:val="ListParagraph"/>
              <w:numPr>
                <w:ilvl w:val="0"/>
                <w:numId w:val="2"/>
              </w:numPr>
              <w:spacing w:after="0" w:line="240" w:lineRule="auto"/>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 xml:space="preserve">11.06.2020. ievietots Ekonomikas ministrijas tīmekļa vietnē </w:t>
            </w:r>
            <w:hyperlink r:id="rId8" w:history="1">
              <w:r w:rsidRPr="009562FD">
                <w:rPr>
                  <w:rStyle w:val="Hyperlink"/>
                  <w:rFonts w:ascii="Times New Roman" w:eastAsia="Times New Roman" w:hAnsi="Times New Roman" w:cs="Times New Roman"/>
                  <w:iCs/>
                  <w:color w:val="000000" w:themeColor="text1"/>
                  <w:sz w:val="24"/>
                  <w:szCs w:val="24"/>
                  <w:lang w:eastAsia="lv-LV"/>
                </w:rPr>
                <w:t>https://em.gov.lv/lv/Ministrija/sabiedribas_lidzdaliba/diskusiju_dokumenti/</w:t>
              </w:r>
            </w:hyperlink>
            <w:r w:rsidRPr="009562FD">
              <w:rPr>
                <w:rStyle w:val="Hyperlink"/>
                <w:rFonts w:ascii="Times New Roman" w:eastAsia="Times New Roman" w:hAnsi="Times New Roman" w:cs="Times New Roman"/>
                <w:iCs/>
                <w:color w:val="000000" w:themeColor="text1"/>
                <w:sz w:val="24"/>
                <w:szCs w:val="24"/>
                <w:lang w:eastAsia="lv-LV"/>
              </w:rPr>
              <w:t xml:space="preserve"> </w:t>
            </w:r>
            <w:r w:rsidRPr="009562FD">
              <w:rPr>
                <w:rFonts w:ascii="Times New Roman" w:eastAsia="Times New Roman" w:hAnsi="Times New Roman" w:cs="Times New Roman"/>
                <w:iCs/>
                <w:color w:val="000000" w:themeColor="text1"/>
                <w:sz w:val="24"/>
                <w:szCs w:val="24"/>
                <w:lang w:eastAsia="lv-LV"/>
              </w:rPr>
              <w:t xml:space="preserve">sadaļā “Sabiedrības līdzdalība” -  diskusiju dokumenti.  </w:t>
            </w:r>
          </w:p>
          <w:p w14:paraId="600A9C6E" w14:textId="77777777" w:rsidR="00CD2799" w:rsidRPr="009562FD" w:rsidRDefault="00CD2799" w:rsidP="00CD2799">
            <w:pPr>
              <w:pStyle w:val="ListParagraph"/>
              <w:numPr>
                <w:ilvl w:val="0"/>
                <w:numId w:val="2"/>
              </w:numPr>
              <w:spacing w:after="0" w:line="240" w:lineRule="auto"/>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 xml:space="preserve">11.06.2020. ievietots Ministru kabineta tīmekļa vietnē </w:t>
            </w:r>
            <w:hyperlink r:id="rId9" w:history="1">
              <w:r w:rsidRPr="009562FD">
                <w:rPr>
                  <w:rStyle w:val="Hyperlink"/>
                  <w:rFonts w:ascii="Times New Roman" w:eastAsia="Times New Roman" w:hAnsi="Times New Roman" w:cs="Times New Roman"/>
                  <w:iCs/>
                  <w:color w:val="000000" w:themeColor="text1"/>
                  <w:sz w:val="24"/>
                  <w:szCs w:val="24"/>
                  <w:lang w:eastAsia="lv-LV"/>
                </w:rPr>
                <w:t>https://www.mk.gov.lv/content/ministru-kabineta-diskusiju-dokumenti</w:t>
              </w:r>
            </w:hyperlink>
            <w:r w:rsidRPr="009562FD">
              <w:rPr>
                <w:rFonts w:ascii="Times New Roman" w:eastAsia="Times New Roman" w:hAnsi="Times New Roman" w:cs="Times New Roman"/>
                <w:iCs/>
                <w:color w:val="000000" w:themeColor="text1"/>
                <w:sz w:val="24"/>
                <w:szCs w:val="24"/>
                <w:lang w:eastAsia="lv-LV"/>
              </w:rPr>
              <w:t xml:space="preserve"> “Sabiedrības līdzdalība” – “Ministru kabineta diskusiju dokumenti”. </w:t>
            </w:r>
          </w:p>
          <w:p w14:paraId="12200E8A" w14:textId="77777777" w:rsidR="00CD2799" w:rsidRPr="009562FD" w:rsidRDefault="00CD2799" w:rsidP="00CD2799">
            <w:pPr>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Sabiedrībai bija iespēja līdz 2020. gada 16. jūnijam sniegt rakstisku viedokli Ekonomikas ministrijai par izstrādāto noteikumu projektu.</w:t>
            </w:r>
          </w:p>
          <w:p w14:paraId="2FA979B4" w14:textId="77777777" w:rsidR="008E7A74" w:rsidRPr="009562FD" w:rsidRDefault="008E7A74" w:rsidP="008E7A74">
            <w:pPr>
              <w:spacing w:after="0" w:line="240" w:lineRule="auto"/>
              <w:rPr>
                <w:rFonts w:ascii="Times New Roman" w:eastAsia="Times New Roman" w:hAnsi="Times New Roman" w:cs="Times New Roman"/>
                <w:iCs/>
                <w:color w:val="000000" w:themeColor="text1"/>
                <w:sz w:val="24"/>
                <w:szCs w:val="24"/>
                <w:lang w:eastAsia="lv-LV"/>
              </w:rPr>
            </w:pPr>
          </w:p>
          <w:p w14:paraId="4D5F0D2C" w14:textId="65CF79C1" w:rsidR="005E1685" w:rsidRPr="009562FD" w:rsidRDefault="00CD2799" w:rsidP="000E7CCA">
            <w:pPr>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Vienlaikus Ekonomikas ministrija konsultējās ar Latvijas nekustamo īpašumu darījumu asociāciju LANĪDA kā sertificētus nekustamā īpašuma starpniekus apvienojoš</w:t>
            </w:r>
            <w:r w:rsidR="008E7A74" w:rsidRPr="009562FD">
              <w:rPr>
                <w:rFonts w:ascii="Times New Roman" w:eastAsia="Times New Roman" w:hAnsi="Times New Roman" w:cs="Times New Roman"/>
                <w:iCs/>
                <w:color w:val="000000" w:themeColor="text1"/>
                <w:sz w:val="24"/>
                <w:szCs w:val="24"/>
                <w:lang w:eastAsia="lv-LV"/>
              </w:rPr>
              <w:t>u</w:t>
            </w:r>
            <w:r w:rsidRPr="009562FD">
              <w:rPr>
                <w:rFonts w:ascii="Times New Roman" w:eastAsia="Times New Roman" w:hAnsi="Times New Roman" w:cs="Times New Roman"/>
                <w:iCs/>
                <w:color w:val="000000" w:themeColor="text1"/>
                <w:sz w:val="24"/>
                <w:szCs w:val="24"/>
                <w:lang w:eastAsia="lv-LV"/>
              </w:rPr>
              <w:t xml:space="preserve"> institūciju.</w:t>
            </w:r>
          </w:p>
          <w:p w14:paraId="637EC358" w14:textId="1118E5D5" w:rsidR="00EF4290" w:rsidRPr="009562FD" w:rsidRDefault="00EF4290" w:rsidP="000E7CCA">
            <w:pPr>
              <w:spacing w:after="0" w:line="240" w:lineRule="auto"/>
              <w:jc w:val="both"/>
              <w:rPr>
                <w:rFonts w:ascii="Times New Roman" w:eastAsia="Times New Roman" w:hAnsi="Times New Roman" w:cs="Times New Roman"/>
                <w:iCs/>
                <w:color w:val="000000" w:themeColor="text1"/>
                <w:sz w:val="24"/>
                <w:szCs w:val="24"/>
                <w:lang w:eastAsia="lv-LV"/>
              </w:rPr>
            </w:pPr>
          </w:p>
          <w:p w14:paraId="0335CE36" w14:textId="349476BC" w:rsidR="00EF4290" w:rsidRPr="009562FD" w:rsidRDefault="00EF4290" w:rsidP="000E7CCA">
            <w:pPr>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Latvijas nekustamo īpašumu darījumu asociācija LANĪDA kā sertificētus nekustamā īpašuma starpniekus apvienojoš</w:t>
            </w:r>
            <w:r w:rsidR="003F0125" w:rsidRPr="009562FD">
              <w:rPr>
                <w:rFonts w:ascii="Times New Roman" w:eastAsia="Times New Roman" w:hAnsi="Times New Roman" w:cs="Times New Roman"/>
                <w:iCs/>
                <w:color w:val="000000" w:themeColor="text1"/>
                <w:sz w:val="24"/>
                <w:szCs w:val="24"/>
                <w:lang w:eastAsia="lv-LV"/>
              </w:rPr>
              <w:t>a</w:t>
            </w:r>
            <w:r w:rsidRPr="009562FD">
              <w:rPr>
                <w:rFonts w:ascii="Times New Roman" w:eastAsia="Times New Roman" w:hAnsi="Times New Roman" w:cs="Times New Roman"/>
                <w:iCs/>
                <w:color w:val="000000" w:themeColor="text1"/>
                <w:sz w:val="24"/>
                <w:szCs w:val="24"/>
                <w:lang w:eastAsia="lv-LV"/>
              </w:rPr>
              <w:t xml:space="preserve"> institūcija tika iesaistīta arī </w:t>
            </w:r>
            <w:r w:rsidRPr="009562FD">
              <w:rPr>
                <w:rFonts w:ascii="Times New Roman" w:eastAsia="Times New Roman" w:hAnsi="Times New Roman" w:cs="Times New Roman"/>
                <w:iCs/>
                <w:color w:val="000000" w:themeColor="text1"/>
                <w:sz w:val="24"/>
                <w:szCs w:val="24"/>
                <w:lang w:eastAsia="lv-LV"/>
              </w:rPr>
              <w:lastRenderedPageBreak/>
              <w:t>pirms noteikumu projekta izstrādes – Ekonomikas ministrija konsultējās ar LANĪDA pie Nekustamā īpašuma darījumu starpnieku darbības likuma (Saeim</w:t>
            </w:r>
            <w:r w:rsidR="00516FE3" w:rsidRPr="009562FD">
              <w:rPr>
                <w:rFonts w:ascii="Times New Roman" w:eastAsia="Times New Roman" w:hAnsi="Times New Roman" w:cs="Times New Roman"/>
                <w:iCs/>
                <w:color w:val="000000" w:themeColor="text1"/>
                <w:sz w:val="24"/>
                <w:szCs w:val="24"/>
                <w:lang w:eastAsia="lv-LV"/>
              </w:rPr>
              <w:t>ā</w:t>
            </w:r>
            <w:r w:rsidRPr="009562FD">
              <w:rPr>
                <w:rFonts w:ascii="Times New Roman" w:eastAsia="Times New Roman" w:hAnsi="Times New Roman" w:cs="Times New Roman"/>
                <w:iCs/>
                <w:color w:val="000000" w:themeColor="text1"/>
                <w:sz w:val="24"/>
                <w:szCs w:val="24"/>
                <w:lang w:eastAsia="lv-LV"/>
              </w:rPr>
              <w:t xml:space="preserve"> reģistrēts ar Nr. 1376/Lp12 un Nr.158/Lp13</w:t>
            </w:r>
            <w:r w:rsidR="002D6575" w:rsidRPr="009562FD">
              <w:rPr>
                <w:rFonts w:ascii="Times New Roman" w:eastAsia="Times New Roman" w:hAnsi="Times New Roman" w:cs="Times New Roman"/>
                <w:iCs/>
                <w:color w:val="000000" w:themeColor="text1"/>
                <w:sz w:val="24"/>
                <w:szCs w:val="24"/>
                <w:lang w:eastAsia="lv-LV"/>
              </w:rPr>
              <w:t>) izskatīšanas Saeimā</w:t>
            </w:r>
            <w:r w:rsidR="00516FE3" w:rsidRPr="009562FD">
              <w:rPr>
                <w:rFonts w:ascii="Times New Roman" w:eastAsia="Times New Roman" w:hAnsi="Times New Roman" w:cs="Times New Roman"/>
                <w:iCs/>
                <w:color w:val="000000" w:themeColor="text1"/>
                <w:sz w:val="24"/>
                <w:szCs w:val="24"/>
                <w:lang w:eastAsia="lv-LV"/>
              </w:rPr>
              <w:t>, kā arī pirms un pie Nekustamā īpašuma darījumu starpnieku darbības likuma (Saeimā reģistrēts ar Nr.</w:t>
            </w:r>
            <w:r w:rsidR="00516FE3" w:rsidRPr="009562FD">
              <w:t xml:space="preserve"> </w:t>
            </w:r>
            <w:r w:rsidR="00516FE3" w:rsidRPr="009562FD">
              <w:rPr>
                <w:rFonts w:ascii="Times New Roman" w:eastAsia="Times New Roman" w:hAnsi="Times New Roman" w:cs="Times New Roman"/>
                <w:iCs/>
                <w:color w:val="000000" w:themeColor="text1"/>
                <w:sz w:val="24"/>
                <w:szCs w:val="24"/>
                <w:lang w:eastAsia="lv-LV"/>
              </w:rPr>
              <w:t>465/Lp13) izstrādes un izskatīšanas Ministru kabinetā un Saeimā.</w:t>
            </w:r>
            <w:r w:rsidR="005731B1" w:rsidRPr="009562FD">
              <w:rPr>
                <w:rFonts w:ascii="Times New Roman" w:eastAsia="Times New Roman" w:hAnsi="Times New Roman" w:cs="Times New Roman"/>
                <w:iCs/>
                <w:color w:val="000000" w:themeColor="text1"/>
                <w:sz w:val="24"/>
                <w:szCs w:val="24"/>
                <w:lang w:eastAsia="lv-LV"/>
              </w:rPr>
              <w:t xml:space="preserve"> Minēto konsultāciju ietvaros tika izvērtēt</w:t>
            </w:r>
            <w:r w:rsidR="003F0125" w:rsidRPr="009562FD">
              <w:rPr>
                <w:rFonts w:ascii="Times New Roman" w:eastAsia="Times New Roman" w:hAnsi="Times New Roman" w:cs="Times New Roman"/>
                <w:iCs/>
                <w:color w:val="000000" w:themeColor="text1"/>
                <w:sz w:val="24"/>
                <w:szCs w:val="24"/>
                <w:lang w:eastAsia="lv-LV"/>
              </w:rPr>
              <w:t>i</w:t>
            </w:r>
            <w:r w:rsidR="005731B1" w:rsidRPr="009562FD">
              <w:rPr>
                <w:rFonts w:ascii="Times New Roman" w:eastAsia="Times New Roman" w:hAnsi="Times New Roman" w:cs="Times New Roman"/>
                <w:iCs/>
                <w:color w:val="000000" w:themeColor="text1"/>
                <w:sz w:val="24"/>
                <w:szCs w:val="24"/>
                <w:lang w:eastAsia="lv-LV"/>
              </w:rPr>
              <w:t xml:space="preserve"> alternatīvie risinājumi, kas varētu aizstāt nepieciešamību nekustamā īpašuma darījumu starpniekiem apdrošināt civiltiesisko atbildību. Proti, </w:t>
            </w:r>
            <w:r w:rsidR="003F0125" w:rsidRPr="009562FD">
              <w:rPr>
                <w:rFonts w:ascii="Times New Roman" w:eastAsia="Times New Roman" w:hAnsi="Times New Roman" w:cs="Times New Roman"/>
                <w:iCs/>
                <w:color w:val="000000" w:themeColor="text1"/>
                <w:sz w:val="24"/>
                <w:szCs w:val="24"/>
                <w:lang w:eastAsia="lv-LV"/>
              </w:rPr>
              <w:t>viens no iespējamiem risinājumiem bija neparedzēt starpniekiem pienākumu apdrošināt civiltiesisko atbildību. Taču, ņemot vērā to, ka saskaņā ar Civillikumu jebkurai personai ir jāatlīdzina zaudējumi, kurus tā ar savu darbību vai bezdarbību radījusi trešajām personām un to, ka</w:t>
            </w:r>
            <w:r w:rsidR="003407B2" w:rsidRPr="009562FD">
              <w:rPr>
                <w:rFonts w:ascii="Times New Roman" w:eastAsia="Times New Roman" w:hAnsi="Times New Roman" w:cs="Times New Roman"/>
                <w:iCs/>
                <w:color w:val="000000" w:themeColor="text1"/>
                <w:sz w:val="24"/>
                <w:szCs w:val="24"/>
                <w:lang w:eastAsia="lv-LV"/>
              </w:rPr>
              <w:t xml:space="preserve"> s</w:t>
            </w:r>
            <w:r w:rsidR="003F0125" w:rsidRPr="009562FD">
              <w:rPr>
                <w:rFonts w:ascii="Times New Roman" w:eastAsia="Times New Roman" w:hAnsi="Times New Roman" w:cs="Times New Roman"/>
                <w:iCs/>
                <w:color w:val="000000" w:themeColor="text1"/>
                <w:sz w:val="24"/>
                <w:szCs w:val="24"/>
                <w:lang w:eastAsia="lv-LV"/>
              </w:rPr>
              <w:t>tarpniecības pakalpojumu rezultātā var tikt radīti būtiski zaudējumi, kas teorētiski varētu pat pārsniegt apdrošināšanas prēmijas apmēru, tika secināts, ka civiltiesiskās atbildības apdrošināšana samazinās zaudējumu segšanas slogu.</w:t>
            </w:r>
            <w:r w:rsidR="003407B2" w:rsidRPr="009562FD">
              <w:rPr>
                <w:rFonts w:ascii="Times New Roman" w:eastAsia="Times New Roman" w:hAnsi="Times New Roman" w:cs="Times New Roman"/>
                <w:iCs/>
                <w:color w:val="000000" w:themeColor="text1"/>
                <w:sz w:val="24"/>
                <w:szCs w:val="24"/>
                <w:lang w:eastAsia="lv-LV"/>
              </w:rPr>
              <w:t xml:space="preserve"> Vērtējot iespējas nenoteikt pienākumu starpniekiem apdrošināt civiltiesisko atbildību, tika izvērtēts risinājums, ka apdrošināšanas nepieciešamību izvērtētu un attiecīgi veiktu vai neveiktu paši starpnieki. Šāda risinājuma ieviešana saistījās ar papildu slogu starpniekiem</w:t>
            </w:r>
            <w:r w:rsidR="00395546" w:rsidRPr="009562FD">
              <w:rPr>
                <w:rFonts w:ascii="Times New Roman" w:eastAsia="Times New Roman" w:hAnsi="Times New Roman" w:cs="Times New Roman"/>
                <w:iCs/>
                <w:color w:val="000000" w:themeColor="text1"/>
                <w:sz w:val="24"/>
                <w:szCs w:val="24"/>
                <w:lang w:eastAsia="lv-LV"/>
              </w:rPr>
              <w:t xml:space="preserve"> – izvērtēt nepieciešamību apdrošināt civiltiesisko atbildību, izvērtēt, kāds būtu apdrošināšanas līguma atbildības limits un apdrošināmie riski, kā arī atbildība par kļūdaini pieņemto lēmumu, izvēloties apdrošināt vai neapdrošināt, kā arī izvēloties atbildības limitu un apdrošināmos riskus. Papildus minētais risinājums saistījās ar nepieciešamību noteikt starpniekiem stingrākus reģistrēšanas nosacījumus, jo kritērija  - civiltiesiskā atbildības apdrošināšana – neesamība nenodrošinātu likuma 2.pantā noteiktā mērķa  - sekmēt stabilu, drošu un uzticamu starpniecības pakalpojumu sniegšanu – sasniegšanu. Tādējādi šo kritēriju tika apsvērts aizstāt ar citiem slogu radošiem nosacījumiem, kā piemēram, sertifikācijas nepieciešamība</w:t>
            </w:r>
            <w:r w:rsidR="006771A0" w:rsidRPr="009562FD">
              <w:rPr>
                <w:rFonts w:ascii="Times New Roman" w:eastAsia="Times New Roman" w:hAnsi="Times New Roman" w:cs="Times New Roman"/>
                <w:iCs/>
                <w:color w:val="000000" w:themeColor="text1"/>
                <w:sz w:val="24"/>
                <w:szCs w:val="24"/>
                <w:lang w:eastAsia="lv-LV"/>
              </w:rPr>
              <w:t>.</w:t>
            </w:r>
          </w:p>
          <w:p w14:paraId="6009EC60" w14:textId="77777777" w:rsidR="000E7CCA" w:rsidRPr="009562FD" w:rsidRDefault="000E7CCA" w:rsidP="000E7CCA">
            <w:pPr>
              <w:spacing w:after="0" w:line="240" w:lineRule="auto"/>
              <w:jc w:val="both"/>
              <w:rPr>
                <w:rFonts w:ascii="Times New Roman" w:eastAsia="Times New Roman" w:hAnsi="Times New Roman" w:cs="Times New Roman"/>
                <w:iCs/>
                <w:color w:val="000000" w:themeColor="text1"/>
                <w:sz w:val="24"/>
                <w:szCs w:val="24"/>
                <w:lang w:eastAsia="lv-LV"/>
              </w:rPr>
            </w:pPr>
          </w:p>
          <w:p w14:paraId="23E18770" w14:textId="27A8C916" w:rsidR="000E7CCA" w:rsidRPr="009562FD" w:rsidRDefault="000E7CCA" w:rsidP="000E7CCA">
            <w:pPr>
              <w:spacing w:after="0" w:line="240" w:lineRule="auto"/>
              <w:jc w:val="both"/>
              <w:rPr>
                <w:rFonts w:ascii="Times New Roman" w:eastAsia="Times New Roman" w:hAnsi="Times New Roman" w:cs="Times New Roman"/>
                <w:iCs/>
                <w:sz w:val="24"/>
                <w:szCs w:val="24"/>
                <w:lang w:eastAsia="lv-LV"/>
              </w:rPr>
            </w:pPr>
          </w:p>
        </w:tc>
      </w:tr>
      <w:tr w:rsidR="00FA2D2B" w:rsidRPr="00C562CA" w14:paraId="728431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23790"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BA61F6"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5AB1B1C" w14:textId="77777777" w:rsidR="00CD2799" w:rsidRPr="009562FD" w:rsidRDefault="00CD2799" w:rsidP="00A13C5E">
            <w:pPr>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Pēc noteikumu projekta ievietošanas Ekonomikas ministrijas un Ministru kabineta tīmekļvietnē viedokļi par noteikumu projektu no sabiedrības pārstāvju puses nav saņemti.</w:t>
            </w:r>
          </w:p>
          <w:p w14:paraId="66EEC467" w14:textId="036CF080" w:rsidR="00C562CA" w:rsidRPr="009562FD" w:rsidRDefault="00C562CA" w:rsidP="00A13C5E">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Latvijas nekustamo īpašumu darījumu asociācija LANĪDA atbalsta noteikumu projektu. Latvijas nekustamo īpašumu darījumu asociācija savā 2020. gada 20. augusta vēstulē Nr. 06-2020 informē, ka LANĪDA kopumā atbalsta piedāvātos risinājumus (darījumu starpnieku apdrošināšanu) un uzskata, ka minētie risinājumi ir atbilstošākie no visiem iepriekš izdiskutētajiem variantiem.</w:t>
            </w:r>
          </w:p>
          <w:p w14:paraId="6F4CDB41" w14:textId="3A338E81" w:rsidR="006771A0" w:rsidRPr="00C562CA" w:rsidRDefault="006771A0" w:rsidP="00A13C5E">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LANĪDA arī pirms noteikumu projekta izstrādes pauda atbalstu izvēlētajam risinājumam, ņemot vērā to, ka citi alternatīvie risinājumi saistījās ar lielāku slogu nekā noteikumu projektā paredzētais risinājums.</w:t>
            </w:r>
          </w:p>
        </w:tc>
      </w:tr>
      <w:tr w:rsidR="00FA2D2B" w:rsidRPr="00C562CA" w14:paraId="2084A8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EADF8"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E4F51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A24DA" w14:textId="0867CF55" w:rsidR="00E5323B" w:rsidRPr="00C562CA" w:rsidRDefault="008E04B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Nav. </w:t>
            </w:r>
          </w:p>
        </w:tc>
      </w:tr>
    </w:tbl>
    <w:p w14:paraId="1C3A259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C562CA" w14:paraId="3F8E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FBBA2" w14:textId="77777777" w:rsidR="00CD526E" w:rsidRPr="00C562C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562C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2D2B" w:rsidRPr="00C562CA" w14:paraId="36084E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37D52"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1B8F4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5369A2" w14:textId="2AEBEB21" w:rsidR="00E5323B" w:rsidRPr="00C562CA" w:rsidRDefault="00AC245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Ekonomikas ministrija</w:t>
            </w:r>
          </w:p>
        </w:tc>
      </w:tr>
      <w:tr w:rsidR="00FA2D2B" w:rsidRPr="00FA2D2B" w14:paraId="3F479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6B9D7"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804570E"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izpildes ietekme uz pārvaldes funkcijām un institucionālo struktūru.</w:t>
            </w:r>
            <w:r w:rsidRPr="00C562C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8C87EF" w14:textId="5037D292" w:rsidR="00E5323B" w:rsidRPr="009562FD" w:rsidRDefault="004A16FF" w:rsidP="008F33C4">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Noteikumu projekts tiešā veidā neietekmē pārvaldes funkcijas</w:t>
            </w:r>
            <w:r w:rsidR="00F3048A" w:rsidRPr="009562FD">
              <w:rPr>
                <w:rFonts w:ascii="Times New Roman" w:eastAsia="Times New Roman" w:hAnsi="Times New Roman" w:cs="Times New Roman"/>
                <w:iCs/>
                <w:sz w:val="24"/>
                <w:szCs w:val="24"/>
                <w:lang w:eastAsia="lv-LV"/>
              </w:rPr>
              <w:t>.</w:t>
            </w:r>
          </w:p>
        </w:tc>
      </w:tr>
      <w:tr w:rsidR="00E5323B" w:rsidRPr="00FA2D2B" w14:paraId="40D67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9DDB4"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B190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B3AAA" w14:textId="01136870" w:rsidR="00E5323B" w:rsidRPr="00FA2D2B" w:rsidRDefault="008F33C4"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Nav.</w:t>
            </w:r>
          </w:p>
        </w:tc>
      </w:tr>
    </w:tbl>
    <w:p w14:paraId="7F826808" w14:textId="77777777" w:rsidR="00C25B49" w:rsidRPr="00FA2D2B" w:rsidRDefault="00C25B49" w:rsidP="00894C55">
      <w:pPr>
        <w:spacing w:after="0" w:line="240" w:lineRule="auto"/>
        <w:rPr>
          <w:rFonts w:ascii="Times New Roman" w:hAnsi="Times New Roman" w:cs="Times New Roman"/>
          <w:sz w:val="28"/>
          <w:szCs w:val="28"/>
        </w:rPr>
      </w:pPr>
    </w:p>
    <w:p w14:paraId="048D2EA7" w14:textId="1EE6264B" w:rsidR="00894C55" w:rsidRPr="00FA2D2B" w:rsidRDefault="00E73D4E" w:rsidP="00894C55">
      <w:pPr>
        <w:tabs>
          <w:tab w:val="left" w:pos="6237"/>
        </w:tabs>
        <w:spacing w:after="0" w:line="240" w:lineRule="auto"/>
        <w:ind w:firstLine="720"/>
        <w:rPr>
          <w:rFonts w:ascii="Times New Roman" w:hAnsi="Times New Roman" w:cs="Times New Roman"/>
          <w:sz w:val="28"/>
          <w:szCs w:val="28"/>
        </w:rPr>
      </w:pPr>
      <w:r w:rsidRPr="00FA2D2B">
        <w:rPr>
          <w:rFonts w:ascii="Times New Roman" w:hAnsi="Times New Roman" w:cs="Times New Roman"/>
          <w:sz w:val="28"/>
          <w:szCs w:val="28"/>
        </w:rPr>
        <w:t>Ekonomikas</w:t>
      </w:r>
      <w:r w:rsidR="00894C55" w:rsidRPr="00FA2D2B">
        <w:rPr>
          <w:rFonts w:ascii="Times New Roman" w:hAnsi="Times New Roman" w:cs="Times New Roman"/>
          <w:sz w:val="28"/>
          <w:szCs w:val="28"/>
        </w:rPr>
        <w:t xml:space="preserve"> ministrs</w:t>
      </w:r>
      <w:r w:rsidR="00894C55" w:rsidRPr="00FA2D2B">
        <w:rPr>
          <w:rFonts w:ascii="Times New Roman" w:hAnsi="Times New Roman" w:cs="Times New Roman"/>
          <w:sz w:val="28"/>
          <w:szCs w:val="28"/>
        </w:rPr>
        <w:tab/>
      </w:r>
      <w:r w:rsidRPr="00FA2D2B">
        <w:rPr>
          <w:rFonts w:ascii="Times New Roman" w:hAnsi="Times New Roman" w:cs="Times New Roman"/>
          <w:sz w:val="28"/>
          <w:szCs w:val="28"/>
        </w:rPr>
        <w:tab/>
      </w:r>
      <w:proofErr w:type="spellStart"/>
      <w:r w:rsidR="008A4B2C" w:rsidRPr="00FA2D2B">
        <w:rPr>
          <w:rFonts w:ascii="Times New Roman" w:hAnsi="Times New Roman" w:cs="Times New Roman"/>
          <w:sz w:val="28"/>
          <w:szCs w:val="28"/>
        </w:rPr>
        <w:t>J.Vitenbergs</w:t>
      </w:r>
      <w:proofErr w:type="spellEnd"/>
      <w:r w:rsidR="008A4B2C" w:rsidRPr="00FA2D2B">
        <w:rPr>
          <w:rFonts w:ascii="Times New Roman" w:hAnsi="Times New Roman" w:cs="Times New Roman"/>
          <w:sz w:val="28"/>
          <w:szCs w:val="28"/>
        </w:rPr>
        <w:t xml:space="preserve"> </w:t>
      </w:r>
    </w:p>
    <w:p w14:paraId="3743735E" w14:textId="77777777" w:rsidR="00894C55" w:rsidRPr="00FA2D2B" w:rsidRDefault="00894C55" w:rsidP="00894C55">
      <w:pPr>
        <w:spacing w:after="0" w:line="240" w:lineRule="auto"/>
        <w:ind w:firstLine="720"/>
        <w:rPr>
          <w:rFonts w:ascii="Times New Roman" w:hAnsi="Times New Roman" w:cs="Times New Roman"/>
          <w:sz w:val="28"/>
          <w:szCs w:val="28"/>
        </w:rPr>
      </w:pPr>
    </w:p>
    <w:p w14:paraId="67DA3D31" w14:textId="77777777" w:rsidR="00F3048A" w:rsidRDefault="00F3048A" w:rsidP="00F3048A">
      <w:pPr>
        <w:pStyle w:val="naisf"/>
        <w:tabs>
          <w:tab w:val="left" w:pos="6840"/>
        </w:tabs>
        <w:spacing w:before="0" w:after="0"/>
        <w:ind w:firstLine="0"/>
        <w:rPr>
          <w:sz w:val="20"/>
          <w:szCs w:val="20"/>
        </w:rPr>
      </w:pPr>
      <w:r>
        <w:rPr>
          <w:sz w:val="20"/>
          <w:szCs w:val="20"/>
        </w:rPr>
        <w:t>Siliņa 67013027</w:t>
      </w:r>
    </w:p>
    <w:p w14:paraId="3682BC64" w14:textId="63D43217" w:rsidR="00894C55" w:rsidRPr="00FA2D2B" w:rsidRDefault="008D49EC" w:rsidP="00AA09C8">
      <w:pPr>
        <w:pStyle w:val="naisf"/>
        <w:tabs>
          <w:tab w:val="left" w:pos="6840"/>
        </w:tabs>
        <w:spacing w:before="0" w:after="0"/>
        <w:ind w:firstLine="0"/>
        <w:rPr>
          <w:sz w:val="20"/>
          <w:szCs w:val="20"/>
        </w:rPr>
      </w:pPr>
      <w:hyperlink r:id="rId10" w:history="1">
        <w:r w:rsidR="00F3048A" w:rsidRPr="00095A49">
          <w:rPr>
            <w:rStyle w:val="Hyperlink"/>
            <w:sz w:val="20"/>
            <w:szCs w:val="20"/>
          </w:rPr>
          <w:t>Sigita.Silin@em.gov.lv</w:t>
        </w:r>
      </w:hyperlink>
    </w:p>
    <w:sectPr w:rsidR="00894C55" w:rsidRPr="00FA2D2B" w:rsidSect="00A77BD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DE693" w14:textId="77777777" w:rsidR="0014150E" w:rsidRDefault="0014150E" w:rsidP="00894C55">
      <w:pPr>
        <w:spacing w:after="0" w:line="240" w:lineRule="auto"/>
      </w:pPr>
      <w:r>
        <w:separator/>
      </w:r>
    </w:p>
  </w:endnote>
  <w:endnote w:type="continuationSeparator" w:id="0">
    <w:p w14:paraId="028ED7DD" w14:textId="77777777" w:rsidR="0014150E" w:rsidRDefault="001415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6C9" w14:textId="6102FC3A" w:rsidR="00894C55" w:rsidRPr="00894C55"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9562FD">
      <w:rPr>
        <w:rFonts w:ascii="Times New Roman" w:hAnsi="Times New Roman" w:cs="Times New Roman"/>
        <w:sz w:val="20"/>
        <w:szCs w:val="20"/>
      </w:rPr>
      <w:t>28</w:t>
    </w:r>
    <w:r w:rsidR="00EC2956">
      <w:rPr>
        <w:rFonts w:ascii="Times New Roman" w:hAnsi="Times New Roman" w:cs="Times New Roman"/>
        <w:sz w:val="20"/>
        <w:szCs w:val="20"/>
      </w:rPr>
      <w:t>08</w:t>
    </w:r>
    <w:r w:rsidR="00830CFA">
      <w:rPr>
        <w:rFonts w:ascii="Times New Roman" w:hAnsi="Times New Roman" w:cs="Times New Roman"/>
        <w:sz w:val="20"/>
        <w:szCs w:val="20"/>
      </w:rPr>
      <w:t>20</w:t>
    </w:r>
    <w:r w:rsidR="009A2654">
      <w:rPr>
        <w:rFonts w:ascii="Times New Roman" w:hAnsi="Times New Roman" w:cs="Times New Roman"/>
        <w:sz w:val="20"/>
        <w:szCs w:val="20"/>
      </w:rPr>
      <w:t>_</w:t>
    </w:r>
    <w:r w:rsidR="00C26AB1">
      <w:rPr>
        <w:rFonts w:ascii="Times New Roman" w:hAnsi="Times New Roman" w:cs="Times New Roman"/>
        <w:sz w:val="20"/>
        <w:szCs w:val="20"/>
      </w:rPr>
      <w:t>starp_apdr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8CF0" w14:textId="7AD55B63" w:rsidR="009A2654" w:rsidRPr="009A2654"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9562FD">
      <w:rPr>
        <w:rFonts w:ascii="Times New Roman" w:hAnsi="Times New Roman" w:cs="Times New Roman"/>
        <w:sz w:val="20"/>
        <w:szCs w:val="20"/>
      </w:rPr>
      <w:t>28</w:t>
    </w:r>
    <w:r w:rsidR="00EC2956">
      <w:rPr>
        <w:rFonts w:ascii="Times New Roman" w:hAnsi="Times New Roman" w:cs="Times New Roman"/>
        <w:sz w:val="20"/>
        <w:szCs w:val="20"/>
      </w:rPr>
      <w:t>08</w:t>
    </w:r>
    <w:r w:rsidR="00B70137">
      <w:rPr>
        <w:rFonts w:ascii="Times New Roman" w:hAnsi="Times New Roman" w:cs="Times New Roman"/>
        <w:sz w:val="20"/>
        <w:szCs w:val="20"/>
      </w:rPr>
      <w:t>20</w:t>
    </w:r>
    <w:r>
      <w:rPr>
        <w:rFonts w:ascii="Times New Roman" w:hAnsi="Times New Roman" w:cs="Times New Roman"/>
        <w:sz w:val="20"/>
        <w:szCs w:val="20"/>
      </w:rPr>
      <w:t>_starp</w:t>
    </w:r>
    <w:r w:rsidR="00C26AB1">
      <w:rPr>
        <w:rFonts w:ascii="Times New Roman" w:hAnsi="Times New Roman" w:cs="Times New Roman"/>
        <w:sz w:val="20"/>
        <w:szCs w:val="20"/>
      </w:rPr>
      <w:t>_apdr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C4A6" w14:textId="77777777" w:rsidR="0014150E" w:rsidRDefault="0014150E" w:rsidP="00894C55">
      <w:pPr>
        <w:spacing w:after="0" w:line="240" w:lineRule="auto"/>
      </w:pPr>
      <w:r>
        <w:separator/>
      </w:r>
    </w:p>
  </w:footnote>
  <w:footnote w:type="continuationSeparator" w:id="0">
    <w:p w14:paraId="43A30A40" w14:textId="77777777" w:rsidR="0014150E" w:rsidRDefault="0014150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37999" w14:textId="524696A6"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02D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3F8"/>
    <w:multiLevelType w:val="hybridMultilevel"/>
    <w:tmpl w:val="3C96D428"/>
    <w:lvl w:ilvl="0" w:tplc="B16641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F7248"/>
    <w:multiLevelType w:val="hybridMultilevel"/>
    <w:tmpl w:val="6F209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5753A"/>
    <w:multiLevelType w:val="hybridMultilevel"/>
    <w:tmpl w:val="67244076"/>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abstractNum w:abstractNumId="5" w15:restartNumberingAfterBreak="0">
    <w:nsid w:val="63EA670A"/>
    <w:multiLevelType w:val="multilevel"/>
    <w:tmpl w:val="3A2C2362"/>
    <w:lvl w:ilvl="0">
      <w:start w:val="7"/>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E7A7FC5"/>
    <w:multiLevelType w:val="hybridMultilevel"/>
    <w:tmpl w:val="33AE1B20"/>
    <w:lvl w:ilvl="0" w:tplc="F43098D2">
      <w:start w:val="1"/>
      <w:numFmt w:val="decimal"/>
      <w:lvlText w:val="%1)"/>
      <w:lvlJc w:val="left"/>
      <w:pPr>
        <w:ind w:left="1253" w:hanging="360"/>
      </w:pPr>
      <w:rPr>
        <w:rFonts w:hint="default"/>
      </w:r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7" w15:restartNumberingAfterBreak="0">
    <w:nsid w:val="706A57E1"/>
    <w:multiLevelType w:val="hybridMultilevel"/>
    <w:tmpl w:val="D1DEE90A"/>
    <w:lvl w:ilvl="0" w:tplc="939C2B42">
      <w:numFmt w:val="bullet"/>
      <w:lvlText w:val="-"/>
      <w:lvlJc w:val="left"/>
      <w:pPr>
        <w:ind w:left="893" w:hanging="360"/>
      </w:pPr>
      <w:rPr>
        <w:rFonts w:ascii="Times New Roman" w:eastAsia="Times New Roman" w:hAnsi="Times New Roman" w:cs="Times New Roman" w:hint="default"/>
      </w:rPr>
    </w:lvl>
    <w:lvl w:ilvl="1" w:tplc="04260003" w:tentative="1">
      <w:start w:val="1"/>
      <w:numFmt w:val="bullet"/>
      <w:lvlText w:val="o"/>
      <w:lvlJc w:val="left"/>
      <w:pPr>
        <w:ind w:left="1613" w:hanging="360"/>
      </w:pPr>
      <w:rPr>
        <w:rFonts w:ascii="Courier New" w:hAnsi="Courier New" w:cs="Courier New" w:hint="default"/>
      </w:rPr>
    </w:lvl>
    <w:lvl w:ilvl="2" w:tplc="04260005" w:tentative="1">
      <w:start w:val="1"/>
      <w:numFmt w:val="bullet"/>
      <w:lvlText w:val=""/>
      <w:lvlJc w:val="left"/>
      <w:pPr>
        <w:ind w:left="2333" w:hanging="360"/>
      </w:pPr>
      <w:rPr>
        <w:rFonts w:ascii="Wingdings" w:hAnsi="Wingdings" w:hint="default"/>
      </w:rPr>
    </w:lvl>
    <w:lvl w:ilvl="3" w:tplc="04260001" w:tentative="1">
      <w:start w:val="1"/>
      <w:numFmt w:val="bullet"/>
      <w:lvlText w:val=""/>
      <w:lvlJc w:val="left"/>
      <w:pPr>
        <w:ind w:left="3053" w:hanging="360"/>
      </w:pPr>
      <w:rPr>
        <w:rFonts w:ascii="Symbol" w:hAnsi="Symbol" w:hint="default"/>
      </w:rPr>
    </w:lvl>
    <w:lvl w:ilvl="4" w:tplc="04260003" w:tentative="1">
      <w:start w:val="1"/>
      <w:numFmt w:val="bullet"/>
      <w:lvlText w:val="o"/>
      <w:lvlJc w:val="left"/>
      <w:pPr>
        <w:ind w:left="3773" w:hanging="360"/>
      </w:pPr>
      <w:rPr>
        <w:rFonts w:ascii="Courier New" w:hAnsi="Courier New" w:cs="Courier New" w:hint="default"/>
      </w:rPr>
    </w:lvl>
    <w:lvl w:ilvl="5" w:tplc="04260005" w:tentative="1">
      <w:start w:val="1"/>
      <w:numFmt w:val="bullet"/>
      <w:lvlText w:val=""/>
      <w:lvlJc w:val="left"/>
      <w:pPr>
        <w:ind w:left="4493" w:hanging="360"/>
      </w:pPr>
      <w:rPr>
        <w:rFonts w:ascii="Wingdings" w:hAnsi="Wingdings" w:hint="default"/>
      </w:rPr>
    </w:lvl>
    <w:lvl w:ilvl="6" w:tplc="04260001" w:tentative="1">
      <w:start w:val="1"/>
      <w:numFmt w:val="bullet"/>
      <w:lvlText w:val=""/>
      <w:lvlJc w:val="left"/>
      <w:pPr>
        <w:ind w:left="5213" w:hanging="360"/>
      </w:pPr>
      <w:rPr>
        <w:rFonts w:ascii="Symbol" w:hAnsi="Symbol" w:hint="default"/>
      </w:rPr>
    </w:lvl>
    <w:lvl w:ilvl="7" w:tplc="04260003" w:tentative="1">
      <w:start w:val="1"/>
      <w:numFmt w:val="bullet"/>
      <w:lvlText w:val="o"/>
      <w:lvlJc w:val="left"/>
      <w:pPr>
        <w:ind w:left="5933" w:hanging="360"/>
      </w:pPr>
      <w:rPr>
        <w:rFonts w:ascii="Courier New" w:hAnsi="Courier New" w:cs="Courier New" w:hint="default"/>
      </w:rPr>
    </w:lvl>
    <w:lvl w:ilvl="8" w:tplc="04260005" w:tentative="1">
      <w:start w:val="1"/>
      <w:numFmt w:val="bullet"/>
      <w:lvlText w:val=""/>
      <w:lvlJc w:val="left"/>
      <w:pPr>
        <w:ind w:left="6653" w:hanging="360"/>
      </w:pPr>
      <w:rPr>
        <w:rFonts w:ascii="Wingdings" w:hAnsi="Wingdings" w:hint="default"/>
      </w:rPr>
    </w:lvl>
  </w:abstractNum>
  <w:abstractNum w:abstractNumId="8" w15:restartNumberingAfterBreak="0">
    <w:nsid w:val="7CA8020F"/>
    <w:multiLevelType w:val="hybridMultilevel"/>
    <w:tmpl w:val="BC8AA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53A"/>
    <w:rsid w:val="0007175E"/>
    <w:rsid w:val="000861AB"/>
    <w:rsid w:val="000B07CA"/>
    <w:rsid w:val="000B1F8B"/>
    <w:rsid w:val="000B39FF"/>
    <w:rsid w:val="000C41B5"/>
    <w:rsid w:val="000D3F90"/>
    <w:rsid w:val="000E3DDF"/>
    <w:rsid w:val="000E7CCA"/>
    <w:rsid w:val="000F392E"/>
    <w:rsid w:val="0010005E"/>
    <w:rsid w:val="001069DD"/>
    <w:rsid w:val="00106F67"/>
    <w:rsid w:val="00107A14"/>
    <w:rsid w:val="001161FA"/>
    <w:rsid w:val="0013475D"/>
    <w:rsid w:val="0014150E"/>
    <w:rsid w:val="00146AC1"/>
    <w:rsid w:val="001476F8"/>
    <w:rsid w:val="00154782"/>
    <w:rsid w:val="00164599"/>
    <w:rsid w:val="00165F86"/>
    <w:rsid w:val="00172595"/>
    <w:rsid w:val="001A5BD5"/>
    <w:rsid w:val="001B6A66"/>
    <w:rsid w:val="001D4880"/>
    <w:rsid w:val="001D7CCF"/>
    <w:rsid w:val="001F5AA6"/>
    <w:rsid w:val="00202313"/>
    <w:rsid w:val="00226C60"/>
    <w:rsid w:val="00243426"/>
    <w:rsid w:val="00253CF4"/>
    <w:rsid w:val="002A6C1D"/>
    <w:rsid w:val="002B5E56"/>
    <w:rsid w:val="002C45D2"/>
    <w:rsid w:val="002C7F39"/>
    <w:rsid w:val="002D6575"/>
    <w:rsid w:val="002E02D4"/>
    <w:rsid w:val="002E1C05"/>
    <w:rsid w:val="002E2391"/>
    <w:rsid w:val="002E4865"/>
    <w:rsid w:val="002F1BA5"/>
    <w:rsid w:val="002F46A5"/>
    <w:rsid w:val="002F7E65"/>
    <w:rsid w:val="00301E7B"/>
    <w:rsid w:val="00310890"/>
    <w:rsid w:val="003407B2"/>
    <w:rsid w:val="0035300D"/>
    <w:rsid w:val="00363422"/>
    <w:rsid w:val="003807B9"/>
    <w:rsid w:val="003816DA"/>
    <w:rsid w:val="0038617F"/>
    <w:rsid w:val="0039089C"/>
    <w:rsid w:val="00395546"/>
    <w:rsid w:val="003A0892"/>
    <w:rsid w:val="003A34F7"/>
    <w:rsid w:val="003B0BF9"/>
    <w:rsid w:val="003B0C2D"/>
    <w:rsid w:val="003B4E62"/>
    <w:rsid w:val="003C1BE4"/>
    <w:rsid w:val="003E0791"/>
    <w:rsid w:val="003F0125"/>
    <w:rsid w:val="003F28AC"/>
    <w:rsid w:val="003F665B"/>
    <w:rsid w:val="00401D18"/>
    <w:rsid w:val="00423075"/>
    <w:rsid w:val="00425DDE"/>
    <w:rsid w:val="00431771"/>
    <w:rsid w:val="00433D55"/>
    <w:rsid w:val="00435454"/>
    <w:rsid w:val="004454FE"/>
    <w:rsid w:val="00456E40"/>
    <w:rsid w:val="00471F27"/>
    <w:rsid w:val="00476BBD"/>
    <w:rsid w:val="00486FCD"/>
    <w:rsid w:val="004949B8"/>
    <w:rsid w:val="004A16FF"/>
    <w:rsid w:val="004C54E5"/>
    <w:rsid w:val="004E49BD"/>
    <w:rsid w:val="004F4B84"/>
    <w:rsid w:val="0050178F"/>
    <w:rsid w:val="00505BFF"/>
    <w:rsid w:val="00516FE3"/>
    <w:rsid w:val="00546AD6"/>
    <w:rsid w:val="00562667"/>
    <w:rsid w:val="00562B12"/>
    <w:rsid w:val="005731B1"/>
    <w:rsid w:val="00583ABD"/>
    <w:rsid w:val="00584EE3"/>
    <w:rsid w:val="00592141"/>
    <w:rsid w:val="005A2842"/>
    <w:rsid w:val="005A2B4C"/>
    <w:rsid w:val="005C1703"/>
    <w:rsid w:val="005D4E82"/>
    <w:rsid w:val="005E1685"/>
    <w:rsid w:val="00607CB1"/>
    <w:rsid w:val="00612138"/>
    <w:rsid w:val="006611B9"/>
    <w:rsid w:val="0066371E"/>
    <w:rsid w:val="006771A0"/>
    <w:rsid w:val="00686881"/>
    <w:rsid w:val="006A51C3"/>
    <w:rsid w:val="006B0FD7"/>
    <w:rsid w:val="006C3935"/>
    <w:rsid w:val="006C403A"/>
    <w:rsid w:val="006D5DFF"/>
    <w:rsid w:val="006E1081"/>
    <w:rsid w:val="006E2E93"/>
    <w:rsid w:val="0070544D"/>
    <w:rsid w:val="00720503"/>
    <w:rsid w:val="00720585"/>
    <w:rsid w:val="00751E1F"/>
    <w:rsid w:val="007607A3"/>
    <w:rsid w:val="00766C9F"/>
    <w:rsid w:val="00773AF6"/>
    <w:rsid w:val="00784B0D"/>
    <w:rsid w:val="00795F71"/>
    <w:rsid w:val="007B3088"/>
    <w:rsid w:val="007B3F80"/>
    <w:rsid w:val="007C2D5F"/>
    <w:rsid w:val="007C40AC"/>
    <w:rsid w:val="007E73AB"/>
    <w:rsid w:val="008010BC"/>
    <w:rsid w:val="00812294"/>
    <w:rsid w:val="00813D84"/>
    <w:rsid w:val="00816C11"/>
    <w:rsid w:val="008264F9"/>
    <w:rsid w:val="00830CFA"/>
    <w:rsid w:val="0086048D"/>
    <w:rsid w:val="0086200A"/>
    <w:rsid w:val="008703B1"/>
    <w:rsid w:val="00874DD8"/>
    <w:rsid w:val="00876D00"/>
    <w:rsid w:val="00876DA8"/>
    <w:rsid w:val="008845E1"/>
    <w:rsid w:val="00894C55"/>
    <w:rsid w:val="008A3B88"/>
    <w:rsid w:val="008A4B2C"/>
    <w:rsid w:val="008B5FFB"/>
    <w:rsid w:val="008C030B"/>
    <w:rsid w:val="008D49EC"/>
    <w:rsid w:val="008E04BD"/>
    <w:rsid w:val="008E1EF9"/>
    <w:rsid w:val="008E524F"/>
    <w:rsid w:val="008E7A74"/>
    <w:rsid w:val="008F036C"/>
    <w:rsid w:val="008F0C3A"/>
    <w:rsid w:val="008F33C4"/>
    <w:rsid w:val="008F617C"/>
    <w:rsid w:val="00903A77"/>
    <w:rsid w:val="0091589F"/>
    <w:rsid w:val="00920425"/>
    <w:rsid w:val="00921473"/>
    <w:rsid w:val="00935157"/>
    <w:rsid w:val="009562FD"/>
    <w:rsid w:val="00957881"/>
    <w:rsid w:val="00960772"/>
    <w:rsid w:val="00993AAE"/>
    <w:rsid w:val="009976C3"/>
    <w:rsid w:val="009A2654"/>
    <w:rsid w:val="009A431B"/>
    <w:rsid w:val="009A46B5"/>
    <w:rsid w:val="009A4B46"/>
    <w:rsid w:val="009B1678"/>
    <w:rsid w:val="009B2848"/>
    <w:rsid w:val="009E067B"/>
    <w:rsid w:val="009E1AA1"/>
    <w:rsid w:val="00A0009A"/>
    <w:rsid w:val="00A10FC3"/>
    <w:rsid w:val="00A13C5E"/>
    <w:rsid w:val="00A331BF"/>
    <w:rsid w:val="00A426F7"/>
    <w:rsid w:val="00A6073E"/>
    <w:rsid w:val="00A77BDE"/>
    <w:rsid w:val="00A82475"/>
    <w:rsid w:val="00A91557"/>
    <w:rsid w:val="00A9597C"/>
    <w:rsid w:val="00A96552"/>
    <w:rsid w:val="00AA09C8"/>
    <w:rsid w:val="00AB178E"/>
    <w:rsid w:val="00AC245D"/>
    <w:rsid w:val="00AC335D"/>
    <w:rsid w:val="00AC5280"/>
    <w:rsid w:val="00AD1371"/>
    <w:rsid w:val="00AD6278"/>
    <w:rsid w:val="00AE2E69"/>
    <w:rsid w:val="00AE5567"/>
    <w:rsid w:val="00B16480"/>
    <w:rsid w:val="00B20856"/>
    <w:rsid w:val="00B2165C"/>
    <w:rsid w:val="00B24435"/>
    <w:rsid w:val="00B25AFA"/>
    <w:rsid w:val="00B447E2"/>
    <w:rsid w:val="00B70137"/>
    <w:rsid w:val="00BA20AA"/>
    <w:rsid w:val="00BD4425"/>
    <w:rsid w:val="00BD59F9"/>
    <w:rsid w:val="00C14704"/>
    <w:rsid w:val="00C25B49"/>
    <w:rsid w:val="00C26AB1"/>
    <w:rsid w:val="00C32536"/>
    <w:rsid w:val="00C42F55"/>
    <w:rsid w:val="00C447ED"/>
    <w:rsid w:val="00C504CE"/>
    <w:rsid w:val="00C50E1A"/>
    <w:rsid w:val="00C52B7E"/>
    <w:rsid w:val="00C562CA"/>
    <w:rsid w:val="00C7347D"/>
    <w:rsid w:val="00C77DBE"/>
    <w:rsid w:val="00C979EF"/>
    <w:rsid w:val="00CD2799"/>
    <w:rsid w:val="00CD526E"/>
    <w:rsid w:val="00CE5657"/>
    <w:rsid w:val="00CF08D4"/>
    <w:rsid w:val="00CF6538"/>
    <w:rsid w:val="00D0551E"/>
    <w:rsid w:val="00D10656"/>
    <w:rsid w:val="00D133F8"/>
    <w:rsid w:val="00D14A3E"/>
    <w:rsid w:val="00D170A2"/>
    <w:rsid w:val="00D24E84"/>
    <w:rsid w:val="00D42B78"/>
    <w:rsid w:val="00D56B12"/>
    <w:rsid w:val="00D60DB1"/>
    <w:rsid w:val="00D82114"/>
    <w:rsid w:val="00D83E37"/>
    <w:rsid w:val="00DA36B7"/>
    <w:rsid w:val="00DB4F82"/>
    <w:rsid w:val="00DC5822"/>
    <w:rsid w:val="00DD7D3B"/>
    <w:rsid w:val="00DE6A21"/>
    <w:rsid w:val="00DF5E7D"/>
    <w:rsid w:val="00E166EC"/>
    <w:rsid w:val="00E3716B"/>
    <w:rsid w:val="00E51880"/>
    <w:rsid w:val="00E5323B"/>
    <w:rsid w:val="00E73D4E"/>
    <w:rsid w:val="00E80FD5"/>
    <w:rsid w:val="00E8749E"/>
    <w:rsid w:val="00E90C01"/>
    <w:rsid w:val="00E97DA9"/>
    <w:rsid w:val="00EA486E"/>
    <w:rsid w:val="00EB504F"/>
    <w:rsid w:val="00EC2956"/>
    <w:rsid w:val="00EC4892"/>
    <w:rsid w:val="00ED06F0"/>
    <w:rsid w:val="00EE0298"/>
    <w:rsid w:val="00EF311A"/>
    <w:rsid w:val="00EF4290"/>
    <w:rsid w:val="00EF64C5"/>
    <w:rsid w:val="00F2589A"/>
    <w:rsid w:val="00F25A32"/>
    <w:rsid w:val="00F3048A"/>
    <w:rsid w:val="00F32C84"/>
    <w:rsid w:val="00F40F56"/>
    <w:rsid w:val="00F43E45"/>
    <w:rsid w:val="00F44BDA"/>
    <w:rsid w:val="00F57B0C"/>
    <w:rsid w:val="00FA2D2B"/>
    <w:rsid w:val="00FB1EAA"/>
    <w:rsid w:val="00FD43D9"/>
    <w:rsid w:val="00FE1329"/>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142F7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0C2D"/>
    <w:pPr>
      <w:ind w:left="720"/>
      <w:contextualSpacing/>
    </w:pPr>
  </w:style>
  <w:style w:type="character" w:customStyle="1" w:styleId="UnresolvedMention1">
    <w:name w:val="Unresolved Mention1"/>
    <w:basedOn w:val="DefaultParagraphFont"/>
    <w:uiPriority w:val="99"/>
    <w:semiHidden/>
    <w:unhideWhenUsed/>
    <w:rsid w:val="00E73D4E"/>
    <w:rPr>
      <w:color w:val="605E5C"/>
      <w:shd w:val="clear" w:color="auto" w:fill="E1DFDD"/>
    </w:rPr>
  </w:style>
  <w:style w:type="paragraph" w:styleId="FootnoteText">
    <w:name w:val="footnote text"/>
    <w:basedOn w:val="Normal"/>
    <w:link w:val="FootnoteTextChar"/>
    <w:unhideWhenUsed/>
    <w:rsid w:val="002E2391"/>
    <w:pPr>
      <w:spacing w:after="0" w:line="240" w:lineRule="auto"/>
    </w:pPr>
    <w:rPr>
      <w:sz w:val="20"/>
      <w:szCs w:val="20"/>
    </w:rPr>
  </w:style>
  <w:style w:type="character" w:customStyle="1" w:styleId="FootnoteTextChar">
    <w:name w:val="Footnote Text Char"/>
    <w:basedOn w:val="DefaultParagraphFont"/>
    <w:link w:val="FootnoteText"/>
    <w:rsid w:val="002E2391"/>
    <w:rPr>
      <w:sz w:val="20"/>
      <w:szCs w:val="20"/>
    </w:rPr>
  </w:style>
  <w:style w:type="character" w:styleId="FootnoteReference">
    <w:name w:val="footnote reference"/>
    <w:basedOn w:val="DefaultParagraphFont"/>
    <w:uiPriority w:val="99"/>
    <w:semiHidden/>
    <w:unhideWhenUsed/>
    <w:rsid w:val="002E2391"/>
    <w:rPr>
      <w:vertAlign w:val="superscript"/>
    </w:rPr>
  </w:style>
  <w:style w:type="character" w:styleId="CommentReference">
    <w:name w:val="annotation reference"/>
    <w:basedOn w:val="DefaultParagraphFont"/>
    <w:uiPriority w:val="99"/>
    <w:semiHidden/>
    <w:unhideWhenUsed/>
    <w:rsid w:val="00310890"/>
    <w:rPr>
      <w:sz w:val="16"/>
      <w:szCs w:val="16"/>
    </w:rPr>
  </w:style>
  <w:style w:type="paragraph" w:styleId="CommentText">
    <w:name w:val="annotation text"/>
    <w:basedOn w:val="Normal"/>
    <w:link w:val="CommentTextChar"/>
    <w:uiPriority w:val="99"/>
    <w:semiHidden/>
    <w:unhideWhenUsed/>
    <w:rsid w:val="00310890"/>
    <w:pPr>
      <w:spacing w:line="240" w:lineRule="auto"/>
    </w:pPr>
    <w:rPr>
      <w:sz w:val="20"/>
      <w:szCs w:val="20"/>
    </w:rPr>
  </w:style>
  <w:style w:type="character" w:customStyle="1" w:styleId="CommentTextChar">
    <w:name w:val="Comment Text Char"/>
    <w:basedOn w:val="DefaultParagraphFont"/>
    <w:link w:val="CommentText"/>
    <w:uiPriority w:val="99"/>
    <w:semiHidden/>
    <w:rsid w:val="00310890"/>
    <w:rPr>
      <w:sz w:val="20"/>
      <w:szCs w:val="20"/>
    </w:rPr>
  </w:style>
  <w:style w:type="paragraph" w:styleId="CommentSubject">
    <w:name w:val="annotation subject"/>
    <w:basedOn w:val="CommentText"/>
    <w:next w:val="CommentText"/>
    <w:link w:val="CommentSubjectChar"/>
    <w:uiPriority w:val="99"/>
    <w:semiHidden/>
    <w:unhideWhenUsed/>
    <w:rsid w:val="00310890"/>
    <w:rPr>
      <w:b/>
      <w:bCs/>
    </w:rPr>
  </w:style>
  <w:style w:type="character" w:customStyle="1" w:styleId="CommentSubjectChar">
    <w:name w:val="Comment Subject Char"/>
    <w:basedOn w:val="CommentTextChar"/>
    <w:link w:val="CommentSubject"/>
    <w:uiPriority w:val="99"/>
    <w:semiHidden/>
    <w:rsid w:val="00310890"/>
    <w:rPr>
      <w:b/>
      <w:bCs/>
      <w:sz w:val="20"/>
      <w:szCs w:val="20"/>
    </w:rPr>
  </w:style>
  <w:style w:type="paragraph" w:customStyle="1" w:styleId="tv213">
    <w:name w:val="tv213"/>
    <w:basedOn w:val="Normal"/>
    <w:rsid w:val="00AB1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6278"/>
    <w:rPr>
      <w:color w:val="605E5C"/>
      <w:shd w:val="clear" w:color="auto" w:fill="E1DFDD"/>
    </w:rPr>
  </w:style>
  <w:style w:type="paragraph" w:customStyle="1" w:styleId="naisf">
    <w:name w:val="naisf"/>
    <w:basedOn w:val="Normal"/>
    <w:rsid w:val="00F3048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2884990">
      <w:bodyDiv w:val="1"/>
      <w:marLeft w:val="0"/>
      <w:marRight w:val="0"/>
      <w:marTop w:val="0"/>
      <w:marBottom w:val="0"/>
      <w:divBdr>
        <w:top w:val="none" w:sz="0" w:space="0" w:color="auto"/>
        <w:left w:val="none" w:sz="0" w:space="0" w:color="auto"/>
        <w:bottom w:val="none" w:sz="0" w:space="0" w:color="auto"/>
        <w:right w:val="none" w:sz="0" w:space="0" w:color="auto"/>
      </w:divBdr>
      <w:divsChild>
        <w:div w:id="90518065">
          <w:marLeft w:val="0"/>
          <w:marRight w:val="0"/>
          <w:marTop w:val="0"/>
          <w:marBottom w:val="0"/>
          <w:divBdr>
            <w:top w:val="none" w:sz="0" w:space="0" w:color="auto"/>
            <w:left w:val="single" w:sz="12" w:space="0" w:color="E0E0C4"/>
            <w:bottom w:val="single" w:sz="12" w:space="6" w:color="E0E0C4"/>
            <w:right w:val="single" w:sz="12" w:space="0" w:color="E0E0C4"/>
          </w:divBdr>
          <w:divsChild>
            <w:div w:id="1923486091">
              <w:marLeft w:val="0"/>
              <w:marRight w:val="0"/>
              <w:marTop w:val="0"/>
              <w:marBottom w:val="0"/>
              <w:divBdr>
                <w:top w:val="single" w:sz="2" w:space="0" w:color="E0E0C4"/>
                <w:left w:val="single" w:sz="2" w:space="31" w:color="E0E0C4"/>
                <w:bottom w:val="single" w:sz="2" w:space="0" w:color="E0E0C4"/>
                <w:right w:val="single" w:sz="2" w:space="0" w:color="E0E0C4"/>
              </w:divBdr>
            </w:div>
          </w:divsChild>
        </w:div>
      </w:divsChild>
    </w:div>
    <w:div w:id="354506863">
      <w:bodyDiv w:val="1"/>
      <w:marLeft w:val="0"/>
      <w:marRight w:val="0"/>
      <w:marTop w:val="0"/>
      <w:marBottom w:val="0"/>
      <w:divBdr>
        <w:top w:val="none" w:sz="0" w:space="0" w:color="auto"/>
        <w:left w:val="none" w:sz="0" w:space="0" w:color="auto"/>
        <w:bottom w:val="none" w:sz="0" w:space="0" w:color="auto"/>
        <w:right w:val="none" w:sz="0" w:space="0" w:color="auto"/>
      </w:divBdr>
    </w:div>
    <w:div w:id="492374063">
      <w:bodyDiv w:val="1"/>
      <w:marLeft w:val="0"/>
      <w:marRight w:val="0"/>
      <w:marTop w:val="0"/>
      <w:marBottom w:val="0"/>
      <w:divBdr>
        <w:top w:val="none" w:sz="0" w:space="0" w:color="auto"/>
        <w:left w:val="none" w:sz="0" w:space="0" w:color="auto"/>
        <w:bottom w:val="none" w:sz="0" w:space="0" w:color="auto"/>
        <w:right w:val="none" w:sz="0" w:space="0" w:color="auto"/>
      </w:divBdr>
    </w:div>
    <w:div w:id="517817007">
      <w:bodyDiv w:val="1"/>
      <w:marLeft w:val="0"/>
      <w:marRight w:val="0"/>
      <w:marTop w:val="0"/>
      <w:marBottom w:val="0"/>
      <w:divBdr>
        <w:top w:val="none" w:sz="0" w:space="0" w:color="auto"/>
        <w:left w:val="none" w:sz="0" w:space="0" w:color="auto"/>
        <w:bottom w:val="none" w:sz="0" w:space="0" w:color="auto"/>
        <w:right w:val="none" w:sz="0" w:space="0" w:color="auto"/>
      </w:divBdr>
    </w:div>
    <w:div w:id="6438556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937974">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ita.Silin@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C680-4655-495D-92F8-7465FB65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10613</Words>
  <Characters>6050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Baltābola</cp:lastModifiedBy>
  <cp:revision>5</cp:revision>
  <cp:lastPrinted>2020-07-27T06:33:00Z</cp:lastPrinted>
  <dcterms:created xsi:type="dcterms:W3CDTF">2020-09-01T09:35:00Z</dcterms:created>
  <dcterms:modified xsi:type="dcterms:W3CDTF">2020-09-02T05:28:00Z</dcterms:modified>
</cp:coreProperties>
</file>