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EF5F" w14:textId="77777777" w:rsidR="00BD5784" w:rsidRPr="0077183C" w:rsidRDefault="00BD5784" w:rsidP="00EC104B">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1. pielikums </w:t>
      </w:r>
    </w:p>
    <w:p w14:paraId="6DF2C648" w14:textId="77777777" w:rsidR="00BD5784" w:rsidRPr="0077183C" w:rsidRDefault="00BD5784" w:rsidP="00EC104B">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15ADAFE5" w14:textId="1B32BCBC" w:rsidR="00BD5784" w:rsidRPr="0077183C" w:rsidRDefault="00BD5784" w:rsidP="00EC104B">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2020. gada </w:t>
      </w:r>
      <w:r w:rsidR="009F04B9" w:rsidRPr="009F04B9">
        <w:rPr>
          <w:rFonts w:ascii="Times New Roman" w:hAnsi="Times New Roman" w:cs="Times New Roman"/>
          <w:sz w:val="28"/>
          <w:szCs w:val="28"/>
        </w:rPr>
        <w:t>2. septembr</w:t>
      </w:r>
      <w:r w:rsidR="009F04B9" w:rsidRPr="009F04B9">
        <w:rPr>
          <w:rFonts w:ascii="Times New Roman" w:hAnsi="Times New Roman" w:cs="Times New Roman"/>
          <w:sz w:val="28"/>
          <w:szCs w:val="28"/>
        </w:rPr>
        <w:t>a</w:t>
      </w:r>
    </w:p>
    <w:p w14:paraId="4341A1DC" w14:textId="1A95938C" w:rsidR="00BD5784" w:rsidRPr="0077183C" w:rsidRDefault="00BD5784" w:rsidP="00EC104B">
      <w:pPr>
        <w:spacing w:after="0" w:line="240" w:lineRule="auto"/>
        <w:ind w:firstLine="360"/>
        <w:jc w:val="right"/>
        <w:rPr>
          <w:rFonts w:ascii="Times New Roman" w:hAnsi="Times New Roman"/>
          <w:sz w:val="28"/>
          <w:szCs w:val="28"/>
        </w:rPr>
      </w:pPr>
      <w:r w:rsidRPr="0077183C">
        <w:rPr>
          <w:rFonts w:ascii="Times New Roman" w:hAnsi="Times New Roman"/>
          <w:sz w:val="28"/>
          <w:szCs w:val="28"/>
        </w:rPr>
        <w:t>noteikumiem Nr. </w:t>
      </w:r>
      <w:r w:rsidR="009F04B9">
        <w:rPr>
          <w:rFonts w:ascii="Times New Roman" w:hAnsi="Times New Roman"/>
          <w:sz w:val="28"/>
          <w:szCs w:val="28"/>
        </w:rPr>
        <w:t>561</w:t>
      </w:r>
      <w:bookmarkStart w:id="0" w:name="_GoBack"/>
      <w:bookmarkEnd w:id="0"/>
    </w:p>
    <w:p w14:paraId="1DF71D1B" w14:textId="77777777" w:rsidR="00AB6BFD" w:rsidRPr="00AB6BFD" w:rsidRDefault="00AB6BFD" w:rsidP="00EC104B">
      <w:pPr>
        <w:shd w:val="clear" w:color="auto" w:fill="FFFFFF"/>
        <w:spacing w:after="0" w:line="240" w:lineRule="auto"/>
        <w:jc w:val="right"/>
        <w:rPr>
          <w:rFonts w:ascii="Times New Roman" w:eastAsia="Times New Roman" w:hAnsi="Times New Roman" w:cs="Times New Roman"/>
          <w:sz w:val="24"/>
          <w:szCs w:val="24"/>
          <w:lang w:eastAsia="lv-LV"/>
        </w:rPr>
      </w:pPr>
    </w:p>
    <w:p w14:paraId="16D60715" w14:textId="28BF5971" w:rsidR="004E0784" w:rsidRPr="00EC104B" w:rsidRDefault="004E0784" w:rsidP="00EC104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627387"/>
      <w:bookmarkStart w:id="2" w:name="n-627387"/>
      <w:bookmarkEnd w:id="1"/>
      <w:bookmarkEnd w:id="2"/>
      <w:r w:rsidRPr="00EC104B">
        <w:rPr>
          <w:rFonts w:ascii="Times New Roman" w:eastAsia="Times New Roman" w:hAnsi="Times New Roman" w:cs="Times New Roman"/>
          <w:b/>
          <w:bCs/>
          <w:sz w:val="28"/>
          <w:szCs w:val="28"/>
          <w:lang w:eastAsia="lv-LV"/>
        </w:rPr>
        <w:t>Lietderības koeficienti</w:t>
      </w:r>
    </w:p>
    <w:p w14:paraId="4FD71306" w14:textId="77777777" w:rsidR="00EC104B" w:rsidRPr="00AB6BFD" w:rsidRDefault="00EC104B" w:rsidP="00EC104B">
      <w:pPr>
        <w:shd w:val="clear" w:color="auto" w:fill="FFFFFF"/>
        <w:spacing w:after="0" w:line="240" w:lineRule="auto"/>
        <w:jc w:val="center"/>
        <w:rPr>
          <w:rFonts w:ascii="Times New Roman" w:eastAsia="Times New Roman" w:hAnsi="Times New Roman" w:cs="Times New Roman"/>
          <w:b/>
          <w:bCs/>
          <w:sz w:val="24"/>
          <w:szCs w:val="24"/>
          <w:lang w:eastAsia="lv-LV"/>
        </w:rPr>
      </w:pPr>
    </w:p>
    <w:p w14:paraId="77BA4963" w14:textId="58803A78" w:rsidR="004E0784" w:rsidRPr="00EC104B" w:rsidRDefault="00EC104B" w:rsidP="00EC104B">
      <w:pPr>
        <w:shd w:val="clear" w:color="auto" w:fill="FFFFFF"/>
        <w:spacing w:after="0" w:line="240" w:lineRule="auto"/>
        <w:jc w:val="center"/>
        <w:rPr>
          <w:rFonts w:ascii="Times New Roman" w:eastAsia="Times New Roman" w:hAnsi="Times New Roman" w:cs="Times New Roman"/>
          <w:b/>
          <w:sz w:val="24"/>
          <w:szCs w:val="24"/>
          <w:lang w:eastAsia="lv-LV"/>
        </w:rPr>
      </w:pPr>
      <w:r w:rsidRPr="00EC104B">
        <w:rPr>
          <w:rFonts w:ascii="Times New Roman" w:eastAsia="Times New Roman" w:hAnsi="Times New Roman" w:cs="Times New Roman"/>
          <w:b/>
          <w:sz w:val="24"/>
          <w:szCs w:val="24"/>
          <w:lang w:eastAsia="lv-LV"/>
        </w:rPr>
        <w:t>I. </w:t>
      </w:r>
      <w:r w:rsidR="004E0784" w:rsidRPr="00EC104B">
        <w:rPr>
          <w:rFonts w:ascii="Times New Roman" w:eastAsia="Times New Roman" w:hAnsi="Times New Roman" w:cs="Times New Roman"/>
          <w:b/>
          <w:sz w:val="24"/>
          <w:szCs w:val="24"/>
          <w:lang w:eastAsia="lv-LV"/>
        </w:rPr>
        <w:t>Harmonizētie lietderības koeficienti ar klimata korekciju atsevišķai elektroenerģijas ražošanai</w:t>
      </w:r>
    </w:p>
    <w:p w14:paraId="22065EBF" w14:textId="77777777" w:rsidR="00EC104B" w:rsidRPr="00EC104B" w:rsidRDefault="00EC104B" w:rsidP="00EC104B">
      <w:pPr>
        <w:shd w:val="clear" w:color="auto" w:fill="FFFFFF"/>
        <w:spacing w:after="0" w:line="240" w:lineRule="auto"/>
        <w:ind w:left="300"/>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267"/>
        <w:gridCol w:w="1087"/>
        <w:gridCol w:w="3713"/>
        <w:gridCol w:w="996"/>
        <w:gridCol w:w="996"/>
        <w:gridCol w:w="996"/>
      </w:tblGrid>
      <w:tr w:rsidR="00AB6BFD" w:rsidRPr="00AB6BFD" w14:paraId="79F0BF0A" w14:textId="77777777" w:rsidTr="004E0784">
        <w:trPr>
          <w:trHeight w:val="180"/>
        </w:trPr>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409E4F2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Kurināmais</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1450671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Kategorija</w:t>
            </w:r>
          </w:p>
        </w:tc>
        <w:tc>
          <w:tcPr>
            <w:tcW w:w="2050" w:type="pct"/>
            <w:vMerge w:val="restart"/>
            <w:tcBorders>
              <w:top w:val="outset" w:sz="6" w:space="0" w:color="414142"/>
              <w:left w:val="outset" w:sz="6" w:space="0" w:color="414142"/>
              <w:bottom w:val="outset" w:sz="6" w:space="0" w:color="414142"/>
              <w:right w:val="outset" w:sz="6" w:space="0" w:color="414142"/>
            </w:tcBorders>
            <w:vAlign w:val="center"/>
            <w:hideMark/>
          </w:tcPr>
          <w:p w14:paraId="6B8E91F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Kurināmā veids</w:t>
            </w:r>
          </w:p>
        </w:tc>
        <w:tc>
          <w:tcPr>
            <w:tcW w:w="1650" w:type="pct"/>
            <w:gridSpan w:val="3"/>
            <w:tcBorders>
              <w:top w:val="outset" w:sz="6" w:space="0" w:color="414142"/>
              <w:left w:val="outset" w:sz="6" w:space="0" w:color="414142"/>
              <w:bottom w:val="outset" w:sz="6" w:space="0" w:color="414142"/>
              <w:right w:val="outset" w:sz="6" w:space="0" w:color="414142"/>
            </w:tcBorders>
            <w:vAlign w:val="center"/>
            <w:hideMark/>
          </w:tcPr>
          <w:p w14:paraId="5783E4E3"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Koģenerācijas elektrostacijas ekspluatācijā nodošanas gads</w:t>
            </w:r>
          </w:p>
        </w:tc>
      </w:tr>
      <w:tr w:rsidR="00AB6BFD" w:rsidRPr="00AB6BFD" w14:paraId="1F1DB4BC"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DDD606"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8738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24E99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22471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2012.</w:t>
            </w:r>
            <w:r w:rsidRPr="00AB6BFD">
              <w:rPr>
                <w:rFonts w:ascii="Times New Roman" w:eastAsia="Times New Roman" w:hAnsi="Times New Roman" w:cs="Times New Roman"/>
                <w:sz w:val="20"/>
                <w:szCs w:val="20"/>
                <w:lang w:eastAsia="lv-LV"/>
              </w:rPr>
              <w:br/>
              <w:t>un agrāk</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0EBD5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2012.–2015.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816C1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2016.</w:t>
            </w:r>
            <w:r w:rsidRPr="00AB6BFD">
              <w:rPr>
                <w:rFonts w:ascii="Times New Roman" w:eastAsia="Times New Roman" w:hAnsi="Times New Roman" w:cs="Times New Roman"/>
                <w:sz w:val="20"/>
                <w:szCs w:val="20"/>
                <w:lang w:eastAsia="lv-LV"/>
              </w:rPr>
              <w:br/>
              <w:t>un vēlāk</w:t>
            </w:r>
          </w:p>
        </w:tc>
      </w:tr>
      <w:tr w:rsidR="00AB6BFD" w:rsidRPr="00AB6BFD" w14:paraId="625B9A5F" w14:textId="77777777" w:rsidTr="004E0784">
        <w:trPr>
          <w:trHeight w:val="180"/>
        </w:trPr>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51AB511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Cietais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4537D9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20591E0"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Akmeņogles, ieskaitot antracītu, bitumena ogles, melno lignītu, koksu, </w:t>
            </w:r>
            <w:proofErr w:type="spellStart"/>
            <w:r w:rsidRPr="00AB6BFD">
              <w:rPr>
                <w:rFonts w:ascii="Times New Roman" w:eastAsia="Times New Roman" w:hAnsi="Times New Roman" w:cs="Times New Roman"/>
                <w:sz w:val="20"/>
                <w:szCs w:val="20"/>
                <w:lang w:eastAsia="lv-LV"/>
              </w:rPr>
              <w:t>puskoksu</w:t>
            </w:r>
            <w:proofErr w:type="spellEnd"/>
            <w:r w:rsidRPr="00AB6BFD">
              <w:rPr>
                <w:rFonts w:ascii="Times New Roman" w:eastAsia="Times New Roman" w:hAnsi="Times New Roman" w:cs="Times New Roman"/>
                <w:sz w:val="20"/>
                <w:szCs w:val="20"/>
                <w:lang w:eastAsia="lv-LV"/>
              </w:rPr>
              <w:t>, naftas koksu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BA029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D010D0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5DB7A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r>
      <w:tr w:rsidR="00AB6BFD" w:rsidRPr="00AB6BFD" w14:paraId="3376B69A"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3E0F8B"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AE729F4"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1414331"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Lignīts, lignīta briketes, slānekļa nafta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FBB889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72ED6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0,418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097FC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0,418</w:t>
            </w:r>
          </w:p>
        </w:tc>
      </w:tr>
      <w:tr w:rsidR="00AB6BFD" w:rsidRPr="00AB6BFD" w14:paraId="500F8077"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48013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163A1E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647E02F"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Kūdra, kūdras briketes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7031C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0,390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3397A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0,390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4DF07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0,390</w:t>
            </w:r>
          </w:p>
        </w:tc>
      </w:tr>
      <w:tr w:rsidR="00AB6BFD" w:rsidRPr="00AB6BFD" w14:paraId="34E3C93E"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C03C24"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2D0309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7E58A25"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Sausa biomasa, ieskaitot koksnes granulas un briketes, žāvēta šķelda, tīri koksnes atlikumi, riekstu čaumalas un olīvu un citi kauliņi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F16D2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473F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0,330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811909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0,370</w:t>
            </w:r>
          </w:p>
        </w:tc>
      </w:tr>
      <w:tr w:rsidR="00AB6BFD" w:rsidRPr="00AB6BFD" w14:paraId="2FDCC83A"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AC1CB4"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2D5DC5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171C85F"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Cita cietā biomasa, ieskaitot visu veidu cieto biomasu, kas nav uzskaitīta kategorijā S4, kā arī melnais un brūnais </w:t>
            </w:r>
            <w:proofErr w:type="spellStart"/>
            <w:r w:rsidRPr="00AB6BFD">
              <w:rPr>
                <w:rFonts w:ascii="Times New Roman" w:eastAsia="Times New Roman" w:hAnsi="Times New Roman" w:cs="Times New Roman"/>
                <w:sz w:val="20"/>
                <w:szCs w:val="20"/>
                <w:lang w:eastAsia="lv-LV"/>
              </w:rPr>
              <w:t>atsārms</w:t>
            </w:r>
            <w:proofErr w:type="spellEnd"/>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20C02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785144"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D260E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0,300</w:t>
            </w:r>
          </w:p>
        </w:tc>
      </w:tr>
      <w:tr w:rsidR="00AB6BFD" w:rsidRPr="00AB6BFD" w14:paraId="574D741A"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FA1D0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D388C14"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D62C2BE"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Sadzīves un rūpnieciskie atkritumi (neatjaunojamie) un atjaunojamie/bioloģiski noārdāmie atkritumi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D5C70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0D60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604BE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r>
      <w:tr w:rsidR="00AB6BFD" w:rsidRPr="00AB6BFD" w14:paraId="125CFA01" w14:textId="77777777" w:rsidTr="004E0784">
        <w:trPr>
          <w:trHeight w:val="180"/>
        </w:trPr>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516BDB5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Šķidrais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1CA86E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1A60DC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Mazuts, gāzeļļa, dīzeļeļļa, citi naftas produkti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6B7E8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E20F2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6D478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r>
      <w:tr w:rsidR="00AB6BFD" w:rsidRPr="00AB6BFD" w14:paraId="66DDE8DD"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EFBF8C"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F9426C3"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19FFCEE"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Biodegvielas, ieskaitot </w:t>
            </w:r>
            <w:proofErr w:type="spellStart"/>
            <w:r w:rsidRPr="00AB6BFD">
              <w:rPr>
                <w:rFonts w:ascii="Times New Roman" w:eastAsia="Times New Roman" w:hAnsi="Times New Roman" w:cs="Times New Roman"/>
                <w:sz w:val="20"/>
                <w:szCs w:val="20"/>
                <w:lang w:eastAsia="lv-LV"/>
              </w:rPr>
              <w:t>biometanolu</w:t>
            </w:r>
            <w:proofErr w:type="spellEnd"/>
            <w:r w:rsidRPr="00AB6BFD">
              <w:rPr>
                <w:rFonts w:ascii="Times New Roman" w:eastAsia="Times New Roman" w:hAnsi="Times New Roman" w:cs="Times New Roman"/>
                <w:sz w:val="20"/>
                <w:szCs w:val="20"/>
                <w:lang w:eastAsia="lv-LV"/>
              </w:rPr>
              <w:t xml:space="preserve">, bioetanolu, </w:t>
            </w:r>
            <w:proofErr w:type="spellStart"/>
            <w:r w:rsidRPr="00AB6BFD">
              <w:rPr>
                <w:rFonts w:ascii="Times New Roman" w:eastAsia="Times New Roman" w:hAnsi="Times New Roman" w:cs="Times New Roman"/>
                <w:sz w:val="20"/>
                <w:szCs w:val="20"/>
                <w:lang w:eastAsia="lv-LV"/>
              </w:rPr>
              <w:t>biobutanolu</w:t>
            </w:r>
            <w:proofErr w:type="spellEnd"/>
            <w:r w:rsidRPr="00AB6BFD">
              <w:rPr>
                <w:rFonts w:ascii="Times New Roman" w:eastAsia="Times New Roman" w:hAnsi="Times New Roman" w:cs="Times New Roman"/>
                <w:sz w:val="20"/>
                <w:szCs w:val="20"/>
                <w:lang w:eastAsia="lv-LV"/>
              </w:rPr>
              <w:t>, biodīzeļdegvielu un citas biodegvielas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6F42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C05C4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8A0AB7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0,442</w:t>
            </w:r>
          </w:p>
        </w:tc>
      </w:tr>
      <w:tr w:rsidR="00AB6BFD" w:rsidRPr="00AB6BFD" w14:paraId="0DCBA751" w14:textId="77777777" w:rsidTr="004E0784">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3B45D1"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EF2537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L9</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3178F5B1"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Šķidrā veida atkritumi, ieskaitot bioloģiski noārdāmus atkritumus un neatjaunojamos atkritumus (tai skaitā pirolīzes eļļu, kausētus taukus, taukus un izlietotos graudus)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764BB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D4358BD"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B0196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0,290</w:t>
            </w:r>
          </w:p>
        </w:tc>
      </w:tr>
      <w:tr w:rsidR="00AB6BFD" w:rsidRPr="00AB6BFD" w14:paraId="5168DED8" w14:textId="77777777" w:rsidTr="004E0784">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58DE7D8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Gāzveida kurināmais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A83941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G10</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4D51896"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Dabasgāze, SNG, SDG un </w:t>
            </w:r>
            <w:proofErr w:type="spellStart"/>
            <w:r w:rsidRPr="00AB6BFD">
              <w:rPr>
                <w:rFonts w:ascii="Times New Roman" w:eastAsia="Times New Roman" w:hAnsi="Times New Roman" w:cs="Times New Roman"/>
                <w:sz w:val="20"/>
                <w:szCs w:val="20"/>
                <w:lang w:eastAsia="lv-LV"/>
              </w:rPr>
              <w:t>biometāns</w:t>
            </w:r>
            <w:proofErr w:type="spellEnd"/>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1D115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0,533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2F81E4"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0,533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6B34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0,538</w:t>
            </w:r>
          </w:p>
        </w:tc>
      </w:tr>
      <w:tr w:rsidR="00AB6BFD" w:rsidRPr="00AB6BFD" w14:paraId="12E22054"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39F0D1"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CD84E6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G11</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014596E6"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Rafinēšanas gāze, ūdeņradis un sintēzes gāze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BAAD3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94625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0,450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8D617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0,450</w:t>
            </w:r>
          </w:p>
        </w:tc>
      </w:tr>
      <w:tr w:rsidR="00AB6BFD" w:rsidRPr="00AB6BFD" w14:paraId="7C260687"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FEEC2B"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9B6E33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G12</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5836CA22"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Biogāze, kas iegūta no anaerobās sadalīšanas, atkritumu poligona un notekūdeņu attīrīšanas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F5537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0,428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8EEEC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0,428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6AB17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0,428</w:t>
            </w:r>
          </w:p>
        </w:tc>
      </w:tr>
      <w:tr w:rsidR="00AB6BFD" w:rsidRPr="00AB6BFD" w14:paraId="6CAFDE85"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D55803"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89E456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G13</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1AD86F5C"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Koksa gāze, domnas gāze, kalnrūpniecības gāze un citas atgūstamās gāzes (izņemot rafinēšanas gāzi)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34DD1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0,358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12657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0,358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3CB635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0,358</w:t>
            </w:r>
          </w:p>
        </w:tc>
      </w:tr>
      <w:tr w:rsidR="00AB6BFD" w:rsidRPr="00AB6BFD" w14:paraId="36A121D5" w14:textId="77777777" w:rsidTr="004E0784">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31F8783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Cits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427F4F3"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O14</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BECDF80"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Siltuma pārpalikums (ieskaitot augstas temperatūras procesu izplūdes gāzes, eksotermiskas ķīmiskās reakcijas produktus)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47077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F5610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72CD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0,300</w:t>
            </w:r>
          </w:p>
        </w:tc>
      </w:tr>
      <w:tr w:rsidR="00AB6BFD" w:rsidRPr="00AB6BFD" w14:paraId="0BD41F21"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9BB26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6182B4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O15</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38421BEA"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Kodolenerģija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35ABE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10E38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F6BD9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0,300</w:t>
            </w:r>
          </w:p>
        </w:tc>
      </w:tr>
      <w:tr w:rsidR="00AB6BFD" w:rsidRPr="00AB6BFD" w14:paraId="419ED4B3"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BADD3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2C5C24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O16</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7BBE1B5"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Saules 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CEBF83"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F95C78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135B3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0,300</w:t>
            </w:r>
          </w:p>
        </w:tc>
      </w:tr>
      <w:tr w:rsidR="00AB6BFD" w:rsidRPr="00AB6BFD" w14:paraId="08DCD6EA"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52A5B5"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EABB99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O17</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CFBAF7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Ģeotermālā enerģija</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8771B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D22ABF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C97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0,300</w:t>
            </w:r>
          </w:p>
        </w:tc>
      </w:tr>
      <w:tr w:rsidR="00AB6BFD" w:rsidRPr="00AB6BFD" w14:paraId="721879FE" w14:textId="77777777" w:rsidTr="004E0784">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2D8C14"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D63902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O18</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F9E7E3D"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Cita veida kurināmais, kas nav minēts šajā tabulā</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5DC1F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E7692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BA45E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0,300</w:t>
            </w:r>
          </w:p>
        </w:tc>
      </w:tr>
    </w:tbl>
    <w:p w14:paraId="2DE4289A" w14:textId="77777777" w:rsidR="00EC104B" w:rsidRDefault="00EC104B" w:rsidP="00EC104B">
      <w:pPr>
        <w:shd w:val="clear" w:color="auto" w:fill="FFFFFF"/>
        <w:spacing w:after="0" w:line="240" w:lineRule="auto"/>
        <w:ind w:firstLine="300"/>
        <w:jc w:val="center"/>
        <w:rPr>
          <w:rFonts w:ascii="Times New Roman" w:eastAsia="Times New Roman" w:hAnsi="Times New Roman" w:cs="Times New Roman"/>
          <w:b/>
          <w:bCs/>
          <w:sz w:val="20"/>
          <w:szCs w:val="20"/>
          <w:lang w:eastAsia="lv-LV"/>
        </w:rPr>
      </w:pPr>
    </w:p>
    <w:p w14:paraId="1E424F7F" w14:textId="77777777" w:rsidR="00EC104B" w:rsidRDefault="00EC104B">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br w:type="page"/>
      </w:r>
    </w:p>
    <w:p w14:paraId="300D05A0" w14:textId="3AB2F07F" w:rsidR="004E0784" w:rsidRPr="00EC104B" w:rsidRDefault="004E0784" w:rsidP="00EC104B">
      <w:pPr>
        <w:shd w:val="clear" w:color="auto" w:fill="FFFFFF"/>
        <w:spacing w:after="0" w:line="240" w:lineRule="auto"/>
        <w:ind w:firstLine="300"/>
        <w:jc w:val="center"/>
        <w:rPr>
          <w:rFonts w:ascii="Times New Roman" w:eastAsia="Times New Roman" w:hAnsi="Times New Roman" w:cs="Times New Roman"/>
          <w:b/>
          <w:bCs/>
          <w:sz w:val="24"/>
          <w:szCs w:val="24"/>
          <w:lang w:eastAsia="lv-LV"/>
        </w:rPr>
      </w:pPr>
      <w:r w:rsidRPr="00EC104B">
        <w:rPr>
          <w:rFonts w:ascii="Times New Roman" w:eastAsia="Times New Roman" w:hAnsi="Times New Roman" w:cs="Times New Roman"/>
          <w:b/>
          <w:bCs/>
          <w:sz w:val="24"/>
          <w:szCs w:val="24"/>
          <w:lang w:eastAsia="lv-LV"/>
        </w:rPr>
        <w:lastRenderedPageBreak/>
        <w:t>II. Lietderības koeficienti atsevišķai siltumenerģijas ražošanai</w:t>
      </w:r>
    </w:p>
    <w:p w14:paraId="7DC11738" w14:textId="77777777" w:rsidR="00EC104B" w:rsidRPr="00AB6BFD" w:rsidRDefault="00EC104B" w:rsidP="00EC104B">
      <w:pPr>
        <w:shd w:val="clear" w:color="auto" w:fill="FFFFFF"/>
        <w:spacing w:after="0" w:line="240" w:lineRule="auto"/>
        <w:ind w:firstLine="300"/>
        <w:jc w:val="center"/>
        <w:rPr>
          <w:rFonts w:ascii="Times New Roman" w:eastAsia="Times New Roman" w:hAnsi="Times New Roman" w:cs="Times New Roman"/>
          <w:b/>
          <w:bCs/>
          <w:sz w:val="20"/>
          <w:szCs w:val="20"/>
          <w:lang w:eastAsia="lv-LV"/>
        </w:rPr>
      </w:pPr>
    </w:p>
    <w:tbl>
      <w:tblPr>
        <w:tblW w:w="513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189"/>
        <w:gridCol w:w="1005"/>
        <w:gridCol w:w="3893"/>
        <w:gridCol w:w="914"/>
        <w:gridCol w:w="914"/>
        <w:gridCol w:w="1375"/>
      </w:tblGrid>
      <w:tr w:rsidR="00AB6BFD" w:rsidRPr="00AB6BFD" w14:paraId="33C91323" w14:textId="77777777" w:rsidTr="00EC104B">
        <w:tc>
          <w:tcPr>
            <w:tcW w:w="640" w:type="pct"/>
            <w:vMerge w:val="restart"/>
            <w:tcBorders>
              <w:top w:val="outset" w:sz="6" w:space="0" w:color="414142"/>
              <w:left w:val="outset" w:sz="6" w:space="0" w:color="414142"/>
              <w:bottom w:val="outset" w:sz="6" w:space="0" w:color="414142"/>
              <w:right w:val="outset" w:sz="6" w:space="0" w:color="414142"/>
            </w:tcBorders>
            <w:vAlign w:val="center"/>
            <w:hideMark/>
          </w:tcPr>
          <w:p w14:paraId="7E9DAAC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Kurināmais</w:t>
            </w:r>
          </w:p>
        </w:tc>
        <w:tc>
          <w:tcPr>
            <w:tcW w:w="541" w:type="pct"/>
            <w:vMerge w:val="restart"/>
            <w:tcBorders>
              <w:top w:val="outset" w:sz="6" w:space="0" w:color="414142"/>
              <w:left w:val="outset" w:sz="6" w:space="0" w:color="414142"/>
              <w:bottom w:val="outset" w:sz="6" w:space="0" w:color="414142"/>
              <w:right w:val="outset" w:sz="6" w:space="0" w:color="414142"/>
            </w:tcBorders>
            <w:vAlign w:val="center"/>
            <w:hideMark/>
          </w:tcPr>
          <w:p w14:paraId="01AE9F5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Kategorija</w:t>
            </w:r>
          </w:p>
        </w:tc>
        <w:tc>
          <w:tcPr>
            <w:tcW w:w="2095" w:type="pct"/>
            <w:vMerge w:val="restart"/>
            <w:tcBorders>
              <w:top w:val="outset" w:sz="6" w:space="0" w:color="414142"/>
              <w:left w:val="outset" w:sz="6" w:space="0" w:color="414142"/>
              <w:bottom w:val="outset" w:sz="6" w:space="0" w:color="414142"/>
              <w:right w:val="outset" w:sz="6" w:space="0" w:color="414142"/>
            </w:tcBorders>
            <w:vAlign w:val="center"/>
            <w:hideMark/>
          </w:tcPr>
          <w:p w14:paraId="2322B14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Kurināmā veids</w:t>
            </w:r>
          </w:p>
        </w:tc>
        <w:tc>
          <w:tcPr>
            <w:tcW w:w="1724" w:type="pct"/>
            <w:gridSpan w:val="3"/>
            <w:tcBorders>
              <w:top w:val="outset" w:sz="6" w:space="0" w:color="414142"/>
              <w:left w:val="outset" w:sz="6" w:space="0" w:color="414142"/>
              <w:bottom w:val="outset" w:sz="6" w:space="0" w:color="414142"/>
              <w:right w:val="outset" w:sz="6" w:space="0" w:color="414142"/>
            </w:tcBorders>
            <w:vAlign w:val="center"/>
            <w:hideMark/>
          </w:tcPr>
          <w:p w14:paraId="04F7DC3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Siltumenerģijas izmantošanas veids</w:t>
            </w:r>
          </w:p>
        </w:tc>
      </w:tr>
      <w:tr w:rsidR="00AB6BFD" w:rsidRPr="00AB6BFD" w14:paraId="123F3631"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EFECAC"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575CD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2095" w:type="pct"/>
            <w:vMerge/>
            <w:tcBorders>
              <w:top w:val="outset" w:sz="6" w:space="0" w:color="414142"/>
              <w:left w:val="outset" w:sz="6" w:space="0" w:color="414142"/>
              <w:bottom w:val="outset" w:sz="6" w:space="0" w:color="414142"/>
              <w:right w:val="outset" w:sz="6" w:space="0" w:color="414142"/>
            </w:tcBorders>
            <w:vAlign w:val="center"/>
            <w:hideMark/>
          </w:tcPr>
          <w:p w14:paraId="4091CCEB"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46F364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Karstais ūdens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98212A4"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Tvaiks</w:t>
            </w:r>
            <w:r w:rsidRPr="00AB6BFD">
              <w:rPr>
                <w:rFonts w:ascii="Times New Roman" w:eastAsia="Times New Roman" w:hAnsi="Times New Roman" w:cs="Times New Roman"/>
                <w:sz w:val="20"/>
                <w:szCs w:val="20"/>
                <w:vertAlign w:val="superscript"/>
                <w:lang w:eastAsia="lv-LV"/>
              </w:rPr>
              <w:t>1</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7E11F70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Dūmgāzu tiešā izmantošana</w:t>
            </w:r>
            <w:r w:rsidRPr="00AB6BFD">
              <w:rPr>
                <w:rFonts w:ascii="Times New Roman" w:eastAsia="Times New Roman" w:hAnsi="Times New Roman" w:cs="Times New Roman"/>
                <w:sz w:val="20"/>
                <w:szCs w:val="20"/>
                <w:vertAlign w:val="superscript"/>
                <w:lang w:eastAsia="lv-LV"/>
              </w:rPr>
              <w:t>2</w:t>
            </w:r>
          </w:p>
        </w:tc>
      </w:tr>
      <w:tr w:rsidR="00AB6BFD" w:rsidRPr="00AB6BFD" w14:paraId="5A90E9E2" w14:textId="77777777" w:rsidTr="00EC104B">
        <w:tc>
          <w:tcPr>
            <w:tcW w:w="640" w:type="pct"/>
            <w:vMerge w:val="restart"/>
            <w:tcBorders>
              <w:top w:val="outset" w:sz="6" w:space="0" w:color="414142"/>
              <w:left w:val="outset" w:sz="6" w:space="0" w:color="414142"/>
              <w:bottom w:val="outset" w:sz="6" w:space="0" w:color="414142"/>
              <w:right w:val="outset" w:sz="6" w:space="0" w:color="414142"/>
            </w:tcBorders>
            <w:vAlign w:val="center"/>
            <w:hideMark/>
          </w:tcPr>
          <w:p w14:paraId="1E0EBD8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Cietais kurināmais</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688F78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S1</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3F8D8F1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Akmeņogles, ieskaitot antracītu, bitumena ogles, melno lignītu, koksu, </w:t>
            </w:r>
            <w:proofErr w:type="spellStart"/>
            <w:r w:rsidRPr="00AB6BFD">
              <w:rPr>
                <w:rFonts w:ascii="Times New Roman" w:eastAsia="Times New Roman" w:hAnsi="Times New Roman" w:cs="Times New Roman"/>
                <w:sz w:val="20"/>
                <w:szCs w:val="20"/>
                <w:lang w:eastAsia="lv-LV"/>
              </w:rPr>
              <w:t>puskoksu</w:t>
            </w:r>
            <w:proofErr w:type="spellEnd"/>
            <w:r w:rsidRPr="00AB6BFD">
              <w:rPr>
                <w:rFonts w:ascii="Times New Roman" w:eastAsia="Times New Roman" w:hAnsi="Times New Roman" w:cs="Times New Roman"/>
                <w:sz w:val="20"/>
                <w:szCs w:val="20"/>
                <w:lang w:eastAsia="lv-LV"/>
              </w:rPr>
              <w:t>, naftas koksu</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4B798B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0,88</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26B384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0,83</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65B607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r>
      <w:tr w:rsidR="00AB6BFD" w:rsidRPr="00AB6BFD" w14:paraId="470B961A"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69717A"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C32F7C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S2</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2A58C924"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Lignīts, lignīta briketes, slānekļa nafta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B292BD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0,86</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584A98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0,81</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D69987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0,78</w:t>
            </w:r>
          </w:p>
        </w:tc>
      </w:tr>
      <w:tr w:rsidR="00AB6BFD" w:rsidRPr="00AB6BFD" w14:paraId="652D9C40"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8A411C"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2CF0849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S3</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221BA89E"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Kūdra, kūdras briketes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A20705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0,86</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9839E1D"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0,81</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7955A1D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0,78</w:t>
            </w:r>
          </w:p>
        </w:tc>
      </w:tr>
      <w:tr w:rsidR="00AB6BFD" w:rsidRPr="00AB6BFD" w14:paraId="0C89B354"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D02E7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A93AF0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S4</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1EAE5592"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Sausa biomasa, ieskaitot koksnes granulas un briketes, žāvēta šķelda, tīri koksnes atlikumi, riekstu čaumalas un olīvu un citi kauliņi</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115741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0,86</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F137D1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0,81</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39B2699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0,78</w:t>
            </w:r>
          </w:p>
        </w:tc>
      </w:tr>
      <w:tr w:rsidR="00AB6BFD" w:rsidRPr="00AB6BFD" w14:paraId="74D398C0"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B15F75"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4A7B8F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S5</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71707F33"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Cita cietā biomasa, ieskaitot visu veidu cieto biomasu, kas nav uzskaitīta kategorijā S4, kā arī melnais un brūnais </w:t>
            </w:r>
            <w:proofErr w:type="spellStart"/>
            <w:r w:rsidRPr="00AB6BFD">
              <w:rPr>
                <w:rFonts w:ascii="Times New Roman" w:eastAsia="Times New Roman" w:hAnsi="Times New Roman" w:cs="Times New Roman"/>
                <w:sz w:val="20"/>
                <w:szCs w:val="20"/>
                <w:lang w:eastAsia="lv-LV"/>
              </w:rPr>
              <w:t>atsārms</w:t>
            </w:r>
            <w:proofErr w:type="spellEnd"/>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3CCB7B3"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FAFFE5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0,75</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7DBDC8F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0,72</w:t>
            </w:r>
          </w:p>
        </w:tc>
      </w:tr>
      <w:tr w:rsidR="00AB6BFD" w:rsidRPr="00AB6BFD" w14:paraId="6AF2125F"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97E2AD"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1DFFA7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S6</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08986533"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Sadzīves un rūpnieciskie atkritumi (neatjaunojamie) un atjaunojamie/bioloģiski noārdāmie atkritumi</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96F115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4F865AD"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0,75</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186161C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0,72</w:t>
            </w:r>
          </w:p>
        </w:tc>
      </w:tr>
      <w:tr w:rsidR="00AB6BFD" w:rsidRPr="00AB6BFD" w14:paraId="593A19F1" w14:textId="77777777" w:rsidTr="00EC104B">
        <w:tc>
          <w:tcPr>
            <w:tcW w:w="640" w:type="pct"/>
            <w:vMerge w:val="restart"/>
            <w:tcBorders>
              <w:top w:val="outset" w:sz="6" w:space="0" w:color="414142"/>
              <w:left w:val="outset" w:sz="6" w:space="0" w:color="414142"/>
              <w:bottom w:val="outset" w:sz="6" w:space="0" w:color="414142"/>
              <w:right w:val="outset" w:sz="6" w:space="0" w:color="414142"/>
            </w:tcBorders>
            <w:vAlign w:val="center"/>
            <w:hideMark/>
          </w:tcPr>
          <w:p w14:paraId="63B7ADF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Šķidrais kurināmais</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89A96E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L7</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7D9C0D81"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Mazuts, gāzeļļa, dīzeļeļļa, citi naftas produkti</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6BF1C2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0,85</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CA7DB9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5EA0C88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0,77</w:t>
            </w:r>
          </w:p>
        </w:tc>
      </w:tr>
      <w:tr w:rsidR="00AB6BFD" w:rsidRPr="00AB6BFD" w14:paraId="3849C655"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021B27"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CD8708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L8</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766197D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Biodegvielas, ieskaitot </w:t>
            </w:r>
            <w:proofErr w:type="spellStart"/>
            <w:r w:rsidRPr="00AB6BFD">
              <w:rPr>
                <w:rFonts w:ascii="Times New Roman" w:eastAsia="Times New Roman" w:hAnsi="Times New Roman" w:cs="Times New Roman"/>
                <w:sz w:val="20"/>
                <w:szCs w:val="20"/>
                <w:lang w:eastAsia="lv-LV"/>
              </w:rPr>
              <w:t>biometanolu</w:t>
            </w:r>
            <w:proofErr w:type="spellEnd"/>
            <w:r w:rsidRPr="00AB6BFD">
              <w:rPr>
                <w:rFonts w:ascii="Times New Roman" w:eastAsia="Times New Roman" w:hAnsi="Times New Roman" w:cs="Times New Roman"/>
                <w:sz w:val="20"/>
                <w:szCs w:val="20"/>
                <w:lang w:eastAsia="lv-LV"/>
              </w:rPr>
              <w:t xml:space="preserve">, bioetanolu, </w:t>
            </w:r>
            <w:proofErr w:type="spellStart"/>
            <w:r w:rsidRPr="00AB6BFD">
              <w:rPr>
                <w:rFonts w:ascii="Times New Roman" w:eastAsia="Times New Roman" w:hAnsi="Times New Roman" w:cs="Times New Roman"/>
                <w:sz w:val="20"/>
                <w:szCs w:val="20"/>
                <w:lang w:eastAsia="lv-LV"/>
              </w:rPr>
              <w:t>biobutanolu</w:t>
            </w:r>
            <w:proofErr w:type="spellEnd"/>
            <w:r w:rsidRPr="00AB6BFD">
              <w:rPr>
                <w:rFonts w:ascii="Times New Roman" w:eastAsia="Times New Roman" w:hAnsi="Times New Roman" w:cs="Times New Roman"/>
                <w:sz w:val="20"/>
                <w:szCs w:val="20"/>
                <w:lang w:eastAsia="lv-LV"/>
              </w:rPr>
              <w:t>, biodīzeļdegvielu un citas biodegvielas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90B518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0,85</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242641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8073A0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0,77</w:t>
            </w:r>
          </w:p>
        </w:tc>
      </w:tr>
      <w:tr w:rsidR="00AB6BFD" w:rsidRPr="00AB6BFD" w14:paraId="316F28A5"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4A6FAB"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FAA9CD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L9</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6F505E11"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Šķidrā veida atkritumi, ieskaitot bioloģiski noārdāmus atkritumus un neatjaunojamos atkritumus (ieskaitot pirolīzes eļļu, kausētus taukus, taukus un izlietotos graudus)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93595B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0,75</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7BD867E"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0,70</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5CDD50B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0,67</w:t>
            </w:r>
          </w:p>
        </w:tc>
      </w:tr>
      <w:tr w:rsidR="00AB6BFD" w:rsidRPr="00AB6BFD" w14:paraId="4881A349" w14:textId="77777777" w:rsidTr="00EC104B">
        <w:tc>
          <w:tcPr>
            <w:tcW w:w="640" w:type="pct"/>
            <w:vMerge w:val="restart"/>
            <w:tcBorders>
              <w:top w:val="outset" w:sz="6" w:space="0" w:color="414142"/>
              <w:left w:val="outset" w:sz="6" w:space="0" w:color="414142"/>
              <w:bottom w:val="outset" w:sz="6" w:space="0" w:color="414142"/>
              <w:right w:val="outset" w:sz="6" w:space="0" w:color="414142"/>
            </w:tcBorders>
            <w:vAlign w:val="center"/>
            <w:hideMark/>
          </w:tcPr>
          <w:p w14:paraId="10770E7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Gāzveida kurināmais</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271F05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G10</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281E645E"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 xml:space="preserve">Dabasgāze, SNG, SDG un </w:t>
            </w:r>
            <w:proofErr w:type="spellStart"/>
            <w:r w:rsidRPr="00AB6BFD">
              <w:rPr>
                <w:rFonts w:ascii="Times New Roman" w:eastAsia="Times New Roman" w:hAnsi="Times New Roman" w:cs="Times New Roman"/>
                <w:sz w:val="20"/>
                <w:szCs w:val="20"/>
                <w:lang w:eastAsia="lv-LV"/>
              </w:rPr>
              <w:t>biometāns</w:t>
            </w:r>
            <w:proofErr w:type="spellEnd"/>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0FD426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7EE9B54B"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0,87</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6DD07D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0,84</w:t>
            </w:r>
          </w:p>
        </w:tc>
      </w:tr>
      <w:tr w:rsidR="00AB6BFD" w:rsidRPr="00AB6BFD" w14:paraId="5E0F077A"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61F080"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854353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G11</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118978B6"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Rafinēšanas gāze, ūdeņradis un sintēzes gāze</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1E8A4C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0,90</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50624C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0,85</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47BDF93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0,82</w:t>
            </w:r>
          </w:p>
        </w:tc>
      </w:tr>
      <w:tr w:rsidR="00AB6BFD" w:rsidRPr="00AB6BFD" w14:paraId="0D6F3AC7"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9EB242"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402946C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G12</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0A8CE7A3"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Biogāze, kas iegūta no anaerobās sadalīšanas, atkritumu poligona un notekūdeņu attīrīšanas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A9EFEA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09C2D7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0,75</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2896EE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0,72</w:t>
            </w:r>
          </w:p>
        </w:tc>
      </w:tr>
      <w:tr w:rsidR="00AB6BFD" w:rsidRPr="00AB6BFD" w14:paraId="53299A5D"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2EAEFE"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3CFC4A2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G13</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35B561A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Koksa gāze, domnas gāze, kalnrūpniecības gāze un citas atgūstamās gāzes (izņemot rafinēšanas gāzi)</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A70394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0,80</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E5345E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0,75</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BAE276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0,72</w:t>
            </w:r>
          </w:p>
        </w:tc>
      </w:tr>
      <w:tr w:rsidR="00AB6BFD" w:rsidRPr="00AB6BFD" w14:paraId="59DC9FCE" w14:textId="77777777" w:rsidTr="00EC104B">
        <w:tc>
          <w:tcPr>
            <w:tcW w:w="640" w:type="pct"/>
            <w:vMerge w:val="restart"/>
            <w:tcBorders>
              <w:top w:val="outset" w:sz="6" w:space="0" w:color="414142"/>
              <w:left w:val="outset" w:sz="6" w:space="0" w:color="414142"/>
              <w:bottom w:val="outset" w:sz="6" w:space="0" w:color="414142"/>
              <w:right w:val="outset" w:sz="6" w:space="0" w:color="414142"/>
            </w:tcBorders>
            <w:vAlign w:val="center"/>
            <w:hideMark/>
          </w:tcPr>
          <w:p w14:paraId="7E13D1B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Cits</w:t>
            </w: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961B4A5"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O14</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145C0353"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Siltuma pārpalikums (ieskaitot augstas temperatūras procesu izplūdes gāzes, eksotermiskas ķīmiskās reakcijas produktus)</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8F8316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48C741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0,87</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2B4D91B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r>
      <w:tr w:rsidR="00AB6BFD" w:rsidRPr="00AB6BFD" w14:paraId="3E341144"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EB78C0"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784529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O15</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7A603F0B"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Kodolenerģija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595F75F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3E3C7C96"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0,87</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31845EC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r>
      <w:tr w:rsidR="00AB6BFD" w:rsidRPr="00AB6BFD" w14:paraId="6FAEE346"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E8740E8"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55D1F10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O16</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72177C6A"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Saules enerģija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0A0CF289"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DC1275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0,87</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60F2FEF"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r>
      <w:tr w:rsidR="00AB6BFD" w:rsidRPr="00AB6BFD" w14:paraId="2F8A49C0"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351F383"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19F79E7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O17</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4B8705B5"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Ģeotermālā enerģija</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15F2DFBA"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217D966C"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0,87</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6A007B62"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r>
      <w:tr w:rsidR="00AB6BFD" w:rsidRPr="00AB6BFD" w14:paraId="7456B6E9" w14:textId="77777777" w:rsidTr="00EC104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3C1AD9"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p>
        </w:tc>
        <w:tc>
          <w:tcPr>
            <w:tcW w:w="541" w:type="pct"/>
            <w:tcBorders>
              <w:top w:val="outset" w:sz="6" w:space="0" w:color="414142"/>
              <w:left w:val="outset" w:sz="6" w:space="0" w:color="414142"/>
              <w:bottom w:val="outset" w:sz="6" w:space="0" w:color="414142"/>
              <w:right w:val="outset" w:sz="6" w:space="0" w:color="414142"/>
            </w:tcBorders>
            <w:vAlign w:val="center"/>
            <w:hideMark/>
          </w:tcPr>
          <w:p w14:paraId="07DED758"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O18</w:t>
            </w:r>
          </w:p>
        </w:tc>
        <w:tc>
          <w:tcPr>
            <w:tcW w:w="2095" w:type="pct"/>
            <w:tcBorders>
              <w:top w:val="outset" w:sz="6" w:space="0" w:color="414142"/>
              <w:left w:val="outset" w:sz="6" w:space="0" w:color="414142"/>
              <w:bottom w:val="outset" w:sz="6" w:space="0" w:color="414142"/>
              <w:right w:val="outset" w:sz="6" w:space="0" w:color="414142"/>
            </w:tcBorders>
            <w:vAlign w:val="center"/>
            <w:hideMark/>
          </w:tcPr>
          <w:p w14:paraId="0AF7FCA6" w14:textId="77777777" w:rsidR="004E0784" w:rsidRPr="00AB6BFD" w:rsidRDefault="004E0784" w:rsidP="00EC104B">
            <w:pPr>
              <w:spacing w:after="0" w:line="240" w:lineRule="auto"/>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Cita veida kurināmais, kas nav minēts šajā tabulā</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66A43030"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0,92</w:t>
            </w:r>
          </w:p>
        </w:tc>
        <w:tc>
          <w:tcPr>
            <w:tcW w:w="492" w:type="pct"/>
            <w:tcBorders>
              <w:top w:val="outset" w:sz="6" w:space="0" w:color="414142"/>
              <w:left w:val="outset" w:sz="6" w:space="0" w:color="414142"/>
              <w:bottom w:val="outset" w:sz="6" w:space="0" w:color="414142"/>
              <w:right w:val="outset" w:sz="6" w:space="0" w:color="414142"/>
            </w:tcBorders>
            <w:vAlign w:val="center"/>
            <w:hideMark/>
          </w:tcPr>
          <w:p w14:paraId="43D99101"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0,87</w:t>
            </w:r>
          </w:p>
        </w:tc>
        <w:tc>
          <w:tcPr>
            <w:tcW w:w="739" w:type="pct"/>
            <w:tcBorders>
              <w:top w:val="outset" w:sz="6" w:space="0" w:color="414142"/>
              <w:left w:val="outset" w:sz="6" w:space="0" w:color="414142"/>
              <w:bottom w:val="outset" w:sz="6" w:space="0" w:color="414142"/>
              <w:right w:val="outset" w:sz="6" w:space="0" w:color="414142"/>
            </w:tcBorders>
            <w:vAlign w:val="center"/>
            <w:hideMark/>
          </w:tcPr>
          <w:p w14:paraId="0C9CBEF7" w14:textId="77777777" w:rsidR="004E0784" w:rsidRPr="00AB6BFD" w:rsidRDefault="004E0784" w:rsidP="00EC104B">
            <w:pPr>
              <w:spacing w:after="0" w:line="240" w:lineRule="auto"/>
              <w:jc w:val="center"/>
              <w:rPr>
                <w:rFonts w:ascii="Times New Roman" w:eastAsia="Times New Roman" w:hAnsi="Times New Roman" w:cs="Times New Roman"/>
                <w:sz w:val="20"/>
                <w:szCs w:val="20"/>
                <w:lang w:eastAsia="lv-LV"/>
              </w:rPr>
            </w:pPr>
            <w:r w:rsidRPr="00AB6BFD">
              <w:rPr>
                <w:rFonts w:ascii="Times New Roman" w:eastAsia="Times New Roman" w:hAnsi="Times New Roman" w:cs="Times New Roman"/>
                <w:sz w:val="20"/>
                <w:szCs w:val="20"/>
                <w:lang w:eastAsia="lv-LV"/>
              </w:rPr>
              <w:t>–</w:t>
            </w:r>
          </w:p>
        </w:tc>
      </w:tr>
    </w:tbl>
    <w:p w14:paraId="20B51ABA" w14:textId="77777777" w:rsidR="00EC104B" w:rsidRPr="00EC104B" w:rsidRDefault="00EC104B" w:rsidP="00EC104B">
      <w:pPr>
        <w:shd w:val="clear" w:color="auto" w:fill="FFFFFF"/>
        <w:spacing w:after="0" w:line="240" w:lineRule="auto"/>
        <w:ind w:firstLine="709"/>
        <w:rPr>
          <w:rFonts w:ascii="Times New Roman" w:eastAsia="Times New Roman" w:hAnsi="Times New Roman" w:cs="Times New Roman"/>
          <w:sz w:val="16"/>
          <w:szCs w:val="16"/>
          <w:lang w:eastAsia="lv-LV"/>
        </w:rPr>
      </w:pPr>
    </w:p>
    <w:p w14:paraId="3DB3F6CA" w14:textId="09D3E2EC" w:rsidR="004E0784" w:rsidRPr="00EC104B" w:rsidRDefault="004E0784" w:rsidP="00EC104B">
      <w:pPr>
        <w:shd w:val="clear" w:color="auto" w:fill="FFFFFF"/>
        <w:spacing w:after="0" w:line="240" w:lineRule="auto"/>
        <w:ind w:firstLine="709"/>
        <w:rPr>
          <w:rFonts w:ascii="Times New Roman" w:eastAsia="Times New Roman" w:hAnsi="Times New Roman" w:cs="Times New Roman"/>
          <w:sz w:val="24"/>
          <w:szCs w:val="24"/>
          <w:lang w:eastAsia="lv-LV"/>
        </w:rPr>
      </w:pPr>
      <w:r w:rsidRPr="00EC104B">
        <w:rPr>
          <w:rFonts w:ascii="Times New Roman" w:eastAsia="Times New Roman" w:hAnsi="Times New Roman" w:cs="Times New Roman"/>
          <w:sz w:val="24"/>
          <w:szCs w:val="24"/>
          <w:lang w:eastAsia="lv-LV"/>
        </w:rPr>
        <w:t>Piezīmes.</w:t>
      </w:r>
    </w:p>
    <w:p w14:paraId="3C0F7DD2" w14:textId="77777777" w:rsidR="004E0784" w:rsidRPr="00EC104B" w:rsidRDefault="004E0784" w:rsidP="00EC104B">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EC104B">
        <w:rPr>
          <w:rFonts w:ascii="Times New Roman" w:eastAsia="Times New Roman" w:hAnsi="Times New Roman" w:cs="Times New Roman"/>
          <w:sz w:val="24"/>
          <w:szCs w:val="24"/>
          <w:vertAlign w:val="superscript"/>
          <w:lang w:eastAsia="lv-LV"/>
        </w:rPr>
        <w:t>1</w:t>
      </w:r>
      <w:r w:rsidRPr="00EC104B">
        <w:rPr>
          <w:rFonts w:ascii="Times New Roman" w:eastAsia="Times New Roman" w:hAnsi="Times New Roman" w:cs="Times New Roman"/>
          <w:sz w:val="24"/>
          <w:szCs w:val="24"/>
          <w:lang w:eastAsia="lv-LV"/>
        </w:rPr>
        <w:t> Šīs vērtības izmanto stacijām, kas darbojas ar tvaiku un nodotas ekspluatācijā pēc 2015. gada 31. decembra. Ja šādām stacijām, aprēķinot lietderības koeficientu atsevišķai siltumenerģijas ražošanai, neņem vērā kondensāta atgūšanu, tad tabulā norādītās vērtības tvaikam palielina par 5 procentpunktiem.</w:t>
      </w:r>
    </w:p>
    <w:p w14:paraId="395AC458" w14:textId="77777777" w:rsidR="004E0784" w:rsidRPr="00EC104B" w:rsidRDefault="004E0784" w:rsidP="00EC104B">
      <w:pPr>
        <w:shd w:val="clear" w:color="auto" w:fill="FFFFFF"/>
        <w:spacing w:after="0" w:line="240" w:lineRule="auto"/>
        <w:ind w:firstLine="709"/>
        <w:rPr>
          <w:rFonts w:ascii="Times New Roman" w:eastAsia="Times New Roman" w:hAnsi="Times New Roman" w:cs="Times New Roman"/>
          <w:sz w:val="24"/>
          <w:szCs w:val="24"/>
          <w:lang w:eastAsia="lv-LV"/>
        </w:rPr>
      </w:pPr>
      <w:r w:rsidRPr="00EC104B">
        <w:rPr>
          <w:rFonts w:ascii="Times New Roman" w:eastAsia="Times New Roman" w:hAnsi="Times New Roman" w:cs="Times New Roman"/>
          <w:sz w:val="24"/>
          <w:szCs w:val="24"/>
          <w:vertAlign w:val="superscript"/>
          <w:lang w:eastAsia="lv-LV"/>
        </w:rPr>
        <w:t>2</w:t>
      </w:r>
      <w:r w:rsidRPr="00EC104B">
        <w:rPr>
          <w:rFonts w:ascii="Times New Roman" w:eastAsia="Times New Roman" w:hAnsi="Times New Roman" w:cs="Times New Roman"/>
          <w:sz w:val="24"/>
          <w:szCs w:val="24"/>
          <w:lang w:eastAsia="lv-LV"/>
        </w:rPr>
        <w:t> Šīs vērtības izmanto, ja dūmgāzu temperatūra ir 250 °C vai augstāka.</w:t>
      </w:r>
    </w:p>
    <w:p w14:paraId="68A38AC5" w14:textId="77777777" w:rsidR="00BD5784" w:rsidRPr="00EC104B" w:rsidRDefault="00BD5784" w:rsidP="00EC104B">
      <w:pPr>
        <w:pStyle w:val="Body"/>
        <w:spacing w:after="0" w:line="240" w:lineRule="auto"/>
        <w:ind w:firstLine="709"/>
        <w:jc w:val="both"/>
        <w:rPr>
          <w:rFonts w:ascii="Times New Roman" w:hAnsi="Times New Roman"/>
          <w:color w:val="auto"/>
          <w:sz w:val="24"/>
          <w:szCs w:val="24"/>
          <w:lang w:val="de-DE"/>
        </w:rPr>
      </w:pPr>
    </w:p>
    <w:p w14:paraId="650F9629" w14:textId="77777777" w:rsidR="00BD5784" w:rsidRPr="00EC104B" w:rsidRDefault="00BD5784" w:rsidP="00EC104B">
      <w:pPr>
        <w:pStyle w:val="Body"/>
        <w:spacing w:after="0" w:line="240" w:lineRule="auto"/>
        <w:ind w:firstLine="709"/>
        <w:jc w:val="both"/>
        <w:rPr>
          <w:rFonts w:ascii="Times New Roman" w:hAnsi="Times New Roman"/>
          <w:color w:val="auto"/>
          <w:sz w:val="24"/>
          <w:szCs w:val="24"/>
          <w:lang w:val="de-DE"/>
        </w:rPr>
      </w:pPr>
    </w:p>
    <w:p w14:paraId="220080A2" w14:textId="77777777" w:rsidR="00BD5784" w:rsidRPr="00EC104B" w:rsidRDefault="00BD5784" w:rsidP="00EC104B">
      <w:pPr>
        <w:pStyle w:val="Body"/>
        <w:spacing w:after="0" w:line="240" w:lineRule="auto"/>
        <w:ind w:firstLine="709"/>
        <w:jc w:val="both"/>
        <w:rPr>
          <w:rFonts w:ascii="Times New Roman" w:hAnsi="Times New Roman"/>
          <w:color w:val="auto"/>
          <w:sz w:val="24"/>
          <w:szCs w:val="24"/>
          <w:lang w:val="de-DE"/>
        </w:rPr>
      </w:pPr>
    </w:p>
    <w:p w14:paraId="0853833F" w14:textId="77777777" w:rsidR="00BD5784" w:rsidRPr="00DE283C" w:rsidRDefault="00BD5784" w:rsidP="00EC104B">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6A2B42C0" w14:textId="77777777" w:rsidR="004E0784" w:rsidRPr="00AB6BFD" w:rsidRDefault="004E0784" w:rsidP="00EC104B">
      <w:pPr>
        <w:spacing w:after="0" w:line="240" w:lineRule="auto"/>
        <w:rPr>
          <w:rFonts w:ascii="Times New Roman" w:hAnsi="Times New Roman" w:cs="Times New Roman"/>
        </w:rPr>
      </w:pPr>
    </w:p>
    <w:sectPr w:rsidR="004E0784" w:rsidRPr="00AB6BFD" w:rsidSect="00BD5784">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7480" w14:textId="77777777" w:rsidR="007A2266" w:rsidRDefault="007A2266" w:rsidP="007A2266">
      <w:pPr>
        <w:spacing w:after="0" w:line="240" w:lineRule="auto"/>
      </w:pPr>
      <w:r>
        <w:separator/>
      </w:r>
    </w:p>
  </w:endnote>
  <w:endnote w:type="continuationSeparator" w:id="0">
    <w:p w14:paraId="3553A7F9" w14:textId="77777777" w:rsidR="007A2266" w:rsidRDefault="007A2266" w:rsidP="007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A313" w14:textId="7E2A7055" w:rsidR="00BD5784" w:rsidRPr="00BD5784" w:rsidRDefault="00BD5784">
    <w:pPr>
      <w:pStyle w:val="Footer"/>
      <w:rPr>
        <w:rFonts w:ascii="Times New Roman" w:hAnsi="Times New Roman" w:cs="Times New Roman"/>
        <w:sz w:val="16"/>
        <w:szCs w:val="16"/>
      </w:rPr>
    </w:pPr>
    <w:r w:rsidRPr="00BD5784">
      <w:rPr>
        <w:rFonts w:ascii="Times New Roman" w:hAnsi="Times New Roman" w:cs="Times New Roman"/>
        <w:sz w:val="16"/>
        <w:szCs w:val="16"/>
      </w:rPr>
      <w:t>N1633_0p1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A3FB" w14:textId="24E302CB" w:rsidR="00BD5784" w:rsidRPr="00BD5784" w:rsidRDefault="00BD5784">
    <w:pPr>
      <w:pStyle w:val="Footer"/>
      <w:rPr>
        <w:rFonts w:ascii="Times New Roman" w:hAnsi="Times New Roman" w:cs="Times New Roman"/>
        <w:sz w:val="16"/>
        <w:szCs w:val="16"/>
      </w:rPr>
    </w:pPr>
    <w:r w:rsidRPr="00BD5784">
      <w:rPr>
        <w:rFonts w:ascii="Times New Roman" w:hAnsi="Times New Roman" w:cs="Times New Roman"/>
        <w:sz w:val="16"/>
        <w:szCs w:val="16"/>
      </w:rPr>
      <w:t>N1633_0p1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C05A" w14:textId="77777777" w:rsidR="007A2266" w:rsidRDefault="007A2266" w:rsidP="007A2266">
      <w:pPr>
        <w:spacing w:after="0" w:line="240" w:lineRule="auto"/>
      </w:pPr>
      <w:r>
        <w:separator/>
      </w:r>
    </w:p>
  </w:footnote>
  <w:footnote w:type="continuationSeparator" w:id="0">
    <w:p w14:paraId="6AE20162" w14:textId="77777777" w:rsidR="007A2266" w:rsidRDefault="007A2266" w:rsidP="007A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07603"/>
      <w:docPartObj>
        <w:docPartGallery w:val="Page Numbers (Top of Page)"/>
        <w:docPartUnique/>
      </w:docPartObj>
    </w:sdtPr>
    <w:sdtEndPr>
      <w:rPr>
        <w:noProof/>
        <w:sz w:val="24"/>
        <w:szCs w:val="24"/>
      </w:rPr>
    </w:sdtEndPr>
    <w:sdtContent>
      <w:p w14:paraId="54D8C0C8" w14:textId="37EE6DA3" w:rsidR="007A2266" w:rsidRPr="00BD5784" w:rsidRDefault="007A2266">
        <w:pPr>
          <w:pStyle w:val="Header"/>
          <w:jc w:val="center"/>
          <w:rPr>
            <w:sz w:val="24"/>
            <w:szCs w:val="24"/>
          </w:rPr>
        </w:pPr>
        <w:r w:rsidRPr="00BD5784">
          <w:rPr>
            <w:rFonts w:ascii="Times New Roman" w:hAnsi="Times New Roman" w:cs="Times New Roman"/>
            <w:sz w:val="24"/>
            <w:szCs w:val="24"/>
          </w:rPr>
          <w:fldChar w:fldCharType="begin"/>
        </w:r>
        <w:r w:rsidRPr="00BD5784">
          <w:rPr>
            <w:rFonts w:ascii="Times New Roman" w:hAnsi="Times New Roman" w:cs="Times New Roman"/>
            <w:sz w:val="24"/>
            <w:szCs w:val="24"/>
          </w:rPr>
          <w:instrText xml:space="preserve"> PAGE   \* MERGEFORMAT </w:instrText>
        </w:r>
        <w:r w:rsidRPr="00BD5784">
          <w:rPr>
            <w:rFonts w:ascii="Times New Roman" w:hAnsi="Times New Roman" w:cs="Times New Roman"/>
            <w:sz w:val="24"/>
            <w:szCs w:val="24"/>
          </w:rPr>
          <w:fldChar w:fldCharType="separate"/>
        </w:r>
        <w:r w:rsidRPr="00BD5784">
          <w:rPr>
            <w:rFonts w:ascii="Times New Roman" w:hAnsi="Times New Roman" w:cs="Times New Roman"/>
            <w:noProof/>
            <w:sz w:val="24"/>
            <w:szCs w:val="24"/>
          </w:rPr>
          <w:t>2</w:t>
        </w:r>
        <w:r w:rsidRPr="00BD5784">
          <w:rPr>
            <w:rFonts w:ascii="Times New Roman" w:hAnsi="Times New Roman" w:cs="Times New Roman"/>
            <w:noProof/>
            <w:sz w:val="24"/>
            <w:szCs w:val="24"/>
          </w:rPr>
          <w:fldChar w:fldCharType="end"/>
        </w:r>
      </w:p>
    </w:sdtContent>
  </w:sdt>
  <w:p w14:paraId="19449715" w14:textId="77777777" w:rsidR="007A2266" w:rsidRPr="00BD5784" w:rsidRDefault="007A226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7481"/>
    <w:multiLevelType w:val="hybridMultilevel"/>
    <w:tmpl w:val="A90E2BE8"/>
    <w:lvl w:ilvl="0" w:tplc="B26418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84"/>
    <w:rsid w:val="00293876"/>
    <w:rsid w:val="004E0784"/>
    <w:rsid w:val="004F6577"/>
    <w:rsid w:val="007A2266"/>
    <w:rsid w:val="009F04B9"/>
    <w:rsid w:val="00AB6BFD"/>
    <w:rsid w:val="00BD5784"/>
    <w:rsid w:val="00CA61BB"/>
    <w:rsid w:val="00DC2D07"/>
    <w:rsid w:val="00EC1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3430"/>
  <w15:chartTrackingRefBased/>
  <w15:docId w15:val="{DD9EA878-FD49-4043-97FD-66925CE0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E07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4E0784"/>
    <w:rPr>
      <w:color w:val="0000FF"/>
      <w:u w:val="single"/>
    </w:rPr>
  </w:style>
  <w:style w:type="paragraph" w:customStyle="1" w:styleId="tvhtml">
    <w:name w:val="tv_html"/>
    <w:basedOn w:val="Normal"/>
    <w:rsid w:val="004E07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A22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266"/>
  </w:style>
  <w:style w:type="paragraph" w:styleId="Footer">
    <w:name w:val="footer"/>
    <w:basedOn w:val="Normal"/>
    <w:link w:val="FooterChar"/>
    <w:uiPriority w:val="99"/>
    <w:unhideWhenUsed/>
    <w:rsid w:val="007A22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266"/>
  </w:style>
  <w:style w:type="paragraph" w:customStyle="1" w:styleId="Body">
    <w:name w:val="Body"/>
    <w:rsid w:val="00BD578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ListParagraph">
    <w:name w:val="List Paragraph"/>
    <w:basedOn w:val="Normal"/>
    <w:uiPriority w:val="34"/>
    <w:qFormat/>
    <w:rsid w:val="00EC104B"/>
    <w:pPr>
      <w:ind w:left="720"/>
      <w:contextualSpacing/>
    </w:pPr>
  </w:style>
  <w:style w:type="paragraph" w:styleId="BalloonText">
    <w:name w:val="Balloon Text"/>
    <w:basedOn w:val="Normal"/>
    <w:link w:val="BalloonTextChar"/>
    <w:uiPriority w:val="99"/>
    <w:semiHidden/>
    <w:unhideWhenUsed/>
    <w:rsid w:val="00EC1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8920">
      <w:bodyDiv w:val="1"/>
      <w:marLeft w:val="0"/>
      <w:marRight w:val="0"/>
      <w:marTop w:val="0"/>
      <w:marBottom w:val="0"/>
      <w:divBdr>
        <w:top w:val="none" w:sz="0" w:space="0" w:color="auto"/>
        <w:left w:val="none" w:sz="0" w:space="0" w:color="auto"/>
        <w:bottom w:val="none" w:sz="0" w:space="0" w:color="auto"/>
        <w:right w:val="none" w:sz="0" w:space="0" w:color="auto"/>
      </w:divBdr>
      <w:divsChild>
        <w:div w:id="253634214">
          <w:marLeft w:val="150"/>
          <w:marRight w:val="150"/>
          <w:marTop w:val="480"/>
          <w:marBottom w:val="0"/>
          <w:divBdr>
            <w:top w:val="none" w:sz="0" w:space="0" w:color="auto"/>
            <w:left w:val="none" w:sz="0" w:space="0" w:color="auto"/>
            <w:bottom w:val="none" w:sz="0" w:space="0" w:color="auto"/>
            <w:right w:val="none" w:sz="0" w:space="0" w:color="auto"/>
          </w:divBdr>
        </w:div>
        <w:div w:id="1883324918">
          <w:marLeft w:val="0"/>
          <w:marRight w:val="0"/>
          <w:marTop w:val="240"/>
          <w:marBottom w:val="0"/>
          <w:divBdr>
            <w:top w:val="none" w:sz="0" w:space="0" w:color="auto"/>
            <w:left w:val="none" w:sz="0" w:space="0" w:color="auto"/>
            <w:bottom w:val="none" w:sz="0" w:space="0" w:color="auto"/>
            <w:right w:val="none" w:sz="0" w:space="0" w:color="auto"/>
          </w:divBdr>
          <w:divsChild>
            <w:div w:id="205200059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2848</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Leontine Babkina</cp:lastModifiedBy>
  <cp:revision>10</cp:revision>
  <cp:lastPrinted>2020-09-03T10:57:00Z</cp:lastPrinted>
  <dcterms:created xsi:type="dcterms:W3CDTF">2020-07-24T08:53:00Z</dcterms:created>
  <dcterms:modified xsi:type="dcterms:W3CDTF">2020-09-09T06:20:00Z</dcterms:modified>
</cp:coreProperties>
</file>