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ED877A" w14:textId="5F182388" w:rsidR="001C01CF" w:rsidRPr="002D3A75" w:rsidRDefault="009D3CA9" w:rsidP="008A5192">
      <w:pPr>
        <w:pStyle w:val="naisnod"/>
        <w:spacing w:before="0" w:beforeAutospacing="0" w:after="0" w:afterAutospacing="0"/>
        <w:jc w:val="center"/>
        <w:rPr>
          <w:b/>
          <w:bCs/>
          <w:sz w:val="22"/>
          <w:szCs w:val="22"/>
        </w:rPr>
      </w:pPr>
      <w:r w:rsidRPr="002D3A75">
        <w:rPr>
          <w:b/>
          <w:bCs/>
          <w:sz w:val="22"/>
          <w:szCs w:val="22"/>
        </w:rPr>
        <w:t>Izziņa par atzinumos sniegtajiem iebildumiem</w:t>
      </w:r>
    </w:p>
    <w:p w14:paraId="6D0021EE" w14:textId="18CF9C36" w:rsidR="00E1040F" w:rsidRPr="002D3A75" w:rsidRDefault="006D7B70" w:rsidP="00276DFD">
      <w:pPr>
        <w:jc w:val="center"/>
        <w:rPr>
          <w:b/>
          <w:sz w:val="22"/>
          <w:szCs w:val="22"/>
        </w:rPr>
      </w:pPr>
      <w:r w:rsidRPr="002D3A75">
        <w:rPr>
          <w:sz w:val="22"/>
          <w:szCs w:val="22"/>
        </w:rPr>
        <w:t>Ministru kabineta rīkojuma projekt</w:t>
      </w:r>
      <w:r w:rsidR="00276DFD" w:rsidRPr="002D3A75">
        <w:rPr>
          <w:sz w:val="22"/>
          <w:szCs w:val="22"/>
        </w:rPr>
        <w:t>s “</w:t>
      </w:r>
      <w:r w:rsidR="00276E29" w:rsidRPr="00276E29">
        <w:rPr>
          <w:rFonts w:eastAsia="Calibri"/>
          <w:sz w:val="22"/>
          <w:szCs w:val="22"/>
        </w:rPr>
        <w:t>Par nekustamā īpašuma Meiju ceļš 39A, Jelgavā, valstij piederošās ¼ domājamās daļas pārdošanu</w:t>
      </w:r>
      <w:r w:rsidR="00CC26AF" w:rsidRPr="002D3A75">
        <w:rPr>
          <w:bCs/>
          <w:sz w:val="22"/>
          <w:szCs w:val="22"/>
        </w:rPr>
        <w:t>”</w:t>
      </w:r>
      <w:r w:rsidR="00744FA2" w:rsidRPr="002D3A75">
        <w:rPr>
          <w:b/>
          <w:sz w:val="22"/>
          <w:szCs w:val="22"/>
        </w:rPr>
        <w:t xml:space="preserve"> </w:t>
      </w:r>
      <w:r w:rsidR="00FA7D84" w:rsidRPr="002D3A75">
        <w:rPr>
          <w:bCs/>
          <w:sz w:val="22"/>
          <w:szCs w:val="22"/>
        </w:rPr>
        <w:t>VSS-</w:t>
      </w:r>
      <w:r w:rsidR="008E7777">
        <w:rPr>
          <w:bCs/>
          <w:sz w:val="22"/>
          <w:szCs w:val="22"/>
        </w:rPr>
        <w:t>347</w:t>
      </w:r>
    </w:p>
    <w:p w14:paraId="39228A98" w14:textId="77777777" w:rsidR="008F2746" w:rsidRPr="002D3A75" w:rsidRDefault="008F2746" w:rsidP="00E1040F">
      <w:pPr>
        <w:pStyle w:val="naisf"/>
        <w:spacing w:before="0" w:beforeAutospacing="0" w:after="0" w:afterAutospacing="0"/>
        <w:rPr>
          <w:b/>
          <w:sz w:val="22"/>
          <w:szCs w:val="22"/>
        </w:rPr>
      </w:pPr>
    </w:p>
    <w:tbl>
      <w:tblPr>
        <w:tblW w:w="14328" w:type="dxa"/>
        <w:tblLook w:val="00A0" w:firstRow="1" w:lastRow="0" w:firstColumn="1" w:lastColumn="0" w:noHBand="0" w:noVBand="0"/>
      </w:tblPr>
      <w:tblGrid>
        <w:gridCol w:w="6768"/>
        <w:gridCol w:w="7560"/>
      </w:tblGrid>
      <w:tr w:rsidR="006D7B70" w:rsidRPr="002D3A75" w14:paraId="7D4E48D6" w14:textId="77777777" w:rsidTr="004E2E0F">
        <w:tc>
          <w:tcPr>
            <w:tcW w:w="6768" w:type="dxa"/>
          </w:tcPr>
          <w:p w14:paraId="7D2BA8AE" w14:textId="77777777" w:rsidR="00A94951" w:rsidRPr="002D3A75" w:rsidRDefault="00A94951" w:rsidP="00D109BB">
            <w:pPr>
              <w:pStyle w:val="naisf"/>
              <w:spacing w:before="0" w:after="0"/>
              <w:rPr>
                <w:b/>
                <w:sz w:val="22"/>
                <w:szCs w:val="22"/>
              </w:rPr>
            </w:pPr>
            <w:r w:rsidRPr="002D3A75">
              <w:rPr>
                <w:b/>
                <w:sz w:val="22"/>
                <w:szCs w:val="22"/>
              </w:rPr>
              <w:t>Informācija par elektronisko saskaņošanu:</w:t>
            </w:r>
          </w:p>
          <w:p w14:paraId="0EF315A6" w14:textId="77777777" w:rsidR="006D7B70" w:rsidRPr="002D3A75" w:rsidRDefault="006D7B70" w:rsidP="00D109BB">
            <w:pPr>
              <w:pStyle w:val="naisf"/>
              <w:spacing w:before="0" w:after="0"/>
              <w:rPr>
                <w:sz w:val="22"/>
                <w:szCs w:val="22"/>
              </w:rPr>
            </w:pPr>
            <w:r w:rsidRPr="002D3A75">
              <w:rPr>
                <w:sz w:val="22"/>
                <w:szCs w:val="22"/>
              </w:rPr>
              <w:t>Datums</w:t>
            </w:r>
            <w:r w:rsidR="00A94951" w:rsidRPr="002D3A75">
              <w:rPr>
                <w:sz w:val="22"/>
                <w:szCs w:val="22"/>
              </w:rPr>
              <w:t xml:space="preserve">: </w:t>
            </w:r>
          </w:p>
        </w:tc>
        <w:tc>
          <w:tcPr>
            <w:tcW w:w="7560" w:type="dxa"/>
            <w:tcBorders>
              <w:bottom w:val="single" w:sz="4" w:space="0" w:color="auto"/>
            </w:tcBorders>
          </w:tcPr>
          <w:p w14:paraId="1E922D4A" w14:textId="696FAFAF" w:rsidR="006D7B70" w:rsidRPr="002D3A75" w:rsidRDefault="00AE61DD" w:rsidP="00D109BB">
            <w:pPr>
              <w:pStyle w:val="NormalWeb"/>
              <w:spacing w:before="0" w:beforeAutospacing="0" w:after="0" w:afterAutospacing="0"/>
              <w:ind w:firstLine="720"/>
              <w:rPr>
                <w:sz w:val="22"/>
                <w:szCs w:val="22"/>
              </w:rPr>
            </w:pPr>
            <w:r>
              <w:rPr>
                <w:sz w:val="22"/>
                <w:szCs w:val="22"/>
              </w:rPr>
              <w:t>15</w:t>
            </w:r>
            <w:r w:rsidR="00886EAB" w:rsidRPr="002D3A75">
              <w:rPr>
                <w:sz w:val="22"/>
                <w:szCs w:val="22"/>
              </w:rPr>
              <w:t>.</w:t>
            </w:r>
            <w:r w:rsidR="00130F91" w:rsidRPr="002D3A75">
              <w:rPr>
                <w:sz w:val="22"/>
                <w:szCs w:val="22"/>
              </w:rPr>
              <w:t>0</w:t>
            </w:r>
            <w:r>
              <w:rPr>
                <w:sz w:val="22"/>
                <w:szCs w:val="22"/>
              </w:rPr>
              <w:t>7</w:t>
            </w:r>
            <w:r w:rsidR="00D10818" w:rsidRPr="002D3A75">
              <w:rPr>
                <w:sz w:val="22"/>
                <w:szCs w:val="22"/>
              </w:rPr>
              <w:t>.20</w:t>
            </w:r>
            <w:r w:rsidR="002C7BB8" w:rsidRPr="002D3A75">
              <w:rPr>
                <w:sz w:val="22"/>
                <w:szCs w:val="22"/>
              </w:rPr>
              <w:t>20</w:t>
            </w:r>
            <w:r w:rsidR="00AD15A8" w:rsidRPr="002D3A75">
              <w:rPr>
                <w:sz w:val="22"/>
                <w:szCs w:val="22"/>
              </w:rPr>
              <w:t>.</w:t>
            </w:r>
            <w:r w:rsidR="005C4887" w:rsidRPr="002D3A75">
              <w:rPr>
                <w:sz w:val="22"/>
                <w:szCs w:val="22"/>
              </w:rPr>
              <w:t xml:space="preserve"> </w:t>
            </w:r>
            <w:r w:rsidR="00185B46" w:rsidRPr="002D3A75">
              <w:rPr>
                <w:sz w:val="22"/>
                <w:szCs w:val="22"/>
              </w:rPr>
              <w:t>nosūtīts 5 dienu elektroniskai saskaņošanai.</w:t>
            </w:r>
          </w:p>
          <w:p w14:paraId="68E03B42" w14:textId="77777777" w:rsidR="003E1C0E" w:rsidRPr="002D3A75" w:rsidRDefault="003E1C0E" w:rsidP="00055071">
            <w:pPr>
              <w:pStyle w:val="NormalWeb"/>
              <w:spacing w:before="0" w:beforeAutospacing="0" w:after="0" w:afterAutospacing="0"/>
              <w:ind w:firstLine="720"/>
              <w:rPr>
                <w:sz w:val="22"/>
                <w:szCs w:val="22"/>
              </w:rPr>
            </w:pPr>
          </w:p>
        </w:tc>
      </w:tr>
      <w:tr w:rsidR="006D7B70" w:rsidRPr="002D3A75" w14:paraId="69778F84" w14:textId="77777777" w:rsidTr="004E2E0F">
        <w:trPr>
          <w:trHeight w:val="421"/>
        </w:trPr>
        <w:tc>
          <w:tcPr>
            <w:tcW w:w="6768" w:type="dxa"/>
          </w:tcPr>
          <w:p w14:paraId="3F4D2F3B" w14:textId="77777777" w:rsidR="006D7B70" w:rsidRPr="002D3A75" w:rsidRDefault="006D7B70" w:rsidP="00D109BB">
            <w:pPr>
              <w:pStyle w:val="naiskr"/>
              <w:spacing w:before="0" w:after="0"/>
              <w:rPr>
                <w:sz w:val="22"/>
                <w:szCs w:val="22"/>
              </w:rPr>
            </w:pPr>
            <w:r w:rsidRPr="002D3A75">
              <w:rPr>
                <w:sz w:val="22"/>
                <w:szCs w:val="22"/>
              </w:rPr>
              <w:t>Saskaņošanas dalībnieki</w:t>
            </w:r>
            <w:r w:rsidR="00AD15A8" w:rsidRPr="002D3A75">
              <w:rPr>
                <w:sz w:val="22"/>
                <w:szCs w:val="22"/>
              </w:rPr>
              <w:t>:</w:t>
            </w:r>
          </w:p>
        </w:tc>
        <w:tc>
          <w:tcPr>
            <w:tcW w:w="7560" w:type="dxa"/>
          </w:tcPr>
          <w:p w14:paraId="0F19BD15" w14:textId="21DEA15F" w:rsidR="006D7B70" w:rsidRPr="002D3A75" w:rsidRDefault="00E44051" w:rsidP="00827863">
            <w:pPr>
              <w:pStyle w:val="NormalWeb"/>
              <w:spacing w:before="0" w:beforeAutospacing="0" w:after="0" w:afterAutospacing="0"/>
              <w:ind w:firstLine="720"/>
              <w:rPr>
                <w:sz w:val="22"/>
                <w:szCs w:val="22"/>
              </w:rPr>
            </w:pPr>
            <w:r w:rsidRPr="002D3A75">
              <w:rPr>
                <w:sz w:val="22"/>
                <w:szCs w:val="22"/>
              </w:rPr>
              <w:t>Tieslietu</w:t>
            </w:r>
            <w:r w:rsidR="00AD15A8" w:rsidRPr="002D3A75">
              <w:rPr>
                <w:sz w:val="22"/>
                <w:szCs w:val="22"/>
              </w:rPr>
              <w:t xml:space="preserve"> ministrija</w:t>
            </w:r>
            <w:r w:rsidR="002B7BE0" w:rsidRPr="002D3A75">
              <w:rPr>
                <w:sz w:val="22"/>
                <w:szCs w:val="22"/>
              </w:rPr>
              <w:t xml:space="preserve">, </w:t>
            </w:r>
            <w:r w:rsidR="00827863" w:rsidRPr="002D3A75">
              <w:rPr>
                <w:sz w:val="22"/>
                <w:szCs w:val="22"/>
              </w:rPr>
              <w:t>Vides aizsardzības un reģionālās attīstības</w:t>
            </w:r>
            <w:r w:rsidR="002B7BE0" w:rsidRPr="002D3A75">
              <w:rPr>
                <w:sz w:val="22"/>
                <w:szCs w:val="22"/>
              </w:rPr>
              <w:t xml:space="preserve"> </w:t>
            </w:r>
            <w:r w:rsidR="007F3FB5" w:rsidRPr="002D3A75">
              <w:rPr>
                <w:sz w:val="22"/>
                <w:szCs w:val="22"/>
              </w:rPr>
              <w:t>ministrija, Latvijas Pašvaldību savienība</w:t>
            </w:r>
          </w:p>
        </w:tc>
      </w:tr>
      <w:tr w:rsidR="006D7B70" w:rsidRPr="002D3A75" w14:paraId="11C4F26D" w14:textId="77777777" w:rsidTr="004E2E0F">
        <w:tc>
          <w:tcPr>
            <w:tcW w:w="6768" w:type="dxa"/>
          </w:tcPr>
          <w:p w14:paraId="2AC9A055" w14:textId="77777777" w:rsidR="006D7B70" w:rsidRPr="002D3A75" w:rsidRDefault="006D7B70" w:rsidP="00D109BB">
            <w:pPr>
              <w:pStyle w:val="naiskr"/>
              <w:spacing w:before="0" w:after="0"/>
              <w:ind w:firstLine="720"/>
              <w:rPr>
                <w:sz w:val="22"/>
                <w:szCs w:val="22"/>
              </w:rPr>
            </w:pPr>
            <w:r w:rsidRPr="002D3A75">
              <w:rPr>
                <w:sz w:val="22"/>
                <w:szCs w:val="22"/>
              </w:rPr>
              <w:t> </w:t>
            </w:r>
          </w:p>
        </w:tc>
        <w:tc>
          <w:tcPr>
            <w:tcW w:w="7560" w:type="dxa"/>
            <w:tcBorders>
              <w:top w:val="single" w:sz="6" w:space="0" w:color="000000"/>
              <w:bottom w:val="single" w:sz="6" w:space="0" w:color="000000"/>
            </w:tcBorders>
          </w:tcPr>
          <w:p w14:paraId="1418AD81" w14:textId="77777777" w:rsidR="006D7B70" w:rsidRPr="002D3A75" w:rsidRDefault="006D7B70" w:rsidP="00AA3C9E">
            <w:pPr>
              <w:pStyle w:val="naiskr"/>
              <w:spacing w:before="0" w:after="0"/>
              <w:rPr>
                <w:b/>
                <w:sz w:val="22"/>
                <w:szCs w:val="22"/>
              </w:rPr>
            </w:pPr>
          </w:p>
        </w:tc>
      </w:tr>
      <w:tr w:rsidR="004E2E0F" w:rsidRPr="002D3A75" w14:paraId="3DBE0888" w14:textId="77777777" w:rsidTr="004E2E0F">
        <w:tc>
          <w:tcPr>
            <w:tcW w:w="6768" w:type="dxa"/>
          </w:tcPr>
          <w:p w14:paraId="4B94FACA" w14:textId="77777777" w:rsidR="004E2E0F" w:rsidRPr="002D3A75" w:rsidRDefault="004E2E0F" w:rsidP="00C777E9">
            <w:pPr>
              <w:pStyle w:val="naiskr"/>
              <w:ind w:firstLine="720"/>
              <w:rPr>
                <w:sz w:val="22"/>
                <w:szCs w:val="22"/>
              </w:rPr>
            </w:pPr>
            <w:r w:rsidRPr="002D3A75">
              <w:rPr>
                <w:sz w:val="22"/>
                <w:szCs w:val="22"/>
              </w:rPr>
              <w:t>Saskaņošanas dalībnieki izskatīja šādu ministriju (citu institūciju) iebildumus</w:t>
            </w:r>
          </w:p>
        </w:tc>
        <w:tc>
          <w:tcPr>
            <w:tcW w:w="7560" w:type="dxa"/>
            <w:tcBorders>
              <w:top w:val="single" w:sz="6" w:space="0" w:color="000000"/>
              <w:bottom w:val="single" w:sz="6" w:space="0" w:color="000000"/>
            </w:tcBorders>
          </w:tcPr>
          <w:p w14:paraId="53F8B965" w14:textId="2CBCCB43" w:rsidR="00C616D6" w:rsidRPr="002D3A75" w:rsidRDefault="00386878" w:rsidP="00C46112">
            <w:pPr>
              <w:rPr>
                <w:sz w:val="22"/>
                <w:szCs w:val="22"/>
              </w:rPr>
            </w:pPr>
            <w:r w:rsidRPr="002D3A75">
              <w:rPr>
                <w:sz w:val="22"/>
                <w:szCs w:val="22"/>
              </w:rPr>
              <w:t>Tieslietu ministrijas</w:t>
            </w:r>
            <w:r w:rsidR="00C534AF" w:rsidRPr="002D3A75">
              <w:rPr>
                <w:sz w:val="22"/>
                <w:szCs w:val="22"/>
              </w:rPr>
              <w:t xml:space="preserve"> </w:t>
            </w:r>
            <w:r w:rsidR="002D7BE7">
              <w:rPr>
                <w:sz w:val="22"/>
                <w:szCs w:val="22"/>
              </w:rPr>
              <w:t>15</w:t>
            </w:r>
            <w:r w:rsidR="00C616D6" w:rsidRPr="002D3A75">
              <w:rPr>
                <w:sz w:val="22"/>
                <w:szCs w:val="22"/>
              </w:rPr>
              <w:t>.0</w:t>
            </w:r>
            <w:r w:rsidR="002D7BE7">
              <w:rPr>
                <w:sz w:val="22"/>
                <w:szCs w:val="22"/>
              </w:rPr>
              <w:t>5</w:t>
            </w:r>
            <w:r w:rsidR="00C616D6" w:rsidRPr="002D3A75">
              <w:rPr>
                <w:sz w:val="22"/>
                <w:szCs w:val="22"/>
              </w:rPr>
              <w:t>.</w:t>
            </w:r>
            <w:r w:rsidR="00596BC1" w:rsidRPr="002D3A75">
              <w:rPr>
                <w:sz w:val="22"/>
                <w:szCs w:val="22"/>
              </w:rPr>
              <w:t>2020. atzinums Nr.</w:t>
            </w:r>
            <w:r w:rsidR="002D7BE7" w:rsidRPr="002D7BE7">
              <w:rPr>
                <w:sz w:val="22"/>
                <w:szCs w:val="22"/>
              </w:rPr>
              <w:t>1-9.1/499</w:t>
            </w:r>
          </w:p>
          <w:p w14:paraId="095013C0" w14:textId="3676FDF2" w:rsidR="00646F32" w:rsidRPr="002D3A75" w:rsidRDefault="00740A40" w:rsidP="00C46112">
            <w:pPr>
              <w:rPr>
                <w:sz w:val="22"/>
                <w:szCs w:val="22"/>
              </w:rPr>
            </w:pPr>
            <w:r w:rsidRPr="00740A40">
              <w:rPr>
                <w:sz w:val="22"/>
                <w:szCs w:val="22"/>
              </w:rPr>
              <w:t>Vides aizsardzības un reģionālās attīstības ministrijas 11.05.2020. atzinum</w:t>
            </w:r>
            <w:r>
              <w:rPr>
                <w:sz w:val="22"/>
                <w:szCs w:val="22"/>
              </w:rPr>
              <w:t>s</w:t>
            </w:r>
            <w:r w:rsidRPr="00740A40">
              <w:rPr>
                <w:sz w:val="22"/>
                <w:szCs w:val="22"/>
              </w:rPr>
              <w:t xml:space="preserve"> Nr.1-22/4302</w:t>
            </w:r>
          </w:p>
          <w:p w14:paraId="2D660441" w14:textId="60126D56" w:rsidR="00130F91" w:rsidRPr="002D3A75" w:rsidRDefault="00130F91" w:rsidP="000D6CC5">
            <w:pPr>
              <w:rPr>
                <w:sz w:val="22"/>
                <w:szCs w:val="22"/>
              </w:rPr>
            </w:pPr>
          </w:p>
        </w:tc>
      </w:tr>
      <w:tr w:rsidR="004E2E0F" w:rsidRPr="002D3A75" w14:paraId="63D1DCF5" w14:textId="77777777" w:rsidTr="004E2E0F">
        <w:tc>
          <w:tcPr>
            <w:tcW w:w="6768" w:type="dxa"/>
          </w:tcPr>
          <w:p w14:paraId="3E5A17DB" w14:textId="77777777" w:rsidR="004E2E0F" w:rsidRPr="002D3A75" w:rsidRDefault="004E2E0F" w:rsidP="004E2E0F">
            <w:pPr>
              <w:pStyle w:val="naiskr"/>
              <w:spacing w:before="0" w:after="0"/>
              <w:rPr>
                <w:sz w:val="22"/>
                <w:szCs w:val="22"/>
              </w:rPr>
            </w:pPr>
            <w:r w:rsidRPr="002D3A75">
              <w:rPr>
                <w:sz w:val="22"/>
                <w:szCs w:val="22"/>
              </w:rPr>
              <w:t>Ministrijas (citas institūcijas), kuras nav ieradušās uz sanāksmi vai kuras nav atbildējušas uz uzaicinājumu piedalīties elektroniskajā saskaņošanā</w:t>
            </w:r>
          </w:p>
        </w:tc>
        <w:tc>
          <w:tcPr>
            <w:tcW w:w="7560" w:type="dxa"/>
            <w:tcBorders>
              <w:top w:val="single" w:sz="6" w:space="0" w:color="000000"/>
              <w:bottom w:val="single" w:sz="6" w:space="0" w:color="000000"/>
            </w:tcBorders>
          </w:tcPr>
          <w:p w14:paraId="21520D38" w14:textId="77777777" w:rsidR="004E2E0F" w:rsidRPr="002D3A75" w:rsidRDefault="004E2E0F" w:rsidP="00D109BB">
            <w:pPr>
              <w:pStyle w:val="naiskr"/>
              <w:spacing w:before="0" w:after="0"/>
              <w:ind w:firstLine="720"/>
              <w:rPr>
                <w:sz w:val="22"/>
                <w:szCs w:val="22"/>
              </w:rPr>
            </w:pPr>
          </w:p>
        </w:tc>
      </w:tr>
    </w:tbl>
    <w:p w14:paraId="05168504" w14:textId="77777777" w:rsidR="0074359C" w:rsidRPr="002D3A75" w:rsidRDefault="0074359C" w:rsidP="0074359C">
      <w:pPr>
        <w:pStyle w:val="ListParagraph"/>
        <w:numPr>
          <w:ilvl w:val="0"/>
          <w:numId w:val="26"/>
        </w:numPr>
        <w:autoSpaceDE/>
        <w:autoSpaceDN/>
        <w:adjustRightInd/>
        <w:spacing w:after="120" w:line="276" w:lineRule="auto"/>
        <w:rPr>
          <w:rFonts w:ascii="Times New Roman" w:eastAsia="Calibri" w:hAnsi="Times New Roman"/>
          <w:b/>
          <w:bCs/>
          <w:sz w:val="22"/>
          <w:szCs w:val="22"/>
        </w:rPr>
      </w:pPr>
      <w:r w:rsidRPr="002D3A75">
        <w:rPr>
          <w:rFonts w:ascii="Times New Roman" w:eastAsia="Calibri" w:hAnsi="Times New Roman"/>
          <w:b/>
          <w:bCs/>
          <w:sz w:val="22"/>
          <w:szCs w:val="22"/>
        </w:rPr>
        <w:t xml:space="preserve">Jautājumi, par kuriem </w:t>
      </w:r>
      <w:r w:rsidR="00E1040F" w:rsidRPr="002D3A75">
        <w:rPr>
          <w:rFonts w:ascii="Times New Roman" w:eastAsia="Calibri" w:hAnsi="Times New Roman"/>
          <w:b/>
          <w:bCs/>
          <w:sz w:val="22"/>
          <w:szCs w:val="22"/>
        </w:rPr>
        <w:t>e-</w:t>
      </w:r>
      <w:r w:rsidRPr="002D3A75">
        <w:rPr>
          <w:rFonts w:ascii="Times New Roman" w:eastAsia="Calibri" w:hAnsi="Times New Roman"/>
          <w:b/>
          <w:bCs/>
          <w:sz w:val="22"/>
          <w:szCs w:val="22"/>
        </w:rPr>
        <w:t>saskaņošanā vienošanās nav panākta</w:t>
      </w:r>
      <w:r w:rsidR="00E12A2A" w:rsidRPr="002D3A75">
        <w:rPr>
          <w:rFonts w:ascii="Times New Roman" w:eastAsia="Calibri" w:hAnsi="Times New Roman"/>
          <w:b/>
          <w:bCs/>
          <w:sz w:val="22"/>
          <w:szCs w:val="22"/>
        </w:rPr>
        <w:t xml:space="preserve"> - nav</w:t>
      </w:r>
    </w:p>
    <w:p w14:paraId="4BF98E0B" w14:textId="77777777" w:rsidR="0074359C" w:rsidRPr="002D3A75" w:rsidRDefault="0074359C" w:rsidP="005C4887">
      <w:pPr>
        <w:pStyle w:val="ListParagraph"/>
        <w:autoSpaceDE/>
        <w:autoSpaceDN/>
        <w:adjustRightInd/>
        <w:spacing w:after="120" w:line="276" w:lineRule="auto"/>
        <w:rPr>
          <w:rFonts w:ascii="Times New Roman" w:eastAsia="Calibri" w:hAnsi="Times New Roman"/>
          <w:b/>
          <w:bCs/>
          <w:sz w:val="22"/>
          <w:szCs w:val="22"/>
        </w:rPr>
      </w:pPr>
    </w:p>
    <w:tbl>
      <w:tblPr>
        <w:tblW w:w="149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2693"/>
        <w:gridCol w:w="3544"/>
        <w:gridCol w:w="3118"/>
        <w:gridCol w:w="2410"/>
        <w:gridCol w:w="2693"/>
      </w:tblGrid>
      <w:tr w:rsidR="0074359C" w:rsidRPr="002D3A75" w14:paraId="7771CA1E" w14:textId="77777777" w:rsidTr="00086BFF">
        <w:tc>
          <w:tcPr>
            <w:tcW w:w="534" w:type="dxa"/>
            <w:hideMark/>
          </w:tcPr>
          <w:p w14:paraId="3FCB208D" w14:textId="77777777" w:rsidR="0074359C" w:rsidRPr="002D3A75" w:rsidRDefault="0074359C" w:rsidP="0074359C">
            <w:pPr>
              <w:spacing w:before="75" w:after="75"/>
              <w:jc w:val="center"/>
              <w:rPr>
                <w:rFonts w:eastAsia="Calibri"/>
                <w:b/>
                <w:sz w:val="22"/>
                <w:szCs w:val="22"/>
              </w:rPr>
            </w:pPr>
            <w:r w:rsidRPr="002D3A75">
              <w:rPr>
                <w:rFonts w:eastAsia="Calibri"/>
                <w:b/>
                <w:sz w:val="22"/>
                <w:szCs w:val="22"/>
              </w:rPr>
              <w:t>Nr.</w:t>
            </w:r>
            <w:r w:rsidRPr="002D3A75">
              <w:rPr>
                <w:rFonts w:eastAsia="Calibri"/>
                <w:b/>
                <w:sz w:val="22"/>
                <w:szCs w:val="22"/>
              </w:rPr>
              <w:br/>
              <w:t> p.k.</w:t>
            </w:r>
          </w:p>
        </w:tc>
        <w:tc>
          <w:tcPr>
            <w:tcW w:w="2693" w:type="dxa"/>
            <w:hideMark/>
          </w:tcPr>
          <w:p w14:paraId="6EAC91EB" w14:textId="77777777" w:rsidR="0074359C" w:rsidRPr="002D3A75" w:rsidRDefault="0074359C" w:rsidP="0074359C">
            <w:pPr>
              <w:spacing w:before="75" w:after="75"/>
              <w:jc w:val="center"/>
              <w:rPr>
                <w:rFonts w:eastAsia="Calibri"/>
                <w:b/>
                <w:sz w:val="22"/>
                <w:szCs w:val="22"/>
              </w:rPr>
            </w:pPr>
            <w:r w:rsidRPr="002D3A75">
              <w:rPr>
                <w:rFonts w:eastAsia="Calibri"/>
                <w:b/>
                <w:sz w:val="22"/>
                <w:szCs w:val="22"/>
              </w:rPr>
              <w:t>Saskaņošanai nosūtītā projekta redakcija (konkrēta punkta (panta) redakcija)</w:t>
            </w:r>
          </w:p>
        </w:tc>
        <w:tc>
          <w:tcPr>
            <w:tcW w:w="3544" w:type="dxa"/>
            <w:hideMark/>
          </w:tcPr>
          <w:p w14:paraId="6D66D642" w14:textId="77777777" w:rsidR="0074359C" w:rsidRPr="002D3A75" w:rsidRDefault="0074359C" w:rsidP="0074359C">
            <w:pPr>
              <w:spacing w:before="75" w:after="75"/>
              <w:jc w:val="center"/>
              <w:rPr>
                <w:rFonts w:eastAsia="Calibri"/>
                <w:b/>
                <w:sz w:val="22"/>
                <w:szCs w:val="22"/>
              </w:rPr>
            </w:pPr>
            <w:r w:rsidRPr="002D3A75">
              <w:rPr>
                <w:rFonts w:eastAsia="Calibri"/>
                <w:b/>
                <w:sz w:val="22"/>
                <w:szCs w:val="22"/>
              </w:rPr>
              <w:t>Atzinumā norādītais ministrijas (citas institūcijas) iebildums, kā arī saskaņošanā papildus izteiktais iebildums par projekta konkrēto punktu (pantu)</w:t>
            </w:r>
          </w:p>
        </w:tc>
        <w:tc>
          <w:tcPr>
            <w:tcW w:w="3118" w:type="dxa"/>
            <w:hideMark/>
          </w:tcPr>
          <w:p w14:paraId="1D36A5C7" w14:textId="77777777" w:rsidR="0074359C" w:rsidRPr="002D3A75" w:rsidRDefault="0074359C" w:rsidP="0074359C">
            <w:pPr>
              <w:spacing w:before="75" w:after="75"/>
              <w:jc w:val="center"/>
              <w:rPr>
                <w:rFonts w:eastAsia="Calibri"/>
                <w:b/>
                <w:sz w:val="22"/>
                <w:szCs w:val="22"/>
              </w:rPr>
            </w:pPr>
            <w:r w:rsidRPr="002D3A75">
              <w:rPr>
                <w:rFonts w:eastAsia="Calibri"/>
                <w:b/>
                <w:sz w:val="22"/>
                <w:szCs w:val="22"/>
              </w:rPr>
              <w:t>Atbildīgās ministrijas pamatojums iebilduma noraidījumam</w:t>
            </w:r>
          </w:p>
        </w:tc>
        <w:tc>
          <w:tcPr>
            <w:tcW w:w="2410" w:type="dxa"/>
            <w:hideMark/>
          </w:tcPr>
          <w:p w14:paraId="54828A40" w14:textId="77777777" w:rsidR="0074359C" w:rsidRPr="002D3A75" w:rsidRDefault="0074359C" w:rsidP="0074359C">
            <w:pPr>
              <w:spacing w:before="75" w:after="75"/>
              <w:jc w:val="center"/>
              <w:rPr>
                <w:rFonts w:eastAsia="Calibri"/>
                <w:b/>
                <w:sz w:val="22"/>
                <w:szCs w:val="22"/>
              </w:rPr>
            </w:pPr>
            <w:r w:rsidRPr="002D3A75">
              <w:rPr>
                <w:rFonts w:eastAsia="Calibri"/>
                <w:b/>
                <w:sz w:val="22"/>
                <w:szCs w:val="22"/>
              </w:rPr>
              <w:t>Atzinuma sniedzēja uzturētais iebildums, ja tas atšķiras no atzinumā norādītā iebilduma pamatojuma</w:t>
            </w:r>
          </w:p>
        </w:tc>
        <w:tc>
          <w:tcPr>
            <w:tcW w:w="2693" w:type="dxa"/>
            <w:hideMark/>
          </w:tcPr>
          <w:p w14:paraId="2EFE939D" w14:textId="77777777" w:rsidR="0074359C" w:rsidRPr="002D3A75" w:rsidRDefault="0074359C" w:rsidP="0074359C">
            <w:pPr>
              <w:spacing w:before="75" w:after="75"/>
              <w:jc w:val="center"/>
              <w:rPr>
                <w:rFonts w:eastAsia="Calibri"/>
                <w:b/>
                <w:sz w:val="22"/>
                <w:szCs w:val="22"/>
              </w:rPr>
            </w:pPr>
            <w:r w:rsidRPr="002D3A75">
              <w:rPr>
                <w:rFonts w:eastAsia="Calibri"/>
                <w:b/>
                <w:sz w:val="22"/>
                <w:szCs w:val="22"/>
              </w:rPr>
              <w:t>Projekta attiecīgā punkta (panta) galīgā redakcija</w:t>
            </w:r>
          </w:p>
        </w:tc>
      </w:tr>
    </w:tbl>
    <w:p w14:paraId="6363EA2A" w14:textId="77777777" w:rsidR="0074359C" w:rsidRPr="002D3A75" w:rsidRDefault="006D7B70" w:rsidP="0074359C">
      <w:pPr>
        <w:pStyle w:val="naisf"/>
        <w:numPr>
          <w:ilvl w:val="0"/>
          <w:numId w:val="26"/>
        </w:numPr>
        <w:spacing w:before="0" w:after="0"/>
        <w:rPr>
          <w:b/>
          <w:sz w:val="22"/>
          <w:szCs w:val="22"/>
        </w:rPr>
      </w:pPr>
      <w:r w:rsidRPr="002D3A75">
        <w:rPr>
          <w:b/>
          <w:sz w:val="22"/>
          <w:szCs w:val="22"/>
        </w:rPr>
        <w:t>Jautājumi, par kuriem saskaņošanā vienošanās ir pan</w:t>
      </w:r>
      <w:r w:rsidR="004E2E0F" w:rsidRPr="002D3A75">
        <w:rPr>
          <w:b/>
          <w:sz w:val="22"/>
          <w:szCs w:val="22"/>
        </w:rPr>
        <w:t>ākta</w:t>
      </w:r>
    </w:p>
    <w:tbl>
      <w:tblPr>
        <w:tblW w:w="15018" w:type="dxa"/>
        <w:tblLayout w:type="fixed"/>
        <w:tblLook w:val="0000" w:firstRow="0" w:lastRow="0" w:firstColumn="0" w:lastColumn="0" w:noHBand="0" w:noVBand="0"/>
      </w:tblPr>
      <w:tblGrid>
        <w:gridCol w:w="559"/>
        <w:gridCol w:w="1843"/>
        <w:gridCol w:w="4111"/>
        <w:gridCol w:w="4678"/>
        <w:gridCol w:w="3827"/>
      </w:tblGrid>
      <w:tr w:rsidR="009D3CA9" w:rsidRPr="002D3A75" w14:paraId="5EC9F679" w14:textId="77777777" w:rsidTr="00F23D77">
        <w:tc>
          <w:tcPr>
            <w:tcW w:w="55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B1B4479" w14:textId="77777777" w:rsidR="009D3CA9" w:rsidRPr="002D3A75" w:rsidRDefault="00642C08" w:rsidP="009D3CA9">
            <w:pPr>
              <w:pStyle w:val="naisc"/>
              <w:rPr>
                <w:sz w:val="22"/>
                <w:szCs w:val="22"/>
              </w:rPr>
            </w:pPr>
            <w:proofErr w:type="spellStart"/>
            <w:r w:rsidRPr="002D3A75">
              <w:rPr>
                <w:sz w:val="22"/>
                <w:szCs w:val="22"/>
              </w:rPr>
              <w:t>Nr</w:t>
            </w:r>
            <w:r w:rsidR="00347DF5" w:rsidRPr="002D3A75">
              <w:rPr>
                <w:sz w:val="22"/>
                <w:szCs w:val="22"/>
              </w:rPr>
              <w:t>.</w:t>
            </w:r>
            <w:r w:rsidR="009D3CA9" w:rsidRPr="002D3A75">
              <w:rPr>
                <w:sz w:val="22"/>
                <w:szCs w:val="22"/>
              </w:rPr>
              <w:t>p.k</w:t>
            </w:r>
            <w:proofErr w:type="spellEnd"/>
            <w:r w:rsidR="009D3CA9" w:rsidRPr="002D3A75">
              <w:rPr>
                <w:sz w:val="22"/>
                <w:szCs w:val="22"/>
              </w:rPr>
              <w:t>.</w:t>
            </w:r>
          </w:p>
        </w:tc>
        <w:tc>
          <w:tcPr>
            <w:tcW w:w="184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01E890F" w14:textId="77777777" w:rsidR="009D3CA9" w:rsidRPr="002D3A75" w:rsidRDefault="009D3CA9" w:rsidP="009D3CA9">
            <w:pPr>
              <w:pStyle w:val="naisc"/>
              <w:rPr>
                <w:b/>
                <w:sz w:val="22"/>
                <w:szCs w:val="22"/>
              </w:rPr>
            </w:pPr>
            <w:r w:rsidRPr="002D3A75">
              <w:rPr>
                <w:b/>
                <w:sz w:val="22"/>
                <w:szCs w:val="22"/>
              </w:rPr>
              <w:t> Saskaņošan</w:t>
            </w:r>
            <w:r w:rsidR="006D4998" w:rsidRPr="002D3A75">
              <w:rPr>
                <w:b/>
                <w:sz w:val="22"/>
                <w:szCs w:val="22"/>
              </w:rPr>
              <w:t>ai nosūtītā projekta redakcija (konkrētā punkta (panta) redakcija)</w:t>
            </w:r>
          </w:p>
        </w:tc>
        <w:tc>
          <w:tcPr>
            <w:tcW w:w="411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E7CD9A5" w14:textId="77777777" w:rsidR="009D3CA9" w:rsidRPr="002D3A75" w:rsidRDefault="00EE7B2F" w:rsidP="00EE7B2F">
            <w:pPr>
              <w:pStyle w:val="naisc"/>
              <w:jc w:val="center"/>
              <w:rPr>
                <w:b/>
                <w:sz w:val="22"/>
                <w:szCs w:val="22"/>
              </w:rPr>
            </w:pPr>
            <w:r w:rsidRPr="002D3A75">
              <w:rPr>
                <w:b/>
                <w:sz w:val="22"/>
                <w:szCs w:val="22"/>
              </w:rPr>
              <w:t>Atzinumā norādītais ministrijas</w:t>
            </w:r>
            <w:r w:rsidR="006D4998" w:rsidRPr="002D3A75">
              <w:rPr>
                <w:b/>
                <w:sz w:val="22"/>
                <w:szCs w:val="22"/>
              </w:rPr>
              <w:t xml:space="preserve"> (citas institūcijas)</w:t>
            </w:r>
            <w:r w:rsidR="009D3CA9" w:rsidRPr="002D3A75">
              <w:rPr>
                <w:b/>
                <w:sz w:val="22"/>
                <w:szCs w:val="22"/>
              </w:rPr>
              <w:t xml:space="preserve"> iebildums</w:t>
            </w:r>
            <w:r w:rsidR="006D4998" w:rsidRPr="002D3A75">
              <w:rPr>
                <w:b/>
                <w:sz w:val="22"/>
                <w:szCs w:val="22"/>
              </w:rPr>
              <w:t>, kā arī saskaņošanā papildus izteiktais iebildums par projekta konkrēto punktu (pantu)</w:t>
            </w:r>
            <w:r w:rsidR="009D3CA9" w:rsidRPr="002D3A75">
              <w:rPr>
                <w:b/>
                <w:sz w:val="22"/>
                <w:szCs w:val="22"/>
              </w:rPr>
              <w:t xml:space="preserve"> </w:t>
            </w:r>
          </w:p>
        </w:tc>
        <w:tc>
          <w:tcPr>
            <w:tcW w:w="467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6B65693" w14:textId="77777777" w:rsidR="009D3CA9" w:rsidRPr="002D3A75" w:rsidRDefault="006D4998" w:rsidP="00E91F25">
            <w:pPr>
              <w:pStyle w:val="naisc"/>
              <w:jc w:val="both"/>
              <w:rPr>
                <w:b/>
                <w:sz w:val="22"/>
                <w:szCs w:val="22"/>
              </w:rPr>
            </w:pPr>
            <w:r w:rsidRPr="002D3A75">
              <w:rPr>
                <w:b/>
                <w:sz w:val="22"/>
                <w:szCs w:val="22"/>
              </w:rPr>
              <w:t>Atbildīgās m</w:t>
            </w:r>
            <w:r w:rsidR="009D3CA9" w:rsidRPr="002D3A75">
              <w:rPr>
                <w:b/>
                <w:sz w:val="22"/>
                <w:szCs w:val="22"/>
              </w:rPr>
              <w:t>inistrijas</w:t>
            </w:r>
            <w:r w:rsidRPr="002D3A75">
              <w:rPr>
                <w:b/>
                <w:sz w:val="22"/>
                <w:szCs w:val="22"/>
              </w:rPr>
              <w:t xml:space="preserve"> norāde par to, ka iebildums ir ņemts vērā</w:t>
            </w:r>
            <w:r w:rsidR="009D3CA9" w:rsidRPr="002D3A75">
              <w:rPr>
                <w:b/>
                <w:sz w:val="22"/>
                <w:szCs w:val="22"/>
              </w:rPr>
              <w:t xml:space="preserve"> </w:t>
            </w:r>
            <w:r w:rsidRPr="002D3A75">
              <w:rPr>
                <w:b/>
                <w:sz w:val="22"/>
                <w:szCs w:val="22"/>
              </w:rPr>
              <w:t>vai informācija par saskaņošanā panākto alternatīvo risinājumu</w:t>
            </w:r>
          </w:p>
        </w:tc>
        <w:tc>
          <w:tcPr>
            <w:tcW w:w="382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C2411C2" w14:textId="77777777" w:rsidR="009D3CA9" w:rsidRPr="002D3A75" w:rsidRDefault="00E91F25" w:rsidP="00E91F25">
            <w:pPr>
              <w:pStyle w:val="naisc"/>
              <w:jc w:val="both"/>
              <w:rPr>
                <w:b/>
                <w:sz w:val="22"/>
                <w:szCs w:val="22"/>
              </w:rPr>
            </w:pPr>
            <w:r w:rsidRPr="002D3A75">
              <w:rPr>
                <w:b/>
                <w:sz w:val="22"/>
                <w:szCs w:val="22"/>
              </w:rPr>
              <w:t> Projekta attiecīgā punkta</w:t>
            </w:r>
            <w:r w:rsidR="006D4998" w:rsidRPr="002D3A75">
              <w:rPr>
                <w:b/>
                <w:sz w:val="22"/>
                <w:szCs w:val="22"/>
              </w:rPr>
              <w:t xml:space="preserve"> (panta)</w:t>
            </w:r>
            <w:r w:rsidR="009D3CA9" w:rsidRPr="002D3A75">
              <w:rPr>
                <w:b/>
                <w:sz w:val="22"/>
                <w:szCs w:val="22"/>
              </w:rPr>
              <w:t xml:space="preserve"> galīgā redakcija </w:t>
            </w:r>
          </w:p>
        </w:tc>
      </w:tr>
      <w:tr w:rsidR="006D4998" w:rsidRPr="002D3A75" w14:paraId="44854955" w14:textId="77777777" w:rsidTr="00F23D77">
        <w:tc>
          <w:tcPr>
            <w:tcW w:w="55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501663D" w14:textId="77777777" w:rsidR="006D4998" w:rsidRPr="002D3A75" w:rsidRDefault="006D4998" w:rsidP="006D4998">
            <w:pPr>
              <w:pStyle w:val="naisc"/>
              <w:jc w:val="center"/>
              <w:rPr>
                <w:sz w:val="22"/>
                <w:szCs w:val="22"/>
              </w:rPr>
            </w:pPr>
            <w:r w:rsidRPr="002D3A75">
              <w:rPr>
                <w:sz w:val="22"/>
                <w:szCs w:val="22"/>
              </w:rPr>
              <w:t>1</w:t>
            </w:r>
          </w:p>
        </w:tc>
        <w:tc>
          <w:tcPr>
            <w:tcW w:w="184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1BBE351" w14:textId="77777777" w:rsidR="006D4998" w:rsidRPr="002D3A75" w:rsidRDefault="006D4998" w:rsidP="006D4998">
            <w:pPr>
              <w:pStyle w:val="naisc"/>
              <w:jc w:val="center"/>
              <w:rPr>
                <w:sz w:val="22"/>
                <w:szCs w:val="22"/>
              </w:rPr>
            </w:pPr>
            <w:r w:rsidRPr="002D3A75">
              <w:rPr>
                <w:sz w:val="22"/>
                <w:szCs w:val="22"/>
              </w:rPr>
              <w:t>2</w:t>
            </w:r>
          </w:p>
        </w:tc>
        <w:tc>
          <w:tcPr>
            <w:tcW w:w="411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00C53E5" w14:textId="77777777" w:rsidR="006D4998" w:rsidRPr="002D3A75" w:rsidRDefault="006D4998" w:rsidP="006D4998">
            <w:pPr>
              <w:pStyle w:val="naisc"/>
              <w:jc w:val="center"/>
              <w:rPr>
                <w:sz w:val="22"/>
                <w:szCs w:val="22"/>
              </w:rPr>
            </w:pPr>
            <w:r w:rsidRPr="002D3A75">
              <w:rPr>
                <w:sz w:val="22"/>
                <w:szCs w:val="22"/>
              </w:rPr>
              <w:t>3</w:t>
            </w:r>
          </w:p>
        </w:tc>
        <w:tc>
          <w:tcPr>
            <w:tcW w:w="467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3FB5E3F" w14:textId="77777777" w:rsidR="006D4998" w:rsidRPr="002D3A75" w:rsidRDefault="006D4998" w:rsidP="006D4998">
            <w:pPr>
              <w:pStyle w:val="naisc"/>
              <w:jc w:val="center"/>
              <w:rPr>
                <w:sz w:val="22"/>
                <w:szCs w:val="22"/>
              </w:rPr>
            </w:pPr>
            <w:r w:rsidRPr="002D3A75">
              <w:rPr>
                <w:sz w:val="22"/>
                <w:szCs w:val="22"/>
              </w:rPr>
              <w:t>4</w:t>
            </w:r>
          </w:p>
        </w:tc>
        <w:tc>
          <w:tcPr>
            <w:tcW w:w="382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D5B597F" w14:textId="77777777" w:rsidR="006D4998" w:rsidRPr="002D3A75" w:rsidRDefault="006D4998" w:rsidP="006D4998">
            <w:pPr>
              <w:pStyle w:val="naisc"/>
              <w:jc w:val="center"/>
              <w:rPr>
                <w:sz w:val="22"/>
                <w:szCs w:val="22"/>
              </w:rPr>
            </w:pPr>
            <w:r w:rsidRPr="002D3A75">
              <w:rPr>
                <w:sz w:val="22"/>
                <w:szCs w:val="22"/>
              </w:rPr>
              <w:t>5</w:t>
            </w:r>
          </w:p>
        </w:tc>
      </w:tr>
      <w:tr w:rsidR="00CD6BF3" w:rsidRPr="002D3A75" w14:paraId="3FCE667D" w14:textId="77777777" w:rsidTr="00F23D77">
        <w:trPr>
          <w:trHeight w:val="409"/>
        </w:trPr>
        <w:tc>
          <w:tcPr>
            <w:tcW w:w="559" w:type="dxa"/>
            <w:tcBorders>
              <w:top w:val="single" w:sz="6" w:space="0" w:color="000000"/>
              <w:left w:val="single" w:sz="6" w:space="0" w:color="000000"/>
              <w:bottom w:val="single" w:sz="6" w:space="0" w:color="000000"/>
              <w:right w:val="single" w:sz="6" w:space="0" w:color="000000"/>
            </w:tcBorders>
            <w:shd w:val="clear" w:color="auto" w:fill="auto"/>
          </w:tcPr>
          <w:p w14:paraId="485B26CF" w14:textId="77777777" w:rsidR="00515FB9" w:rsidRPr="002D3A75" w:rsidRDefault="00515FB9" w:rsidP="00FF0F78">
            <w:pPr>
              <w:pStyle w:val="naisc"/>
              <w:spacing w:before="0" w:beforeAutospacing="0" w:after="0" w:afterAutospacing="0"/>
              <w:rPr>
                <w:sz w:val="22"/>
                <w:szCs w:val="22"/>
              </w:rPr>
            </w:pPr>
          </w:p>
          <w:p w14:paraId="6BECA05F" w14:textId="77777777" w:rsidR="00CD6BF3" w:rsidRPr="002D3A75" w:rsidRDefault="00CD6BF3" w:rsidP="00FF0F78">
            <w:pPr>
              <w:pStyle w:val="naisc"/>
              <w:spacing w:before="0" w:beforeAutospacing="0" w:after="0" w:afterAutospacing="0"/>
              <w:rPr>
                <w:sz w:val="22"/>
                <w:szCs w:val="22"/>
              </w:rPr>
            </w:pPr>
            <w:r w:rsidRPr="002D3A75">
              <w:rPr>
                <w:sz w:val="22"/>
                <w:szCs w:val="22"/>
              </w:rPr>
              <w:t>1.</w:t>
            </w:r>
          </w:p>
          <w:p w14:paraId="6FD16028" w14:textId="77777777" w:rsidR="002161BE" w:rsidRPr="002D3A75" w:rsidRDefault="002161BE" w:rsidP="004C139F">
            <w:pPr>
              <w:pStyle w:val="naisc"/>
              <w:spacing w:before="0" w:beforeAutospacing="0" w:after="0" w:afterAutospacing="0"/>
              <w:rPr>
                <w:sz w:val="22"/>
                <w:szCs w:val="22"/>
              </w:rPr>
            </w:pPr>
          </w:p>
          <w:p w14:paraId="4E62E447" w14:textId="77777777" w:rsidR="004C139F" w:rsidRPr="002D3A75" w:rsidRDefault="004C139F" w:rsidP="004C139F">
            <w:pPr>
              <w:pStyle w:val="naisc"/>
              <w:spacing w:before="0" w:beforeAutospacing="0" w:after="0" w:afterAutospacing="0"/>
              <w:rPr>
                <w:sz w:val="22"/>
                <w:szCs w:val="22"/>
              </w:rPr>
            </w:pPr>
          </w:p>
          <w:p w14:paraId="42DC5A79" w14:textId="77777777" w:rsidR="004C139F" w:rsidRPr="002D3A75" w:rsidRDefault="004C139F" w:rsidP="004C139F">
            <w:pPr>
              <w:pStyle w:val="naisc"/>
              <w:spacing w:before="0" w:beforeAutospacing="0" w:after="0" w:afterAutospacing="0"/>
              <w:rPr>
                <w:sz w:val="22"/>
                <w:szCs w:val="22"/>
              </w:rPr>
            </w:pPr>
          </w:p>
          <w:p w14:paraId="1A87B644" w14:textId="77777777" w:rsidR="004D1BBA" w:rsidRPr="002D3A75" w:rsidRDefault="004D1BBA" w:rsidP="00D72564">
            <w:pPr>
              <w:pStyle w:val="naisc"/>
              <w:spacing w:before="0" w:beforeAutospacing="0" w:after="0" w:afterAutospacing="0"/>
              <w:rPr>
                <w:sz w:val="22"/>
                <w:szCs w:val="22"/>
              </w:rPr>
            </w:pPr>
          </w:p>
        </w:tc>
        <w:tc>
          <w:tcPr>
            <w:tcW w:w="1843" w:type="dxa"/>
            <w:tcBorders>
              <w:top w:val="single" w:sz="6" w:space="0" w:color="000000"/>
              <w:left w:val="single" w:sz="6" w:space="0" w:color="000000"/>
              <w:bottom w:val="single" w:sz="6" w:space="0" w:color="000000"/>
              <w:right w:val="single" w:sz="6" w:space="0" w:color="000000"/>
            </w:tcBorders>
            <w:shd w:val="clear" w:color="auto" w:fill="auto"/>
          </w:tcPr>
          <w:p w14:paraId="63680E2A" w14:textId="71E4E289" w:rsidR="00502031" w:rsidRPr="002D3A75" w:rsidRDefault="00E12A2A" w:rsidP="007D5674">
            <w:pPr>
              <w:pStyle w:val="BodyTextIndent"/>
              <w:spacing w:before="120"/>
              <w:ind w:left="-7"/>
              <w:jc w:val="both"/>
              <w:rPr>
                <w:i/>
                <w:sz w:val="22"/>
                <w:szCs w:val="22"/>
                <w:lang w:val="lv-LV"/>
              </w:rPr>
            </w:pPr>
            <w:r w:rsidRPr="002D3A75">
              <w:rPr>
                <w:i/>
                <w:sz w:val="22"/>
                <w:szCs w:val="22"/>
                <w:lang w:val="lv-LV"/>
              </w:rPr>
              <w:t>Rīkojuma projekt</w:t>
            </w:r>
            <w:r w:rsidR="00D41FC7">
              <w:rPr>
                <w:i/>
                <w:sz w:val="22"/>
                <w:szCs w:val="22"/>
                <w:lang w:val="lv-LV"/>
              </w:rPr>
              <w:t>a anotācija.</w:t>
            </w:r>
          </w:p>
          <w:p w14:paraId="4ED1ED16" w14:textId="77777777" w:rsidR="007879BC" w:rsidRPr="002D3A75" w:rsidRDefault="007879BC" w:rsidP="002D3A75">
            <w:pPr>
              <w:pStyle w:val="BodyTextIndent"/>
              <w:spacing w:before="120"/>
              <w:ind w:left="-7"/>
              <w:jc w:val="both"/>
              <w:rPr>
                <w:i/>
                <w:sz w:val="22"/>
                <w:szCs w:val="22"/>
                <w:lang w:val="lv-LV"/>
              </w:rPr>
            </w:pPr>
          </w:p>
          <w:p w14:paraId="29F45BB1" w14:textId="77777777" w:rsidR="004F3AAD" w:rsidRPr="002D3A75" w:rsidRDefault="004F3AAD" w:rsidP="002D3A75">
            <w:pPr>
              <w:pStyle w:val="BodyTextIndent"/>
              <w:spacing w:after="0"/>
              <w:ind w:left="-6"/>
              <w:jc w:val="both"/>
              <w:rPr>
                <w:i/>
                <w:sz w:val="22"/>
                <w:szCs w:val="22"/>
                <w:lang w:val="lv-LV"/>
              </w:rPr>
            </w:pPr>
          </w:p>
          <w:p w14:paraId="1E6E6780" w14:textId="77777777" w:rsidR="00240D7C" w:rsidRPr="002D3A75" w:rsidRDefault="00240D7C" w:rsidP="008E2CD9">
            <w:pPr>
              <w:pStyle w:val="BodyTextIndent"/>
              <w:spacing w:after="0"/>
              <w:ind w:left="0"/>
              <w:jc w:val="both"/>
              <w:rPr>
                <w:sz w:val="22"/>
                <w:szCs w:val="22"/>
                <w:lang w:val="lv-LV"/>
              </w:rPr>
            </w:pPr>
          </w:p>
        </w:tc>
        <w:tc>
          <w:tcPr>
            <w:tcW w:w="4111" w:type="dxa"/>
            <w:tcBorders>
              <w:top w:val="single" w:sz="6" w:space="0" w:color="000000"/>
              <w:left w:val="single" w:sz="6" w:space="0" w:color="000000"/>
              <w:bottom w:val="single" w:sz="6" w:space="0" w:color="000000"/>
              <w:right w:val="single" w:sz="6" w:space="0" w:color="000000"/>
            </w:tcBorders>
            <w:shd w:val="clear" w:color="auto" w:fill="auto"/>
          </w:tcPr>
          <w:p w14:paraId="2E9C8166" w14:textId="49EE5E0C" w:rsidR="00A31A98" w:rsidRPr="002D3A75" w:rsidRDefault="00BA647D" w:rsidP="007320E1">
            <w:pPr>
              <w:spacing w:after="60"/>
              <w:jc w:val="both"/>
              <w:rPr>
                <w:b/>
                <w:bCs/>
                <w:sz w:val="22"/>
                <w:szCs w:val="22"/>
              </w:rPr>
            </w:pPr>
            <w:r w:rsidRPr="002D3A75">
              <w:rPr>
                <w:sz w:val="22"/>
                <w:szCs w:val="22"/>
              </w:rPr>
              <w:t xml:space="preserve">Tieslietu ministrija </w:t>
            </w:r>
            <w:r w:rsidR="006C62EB" w:rsidRPr="002D3A75">
              <w:rPr>
                <w:sz w:val="22"/>
                <w:szCs w:val="22"/>
              </w:rPr>
              <w:t xml:space="preserve">par rīkojuma projektu </w:t>
            </w:r>
            <w:r w:rsidR="006C62EB" w:rsidRPr="002D3A75">
              <w:rPr>
                <w:b/>
                <w:bCs/>
                <w:sz w:val="22"/>
                <w:szCs w:val="22"/>
              </w:rPr>
              <w:t>izsaka šādu</w:t>
            </w:r>
            <w:r w:rsidR="00C9168D">
              <w:rPr>
                <w:b/>
                <w:bCs/>
                <w:sz w:val="22"/>
                <w:szCs w:val="22"/>
              </w:rPr>
              <w:t>s</w:t>
            </w:r>
            <w:r w:rsidR="006C62EB" w:rsidRPr="002D3A75">
              <w:rPr>
                <w:b/>
                <w:bCs/>
                <w:sz w:val="22"/>
                <w:szCs w:val="22"/>
              </w:rPr>
              <w:t xml:space="preserve"> iebildumu</w:t>
            </w:r>
            <w:r w:rsidR="00C9168D">
              <w:rPr>
                <w:b/>
                <w:bCs/>
                <w:sz w:val="22"/>
                <w:szCs w:val="22"/>
              </w:rPr>
              <w:t>s</w:t>
            </w:r>
            <w:r w:rsidR="006C62EB" w:rsidRPr="002D3A75">
              <w:rPr>
                <w:b/>
                <w:bCs/>
                <w:sz w:val="22"/>
                <w:szCs w:val="22"/>
              </w:rPr>
              <w:t xml:space="preserve">: </w:t>
            </w:r>
          </w:p>
          <w:p w14:paraId="2BB0C564" w14:textId="77777777" w:rsidR="009D2BA4" w:rsidRPr="009D2BA4" w:rsidRDefault="009D2BA4" w:rsidP="009D2BA4">
            <w:pPr>
              <w:ind w:right="57"/>
              <w:jc w:val="both"/>
              <w:rPr>
                <w:sz w:val="22"/>
                <w:szCs w:val="22"/>
              </w:rPr>
            </w:pPr>
            <w:r w:rsidRPr="009D2BA4">
              <w:rPr>
                <w:sz w:val="22"/>
                <w:szCs w:val="22"/>
              </w:rPr>
              <w:t>Ministrija no anotācijas konstatē, ka tajā norādīti dažādi tiesiskie pamati projekta 1.punktā minētā nekustamā īpašuma (turpmāk – nekustamais īpašums) atsavināšanas ierosināšanai. Proti, anotācijas I sadaļas 1. un 2.punktā attiecībā uz tiesisko pamatu nekustamā īpašuma atsavināšanas ierosināšanai norādīta gan Publiskas personas mantas atsavināšanas likuma (turpmāk – Atsavināšanas likums) 4.panta otrā daļa, gan 4.panta ceturtās daļas 7.punkts.</w:t>
            </w:r>
          </w:p>
          <w:p w14:paraId="2F6D929F" w14:textId="37916119" w:rsidR="00172B03" w:rsidRPr="002D3A75" w:rsidRDefault="009D2BA4" w:rsidP="009D2BA4">
            <w:pPr>
              <w:jc w:val="both"/>
              <w:rPr>
                <w:sz w:val="22"/>
                <w:szCs w:val="22"/>
                <w:u w:val="single"/>
              </w:rPr>
            </w:pPr>
            <w:r w:rsidRPr="009D2BA4">
              <w:rPr>
                <w:sz w:val="22"/>
                <w:szCs w:val="22"/>
              </w:rPr>
              <w:t>Ņemot vērā, ka anotācijas I sadaļas 2.punktā norādīts, ka nekustamā īpašuma atsavināšanu ierosina Finanšu ministrija, lūdzam svītrot no anotācijas I sadaļas 1. un 2.punkta atsauci uz Atsavināšanas likuma 4.panta ceturtās daļas 7.punktu.</w:t>
            </w:r>
          </w:p>
        </w:tc>
        <w:tc>
          <w:tcPr>
            <w:tcW w:w="4678" w:type="dxa"/>
            <w:tcBorders>
              <w:top w:val="single" w:sz="6" w:space="0" w:color="000000"/>
              <w:left w:val="single" w:sz="6" w:space="0" w:color="000000"/>
              <w:bottom w:val="single" w:sz="6" w:space="0" w:color="000000"/>
              <w:right w:val="single" w:sz="6" w:space="0" w:color="000000"/>
            </w:tcBorders>
            <w:shd w:val="clear" w:color="auto" w:fill="auto"/>
          </w:tcPr>
          <w:p w14:paraId="199EB79A" w14:textId="4D91D405" w:rsidR="005019F6" w:rsidRPr="002D3A75" w:rsidRDefault="00706C06" w:rsidP="00D24ADD">
            <w:pPr>
              <w:jc w:val="both"/>
              <w:rPr>
                <w:b/>
                <w:sz w:val="22"/>
                <w:szCs w:val="22"/>
                <w:lang w:eastAsia="en-US"/>
              </w:rPr>
            </w:pPr>
            <w:r w:rsidRPr="002D3A75">
              <w:rPr>
                <w:b/>
                <w:sz w:val="22"/>
                <w:szCs w:val="22"/>
                <w:lang w:eastAsia="en-US"/>
              </w:rPr>
              <w:t>Ņ</w:t>
            </w:r>
            <w:r w:rsidR="00C534AF" w:rsidRPr="002D3A75">
              <w:rPr>
                <w:b/>
                <w:sz w:val="22"/>
                <w:szCs w:val="22"/>
                <w:lang w:eastAsia="en-US"/>
              </w:rPr>
              <w:t>emts vērā</w:t>
            </w:r>
            <w:r w:rsidR="00502031" w:rsidRPr="002D3A75">
              <w:rPr>
                <w:b/>
                <w:sz w:val="22"/>
                <w:szCs w:val="22"/>
                <w:lang w:eastAsia="en-US"/>
              </w:rPr>
              <w:t>.</w:t>
            </w:r>
          </w:p>
          <w:p w14:paraId="167E887C" w14:textId="0F46C428" w:rsidR="007320E1" w:rsidRPr="002D3A75" w:rsidRDefault="007320E1" w:rsidP="00D24ADD">
            <w:pPr>
              <w:jc w:val="both"/>
              <w:rPr>
                <w:b/>
                <w:sz w:val="22"/>
                <w:szCs w:val="22"/>
                <w:lang w:eastAsia="en-US"/>
              </w:rPr>
            </w:pPr>
          </w:p>
          <w:p w14:paraId="1EE566CA" w14:textId="20A9CB6E" w:rsidR="00654C4F" w:rsidRPr="002D3A75" w:rsidRDefault="00B67AC4" w:rsidP="00B67AC4">
            <w:pPr>
              <w:jc w:val="both"/>
              <w:rPr>
                <w:rFonts w:eastAsia="Calibri"/>
                <w:sz w:val="22"/>
                <w:szCs w:val="22"/>
              </w:rPr>
            </w:pPr>
            <w:r>
              <w:rPr>
                <w:sz w:val="22"/>
                <w:szCs w:val="22"/>
              </w:rPr>
              <w:t>N</w:t>
            </w:r>
            <w:r w:rsidRPr="009D2BA4">
              <w:rPr>
                <w:sz w:val="22"/>
                <w:szCs w:val="22"/>
              </w:rPr>
              <w:t>o</w:t>
            </w:r>
            <w:r>
              <w:rPr>
                <w:sz w:val="22"/>
                <w:szCs w:val="22"/>
              </w:rPr>
              <w:t xml:space="preserve"> Rīkojuma projekta</w:t>
            </w:r>
            <w:r w:rsidRPr="009D2BA4">
              <w:rPr>
                <w:sz w:val="22"/>
                <w:szCs w:val="22"/>
              </w:rPr>
              <w:t xml:space="preserve"> anotācijas I sadaļas 1. un 2.punkta </w:t>
            </w:r>
            <w:r>
              <w:rPr>
                <w:sz w:val="22"/>
                <w:szCs w:val="22"/>
              </w:rPr>
              <w:t xml:space="preserve">svītrota </w:t>
            </w:r>
            <w:r w:rsidRPr="009D2BA4">
              <w:rPr>
                <w:sz w:val="22"/>
                <w:szCs w:val="22"/>
              </w:rPr>
              <w:t>atsauc</w:t>
            </w:r>
            <w:r w:rsidR="00F00850">
              <w:rPr>
                <w:sz w:val="22"/>
                <w:szCs w:val="22"/>
              </w:rPr>
              <w:t>e</w:t>
            </w:r>
            <w:r w:rsidRPr="009D2BA4">
              <w:rPr>
                <w:sz w:val="22"/>
                <w:szCs w:val="22"/>
              </w:rPr>
              <w:t xml:space="preserve"> uz </w:t>
            </w:r>
            <w:r>
              <w:rPr>
                <w:sz w:val="22"/>
                <w:szCs w:val="22"/>
              </w:rPr>
              <w:t>Publiskas personas mantas a</w:t>
            </w:r>
            <w:r w:rsidRPr="009D2BA4">
              <w:rPr>
                <w:sz w:val="22"/>
                <w:szCs w:val="22"/>
              </w:rPr>
              <w:t>tsavināšanas likuma 4.panta ceturtās daļas 7.punktu.</w:t>
            </w:r>
          </w:p>
        </w:tc>
        <w:tc>
          <w:tcPr>
            <w:tcW w:w="3827" w:type="dxa"/>
            <w:tcBorders>
              <w:top w:val="single" w:sz="6" w:space="0" w:color="000000"/>
              <w:left w:val="single" w:sz="6" w:space="0" w:color="000000"/>
              <w:bottom w:val="single" w:sz="6" w:space="0" w:color="000000"/>
              <w:right w:val="single" w:sz="6" w:space="0" w:color="000000"/>
            </w:tcBorders>
            <w:shd w:val="clear" w:color="auto" w:fill="auto"/>
          </w:tcPr>
          <w:p w14:paraId="1E3D5649" w14:textId="41D234AF" w:rsidR="00A60267" w:rsidRPr="00F00850" w:rsidRDefault="00706C06" w:rsidP="00F00850">
            <w:pPr>
              <w:pStyle w:val="BodyTextIndent"/>
              <w:spacing w:before="120"/>
              <w:ind w:left="0"/>
              <w:jc w:val="both"/>
              <w:rPr>
                <w:i/>
                <w:sz w:val="22"/>
                <w:szCs w:val="22"/>
                <w:lang w:val="lv-LV"/>
              </w:rPr>
            </w:pPr>
            <w:r w:rsidRPr="002D3A75">
              <w:rPr>
                <w:i/>
                <w:sz w:val="22"/>
                <w:szCs w:val="22"/>
                <w:lang w:val="lv-LV"/>
              </w:rPr>
              <w:t>R</w:t>
            </w:r>
            <w:r w:rsidR="007D5674" w:rsidRPr="002D3A75">
              <w:rPr>
                <w:i/>
                <w:sz w:val="22"/>
                <w:szCs w:val="22"/>
                <w:lang w:val="lv-LV"/>
              </w:rPr>
              <w:t>īkojuma projekt</w:t>
            </w:r>
            <w:r w:rsidR="002D3A75">
              <w:rPr>
                <w:i/>
                <w:sz w:val="22"/>
                <w:szCs w:val="22"/>
                <w:lang w:val="lv-LV"/>
              </w:rPr>
              <w:t xml:space="preserve">a </w:t>
            </w:r>
            <w:r w:rsidR="00F00850">
              <w:rPr>
                <w:i/>
                <w:sz w:val="22"/>
                <w:szCs w:val="22"/>
                <w:lang w:val="lv-LV"/>
              </w:rPr>
              <w:t>anotācija</w:t>
            </w:r>
            <w:r w:rsidR="00D41FC7">
              <w:rPr>
                <w:i/>
                <w:sz w:val="22"/>
                <w:szCs w:val="22"/>
                <w:lang w:val="lv-LV"/>
              </w:rPr>
              <w:t>.</w:t>
            </w:r>
          </w:p>
          <w:p w14:paraId="6EEE7E3C" w14:textId="259000C1" w:rsidR="002D3A75" w:rsidRPr="002D3A75" w:rsidRDefault="000010BA" w:rsidP="00907E8D">
            <w:pPr>
              <w:pStyle w:val="BodyTextIndent"/>
              <w:spacing w:before="120"/>
              <w:ind w:left="0"/>
              <w:jc w:val="both"/>
              <w:rPr>
                <w:i/>
                <w:sz w:val="22"/>
                <w:szCs w:val="22"/>
                <w:lang w:val="lv-LV"/>
              </w:rPr>
            </w:pPr>
            <w:r>
              <w:rPr>
                <w:i/>
                <w:sz w:val="22"/>
                <w:szCs w:val="22"/>
                <w:lang w:val="lv-LV"/>
              </w:rPr>
              <w:t>Veiktos p</w:t>
            </w:r>
            <w:r w:rsidR="00736DE5">
              <w:rPr>
                <w:i/>
                <w:sz w:val="22"/>
                <w:szCs w:val="22"/>
                <w:lang w:val="lv-LV"/>
              </w:rPr>
              <w:t>recizējumus anotācij</w:t>
            </w:r>
            <w:r>
              <w:rPr>
                <w:i/>
                <w:sz w:val="22"/>
                <w:szCs w:val="22"/>
                <w:lang w:val="lv-LV"/>
              </w:rPr>
              <w:t>ā</w:t>
            </w:r>
            <w:r w:rsidR="00736DE5">
              <w:rPr>
                <w:i/>
                <w:sz w:val="22"/>
                <w:szCs w:val="22"/>
                <w:lang w:val="lv-LV"/>
              </w:rPr>
              <w:t xml:space="preserve"> skatīt precizētajā </w:t>
            </w:r>
            <w:r>
              <w:rPr>
                <w:i/>
                <w:sz w:val="22"/>
                <w:szCs w:val="22"/>
                <w:lang w:val="lv-LV"/>
              </w:rPr>
              <w:t>anotācijā.</w:t>
            </w:r>
          </w:p>
          <w:p w14:paraId="77137076" w14:textId="77777777" w:rsidR="002D302C" w:rsidRPr="002D3A75" w:rsidRDefault="002D302C" w:rsidP="007D0184">
            <w:pPr>
              <w:widowControl w:val="0"/>
              <w:jc w:val="both"/>
              <w:rPr>
                <w:sz w:val="22"/>
                <w:szCs w:val="22"/>
                <w:u w:val="single"/>
              </w:rPr>
            </w:pPr>
          </w:p>
        </w:tc>
      </w:tr>
      <w:tr w:rsidR="00D41FC7" w:rsidRPr="002D3A75" w14:paraId="176803E6" w14:textId="77777777" w:rsidTr="00F23D77">
        <w:trPr>
          <w:trHeight w:val="409"/>
        </w:trPr>
        <w:tc>
          <w:tcPr>
            <w:tcW w:w="559" w:type="dxa"/>
            <w:tcBorders>
              <w:top w:val="single" w:sz="6" w:space="0" w:color="000000"/>
              <w:left w:val="single" w:sz="6" w:space="0" w:color="000000"/>
              <w:bottom w:val="single" w:sz="6" w:space="0" w:color="000000"/>
              <w:right w:val="single" w:sz="6" w:space="0" w:color="000000"/>
            </w:tcBorders>
            <w:shd w:val="clear" w:color="auto" w:fill="auto"/>
          </w:tcPr>
          <w:p w14:paraId="0E3E7679" w14:textId="67D50C24" w:rsidR="00D41FC7" w:rsidRPr="002D3A75" w:rsidRDefault="00D41FC7" w:rsidP="00FF0F78">
            <w:pPr>
              <w:pStyle w:val="naisc"/>
              <w:spacing w:before="0" w:beforeAutospacing="0" w:after="0" w:afterAutospacing="0"/>
              <w:rPr>
                <w:sz w:val="22"/>
                <w:szCs w:val="22"/>
              </w:rPr>
            </w:pPr>
            <w:r>
              <w:rPr>
                <w:sz w:val="22"/>
                <w:szCs w:val="22"/>
              </w:rPr>
              <w:t>2.</w:t>
            </w:r>
          </w:p>
        </w:tc>
        <w:tc>
          <w:tcPr>
            <w:tcW w:w="1843" w:type="dxa"/>
            <w:tcBorders>
              <w:top w:val="single" w:sz="6" w:space="0" w:color="000000"/>
              <w:left w:val="single" w:sz="6" w:space="0" w:color="000000"/>
              <w:bottom w:val="single" w:sz="6" w:space="0" w:color="000000"/>
              <w:right w:val="single" w:sz="6" w:space="0" w:color="000000"/>
            </w:tcBorders>
            <w:shd w:val="clear" w:color="auto" w:fill="auto"/>
          </w:tcPr>
          <w:p w14:paraId="0D53BA41" w14:textId="367858BD" w:rsidR="00D41FC7" w:rsidRPr="002D3A75" w:rsidRDefault="00943612" w:rsidP="007D5674">
            <w:pPr>
              <w:pStyle w:val="BodyTextIndent"/>
              <w:spacing w:before="120"/>
              <w:ind w:left="-7"/>
              <w:jc w:val="both"/>
              <w:rPr>
                <w:i/>
                <w:sz w:val="22"/>
                <w:szCs w:val="22"/>
                <w:lang w:val="lv-LV"/>
              </w:rPr>
            </w:pPr>
            <w:r>
              <w:rPr>
                <w:i/>
                <w:sz w:val="22"/>
                <w:szCs w:val="22"/>
                <w:lang w:val="lv-LV"/>
              </w:rPr>
              <w:t>Rīkojuma projekta anotācija.</w:t>
            </w:r>
          </w:p>
        </w:tc>
        <w:tc>
          <w:tcPr>
            <w:tcW w:w="4111" w:type="dxa"/>
            <w:tcBorders>
              <w:top w:val="single" w:sz="6" w:space="0" w:color="000000"/>
              <w:left w:val="single" w:sz="6" w:space="0" w:color="000000"/>
              <w:bottom w:val="single" w:sz="6" w:space="0" w:color="000000"/>
              <w:right w:val="single" w:sz="6" w:space="0" w:color="000000"/>
            </w:tcBorders>
            <w:shd w:val="clear" w:color="auto" w:fill="auto"/>
          </w:tcPr>
          <w:p w14:paraId="70FF3DAF" w14:textId="19891FCD" w:rsidR="00943612" w:rsidRPr="0037095F" w:rsidRDefault="00943612" w:rsidP="0037095F">
            <w:pPr>
              <w:ind w:right="57"/>
              <w:jc w:val="both"/>
              <w:rPr>
                <w:sz w:val="22"/>
                <w:szCs w:val="22"/>
              </w:rPr>
            </w:pPr>
            <w:r w:rsidRPr="0037095F">
              <w:rPr>
                <w:sz w:val="22"/>
                <w:szCs w:val="22"/>
              </w:rPr>
              <w:t>Anotācijas I sadaļas 2.punktā norādīts, ka “saskaņā ar Nekustamā īpašuma valsts kadastra informācijas sistēmās (turpmāk – NĪVKIS) datiem nekustamajam īpašumam ir noteikti apgrūtinājumi: aizsargjoslas teritorija gar elektrisko tīklu gaisvadu līniju ārpus pilsētām un ciemiem, kā arī pilsētu lauku teritorijās – 0,0077 ha; aizsargjoslas teritorija ap valsts ģeodēzisko atbalsta punktu – 0,0002 ha; zemes aplūšanas risks – 0,2177 ha. Nekustamā īpašuma ieguvējam būs jāievēro Aizsargjoslu likumā noteiktie aprobežojumi konkrētajā aizsargjoslā.”.</w:t>
            </w:r>
          </w:p>
          <w:p w14:paraId="0AEE6614" w14:textId="77777777" w:rsidR="00943612" w:rsidRPr="0037095F" w:rsidRDefault="00943612" w:rsidP="0037095F">
            <w:pPr>
              <w:ind w:right="57"/>
              <w:jc w:val="both"/>
              <w:rPr>
                <w:sz w:val="22"/>
                <w:szCs w:val="22"/>
              </w:rPr>
            </w:pPr>
            <w:r w:rsidRPr="0037095F">
              <w:rPr>
                <w:sz w:val="22"/>
                <w:szCs w:val="22"/>
              </w:rPr>
              <w:t xml:space="preserve">Atbilstoši Aizsargjoslu likuma 60.panta pirmajai daļai īpašuma tiesību aprobežojumi, ja aizsargjosla atrodas uz </w:t>
            </w:r>
            <w:r w:rsidRPr="0037095F">
              <w:rPr>
                <w:sz w:val="22"/>
                <w:szCs w:val="22"/>
              </w:rPr>
              <w:lastRenderedPageBreak/>
              <w:t>īpašumā esoša zemes gabala, ierakstāmi zemesgrāmatā likumā noteiktajā kārtībā.</w:t>
            </w:r>
          </w:p>
          <w:p w14:paraId="76CEB859" w14:textId="77777777" w:rsidR="00943612" w:rsidRPr="0037095F" w:rsidRDefault="00943612" w:rsidP="0037095F">
            <w:pPr>
              <w:ind w:right="57"/>
              <w:jc w:val="both"/>
              <w:rPr>
                <w:sz w:val="22"/>
                <w:szCs w:val="22"/>
              </w:rPr>
            </w:pPr>
            <w:r w:rsidRPr="0037095F">
              <w:rPr>
                <w:sz w:val="22"/>
                <w:szCs w:val="22"/>
              </w:rPr>
              <w:t>Attiecīgi ministrija vērš uzmanību, ka no projektam pievienotajiem paskaidrojošajiem materiāliem</w:t>
            </w:r>
            <w:r w:rsidRPr="0037095F">
              <w:rPr>
                <w:sz w:val="22"/>
                <w:szCs w:val="22"/>
              </w:rPr>
              <w:footnoteReference w:id="2"/>
            </w:r>
            <w:r w:rsidRPr="0037095F">
              <w:rPr>
                <w:sz w:val="22"/>
                <w:szCs w:val="22"/>
              </w:rPr>
              <w:t xml:space="preserve"> konstatējams, ka minētie apgrūtinājumi bijuši ierakstīti arī Jelgavas pilsētas zemesgrāmatas nodalījumā Nr.100000153250 III daļas 1.iedaļā (1.1., 1.2., 1.3.ieraksts), taču saskaņā ar minētā zemesgrāmatas nodalījuma III daļas 2.iedaļas 1.1.ierakstu tie ir dzēsti.</w:t>
            </w:r>
          </w:p>
          <w:p w14:paraId="7383192D" w14:textId="77777777" w:rsidR="00943612" w:rsidRPr="0037095F" w:rsidRDefault="00943612" w:rsidP="0037095F">
            <w:pPr>
              <w:ind w:right="57"/>
              <w:jc w:val="both"/>
              <w:rPr>
                <w:sz w:val="22"/>
                <w:szCs w:val="22"/>
              </w:rPr>
            </w:pPr>
            <w:r w:rsidRPr="0037095F">
              <w:rPr>
                <w:sz w:val="22"/>
                <w:szCs w:val="22"/>
              </w:rPr>
              <w:t>Ievērojot minēto, ministrija lūdz papildināt anotāciju, skaidrojot pretrunīgo informāciju starp minētajiem NĪVKIS datiem un zemesgrāmatas ierakstu un to, vai uz nekustamā īpašuma atrodas minētās aizsargjoslas.</w:t>
            </w:r>
          </w:p>
          <w:p w14:paraId="601D0F3A" w14:textId="77777777" w:rsidR="00D41FC7" w:rsidRPr="002D3A75" w:rsidRDefault="00D41FC7" w:rsidP="007320E1">
            <w:pPr>
              <w:spacing w:after="60"/>
              <w:jc w:val="both"/>
              <w:rPr>
                <w:sz w:val="22"/>
                <w:szCs w:val="22"/>
              </w:rPr>
            </w:pPr>
          </w:p>
        </w:tc>
        <w:tc>
          <w:tcPr>
            <w:tcW w:w="4678" w:type="dxa"/>
            <w:tcBorders>
              <w:top w:val="single" w:sz="6" w:space="0" w:color="000000"/>
              <w:left w:val="single" w:sz="6" w:space="0" w:color="000000"/>
              <w:bottom w:val="single" w:sz="6" w:space="0" w:color="000000"/>
              <w:right w:val="single" w:sz="6" w:space="0" w:color="000000"/>
            </w:tcBorders>
            <w:shd w:val="clear" w:color="auto" w:fill="auto"/>
          </w:tcPr>
          <w:p w14:paraId="1BB97A1E" w14:textId="4AE90F13" w:rsidR="00D41FC7" w:rsidRDefault="00740A40" w:rsidP="00D24ADD">
            <w:pPr>
              <w:jc w:val="both"/>
              <w:rPr>
                <w:b/>
                <w:sz w:val="22"/>
                <w:szCs w:val="22"/>
                <w:lang w:eastAsia="en-US"/>
              </w:rPr>
            </w:pPr>
            <w:r>
              <w:rPr>
                <w:b/>
                <w:sz w:val="22"/>
                <w:szCs w:val="22"/>
                <w:lang w:eastAsia="en-US"/>
              </w:rPr>
              <w:lastRenderedPageBreak/>
              <w:t>Ņemts vērā.</w:t>
            </w:r>
          </w:p>
          <w:p w14:paraId="4E76CE8D" w14:textId="77777777" w:rsidR="00876C00" w:rsidRDefault="00876C00" w:rsidP="00D24ADD">
            <w:pPr>
              <w:jc w:val="both"/>
              <w:rPr>
                <w:b/>
                <w:sz w:val="22"/>
                <w:szCs w:val="22"/>
                <w:lang w:eastAsia="en-US"/>
              </w:rPr>
            </w:pPr>
          </w:p>
          <w:p w14:paraId="7BCD0F28" w14:textId="55A34410" w:rsidR="006D6386" w:rsidRDefault="00767808" w:rsidP="00C14032">
            <w:pPr>
              <w:jc w:val="both"/>
              <w:rPr>
                <w:bCs/>
                <w:sz w:val="22"/>
                <w:szCs w:val="22"/>
                <w:lang w:eastAsia="en-US"/>
              </w:rPr>
            </w:pPr>
            <w:r w:rsidRPr="00781726">
              <w:rPr>
                <w:bCs/>
                <w:sz w:val="22"/>
                <w:szCs w:val="22"/>
                <w:lang w:eastAsia="en-US"/>
              </w:rPr>
              <w:t>Finanšu ministrija vērš uzmanību,</w:t>
            </w:r>
            <w:r w:rsidR="00876C00">
              <w:rPr>
                <w:bCs/>
                <w:sz w:val="22"/>
                <w:szCs w:val="22"/>
                <w:lang w:eastAsia="en-US"/>
              </w:rPr>
              <w:t xml:space="preserve"> ka</w:t>
            </w:r>
            <w:r w:rsidR="00876C00">
              <w:t xml:space="preserve"> </w:t>
            </w:r>
            <w:r w:rsidR="00345835">
              <w:t xml:space="preserve">saskaņā ar </w:t>
            </w:r>
            <w:r w:rsidR="00876C00" w:rsidRPr="00876C00">
              <w:rPr>
                <w:bCs/>
                <w:sz w:val="22"/>
                <w:szCs w:val="22"/>
                <w:lang w:eastAsia="en-US"/>
              </w:rPr>
              <w:t xml:space="preserve">Jelgavas pilsētas zemesgrāmatas nodalījumā Nr.100000153250 III daļas </w:t>
            </w:r>
            <w:r w:rsidR="00DD11BE">
              <w:rPr>
                <w:bCs/>
                <w:sz w:val="22"/>
                <w:szCs w:val="22"/>
                <w:lang w:eastAsia="en-US"/>
              </w:rPr>
              <w:t>2</w:t>
            </w:r>
            <w:r w:rsidR="00876C00" w:rsidRPr="00876C00">
              <w:rPr>
                <w:bCs/>
                <w:sz w:val="22"/>
                <w:szCs w:val="22"/>
                <w:lang w:eastAsia="en-US"/>
              </w:rPr>
              <w:t xml:space="preserve">.iedaļā </w:t>
            </w:r>
            <w:r w:rsidR="00DD11BE">
              <w:rPr>
                <w:bCs/>
                <w:sz w:val="22"/>
                <w:szCs w:val="22"/>
                <w:lang w:eastAsia="en-US"/>
              </w:rPr>
              <w:t xml:space="preserve">minēto, </w:t>
            </w:r>
            <w:r w:rsidR="00E21486">
              <w:rPr>
                <w:bCs/>
                <w:sz w:val="22"/>
                <w:szCs w:val="22"/>
                <w:lang w:eastAsia="en-US"/>
              </w:rPr>
              <w:t>1</w:t>
            </w:r>
            <w:r w:rsidR="006D6386">
              <w:rPr>
                <w:bCs/>
                <w:sz w:val="22"/>
                <w:szCs w:val="22"/>
                <w:lang w:eastAsia="en-US"/>
              </w:rPr>
              <w:t>.iedaļas</w:t>
            </w:r>
            <w:r w:rsidR="00E21486" w:rsidRPr="00E21486">
              <w:rPr>
                <w:bCs/>
                <w:sz w:val="22"/>
                <w:szCs w:val="22"/>
                <w:lang w:eastAsia="en-US"/>
              </w:rPr>
              <w:t xml:space="preserve"> </w:t>
            </w:r>
            <w:r w:rsidR="006D6386">
              <w:rPr>
                <w:bCs/>
                <w:sz w:val="22"/>
                <w:szCs w:val="22"/>
                <w:lang w:eastAsia="en-US"/>
              </w:rPr>
              <w:t>atzīme</w:t>
            </w:r>
            <w:r w:rsidR="00942E49">
              <w:rPr>
                <w:bCs/>
                <w:sz w:val="22"/>
                <w:szCs w:val="22"/>
                <w:lang w:eastAsia="en-US"/>
              </w:rPr>
              <w:t>s</w:t>
            </w:r>
            <w:r w:rsidR="00E21486" w:rsidRPr="00E21486">
              <w:rPr>
                <w:bCs/>
                <w:sz w:val="22"/>
                <w:szCs w:val="22"/>
                <w:lang w:eastAsia="en-US"/>
              </w:rPr>
              <w:t xml:space="preserve"> 1.1</w:t>
            </w:r>
            <w:r w:rsidR="00743DFE">
              <w:rPr>
                <w:bCs/>
                <w:sz w:val="22"/>
                <w:szCs w:val="22"/>
                <w:lang w:eastAsia="en-US"/>
              </w:rPr>
              <w:t>.</w:t>
            </w:r>
            <w:r w:rsidR="00E21486" w:rsidRPr="00E21486">
              <w:rPr>
                <w:bCs/>
                <w:sz w:val="22"/>
                <w:szCs w:val="22"/>
                <w:lang w:eastAsia="en-US"/>
              </w:rPr>
              <w:t>, 1.2</w:t>
            </w:r>
            <w:r w:rsidR="00743DFE">
              <w:rPr>
                <w:bCs/>
                <w:sz w:val="22"/>
                <w:szCs w:val="22"/>
                <w:lang w:eastAsia="en-US"/>
              </w:rPr>
              <w:t>.</w:t>
            </w:r>
            <w:r w:rsidR="00E21486" w:rsidRPr="00E21486">
              <w:rPr>
                <w:bCs/>
                <w:sz w:val="22"/>
                <w:szCs w:val="22"/>
                <w:lang w:eastAsia="en-US"/>
              </w:rPr>
              <w:t>, 1.3</w:t>
            </w:r>
            <w:r w:rsidR="00743DFE">
              <w:rPr>
                <w:bCs/>
                <w:sz w:val="22"/>
                <w:szCs w:val="22"/>
                <w:lang w:eastAsia="en-US"/>
              </w:rPr>
              <w:t>.</w:t>
            </w:r>
            <w:r w:rsidR="00E21486" w:rsidRPr="00E21486">
              <w:rPr>
                <w:bCs/>
                <w:sz w:val="22"/>
                <w:szCs w:val="22"/>
                <w:lang w:eastAsia="en-US"/>
              </w:rPr>
              <w:t xml:space="preserve"> un ieraksts 1.4</w:t>
            </w:r>
            <w:r w:rsidR="00743DFE">
              <w:rPr>
                <w:bCs/>
                <w:sz w:val="22"/>
                <w:szCs w:val="22"/>
                <w:lang w:eastAsia="en-US"/>
              </w:rPr>
              <w:t>.</w:t>
            </w:r>
            <w:r w:rsidR="00E21486" w:rsidRPr="00E21486">
              <w:rPr>
                <w:bCs/>
                <w:sz w:val="22"/>
                <w:szCs w:val="22"/>
                <w:lang w:eastAsia="en-US"/>
              </w:rPr>
              <w:t xml:space="preserve"> </w:t>
            </w:r>
            <w:r w:rsidR="006D6386">
              <w:rPr>
                <w:bCs/>
                <w:sz w:val="22"/>
                <w:szCs w:val="22"/>
                <w:lang w:eastAsia="en-US"/>
              </w:rPr>
              <w:t>dzēst</w:t>
            </w:r>
            <w:r w:rsidR="00743DFE">
              <w:rPr>
                <w:bCs/>
                <w:sz w:val="22"/>
                <w:szCs w:val="22"/>
                <w:lang w:eastAsia="en-US"/>
              </w:rPr>
              <w:t>s</w:t>
            </w:r>
            <w:r w:rsidR="006D6386">
              <w:rPr>
                <w:bCs/>
                <w:sz w:val="22"/>
                <w:szCs w:val="22"/>
                <w:lang w:eastAsia="en-US"/>
              </w:rPr>
              <w:t xml:space="preserve"> p</w:t>
            </w:r>
            <w:r w:rsidR="00AF59F9">
              <w:rPr>
                <w:bCs/>
                <w:sz w:val="22"/>
                <w:szCs w:val="22"/>
                <w:lang w:eastAsia="en-US"/>
              </w:rPr>
              <w:t xml:space="preserve">amatojoties uz </w:t>
            </w:r>
            <w:r w:rsidR="00AF59F9" w:rsidRPr="00781726">
              <w:rPr>
                <w:bCs/>
                <w:sz w:val="22"/>
                <w:szCs w:val="22"/>
              </w:rPr>
              <w:t>Zemesgrāmatu likuma pārejas noteikumu 19.punkt</w:t>
            </w:r>
            <w:r w:rsidR="00AF59F9">
              <w:rPr>
                <w:bCs/>
                <w:sz w:val="22"/>
                <w:szCs w:val="22"/>
              </w:rPr>
              <w:t>u.</w:t>
            </w:r>
          </w:p>
          <w:p w14:paraId="2F53013D" w14:textId="4AAD09BA" w:rsidR="004A6909" w:rsidRPr="00781726" w:rsidRDefault="00942E49" w:rsidP="00C14032">
            <w:pPr>
              <w:jc w:val="both"/>
              <w:rPr>
                <w:bCs/>
                <w:sz w:val="22"/>
                <w:szCs w:val="22"/>
                <w:lang w:eastAsia="en-US"/>
              </w:rPr>
            </w:pPr>
            <w:r>
              <w:rPr>
                <w:bCs/>
                <w:sz w:val="22"/>
                <w:szCs w:val="22"/>
                <w:lang w:eastAsia="en-US"/>
              </w:rPr>
              <w:t>S</w:t>
            </w:r>
            <w:r w:rsidR="008E216D" w:rsidRPr="00781726">
              <w:rPr>
                <w:bCs/>
                <w:sz w:val="22"/>
                <w:szCs w:val="22"/>
                <w:lang w:eastAsia="en-US"/>
              </w:rPr>
              <w:t xml:space="preserve">askaņā </w:t>
            </w:r>
            <w:r w:rsidR="003E1057" w:rsidRPr="00781726">
              <w:rPr>
                <w:bCs/>
                <w:sz w:val="22"/>
                <w:szCs w:val="22"/>
                <w:lang w:eastAsia="en-US"/>
              </w:rPr>
              <w:t xml:space="preserve">ar </w:t>
            </w:r>
            <w:r w:rsidR="004A6909" w:rsidRPr="00781726">
              <w:rPr>
                <w:bCs/>
                <w:sz w:val="22"/>
                <w:szCs w:val="22"/>
              </w:rPr>
              <w:t>Zemesgrāmatu likuma pārejas noteikumu 19.p</w:t>
            </w:r>
            <w:r w:rsidR="003E1057" w:rsidRPr="00781726">
              <w:rPr>
                <w:bCs/>
                <w:sz w:val="22"/>
                <w:szCs w:val="22"/>
              </w:rPr>
              <w:t>unktā noteikto</w:t>
            </w:r>
            <w:r w:rsidR="003E1057" w:rsidRPr="00781726">
              <w:rPr>
                <w:bCs/>
                <w:sz w:val="22"/>
                <w:szCs w:val="22"/>
                <w:lang w:eastAsia="en-US"/>
              </w:rPr>
              <w:t xml:space="preserve">, </w:t>
            </w:r>
            <w:r w:rsidR="003E1057" w:rsidRPr="00781726">
              <w:rPr>
                <w:bCs/>
                <w:color w:val="414142"/>
                <w:sz w:val="22"/>
                <w:szCs w:val="22"/>
              </w:rPr>
              <w:t>i</w:t>
            </w:r>
            <w:r w:rsidR="004A6909" w:rsidRPr="00781726">
              <w:rPr>
                <w:bCs/>
                <w:color w:val="414142"/>
                <w:sz w:val="22"/>
                <w:szCs w:val="22"/>
              </w:rPr>
              <w:t xml:space="preserve">zskatot nostiprinājuma lūgumu, kas saņemts pēc tam, kad stājušies spēkā grozījumi šā likuma </w:t>
            </w:r>
            <w:hyperlink r:id="rId11" w:anchor="p17" w:history="1">
              <w:r w:rsidR="004A6909" w:rsidRPr="00781726">
                <w:rPr>
                  <w:rStyle w:val="Hyperlink"/>
                  <w:bCs/>
                  <w:color w:val="16497B"/>
                  <w:sz w:val="22"/>
                  <w:szCs w:val="22"/>
                </w:rPr>
                <w:t>17.</w:t>
              </w:r>
            </w:hyperlink>
            <w:r w:rsidR="004A6909" w:rsidRPr="00781726">
              <w:rPr>
                <w:bCs/>
                <w:color w:val="414142"/>
                <w:sz w:val="22"/>
                <w:szCs w:val="22"/>
              </w:rPr>
              <w:t xml:space="preserve"> panta 1. punkta "b" apakšpunktā, rajona (pilsētas) tiesa dzēš apgrūtinājumus, kuri neatbilst šā likuma </w:t>
            </w:r>
            <w:hyperlink r:id="rId12" w:anchor="p17" w:history="1">
              <w:r w:rsidR="004A6909" w:rsidRPr="00781726">
                <w:rPr>
                  <w:rStyle w:val="Hyperlink"/>
                  <w:bCs/>
                  <w:color w:val="16497B"/>
                  <w:sz w:val="22"/>
                  <w:szCs w:val="22"/>
                </w:rPr>
                <w:t>17.</w:t>
              </w:r>
            </w:hyperlink>
            <w:r w:rsidR="004A6909" w:rsidRPr="00781726">
              <w:rPr>
                <w:bCs/>
                <w:color w:val="414142"/>
                <w:sz w:val="22"/>
                <w:szCs w:val="22"/>
              </w:rPr>
              <w:t xml:space="preserve"> panta 1. punkta prasībām, tai skaitā tos dzīvokļa īpašuma nodalījumā ierakstītos lietošanas aprobežojumus, kuri ierakstīti saskaņā ar pirkuma </w:t>
            </w:r>
            <w:r w:rsidR="004A6909" w:rsidRPr="00781726">
              <w:rPr>
                <w:bCs/>
                <w:color w:val="414142"/>
                <w:sz w:val="22"/>
                <w:szCs w:val="22"/>
              </w:rPr>
              <w:lastRenderedPageBreak/>
              <w:t>līgumiem, kas noslēgti atbilstoši likumam "</w:t>
            </w:r>
            <w:hyperlink r:id="rId13" w:tgtFrame="_blank" w:history="1">
              <w:r w:rsidR="004A6909" w:rsidRPr="00781726">
                <w:rPr>
                  <w:rStyle w:val="Hyperlink"/>
                  <w:bCs/>
                  <w:color w:val="16497B"/>
                  <w:sz w:val="22"/>
                  <w:szCs w:val="22"/>
                </w:rPr>
                <w:t>Par valsts un pašvaldību dzīvojamo māju privatizāciju</w:t>
              </w:r>
            </w:hyperlink>
            <w:r w:rsidR="004A6909" w:rsidRPr="00781726">
              <w:rPr>
                <w:bCs/>
                <w:color w:val="414142"/>
                <w:sz w:val="22"/>
                <w:szCs w:val="22"/>
              </w:rPr>
              <w:t>" un ir saistīti ar kopīpašumā esošās daļas lietošanu. Rajona (pilsētas) tiesa atzīmi par tiesību aprobežojumu, kas saistīts ar nekustamā īpašuma atzīšanu par kultūras pieminekli, dzēš pēc tam, kad ir izstrādāta programmatūra, kura nodrošina šā apgrūtinājuma reģistrāciju Kadastra informācijas sistēmā.</w:t>
            </w:r>
            <w:r w:rsidR="00C14032" w:rsidRPr="00781726">
              <w:rPr>
                <w:bCs/>
                <w:sz w:val="22"/>
                <w:szCs w:val="22"/>
                <w:lang w:eastAsia="en-US"/>
              </w:rPr>
              <w:t xml:space="preserve"> </w:t>
            </w:r>
            <w:r w:rsidR="004A6909" w:rsidRPr="00781726">
              <w:rPr>
                <w:bCs/>
                <w:sz w:val="22"/>
                <w:szCs w:val="22"/>
              </w:rPr>
              <w:t>(</w:t>
            </w:r>
            <w:hyperlink r:id="rId14" w:tgtFrame="_blank" w:history="1">
              <w:r w:rsidR="004A6909" w:rsidRPr="00781726">
                <w:rPr>
                  <w:rStyle w:val="Hyperlink"/>
                  <w:bCs/>
                  <w:i/>
                  <w:iCs/>
                  <w:color w:val="16497B"/>
                  <w:sz w:val="22"/>
                  <w:szCs w:val="22"/>
                </w:rPr>
                <w:t>11.10.2018</w:t>
              </w:r>
            </w:hyperlink>
            <w:r w:rsidR="004A6909" w:rsidRPr="00781726">
              <w:rPr>
                <w:bCs/>
                <w:i/>
                <w:iCs/>
                <w:sz w:val="22"/>
                <w:szCs w:val="22"/>
              </w:rPr>
              <w:t xml:space="preserve">. likuma redakcijā, kas stājas spēkā </w:t>
            </w:r>
            <w:hyperlink r:id="rId15" w:tgtFrame="_blank" w:history="1">
              <w:r w:rsidR="004A6909" w:rsidRPr="00781726">
                <w:rPr>
                  <w:rStyle w:val="Hyperlink"/>
                  <w:bCs/>
                  <w:i/>
                  <w:iCs/>
                  <w:color w:val="16497B"/>
                  <w:sz w:val="22"/>
                  <w:szCs w:val="22"/>
                </w:rPr>
                <w:t>01.12.2019.</w:t>
              </w:r>
            </w:hyperlink>
            <w:r w:rsidR="004A6909" w:rsidRPr="00781726">
              <w:rPr>
                <w:bCs/>
                <w:i/>
                <w:iCs/>
                <w:sz w:val="22"/>
                <w:szCs w:val="22"/>
              </w:rPr>
              <w:t xml:space="preserve"> Ar grozījumiem, kas izdarīti ar </w:t>
            </w:r>
            <w:hyperlink r:id="rId16" w:tgtFrame="_blank" w:history="1">
              <w:r w:rsidR="004A6909" w:rsidRPr="00781726">
                <w:rPr>
                  <w:rStyle w:val="Hyperlink"/>
                  <w:bCs/>
                  <w:i/>
                  <w:iCs/>
                  <w:color w:val="16497B"/>
                  <w:sz w:val="22"/>
                  <w:szCs w:val="22"/>
                </w:rPr>
                <w:t>13.06.2019</w:t>
              </w:r>
            </w:hyperlink>
            <w:r w:rsidR="004A6909" w:rsidRPr="00781726">
              <w:rPr>
                <w:bCs/>
                <w:i/>
                <w:iCs/>
                <w:sz w:val="22"/>
                <w:szCs w:val="22"/>
              </w:rPr>
              <w:t xml:space="preserve">. likumu, kas stājas spēkā </w:t>
            </w:r>
            <w:hyperlink r:id="rId17" w:tgtFrame="_blank" w:history="1">
              <w:r w:rsidR="004A6909" w:rsidRPr="00781726">
                <w:rPr>
                  <w:rStyle w:val="Hyperlink"/>
                  <w:bCs/>
                  <w:i/>
                  <w:iCs/>
                  <w:color w:val="16497B"/>
                  <w:sz w:val="22"/>
                  <w:szCs w:val="22"/>
                </w:rPr>
                <w:t>12.07.2019.</w:t>
              </w:r>
            </w:hyperlink>
            <w:r w:rsidR="004A6909" w:rsidRPr="00781726">
              <w:rPr>
                <w:bCs/>
                <w:i/>
                <w:iCs/>
                <w:sz w:val="22"/>
                <w:szCs w:val="22"/>
              </w:rPr>
              <w:t xml:space="preserve"> Sk. Pārejas noteikumu 21. punktu)</w:t>
            </w:r>
            <w:r w:rsidR="00E411D5" w:rsidRPr="00781726">
              <w:rPr>
                <w:bCs/>
                <w:i/>
                <w:iCs/>
                <w:sz w:val="22"/>
                <w:szCs w:val="22"/>
              </w:rPr>
              <w:t>.</w:t>
            </w:r>
          </w:p>
          <w:p w14:paraId="4E12FD39" w14:textId="32D20626" w:rsidR="00572A05" w:rsidRPr="00781726" w:rsidRDefault="00A30ABE" w:rsidP="00031574">
            <w:pPr>
              <w:jc w:val="both"/>
              <w:rPr>
                <w:bCs/>
                <w:sz w:val="22"/>
                <w:szCs w:val="22"/>
                <w:lang w:eastAsia="en-US"/>
              </w:rPr>
            </w:pPr>
            <w:r w:rsidRPr="00031574">
              <w:rPr>
                <w:bCs/>
                <w:sz w:val="22"/>
                <w:szCs w:val="22"/>
                <w:u w:val="single"/>
                <w:lang w:eastAsia="en-US"/>
              </w:rPr>
              <w:t xml:space="preserve">Likuma </w:t>
            </w:r>
            <w:r w:rsidR="00BA45D8" w:rsidRPr="00031574">
              <w:rPr>
                <w:bCs/>
                <w:sz w:val="22"/>
                <w:szCs w:val="22"/>
                <w:u w:val="single"/>
                <w:lang w:eastAsia="en-US"/>
              </w:rPr>
              <w:t>pārejas noteikumu 19. punkt</w:t>
            </w:r>
            <w:r w:rsidRPr="00031574">
              <w:rPr>
                <w:bCs/>
                <w:sz w:val="22"/>
                <w:szCs w:val="22"/>
                <w:u w:val="single"/>
                <w:lang w:eastAsia="en-US"/>
              </w:rPr>
              <w:t xml:space="preserve">ā noteiktais ir </w:t>
            </w:r>
            <w:r w:rsidR="00BA45D8" w:rsidRPr="00031574">
              <w:rPr>
                <w:bCs/>
                <w:sz w:val="22"/>
                <w:szCs w:val="22"/>
                <w:u w:val="single"/>
                <w:lang w:eastAsia="en-US"/>
              </w:rPr>
              <w:t xml:space="preserve">spēkā </w:t>
            </w:r>
            <w:r w:rsidRPr="00031574">
              <w:rPr>
                <w:bCs/>
                <w:sz w:val="22"/>
                <w:szCs w:val="22"/>
                <w:u w:val="single"/>
                <w:lang w:eastAsia="en-US"/>
              </w:rPr>
              <w:t xml:space="preserve">no </w:t>
            </w:r>
            <w:r w:rsidR="00BA45D8" w:rsidRPr="00031574">
              <w:rPr>
                <w:bCs/>
                <w:sz w:val="22"/>
                <w:szCs w:val="22"/>
                <w:u w:val="single"/>
                <w:lang w:eastAsia="en-US"/>
              </w:rPr>
              <w:t>2019. gada 1. decembr</w:t>
            </w:r>
            <w:r w:rsidRPr="00031574">
              <w:rPr>
                <w:bCs/>
                <w:sz w:val="22"/>
                <w:szCs w:val="22"/>
                <w:u w:val="single"/>
                <w:lang w:eastAsia="en-US"/>
              </w:rPr>
              <w:t>a</w:t>
            </w:r>
            <w:r w:rsidR="00BA45D8" w:rsidRPr="00BA45D8">
              <w:rPr>
                <w:bCs/>
                <w:sz w:val="22"/>
                <w:szCs w:val="22"/>
                <w:lang w:eastAsia="en-US"/>
              </w:rPr>
              <w:t>.</w:t>
            </w:r>
          </w:p>
          <w:p w14:paraId="4E173549" w14:textId="398046AF" w:rsidR="008829DC" w:rsidRPr="00781726" w:rsidRDefault="004D05D2" w:rsidP="00B44D25">
            <w:pPr>
              <w:jc w:val="both"/>
              <w:rPr>
                <w:bCs/>
                <w:sz w:val="22"/>
                <w:szCs w:val="22"/>
                <w:u w:val="single"/>
                <w:lang w:eastAsia="en-US"/>
              </w:rPr>
            </w:pPr>
            <w:r w:rsidRPr="00781726">
              <w:rPr>
                <w:bCs/>
                <w:sz w:val="22"/>
                <w:szCs w:val="22"/>
                <w:lang w:eastAsia="en-US"/>
              </w:rPr>
              <w:t xml:space="preserve">Likuma </w:t>
            </w:r>
            <w:r w:rsidR="00B44D25" w:rsidRPr="00781726">
              <w:rPr>
                <w:bCs/>
                <w:sz w:val="22"/>
                <w:szCs w:val="22"/>
                <w:lang w:eastAsia="en-US"/>
              </w:rPr>
              <w:t>(</w:t>
            </w:r>
            <w:r w:rsidR="00572A05" w:rsidRPr="00781726">
              <w:rPr>
                <w:bCs/>
                <w:sz w:val="22"/>
                <w:szCs w:val="22"/>
                <w:lang w:eastAsia="en-US"/>
              </w:rPr>
              <w:t>11.10.2018. redakcijā</w:t>
            </w:r>
            <w:r w:rsidR="00B44D25" w:rsidRPr="00781726">
              <w:rPr>
                <w:bCs/>
                <w:sz w:val="22"/>
                <w:szCs w:val="22"/>
                <w:lang w:eastAsia="en-US"/>
              </w:rPr>
              <w:t>)</w:t>
            </w:r>
            <w:r w:rsidR="00572A05" w:rsidRPr="00781726">
              <w:rPr>
                <w:bCs/>
                <w:sz w:val="22"/>
                <w:szCs w:val="22"/>
                <w:lang w:eastAsia="en-US"/>
              </w:rPr>
              <w:t xml:space="preserve"> anotācijā ir norādīts, ka</w:t>
            </w:r>
            <w:r w:rsidR="00B44D25" w:rsidRPr="00781726">
              <w:rPr>
                <w:bCs/>
                <w:sz w:val="22"/>
                <w:szCs w:val="22"/>
                <w:lang w:eastAsia="en-US"/>
              </w:rPr>
              <w:t xml:space="preserve"> “turpmāk </w:t>
            </w:r>
            <w:r w:rsidR="00B44D25" w:rsidRPr="00781726">
              <w:rPr>
                <w:bCs/>
                <w:i/>
                <w:iCs/>
                <w:sz w:val="22"/>
                <w:szCs w:val="22"/>
                <w:u w:val="single"/>
                <w:lang w:eastAsia="en-US"/>
              </w:rPr>
              <w:t>Datorizētā zemesgrāmata neuzturēs tos apgrūtinājumus, kas noteikti uz likuma, piemēram, likuma "Par kultūras pieminekļu aizsardzību" un Aizsargjoslu likuma pamata, bet jau ierakstītos šāda veida apgrūtinājumus pakāpeniski, izskatot secīgi ienākušos nostiprinājuma lūgumus uz konkrēto nekustamo īpašumu, dzēsīs</w:t>
            </w:r>
            <w:r w:rsidR="00B44D25" w:rsidRPr="00781726">
              <w:rPr>
                <w:bCs/>
                <w:sz w:val="22"/>
                <w:szCs w:val="22"/>
                <w:lang w:eastAsia="en-US"/>
              </w:rPr>
              <w:t>.</w:t>
            </w:r>
            <w:r w:rsidR="00C14032" w:rsidRPr="00781726">
              <w:rPr>
                <w:bCs/>
                <w:sz w:val="22"/>
                <w:szCs w:val="22"/>
                <w:lang w:eastAsia="en-US"/>
              </w:rPr>
              <w:t xml:space="preserve"> </w:t>
            </w:r>
            <w:r w:rsidR="00B44D25" w:rsidRPr="00781726">
              <w:rPr>
                <w:bCs/>
                <w:sz w:val="22"/>
                <w:szCs w:val="22"/>
                <w:lang w:eastAsia="en-US"/>
              </w:rPr>
              <w:t xml:space="preserve">Turpmāk Datorizētā zemesgrāmata uzturēs informāciju vienīgi par tiem lietu tiesību apgrūtinājumiem, kas īpašumam rodas no līguma, testamenta vai tiesas lēmuma, un kuru ierakstīšana zemesgrāmatā izriet no Civillikuma un </w:t>
            </w:r>
            <w:proofErr w:type="spellStart"/>
            <w:r w:rsidR="00B44D25" w:rsidRPr="00781726">
              <w:rPr>
                <w:bCs/>
                <w:sz w:val="22"/>
                <w:szCs w:val="22"/>
                <w:lang w:eastAsia="en-US"/>
              </w:rPr>
              <w:t>numerus</w:t>
            </w:r>
            <w:proofErr w:type="spellEnd"/>
            <w:r w:rsidR="00B44D25" w:rsidRPr="00781726">
              <w:rPr>
                <w:bCs/>
                <w:sz w:val="22"/>
                <w:szCs w:val="22"/>
                <w:lang w:eastAsia="en-US"/>
              </w:rPr>
              <w:t xml:space="preserve"> </w:t>
            </w:r>
            <w:proofErr w:type="spellStart"/>
            <w:r w:rsidR="00B44D25" w:rsidRPr="00781726">
              <w:rPr>
                <w:bCs/>
                <w:sz w:val="22"/>
                <w:szCs w:val="22"/>
                <w:lang w:eastAsia="en-US"/>
              </w:rPr>
              <w:t>clausus</w:t>
            </w:r>
            <w:proofErr w:type="spellEnd"/>
            <w:r w:rsidR="00B44D25" w:rsidRPr="00781726">
              <w:rPr>
                <w:bCs/>
                <w:sz w:val="22"/>
                <w:szCs w:val="22"/>
                <w:lang w:eastAsia="en-US"/>
              </w:rPr>
              <w:t xml:space="preserve"> principa. Vienlaikus ņemot vērā zemes reformas ietvaros noteiktos īpašuma aprobežojumus un apgrūtinājumus - visbiežāk ceļa servitūta, retāk ēku un ūdens lietošanas servitūtus, un šo aprobežojumu un apgrūtinājumu īpašo statusu gan zemes reformu regulējošajos normatīvajos aktos, gan arī nekustamā īpašuma ierakstīšanas zemesgrāmatā  normatīvajos aktos, </w:t>
            </w:r>
            <w:r w:rsidR="00B44D25" w:rsidRPr="00781726">
              <w:rPr>
                <w:bCs/>
                <w:sz w:val="22"/>
                <w:szCs w:val="22"/>
                <w:lang w:eastAsia="en-US"/>
              </w:rPr>
              <w:lastRenderedPageBreak/>
              <w:t>saglabāts izņēmums, kas noteic, ka šie apgrūtinājumi kā ceļa servitūtu teritorijas zemesgrāmatas nodalījuma III daļas I iedaļā kā atzīmes ir ierakstāmi arī turpmāk, lai neradītu riskus tiesiskās paļāvības principa nodrošināšanai. Tā kā šie īpašuma aprobežojumi un apgrūtinājumi ir būtiski nekustamā īpašuma izmantošanai pēc būtības, to dzēšana var radīt būtisku īpašuma tiesību aizskārumu, un radīt strīdus, kuru risināšana iespējama tiesas ceļ</w:t>
            </w:r>
            <w:r w:rsidR="008829DC" w:rsidRPr="00781726">
              <w:rPr>
                <w:bCs/>
                <w:sz w:val="22"/>
                <w:szCs w:val="22"/>
                <w:lang w:eastAsia="en-US"/>
              </w:rPr>
              <w:t xml:space="preserve">ā. </w:t>
            </w:r>
            <w:r w:rsidR="008829DC" w:rsidRPr="00781726">
              <w:rPr>
                <w:bCs/>
                <w:i/>
                <w:iCs/>
                <w:sz w:val="22"/>
                <w:szCs w:val="22"/>
                <w:u w:val="single"/>
                <w:lang w:eastAsia="en-US"/>
              </w:rPr>
              <w:t>Kadastra informācijas sistēmā uzturēs informāciju par objekta apgrūtinājumiem (aizsargjoslas, apgrūtinātās teritorijas), kas attiecas uz objektiem nevis uz īpašumiem</w:t>
            </w:r>
            <w:r w:rsidR="00C86ED2" w:rsidRPr="00781726">
              <w:rPr>
                <w:bCs/>
                <w:i/>
                <w:iCs/>
                <w:sz w:val="22"/>
                <w:szCs w:val="22"/>
                <w:u w:val="single"/>
                <w:lang w:eastAsia="en-US"/>
              </w:rPr>
              <w:t>.</w:t>
            </w:r>
            <w:r w:rsidR="00C86ED2" w:rsidRPr="00781726">
              <w:rPr>
                <w:bCs/>
                <w:sz w:val="22"/>
                <w:szCs w:val="22"/>
                <w:u w:val="single"/>
                <w:lang w:eastAsia="en-US"/>
              </w:rPr>
              <w:t xml:space="preserve"> </w:t>
            </w:r>
            <w:r w:rsidR="00567D2C" w:rsidRPr="00781726">
              <w:rPr>
                <w:bCs/>
                <w:i/>
                <w:iCs/>
                <w:sz w:val="22"/>
                <w:szCs w:val="22"/>
                <w:u w:val="single"/>
                <w:lang w:eastAsia="en-US"/>
              </w:rPr>
              <w:t>Uz likuma pamata izveidotie kadastra objektu apgrūtinājumi turpmāk tiks iekļauti un uzturēti Kadastra informācijas sistēmā</w:t>
            </w:r>
            <w:r w:rsidR="00567D2C" w:rsidRPr="00781726">
              <w:rPr>
                <w:bCs/>
                <w:sz w:val="22"/>
                <w:szCs w:val="22"/>
                <w:lang w:eastAsia="en-US"/>
              </w:rPr>
              <w:t xml:space="preserve">. </w:t>
            </w:r>
            <w:r w:rsidR="00567D2C" w:rsidRPr="00781726">
              <w:rPr>
                <w:bCs/>
                <w:i/>
                <w:iCs/>
                <w:sz w:val="22"/>
                <w:szCs w:val="22"/>
                <w:u w:val="single"/>
                <w:lang w:eastAsia="en-US"/>
              </w:rPr>
              <w:t>Minētais regulējums attiecināms arī uz kadastra objektiem, kam noteikts kultūras pieminekļa statuss</w:t>
            </w:r>
            <w:r w:rsidR="00567D2C" w:rsidRPr="00781726">
              <w:rPr>
                <w:bCs/>
                <w:sz w:val="22"/>
                <w:szCs w:val="22"/>
                <w:lang w:eastAsia="en-US"/>
              </w:rPr>
              <w:t>. Nodrošinot minētās informācijas uzturēšanu vienas iestādes pārziņā, informācija netiks dublēta un mazināsies administratīvais slogs arī institūcijām, kurām minētie apgrūtinājumi jāreģistrē abās informācijas sistēmās.</w:t>
            </w:r>
            <w:r w:rsidR="00AD6F4E" w:rsidRPr="00781726">
              <w:rPr>
                <w:bCs/>
                <w:sz w:val="22"/>
                <w:szCs w:val="22"/>
                <w:lang w:eastAsia="en-US"/>
              </w:rPr>
              <w:t>”</w:t>
            </w:r>
          </w:p>
          <w:p w14:paraId="4A63A2D8" w14:textId="52003448" w:rsidR="005861EF" w:rsidRDefault="005861EF" w:rsidP="00D24ADD">
            <w:pPr>
              <w:jc w:val="both"/>
              <w:rPr>
                <w:rFonts w:eastAsia="Calibri"/>
                <w:b/>
                <w:sz w:val="22"/>
                <w:szCs w:val="22"/>
              </w:rPr>
            </w:pPr>
            <w:r w:rsidRPr="009746AA">
              <w:rPr>
                <w:b/>
                <w:sz w:val="22"/>
                <w:szCs w:val="22"/>
                <w:lang w:eastAsia="en-US"/>
              </w:rPr>
              <w:t xml:space="preserve">Ievērojot iepriekš minēto, </w:t>
            </w:r>
            <w:r w:rsidR="00EF4CA2" w:rsidRPr="009746AA">
              <w:rPr>
                <w:rFonts w:eastAsia="Calibri"/>
                <w:b/>
                <w:sz w:val="22"/>
                <w:szCs w:val="22"/>
              </w:rPr>
              <w:t>nekustamajam īpašumam</w:t>
            </w:r>
            <w:r w:rsidR="00C533BE" w:rsidRPr="009746AA">
              <w:rPr>
                <w:b/>
                <w:sz w:val="22"/>
                <w:szCs w:val="22"/>
              </w:rPr>
              <w:t xml:space="preserve"> </w:t>
            </w:r>
            <w:r w:rsidR="00C533BE" w:rsidRPr="009746AA">
              <w:rPr>
                <w:rFonts w:eastAsia="Calibri"/>
                <w:b/>
                <w:sz w:val="22"/>
                <w:szCs w:val="22"/>
              </w:rPr>
              <w:t>Meiju ceļš 39A, Jelgavā</w:t>
            </w:r>
            <w:r w:rsidR="00EF4CA2" w:rsidRPr="009746AA">
              <w:rPr>
                <w:rFonts w:eastAsia="Calibri"/>
                <w:b/>
                <w:sz w:val="22"/>
                <w:szCs w:val="22"/>
              </w:rPr>
              <w:t xml:space="preserve"> noteikt</w:t>
            </w:r>
            <w:r w:rsidR="007963B9">
              <w:rPr>
                <w:rFonts w:eastAsia="Calibri"/>
                <w:b/>
                <w:sz w:val="22"/>
                <w:szCs w:val="22"/>
              </w:rPr>
              <w:t>os apgrūtinājumus uztur</w:t>
            </w:r>
            <w:r w:rsidR="00EF4CA2" w:rsidRPr="009746AA">
              <w:rPr>
                <w:rFonts w:eastAsia="Calibri"/>
                <w:b/>
                <w:sz w:val="22"/>
                <w:szCs w:val="22"/>
              </w:rPr>
              <w:t xml:space="preserve"> </w:t>
            </w:r>
            <w:r w:rsidR="002F1369">
              <w:rPr>
                <w:rFonts w:eastAsia="Calibri"/>
                <w:b/>
                <w:sz w:val="22"/>
                <w:szCs w:val="22"/>
              </w:rPr>
              <w:t>NĪVKIS</w:t>
            </w:r>
            <w:r w:rsidR="00087D10">
              <w:rPr>
                <w:rFonts w:eastAsia="Calibri"/>
                <w:b/>
                <w:sz w:val="22"/>
                <w:szCs w:val="22"/>
              </w:rPr>
              <w:t>.</w:t>
            </w:r>
          </w:p>
          <w:p w14:paraId="6CE28DB0" w14:textId="77777777" w:rsidR="00087D10" w:rsidRDefault="00087D10" w:rsidP="00D24ADD">
            <w:pPr>
              <w:jc w:val="both"/>
              <w:rPr>
                <w:b/>
                <w:sz w:val="22"/>
                <w:szCs w:val="22"/>
                <w:lang w:eastAsia="en-US"/>
              </w:rPr>
            </w:pPr>
          </w:p>
          <w:p w14:paraId="0B2211BE" w14:textId="10D318FE" w:rsidR="00796EC6" w:rsidRDefault="00394D33" w:rsidP="00796EC6">
            <w:pPr>
              <w:jc w:val="both"/>
              <w:rPr>
                <w:bCs/>
                <w:sz w:val="22"/>
                <w:szCs w:val="22"/>
                <w:lang w:eastAsia="en-US"/>
              </w:rPr>
            </w:pPr>
            <w:r>
              <w:rPr>
                <w:bCs/>
                <w:sz w:val="22"/>
                <w:szCs w:val="22"/>
                <w:lang w:eastAsia="en-US"/>
              </w:rPr>
              <w:t>Vienlaikus informējam, ka s</w:t>
            </w:r>
            <w:r w:rsidR="00796EC6" w:rsidRPr="00796EC6">
              <w:rPr>
                <w:bCs/>
                <w:sz w:val="22"/>
                <w:szCs w:val="22"/>
                <w:lang w:eastAsia="en-US"/>
              </w:rPr>
              <w:t>askaņā ar Vides aizsardzības un reģionālās attīstības ministrijas 11.05.2020. atzinumā Nr.1-22/4302 sniegto informāciju, atbilstoši Jelgavas pilsētas teritorijas plānojuma 2009. - 2021.gadam grozījumu grafiskai daļai minētais nekustamais īpašums neatrodas Jelgavas pilsētas applūstošajā teritorijā.</w:t>
            </w:r>
          </w:p>
          <w:p w14:paraId="5C9344F9" w14:textId="3516B999" w:rsidR="008C376A" w:rsidRDefault="00244C47" w:rsidP="008C376A">
            <w:pPr>
              <w:jc w:val="both"/>
              <w:rPr>
                <w:bCs/>
                <w:sz w:val="22"/>
                <w:szCs w:val="22"/>
                <w:lang w:eastAsia="en-US"/>
              </w:rPr>
            </w:pPr>
            <w:r>
              <w:rPr>
                <w:bCs/>
                <w:sz w:val="22"/>
                <w:szCs w:val="22"/>
                <w:lang w:eastAsia="en-US"/>
              </w:rPr>
              <w:t xml:space="preserve">Ievērojot iepriekš minēto, </w:t>
            </w:r>
            <w:r w:rsidR="00607139">
              <w:rPr>
                <w:bCs/>
                <w:sz w:val="22"/>
                <w:szCs w:val="22"/>
                <w:lang w:eastAsia="en-US"/>
              </w:rPr>
              <w:t xml:space="preserve">valsts akciju sabiedrība “Valsts nekustamie īpašumi” </w:t>
            </w:r>
            <w:r>
              <w:rPr>
                <w:bCs/>
                <w:sz w:val="22"/>
                <w:szCs w:val="22"/>
                <w:lang w:eastAsia="en-US"/>
              </w:rPr>
              <w:t xml:space="preserve">ir lūgusi </w:t>
            </w:r>
            <w:r w:rsidR="00607139">
              <w:rPr>
                <w:bCs/>
                <w:sz w:val="22"/>
                <w:szCs w:val="22"/>
                <w:lang w:eastAsia="en-US"/>
              </w:rPr>
              <w:t xml:space="preserve">Valsts zemes dienestu </w:t>
            </w:r>
            <w:r w:rsidR="00C5513F">
              <w:rPr>
                <w:bCs/>
                <w:sz w:val="22"/>
                <w:szCs w:val="22"/>
                <w:lang w:eastAsia="en-US"/>
              </w:rPr>
              <w:t xml:space="preserve">aktualizē datus </w:t>
            </w:r>
            <w:r w:rsidR="00607139">
              <w:rPr>
                <w:bCs/>
                <w:sz w:val="22"/>
                <w:szCs w:val="22"/>
                <w:lang w:eastAsia="en-US"/>
              </w:rPr>
              <w:t xml:space="preserve"> </w:t>
            </w:r>
            <w:r w:rsidR="00132CCF" w:rsidRPr="00132CCF">
              <w:rPr>
                <w:bCs/>
                <w:sz w:val="22"/>
                <w:szCs w:val="22"/>
                <w:lang w:eastAsia="en-US"/>
              </w:rPr>
              <w:t>NĪVKIS</w:t>
            </w:r>
            <w:r w:rsidR="008C376A">
              <w:rPr>
                <w:bCs/>
                <w:sz w:val="22"/>
                <w:szCs w:val="22"/>
                <w:lang w:eastAsia="en-US"/>
              </w:rPr>
              <w:t xml:space="preserve"> par </w:t>
            </w:r>
            <w:r w:rsidR="008C376A" w:rsidRPr="00132CCF">
              <w:rPr>
                <w:bCs/>
                <w:sz w:val="22"/>
                <w:szCs w:val="22"/>
                <w:lang w:eastAsia="en-US"/>
              </w:rPr>
              <w:t xml:space="preserve">zemes </w:t>
            </w:r>
            <w:r w:rsidR="008C376A" w:rsidRPr="00132CCF">
              <w:rPr>
                <w:bCs/>
                <w:sz w:val="22"/>
                <w:szCs w:val="22"/>
                <w:lang w:eastAsia="en-US"/>
              </w:rPr>
              <w:lastRenderedPageBreak/>
              <w:t>vienībai noteikto apgrūtinājumu</w:t>
            </w:r>
            <w:r w:rsidR="008C376A">
              <w:rPr>
                <w:bCs/>
                <w:sz w:val="22"/>
                <w:szCs w:val="22"/>
                <w:lang w:eastAsia="en-US"/>
              </w:rPr>
              <w:t xml:space="preserve">-  </w:t>
            </w:r>
            <w:r w:rsidR="008C376A" w:rsidRPr="00132CCF">
              <w:rPr>
                <w:bCs/>
                <w:sz w:val="22"/>
                <w:szCs w:val="22"/>
                <w:lang w:eastAsia="en-US"/>
              </w:rPr>
              <w:t>zemes aplūšanas risks 0,2177</w:t>
            </w:r>
            <w:r w:rsidR="008C376A">
              <w:rPr>
                <w:bCs/>
                <w:sz w:val="22"/>
                <w:szCs w:val="22"/>
                <w:lang w:eastAsia="en-US"/>
              </w:rPr>
              <w:t> </w:t>
            </w:r>
            <w:r w:rsidR="008C376A" w:rsidRPr="00132CCF">
              <w:rPr>
                <w:bCs/>
                <w:sz w:val="22"/>
                <w:szCs w:val="22"/>
                <w:lang w:eastAsia="en-US"/>
              </w:rPr>
              <w:t>ha platībā.</w:t>
            </w:r>
          </w:p>
          <w:p w14:paraId="67A1963F" w14:textId="18C9FB5F" w:rsidR="00132CCF" w:rsidRDefault="00132CCF" w:rsidP="00C5513F">
            <w:pPr>
              <w:jc w:val="both"/>
              <w:rPr>
                <w:bCs/>
                <w:sz w:val="22"/>
                <w:szCs w:val="22"/>
                <w:lang w:eastAsia="en-US"/>
              </w:rPr>
            </w:pPr>
          </w:p>
          <w:p w14:paraId="020B97C8" w14:textId="417022C6" w:rsidR="009B474B" w:rsidRDefault="009B474B" w:rsidP="009B474B">
            <w:pPr>
              <w:jc w:val="both"/>
              <w:rPr>
                <w:bCs/>
                <w:sz w:val="22"/>
                <w:szCs w:val="22"/>
                <w:lang w:eastAsia="en-US"/>
              </w:rPr>
            </w:pPr>
            <w:r w:rsidRPr="00132CCF">
              <w:rPr>
                <w:bCs/>
                <w:sz w:val="22"/>
                <w:szCs w:val="22"/>
                <w:lang w:eastAsia="en-US"/>
              </w:rPr>
              <w:t xml:space="preserve">Saskaņā ar NĪVKIS datiem </w:t>
            </w:r>
            <w:r w:rsidR="00C5513F">
              <w:rPr>
                <w:bCs/>
                <w:sz w:val="22"/>
                <w:szCs w:val="22"/>
                <w:lang w:eastAsia="en-US"/>
              </w:rPr>
              <w:t xml:space="preserve">uz 14.07.2020. </w:t>
            </w:r>
            <w:r w:rsidRPr="00132CCF">
              <w:rPr>
                <w:bCs/>
                <w:sz w:val="22"/>
                <w:szCs w:val="22"/>
                <w:lang w:eastAsia="en-US"/>
              </w:rPr>
              <w:t xml:space="preserve">apgrūtinājums </w:t>
            </w:r>
            <w:r w:rsidR="00C5513F">
              <w:rPr>
                <w:bCs/>
                <w:sz w:val="22"/>
                <w:szCs w:val="22"/>
                <w:lang w:eastAsia="en-US"/>
              </w:rPr>
              <w:t xml:space="preserve">no NĪVKIS </w:t>
            </w:r>
            <w:r>
              <w:rPr>
                <w:bCs/>
                <w:sz w:val="22"/>
                <w:szCs w:val="22"/>
                <w:lang w:eastAsia="en-US"/>
              </w:rPr>
              <w:t xml:space="preserve">ir </w:t>
            </w:r>
            <w:r w:rsidRPr="00132CCF">
              <w:rPr>
                <w:bCs/>
                <w:sz w:val="22"/>
                <w:szCs w:val="22"/>
                <w:lang w:eastAsia="en-US"/>
              </w:rPr>
              <w:t>dzēst</w:t>
            </w:r>
            <w:r w:rsidR="00C5513F">
              <w:rPr>
                <w:bCs/>
                <w:sz w:val="22"/>
                <w:szCs w:val="22"/>
                <w:lang w:eastAsia="en-US"/>
              </w:rPr>
              <w:t>s</w:t>
            </w:r>
            <w:r>
              <w:rPr>
                <w:bCs/>
                <w:sz w:val="22"/>
                <w:szCs w:val="22"/>
                <w:lang w:eastAsia="en-US"/>
              </w:rPr>
              <w:t xml:space="preserve"> (pamats: v</w:t>
            </w:r>
            <w:r w:rsidRPr="00132CCF">
              <w:rPr>
                <w:bCs/>
                <w:sz w:val="22"/>
                <w:szCs w:val="22"/>
                <w:lang w:eastAsia="en-US"/>
              </w:rPr>
              <w:t>alsts akciju sabiedrība</w:t>
            </w:r>
            <w:r>
              <w:rPr>
                <w:bCs/>
                <w:sz w:val="22"/>
                <w:szCs w:val="22"/>
                <w:lang w:eastAsia="en-US"/>
              </w:rPr>
              <w:t>s</w:t>
            </w:r>
            <w:r w:rsidRPr="00132CCF">
              <w:rPr>
                <w:bCs/>
                <w:sz w:val="22"/>
                <w:szCs w:val="22"/>
                <w:lang w:eastAsia="en-US"/>
              </w:rPr>
              <w:t xml:space="preserve"> “Valsts nekustamie īpašumi”</w:t>
            </w:r>
            <w:r>
              <w:rPr>
                <w:bCs/>
                <w:sz w:val="22"/>
                <w:szCs w:val="22"/>
                <w:lang w:eastAsia="en-US"/>
              </w:rPr>
              <w:t xml:space="preserve"> </w:t>
            </w:r>
            <w:r w:rsidRPr="00366F1F">
              <w:rPr>
                <w:bCs/>
                <w:sz w:val="22"/>
                <w:szCs w:val="22"/>
                <w:lang w:eastAsia="en-US"/>
              </w:rPr>
              <w:t>15.06.2020</w:t>
            </w:r>
            <w:r>
              <w:rPr>
                <w:bCs/>
                <w:sz w:val="22"/>
                <w:szCs w:val="22"/>
                <w:lang w:eastAsia="en-US"/>
              </w:rPr>
              <w:t>. i</w:t>
            </w:r>
            <w:r w:rsidRPr="00366F1F">
              <w:rPr>
                <w:bCs/>
                <w:sz w:val="22"/>
                <w:szCs w:val="22"/>
                <w:lang w:eastAsia="en-US"/>
              </w:rPr>
              <w:t xml:space="preserve">esniegums </w:t>
            </w:r>
            <w:r w:rsidR="00C5513F">
              <w:rPr>
                <w:bCs/>
                <w:sz w:val="22"/>
                <w:szCs w:val="22"/>
                <w:lang w:eastAsia="en-US"/>
              </w:rPr>
              <w:t>N</w:t>
            </w:r>
            <w:r>
              <w:rPr>
                <w:bCs/>
                <w:sz w:val="22"/>
                <w:szCs w:val="22"/>
                <w:lang w:eastAsia="en-US"/>
              </w:rPr>
              <w:t xml:space="preserve">r. </w:t>
            </w:r>
            <w:r w:rsidRPr="00366F1F">
              <w:rPr>
                <w:bCs/>
                <w:sz w:val="22"/>
                <w:szCs w:val="22"/>
                <w:lang w:eastAsia="en-US"/>
              </w:rPr>
              <w:t>2/9-3/5531</w:t>
            </w:r>
            <w:r>
              <w:rPr>
                <w:bCs/>
                <w:sz w:val="22"/>
                <w:szCs w:val="22"/>
                <w:lang w:eastAsia="en-US"/>
              </w:rPr>
              <w:t xml:space="preserve"> </w:t>
            </w:r>
            <w:r w:rsidRPr="00366F1F">
              <w:rPr>
                <w:bCs/>
                <w:sz w:val="22"/>
                <w:szCs w:val="22"/>
                <w:lang w:eastAsia="en-US"/>
              </w:rPr>
              <w:t>par kadastra objekta reģistrāciju vai datu aktualizāciju</w:t>
            </w:r>
            <w:r>
              <w:rPr>
                <w:bCs/>
                <w:sz w:val="22"/>
                <w:szCs w:val="22"/>
                <w:lang w:eastAsia="en-US"/>
              </w:rPr>
              <w:t>).</w:t>
            </w:r>
          </w:p>
          <w:p w14:paraId="55DE0613" w14:textId="46C9EC85" w:rsidR="008E711D" w:rsidRPr="00552B07" w:rsidRDefault="008E711D" w:rsidP="00796EC6">
            <w:pPr>
              <w:jc w:val="both"/>
              <w:rPr>
                <w:bCs/>
                <w:sz w:val="22"/>
                <w:szCs w:val="22"/>
                <w:lang w:eastAsia="en-US"/>
              </w:rPr>
            </w:pPr>
          </w:p>
        </w:tc>
        <w:tc>
          <w:tcPr>
            <w:tcW w:w="3827" w:type="dxa"/>
            <w:tcBorders>
              <w:top w:val="single" w:sz="6" w:space="0" w:color="000000"/>
              <w:left w:val="single" w:sz="6" w:space="0" w:color="000000"/>
              <w:bottom w:val="single" w:sz="6" w:space="0" w:color="000000"/>
              <w:right w:val="single" w:sz="6" w:space="0" w:color="000000"/>
            </w:tcBorders>
            <w:shd w:val="clear" w:color="auto" w:fill="auto"/>
          </w:tcPr>
          <w:p w14:paraId="3FFD8A66" w14:textId="77777777" w:rsidR="00D41FC7" w:rsidRPr="003A217A" w:rsidRDefault="00781726" w:rsidP="00F00850">
            <w:pPr>
              <w:pStyle w:val="BodyTextIndent"/>
              <w:spacing w:before="120"/>
              <w:ind w:left="0"/>
              <w:jc w:val="both"/>
              <w:rPr>
                <w:sz w:val="22"/>
                <w:szCs w:val="22"/>
                <w:lang w:val="lv-LV" w:eastAsia="lv-LV"/>
              </w:rPr>
            </w:pPr>
            <w:r w:rsidRPr="003A217A">
              <w:rPr>
                <w:sz w:val="22"/>
                <w:szCs w:val="22"/>
                <w:lang w:val="lv-LV" w:eastAsia="lv-LV"/>
              </w:rPr>
              <w:lastRenderedPageBreak/>
              <w:t>Rīkojuma projekta anotācija</w:t>
            </w:r>
            <w:r w:rsidR="00394D33" w:rsidRPr="003A217A">
              <w:rPr>
                <w:sz w:val="22"/>
                <w:szCs w:val="22"/>
                <w:lang w:val="lv-LV" w:eastAsia="lv-LV"/>
              </w:rPr>
              <w:t xml:space="preserve"> papildināta ar šādu informāciju:</w:t>
            </w:r>
          </w:p>
          <w:p w14:paraId="2B97EFD2" w14:textId="77777777" w:rsidR="00394D33" w:rsidRPr="003A217A" w:rsidRDefault="00394D33" w:rsidP="00F00850">
            <w:pPr>
              <w:pStyle w:val="BodyTextIndent"/>
              <w:spacing w:before="120"/>
              <w:ind w:left="0"/>
              <w:jc w:val="both"/>
              <w:rPr>
                <w:sz w:val="22"/>
                <w:szCs w:val="22"/>
                <w:lang w:val="lv-LV" w:eastAsia="lv-LV"/>
              </w:rPr>
            </w:pPr>
          </w:p>
          <w:p w14:paraId="32045E07" w14:textId="72613093" w:rsidR="007C3D17" w:rsidRPr="007C3D17" w:rsidRDefault="007C3D17" w:rsidP="00C81B2F">
            <w:pPr>
              <w:ind w:left="57" w:right="57"/>
              <w:jc w:val="both"/>
              <w:rPr>
                <w:sz w:val="22"/>
                <w:szCs w:val="22"/>
              </w:rPr>
            </w:pPr>
            <w:r w:rsidRPr="007C3D17">
              <w:rPr>
                <w:sz w:val="22"/>
                <w:szCs w:val="22"/>
              </w:rPr>
              <w:t xml:space="preserve">Izvērtējot nekustamajam īpašumam </w:t>
            </w:r>
            <w:r w:rsidR="00AE457F" w:rsidRPr="003A217A">
              <w:rPr>
                <w:sz w:val="22"/>
                <w:szCs w:val="22"/>
              </w:rPr>
              <w:t>(nekustamā īpašuma kadastra numurs 0900 011 0089) –</w:t>
            </w:r>
            <w:r w:rsidRPr="007C3D17">
              <w:rPr>
                <w:sz w:val="22"/>
                <w:szCs w:val="22"/>
              </w:rPr>
              <w:t xml:space="preserve">- </w:t>
            </w:r>
            <w:r w:rsidR="00996FAF" w:rsidRPr="003A217A">
              <w:rPr>
                <w:sz w:val="22"/>
                <w:szCs w:val="22"/>
              </w:rPr>
              <w:t>Meiju ceļš 39A, Jelgavā</w:t>
            </w:r>
            <w:r w:rsidRPr="007C3D17">
              <w:rPr>
                <w:sz w:val="22"/>
                <w:szCs w:val="22"/>
              </w:rPr>
              <w:t xml:space="preserve">, notiektos apgrūtinājums kopsakarā ar Zemesgrāmatu likuma pārejas noteikumu 19.punktā noteikto, secināms, ka informāciju par noteiktajiem apgrūtinājumiem ir jāuztur Nekustamā īpašuma valsts kadastra informācijas sistēmā un zemesgrāmatai ierakstītos šāda veida apgrūtinājumus pakāpeniski, izskatot secīgi ienākušos nostiprinājuma lūgumus uz konkrēto </w:t>
            </w:r>
            <w:r w:rsidRPr="007C3D17">
              <w:rPr>
                <w:sz w:val="22"/>
                <w:szCs w:val="22"/>
              </w:rPr>
              <w:lastRenderedPageBreak/>
              <w:t>nekustamo īpašumu, jādzēš no attiecīgā zemesgrāmatas nodalījuma.</w:t>
            </w:r>
          </w:p>
          <w:p w14:paraId="4086292B" w14:textId="77777777" w:rsidR="00087D10" w:rsidRPr="003A217A" w:rsidRDefault="00087D10" w:rsidP="00F00850">
            <w:pPr>
              <w:pStyle w:val="BodyTextIndent"/>
              <w:spacing w:before="120"/>
              <w:ind w:left="0"/>
              <w:jc w:val="both"/>
              <w:rPr>
                <w:sz w:val="22"/>
                <w:szCs w:val="22"/>
                <w:lang w:val="lv-LV" w:eastAsia="lv-LV"/>
              </w:rPr>
            </w:pPr>
          </w:p>
          <w:p w14:paraId="419BF738" w14:textId="7ED806B4" w:rsidR="00087D10" w:rsidRPr="003A217A" w:rsidRDefault="00087D10" w:rsidP="00F00850">
            <w:pPr>
              <w:pStyle w:val="BodyTextIndent"/>
              <w:spacing w:before="120"/>
              <w:ind w:left="0"/>
              <w:jc w:val="both"/>
              <w:rPr>
                <w:sz w:val="22"/>
                <w:szCs w:val="22"/>
                <w:lang w:val="lv-LV" w:eastAsia="lv-LV"/>
              </w:rPr>
            </w:pPr>
          </w:p>
        </w:tc>
      </w:tr>
      <w:tr w:rsidR="00953F6F" w:rsidRPr="002D3A75" w14:paraId="656811C1" w14:textId="77777777" w:rsidTr="00F23D77">
        <w:trPr>
          <w:trHeight w:val="409"/>
        </w:trPr>
        <w:tc>
          <w:tcPr>
            <w:tcW w:w="559" w:type="dxa"/>
            <w:tcBorders>
              <w:top w:val="single" w:sz="6" w:space="0" w:color="000000"/>
              <w:left w:val="single" w:sz="6" w:space="0" w:color="000000"/>
              <w:bottom w:val="single" w:sz="6" w:space="0" w:color="000000"/>
              <w:right w:val="single" w:sz="6" w:space="0" w:color="000000"/>
            </w:tcBorders>
            <w:shd w:val="clear" w:color="auto" w:fill="auto"/>
          </w:tcPr>
          <w:p w14:paraId="660646A2" w14:textId="77777777" w:rsidR="00953F6F" w:rsidRDefault="00953F6F" w:rsidP="00FF0F78">
            <w:pPr>
              <w:pStyle w:val="naisc"/>
              <w:spacing w:before="0" w:beforeAutospacing="0" w:after="0" w:afterAutospacing="0"/>
              <w:rPr>
                <w:sz w:val="22"/>
                <w:szCs w:val="22"/>
              </w:rPr>
            </w:pPr>
          </w:p>
        </w:tc>
        <w:tc>
          <w:tcPr>
            <w:tcW w:w="1843" w:type="dxa"/>
            <w:tcBorders>
              <w:top w:val="single" w:sz="6" w:space="0" w:color="000000"/>
              <w:left w:val="single" w:sz="6" w:space="0" w:color="000000"/>
              <w:bottom w:val="single" w:sz="6" w:space="0" w:color="000000"/>
              <w:right w:val="single" w:sz="6" w:space="0" w:color="000000"/>
            </w:tcBorders>
            <w:shd w:val="clear" w:color="auto" w:fill="auto"/>
          </w:tcPr>
          <w:p w14:paraId="19D0A014" w14:textId="3A87D622" w:rsidR="00953F6F" w:rsidRDefault="006673C8" w:rsidP="007D5674">
            <w:pPr>
              <w:pStyle w:val="BodyTextIndent"/>
              <w:spacing w:before="120"/>
              <w:ind w:left="-7"/>
              <w:jc w:val="both"/>
              <w:rPr>
                <w:i/>
                <w:sz w:val="22"/>
                <w:szCs w:val="22"/>
                <w:lang w:val="lv-LV"/>
              </w:rPr>
            </w:pPr>
            <w:r>
              <w:rPr>
                <w:i/>
                <w:sz w:val="22"/>
                <w:szCs w:val="22"/>
                <w:lang w:val="lv-LV"/>
              </w:rPr>
              <w:t>Rīkojuma projekta anotācija</w:t>
            </w:r>
            <w:r w:rsidR="006C207B">
              <w:rPr>
                <w:i/>
                <w:sz w:val="22"/>
                <w:szCs w:val="22"/>
                <w:lang w:val="lv-LV"/>
              </w:rPr>
              <w:t>;</w:t>
            </w:r>
          </w:p>
        </w:tc>
        <w:tc>
          <w:tcPr>
            <w:tcW w:w="4111" w:type="dxa"/>
            <w:tcBorders>
              <w:top w:val="single" w:sz="6" w:space="0" w:color="000000"/>
              <w:left w:val="single" w:sz="6" w:space="0" w:color="000000"/>
              <w:bottom w:val="single" w:sz="6" w:space="0" w:color="000000"/>
              <w:right w:val="single" w:sz="6" w:space="0" w:color="000000"/>
            </w:tcBorders>
            <w:shd w:val="clear" w:color="auto" w:fill="auto"/>
          </w:tcPr>
          <w:p w14:paraId="6754A257" w14:textId="77777777" w:rsidR="0083752E" w:rsidRDefault="0083752E" w:rsidP="0037095F">
            <w:pPr>
              <w:ind w:right="57"/>
              <w:jc w:val="both"/>
              <w:rPr>
                <w:sz w:val="22"/>
                <w:szCs w:val="22"/>
              </w:rPr>
            </w:pPr>
          </w:p>
          <w:p w14:paraId="7399CFF7" w14:textId="283DD657" w:rsidR="00953F6F" w:rsidRPr="0037095F" w:rsidRDefault="00FC6743" w:rsidP="0037095F">
            <w:pPr>
              <w:ind w:right="57"/>
              <w:jc w:val="both"/>
              <w:rPr>
                <w:sz w:val="22"/>
                <w:szCs w:val="22"/>
              </w:rPr>
            </w:pPr>
            <w:r w:rsidRPr="00FC6743">
              <w:rPr>
                <w:sz w:val="22"/>
                <w:szCs w:val="22"/>
              </w:rPr>
              <w:t>Saskaņā ar Valsts vienotās datorizētās zemesgrāmatas datiem nekustamajam īpašumam Meiju ceļš 39A III daļas 1. iedaļā “Lietu tiesības, kas apgrūtina nekustamo īpašumu” noteiktā atzīme - zemes applūšanas risks (varbūtība 4%) 0,2177 ha ir dzēsta. Arī atbilstoši Jelgavas pilsētas teritorijas plānojuma 2009. - 2021.gadam grozījumu grafiskai daļai minētais nekustamais īpašums neatrodas Jelgavas pilsētas applūstošajā teritorijā. Līdz ar to lūdzam precizēt projekta anotācijas I sadaļas 2. punktā iekļauto informāciju par nekustamajam īpašumam noteiktajiem apgrūtinājumiem.</w:t>
            </w:r>
          </w:p>
        </w:tc>
        <w:tc>
          <w:tcPr>
            <w:tcW w:w="4678" w:type="dxa"/>
            <w:tcBorders>
              <w:top w:val="single" w:sz="6" w:space="0" w:color="000000"/>
              <w:left w:val="single" w:sz="6" w:space="0" w:color="000000"/>
              <w:bottom w:val="single" w:sz="6" w:space="0" w:color="000000"/>
              <w:right w:val="single" w:sz="6" w:space="0" w:color="000000"/>
            </w:tcBorders>
            <w:shd w:val="clear" w:color="auto" w:fill="auto"/>
          </w:tcPr>
          <w:p w14:paraId="0FDF05E1" w14:textId="722E5078" w:rsidR="0083752E" w:rsidRDefault="0083752E" w:rsidP="00D24ADD">
            <w:pPr>
              <w:jc w:val="both"/>
              <w:rPr>
                <w:b/>
                <w:sz w:val="22"/>
                <w:szCs w:val="22"/>
                <w:lang w:eastAsia="en-US"/>
              </w:rPr>
            </w:pPr>
            <w:r>
              <w:rPr>
                <w:b/>
                <w:sz w:val="22"/>
                <w:szCs w:val="22"/>
                <w:lang w:eastAsia="en-US"/>
              </w:rPr>
              <w:t>Ņemts vērā.</w:t>
            </w:r>
          </w:p>
          <w:p w14:paraId="75D1F7A3" w14:textId="77777777" w:rsidR="006673C8" w:rsidRDefault="006673C8" w:rsidP="00D24ADD">
            <w:pPr>
              <w:jc w:val="both"/>
              <w:rPr>
                <w:b/>
                <w:sz w:val="22"/>
                <w:szCs w:val="22"/>
                <w:lang w:eastAsia="en-US"/>
              </w:rPr>
            </w:pPr>
          </w:p>
          <w:p w14:paraId="54A0D34A" w14:textId="1CB183A3" w:rsidR="00132CCF" w:rsidRDefault="00132CCF" w:rsidP="00132CCF">
            <w:pPr>
              <w:jc w:val="both"/>
              <w:rPr>
                <w:bCs/>
                <w:sz w:val="22"/>
                <w:szCs w:val="22"/>
                <w:lang w:eastAsia="en-US"/>
              </w:rPr>
            </w:pPr>
            <w:r>
              <w:rPr>
                <w:bCs/>
                <w:sz w:val="22"/>
                <w:szCs w:val="22"/>
                <w:lang w:eastAsia="en-US"/>
              </w:rPr>
              <w:t>V</w:t>
            </w:r>
            <w:r w:rsidRPr="00132CCF">
              <w:rPr>
                <w:bCs/>
                <w:sz w:val="22"/>
                <w:szCs w:val="22"/>
                <w:lang w:eastAsia="en-US"/>
              </w:rPr>
              <w:t>alsts akciju sabiedrība “Valsts nekustamie īpašumi” ir lūgusi Valsts zemes dienestu precizēt zemes vienībai noteikto apgrūtinājumu</w:t>
            </w:r>
            <w:r w:rsidR="00366F1F">
              <w:rPr>
                <w:bCs/>
                <w:sz w:val="22"/>
                <w:szCs w:val="22"/>
                <w:lang w:eastAsia="en-US"/>
              </w:rPr>
              <w:t xml:space="preserve">- </w:t>
            </w:r>
            <w:r w:rsidR="00FF0F88">
              <w:rPr>
                <w:bCs/>
                <w:sz w:val="22"/>
                <w:szCs w:val="22"/>
                <w:lang w:eastAsia="en-US"/>
              </w:rPr>
              <w:t xml:space="preserve"> </w:t>
            </w:r>
            <w:r w:rsidRPr="00132CCF">
              <w:rPr>
                <w:bCs/>
                <w:sz w:val="22"/>
                <w:szCs w:val="22"/>
                <w:lang w:eastAsia="en-US"/>
              </w:rPr>
              <w:t>zemes aplūšanas risks 0,2177 ha platībā.</w:t>
            </w:r>
          </w:p>
          <w:p w14:paraId="638E9A56" w14:textId="5DA212EA" w:rsidR="008A3B0C" w:rsidRDefault="008A3B0C" w:rsidP="00D24ADD">
            <w:pPr>
              <w:jc w:val="both"/>
              <w:rPr>
                <w:b/>
                <w:sz w:val="22"/>
                <w:szCs w:val="22"/>
                <w:lang w:eastAsia="en-US"/>
              </w:rPr>
            </w:pPr>
          </w:p>
          <w:p w14:paraId="6ECC397A" w14:textId="3A399D73" w:rsidR="008A3B0C" w:rsidRDefault="00087D10" w:rsidP="00D24ADD">
            <w:pPr>
              <w:jc w:val="both"/>
              <w:rPr>
                <w:b/>
                <w:sz w:val="22"/>
                <w:szCs w:val="22"/>
                <w:lang w:eastAsia="en-US"/>
              </w:rPr>
            </w:pPr>
            <w:r>
              <w:rPr>
                <w:b/>
                <w:sz w:val="22"/>
                <w:szCs w:val="22"/>
                <w:lang w:eastAsia="en-US"/>
              </w:rPr>
              <w:t>Ievērojot iepriekš minēto, precizēta Rīkojuma projekta anotācija.</w:t>
            </w:r>
          </w:p>
        </w:tc>
        <w:tc>
          <w:tcPr>
            <w:tcW w:w="3827" w:type="dxa"/>
            <w:tcBorders>
              <w:top w:val="single" w:sz="6" w:space="0" w:color="000000"/>
              <w:left w:val="single" w:sz="6" w:space="0" w:color="000000"/>
              <w:bottom w:val="single" w:sz="6" w:space="0" w:color="000000"/>
              <w:right w:val="single" w:sz="6" w:space="0" w:color="000000"/>
            </w:tcBorders>
            <w:shd w:val="clear" w:color="auto" w:fill="auto"/>
          </w:tcPr>
          <w:p w14:paraId="523C6F31" w14:textId="736BFB74" w:rsidR="006673C8" w:rsidRPr="006673C8" w:rsidRDefault="006673C8" w:rsidP="006673C8">
            <w:pPr>
              <w:pStyle w:val="BodyTextIndent"/>
              <w:spacing w:before="120"/>
              <w:ind w:left="31"/>
              <w:jc w:val="both"/>
              <w:rPr>
                <w:i/>
                <w:sz w:val="22"/>
                <w:szCs w:val="22"/>
                <w:lang w:val="lv-LV"/>
              </w:rPr>
            </w:pPr>
            <w:r w:rsidRPr="006673C8">
              <w:rPr>
                <w:i/>
                <w:sz w:val="22"/>
                <w:szCs w:val="22"/>
                <w:lang w:val="lv-LV"/>
              </w:rPr>
              <w:t xml:space="preserve">Rīkojuma projekta </w:t>
            </w:r>
            <w:r w:rsidR="00996FAF">
              <w:rPr>
                <w:i/>
                <w:sz w:val="22"/>
                <w:szCs w:val="22"/>
                <w:lang w:val="lv-LV"/>
              </w:rPr>
              <w:t xml:space="preserve">precizētā </w:t>
            </w:r>
            <w:r w:rsidRPr="006673C8">
              <w:rPr>
                <w:i/>
                <w:sz w:val="22"/>
                <w:szCs w:val="22"/>
                <w:lang w:val="lv-LV"/>
              </w:rPr>
              <w:t xml:space="preserve">anotācija </w:t>
            </w:r>
          </w:p>
          <w:p w14:paraId="251E9919" w14:textId="15916F24" w:rsidR="008A3B0C" w:rsidRDefault="008A3B0C" w:rsidP="008A3B0C">
            <w:pPr>
              <w:pStyle w:val="BodyTextIndent"/>
              <w:spacing w:before="120"/>
              <w:ind w:left="31"/>
              <w:jc w:val="both"/>
              <w:rPr>
                <w:iCs/>
                <w:sz w:val="22"/>
                <w:szCs w:val="22"/>
                <w:u w:val="single"/>
                <w:lang w:val="lv-LV"/>
              </w:rPr>
            </w:pPr>
          </w:p>
          <w:p w14:paraId="076175BF" w14:textId="77777777" w:rsidR="00996FAF" w:rsidRDefault="00996FAF" w:rsidP="008A3B0C">
            <w:pPr>
              <w:pStyle w:val="BodyTextIndent"/>
              <w:spacing w:before="120"/>
              <w:ind w:left="31"/>
              <w:jc w:val="both"/>
              <w:rPr>
                <w:iCs/>
                <w:sz w:val="22"/>
                <w:szCs w:val="22"/>
                <w:u w:val="single"/>
                <w:lang w:val="lv-LV"/>
              </w:rPr>
            </w:pPr>
          </w:p>
          <w:p w14:paraId="2BC5FC2D" w14:textId="0AD990F9" w:rsidR="008A3B0C" w:rsidRPr="008A3B0C" w:rsidRDefault="008A3B0C" w:rsidP="00087D10">
            <w:pPr>
              <w:pStyle w:val="BodyTextIndent"/>
              <w:spacing w:before="120"/>
              <w:ind w:left="31"/>
              <w:jc w:val="both"/>
              <w:rPr>
                <w:iCs/>
                <w:sz w:val="22"/>
                <w:szCs w:val="22"/>
                <w:u w:val="single"/>
                <w:lang w:val="lv-LV"/>
              </w:rPr>
            </w:pPr>
          </w:p>
        </w:tc>
      </w:tr>
    </w:tbl>
    <w:p w14:paraId="724FFB34" w14:textId="77777777" w:rsidR="00AD2717" w:rsidRPr="002D3A75" w:rsidRDefault="00AD2717" w:rsidP="006D4998">
      <w:pPr>
        <w:pStyle w:val="naiskr"/>
        <w:spacing w:before="0" w:beforeAutospacing="0" w:after="0" w:afterAutospacing="0"/>
        <w:rPr>
          <w:sz w:val="22"/>
          <w:szCs w:val="22"/>
        </w:rPr>
      </w:pPr>
    </w:p>
    <w:p w14:paraId="773646B3" w14:textId="0652F1B3" w:rsidR="000352BE" w:rsidRPr="002D3A75" w:rsidRDefault="006D4998" w:rsidP="006D4998">
      <w:pPr>
        <w:pStyle w:val="naiskr"/>
        <w:spacing w:before="0" w:beforeAutospacing="0" w:after="0" w:afterAutospacing="0"/>
        <w:rPr>
          <w:color w:val="000000"/>
          <w:sz w:val="22"/>
          <w:szCs w:val="22"/>
          <w:u w:val="single"/>
        </w:rPr>
      </w:pPr>
      <w:r w:rsidRPr="002D3A75">
        <w:rPr>
          <w:sz w:val="22"/>
          <w:szCs w:val="22"/>
        </w:rPr>
        <w:t>Atbildīgā amatpersona:</w:t>
      </w:r>
      <w:r w:rsidRPr="002D3A75">
        <w:rPr>
          <w:sz w:val="22"/>
          <w:szCs w:val="22"/>
        </w:rPr>
        <w:tab/>
      </w:r>
      <w:r w:rsidRPr="002D3A75">
        <w:rPr>
          <w:sz w:val="22"/>
          <w:szCs w:val="22"/>
        </w:rPr>
        <w:tab/>
      </w:r>
      <w:r w:rsidRPr="002D3A75">
        <w:rPr>
          <w:sz w:val="22"/>
          <w:szCs w:val="22"/>
        </w:rPr>
        <w:tab/>
      </w:r>
      <w:r w:rsidRPr="002D3A75">
        <w:rPr>
          <w:sz w:val="22"/>
          <w:szCs w:val="22"/>
        </w:rPr>
        <w:tab/>
      </w:r>
      <w:r w:rsidR="000352BE" w:rsidRPr="002D3A75">
        <w:rPr>
          <w:color w:val="000000"/>
          <w:sz w:val="22"/>
          <w:szCs w:val="22"/>
        </w:rPr>
        <w:t xml:space="preserve">VAS “Valsts nekustamie īpašumi” </w:t>
      </w:r>
      <w:r w:rsidR="00A677B8" w:rsidRPr="002D3A75">
        <w:rPr>
          <w:color w:val="000000"/>
          <w:sz w:val="22"/>
          <w:szCs w:val="22"/>
        </w:rPr>
        <w:t>izpilddirektors</w:t>
      </w:r>
      <w:r w:rsidR="000352BE" w:rsidRPr="002D3A75">
        <w:rPr>
          <w:color w:val="000000"/>
          <w:sz w:val="22"/>
          <w:szCs w:val="22"/>
          <w:u w:val="single"/>
        </w:rPr>
        <w:t xml:space="preserve"> </w:t>
      </w:r>
    </w:p>
    <w:p w14:paraId="3A1BF493" w14:textId="4374E9B3" w:rsidR="00046988" w:rsidRPr="002D3A75" w:rsidRDefault="00821756" w:rsidP="000352BE">
      <w:pPr>
        <w:pStyle w:val="naiskr"/>
        <w:spacing w:before="0" w:beforeAutospacing="0" w:after="0" w:afterAutospacing="0"/>
        <w:ind w:left="3600" w:firstLine="720"/>
        <w:rPr>
          <w:sz w:val="22"/>
          <w:szCs w:val="22"/>
        </w:rPr>
      </w:pPr>
      <w:r w:rsidRPr="002D3A75">
        <w:rPr>
          <w:sz w:val="22"/>
          <w:szCs w:val="22"/>
        </w:rPr>
        <w:t>Ojārs Valkers</w:t>
      </w:r>
      <w:r w:rsidR="006D4998" w:rsidRPr="002D3A75">
        <w:rPr>
          <w:sz w:val="22"/>
          <w:szCs w:val="22"/>
        </w:rPr>
        <w:t>________</w:t>
      </w:r>
    </w:p>
    <w:p w14:paraId="5D828B9C" w14:textId="6E9432B7" w:rsidR="00A5041C" w:rsidRPr="002D3A75" w:rsidRDefault="003F0C5C" w:rsidP="001343B3">
      <w:pPr>
        <w:pStyle w:val="naiskr"/>
        <w:spacing w:before="0" w:beforeAutospacing="0" w:after="0" w:afterAutospacing="0"/>
        <w:rPr>
          <w:sz w:val="22"/>
          <w:szCs w:val="22"/>
        </w:rPr>
      </w:pPr>
      <w:r w:rsidRPr="002D3A75">
        <w:rPr>
          <w:sz w:val="22"/>
          <w:szCs w:val="22"/>
        </w:rPr>
        <w:tab/>
      </w:r>
      <w:r w:rsidRPr="002D3A75">
        <w:rPr>
          <w:sz w:val="22"/>
          <w:szCs w:val="22"/>
        </w:rPr>
        <w:tab/>
      </w:r>
      <w:r w:rsidRPr="002D3A75">
        <w:rPr>
          <w:sz w:val="22"/>
          <w:szCs w:val="22"/>
        </w:rPr>
        <w:tab/>
      </w:r>
      <w:r w:rsidRPr="002D3A75">
        <w:rPr>
          <w:sz w:val="22"/>
          <w:szCs w:val="22"/>
        </w:rPr>
        <w:tab/>
      </w:r>
      <w:r w:rsidRPr="002D3A75">
        <w:rPr>
          <w:sz w:val="22"/>
          <w:szCs w:val="22"/>
        </w:rPr>
        <w:tab/>
      </w:r>
      <w:r w:rsidRPr="002D3A75">
        <w:rPr>
          <w:sz w:val="22"/>
          <w:szCs w:val="22"/>
        </w:rPr>
        <w:tab/>
        <w:t>(paraksts</w:t>
      </w:r>
      <w:r w:rsidR="005D3D53" w:rsidRPr="002D3A75">
        <w:rPr>
          <w:sz w:val="22"/>
          <w:szCs w:val="22"/>
        </w:rPr>
        <w:t>)</w:t>
      </w:r>
    </w:p>
    <w:p w14:paraId="7432C233" w14:textId="629EAE75" w:rsidR="00D10818" w:rsidRPr="002D3A75" w:rsidRDefault="00D10818" w:rsidP="00905AAD">
      <w:pPr>
        <w:rPr>
          <w:sz w:val="22"/>
          <w:szCs w:val="22"/>
        </w:rPr>
      </w:pPr>
    </w:p>
    <w:p w14:paraId="00AF9A8C" w14:textId="78433696" w:rsidR="00AD2717" w:rsidRPr="002D3A75" w:rsidRDefault="00AD2717" w:rsidP="00905AAD">
      <w:pPr>
        <w:rPr>
          <w:sz w:val="22"/>
          <w:szCs w:val="22"/>
        </w:rPr>
      </w:pPr>
    </w:p>
    <w:p w14:paraId="5F8C9893" w14:textId="01EA7E42" w:rsidR="005824D3" w:rsidRPr="002D3A75" w:rsidRDefault="005824D3">
      <w:pPr>
        <w:rPr>
          <w:sz w:val="22"/>
          <w:szCs w:val="22"/>
        </w:rPr>
      </w:pPr>
      <w:bookmarkStart w:id="0" w:name="_GoBack"/>
      <w:bookmarkEnd w:id="0"/>
    </w:p>
    <w:sectPr w:rsidR="005824D3" w:rsidRPr="002D3A75" w:rsidSect="002303CE">
      <w:headerReference w:type="even" r:id="rId18"/>
      <w:headerReference w:type="default" r:id="rId19"/>
      <w:footerReference w:type="default" r:id="rId20"/>
      <w:footerReference w:type="first" r:id="rId21"/>
      <w:pgSz w:w="16838" w:h="11906" w:orient="landscape"/>
      <w:pgMar w:top="1134" w:right="1134" w:bottom="1134" w:left="113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37F67C" w14:textId="77777777" w:rsidR="000D3C8C" w:rsidRDefault="000D3C8C">
      <w:r>
        <w:separator/>
      </w:r>
    </w:p>
  </w:endnote>
  <w:endnote w:type="continuationSeparator" w:id="0">
    <w:p w14:paraId="31346C64" w14:textId="77777777" w:rsidR="000D3C8C" w:rsidRDefault="000D3C8C">
      <w:r>
        <w:continuationSeparator/>
      </w:r>
    </w:p>
  </w:endnote>
  <w:endnote w:type="continuationNotice" w:id="1">
    <w:p w14:paraId="7EADDABD" w14:textId="77777777" w:rsidR="000D3C8C" w:rsidRDefault="000D3C8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FA1618" w14:textId="471226D7" w:rsidR="00814E40" w:rsidRPr="00B55C84" w:rsidRDefault="00046A87" w:rsidP="00B55C84">
    <w:pPr>
      <w:jc w:val="both"/>
      <w:rPr>
        <w:sz w:val="20"/>
        <w:szCs w:val="20"/>
      </w:rPr>
    </w:pPr>
    <w:r>
      <w:rPr>
        <w:sz w:val="20"/>
        <w:szCs w:val="20"/>
      </w:rPr>
      <w:t>FMIzz_</w:t>
    </w:r>
    <w:r w:rsidR="00F23D77">
      <w:rPr>
        <w:sz w:val="20"/>
        <w:szCs w:val="20"/>
      </w:rPr>
      <w:t>14</w:t>
    </w:r>
    <w:r w:rsidR="009746AA">
      <w:rPr>
        <w:sz w:val="20"/>
        <w:szCs w:val="20"/>
      </w:rPr>
      <w:t>0</w:t>
    </w:r>
    <w:r w:rsidR="00F23D77">
      <w:rPr>
        <w:sz w:val="20"/>
        <w:szCs w:val="20"/>
      </w:rPr>
      <w:t>7</w:t>
    </w:r>
    <w:r>
      <w:rPr>
        <w:sz w:val="20"/>
        <w:szCs w:val="20"/>
      </w:rPr>
      <w:t>20_VSS-</w:t>
    </w:r>
    <w:r w:rsidR="00D62C92">
      <w:rPr>
        <w:sz w:val="20"/>
        <w:szCs w:val="20"/>
      </w:rPr>
      <w:t>347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E20796" w14:textId="7C5223AF" w:rsidR="00814E40" w:rsidRPr="00D62C92" w:rsidRDefault="00D62C92" w:rsidP="00D62C92">
    <w:pPr>
      <w:pStyle w:val="Footer"/>
    </w:pPr>
    <w:r w:rsidRPr="00D62C92">
      <w:rPr>
        <w:sz w:val="20"/>
        <w:szCs w:val="20"/>
      </w:rPr>
      <w:t>FMIzz_</w:t>
    </w:r>
    <w:r w:rsidR="00393CEC">
      <w:rPr>
        <w:sz w:val="20"/>
        <w:szCs w:val="20"/>
      </w:rPr>
      <w:t>1407</w:t>
    </w:r>
    <w:r w:rsidRPr="00D62C92">
      <w:rPr>
        <w:sz w:val="20"/>
        <w:szCs w:val="20"/>
      </w:rPr>
      <w:t>20_VSS-347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C176C1" w14:textId="77777777" w:rsidR="000D3C8C" w:rsidRDefault="000D3C8C">
      <w:r>
        <w:separator/>
      </w:r>
    </w:p>
  </w:footnote>
  <w:footnote w:type="continuationSeparator" w:id="0">
    <w:p w14:paraId="73D1A7AE" w14:textId="77777777" w:rsidR="000D3C8C" w:rsidRDefault="000D3C8C">
      <w:r>
        <w:continuationSeparator/>
      </w:r>
    </w:p>
  </w:footnote>
  <w:footnote w:type="continuationNotice" w:id="1">
    <w:p w14:paraId="16863491" w14:textId="77777777" w:rsidR="000D3C8C" w:rsidRDefault="000D3C8C"/>
  </w:footnote>
  <w:footnote w:id="2">
    <w:p w14:paraId="0769D474" w14:textId="77777777" w:rsidR="00943612" w:rsidRDefault="00943612" w:rsidP="00943612">
      <w:pPr>
        <w:pStyle w:val="FootnoteText"/>
      </w:pPr>
      <w:r>
        <w:rPr>
          <w:rStyle w:val="FootnoteReference"/>
        </w:rPr>
        <w:footnoteRef/>
      </w:r>
      <w:r>
        <w:t xml:space="preserve"> </w:t>
      </w:r>
      <w:r w:rsidRPr="00EE55BD">
        <w:rPr>
          <w:szCs w:val="18"/>
          <w:lang w:eastAsia="en-US"/>
        </w:rPr>
        <w:t>Jelgavas pilsētas zemesgrāmatas nodalījuma Nr.100000153250 noraksts.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6F46BB" w14:textId="77777777" w:rsidR="00814E40" w:rsidRDefault="00814E40" w:rsidP="009D3CA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DF977E2" w14:textId="77777777" w:rsidR="00814E40" w:rsidRDefault="00814E4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4F21C3" w14:textId="77777777" w:rsidR="00814E40" w:rsidRPr="000C031B" w:rsidRDefault="00814E40" w:rsidP="009D3CA9">
    <w:pPr>
      <w:pStyle w:val="Header"/>
      <w:framePr w:wrap="around" w:vAnchor="text" w:hAnchor="margin" w:xAlign="center" w:y="1"/>
      <w:rPr>
        <w:rStyle w:val="PageNumber"/>
        <w:sz w:val="20"/>
        <w:szCs w:val="20"/>
      </w:rPr>
    </w:pPr>
    <w:r w:rsidRPr="000C031B">
      <w:rPr>
        <w:rStyle w:val="PageNumber"/>
        <w:sz w:val="20"/>
        <w:szCs w:val="20"/>
      </w:rPr>
      <w:fldChar w:fldCharType="begin"/>
    </w:r>
    <w:r w:rsidRPr="000C031B">
      <w:rPr>
        <w:rStyle w:val="PageNumber"/>
        <w:sz w:val="20"/>
        <w:szCs w:val="20"/>
      </w:rPr>
      <w:instrText xml:space="preserve">PAGE  </w:instrText>
    </w:r>
    <w:r w:rsidRPr="000C031B">
      <w:rPr>
        <w:rStyle w:val="PageNumber"/>
        <w:sz w:val="20"/>
        <w:szCs w:val="20"/>
      </w:rPr>
      <w:fldChar w:fldCharType="separate"/>
    </w:r>
    <w:r w:rsidR="000F4739">
      <w:rPr>
        <w:rStyle w:val="PageNumber"/>
        <w:noProof/>
        <w:sz w:val="20"/>
        <w:szCs w:val="20"/>
      </w:rPr>
      <w:t>2</w:t>
    </w:r>
    <w:r w:rsidRPr="000C031B">
      <w:rPr>
        <w:rStyle w:val="PageNumber"/>
        <w:sz w:val="20"/>
        <w:szCs w:val="20"/>
      </w:rPr>
      <w:fldChar w:fldCharType="end"/>
    </w:r>
  </w:p>
  <w:p w14:paraId="5ECEEC50" w14:textId="77777777" w:rsidR="00814E40" w:rsidRDefault="00814E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BF31AA"/>
    <w:multiLevelType w:val="hybridMultilevel"/>
    <w:tmpl w:val="06A2F23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634163D"/>
    <w:multiLevelType w:val="hybridMultilevel"/>
    <w:tmpl w:val="253AA706"/>
    <w:lvl w:ilvl="0" w:tplc="1E8652F0">
      <w:numFmt w:val="bullet"/>
      <w:lvlText w:val="-"/>
      <w:lvlJc w:val="left"/>
      <w:pPr>
        <w:tabs>
          <w:tab w:val="num" w:pos="360"/>
        </w:tabs>
        <w:ind w:left="360" w:hanging="360"/>
      </w:pPr>
      <w:rPr>
        <w:rFonts w:ascii="Times New Roman" w:eastAsia="Times New Roman" w:hAnsi="Times New Roman" w:cs="Times New Roman" w:hint="default"/>
      </w:rPr>
    </w:lvl>
    <w:lvl w:ilvl="1" w:tplc="04260003" w:tentative="1">
      <w:start w:val="1"/>
      <w:numFmt w:val="bullet"/>
      <w:lvlText w:val="o"/>
      <w:lvlJc w:val="left"/>
      <w:pPr>
        <w:tabs>
          <w:tab w:val="num" w:pos="1155"/>
        </w:tabs>
        <w:ind w:left="1155" w:hanging="360"/>
      </w:pPr>
      <w:rPr>
        <w:rFonts w:ascii="Courier New" w:hAnsi="Courier New" w:cs="Courier New" w:hint="default"/>
      </w:rPr>
    </w:lvl>
    <w:lvl w:ilvl="2" w:tplc="04260005" w:tentative="1">
      <w:start w:val="1"/>
      <w:numFmt w:val="bullet"/>
      <w:lvlText w:val=""/>
      <w:lvlJc w:val="left"/>
      <w:pPr>
        <w:tabs>
          <w:tab w:val="num" w:pos="1875"/>
        </w:tabs>
        <w:ind w:left="1875" w:hanging="360"/>
      </w:pPr>
      <w:rPr>
        <w:rFonts w:ascii="Wingdings" w:hAnsi="Wingdings" w:hint="default"/>
      </w:rPr>
    </w:lvl>
    <w:lvl w:ilvl="3" w:tplc="04260001" w:tentative="1">
      <w:start w:val="1"/>
      <w:numFmt w:val="bullet"/>
      <w:lvlText w:val=""/>
      <w:lvlJc w:val="left"/>
      <w:pPr>
        <w:tabs>
          <w:tab w:val="num" w:pos="2595"/>
        </w:tabs>
        <w:ind w:left="2595" w:hanging="360"/>
      </w:pPr>
      <w:rPr>
        <w:rFonts w:ascii="Symbol" w:hAnsi="Symbol" w:hint="default"/>
      </w:rPr>
    </w:lvl>
    <w:lvl w:ilvl="4" w:tplc="04260003" w:tentative="1">
      <w:start w:val="1"/>
      <w:numFmt w:val="bullet"/>
      <w:lvlText w:val="o"/>
      <w:lvlJc w:val="left"/>
      <w:pPr>
        <w:tabs>
          <w:tab w:val="num" w:pos="3315"/>
        </w:tabs>
        <w:ind w:left="3315" w:hanging="360"/>
      </w:pPr>
      <w:rPr>
        <w:rFonts w:ascii="Courier New" w:hAnsi="Courier New" w:cs="Courier New" w:hint="default"/>
      </w:rPr>
    </w:lvl>
    <w:lvl w:ilvl="5" w:tplc="04260005" w:tentative="1">
      <w:start w:val="1"/>
      <w:numFmt w:val="bullet"/>
      <w:lvlText w:val=""/>
      <w:lvlJc w:val="left"/>
      <w:pPr>
        <w:tabs>
          <w:tab w:val="num" w:pos="4035"/>
        </w:tabs>
        <w:ind w:left="4035" w:hanging="360"/>
      </w:pPr>
      <w:rPr>
        <w:rFonts w:ascii="Wingdings" w:hAnsi="Wingdings" w:hint="default"/>
      </w:rPr>
    </w:lvl>
    <w:lvl w:ilvl="6" w:tplc="04260001" w:tentative="1">
      <w:start w:val="1"/>
      <w:numFmt w:val="bullet"/>
      <w:lvlText w:val=""/>
      <w:lvlJc w:val="left"/>
      <w:pPr>
        <w:tabs>
          <w:tab w:val="num" w:pos="4755"/>
        </w:tabs>
        <w:ind w:left="4755" w:hanging="360"/>
      </w:pPr>
      <w:rPr>
        <w:rFonts w:ascii="Symbol" w:hAnsi="Symbol" w:hint="default"/>
      </w:rPr>
    </w:lvl>
    <w:lvl w:ilvl="7" w:tplc="04260003" w:tentative="1">
      <w:start w:val="1"/>
      <w:numFmt w:val="bullet"/>
      <w:lvlText w:val="o"/>
      <w:lvlJc w:val="left"/>
      <w:pPr>
        <w:tabs>
          <w:tab w:val="num" w:pos="5475"/>
        </w:tabs>
        <w:ind w:left="5475" w:hanging="360"/>
      </w:pPr>
      <w:rPr>
        <w:rFonts w:ascii="Courier New" w:hAnsi="Courier New" w:cs="Courier New" w:hint="default"/>
      </w:rPr>
    </w:lvl>
    <w:lvl w:ilvl="8" w:tplc="04260005" w:tentative="1">
      <w:start w:val="1"/>
      <w:numFmt w:val="bullet"/>
      <w:lvlText w:val=""/>
      <w:lvlJc w:val="left"/>
      <w:pPr>
        <w:tabs>
          <w:tab w:val="num" w:pos="6195"/>
        </w:tabs>
        <w:ind w:left="6195" w:hanging="360"/>
      </w:pPr>
      <w:rPr>
        <w:rFonts w:ascii="Wingdings" w:hAnsi="Wingdings" w:hint="default"/>
      </w:rPr>
    </w:lvl>
  </w:abstractNum>
  <w:abstractNum w:abstractNumId="2" w15:restartNumberingAfterBreak="0">
    <w:nsid w:val="0D413662"/>
    <w:multiLevelType w:val="hybridMultilevel"/>
    <w:tmpl w:val="F8883F4E"/>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11162A3A"/>
    <w:multiLevelType w:val="hybridMultilevel"/>
    <w:tmpl w:val="B9184B2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1B32721"/>
    <w:multiLevelType w:val="hybridMultilevel"/>
    <w:tmpl w:val="40788FE8"/>
    <w:lvl w:ilvl="0" w:tplc="04260011">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5" w15:restartNumberingAfterBreak="0">
    <w:nsid w:val="13962240"/>
    <w:multiLevelType w:val="hybridMultilevel"/>
    <w:tmpl w:val="310AC82E"/>
    <w:lvl w:ilvl="0" w:tplc="0426000F">
      <w:start w:val="1"/>
      <w:numFmt w:val="decimal"/>
      <w:lvlText w:val="%1."/>
      <w:lvlJc w:val="left"/>
      <w:pPr>
        <w:tabs>
          <w:tab w:val="num" w:pos="1440"/>
        </w:tabs>
        <w:ind w:left="1440" w:hanging="360"/>
      </w:pPr>
    </w:lvl>
    <w:lvl w:ilvl="1" w:tplc="04260019" w:tentative="1">
      <w:start w:val="1"/>
      <w:numFmt w:val="lowerLetter"/>
      <w:lvlText w:val="%2."/>
      <w:lvlJc w:val="left"/>
      <w:pPr>
        <w:tabs>
          <w:tab w:val="num" w:pos="2160"/>
        </w:tabs>
        <w:ind w:left="2160" w:hanging="360"/>
      </w:pPr>
    </w:lvl>
    <w:lvl w:ilvl="2" w:tplc="0426001B" w:tentative="1">
      <w:start w:val="1"/>
      <w:numFmt w:val="lowerRoman"/>
      <w:lvlText w:val="%3."/>
      <w:lvlJc w:val="right"/>
      <w:pPr>
        <w:tabs>
          <w:tab w:val="num" w:pos="2880"/>
        </w:tabs>
        <w:ind w:left="2880" w:hanging="180"/>
      </w:pPr>
    </w:lvl>
    <w:lvl w:ilvl="3" w:tplc="0426000F" w:tentative="1">
      <w:start w:val="1"/>
      <w:numFmt w:val="decimal"/>
      <w:lvlText w:val="%4."/>
      <w:lvlJc w:val="left"/>
      <w:pPr>
        <w:tabs>
          <w:tab w:val="num" w:pos="3600"/>
        </w:tabs>
        <w:ind w:left="3600" w:hanging="360"/>
      </w:pPr>
    </w:lvl>
    <w:lvl w:ilvl="4" w:tplc="04260019" w:tentative="1">
      <w:start w:val="1"/>
      <w:numFmt w:val="lowerLetter"/>
      <w:lvlText w:val="%5."/>
      <w:lvlJc w:val="left"/>
      <w:pPr>
        <w:tabs>
          <w:tab w:val="num" w:pos="4320"/>
        </w:tabs>
        <w:ind w:left="4320" w:hanging="360"/>
      </w:pPr>
    </w:lvl>
    <w:lvl w:ilvl="5" w:tplc="0426001B" w:tentative="1">
      <w:start w:val="1"/>
      <w:numFmt w:val="lowerRoman"/>
      <w:lvlText w:val="%6."/>
      <w:lvlJc w:val="right"/>
      <w:pPr>
        <w:tabs>
          <w:tab w:val="num" w:pos="5040"/>
        </w:tabs>
        <w:ind w:left="5040" w:hanging="180"/>
      </w:pPr>
    </w:lvl>
    <w:lvl w:ilvl="6" w:tplc="0426000F" w:tentative="1">
      <w:start w:val="1"/>
      <w:numFmt w:val="decimal"/>
      <w:lvlText w:val="%7."/>
      <w:lvlJc w:val="left"/>
      <w:pPr>
        <w:tabs>
          <w:tab w:val="num" w:pos="5760"/>
        </w:tabs>
        <w:ind w:left="5760" w:hanging="360"/>
      </w:pPr>
    </w:lvl>
    <w:lvl w:ilvl="7" w:tplc="04260019" w:tentative="1">
      <w:start w:val="1"/>
      <w:numFmt w:val="lowerLetter"/>
      <w:lvlText w:val="%8."/>
      <w:lvlJc w:val="left"/>
      <w:pPr>
        <w:tabs>
          <w:tab w:val="num" w:pos="6480"/>
        </w:tabs>
        <w:ind w:left="6480" w:hanging="360"/>
      </w:pPr>
    </w:lvl>
    <w:lvl w:ilvl="8" w:tplc="0426001B" w:tentative="1">
      <w:start w:val="1"/>
      <w:numFmt w:val="lowerRoman"/>
      <w:lvlText w:val="%9."/>
      <w:lvlJc w:val="right"/>
      <w:pPr>
        <w:tabs>
          <w:tab w:val="num" w:pos="7200"/>
        </w:tabs>
        <w:ind w:left="7200" w:hanging="180"/>
      </w:pPr>
    </w:lvl>
  </w:abstractNum>
  <w:abstractNum w:abstractNumId="6" w15:restartNumberingAfterBreak="0">
    <w:nsid w:val="140F2672"/>
    <w:multiLevelType w:val="hybridMultilevel"/>
    <w:tmpl w:val="243C8F2C"/>
    <w:lvl w:ilvl="0" w:tplc="04260001">
      <w:start w:val="1"/>
      <w:numFmt w:val="bullet"/>
      <w:lvlText w:val=""/>
      <w:lvlJc w:val="left"/>
      <w:pPr>
        <w:tabs>
          <w:tab w:val="num" w:pos="1440"/>
        </w:tabs>
        <w:ind w:left="1758" w:hanging="227"/>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66A1450"/>
    <w:multiLevelType w:val="hybridMultilevel"/>
    <w:tmpl w:val="1EFE399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6F557C2"/>
    <w:multiLevelType w:val="hybridMultilevel"/>
    <w:tmpl w:val="8710D9F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8715FF1"/>
    <w:multiLevelType w:val="hybridMultilevel"/>
    <w:tmpl w:val="4A842D7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1C94143E"/>
    <w:multiLevelType w:val="hybridMultilevel"/>
    <w:tmpl w:val="0188410E"/>
    <w:lvl w:ilvl="0" w:tplc="CC8CC9D2">
      <w:start w:val="1"/>
      <w:numFmt w:val="upperRoman"/>
      <w:lvlText w:val="%1."/>
      <w:lvlJc w:val="left"/>
      <w:pPr>
        <w:ind w:left="5040" w:hanging="720"/>
      </w:pPr>
      <w:rPr>
        <w:rFonts w:hint="default"/>
      </w:rPr>
    </w:lvl>
    <w:lvl w:ilvl="1" w:tplc="04260019" w:tentative="1">
      <w:start w:val="1"/>
      <w:numFmt w:val="lowerLetter"/>
      <w:lvlText w:val="%2."/>
      <w:lvlJc w:val="left"/>
      <w:pPr>
        <w:ind w:left="5400" w:hanging="360"/>
      </w:pPr>
    </w:lvl>
    <w:lvl w:ilvl="2" w:tplc="0426001B" w:tentative="1">
      <w:start w:val="1"/>
      <w:numFmt w:val="lowerRoman"/>
      <w:lvlText w:val="%3."/>
      <w:lvlJc w:val="right"/>
      <w:pPr>
        <w:ind w:left="6120" w:hanging="180"/>
      </w:pPr>
    </w:lvl>
    <w:lvl w:ilvl="3" w:tplc="0426000F" w:tentative="1">
      <w:start w:val="1"/>
      <w:numFmt w:val="decimal"/>
      <w:lvlText w:val="%4."/>
      <w:lvlJc w:val="left"/>
      <w:pPr>
        <w:ind w:left="6840" w:hanging="360"/>
      </w:pPr>
    </w:lvl>
    <w:lvl w:ilvl="4" w:tplc="04260019" w:tentative="1">
      <w:start w:val="1"/>
      <w:numFmt w:val="lowerLetter"/>
      <w:lvlText w:val="%5."/>
      <w:lvlJc w:val="left"/>
      <w:pPr>
        <w:ind w:left="7560" w:hanging="360"/>
      </w:pPr>
    </w:lvl>
    <w:lvl w:ilvl="5" w:tplc="0426001B" w:tentative="1">
      <w:start w:val="1"/>
      <w:numFmt w:val="lowerRoman"/>
      <w:lvlText w:val="%6."/>
      <w:lvlJc w:val="right"/>
      <w:pPr>
        <w:ind w:left="8280" w:hanging="180"/>
      </w:pPr>
    </w:lvl>
    <w:lvl w:ilvl="6" w:tplc="0426000F" w:tentative="1">
      <w:start w:val="1"/>
      <w:numFmt w:val="decimal"/>
      <w:lvlText w:val="%7."/>
      <w:lvlJc w:val="left"/>
      <w:pPr>
        <w:ind w:left="9000" w:hanging="360"/>
      </w:pPr>
    </w:lvl>
    <w:lvl w:ilvl="7" w:tplc="04260019" w:tentative="1">
      <w:start w:val="1"/>
      <w:numFmt w:val="lowerLetter"/>
      <w:lvlText w:val="%8."/>
      <w:lvlJc w:val="left"/>
      <w:pPr>
        <w:ind w:left="9720" w:hanging="360"/>
      </w:pPr>
    </w:lvl>
    <w:lvl w:ilvl="8" w:tplc="0426001B" w:tentative="1">
      <w:start w:val="1"/>
      <w:numFmt w:val="lowerRoman"/>
      <w:lvlText w:val="%9."/>
      <w:lvlJc w:val="right"/>
      <w:pPr>
        <w:ind w:left="10440" w:hanging="180"/>
      </w:pPr>
    </w:lvl>
  </w:abstractNum>
  <w:abstractNum w:abstractNumId="11" w15:restartNumberingAfterBreak="0">
    <w:nsid w:val="1D0D3480"/>
    <w:multiLevelType w:val="hybridMultilevel"/>
    <w:tmpl w:val="720EFA48"/>
    <w:lvl w:ilvl="0" w:tplc="FC34ED48">
      <w:start w:val="1"/>
      <w:numFmt w:val="decimal"/>
      <w:lvlText w:val="%1."/>
      <w:lvlJc w:val="left"/>
      <w:pPr>
        <w:tabs>
          <w:tab w:val="num" w:pos="1725"/>
        </w:tabs>
        <w:ind w:left="1725" w:hanging="1005"/>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12" w15:restartNumberingAfterBreak="0">
    <w:nsid w:val="200638EC"/>
    <w:multiLevelType w:val="hybridMultilevel"/>
    <w:tmpl w:val="2836F820"/>
    <w:lvl w:ilvl="0" w:tplc="8BF22F12">
      <w:start w:val="1"/>
      <w:numFmt w:val="decimal"/>
      <w:lvlText w:val="%1."/>
      <w:lvlJc w:val="left"/>
      <w:pPr>
        <w:ind w:left="1080" w:hanging="360"/>
      </w:pPr>
      <w:rPr>
        <w:rFonts w:hint="default"/>
        <w:u w:val="none"/>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3" w15:restartNumberingAfterBreak="0">
    <w:nsid w:val="205E5CBF"/>
    <w:multiLevelType w:val="hybridMultilevel"/>
    <w:tmpl w:val="25E8B098"/>
    <w:lvl w:ilvl="0" w:tplc="8ECA4674">
      <w:start w:val="2"/>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4" w15:restartNumberingAfterBreak="0">
    <w:nsid w:val="22141190"/>
    <w:multiLevelType w:val="multilevel"/>
    <w:tmpl w:val="C35647DC"/>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5475DF0"/>
    <w:multiLevelType w:val="hybridMultilevel"/>
    <w:tmpl w:val="406E144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2D0848CD"/>
    <w:multiLevelType w:val="hybridMultilevel"/>
    <w:tmpl w:val="DE447CE0"/>
    <w:lvl w:ilvl="0" w:tplc="28FA4928">
      <w:start w:val="1"/>
      <w:numFmt w:val="decimal"/>
      <w:lvlText w:val="%1."/>
      <w:lvlJc w:val="left"/>
      <w:pPr>
        <w:ind w:left="393" w:hanging="360"/>
      </w:pPr>
      <w:rPr>
        <w:rFonts w:hint="default"/>
      </w:rPr>
    </w:lvl>
    <w:lvl w:ilvl="1" w:tplc="04260019" w:tentative="1">
      <w:start w:val="1"/>
      <w:numFmt w:val="lowerLetter"/>
      <w:lvlText w:val="%2."/>
      <w:lvlJc w:val="left"/>
      <w:pPr>
        <w:ind w:left="1113" w:hanging="360"/>
      </w:pPr>
    </w:lvl>
    <w:lvl w:ilvl="2" w:tplc="0426001B" w:tentative="1">
      <w:start w:val="1"/>
      <w:numFmt w:val="lowerRoman"/>
      <w:lvlText w:val="%3."/>
      <w:lvlJc w:val="right"/>
      <w:pPr>
        <w:ind w:left="1833" w:hanging="180"/>
      </w:pPr>
    </w:lvl>
    <w:lvl w:ilvl="3" w:tplc="0426000F" w:tentative="1">
      <w:start w:val="1"/>
      <w:numFmt w:val="decimal"/>
      <w:lvlText w:val="%4."/>
      <w:lvlJc w:val="left"/>
      <w:pPr>
        <w:ind w:left="2553" w:hanging="360"/>
      </w:pPr>
    </w:lvl>
    <w:lvl w:ilvl="4" w:tplc="04260019" w:tentative="1">
      <w:start w:val="1"/>
      <w:numFmt w:val="lowerLetter"/>
      <w:lvlText w:val="%5."/>
      <w:lvlJc w:val="left"/>
      <w:pPr>
        <w:ind w:left="3273" w:hanging="360"/>
      </w:pPr>
    </w:lvl>
    <w:lvl w:ilvl="5" w:tplc="0426001B" w:tentative="1">
      <w:start w:val="1"/>
      <w:numFmt w:val="lowerRoman"/>
      <w:lvlText w:val="%6."/>
      <w:lvlJc w:val="right"/>
      <w:pPr>
        <w:ind w:left="3993" w:hanging="180"/>
      </w:pPr>
    </w:lvl>
    <w:lvl w:ilvl="6" w:tplc="0426000F" w:tentative="1">
      <w:start w:val="1"/>
      <w:numFmt w:val="decimal"/>
      <w:lvlText w:val="%7."/>
      <w:lvlJc w:val="left"/>
      <w:pPr>
        <w:ind w:left="4713" w:hanging="360"/>
      </w:pPr>
    </w:lvl>
    <w:lvl w:ilvl="7" w:tplc="04260019" w:tentative="1">
      <w:start w:val="1"/>
      <w:numFmt w:val="lowerLetter"/>
      <w:lvlText w:val="%8."/>
      <w:lvlJc w:val="left"/>
      <w:pPr>
        <w:ind w:left="5433" w:hanging="360"/>
      </w:pPr>
    </w:lvl>
    <w:lvl w:ilvl="8" w:tplc="0426001B" w:tentative="1">
      <w:start w:val="1"/>
      <w:numFmt w:val="lowerRoman"/>
      <w:lvlText w:val="%9."/>
      <w:lvlJc w:val="right"/>
      <w:pPr>
        <w:ind w:left="6153" w:hanging="180"/>
      </w:pPr>
    </w:lvl>
  </w:abstractNum>
  <w:abstractNum w:abstractNumId="17" w15:restartNumberingAfterBreak="0">
    <w:nsid w:val="30171EFC"/>
    <w:multiLevelType w:val="hybridMultilevel"/>
    <w:tmpl w:val="BC1AC17C"/>
    <w:lvl w:ilvl="0" w:tplc="D28E344C">
      <w:numFmt w:val="bullet"/>
      <w:lvlText w:val="-"/>
      <w:lvlJc w:val="left"/>
      <w:pPr>
        <w:ind w:left="720" w:hanging="360"/>
      </w:pPr>
      <w:rPr>
        <w:rFonts w:ascii="Times New Roman" w:eastAsia="Calibri" w:hAnsi="Times New Roman" w:cs="Times New Roman" w:hint="default"/>
        <w:i/>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33BF6614"/>
    <w:multiLevelType w:val="hybridMultilevel"/>
    <w:tmpl w:val="EC787DAE"/>
    <w:lvl w:ilvl="0" w:tplc="122CA5BE">
      <w:start w:val="3"/>
      <w:numFmt w:val="bullet"/>
      <w:lvlText w:val="-"/>
      <w:lvlJc w:val="left"/>
      <w:pPr>
        <w:ind w:left="408" w:hanging="360"/>
      </w:pPr>
      <w:rPr>
        <w:rFonts w:ascii="Times New Roman" w:eastAsia="Times New Roman" w:hAnsi="Times New Roman" w:cs="Times New Roman" w:hint="default"/>
      </w:rPr>
    </w:lvl>
    <w:lvl w:ilvl="1" w:tplc="04260003" w:tentative="1">
      <w:start w:val="1"/>
      <w:numFmt w:val="bullet"/>
      <w:lvlText w:val="o"/>
      <w:lvlJc w:val="left"/>
      <w:pPr>
        <w:ind w:left="1128" w:hanging="360"/>
      </w:pPr>
      <w:rPr>
        <w:rFonts w:ascii="Courier New" w:hAnsi="Courier New" w:cs="Courier New" w:hint="default"/>
      </w:rPr>
    </w:lvl>
    <w:lvl w:ilvl="2" w:tplc="04260005" w:tentative="1">
      <w:start w:val="1"/>
      <w:numFmt w:val="bullet"/>
      <w:lvlText w:val=""/>
      <w:lvlJc w:val="left"/>
      <w:pPr>
        <w:ind w:left="1848" w:hanging="360"/>
      </w:pPr>
      <w:rPr>
        <w:rFonts w:ascii="Wingdings" w:hAnsi="Wingdings" w:hint="default"/>
      </w:rPr>
    </w:lvl>
    <w:lvl w:ilvl="3" w:tplc="04260001" w:tentative="1">
      <w:start w:val="1"/>
      <w:numFmt w:val="bullet"/>
      <w:lvlText w:val=""/>
      <w:lvlJc w:val="left"/>
      <w:pPr>
        <w:ind w:left="2568" w:hanging="360"/>
      </w:pPr>
      <w:rPr>
        <w:rFonts w:ascii="Symbol" w:hAnsi="Symbol" w:hint="default"/>
      </w:rPr>
    </w:lvl>
    <w:lvl w:ilvl="4" w:tplc="04260003" w:tentative="1">
      <w:start w:val="1"/>
      <w:numFmt w:val="bullet"/>
      <w:lvlText w:val="o"/>
      <w:lvlJc w:val="left"/>
      <w:pPr>
        <w:ind w:left="3288" w:hanging="360"/>
      </w:pPr>
      <w:rPr>
        <w:rFonts w:ascii="Courier New" w:hAnsi="Courier New" w:cs="Courier New" w:hint="default"/>
      </w:rPr>
    </w:lvl>
    <w:lvl w:ilvl="5" w:tplc="04260005" w:tentative="1">
      <w:start w:val="1"/>
      <w:numFmt w:val="bullet"/>
      <w:lvlText w:val=""/>
      <w:lvlJc w:val="left"/>
      <w:pPr>
        <w:ind w:left="4008" w:hanging="360"/>
      </w:pPr>
      <w:rPr>
        <w:rFonts w:ascii="Wingdings" w:hAnsi="Wingdings" w:hint="default"/>
      </w:rPr>
    </w:lvl>
    <w:lvl w:ilvl="6" w:tplc="04260001" w:tentative="1">
      <w:start w:val="1"/>
      <w:numFmt w:val="bullet"/>
      <w:lvlText w:val=""/>
      <w:lvlJc w:val="left"/>
      <w:pPr>
        <w:ind w:left="4728" w:hanging="360"/>
      </w:pPr>
      <w:rPr>
        <w:rFonts w:ascii="Symbol" w:hAnsi="Symbol" w:hint="default"/>
      </w:rPr>
    </w:lvl>
    <w:lvl w:ilvl="7" w:tplc="04260003" w:tentative="1">
      <w:start w:val="1"/>
      <w:numFmt w:val="bullet"/>
      <w:lvlText w:val="o"/>
      <w:lvlJc w:val="left"/>
      <w:pPr>
        <w:ind w:left="5448" w:hanging="360"/>
      </w:pPr>
      <w:rPr>
        <w:rFonts w:ascii="Courier New" w:hAnsi="Courier New" w:cs="Courier New" w:hint="default"/>
      </w:rPr>
    </w:lvl>
    <w:lvl w:ilvl="8" w:tplc="04260005" w:tentative="1">
      <w:start w:val="1"/>
      <w:numFmt w:val="bullet"/>
      <w:lvlText w:val=""/>
      <w:lvlJc w:val="left"/>
      <w:pPr>
        <w:ind w:left="6168" w:hanging="360"/>
      </w:pPr>
      <w:rPr>
        <w:rFonts w:ascii="Wingdings" w:hAnsi="Wingdings" w:hint="default"/>
      </w:rPr>
    </w:lvl>
  </w:abstractNum>
  <w:abstractNum w:abstractNumId="19" w15:restartNumberingAfterBreak="0">
    <w:nsid w:val="367F5995"/>
    <w:multiLevelType w:val="hybridMultilevel"/>
    <w:tmpl w:val="C646193E"/>
    <w:lvl w:ilvl="0" w:tplc="0426000F">
      <w:start w:val="2184"/>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37493AA0"/>
    <w:multiLevelType w:val="hybridMultilevel"/>
    <w:tmpl w:val="386E5362"/>
    <w:lvl w:ilvl="0" w:tplc="62E426F0">
      <w:start w:val="1"/>
      <w:numFmt w:val="upperRoman"/>
      <w:lvlText w:val="%1."/>
      <w:lvlJc w:val="left"/>
      <w:pPr>
        <w:tabs>
          <w:tab w:val="num" w:pos="4320"/>
        </w:tabs>
        <w:ind w:left="4320" w:hanging="720"/>
      </w:pPr>
      <w:rPr>
        <w:rFonts w:hint="default"/>
      </w:rPr>
    </w:lvl>
    <w:lvl w:ilvl="1" w:tplc="04260019" w:tentative="1">
      <w:start w:val="1"/>
      <w:numFmt w:val="lowerLetter"/>
      <w:lvlText w:val="%2."/>
      <w:lvlJc w:val="left"/>
      <w:pPr>
        <w:tabs>
          <w:tab w:val="num" w:pos="4680"/>
        </w:tabs>
        <w:ind w:left="4680" w:hanging="360"/>
      </w:pPr>
    </w:lvl>
    <w:lvl w:ilvl="2" w:tplc="0426001B" w:tentative="1">
      <w:start w:val="1"/>
      <w:numFmt w:val="lowerRoman"/>
      <w:lvlText w:val="%3."/>
      <w:lvlJc w:val="right"/>
      <w:pPr>
        <w:tabs>
          <w:tab w:val="num" w:pos="5400"/>
        </w:tabs>
        <w:ind w:left="5400" w:hanging="180"/>
      </w:pPr>
    </w:lvl>
    <w:lvl w:ilvl="3" w:tplc="0426000F" w:tentative="1">
      <w:start w:val="1"/>
      <w:numFmt w:val="decimal"/>
      <w:lvlText w:val="%4."/>
      <w:lvlJc w:val="left"/>
      <w:pPr>
        <w:tabs>
          <w:tab w:val="num" w:pos="6120"/>
        </w:tabs>
        <w:ind w:left="6120" w:hanging="360"/>
      </w:pPr>
    </w:lvl>
    <w:lvl w:ilvl="4" w:tplc="04260019" w:tentative="1">
      <w:start w:val="1"/>
      <w:numFmt w:val="lowerLetter"/>
      <w:lvlText w:val="%5."/>
      <w:lvlJc w:val="left"/>
      <w:pPr>
        <w:tabs>
          <w:tab w:val="num" w:pos="6840"/>
        </w:tabs>
        <w:ind w:left="6840" w:hanging="360"/>
      </w:pPr>
    </w:lvl>
    <w:lvl w:ilvl="5" w:tplc="0426001B" w:tentative="1">
      <w:start w:val="1"/>
      <w:numFmt w:val="lowerRoman"/>
      <w:lvlText w:val="%6."/>
      <w:lvlJc w:val="right"/>
      <w:pPr>
        <w:tabs>
          <w:tab w:val="num" w:pos="7560"/>
        </w:tabs>
        <w:ind w:left="7560" w:hanging="180"/>
      </w:pPr>
    </w:lvl>
    <w:lvl w:ilvl="6" w:tplc="0426000F" w:tentative="1">
      <w:start w:val="1"/>
      <w:numFmt w:val="decimal"/>
      <w:lvlText w:val="%7."/>
      <w:lvlJc w:val="left"/>
      <w:pPr>
        <w:tabs>
          <w:tab w:val="num" w:pos="8280"/>
        </w:tabs>
        <w:ind w:left="8280" w:hanging="360"/>
      </w:pPr>
    </w:lvl>
    <w:lvl w:ilvl="7" w:tplc="04260019" w:tentative="1">
      <w:start w:val="1"/>
      <w:numFmt w:val="lowerLetter"/>
      <w:lvlText w:val="%8."/>
      <w:lvlJc w:val="left"/>
      <w:pPr>
        <w:tabs>
          <w:tab w:val="num" w:pos="9000"/>
        </w:tabs>
        <w:ind w:left="9000" w:hanging="360"/>
      </w:pPr>
    </w:lvl>
    <w:lvl w:ilvl="8" w:tplc="0426001B" w:tentative="1">
      <w:start w:val="1"/>
      <w:numFmt w:val="lowerRoman"/>
      <w:lvlText w:val="%9."/>
      <w:lvlJc w:val="right"/>
      <w:pPr>
        <w:tabs>
          <w:tab w:val="num" w:pos="9720"/>
        </w:tabs>
        <w:ind w:left="9720" w:hanging="180"/>
      </w:pPr>
    </w:lvl>
  </w:abstractNum>
  <w:abstractNum w:abstractNumId="21" w15:restartNumberingAfterBreak="0">
    <w:nsid w:val="3B7B0CB7"/>
    <w:multiLevelType w:val="hybridMultilevel"/>
    <w:tmpl w:val="ADA870DE"/>
    <w:lvl w:ilvl="0" w:tplc="94EED5B8">
      <w:start w:val="1"/>
      <w:numFmt w:val="decimal"/>
      <w:lvlText w:val="%1."/>
      <w:lvlJc w:val="left"/>
      <w:pPr>
        <w:tabs>
          <w:tab w:val="num" w:pos="1080"/>
        </w:tabs>
        <w:ind w:left="1080" w:hanging="360"/>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22" w15:restartNumberingAfterBreak="0">
    <w:nsid w:val="41E8281B"/>
    <w:multiLevelType w:val="hybridMultilevel"/>
    <w:tmpl w:val="91D4E82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4ECA554F"/>
    <w:multiLevelType w:val="hybridMultilevel"/>
    <w:tmpl w:val="0A0E402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4F343239"/>
    <w:multiLevelType w:val="hybridMultilevel"/>
    <w:tmpl w:val="8E20F156"/>
    <w:lvl w:ilvl="0" w:tplc="28BAEA1A">
      <w:start w:val="2"/>
      <w:numFmt w:val="decimal"/>
      <w:lvlText w:val="%1."/>
      <w:lvlJc w:val="left"/>
      <w:pPr>
        <w:ind w:left="393" w:hanging="360"/>
      </w:pPr>
      <w:rPr>
        <w:rFonts w:hint="default"/>
      </w:rPr>
    </w:lvl>
    <w:lvl w:ilvl="1" w:tplc="04260019" w:tentative="1">
      <w:start w:val="1"/>
      <w:numFmt w:val="lowerLetter"/>
      <w:lvlText w:val="%2."/>
      <w:lvlJc w:val="left"/>
      <w:pPr>
        <w:ind w:left="1113" w:hanging="360"/>
      </w:pPr>
    </w:lvl>
    <w:lvl w:ilvl="2" w:tplc="0426001B" w:tentative="1">
      <w:start w:val="1"/>
      <w:numFmt w:val="lowerRoman"/>
      <w:lvlText w:val="%3."/>
      <w:lvlJc w:val="right"/>
      <w:pPr>
        <w:ind w:left="1833" w:hanging="180"/>
      </w:pPr>
    </w:lvl>
    <w:lvl w:ilvl="3" w:tplc="0426000F" w:tentative="1">
      <w:start w:val="1"/>
      <w:numFmt w:val="decimal"/>
      <w:lvlText w:val="%4."/>
      <w:lvlJc w:val="left"/>
      <w:pPr>
        <w:ind w:left="2553" w:hanging="360"/>
      </w:pPr>
    </w:lvl>
    <w:lvl w:ilvl="4" w:tplc="04260019" w:tentative="1">
      <w:start w:val="1"/>
      <w:numFmt w:val="lowerLetter"/>
      <w:lvlText w:val="%5."/>
      <w:lvlJc w:val="left"/>
      <w:pPr>
        <w:ind w:left="3273" w:hanging="360"/>
      </w:pPr>
    </w:lvl>
    <w:lvl w:ilvl="5" w:tplc="0426001B" w:tentative="1">
      <w:start w:val="1"/>
      <w:numFmt w:val="lowerRoman"/>
      <w:lvlText w:val="%6."/>
      <w:lvlJc w:val="right"/>
      <w:pPr>
        <w:ind w:left="3993" w:hanging="180"/>
      </w:pPr>
    </w:lvl>
    <w:lvl w:ilvl="6" w:tplc="0426000F" w:tentative="1">
      <w:start w:val="1"/>
      <w:numFmt w:val="decimal"/>
      <w:lvlText w:val="%7."/>
      <w:lvlJc w:val="left"/>
      <w:pPr>
        <w:ind w:left="4713" w:hanging="360"/>
      </w:pPr>
    </w:lvl>
    <w:lvl w:ilvl="7" w:tplc="04260019" w:tentative="1">
      <w:start w:val="1"/>
      <w:numFmt w:val="lowerLetter"/>
      <w:lvlText w:val="%8."/>
      <w:lvlJc w:val="left"/>
      <w:pPr>
        <w:ind w:left="5433" w:hanging="360"/>
      </w:pPr>
    </w:lvl>
    <w:lvl w:ilvl="8" w:tplc="0426001B" w:tentative="1">
      <w:start w:val="1"/>
      <w:numFmt w:val="lowerRoman"/>
      <w:lvlText w:val="%9."/>
      <w:lvlJc w:val="right"/>
      <w:pPr>
        <w:ind w:left="6153" w:hanging="180"/>
      </w:pPr>
    </w:lvl>
  </w:abstractNum>
  <w:abstractNum w:abstractNumId="25" w15:restartNumberingAfterBreak="0">
    <w:nsid w:val="5D6A7DA3"/>
    <w:multiLevelType w:val="hybridMultilevel"/>
    <w:tmpl w:val="37F41E24"/>
    <w:lvl w:ilvl="0" w:tplc="856C1CAC">
      <w:start w:val="1"/>
      <w:numFmt w:val="decimal"/>
      <w:lvlText w:val="%1."/>
      <w:lvlJc w:val="left"/>
      <w:pPr>
        <w:ind w:left="1080" w:hanging="360"/>
      </w:pPr>
      <w:rPr>
        <w:rFonts w:eastAsia="Times New Roman"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6" w15:restartNumberingAfterBreak="0">
    <w:nsid w:val="5E570A9B"/>
    <w:multiLevelType w:val="hybridMultilevel"/>
    <w:tmpl w:val="A39C3ACA"/>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7" w15:restartNumberingAfterBreak="0">
    <w:nsid w:val="652B683D"/>
    <w:multiLevelType w:val="hybridMultilevel"/>
    <w:tmpl w:val="3D0A1FE6"/>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8" w15:restartNumberingAfterBreak="0">
    <w:nsid w:val="66017B09"/>
    <w:multiLevelType w:val="hybridMultilevel"/>
    <w:tmpl w:val="256275A6"/>
    <w:lvl w:ilvl="0" w:tplc="2DCC6312">
      <w:start w:val="1"/>
      <w:numFmt w:val="decimal"/>
      <w:lvlText w:val="177%1."/>
      <w:lvlJc w:val="center"/>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6A7B2F19"/>
    <w:multiLevelType w:val="hybridMultilevel"/>
    <w:tmpl w:val="0D5E2DBA"/>
    <w:lvl w:ilvl="0" w:tplc="04260011">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0" w15:restartNumberingAfterBreak="0">
    <w:nsid w:val="6CD56D89"/>
    <w:multiLevelType w:val="hybridMultilevel"/>
    <w:tmpl w:val="9F8EA0F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71260DE2"/>
    <w:multiLevelType w:val="hybridMultilevel"/>
    <w:tmpl w:val="D5223558"/>
    <w:lvl w:ilvl="0" w:tplc="E820BBF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21"/>
  </w:num>
  <w:num w:numId="2">
    <w:abstractNumId w:val="27"/>
  </w:num>
  <w:num w:numId="3">
    <w:abstractNumId w:val="1"/>
  </w:num>
  <w:num w:numId="4">
    <w:abstractNumId w:val="5"/>
  </w:num>
  <w:num w:numId="5">
    <w:abstractNumId w:val="6"/>
  </w:num>
  <w:num w:numId="6">
    <w:abstractNumId w:val="20"/>
  </w:num>
  <w:num w:numId="7">
    <w:abstractNumId w:val="11"/>
  </w:num>
  <w:num w:numId="8">
    <w:abstractNumId w:val="26"/>
  </w:num>
  <w:num w:numId="9">
    <w:abstractNumId w:val="23"/>
  </w:num>
  <w:num w:numId="10">
    <w:abstractNumId w:val="28"/>
  </w:num>
  <w:num w:numId="11">
    <w:abstractNumId w:val="8"/>
  </w:num>
  <w:num w:numId="12">
    <w:abstractNumId w:val="29"/>
  </w:num>
  <w:num w:numId="13">
    <w:abstractNumId w:val="19"/>
  </w:num>
  <w:num w:numId="14">
    <w:abstractNumId w:val="13"/>
  </w:num>
  <w:num w:numId="15">
    <w:abstractNumId w:val="24"/>
  </w:num>
  <w:num w:numId="16">
    <w:abstractNumId w:val="18"/>
  </w:num>
  <w:num w:numId="17">
    <w:abstractNumId w:val="9"/>
  </w:num>
  <w:num w:numId="18">
    <w:abstractNumId w:val="31"/>
  </w:num>
  <w:num w:numId="19">
    <w:abstractNumId w:val="30"/>
  </w:num>
  <w:num w:numId="20">
    <w:abstractNumId w:val="4"/>
  </w:num>
  <w:num w:numId="21">
    <w:abstractNumId w:val="3"/>
  </w:num>
  <w:num w:numId="22">
    <w:abstractNumId w:val="12"/>
  </w:num>
  <w:num w:numId="23">
    <w:abstractNumId w:val="22"/>
  </w:num>
  <w:num w:numId="24">
    <w:abstractNumId w:val="15"/>
  </w:num>
  <w:num w:numId="25">
    <w:abstractNumId w:val="16"/>
  </w:num>
  <w:num w:numId="26">
    <w:abstractNumId w:val="10"/>
  </w:num>
  <w:num w:numId="27">
    <w:abstractNumId w:val="14"/>
  </w:num>
  <w:num w:numId="28">
    <w:abstractNumId w:val="25"/>
  </w:num>
  <w:num w:numId="29">
    <w:abstractNumId w:val="0"/>
  </w:num>
  <w:num w:numId="30">
    <w:abstractNumId w:val="7"/>
  </w:num>
  <w:num w:numId="31">
    <w:abstractNumId w:val="2"/>
  </w:num>
  <w:num w:numId="3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3F8D"/>
    <w:rsid w:val="000010BA"/>
    <w:rsid w:val="00004F5E"/>
    <w:rsid w:val="0000502C"/>
    <w:rsid w:val="00005CC8"/>
    <w:rsid w:val="00007E78"/>
    <w:rsid w:val="00011E32"/>
    <w:rsid w:val="00014E48"/>
    <w:rsid w:val="00015524"/>
    <w:rsid w:val="00015FFA"/>
    <w:rsid w:val="0002560A"/>
    <w:rsid w:val="000260E6"/>
    <w:rsid w:val="000269BB"/>
    <w:rsid w:val="00027188"/>
    <w:rsid w:val="00031574"/>
    <w:rsid w:val="00034D11"/>
    <w:rsid w:val="000352BE"/>
    <w:rsid w:val="000356B5"/>
    <w:rsid w:val="000368F6"/>
    <w:rsid w:val="00036D31"/>
    <w:rsid w:val="00042D4B"/>
    <w:rsid w:val="00043EF2"/>
    <w:rsid w:val="0004432F"/>
    <w:rsid w:val="000454E3"/>
    <w:rsid w:val="0004695C"/>
    <w:rsid w:val="00046988"/>
    <w:rsid w:val="00046A87"/>
    <w:rsid w:val="00051263"/>
    <w:rsid w:val="00051700"/>
    <w:rsid w:val="00054A52"/>
    <w:rsid w:val="00055071"/>
    <w:rsid w:val="00055AE4"/>
    <w:rsid w:val="00055B61"/>
    <w:rsid w:val="00056113"/>
    <w:rsid w:val="000561C1"/>
    <w:rsid w:val="00063228"/>
    <w:rsid w:val="000633C2"/>
    <w:rsid w:val="000644E4"/>
    <w:rsid w:val="00065698"/>
    <w:rsid w:val="00071214"/>
    <w:rsid w:val="00071962"/>
    <w:rsid w:val="0007376A"/>
    <w:rsid w:val="00073B8E"/>
    <w:rsid w:val="00073F9A"/>
    <w:rsid w:val="0007440E"/>
    <w:rsid w:val="000753C6"/>
    <w:rsid w:val="00075459"/>
    <w:rsid w:val="00075519"/>
    <w:rsid w:val="000756E3"/>
    <w:rsid w:val="000759BD"/>
    <w:rsid w:val="00075BE4"/>
    <w:rsid w:val="000763AE"/>
    <w:rsid w:val="00080B62"/>
    <w:rsid w:val="00081D7E"/>
    <w:rsid w:val="000839B7"/>
    <w:rsid w:val="00084EBD"/>
    <w:rsid w:val="000859DF"/>
    <w:rsid w:val="0008613E"/>
    <w:rsid w:val="00086BFF"/>
    <w:rsid w:val="00086FE9"/>
    <w:rsid w:val="00087D10"/>
    <w:rsid w:val="00090CFD"/>
    <w:rsid w:val="00090E1F"/>
    <w:rsid w:val="00091CC8"/>
    <w:rsid w:val="000943DE"/>
    <w:rsid w:val="0009584C"/>
    <w:rsid w:val="000A1F42"/>
    <w:rsid w:val="000A23F1"/>
    <w:rsid w:val="000A3827"/>
    <w:rsid w:val="000A46C7"/>
    <w:rsid w:val="000A5E59"/>
    <w:rsid w:val="000A688D"/>
    <w:rsid w:val="000A75D2"/>
    <w:rsid w:val="000B135F"/>
    <w:rsid w:val="000B3D42"/>
    <w:rsid w:val="000B5BA2"/>
    <w:rsid w:val="000B657B"/>
    <w:rsid w:val="000B6E83"/>
    <w:rsid w:val="000B7135"/>
    <w:rsid w:val="000B729E"/>
    <w:rsid w:val="000B7841"/>
    <w:rsid w:val="000B7DE6"/>
    <w:rsid w:val="000C031B"/>
    <w:rsid w:val="000C0965"/>
    <w:rsid w:val="000C13A2"/>
    <w:rsid w:val="000C2A13"/>
    <w:rsid w:val="000C32B5"/>
    <w:rsid w:val="000C3330"/>
    <w:rsid w:val="000C6A2D"/>
    <w:rsid w:val="000C7417"/>
    <w:rsid w:val="000D0934"/>
    <w:rsid w:val="000D3C8C"/>
    <w:rsid w:val="000D5533"/>
    <w:rsid w:val="000D699D"/>
    <w:rsid w:val="000D6CC5"/>
    <w:rsid w:val="000D7D48"/>
    <w:rsid w:val="000E0E4A"/>
    <w:rsid w:val="000E1539"/>
    <w:rsid w:val="000E3E62"/>
    <w:rsid w:val="000E4015"/>
    <w:rsid w:val="000E4BC2"/>
    <w:rsid w:val="000E7E6A"/>
    <w:rsid w:val="000F384A"/>
    <w:rsid w:val="000F4739"/>
    <w:rsid w:val="000F76AE"/>
    <w:rsid w:val="000F7E48"/>
    <w:rsid w:val="00100168"/>
    <w:rsid w:val="00106F4E"/>
    <w:rsid w:val="001078F9"/>
    <w:rsid w:val="001131CF"/>
    <w:rsid w:val="00114068"/>
    <w:rsid w:val="0011416B"/>
    <w:rsid w:val="00115ED9"/>
    <w:rsid w:val="001166C5"/>
    <w:rsid w:val="00117299"/>
    <w:rsid w:val="00120069"/>
    <w:rsid w:val="00124EA2"/>
    <w:rsid w:val="00125AC2"/>
    <w:rsid w:val="00126197"/>
    <w:rsid w:val="001273EA"/>
    <w:rsid w:val="00130F91"/>
    <w:rsid w:val="00132630"/>
    <w:rsid w:val="00132CCF"/>
    <w:rsid w:val="001343B3"/>
    <w:rsid w:val="0013604F"/>
    <w:rsid w:val="001365EB"/>
    <w:rsid w:val="001368AF"/>
    <w:rsid w:val="00136909"/>
    <w:rsid w:val="001409CE"/>
    <w:rsid w:val="001429EB"/>
    <w:rsid w:val="001433C7"/>
    <w:rsid w:val="00143665"/>
    <w:rsid w:val="00143A5F"/>
    <w:rsid w:val="0014552C"/>
    <w:rsid w:val="00150E4B"/>
    <w:rsid w:val="00151EF2"/>
    <w:rsid w:val="0015277E"/>
    <w:rsid w:val="001530CB"/>
    <w:rsid w:val="00154D27"/>
    <w:rsid w:val="00157BED"/>
    <w:rsid w:val="0016011D"/>
    <w:rsid w:val="00160CD4"/>
    <w:rsid w:val="00160EFB"/>
    <w:rsid w:val="001641A3"/>
    <w:rsid w:val="00165E6B"/>
    <w:rsid w:val="00166885"/>
    <w:rsid w:val="00167020"/>
    <w:rsid w:val="00167191"/>
    <w:rsid w:val="0017188A"/>
    <w:rsid w:val="00172B03"/>
    <w:rsid w:val="001735FE"/>
    <w:rsid w:val="00174988"/>
    <w:rsid w:val="00175035"/>
    <w:rsid w:val="00175DD6"/>
    <w:rsid w:val="00176A0B"/>
    <w:rsid w:val="00176B7F"/>
    <w:rsid w:val="001800D3"/>
    <w:rsid w:val="00180308"/>
    <w:rsid w:val="0018057E"/>
    <w:rsid w:val="00180E68"/>
    <w:rsid w:val="0018181D"/>
    <w:rsid w:val="0018194A"/>
    <w:rsid w:val="00185B46"/>
    <w:rsid w:val="00187A16"/>
    <w:rsid w:val="00187D74"/>
    <w:rsid w:val="00191465"/>
    <w:rsid w:val="00191EFF"/>
    <w:rsid w:val="0019592D"/>
    <w:rsid w:val="00196C6F"/>
    <w:rsid w:val="00197BBA"/>
    <w:rsid w:val="001A086C"/>
    <w:rsid w:val="001A1E88"/>
    <w:rsid w:val="001A3F92"/>
    <w:rsid w:val="001A541D"/>
    <w:rsid w:val="001A6883"/>
    <w:rsid w:val="001A7803"/>
    <w:rsid w:val="001B04B8"/>
    <w:rsid w:val="001B0B74"/>
    <w:rsid w:val="001B0BF0"/>
    <w:rsid w:val="001B0CFA"/>
    <w:rsid w:val="001B1146"/>
    <w:rsid w:val="001B48D1"/>
    <w:rsid w:val="001B5288"/>
    <w:rsid w:val="001C01CF"/>
    <w:rsid w:val="001C21EB"/>
    <w:rsid w:val="001C3F51"/>
    <w:rsid w:val="001C46DE"/>
    <w:rsid w:val="001C5CEB"/>
    <w:rsid w:val="001D4BEC"/>
    <w:rsid w:val="001D4C03"/>
    <w:rsid w:val="001D78C2"/>
    <w:rsid w:val="001E2082"/>
    <w:rsid w:val="001E2365"/>
    <w:rsid w:val="001E3E78"/>
    <w:rsid w:val="001E42BF"/>
    <w:rsid w:val="001E56B6"/>
    <w:rsid w:val="001E56E2"/>
    <w:rsid w:val="001E5EDB"/>
    <w:rsid w:val="001E6324"/>
    <w:rsid w:val="001E7FEB"/>
    <w:rsid w:val="001F3324"/>
    <w:rsid w:val="001F6756"/>
    <w:rsid w:val="001F6E6A"/>
    <w:rsid w:val="00203F4A"/>
    <w:rsid w:val="002043E2"/>
    <w:rsid w:val="0020714B"/>
    <w:rsid w:val="00207799"/>
    <w:rsid w:val="0021044F"/>
    <w:rsid w:val="002142B1"/>
    <w:rsid w:val="002161BE"/>
    <w:rsid w:val="002168EE"/>
    <w:rsid w:val="00216DF4"/>
    <w:rsid w:val="00217572"/>
    <w:rsid w:val="002228FD"/>
    <w:rsid w:val="00223A5F"/>
    <w:rsid w:val="0022409D"/>
    <w:rsid w:val="00224B77"/>
    <w:rsid w:val="00226837"/>
    <w:rsid w:val="002303CE"/>
    <w:rsid w:val="00231E3F"/>
    <w:rsid w:val="00235078"/>
    <w:rsid w:val="0024039B"/>
    <w:rsid w:val="00240D7C"/>
    <w:rsid w:val="00241E97"/>
    <w:rsid w:val="00243292"/>
    <w:rsid w:val="00244C47"/>
    <w:rsid w:val="00245097"/>
    <w:rsid w:val="002472E1"/>
    <w:rsid w:val="00251CF3"/>
    <w:rsid w:val="002529A0"/>
    <w:rsid w:val="00255A8F"/>
    <w:rsid w:val="002578E2"/>
    <w:rsid w:val="00257FA9"/>
    <w:rsid w:val="00260FBE"/>
    <w:rsid w:val="00262F9B"/>
    <w:rsid w:val="00262FD0"/>
    <w:rsid w:val="0026483C"/>
    <w:rsid w:val="002701F9"/>
    <w:rsid w:val="00272761"/>
    <w:rsid w:val="002728D3"/>
    <w:rsid w:val="00275E9A"/>
    <w:rsid w:val="0027635E"/>
    <w:rsid w:val="00276D2A"/>
    <w:rsid w:val="00276DFD"/>
    <w:rsid w:val="00276E29"/>
    <w:rsid w:val="00283A91"/>
    <w:rsid w:val="00286F0B"/>
    <w:rsid w:val="00287195"/>
    <w:rsid w:val="00290673"/>
    <w:rsid w:val="002915D1"/>
    <w:rsid w:val="00292BFE"/>
    <w:rsid w:val="00293B0E"/>
    <w:rsid w:val="002946EC"/>
    <w:rsid w:val="00294B43"/>
    <w:rsid w:val="00294D0B"/>
    <w:rsid w:val="002953F5"/>
    <w:rsid w:val="00296C7F"/>
    <w:rsid w:val="002A3211"/>
    <w:rsid w:val="002A5B5A"/>
    <w:rsid w:val="002A5E8A"/>
    <w:rsid w:val="002A67F8"/>
    <w:rsid w:val="002A7020"/>
    <w:rsid w:val="002A76EF"/>
    <w:rsid w:val="002B0FFA"/>
    <w:rsid w:val="002B143E"/>
    <w:rsid w:val="002B35D3"/>
    <w:rsid w:val="002B62FD"/>
    <w:rsid w:val="002B6612"/>
    <w:rsid w:val="002B6D91"/>
    <w:rsid w:val="002B703D"/>
    <w:rsid w:val="002B7BE0"/>
    <w:rsid w:val="002C1E5A"/>
    <w:rsid w:val="002C2B78"/>
    <w:rsid w:val="002C37FE"/>
    <w:rsid w:val="002C705C"/>
    <w:rsid w:val="002C75B7"/>
    <w:rsid w:val="002C7A14"/>
    <w:rsid w:val="002C7BB8"/>
    <w:rsid w:val="002D068C"/>
    <w:rsid w:val="002D099F"/>
    <w:rsid w:val="002D0CF4"/>
    <w:rsid w:val="002D15A4"/>
    <w:rsid w:val="002D302C"/>
    <w:rsid w:val="002D3A75"/>
    <w:rsid w:val="002D6FBB"/>
    <w:rsid w:val="002D7BE7"/>
    <w:rsid w:val="002E25A6"/>
    <w:rsid w:val="002E3F18"/>
    <w:rsid w:val="002E5CC8"/>
    <w:rsid w:val="002E7ED6"/>
    <w:rsid w:val="002F1369"/>
    <w:rsid w:val="002F13DC"/>
    <w:rsid w:val="002F15A2"/>
    <w:rsid w:val="002F3BDE"/>
    <w:rsid w:val="002F45AD"/>
    <w:rsid w:val="002F5377"/>
    <w:rsid w:val="002F5EEE"/>
    <w:rsid w:val="002F7492"/>
    <w:rsid w:val="002F7872"/>
    <w:rsid w:val="00300134"/>
    <w:rsid w:val="003025C7"/>
    <w:rsid w:val="00304AD5"/>
    <w:rsid w:val="00304E9E"/>
    <w:rsid w:val="00305874"/>
    <w:rsid w:val="003079E1"/>
    <w:rsid w:val="00310EC8"/>
    <w:rsid w:val="00311CE3"/>
    <w:rsid w:val="00313632"/>
    <w:rsid w:val="00317AB2"/>
    <w:rsid w:val="0032121F"/>
    <w:rsid w:val="00321C9D"/>
    <w:rsid w:val="00324CD0"/>
    <w:rsid w:val="0032564E"/>
    <w:rsid w:val="003256B9"/>
    <w:rsid w:val="00332541"/>
    <w:rsid w:val="00333279"/>
    <w:rsid w:val="003354ED"/>
    <w:rsid w:val="00337EE7"/>
    <w:rsid w:val="003402FE"/>
    <w:rsid w:val="00342FE5"/>
    <w:rsid w:val="00343139"/>
    <w:rsid w:val="00345606"/>
    <w:rsid w:val="00345835"/>
    <w:rsid w:val="00345CEB"/>
    <w:rsid w:val="00346E91"/>
    <w:rsid w:val="00347504"/>
    <w:rsid w:val="00347DF5"/>
    <w:rsid w:val="00350328"/>
    <w:rsid w:val="00352215"/>
    <w:rsid w:val="00353856"/>
    <w:rsid w:val="00354DC7"/>
    <w:rsid w:val="003559A5"/>
    <w:rsid w:val="003572FE"/>
    <w:rsid w:val="003632DD"/>
    <w:rsid w:val="0036334F"/>
    <w:rsid w:val="00364F77"/>
    <w:rsid w:val="00365447"/>
    <w:rsid w:val="00366145"/>
    <w:rsid w:val="00366F1F"/>
    <w:rsid w:val="00367A6F"/>
    <w:rsid w:val="0037095F"/>
    <w:rsid w:val="00371528"/>
    <w:rsid w:val="00371B70"/>
    <w:rsid w:val="00373B90"/>
    <w:rsid w:val="00373C3B"/>
    <w:rsid w:val="003741B3"/>
    <w:rsid w:val="003748A0"/>
    <w:rsid w:val="00376720"/>
    <w:rsid w:val="00381884"/>
    <w:rsid w:val="00381AC1"/>
    <w:rsid w:val="00382777"/>
    <w:rsid w:val="00384C04"/>
    <w:rsid w:val="003863EB"/>
    <w:rsid w:val="0038680E"/>
    <w:rsid w:val="00386878"/>
    <w:rsid w:val="003872D6"/>
    <w:rsid w:val="00390EA2"/>
    <w:rsid w:val="00393888"/>
    <w:rsid w:val="00393CEC"/>
    <w:rsid w:val="003942A9"/>
    <w:rsid w:val="003942FD"/>
    <w:rsid w:val="00394D33"/>
    <w:rsid w:val="00397358"/>
    <w:rsid w:val="00397C57"/>
    <w:rsid w:val="003A2135"/>
    <w:rsid w:val="003A217A"/>
    <w:rsid w:val="003A2CEB"/>
    <w:rsid w:val="003A5303"/>
    <w:rsid w:val="003A567D"/>
    <w:rsid w:val="003A6C9D"/>
    <w:rsid w:val="003A6DAA"/>
    <w:rsid w:val="003A7CF5"/>
    <w:rsid w:val="003B0269"/>
    <w:rsid w:val="003B02ED"/>
    <w:rsid w:val="003B1055"/>
    <w:rsid w:val="003B1CF4"/>
    <w:rsid w:val="003B58FF"/>
    <w:rsid w:val="003B6541"/>
    <w:rsid w:val="003B679C"/>
    <w:rsid w:val="003B6B57"/>
    <w:rsid w:val="003B78AB"/>
    <w:rsid w:val="003C4E21"/>
    <w:rsid w:val="003C5645"/>
    <w:rsid w:val="003C58F1"/>
    <w:rsid w:val="003C7191"/>
    <w:rsid w:val="003D14D4"/>
    <w:rsid w:val="003D242D"/>
    <w:rsid w:val="003D29AB"/>
    <w:rsid w:val="003D2D54"/>
    <w:rsid w:val="003D4EA2"/>
    <w:rsid w:val="003E0D1D"/>
    <w:rsid w:val="003E1057"/>
    <w:rsid w:val="003E1C0E"/>
    <w:rsid w:val="003E4600"/>
    <w:rsid w:val="003E4682"/>
    <w:rsid w:val="003E5A2E"/>
    <w:rsid w:val="003E5F17"/>
    <w:rsid w:val="003E5F4F"/>
    <w:rsid w:val="003E5F90"/>
    <w:rsid w:val="003F0C5C"/>
    <w:rsid w:val="003F2E4A"/>
    <w:rsid w:val="003F3B6C"/>
    <w:rsid w:val="003F5293"/>
    <w:rsid w:val="004028DE"/>
    <w:rsid w:val="00402E39"/>
    <w:rsid w:val="00403F6D"/>
    <w:rsid w:val="00404BFA"/>
    <w:rsid w:val="00404C56"/>
    <w:rsid w:val="0040604C"/>
    <w:rsid w:val="0041448A"/>
    <w:rsid w:val="00414BC8"/>
    <w:rsid w:val="00415720"/>
    <w:rsid w:val="004215DD"/>
    <w:rsid w:val="0042448E"/>
    <w:rsid w:val="004257C9"/>
    <w:rsid w:val="004257D9"/>
    <w:rsid w:val="00426006"/>
    <w:rsid w:val="00426200"/>
    <w:rsid w:val="004272D5"/>
    <w:rsid w:val="0043000D"/>
    <w:rsid w:val="00431558"/>
    <w:rsid w:val="0043290F"/>
    <w:rsid w:val="00437551"/>
    <w:rsid w:val="0044182B"/>
    <w:rsid w:val="00443FA5"/>
    <w:rsid w:val="00444BFC"/>
    <w:rsid w:val="00445429"/>
    <w:rsid w:val="004500F3"/>
    <w:rsid w:val="00451773"/>
    <w:rsid w:val="00452A4D"/>
    <w:rsid w:val="00453D14"/>
    <w:rsid w:val="00454916"/>
    <w:rsid w:val="00456B87"/>
    <w:rsid w:val="004614D7"/>
    <w:rsid w:val="004645B7"/>
    <w:rsid w:val="0046647E"/>
    <w:rsid w:val="0046716C"/>
    <w:rsid w:val="004719AE"/>
    <w:rsid w:val="00472172"/>
    <w:rsid w:val="00472FE0"/>
    <w:rsid w:val="00473B29"/>
    <w:rsid w:val="00475C05"/>
    <w:rsid w:val="0047678A"/>
    <w:rsid w:val="00477BFF"/>
    <w:rsid w:val="00477FA5"/>
    <w:rsid w:val="00480458"/>
    <w:rsid w:val="00480F4C"/>
    <w:rsid w:val="0048222C"/>
    <w:rsid w:val="00484F09"/>
    <w:rsid w:val="00485DA1"/>
    <w:rsid w:val="00485E2B"/>
    <w:rsid w:val="00491620"/>
    <w:rsid w:val="004925C7"/>
    <w:rsid w:val="004930ED"/>
    <w:rsid w:val="00496ABC"/>
    <w:rsid w:val="00496BAD"/>
    <w:rsid w:val="00496FD9"/>
    <w:rsid w:val="004A070E"/>
    <w:rsid w:val="004A0874"/>
    <w:rsid w:val="004A0F3A"/>
    <w:rsid w:val="004A3CA0"/>
    <w:rsid w:val="004A5C0A"/>
    <w:rsid w:val="004A6909"/>
    <w:rsid w:val="004A765B"/>
    <w:rsid w:val="004A7DE1"/>
    <w:rsid w:val="004B028E"/>
    <w:rsid w:val="004B1FED"/>
    <w:rsid w:val="004B2053"/>
    <w:rsid w:val="004B5ED9"/>
    <w:rsid w:val="004B6921"/>
    <w:rsid w:val="004B6A3E"/>
    <w:rsid w:val="004C139F"/>
    <w:rsid w:val="004C27E4"/>
    <w:rsid w:val="004C3141"/>
    <w:rsid w:val="004C3D64"/>
    <w:rsid w:val="004C6A36"/>
    <w:rsid w:val="004D05D2"/>
    <w:rsid w:val="004D19FE"/>
    <w:rsid w:val="004D1A0F"/>
    <w:rsid w:val="004D1BBA"/>
    <w:rsid w:val="004D1CD7"/>
    <w:rsid w:val="004D484F"/>
    <w:rsid w:val="004D4C88"/>
    <w:rsid w:val="004D4E8F"/>
    <w:rsid w:val="004D502F"/>
    <w:rsid w:val="004D509C"/>
    <w:rsid w:val="004D56A8"/>
    <w:rsid w:val="004D5C23"/>
    <w:rsid w:val="004D6C7F"/>
    <w:rsid w:val="004D7AD9"/>
    <w:rsid w:val="004E2E0F"/>
    <w:rsid w:val="004E3A95"/>
    <w:rsid w:val="004E50E3"/>
    <w:rsid w:val="004E5D0B"/>
    <w:rsid w:val="004E64A5"/>
    <w:rsid w:val="004E65B8"/>
    <w:rsid w:val="004E6DB9"/>
    <w:rsid w:val="004E768A"/>
    <w:rsid w:val="004F1299"/>
    <w:rsid w:val="004F1F42"/>
    <w:rsid w:val="004F2F34"/>
    <w:rsid w:val="004F2F8B"/>
    <w:rsid w:val="004F3A4F"/>
    <w:rsid w:val="004F3AAD"/>
    <w:rsid w:val="004F4468"/>
    <w:rsid w:val="004F5624"/>
    <w:rsid w:val="004F590D"/>
    <w:rsid w:val="004F68BA"/>
    <w:rsid w:val="004F7337"/>
    <w:rsid w:val="005019F6"/>
    <w:rsid w:val="00501D27"/>
    <w:rsid w:val="00502031"/>
    <w:rsid w:val="00503A68"/>
    <w:rsid w:val="005050CB"/>
    <w:rsid w:val="0050557E"/>
    <w:rsid w:val="00506A4B"/>
    <w:rsid w:val="00506D00"/>
    <w:rsid w:val="00506DCF"/>
    <w:rsid w:val="00507DAF"/>
    <w:rsid w:val="005112F3"/>
    <w:rsid w:val="00511840"/>
    <w:rsid w:val="00512435"/>
    <w:rsid w:val="005126F0"/>
    <w:rsid w:val="00512D95"/>
    <w:rsid w:val="005142FD"/>
    <w:rsid w:val="00515FB9"/>
    <w:rsid w:val="00516B8A"/>
    <w:rsid w:val="005178E2"/>
    <w:rsid w:val="00517EFB"/>
    <w:rsid w:val="0052065D"/>
    <w:rsid w:val="00520D36"/>
    <w:rsid w:val="00520DE7"/>
    <w:rsid w:val="0052214C"/>
    <w:rsid w:val="00524116"/>
    <w:rsid w:val="005247B0"/>
    <w:rsid w:val="0052488C"/>
    <w:rsid w:val="00525B8A"/>
    <w:rsid w:val="00525E61"/>
    <w:rsid w:val="00526FBE"/>
    <w:rsid w:val="005277DE"/>
    <w:rsid w:val="00532E61"/>
    <w:rsid w:val="0053349C"/>
    <w:rsid w:val="005336FB"/>
    <w:rsid w:val="00536547"/>
    <w:rsid w:val="0053799F"/>
    <w:rsid w:val="005403B7"/>
    <w:rsid w:val="0054103B"/>
    <w:rsid w:val="00543E60"/>
    <w:rsid w:val="005448BB"/>
    <w:rsid w:val="00545AF6"/>
    <w:rsid w:val="005465F4"/>
    <w:rsid w:val="00550454"/>
    <w:rsid w:val="0055061C"/>
    <w:rsid w:val="00552149"/>
    <w:rsid w:val="00552A6C"/>
    <w:rsid w:val="00552B07"/>
    <w:rsid w:val="0055719A"/>
    <w:rsid w:val="005618CC"/>
    <w:rsid w:val="00565D9B"/>
    <w:rsid w:val="00567462"/>
    <w:rsid w:val="00567D2C"/>
    <w:rsid w:val="005712A2"/>
    <w:rsid w:val="00571646"/>
    <w:rsid w:val="00571E86"/>
    <w:rsid w:val="005722FC"/>
    <w:rsid w:val="00572768"/>
    <w:rsid w:val="00572A05"/>
    <w:rsid w:val="00573577"/>
    <w:rsid w:val="00574015"/>
    <w:rsid w:val="00574AB6"/>
    <w:rsid w:val="00574D33"/>
    <w:rsid w:val="0057725D"/>
    <w:rsid w:val="005772C2"/>
    <w:rsid w:val="005824D3"/>
    <w:rsid w:val="00583E61"/>
    <w:rsid w:val="005861EF"/>
    <w:rsid w:val="0059090B"/>
    <w:rsid w:val="00592759"/>
    <w:rsid w:val="00595A00"/>
    <w:rsid w:val="00595E6B"/>
    <w:rsid w:val="00595F1F"/>
    <w:rsid w:val="00596BC1"/>
    <w:rsid w:val="0059714E"/>
    <w:rsid w:val="005A00A4"/>
    <w:rsid w:val="005A0100"/>
    <w:rsid w:val="005A6D6E"/>
    <w:rsid w:val="005B13E8"/>
    <w:rsid w:val="005B2FD3"/>
    <w:rsid w:val="005B39A8"/>
    <w:rsid w:val="005B4481"/>
    <w:rsid w:val="005B5331"/>
    <w:rsid w:val="005B553A"/>
    <w:rsid w:val="005B614C"/>
    <w:rsid w:val="005B6BBB"/>
    <w:rsid w:val="005B7AF3"/>
    <w:rsid w:val="005C0167"/>
    <w:rsid w:val="005C37E4"/>
    <w:rsid w:val="005C450F"/>
    <w:rsid w:val="005C4887"/>
    <w:rsid w:val="005C5F9C"/>
    <w:rsid w:val="005D0513"/>
    <w:rsid w:val="005D0CBD"/>
    <w:rsid w:val="005D1EE5"/>
    <w:rsid w:val="005D34EE"/>
    <w:rsid w:val="005D3D53"/>
    <w:rsid w:val="005E1483"/>
    <w:rsid w:val="005E18BD"/>
    <w:rsid w:val="005E3BF9"/>
    <w:rsid w:val="005E4780"/>
    <w:rsid w:val="005E6119"/>
    <w:rsid w:val="005E6471"/>
    <w:rsid w:val="005F12BC"/>
    <w:rsid w:val="005F38DC"/>
    <w:rsid w:val="005F439C"/>
    <w:rsid w:val="005F486B"/>
    <w:rsid w:val="005F554D"/>
    <w:rsid w:val="005F58AB"/>
    <w:rsid w:val="005F7556"/>
    <w:rsid w:val="005F7ED0"/>
    <w:rsid w:val="006023F5"/>
    <w:rsid w:val="006031DC"/>
    <w:rsid w:val="00604A4E"/>
    <w:rsid w:val="00605DE3"/>
    <w:rsid w:val="00606288"/>
    <w:rsid w:val="0060647C"/>
    <w:rsid w:val="00607139"/>
    <w:rsid w:val="006112EF"/>
    <w:rsid w:val="006140F8"/>
    <w:rsid w:val="00615461"/>
    <w:rsid w:val="00616BBF"/>
    <w:rsid w:val="00616D20"/>
    <w:rsid w:val="00617B61"/>
    <w:rsid w:val="00620624"/>
    <w:rsid w:val="006230CC"/>
    <w:rsid w:val="00623B33"/>
    <w:rsid w:val="006265AA"/>
    <w:rsid w:val="006270C0"/>
    <w:rsid w:val="006301A7"/>
    <w:rsid w:val="006312A6"/>
    <w:rsid w:val="00631346"/>
    <w:rsid w:val="00635256"/>
    <w:rsid w:val="0063634E"/>
    <w:rsid w:val="00637D9B"/>
    <w:rsid w:val="006408E1"/>
    <w:rsid w:val="00642C08"/>
    <w:rsid w:val="00645615"/>
    <w:rsid w:val="00646F32"/>
    <w:rsid w:val="006477C5"/>
    <w:rsid w:val="00647FCA"/>
    <w:rsid w:val="006504BE"/>
    <w:rsid w:val="006507F8"/>
    <w:rsid w:val="00651054"/>
    <w:rsid w:val="00651B40"/>
    <w:rsid w:val="006534AB"/>
    <w:rsid w:val="00653C16"/>
    <w:rsid w:val="00653DBC"/>
    <w:rsid w:val="00654C4F"/>
    <w:rsid w:val="00655591"/>
    <w:rsid w:val="00656066"/>
    <w:rsid w:val="006624CC"/>
    <w:rsid w:val="006673C8"/>
    <w:rsid w:val="00672B5A"/>
    <w:rsid w:val="00673E94"/>
    <w:rsid w:val="006768CB"/>
    <w:rsid w:val="00677AF9"/>
    <w:rsid w:val="00682BFB"/>
    <w:rsid w:val="00683A03"/>
    <w:rsid w:val="00683C68"/>
    <w:rsid w:val="00686CE9"/>
    <w:rsid w:val="00693335"/>
    <w:rsid w:val="006935B7"/>
    <w:rsid w:val="00695EC5"/>
    <w:rsid w:val="006A00CA"/>
    <w:rsid w:val="006A106C"/>
    <w:rsid w:val="006A115D"/>
    <w:rsid w:val="006A226D"/>
    <w:rsid w:val="006A2CD2"/>
    <w:rsid w:val="006A3203"/>
    <w:rsid w:val="006A32FF"/>
    <w:rsid w:val="006A4C9E"/>
    <w:rsid w:val="006A4CCA"/>
    <w:rsid w:val="006A50C6"/>
    <w:rsid w:val="006A5870"/>
    <w:rsid w:val="006A5C03"/>
    <w:rsid w:val="006B0209"/>
    <w:rsid w:val="006B1452"/>
    <w:rsid w:val="006B1AEE"/>
    <w:rsid w:val="006B1BB0"/>
    <w:rsid w:val="006B1FC4"/>
    <w:rsid w:val="006B297E"/>
    <w:rsid w:val="006B471D"/>
    <w:rsid w:val="006B4D66"/>
    <w:rsid w:val="006C1AEE"/>
    <w:rsid w:val="006C207B"/>
    <w:rsid w:val="006C3658"/>
    <w:rsid w:val="006C62EB"/>
    <w:rsid w:val="006C6825"/>
    <w:rsid w:val="006D006E"/>
    <w:rsid w:val="006D0BD8"/>
    <w:rsid w:val="006D196E"/>
    <w:rsid w:val="006D2085"/>
    <w:rsid w:val="006D3CF6"/>
    <w:rsid w:val="006D3E91"/>
    <w:rsid w:val="006D3F84"/>
    <w:rsid w:val="006D4998"/>
    <w:rsid w:val="006D5CAD"/>
    <w:rsid w:val="006D6386"/>
    <w:rsid w:val="006D6856"/>
    <w:rsid w:val="006D7B70"/>
    <w:rsid w:val="006E0498"/>
    <w:rsid w:val="006E0FE3"/>
    <w:rsid w:val="006E193E"/>
    <w:rsid w:val="006E2A94"/>
    <w:rsid w:val="006E3890"/>
    <w:rsid w:val="006E4DEF"/>
    <w:rsid w:val="006E64F6"/>
    <w:rsid w:val="006F0984"/>
    <w:rsid w:val="00702C2E"/>
    <w:rsid w:val="00704301"/>
    <w:rsid w:val="0070436B"/>
    <w:rsid w:val="00704DBE"/>
    <w:rsid w:val="007050FF"/>
    <w:rsid w:val="00705BD6"/>
    <w:rsid w:val="00706C06"/>
    <w:rsid w:val="00713491"/>
    <w:rsid w:val="007172BA"/>
    <w:rsid w:val="007177AB"/>
    <w:rsid w:val="00721D45"/>
    <w:rsid w:val="00723266"/>
    <w:rsid w:val="00725B20"/>
    <w:rsid w:val="00725E3B"/>
    <w:rsid w:val="0072603A"/>
    <w:rsid w:val="007320E1"/>
    <w:rsid w:val="00732470"/>
    <w:rsid w:val="00736C6E"/>
    <w:rsid w:val="00736DE5"/>
    <w:rsid w:val="00740045"/>
    <w:rsid w:val="00740738"/>
    <w:rsid w:val="00740A40"/>
    <w:rsid w:val="00740F3F"/>
    <w:rsid w:val="00740F8C"/>
    <w:rsid w:val="00741004"/>
    <w:rsid w:val="00742B86"/>
    <w:rsid w:val="0074359C"/>
    <w:rsid w:val="00743DFE"/>
    <w:rsid w:val="00744060"/>
    <w:rsid w:val="00744A98"/>
    <w:rsid w:val="00744FA2"/>
    <w:rsid w:val="00745553"/>
    <w:rsid w:val="00745D1F"/>
    <w:rsid w:val="00745E8E"/>
    <w:rsid w:val="007466AE"/>
    <w:rsid w:val="00751056"/>
    <w:rsid w:val="00752C16"/>
    <w:rsid w:val="007532B3"/>
    <w:rsid w:val="007539FE"/>
    <w:rsid w:val="00756524"/>
    <w:rsid w:val="00757436"/>
    <w:rsid w:val="007575DF"/>
    <w:rsid w:val="00762F78"/>
    <w:rsid w:val="0076450D"/>
    <w:rsid w:val="00767332"/>
    <w:rsid w:val="007675B7"/>
    <w:rsid w:val="00767808"/>
    <w:rsid w:val="007706BB"/>
    <w:rsid w:val="0077555E"/>
    <w:rsid w:val="00775E6B"/>
    <w:rsid w:val="00781726"/>
    <w:rsid w:val="00783572"/>
    <w:rsid w:val="007861BE"/>
    <w:rsid w:val="00786E85"/>
    <w:rsid w:val="007879BC"/>
    <w:rsid w:val="007909D1"/>
    <w:rsid w:val="00790FF3"/>
    <w:rsid w:val="007918AB"/>
    <w:rsid w:val="00791DEF"/>
    <w:rsid w:val="007924E0"/>
    <w:rsid w:val="00792930"/>
    <w:rsid w:val="00792C23"/>
    <w:rsid w:val="007952C9"/>
    <w:rsid w:val="007963B9"/>
    <w:rsid w:val="00796EC6"/>
    <w:rsid w:val="00796F5B"/>
    <w:rsid w:val="007A348C"/>
    <w:rsid w:val="007A3FB4"/>
    <w:rsid w:val="007A43EB"/>
    <w:rsid w:val="007A5938"/>
    <w:rsid w:val="007B1CD3"/>
    <w:rsid w:val="007C0A86"/>
    <w:rsid w:val="007C1B76"/>
    <w:rsid w:val="007C34BC"/>
    <w:rsid w:val="007C3D17"/>
    <w:rsid w:val="007C57DD"/>
    <w:rsid w:val="007C7F98"/>
    <w:rsid w:val="007D0184"/>
    <w:rsid w:val="007D0EBA"/>
    <w:rsid w:val="007D17FC"/>
    <w:rsid w:val="007D1E38"/>
    <w:rsid w:val="007D33D7"/>
    <w:rsid w:val="007D352B"/>
    <w:rsid w:val="007D3C47"/>
    <w:rsid w:val="007D4EC4"/>
    <w:rsid w:val="007D5674"/>
    <w:rsid w:val="007D6FA8"/>
    <w:rsid w:val="007D705D"/>
    <w:rsid w:val="007D761A"/>
    <w:rsid w:val="007D7973"/>
    <w:rsid w:val="007E2DFD"/>
    <w:rsid w:val="007E2FA0"/>
    <w:rsid w:val="007E6B35"/>
    <w:rsid w:val="007F3FB5"/>
    <w:rsid w:val="007F51C1"/>
    <w:rsid w:val="007F7C0D"/>
    <w:rsid w:val="007F7CAE"/>
    <w:rsid w:val="007F7D43"/>
    <w:rsid w:val="0080076B"/>
    <w:rsid w:val="00804476"/>
    <w:rsid w:val="00805D3E"/>
    <w:rsid w:val="00805FBC"/>
    <w:rsid w:val="00810DC2"/>
    <w:rsid w:val="008116CD"/>
    <w:rsid w:val="00812D4E"/>
    <w:rsid w:val="00813A88"/>
    <w:rsid w:val="00814A42"/>
    <w:rsid w:val="00814E40"/>
    <w:rsid w:val="0081574C"/>
    <w:rsid w:val="00821756"/>
    <w:rsid w:val="00821B9F"/>
    <w:rsid w:val="008228CD"/>
    <w:rsid w:val="00822B53"/>
    <w:rsid w:val="00824E5D"/>
    <w:rsid w:val="00826F4E"/>
    <w:rsid w:val="00827863"/>
    <w:rsid w:val="00827E06"/>
    <w:rsid w:val="00830A36"/>
    <w:rsid w:val="00830F67"/>
    <w:rsid w:val="00834439"/>
    <w:rsid w:val="008363F4"/>
    <w:rsid w:val="008369CA"/>
    <w:rsid w:val="0083752E"/>
    <w:rsid w:val="00837EAC"/>
    <w:rsid w:val="00840A1E"/>
    <w:rsid w:val="00841E22"/>
    <w:rsid w:val="008436CD"/>
    <w:rsid w:val="008446F1"/>
    <w:rsid w:val="0084680B"/>
    <w:rsid w:val="00847AFA"/>
    <w:rsid w:val="00850A38"/>
    <w:rsid w:val="00851E22"/>
    <w:rsid w:val="00853401"/>
    <w:rsid w:val="008545E5"/>
    <w:rsid w:val="00855B26"/>
    <w:rsid w:val="00856A8E"/>
    <w:rsid w:val="00860AB4"/>
    <w:rsid w:val="00861394"/>
    <w:rsid w:val="00861626"/>
    <w:rsid w:val="008618D4"/>
    <w:rsid w:val="00864682"/>
    <w:rsid w:val="008652A6"/>
    <w:rsid w:val="008711F5"/>
    <w:rsid w:val="00872790"/>
    <w:rsid w:val="00872F0E"/>
    <w:rsid w:val="00874381"/>
    <w:rsid w:val="008752BD"/>
    <w:rsid w:val="00876390"/>
    <w:rsid w:val="00876C00"/>
    <w:rsid w:val="00880581"/>
    <w:rsid w:val="008815E8"/>
    <w:rsid w:val="008829DC"/>
    <w:rsid w:val="00882A01"/>
    <w:rsid w:val="00882E4F"/>
    <w:rsid w:val="00883C9E"/>
    <w:rsid w:val="00885193"/>
    <w:rsid w:val="00886EAB"/>
    <w:rsid w:val="00890E39"/>
    <w:rsid w:val="0089289F"/>
    <w:rsid w:val="00892A4F"/>
    <w:rsid w:val="00894597"/>
    <w:rsid w:val="008A14AF"/>
    <w:rsid w:val="008A3B0C"/>
    <w:rsid w:val="008A49C2"/>
    <w:rsid w:val="008A5192"/>
    <w:rsid w:val="008A6B23"/>
    <w:rsid w:val="008A72B8"/>
    <w:rsid w:val="008B228B"/>
    <w:rsid w:val="008B24CA"/>
    <w:rsid w:val="008B37BC"/>
    <w:rsid w:val="008B3CA0"/>
    <w:rsid w:val="008B5B40"/>
    <w:rsid w:val="008C0BF9"/>
    <w:rsid w:val="008C24CA"/>
    <w:rsid w:val="008C3020"/>
    <w:rsid w:val="008C348E"/>
    <w:rsid w:val="008C376A"/>
    <w:rsid w:val="008C50A4"/>
    <w:rsid w:val="008C5F73"/>
    <w:rsid w:val="008C7FE1"/>
    <w:rsid w:val="008D1A1A"/>
    <w:rsid w:val="008D2436"/>
    <w:rsid w:val="008D280E"/>
    <w:rsid w:val="008D3A6A"/>
    <w:rsid w:val="008D6040"/>
    <w:rsid w:val="008D7AEA"/>
    <w:rsid w:val="008D7E25"/>
    <w:rsid w:val="008E216D"/>
    <w:rsid w:val="008E2CD9"/>
    <w:rsid w:val="008E3AA6"/>
    <w:rsid w:val="008E505F"/>
    <w:rsid w:val="008E50E3"/>
    <w:rsid w:val="008E5536"/>
    <w:rsid w:val="008E5788"/>
    <w:rsid w:val="008E711D"/>
    <w:rsid w:val="008E7777"/>
    <w:rsid w:val="008F1903"/>
    <w:rsid w:val="008F2746"/>
    <w:rsid w:val="008F3A7C"/>
    <w:rsid w:val="008F57A3"/>
    <w:rsid w:val="008F608F"/>
    <w:rsid w:val="008F691D"/>
    <w:rsid w:val="008F7D95"/>
    <w:rsid w:val="00900142"/>
    <w:rsid w:val="00904C65"/>
    <w:rsid w:val="0090534D"/>
    <w:rsid w:val="00905AAD"/>
    <w:rsid w:val="0090701B"/>
    <w:rsid w:val="00907B53"/>
    <w:rsid w:val="00907E8D"/>
    <w:rsid w:val="00910A6A"/>
    <w:rsid w:val="00911D3D"/>
    <w:rsid w:val="00912717"/>
    <w:rsid w:val="009139D7"/>
    <w:rsid w:val="009148B7"/>
    <w:rsid w:val="00914C45"/>
    <w:rsid w:val="0091745E"/>
    <w:rsid w:val="00921498"/>
    <w:rsid w:val="009219DA"/>
    <w:rsid w:val="009250AC"/>
    <w:rsid w:val="009259EB"/>
    <w:rsid w:val="00925F15"/>
    <w:rsid w:val="00926B71"/>
    <w:rsid w:val="009305C3"/>
    <w:rsid w:val="009311A1"/>
    <w:rsid w:val="00931F10"/>
    <w:rsid w:val="009321D1"/>
    <w:rsid w:val="009338FD"/>
    <w:rsid w:val="009339F3"/>
    <w:rsid w:val="0093693F"/>
    <w:rsid w:val="00940C6C"/>
    <w:rsid w:val="0094166B"/>
    <w:rsid w:val="00942A9C"/>
    <w:rsid w:val="00942E49"/>
    <w:rsid w:val="00943612"/>
    <w:rsid w:val="00943F39"/>
    <w:rsid w:val="009442AD"/>
    <w:rsid w:val="00945129"/>
    <w:rsid w:val="00951623"/>
    <w:rsid w:val="00952262"/>
    <w:rsid w:val="00952BC4"/>
    <w:rsid w:val="00953580"/>
    <w:rsid w:val="009539B9"/>
    <w:rsid w:val="00953F6F"/>
    <w:rsid w:val="00954E66"/>
    <w:rsid w:val="00956681"/>
    <w:rsid w:val="00960397"/>
    <w:rsid w:val="00961952"/>
    <w:rsid w:val="009629FE"/>
    <w:rsid w:val="0096522A"/>
    <w:rsid w:val="00966289"/>
    <w:rsid w:val="00966F97"/>
    <w:rsid w:val="009722B3"/>
    <w:rsid w:val="00973CD7"/>
    <w:rsid w:val="009746AA"/>
    <w:rsid w:val="009757B2"/>
    <w:rsid w:val="009769F1"/>
    <w:rsid w:val="00981D3E"/>
    <w:rsid w:val="00982DDD"/>
    <w:rsid w:val="00986B59"/>
    <w:rsid w:val="00991EC2"/>
    <w:rsid w:val="009923EC"/>
    <w:rsid w:val="00992CEF"/>
    <w:rsid w:val="00992FF2"/>
    <w:rsid w:val="009963CF"/>
    <w:rsid w:val="00996FAF"/>
    <w:rsid w:val="009A1DB6"/>
    <w:rsid w:val="009A273E"/>
    <w:rsid w:val="009A3686"/>
    <w:rsid w:val="009A5B08"/>
    <w:rsid w:val="009B142E"/>
    <w:rsid w:val="009B474B"/>
    <w:rsid w:val="009B6C51"/>
    <w:rsid w:val="009B6F1E"/>
    <w:rsid w:val="009C0292"/>
    <w:rsid w:val="009C04EB"/>
    <w:rsid w:val="009C0BBA"/>
    <w:rsid w:val="009C166F"/>
    <w:rsid w:val="009C3B60"/>
    <w:rsid w:val="009C3C25"/>
    <w:rsid w:val="009C7F3D"/>
    <w:rsid w:val="009D2059"/>
    <w:rsid w:val="009D2BA4"/>
    <w:rsid w:val="009D3CA9"/>
    <w:rsid w:val="009D615B"/>
    <w:rsid w:val="009E158C"/>
    <w:rsid w:val="009E1F6D"/>
    <w:rsid w:val="009E2CB7"/>
    <w:rsid w:val="009E324D"/>
    <w:rsid w:val="009E52FA"/>
    <w:rsid w:val="009E5654"/>
    <w:rsid w:val="009E5BE5"/>
    <w:rsid w:val="009E61C0"/>
    <w:rsid w:val="009E701F"/>
    <w:rsid w:val="009F3F28"/>
    <w:rsid w:val="009F49E0"/>
    <w:rsid w:val="009F4B1B"/>
    <w:rsid w:val="009F52DF"/>
    <w:rsid w:val="009F56E1"/>
    <w:rsid w:val="009F6F15"/>
    <w:rsid w:val="00A0049A"/>
    <w:rsid w:val="00A00EA6"/>
    <w:rsid w:val="00A01690"/>
    <w:rsid w:val="00A016CC"/>
    <w:rsid w:val="00A017AB"/>
    <w:rsid w:val="00A029A9"/>
    <w:rsid w:val="00A03374"/>
    <w:rsid w:val="00A13D33"/>
    <w:rsid w:val="00A14C04"/>
    <w:rsid w:val="00A2258D"/>
    <w:rsid w:val="00A25677"/>
    <w:rsid w:val="00A2738E"/>
    <w:rsid w:val="00A30838"/>
    <w:rsid w:val="00A30ABE"/>
    <w:rsid w:val="00A30E30"/>
    <w:rsid w:val="00A30E73"/>
    <w:rsid w:val="00A30F65"/>
    <w:rsid w:val="00A31A98"/>
    <w:rsid w:val="00A31E4A"/>
    <w:rsid w:val="00A322FE"/>
    <w:rsid w:val="00A32F27"/>
    <w:rsid w:val="00A33B40"/>
    <w:rsid w:val="00A34997"/>
    <w:rsid w:val="00A358B8"/>
    <w:rsid w:val="00A364DE"/>
    <w:rsid w:val="00A36BB5"/>
    <w:rsid w:val="00A402FA"/>
    <w:rsid w:val="00A4668E"/>
    <w:rsid w:val="00A470E9"/>
    <w:rsid w:val="00A47976"/>
    <w:rsid w:val="00A47DB0"/>
    <w:rsid w:val="00A5041C"/>
    <w:rsid w:val="00A53F8D"/>
    <w:rsid w:val="00A5473E"/>
    <w:rsid w:val="00A54E69"/>
    <w:rsid w:val="00A56BDF"/>
    <w:rsid w:val="00A574D8"/>
    <w:rsid w:val="00A57872"/>
    <w:rsid w:val="00A60267"/>
    <w:rsid w:val="00A6099B"/>
    <w:rsid w:val="00A619A7"/>
    <w:rsid w:val="00A61D66"/>
    <w:rsid w:val="00A61F43"/>
    <w:rsid w:val="00A635DD"/>
    <w:rsid w:val="00A677B8"/>
    <w:rsid w:val="00A70336"/>
    <w:rsid w:val="00A7085F"/>
    <w:rsid w:val="00A73179"/>
    <w:rsid w:val="00A7364D"/>
    <w:rsid w:val="00A73ABC"/>
    <w:rsid w:val="00A74B15"/>
    <w:rsid w:val="00A7591B"/>
    <w:rsid w:val="00A759B2"/>
    <w:rsid w:val="00A77130"/>
    <w:rsid w:val="00A80211"/>
    <w:rsid w:val="00A81F46"/>
    <w:rsid w:val="00A8238A"/>
    <w:rsid w:val="00A84A33"/>
    <w:rsid w:val="00A84EBE"/>
    <w:rsid w:val="00A8594F"/>
    <w:rsid w:val="00A8695E"/>
    <w:rsid w:val="00A8732C"/>
    <w:rsid w:val="00A9117E"/>
    <w:rsid w:val="00A9258E"/>
    <w:rsid w:val="00A93358"/>
    <w:rsid w:val="00A93488"/>
    <w:rsid w:val="00A93723"/>
    <w:rsid w:val="00A945E7"/>
    <w:rsid w:val="00A94951"/>
    <w:rsid w:val="00A960D6"/>
    <w:rsid w:val="00A973FD"/>
    <w:rsid w:val="00AA1FFB"/>
    <w:rsid w:val="00AA3C9E"/>
    <w:rsid w:val="00AA4F32"/>
    <w:rsid w:val="00AA5027"/>
    <w:rsid w:val="00AA6AC8"/>
    <w:rsid w:val="00AA6F09"/>
    <w:rsid w:val="00AA7BC1"/>
    <w:rsid w:val="00AB157C"/>
    <w:rsid w:val="00AC07DC"/>
    <w:rsid w:val="00AC22E7"/>
    <w:rsid w:val="00AC2F3B"/>
    <w:rsid w:val="00AC3E51"/>
    <w:rsid w:val="00AC5E10"/>
    <w:rsid w:val="00AD1171"/>
    <w:rsid w:val="00AD15A8"/>
    <w:rsid w:val="00AD1F36"/>
    <w:rsid w:val="00AD2717"/>
    <w:rsid w:val="00AD28BF"/>
    <w:rsid w:val="00AD2BEF"/>
    <w:rsid w:val="00AD529E"/>
    <w:rsid w:val="00AD5CE8"/>
    <w:rsid w:val="00AD5DA4"/>
    <w:rsid w:val="00AD68D4"/>
    <w:rsid w:val="00AD6F4E"/>
    <w:rsid w:val="00AD71FA"/>
    <w:rsid w:val="00AE0703"/>
    <w:rsid w:val="00AE0D7D"/>
    <w:rsid w:val="00AE1C4B"/>
    <w:rsid w:val="00AE25F6"/>
    <w:rsid w:val="00AE457F"/>
    <w:rsid w:val="00AE47C9"/>
    <w:rsid w:val="00AE61DD"/>
    <w:rsid w:val="00AE6434"/>
    <w:rsid w:val="00AF06E8"/>
    <w:rsid w:val="00AF267F"/>
    <w:rsid w:val="00AF26EF"/>
    <w:rsid w:val="00AF3B1E"/>
    <w:rsid w:val="00AF45D2"/>
    <w:rsid w:val="00AF59F9"/>
    <w:rsid w:val="00AF7153"/>
    <w:rsid w:val="00B0247E"/>
    <w:rsid w:val="00B03F52"/>
    <w:rsid w:val="00B102D0"/>
    <w:rsid w:val="00B12C88"/>
    <w:rsid w:val="00B12FE6"/>
    <w:rsid w:val="00B13BB5"/>
    <w:rsid w:val="00B14E73"/>
    <w:rsid w:val="00B20E3D"/>
    <w:rsid w:val="00B21304"/>
    <w:rsid w:val="00B22221"/>
    <w:rsid w:val="00B238BA"/>
    <w:rsid w:val="00B23B7D"/>
    <w:rsid w:val="00B244A6"/>
    <w:rsid w:val="00B27C0D"/>
    <w:rsid w:val="00B30EAB"/>
    <w:rsid w:val="00B33AA7"/>
    <w:rsid w:val="00B34960"/>
    <w:rsid w:val="00B358D1"/>
    <w:rsid w:val="00B370AE"/>
    <w:rsid w:val="00B40290"/>
    <w:rsid w:val="00B41D03"/>
    <w:rsid w:val="00B427B1"/>
    <w:rsid w:val="00B4291A"/>
    <w:rsid w:val="00B4374A"/>
    <w:rsid w:val="00B43C4B"/>
    <w:rsid w:val="00B44D25"/>
    <w:rsid w:val="00B46AB4"/>
    <w:rsid w:val="00B50C00"/>
    <w:rsid w:val="00B529AE"/>
    <w:rsid w:val="00B541E9"/>
    <w:rsid w:val="00B542C8"/>
    <w:rsid w:val="00B55BBE"/>
    <w:rsid w:val="00B55C2E"/>
    <w:rsid w:val="00B55C84"/>
    <w:rsid w:val="00B6083D"/>
    <w:rsid w:val="00B6226E"/>
    <w:rsid w:val="00B6323D"/>
    <w:rsid w:val="00B67AC4"/>
    <w:rsid w:val="00B702AF"/>
    <w:rsid w:val="00B715FD"/>
    <w:rsid w:val="00B71AF7"/>
    <w:rsid w:val="00B73A0F"/>
    <w:rsid w:val="00B73F7F"/>
    <w:rsid w:val="00B76B71"/>
    <w:rsid w:val="00B76F6E"/>
    <w:rsid w:val="00B80C0F"/>
    <w:rsid w:val="00B818E1"/>
    <w:rsid w:val="00B8295B"/>
    <w:rsid w:val="00B83A3E"/>
    <w:rsid w:val="00B83F43"/>
    <w:rsid w:val="00B84AE9"/>
    <w:rsid w:val="00B86CC4"/>
    <w:rsid w:val="00B86FBC"/>
    <w:rsid w:val="00B9002E"/>
    <w:rsid w:val="00B909A2"/>
    <w:rsid w:val="00B93FAF"/>
    <w:rsid w:val="00B94048"/>
    <w:rsid w:val="00B96E8C"/>
    <w:rsid w:val="00BA0CA2"/>
    <w:rsid w:val="00BA1E0C"/>
    <w:rsid w:val="00BA45D8"/>
    <w:rsid w:val="00BA4E56"/>
    <w:rsid w:val="00BA547A"/>
    <w:rsid w:val="00BA595C"/>
    <w:rsid w:val="00BA647D"/>
    <w:rsid w:val="00BB383E"/>
    <w:rsid w:val="00BB44E7"/>
    <w:rsid w:val="00BB7DAF"/>
    <w:rsid w:val="00BC01C4"/>
    <w:rsid w:val="00BC1930"/>
    <w:rsid w:val="00BC1AC5"/>
    <w:rsid w:val="00BC51D1"/>
    <w:rsid w:val="00BC62B3"/>
    <w:rsid w:val="00BC6813"/>
    <w:rsid w:val="00BC728F"/>
    <w:rsid w:val="00BD082F"/>
    <w:rsid w:val="00BD14FC"/>
    <w:rsid w:val="00BD3653"/>
    <w:rsid w:val="00BD5D90"/>
    <w:rsid w:val="00BD6CB0"/>
    <w:rsid w:val="00BD6E6B"/>
    <w:rsid w:val="00BD72B0"/>
    <w:rsid w:val="00BD7315"/>
    <w:rsid w:val="00BE00F5"/>
    <w:rsid w:val="00BE1132"/>
    <w:rsid w:val="00BE363B"/>
    <w:rsid w:val="00BE4727"/>
    <w:rsid w:val="00BE4FCF"/>
    <w:rsid w:val="00BE5149"/>
    <w:rsid w:val="00BE5DE1"/>
    <w:rsid w:val="00BE5FD6"/>
    <w:rsid w:val="00BE6B20"/>
    <w:rsid w:val="00BE762A"/>
    <w:rsid w:val="00BE7A7D"/>
    <w:rsid w:val="00BF1FAB"/>
    <w:rsid w:val="00BF24CE"/>
    <w:rsid w:val="00BF2978"/>
    <w:rsid w:val="00BF3ABA"/>
    <w:rsid w:val="00C01A8D"/>
    <w:rsid w:val="00C05A3E"/>
    <w:rsid w:val="00C07EB0"/>
    <w:rsid w:val="00C11778"/>
    <w:rsid w:val="00C12288"/>
    <w:rsid w:val="00C123DA"/>
    <w:rsid w:val="00C1399F"/>
    <w:rsid w:val="00C14032"/>
    <w:rsid w:val="00C14555"/>
    <w:rsid w:val="00C15250"/>
    <w:rsid w:val="00C16F0C"/>
    <w:rsid w:val="00C174E8"/>
    <w:rsid w:val="00C20218"/>
    <w:rsid w:val="00C21D8D"/>
    <w:rsid w:val="00C2219D"/>
    <w:rsid w:val="00C22971"/>
    <w:rsid w:val="00C24458"/>
    <w:rsid w:val="00C2458A"/>
    <w:rsid w:val="00C2602A"/>
    <w:rsid w:val="00C278FE"/>
    <w:rsid w:val="00C27D8F"/>
    <w:rsid w:val="00C306C8"/>
    <w:rsid w:val="00C316F7"/>
    <w:rsid w:val="00C31889"/>
    <w:rsid w:val="00C367E0"/>
    <w:rsid w:val="00C37035"/>
    <w:rsid w:val="00C408D6"/>
    <w:rsid w:val="00C42593"/>
    <w:rsid w:val="00C431C4"/>
    <w:rsid w:val="00C44371"/>
    <w:rsid w:val="00C45882"/>
    <w:rsid w:val="00C45B1B"/>
    <w:rsid w:val="00C46112"/>
    <w:rsid w:val="00C463D2"/>
    <w:rsid w:val="00C52E35"/>
    <w:rsid w:val="00C533BE"/>
    <w:rsid w:val="00C534AF"/>
    <w:rsid w:val="00C53EDD"/>
    <w:rsid w:val="00C54FF9"/>
    <w:rsid w:val="00C5513F"/>
    <w:rsid w:val="00C56E12"/>
    <w:rsid w:val="00C57E41"/>
    <w:rsid w:val="00C616D6"/>
    <w:rsid w:val="00C72B73"/>
    <w:rsid w:val="00C777E9"/>
    <w:rsid w:val="00C80B7F"/>
    <w:rsid w:val="00C81B2F"/>
    <w:rsid w:val="00C86ED2"/>
    <w:rsid w:val="00C90C15"/>
    <w:rsid w:val="00C9168D"/>
    <w:rsid w:val="00C91CD1"/>
    <w:rsid w:val="00C97BFA"/>
    <w:rsid w:val="00CA09DF"/>
    <w:rsid w:val="00CA2EB6"/>
    <w:rsid w:val="00CA4247"/>
    <w:rsid w:val="00CA4BB2"/>
    <w:rsid w:val="00CA6182"/>
    <w:rsid w:val="00CA7E2D"/>
    <w:rsid w:val="00CB1979"/>
    <w:rsid w:val="00CB5504"/>
    <w:rsid w:val="00CC0EF0"/>
    <w:rsid w:val="00CC26AF"/>
    <w:rsid w:val="00CC2C57"/>
    <w:rsid w:val="00CC4894"/>
    <w:rsid w:val="00CC4EF5"/>
    <w:rsid w:val="00CC6DAC"/>
    <w:rsid w:val="00CC7FA6"/>
    <w:rsid w:val="00CD15A7"/>
    <w:rsid w:val="00CD231D"/>
    <w:rsid w:val="00CD37D1"/>
    <w:rsid w:val="00CD382F"/>
    <w:rsid w:val="00CD3B86"/>
    <w:rsid w:val="00CD6BF3"/>
    <w:rsid w:val="00CD7883"/>
    <w:rsid w:val="00CE1074"/>
    <w:rsid w:val="00CE11C4"/>
    <w:rsid w:val="00CE151F"/>
    <w:rsid w:val="00CE26B3"/>
    <w:rsid w:val="00CE2C11"/>
    <w:rsid w:val="00CE2EC1"/>
    <w:rsid w:val="00CE333E"/>
    <w:rsid w:val="00CE3A9A"/>
    <w:rsid w:val="00CE5353"/>
    <w:rsid w:val="00CE5AD4"/>
    <w:rsid w:val="00CF2DE2"/>
    <w:rsid w:val="00CF4E94"/>
    <w:rsid w:val="00CF5DFB"/>
    <w:rsid w:val="00CF6882"/>
    <w:rsid w:val="00D00913"/>
    <w:rsid w:val="00D01A7F"/>
    <w:rsid w:val="00D039A8"/>
    <w:rsid w:val="00D05175"/>
    <w:rsid w:val="00D06D78"/>
    <w:rsid w:val="00D104FC"/>
    <w:rsid w:val="00D10818"/>
    <w:rsid w:val="00D109BB"/>
    <w:rsid w:val="00D12161"/>
    <w:rsid w:val="00D13BC8"/>
    <w:rsid w:val="00D145F2"/>
    <w:rsid w:val="00D169D5"/>
    <w:rsid w:val="00D16F1F"/>
    <w:rsid w:val="00D22903"/>
    <w:rsid w:val="00D23D98"/>
    <w:rsid w:val="00D24ADD"/>
    <w:rsid w:val="00D25495"/>
    <w:rsid w:val="00D322A3"/>
    <w:rsid w:val="00D32651"/>
    <w:rsid w:val="00D41AA4"/>
    <w:rsid w:val="00D41FC7"/>
    <w:rsid w:val="00D423E3"/>
    <w:rsid w:val="00D446A5"/>
    <w:rsid w:val="00D46175"/>
    <w:rsid w:val="00D46F6F"/>
    <w:rsid w:val="00D4777C"/>
    <w:rsid w:val="00D52B40"/>
    <w:rsid w:val="00D53000"/>
    <w:rsid w:val="00D556CA"/>
    <w:rsid w:val="00D55937"/>
    <w:rsid w:val="00D604AC"/>
    <w:rsid w:val="00D60EB1"/>
    <w:rsid w:val="00D615F0"/>
    <w:rsid w:val="00D61924"/>
    <w:rsid w:val="00D622BB"/>
    <w:rsid w:val="00D62B75"/>
    <w:rsid w:val="00D62C92"/>
    <w:rsid w:val="00D63009"/>
    <w:rsid w:val="00D66CCA"/>
    <w:rsid w:val="00D70A21"/>
    <w:rsid w:val="00D70F33"/>
    <w:rsid w:val="00D722F8"/>
    <w:rsid w:val="00D72564"/>
    <w:rsid w:val="00D72944"/>
    <w:rsid w:val="00D72F6A"/>
    <w:rsid w:val="00D7323B"/>
    <w:rsid w:val="00D73840"/>
    <w:rsid w:val="00D743E1"/>
    <w:rsid w:val="00D748CE"/>
    <w:rsid w:val="00D74C79"/>
    <w:rsid w:val="00D80214"/>
    <w:rsid w:val="00D8127D"/>
    <w:rsid w:val="00D82168"/>
    <w:rsid w:val="00D82A9E"/>
    <w:rsid w:val="00D8546B"/>
    <w:rsid w:val="00D86729"/>
    <w:rsid w:val="00D87D83"/>
    <w:rsid w:val="00D902D3"/>
    <w:rsid w:val="00D9046E"/>
    <w:rsid w:val="00D90524"/>
    <w:rsid w:val="00D910D2"/>
    <w:rsid w:val="00D9121A"/>
    <w:rsid w:val="00D92E68"/>
    <w:rsid w:val="00D92F52"/>
    <w:rsid w:val="00D936CE"/>
    <w:rsid w:val="00D9439F"/>
    <w:rsid w:val="00D94C74"/>
    <w:rsid w:val="00D94FC1"/>
    <w:rsid w:val="00D973F0"/>
    <w:rsid w:val="00D97BB6"/>
    <w:rsid w:val="00DA04D9"/>
    <w:rsid w:val="00DA3274"/>
    <w:rsid w:val="00DA3922"/>
    <w:rsid w:val="00DA60B8"/>
    <w:rsid w:val="00DA69D7"/>
    <w:rsid w:val="00DA70CA"/>
    <w:rsid w:val="00DA7666"/>
    <w:rsid w:val="00DB11C5"/>
    <w:rsid w:val="00DB17D8"/>
    <w:rsid w:val="00DB1F30"/>
    <w:rsid w:val="00DB1FBA"/>
    <w:rsid w:val="00DB26D0"/>
    <w:rsid w:val="00DB2F53"/>
    <w:rsid w:val="00DB3F8F"/>
    <w:rsid w:val="00DB401F"/>
    <w:rsid w:val="00DB40C8"/>
    <w:rsid w:val="00DB60E0"/>
    <w:rsid w:val="00DC01EA"/>
    <w:rsid w:val="00DC0555"/>
    <w:rsid w:val="00DC08F8"/>
    <w:rsid w:val="00DD04E7"/>
    <w:rsid w:val="00DD080B"/>
    <w:rsid w:val="00DD11BE"/>
    <w:rsid w:val="00DD1BCF"/>
    <w:rsid w:val="00DD2B7F"/>
    <w:rsid w:val="00DD3FA6"/>
    <w:rsid w:val="00DD4944"/>
    <w:rsid w:val="00DD51AA"/>
    <w:rsid w:val="00DD5F79"/>
    <w:rsid w:val="00DD7384"/>
    <w:rsid w:val="00DD7A1F"/>
    <w:rsid w:val="00DE0B6D"/>
    <w:rsid w:val="00DE10E5"/>
    <w:rsid w:val="00DE33D3"/>
    <w:rsid w:val="00DE3940"/>
    <w:rsid w:val="00DE6790"/>
    <w:rsid w:val="00DE77FE"/>
    <w:rsid w:val="00DE7A92"/>
    <w:rsid w:val="00DF00D5"/>
    <w:rsid w:val="00DF4257"/>
    <w:rsid w:val="00DF4575"/>
    <w:rsid w:val="00E0030B"/>
    <w:rsid w:val="00E00623"/>
    <w:rsid w:val="00E00A75"/>
    <w:rsid w:val="00E028CE"/>
    <w:rsid w:val="00E04397"/>
    <w:rsid w:val="00E07149"/>
    <w:rsid w:val="00E1040F"/>
    <w:rsid w:val="00E124F7"/>
    <w:rsid w:val="00E127BB"/>
    <w:rsid w:val="00E12A2A"/>
    <w:rsid w:val="00E1494D"/>
    <w:rsid w:val="00E15C78"/>
    <w:rsid w:val="00E16F94"/>
    <w:rsid w:val="00E1765D"/>
    <w:rsid w:val="00E21486"/>
    <w:rsid w:val="00E2199A"/>
    <w:rsid w:val="00E27146"/>
    <w:rsid w:val="00E27D03"/>
    <w:rsid w:val="00E32022"/>
    <w:rsid w:val="00E3216C"/>
    <w:rsid w:val="00E324B2"/>
    <w:rsid w:val="00E3505B"/>
    <w:rsid w:val="00E4042E"/>
    <w:rsid w:val="00E40527"/>
    <w:rsid w:val="00E411D5"/>
    <w:rsid w:val="00E414FF"/>
    <w:rsid w:val="00E42926"/>
    <w:rsid w:val="00E43FA4"/>
    <w:rsid w:val="00E44051"/>
    <w:rsid w:val="00E46D13"/>
    <w:rsid w:val="00E47303"/>
    <w:rsid w:val="00E475A5"/>
    <w:rsid w:val="00E478C2"/>
    <w:rsid w:val="00E47E97"/>
    <w:rsid w:val="00E500CD"/>
    <w:rsid w:val="00E507F5"/>
    <w:rsid w:val="00E509FC"/>
    <w:rsid w:val="00E52429"/>
    <w:rsid w:val="00E52783"/>
    <w:rsid w:val="00E548D5"/>
    <w:rsid w:val="00E56881"/>
    <w:rsid w:val="00E60B5F"/>
    <w:rsid w:val="00E630D4"/>
    <w:rsid w:val="00E6320F"/>
    <w:rsid w:val="00E6331E"/>
    <w:rsid w:val="00E63C4F"/>
    <w:rsid w:val="00E657DC"/>
    <w:rsid w:val="00E65FAD"/>
    <w:rsid w:val="00E665E0"/>
    <w:rsid w:val="00E707AC"/>
    <w:rsid w:val="00E714C0"/>
    <w:rsid w:val="00E72BFD"/>
    <w:rsid w:val="00E7348D"/>
    <w:rsid w:val="00E738C6"/>
    <w:rsid w:val="00E75D7A"/>
    <w:rsid w:val="00E77304"/>
    <w:rsid w:val="00E77EBA"/>
    <w:rsid w:val="00E80F7B"/>
    <w:rsid w:val="00E8101B"/>
    <w:rsid w:val="00E81F0F"/>
    <w:rsid w:val="00E86754"/>
    <w:rsid w:val="00E90A0A"/>
    <w:rsid w:val="00E91480"/>
    <w:rsid w:val="00E91F25"/>
    <w:rsid w:val="00E928F3"/>
    <w:rsid w:val="00E93AE2"/>
    <w:rsid w:val="00E93FDE"/>
    <w:rsid w:val="00E95D6C"/>
    <w:rsid w:val="00E97256"/>
    <w:rsid w:val="00E9742F"/>
    <w:rsid w:val="00EA02A4"/>
    <w:rsid w:val="00EA085C"/>
    <w:rsid w:val="00EA0F93"/>
    <w:rsid w:val="00EA56DC"/>
    <w:rsid w:val="00EA6738"/>
    <w:rsid w:val="00EA678D"/>
    <w:rsid w:val="00EB01C8"/>
    <w:rsid w:val="00EB37EE"/>
    <w:rsid w:val="00EB694E"/>
    <w:rsid w:val="00EB6E30"/>
    <w:rsid w:val="00EC3AEA"/>
    <w:rsid w:val="00EC469E"/>
    <w:rsid w:val="00EC6860"/>
    <w:rsid w:val="00ED2B45"/>
    <w:rsid w:val="00ED3E34"/>
    <w:rsid w:val="00ED5A6E"/>
    <w:rsid w:val="00ED5CD5"/>
    <w:rsid w:val="00ED5F2D"/>
    <w:rsid w:val="00ED6B58"/>
    <w:rsid w:val="00ED7054"/>
    <w:rsid w:val="00EE332B"/>
    <w:rsid w:val="00EE376C"/>
    <w:rsid w:val="00EE59F0"/>
    <w:rsid w:val="00EE7B2F"/>
    <w:rsid w:val="00EF3364"/>
    <w:rsid w:val="00EF49B4"/>
    <w:rsid w:val="00EF4CA2"/>
    <w:rsid w:val="00EF7155"/>
    <w:rsid w:val="00EF7B1A"/>
    <w:rsid w:val="00F003D0"/>
    <w:rsid w:val="00F007F4"/>
    <w:rsid w:val="00F00850"/>
    <w:rsid w:val="00F009A4"/>
    <w:rsid w:val="00F020D9"/>
    <w:rsid w:val="00F05C1D"/>
    <w:rsid w:val="00F05F6D"/>
    <w:rsid w:val="00F06F89"/>
    <w:rsid w:val="00F13E8C"/>
    <w:rsid w:val="00F170B9"/>
    <w:rsid w:val="00F17C35"/>
    <w:rsid w:val="00F22946"/>
    <w:rsid w:val="00F23D77"/>
    <w:rsid w:val="00F2446A"/>
    <w:rsid w:val="00F24D9A"/>
    <w:rsid w:val="00F25D85"/>
    <w:rsid w:val="00F27EEB"/>
    <w:rsid w:val="00F3091D"/>
    <w:rsid w:val="00F339C8"/>
    <w:rsid w:val="00F33E2D"/>
    <w:rsid w:val="00F37807"/>
    <w:rsid w:val="00F37D6D"/>
    <w:rsid w:val="00F37E0A"/>
    <w:rsid w:val="00F4020E"/>
    <w:rsid w:val="00F4038D"/>
    <w:rsid w:val="00F411BD"/>
    <w:rsid w:val="00F44F0A"/>
    <w:rsid w:val="00F465DE"/>
    <w:rsid w:val="00F50ACC"/>
    <w:rsid w:val="00F50D11"/>
    <w:rsid w:val="00F50F08"/>
    <w:rsid w:val="00F51BD3"/>
    <w:rsid w:val="00F5445B"/>
    <w:rsid w:val="00F54D90"/>
    <w:rsid w:val="00F55437"/>
    <w:rsid w:val="00F556A6"/>
    <w:rsid w:val="00F61CB6"/>
    <w:rsid w:val="00F62F4E"/>
    <w:rsid w:val="00F64ED3"/>
    <w:rsid w:val="00F70156"/>
    <w:rsid w:val="00F71BCA"/>
    <w:rsid w:val="00F72D8D"/>
    <w:rsid w:val="00F73D5F"/>
    <w:rsid w:val="00F741FC"/>
    <w:rsid w:val="00F7596E"/>
    <w:rsid w:val="00F777C1"/>
    <w:rsid w:val="00F77F8F"/>
    <w:rsid w:val="00F806EE"/>
    <w:rsid w:val="00F826A7"/>
    <w:rsid w:val="00F845EA"/>
    <w:rsid w:val="00F852CD"/>
    <w:rsid w:val="00F90068"/>
    <w:rsid w:val="00F90148"/>
    <w:rsid w:val="00F91FB6"/>
    <w:rsid w:val="00F93F42"/>
    <w:rsid w:val="00F94950"/>
    <w:rsid w:val="00F971B5"/>
    <w:rsid w:val="00F9724F"/>
    <w:rsid w:val="00F97469"/>
    <w:rsid w:val="00F974AA"/>
    <w:rsid w:val="00F974EA"/>
    <w:rsid w:val="00FA0CDE"/>
    <w:rsid w:val="00FA3789"/>
    <w:rsid w:val="00FA5892"/>
    <w:rsid w:val="00FA70BE"/>
    <w:rsid w:val="00FA7D84"/>
    <w:rsid w:val="00FB0204"/>
    <w:rsid w:val="00FB026F"/>
    <w:rsid w:val="00FB0E99"/>
    <w:rsid w:val="00FB20F4"/>
    <w:rsid w:val="00FB524A"/>
    <w:rsid w:val="00FB5637"/>
    <w:rsid w:val="00FC164D"/>
    <w:rsid w:val="00FC34B6"/>
    <w:rsid w:val="00FC38E2"/>
    <w:rsid w:val="00FC4299"/>
    <w:rsid w:val="00FC5DD6"/>
    <w:rsid w:val="00FC6743"/>
    <w:rsid w:val="00FC6B2C"/>
    <w:rsid w:val="00FC6B90"/>
    <w:rsid w:val="00FD177E"/>
    <w:rsid w:val="00FD4255"/>
    <w:rsid w:val="00FE06D2"/>
    <w:rsid w:val="00FE50A9"/>
    <w:rsid w:val="00FE5FD0"/>
    <w:rsid w:val="00FE624D"/>
    <w:rsid w:val="00FF0863"/>
    <w:rsid w:val="00FF0F78"/>
    <w:rsid w:val="00FF0F88"/>
    <w:rsid w:val="00FF2734"/>
    <w:rsid w:val="00FF2A48"/>
    <w:rsid w:val="00FF464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101107B"/>
  <w15:docId w15:val="{2B4C665A-2BC7-44F7-A97C-823F1ED05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B1FBA"/>
    <w:rPr>
      <w:sz w:val="24"/>
      <w:szCs w:val="24"/>
    </w:rPr>
  </w:style>
  <w:style w:type="paragraph" w:styleId="Heading2">
    <w:name w:val="heading 2"/>
    <w:basedOn w:val="Normal"/>
    <w:next w:val="Normal"/>
    <w:qFormat/>
    <w:rsid w:val="005F58AB"/>
    <w:pPr>
      <w:keepNext/>
      <w:jc w:val="center"/>
      <w:outlineLvl w:val="1"/>
    </w:pPr>
    <w:rPr>
      <w:b/>
      <w:bCs/>
      <w:sz w:val="28"/>
      <w:szCs w:val="20"/>
      <w:lang w:eastAsia="en-US"/>
    </w:rPr>
  </w:style>
  <w:style w:type="paragraph" w:styleId="Heading3">
    <w:name w:val="heading 3"/>
    <w:basedOn w:val="Normal"/>
    <w:next w:val="Normal"/>
    <w:link w:val="Heading3Char"/>
    <w:semiHidden/>
    <w:unhideWhenUsed/>
    <w:qFormat/>
    <w:rsid w:val="002C7BB8"/>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nod">
    <w:name w:val="naisnod"/>
    <w:basedOn w:val="Normal"/>
    <w:rsid w:val="009D3CA9"/>
    <w:pPr>
      <w:spacing w:before="100" w:beforeAutospacing="1" w:after="100" w:afterAutospacing="1"/>
    </w:pPr>
  </w:style>
  <w:style w:type="paragraph" w:customStyle="1" w:styleId="naisf">
    <w:name w:val="naisf"/>
    <w:basedOn w:val="Normal"/>
    <w:rsid w:val="009D3CA9"/>
    <w:pPr>
      <w:spacing w:before="100" w:beforeAutospacing="1" w:after="100" w:afterAutospacing="1"/>
    </w:pPr>
  </w:style>
  <w:style w:type="paragraph" w:customStyle="1" w:styleId="naisc">
    <w:name w:val="naisc"/>
    <w:basedOn w:val="Normal"/>
    <w:rsid w:val="009D3CA9"/>
    <w:pPr>
      <w:spacing w:before="100" w:beforeAutospacing="1" w:after="100" w:afterAutospacing="1"/>
    </w:pPr>
  </w:style>
  <w:style w:type="paragraph" w:customStyle="1" w:styleId="naiskr">
    <w:name w:val="naiskr"/>
    <w:basedOn w:val="Normal"/>
    <w:rsid w:val="009D3CA9"/>
    <w:pPr>
      <w:spacing w:before="100" w:beforeAutospacing="1" w:after="100" w:afterAutospacing="1"/>
    </w:pPr>
  </w:style>
  <w:style w:type="paragraph" w:styleId="BodyTextIndent">
    <w:name w:val="Body Text Indent"/>
    <w:basedOn w:val="Normal"/>
    <w:link w:val="BodyTextIndentChar"/>
    <w:rsid w:val="009D3CA9"/>
    <w:pPr>
      <w:spacing w:after="120"/>
      <w:ind w:left="360"/>
    </w:pPr>
    <w:rPr>
      <w:szCs w:val="20"/>
      <w:lang w:val="en-AU" w:eastAsia="en-US"/>
    </w:rPr>
  </w:style>
  <w:style w:type="paragraph" w:styleId="Header">
    <w:name w:val="header"/>
    <w:basedOn w:val="Normal"/>
    <w:rsid w:val="009D3CA9"/>
    <w:pPr>
      <w:tabs>
        <w:tab w:val="center" w:pos="4153"/>
        <w:tab w:val="right" w:pos="8306"/>
      </w:tabs>
    </w:pPr>
  </w:style>
  <w:style w:type="paragraph" w:styleId="Footer">
    <w:name w:val="footer"/>
    <w:basedOn w:val="Normal"/>
    <w:rsid w:val="009D3CA9"/>
    <w:pPr>
      <w:tabs>
        <w:tab w:val="center" w:pos="4153"/>
        <w:tab w:val="right" w:pos="8306"/>
      </w:tabs>
    </w:pPr>
  </w:style>
  <w:style w:type="character" w:styleId="PageNumber">
    <w:name w:val="page number"/>
    <w:basedOn w:val="DefaultParagraphFont"/>
    <w:rsid w:val="009D3CA9"/>
  </w:style>
  <w:style w:type="paragraph" w:styleId="BodyText">
    <w:name w:val="Body Text"/>
    <w:basedOn w:val="Normal"/>
    <w:rsid w:val="009D3CA9"/>
    <w:pPr>
      <w:spacing w:after="120"/>
    </w:pPr>
  </w:style>
  <w:style w:type="paragraph" w:styleId="NormalWeb">
    <w:name w:val="Normal (Web)"/>
    <w:basedOn w:val="Normal"/>
    <w:rsid w:val="009D3CA9"/>
    <w:pPr>
      <w:spacing w:before="100" w:beforeAutospacing="1" w:after="100" w:afterAutospacing="1"/>
    </w:pPr>
  </w:style>
  <w:style w:type="character" w:styleId="Hyperlink">
    <w:name w:val="Hyperlink"/>
    <w:rsid w:val="009D3CA9"/>
    <w:rPr>
      <w:color w:val="0000FF"/>
      <w:u w:val="single"/>
    </w:rPr>
  </w:style>
  <w:style w:type="paragraph" w:styleId="BalloonText">
    <w:name w:val="Balloon Text"/>
    <w:basedOn w:val="Normal"/>
    <w:semiHidden/>
    <w:rsid w:val="00992CEF"/>
    <w:rPr>
      <w:rFonts w:ascii="Tahoma" w:hAnsi="Tahoma" w:cs="Tahoma"/>
      <w:sz w:val="16"/>
      <w:szCs w:val="16"/>
    </w:rPr>
  </w:style>
  <w:style w:type="paragraph" w:customStyle="1" w:styleId="h1">
    <w:name w:val="h1"/>
    <w:basedOn w:val="Normal"/>
    <w:rsid w:val="006D7B70"/>
    <w:pPr>
      <w:spacing w:after="150"/>
    </w:pPr>
    <w:rPr>
      <w:color w:val="306060"/>
      <w:sz w:val="31"/>
      <w:szCs w:val="31"/>
    </w:rPr>
  </w:style>
  <w:style w:type="character" w:customStyle="1" w:styleId="spelle">
    <w:name w:val="spelle"/>
    <w:rsid w:val="00A80211"/>
    <w:rPr>
      <w:rFonts w:cs="Times New Roman"/>
    </w:rPr>
  </w:style>
  <w:style w:type="table" w:styleId="TableGrid">
    <w:name w:val="Table Grid"/>
    <w:basedOn w:val="TableNormal"/>
    <w:rsid w:val="00A802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vhtml1">
    <w:name w:val="tv_html1"/>
    <w:rsid w:val="002A67F8"/>
    <w:rPr>
      <w:rFonts w:ascii="Verdana" w:hAnsi="Verdana" w:hint="default"/>
      <w:sz w:val="18"/>
      <w:szCs w:val="18"/>
    </w:rPr>
  </w:style>
  <w:style w:type="paragraph" w:customStyle="1" w:styleId="naislab">
    <w:name w:val="naislab"/>
    <w:basedOn w:val="Normal"/>
    <w:rsid w:val="001E2082"/>
    <w:pPr>
      <w:spacing w:before="100" w:beforeAutospacing="1" w:after="100" w:afterAutospacing="1"/>
    </w:pPr>
  </w:style>
  <w:style w:type="paragraph" w:styleId="ListParagraph">
    <w:name w:val="List Paragraph"/>
    <w:basedOn w:val="Normal"/>
    <w:link w:val="ListParagraphChar"/>
    <w:uiPriority w:val="34"/>
    <w:qFormat/>
    <w:rsid w:val="00311CE3"/>
    <w:pPr>
      <w:autoSpaceDE w:val="0"/>
      <w:autoSpaceDN w:val="0"/>
      <w:adjustRightInd w:val="0"/>
      <w:ind w:left="720"/>
      <w:contextualSpacing/>
    </w:pPr>
    <w:rPr>
      <w:rFonts w:ascii="Cambria" w:hAnsi="Cambria"/>
    </w:rPr>
  </w:style>
  <w:style w:type="paragraph" w:customStyle="1" w:styleId="naisvisr">
    <w:name w:val="naisvisr"/>
    <w:basedOn w:val="Normal"/>
    <w:rsid w:val="009923EC"/>
    <w:pPr>
      <w:spacing w:before="100" w:beforeAutospacing="1" w:after="100" w:afterAutospacing="1"/>
    </w:pPr>
  </w:style>
  <w:style w:type="character" w:customStyle="1" w:styleId="ListParagraphChar">
    <w:name w:val="List Paragraph Char"/>
    <w:link w:val="ListParagraph"/>
    <w:uiPriority w:val="34"/>
    <w:locked/>
    <w:rsid w:val="00480458"/>
    <w:rPr>
      <w:rFonts w:ascii="Cambria" w:hAnsi="Cambria"/>
      <w:sz w:val="24"/>
      <w:szCs w:val="24"/>
    </w:rPr>
  </w:style>
  <w:style w:type="character" w:customStyle="1" w:styleId="BodyTextIndentChar">
    <w:name w:val="Body Text Indent Char"/>
    <w:basedOn w:val="DefaultParagraphFont"/>
    <w:link w:val="BodyTextIndent"/>
    <w:rsid w:val="003A567D"/>
    <w:rPr>
      <w:sz w:val="24"/>
      <w:lang w:val="en-AU" w:eastAsia="en-US"/>
    </w:rPr>
  </w:style>
  <w:style w:type="character" w:customStyle="1" w:styleId="Heading3Char">
    <w:name w:val="Heading 3 Char"/>
    <w:basedOn w:val="DefaultParagraphFont"/>
    <w:link w:val="Heading3"/>
    <w:semiHidden/>
    <w:rsid w:val="002C7BB8"/>
    <w:rPr>
      <w:rFonts w:asciiTheme="majorHAnsi" w:eastAsiaTheme="majorEastAsia" w:hAnsiTheme="majorHAnsi" w:cstheme="majorBidi"/>
      <w:color w:val="243F60" w:themeColor="accent1" w:themeShade="7F"/>
      <w:sz w:val="24"/>
      <w:szCs w:val="24"/>
    </w:rPr>
  </w:style>
  <w:style w:type="character" w:styleId="UnresolvedMention">
    <w:name w:val="Unresolved Mention"/>
    <w:basedOn w:val="DefaultParagraphFont"/>
    <w:uiPriority w:val="99"/>
    <w:semiHidden/>
    <w:unhideWhenUsed/>
    <w:rsid w:val="00F777C1"/>
    <w:rPr>
      <w:color w:val="605E5C"/>
      <w:shd w:val="clear" w:color="auto" w:fill="E1DFDD"/>
    </w:rPr>
  </w:style>
  <w:style w:type="character" w:styleId="FootnoteReference">
    <w:name w:val="footnote reference"/>
    <w:basedOn w:val="DefaultParagraphFont"/>
    <w:uiPriority w:val="99"/>
    <w:semiHidden/>
    <w:unhideWhenUsed/>
    <w:rsid w:val="006C62EB"/>
    <w:rPr>
      <w:vertAlign w:val="superscript"/>
    </w:rPr>
  </w:style>
  <w:style w:type="character" w:customStyle="1" w:styleId="FootnoteTextChar">
    <w:name w:val="Footnote Text Char"/>
    <w:basedOn w:val="DefaultParagraphFont"/>
    <w:link w:val="FootnoteText"/>
    <w:uiPriority w:val="99"/>
    <w:semiHidden/>
    <w:rsid w:val="006C62EB"/>
  </w:style>
  <w:style w:type="paragraph" w:styleId="FootnoteText">
    <w:name w:val="footnote text"/>
    <w:basedOn w:val="Normal"/>
    <w:link w:val="FootnoteTextChar"/>
    <w:uiPriority w:val="99"/>
    <w:semiHidden/>
    <w:unhideWhenUsed/>
    <w:rsid w:val="006C62EB"/>
    <w:pPr>
      <w:widowControl w:val="0"/>
      <w:jc w:val="both"/>
    </w:pPr>
    <w:rPr>
      <w:sz w:val="20"/>
      <w:szCs w:val="20"/>
    </w:rPr>
  </w:style>
  <w:style w:type="character" w:customStyle="1" w:styleId="FootnoteTextChar1">
    <w:name w:val="Footnote Text Char1"/>
    <w:basedOn w:val="DefaultParagraphFont"/>
    <w:semiHidden/>
    <w:rsid w:val="006C62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077300">
      <w:bodyDiv w:val="1"/>
      <w:marLeft w:val="0"/>
      <w:marRight w:val="0"/>
      <w:marTop w:val="0"/>
      <w:marBottom w:val="0"/>
      <w:divBdr>
        <w:top w:val="none" w:sz="0" w:space="0" w:color="auto"/>
        <w:left w:val="none" w:sz="0" w:space="0" w:color="auto"/>
        <w:bottom w:val="none" w:sz="0" w:space="0" w:color="auto"/>
        <w:right w:val="none" w:sz="0" w:space="0" w:color="auto"/>
      </w:divBdr>
    </w:div>
    <w:div w:id="71438593">
      <w:bodyDiv w:val="1"/>
      <w:marLeft w:val="0"/>
      <w:marRight w:val="0"/>
      <w:marTop w:val="0"/>
      <w:marBottom w:val="0"/>
      <w:divBdr>
        <w:top w:val="none" w:sz="0" w:space="0" w:color="auto"/>
        <w:left w:val="none" w:sz="0" w:space="0" w:color="auto"/>
        <w:bottom w:val="none" w:sz="0" w:space="0" w:color="auto"/>
        <w:right w:val="none" w:sz="0" w:space="0" w:color="auto"/>
      </w:divBdr>
    </w:div>
    <w:div w:id="347412202">
      <w:bodyDiv w:val="1"/>
      <w:marLeft w:val="0"/>
      <w:marRight w:val="0"/>
      <w:marTop w:val="0"/>
      <w:marBottom w:val="0"/>
      <w:divBdr>
        <w:top w:val="none" w:sz="0" w:space="0" w:color="auto"/>
        <w:left w:val="none" w:sz="0" w:space="0" w:color="auto"/>
        <w:bottom w:val="none" w:sz="0" w:space="0" w:color="auto"/>
        <w:right w:val="none" w:sz="0" w:space="0" w:color="auto"/>
      </w:divBdr>
    </w:div>
    <w:div w:id="741875436">
      <w:bodyDiv w:val="1"/>
      <w:marLeft w:val="0"/>
      <w:marRight w:val="0"/>
      <w:marTop w:val="0"/>
      <w:marBottom w:val="0"/>
      <w:divBdr>
        <w:top w:val="none" w:sz="0" w:space="0" w:color="auto"/>
        <w:left w:val="none" w:sz="0" w:space="0" w:color="auto"/>
        <w:bottom w:val="none" w:sz="0" w:space="0" w:color="auto"/>
        <w:right w:val="none" w:sz="0" w:space="0" w:color="auto"/>
      </w:divBdr>
      <w:divsChild>
        <w:div w:id="1618826474">
          <w:marLeft w:val="0"/>
          <w:marRight w:val="0"/>
          <w:marTop w:val="0"/>
          <w:marBottom w:val="0"/>
          <w:divBdr>
            <w:top w:val="none" w:sz="0" w:space="0" w:color="auto"/>
            <w:left w:val="none" w:sz="0" w:space="0" w:color="auto"/>
            <w:bottom w:val="none" w:sz="0" w:space="0" w:color="auto"/>
            <w:right w:val="none" w:sz="0" w:space="0" w:color="auto"/>
          </w:divBdr>
          <w:divsChild>
            <w:div w:id="443958726">
              <w:marLeft w:val="0"/>
              <w:marRight w:val="0"/>
              <w:marTop w:val="0"/>
              <w:marBottom w:val="0"/>
              <w:divBdr>
                <w:top w:val="none" w:sz="0" w:space="0" w:color="auto"/>
                <w:left w:val="none" w:sz="0" w:space="0" w:color="auto"/>
                <w:bottom w:val="none" w:sz="0" w:space="0" w:color="auto"/>
                <w:right w:val="none" w:sz="0" w:space="0" w:color="auto"/>
              </w:divBdr>
              <w:divsChild>
                <w:div w:id="1522891909">
                  <w:marLeft w:val="0"/>
                  <w:marRight w:val="0"/>
                  <w:marTop w:val="0"/>
                  <w:marBottom w:val="0"/>
                  <w:divBdr>
                    <w:top w:val="none" w:sz="0" w:space="0" w:color="auto"/>
                    <w:left w:val="none" w:sz="0" w:space="0" w:color="auto"/>
                    <w:bottom w:val="none" w:sz="0" w:space="0" w:color="auto"/>
                    <w:right w:val="none" w:sz="0" w:space="0" w:color="auto"/>
                  </w:divBdr>
                  <w:divsChild>
                    <w:div w:id="580064460">
                      <w:marLeft w:val="0"/>
                      <w:marRight w:val="0"/>
                      <w:marTop w:val="0"/>
                      <w:marBottom w:val="0"/>
                      <w:divBdr>
                        <w:top w:val="none" w:sz="0" w:space="0" w:color="auto"/>
                        <w:left w:val="none" w:sz="0" w:space="0" w:color="auto"/>
                        <w:bottom w:val="none" w:sz="0" w:space="0" w:color="auto"/>
                        <w:right w:val="none" w:sz="0" w:space="0" w:color="auto"/>
                      </w:divBdr>
                      <w:divsChild>
                        <w:div w:id="1782409981">
                          <w:marLeft w:val="0"/>
                          <w:marRight w:val="0"/>
                          <w:marTop w:val="0"/>
                          <w:marBottom w:val="0"/>
                          <w:divBdr>
                            <w:top w:val="none" w:sz="0" w:space="0" w:color="auto"/>
                            <w:left w:val="none" w:sz="0" w:space="0" w:color="auto"/>
                            <w:bottom w:val="none" w:sz="0" w:space="0" w:color="auto"/>
                            <w:right w:val="none" w:sz="0" w:space="0" w:color="auto"/>
                          </w:divBdr>
                          <w:divsChild>
                            <w:div w:id="1591502200">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2863403">
      <w:bodyDiv w:val="1"/>
      <w:marLeft w:val="0"/>
      <w:marRight w:val="0"/>
      <w:marTop w:val="0"/>
      <w:marBottom w:val="0"/>
      <w:divBdr>
        <w:top w:val="none" w:sz="0" w:space="0" w:color="auto"/>
        <w:left w:val="none" w:sz="0" w:space="0" w:color="auto"/>
        <w:bottom w:val="none" w:sz="0" w:space="0" w:color="auto"/>
        <w:right w:val="none" w:sz="0" w:space="0" w:color="auto"/>
      </w:divBdr>
    </w:div>
    <w:div w:id="1328284241">
      <w:bodyDiv w:val="1"/>
      <w:marLeft w:val="0"/>
      <w:marRight w:val="0"/>
      <w:marTop w:val="0"/>
      <w:marBottom w:val="0"/>
      <w:divBdr>
        <w:top w:val="none" w:sz="0" w:space="0" w:color="auto"/>
        <w:left w:val="none" w:sz="0" w:space="0" w:color="auto"/>
        <w:bottom w:val="none" w:sz="0" w:space="0" w:color="auto"/>
        <w:right w:val="none" w:sz="0" w:space="0" w:color="auto"/>
      </w:divBdr>
    </w:div>
    <w:div w:id="1847671177">
      <w:bodyDiv w:val="1"/>
      <w:marLeft w:val="0"/>
      <w:marRight w:val="0"/>
      <w:marTop w:val="0"/>
      <w:marBottom w:val="0"/>
      <w:divBdr>
        <w:top w:val="none" w:sz="0" w:space="0" w:color="auto"/>
        <w:left w:val="none" w:sz="0" w:space="0" w:color="auto"/>
        <w:bottom w:val="none" w:sz="0" w:space="0" w:color="auto"/>
        <w:right w:val="none" w:sz="0" w:space="0" w:color="auto"/>
      </w:divBdr>
    </w:div>
    <w:div w:id="2037192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likumi.lv/ta/id/35770-par-valsts-un-pasvaldibu-dzivojamo-maju-privatizaciju"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likumi.lv/ta/id/60460" TargetMode="External"/><Relationship Id="rId17" Type="http://schemas.openxmlformats.org/officeDocument/2006/relationships/hyperlink" Target="https://likumi.lv/ta/id/60460-zemesgramatu-likums/redakcijas-datums/2019/07/12" TargetMode="External"/><Relationship Id="rId2" Type="http://schemas.openxmlformats.org/officeDocument/2006/relationships/customXml" Target="../customXml/item2.xml"/><Relationship Id="rId16" Type="http://schemas.openxmlformats.org/officeDocument/2006/relationships/hyperlink" Target="https://likumi.lv/ta/id/307807-grozijumi-zemesgramatu-likuma"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ikumi.lv/ta/id/60460" TargetMode="External"/><Relationship Id="rId5" Type="http://schemas.openxmlformats.org/officeDocument/2006/relationships/numbering" Target="numbering.xml"/><Relationship Id="rId15" Type="http://schemas.openxmlformats.org/officeDocument/2006/relationships/hyperlink" Target="https://likumi.lv/ta/id/60460-zemesgramatu-likums/redakcijas-datums/2019/12/01"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likumi.lv/ta/id/302461-grozijumi-zemesgramatu-likuma"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2E2F809A46DFFA42A1A129D98068B3E9" ma:contentTypeVersion="13" ma:contentTypeDescription="Izveidot jaunu dokumentu." ma:contentTypeScope="" ma:versionID="e41d4cde0cdf3564fab4b8b0535186f9">
  <xsd:schema xmlns:xsd="http://www.w3.org/2001/XMLSchema" xmlns:xs="http://www.w3.org/2001/XMLSchema" xmlns:p="http://schemas.microsoft.com/office/2006/metadata/properties" xmlns:ns1="http://schemas.microsoft.com/sharepoint/v3" xmlns:ns2="b6b6b0de-984a-4a78-a39f-cb9c8b26df3b" xmlns:ns3="30f27a67-e3d9-46c1-b96c-c174a62fd7b5" targetNamespace="http://schemas.microsoft.com/office/2006/metadata/properties" ma:root="true" ma:fieldsID="cf11faacee851a9a590a1f85ea13cdea" ns1:_="" ns2:_="" ns3:_="">
    <xsd:import namespace="http://schemas.microsoft.com/sharepoint/v3"/>
    <xsd:import namespace="b6b6b0de-984a-4a78-a39f-cb9c8b26df3b"/>
    <xsd:import namespace="30f27a67-e3d9-46c1-b96c-c174a62fd7b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Vienotās atbilstības politikas rekvizīti" ma:hidden="true" ma:internalName="_ip_UnifiedCompliancePolicyProperties">
      <xsd:simpleType>
        <xsd:restriction base="dms:Note"/>
      </xsd:simpleType>
    </xsd:element>
    <xsd:element name="_ip_UnifiedCompliancePolicyUIAction" ma:index="20" nillable="true" ma:displayName="Vienotās atbilstības politikas UI darbība"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6b6b0de-984a-4a78-a39f-cb9c8b26df3b" elementFormDefault="qualified">
    <xsd:import namespace="http://schemas.microsoft.com/office/2006/documentManagement/types"/>
    <xsd:import namespace="http://schemas.microsoft.com/office/infopath/2007/PartnerControls"/>
    <xsd:element name="SharedWithUsers" ma:index="8"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Koplietots ar: detalizēti"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f27a67-e3d9-46c1-b96c-c174a62fd7b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65E1EA-7927-4417-8BEC-E6C6E3B3D7AB}">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46289461-58A9-455E-80AA-FB6681B71A15}">
  <ds:schemaRefs>
    <ds:schemaRef ds:uri="http://schemas.microsoft.com/sharepoint/v3/contenttype/forms"/>
  </ds:schemaRefs>
</ds:datastoreItem>
</file>

<file path=customXml/itemProps3.xml><?xml version="1.0" encoding="utf-8"?>
<ds:datastoreItem xmlns:ds="http://schemas.openxmlformats.org/officeDocument/2006/customXml" ds:itemID="{6784DF9A-9EC6-40C5-A46B-15868A0B4B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6b6b0de-984a-4a78-a39f-cb9c8b26df3b"/>
    <ds:schemaRef ds:uri="30f27a67-e3d9-46c1-b96c-c174a62fd7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2D1C268-3D9E-4097-AAC2-29240AF04E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5</Pages>
  <Words>6803</Words>
  <Characters>3879</Characters>
  <Application>Microsoft Office Word</Application>
  <DocSecurity>0</DocSecurity>
  <Lines>32</Lines>
  <Paragraphs>21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Par Ministru kabineta rīkojuma projektu, VSS-1268</vt:lpstr>
      <vt:lpstr>Par Ministru kabineta rīkojuma projektu, VSS-1056</vt:lpstr>
    </vt:vector>
  </TitlesOfParts>
  <Manager>J.Komisars</Manager>
  <Company>VNI/FM</Company>
  <LinksUpToDate>false</LinksUpToDate>
  <CharactersWithSpaces>10661</CharactersWithSpaces>
  <SharedDoc>false</SharedDoc>
  <HLinks>
    <vt:vector size="6" baseType="variant">
      <vt:variant>
        <vt:i4>4587572</vt:i4>
      </vt:variant>
      <vt:variant>
        <vt:i4>0</vt:i4>
      </vt:variant>
      <vt:variant>
        <vt:i4>0</vt:i4>
      </vt:variant>
      <vt:variant>
        <vt:i4>5</vt:i4>
      </vt:variant>
      <vt:variant>
        <vt:lpwstr>mailto:vita.bruzas@vni.lv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Ministru kabineta rīkojuma projektu, VSS-1268</dc:title>
  <dc:subject>izziņa par atzinumos sniegtajeim iebildumiem</dc:subject>
  <dc:creator>Bružas Vita;VNI Tiesību aktu daļas tiesību aktu speciāliste</dc:creator>
  <cp:keywords>izziņa par atzinumos sniegtajiem iebildumiem</cp:keywords>
  <cp:lastModifiedBy>Vita Bružas</cp:lastModifiedBy>
  <cp:revision>125</cp:revision>
  <cp:lastPrinted>2020-02-12T13:22:00Z</cp:lastPrinted>
  <dcterms:created xsi:type="dcterms:W3CDTF">2020-06-02T12:49:00Z</dcterms:created>
  <dcterms:modified xsi:type="dcterms:W3CDTF">2020-07-14T12:36:00Z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396465699</vt:i4>
  </property>
  <property fmtid="{D5CDD505-2E9C-101B-9397-08002B2CF9AE}" pid="3" name="_EmailSubject">
    <vt:lpwstr/>
  </property>
  <property fmtid="{D5CDD505-2E9C-101B-9397-08002B2CF9AE}" pid="4" name="_AuthorEmail">
    <vt:lpwstr>Skaidrite.Priede@vni.lv</vt:lpwstr>
  </property>
  <property fmtid="{D5CDD505-2E9C-101B-9397-08002B2CF9AE}" pid="5" name="_AuthorEmailDisplayName">
    <vt:lpwstr>Priede Skaidrīte</vt:lpwstr>
  </property>
  <property fmtid="{D5CDD505-2E9C-101B-9397-08002B2CF9AE}" pid="6" name="_PreviousAdHocReviewCycleID">
    <vt:i4>-1549364264</vt:i4>
  </property>
  <property fmtid="{D5CDD505-2E9C-101B-9397-08002B2CF9AE}" pid="7" name="_ReviewingToolsShownOnce">
    <vt:lpwstr/>
  </property>
  <property fmtid="{D5CDD505-2E9C-101B-9397-08002B2CF9AE}" pid="8" name="ContentTypeId">
    <vt:lpwstr>0x0101002E2F809A46DFFA42A1A129D98068B3E9</vt:lpwstr>
  </property>
</Properties>
</file>